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E156D" w14:textId="3FEAC8B8" w:rsidR="00DC02AA" w:rsidRPr="003E1278" w:rsidRDefault="00DC02AA" w:rsidP="004E4E46">
      <w:pPr>
        <w:spacing w:before="120"/>
        <w:ind w:left="993"/>
        <w:rPr>
          <w:rFonts w:ascii="Arial" w:hAnsi="Arial" w:cs="Arial"/>
        </w:rPr>
      </w:pPr>
      <w:bookmarkStart w:id="0" w:name="_top"/>
      <w:bookmarkEnd w:id="0"/>
    </w:p>
    <w:p w14:paraId="540DBF2F" w14:textId="77777777" w:rsidR="00866122" w:rsidRDefault="00866122" w:rsidP="00AF1D72">
      <w:pPr>
        <w:tabs>
          <w:tab w:val="center" w:pos="4513"/>
          <w:tab w:val="right" w:pos="9026"/>
        </w:tabs>
        <w:rPr>
          <w:rFonts w:ascii="Arial" w:eastAsia="SimSun" w:hAnsi="Arial" w:cs="Arial"/>
          <w:color w:val="6F7C87"/>
          <w:sz w:val="24"/>
          <w:szCs w:val="24"/>
        </w:rPr>
        <w:sectPr w:rsidR="00866122" w:rsidSect="00C05971">
          <w:footerReference w:type="even" r:id="rId11"/>
          <w:footerReference w:type="default" r:id="rId12"/>
          <w:headerReference w:type="first" r:id="rId13"/>
          <w:footerReference w:type="first" r:id="rId14"/>
          <w:pgSz w:w="11910" w:h="16850"/>
          <w:pgMar w:top="709" w:right="1420" w:bottom="1040" w:left="980" w:header="794" w:footer="624" w:gutter="0"/>
          <w:cols w:space="720"/>
          <w:docGrid w:linePitch="299"/>
        </w:sectPr>
      </w:pPr>
      <w:bookmarkStart w:id="1" w:name="1.1.1_General"/>
      <w:bookmarkStart w:id="2" w:name="_Toc886731"/>
      <w:bookmarkEnd w:id="1"/>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BF7E65" w14:paraId="409B9E7B" w14:textId="77777777" w:rsidTr="00AF1D72">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auto"/>
          </w:tcPr>
          <w:p w14:paraId="1CF1C729" w14:textId="7AC0DDE6" w:rsidR="00AF1D72" w:rsidRDefault="00AF1D72" w:rsidP="00AF1D72">
            <w:pPr>
              <w:tabs>
                <w:tab w:val="center" w:pos="4513"/>
                <w:tab w:val="right" w:pos="9026"/>
              </w:tabs>
              <w:rPr>
                <w:rFonts w:ascii="Arial" w:eastAsia="SimSun" w:hAnsi="Arial" w:cs="Arial"/>
                <w:b w:val="0"/>
                <w:color w:val="6F7C87"/>
                <w:sz w:val="24"/>
                <w:szCs w:val="24"/>
              </w:rPr>
            </w:pPr>
          </w:p>
          <w:p w14:paraId="35B3759E" w14:textId="4E295519" w:rsidR="00AF1D72" w:rsidRPr="00BF7E65" w:rsidRDefault="00AF1D72" w:rsidP="00AF1D72">
            <w:pPr>
              <w:tabs>
                <w:tab w:val="center" w:pos="4513"/>
                <w:tab w:val="right" w:pos="9026"/>
              </w:tabs>
              <w:rPr>
                <w:rFonts w:ascii="Arial" w:eastAsia="SimSun" w:hAnsi="Arial" w:cs="Arial"/>
                <w:color w:val="004259"/>
                <w:sz w:val="28"/>
                <w:szCs w:val="28"/>
              </w:rPr>
            </w:pPr>
            <w:r w:rsidRPr="00BF7E65">
              <w:rPr>
                <w:rFonts w:ascii="Arial" w:eastAsia="SimSun" w:hAnsi="Arial" w:cs="Arial"/>
                <w:color w:val="004259"/>
                <w:sz w:val="28"/>
                <w:szCs w:val="28"/>
              </w:rPr>
              <w:t>AUSTROADS TECHNICAL SPECIFICATION ATS</w:t>
            </w:r>
            <w:r w:rsidR="001F56F0" w:rsidRPr="00BF7E65">
              <w:rPr>
                <w:rFonts w:ascii="Arial" w:eastAsia="SimSun" w:hAnsi="Arial" w:cs="Arial"/>
                <w:color w:val="004259"/>
                <w:sz w:val="28"/>
                <w:szCs w:val="28"/>
              </w:rPr>
              <w:t xml:space="preserve"> </w:t>
            </w:r>
            <w:r w:rsidR="00C403F1" w:rsidRPr="00BF7E65">
              <w:rPr>
                <w:rFonts w:ascii="Arial" w:eastAsia="SimSun" w:hAnsi="Arial" w:cs="Arial"/>
                <w:color w:val="004259"/>
                <w:sz w:val="28"/>
                <w:szCs w:val="28"/>
              </w:rPr>
              <w:t>545</w:t>
            </w:r>
            <w:r w:rsidR="002F4A47" w:rsidRPr="00BF7E65">
              <w:rPr>
                <w:rFonts w:ascii="Arial" w:eastAsia="SimSun" w:hAnsi="Arial" w:cs="Arial"/>
                <w:color w:val="004259"/>
                <w:sz w:val="28"/>
                <w:szCs w:val="28"/>
              </w:rPr>
              <w:t>3</w:t>
            </w:r>
          </w:p>
          <w:p w14:paraId="48C93D8E" w14:textId="50931C54" w:rsidR="00AF1D72" w:rsidRPr="00BF7E65" w:rsidRDefault="002D3A4D" w:rsidP="00130A6E">
            <w:pPr>
              <w:tabs>
                <w:tab w:val="left" w:pos="2940"/>
              </w:tabs>
              <w:rPr>
                <w:rFonts w:ascii="Arial" w:eastAsia="SimSun" w:hAnsi="Arial" w:cs="Arial"/>
                <w:b w:val="0"/>
                <w:bCs/>
                <w:color w:val="6F7C87"/>
                <w:sz w:val="32"/>
                <w:szCs w:val="32"/>
              </w:rPr>
            </w:pPr>
            <w:r w:rsidRPr="00BF7E65">
              <w:rPr>
                <w:rFonts w:ascii="Arial" w:hAnsi="Arial" w:cs="Arial"/>
                <w:b w:val="0"/>
                <w:bCs/>
                <w:color w:val="004259"/>
                <w:sz w:val="32"/>
                <w:szCs w:val="32"/>
              </w:rPr>
              <w:t xml:space="preserve">Repainting of </w:t>
            </w:r>
            <w:r w:rsidR="005B5687" w:rsidRPr="00BF7E65">
              <w:rPr>
                <w:rFonts w:ascii="Arial" w:hAnsi="Arial" w:cs="Arial"/>
                <w:b w:val="0"/>
                <w:bCs/>
                <w:color w:val="004259"/>
                <w:sz w:val="32"/>
                <w:szCs w:val="32"/>
              </w:rPr>
              <w:t>Steel Bridges</w:t>
            </w:r>
          </w:p>
        </w:tc>
        <w:tc>
          <w:tcPr>
            <w:tcW w:w="1366" w:type="dxa"/>
            <w:shd w:val="clear" w:color="auto" w:fill="auto"/>
            <w:vAlign w:val="bottom"/>
          </w:tcPr>
          <w:p w14:paraId="6B4B3E22" w14:textId="5D8903C4" w:rsidR="00AF1D72" w:rsidRPr="00BF7E65" w:rsidRDefault="00AF1D72" w:rsidP="00AF1D72">
            <w:pPr>
              <w:tabs>
                <w:tab w:val="center" w:pos="4513"/>
                <w:tab w:val="right" w:pos="9026"/>
              </w:tabs>
              <w:jc w:val="right"/>
              <w:rPr>
                <w:rFonts w:ascii="Arial" w:eastAsia="SimSun" w:hAnsi="Arial" w:cs="Arial"/>
                <w:color w:val="B35E06"/>
                <w:sz w:val="16"/>
                <w:szCs w:val="16"/>
              </w:rPr>
            </w:pPr>
            <w:r w:rsidRPr="00BF7E65">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P6C2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6C2T1#yI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00"/>
      </w:tblGrid>
      <w:tr w:rsidR="00AF1D72" w:rsidRPr="00BF7E65" w14:paraId="77988DC1" w14:textId="77777777" w:rsidTr="005C24F8">
        <w:trPr>
          <w:trHeight w:val="3941"/>
        </w:trPr>
        <w:tc>
          <w:tcPr>
            <w:tcW w:w="9500" w:type="dxa"/>
            <w:tcBorders>
              <w:top w:val="nil"/>
              <w:left w:val="nil"/>
              <w:bottom w:val="nil"/>
              <w:right w:val="nil"/>
            </w:tcBorders>
            <w:shd w:val="clear" w:color="auto" w:fill="F2F2F2" w:themeFill="background1" w:themeFillShade="F2"/>
          </w:tcPr>
          <w:bookmarkStart w:id="3" w:name="1.1_Scope" w:displacedByCustomXml="next"/>
          <w:bookmarkEnd w:id="3" w:displacedByCustomXml="next"/>
          <w:sdt>
            <w:sdtPr>
              <w:rPr>
                <w:rFonts w:ascii="Times New Roman" w:hAnsi="Times New Roman" w:cs="Times New Roman"/>
                <w:bCs w:val="0"/>
                <w:caps w:val="0"/>
                <w:color w:val="auto"/>
                <w:sz w:val="22"/>
                <w:szCs w:val="22"/>
              </w:rPr>
              <w:id w:val="-889418727"/>
              <w:docPartObj>
                <w:docPartGallery w:val="Table of Contents"/>
                <w:docPartUnique/>
              </w:docPartObj>
            </w:sdtPr>
            <w:sdtEndPr>
              <w:rPr>
                <w:rFonts w:ascii="Arial" w:hAnsi="Arial"/>
                <w:sz w:val="18"/>
                <w:szCs w:val="18"/>
              </w:rPr>
            </w:sdtEndPr>
            <w:sdtContent>
              <w:p w14:paraId="59357140" w14:textId="0277C898" w:rsidR="00AF1D72" w:rsidRPr="00BF7E65" w:rsidRDefault="00834316" w:rsidP="00882593">
                <w:pPr>
                  <w:pStyle w:val="Heading1nonumber"/>
                </w:pPr>
                <w:r>
                  <w:rPr>
                    <w:rFonts w:ascii="ZWAdobeF" w:hAnsi="ZWAdobeF" w:cs="ZWAdobeF"/>
                    <w:b w:val="0"/>
                    <w:bCs w:val="0"/>
                    <w:caps w:val="0"/>
                    <w:color w:val="auto"/>
                    <w:sz w:val="2"/>
                    <w:szCs w:val="2"/>
                  </w:rPr>
                  <w:t>0B</w:t>
                </w:r>
                <w:r w:rsidR="001B6F72" w:rsidRPr="00BF7E65">
                  <w:rPr>
                    <w:caps w:val="0"/>
                  </w:rPr>
                  <w:t>Contents</w:t>
                </w:r>
              </w:p>
              <w:p w14:paraId="1DB9D0C7" w14:textId="5B222BB4" w:rsidR="00B8129D" w:rsidRDefault="00B23DC4">
                <w:pPr>
                  <w:pStyle w:val="TOC1"/>
                  <w:rPr>
                    <w:rFonts w:asciiTheme="minorHAnsi" w:eastAsiaTheme="minorEastAsia" w:hAnsiTheme="minorHAnsi" w:cstheme="minorBidi"/>
                    <w:b w:val="0"/>
                    <w:noProof/>
                    <w:kern w:val="2"/>
                    <w:sz w:val="22"/>
                    <w:szCs w:val="22"/>
                    <w:lang w:eastAsia="en-AU"/>
                    <w14:ligatures w14:val="standardContextual"/>
                  </w:rPr>
                </w:pPr>
                <w:r w:rsidRPr="00BF7E65">
                  <w:rPr>
                    <w:rFonts w:cs="Arial"/>
                    <w:b w:val="0"/>
                    <w:bCs/>
                    <w:sz w:val="20"/>
                    <w:szCs w:val="20"/>
                  </w:rPr>
                  <w:fldChar w:fldCharType="begin"/>
                </w:r>
                <w:r w:rsidRPr="00BF7E65">
                  <w:rPr>
                    <w:rFonts w:cs="Arial"/>
                    <w:b w:val="0"/>
                    <w:bCs/>
                    <w:sz w:val="20"/>
                    <w:szCs w:val="20"/>
                  </w:rPr>
                  <w:instrText xml:space="preserve"> TOC \h \z \t "Heading 1,1,Heading 2,2,Annexure Heading,1" </w:instrText>
                </w:r>
                <w:r w:rsidRPr="00BF7E65">
                  <w:rPr>
                    <w:rFonts w:cs="Arial"/>
                    <w:b w:val="0"/>
                    <w:bCs/>
                    <w:sz w:val="20"/>
                    <w:szCs w:val="20"/>
                  </w:rPr>
                  <w:fldChar w:fldCharType="separate"/>
                </w:r>
                <w:hyperlink w:anchor="_Toc148426661" w:history="1">
                  <w:r w:rsidR="00B8129D" w:rsidRPr="0073215D">
                    <w:rPr>
                      <w:rStyle w:val="Hyperlink"/>
                      <w:rFonts w:eastAsia="SimSun"/>
                      <w:noProof/>
                      <w14:scene3d>
                        <w14:camera w14:prst="orthographicFront"/>
                        <w14:lightRig w14:rig="threePt" w14:dir="t">
                          <w14:rot w14:lat="0" w14:lon="0" w14:rev="0"/>
                        </w14:lightRig>
                      </w14:scene3d>
                    </w:rPr>
                    <w:t>1.</w:t>
                  </w:r>
                  <w:r w:rsidR="00B8129D">
                    <w:rPr>
                      <w:rFonts w:asciiTheme="minorHAnsi" w:eastAsiaTheme="minorEastAsia" w:hAnsiTheme="minorHAnsi" w:cstheme="minorBidi"/>
                      <w:b w:val="0"/>
                      <w:noProof/>
                      <w:kern w:val="2"/>
                      <w:sz w:val="22"/>
                      <w:szCs w:val="22"/>
                      <w:lang w:eastAsia="en-AU"/>
                      <w14:ligatures w14:val="standardContextual"/>
                    </w:rPr>
                    <w:tab/>
                  </w:r>
                  <w:r w:rsidR="00B8129D" w:rsidRPr="0073215D">
                    <w:rPr>
                      <w:rStyle w:val="Hyperlink"/>
                      <w:rFonts w:eastAsia="SimSun"/>
                      <w:noProof/>
                    </w:rPr>
                    <w:t>Scope</w:t>
                  </w:r>
                  <w:r w:rsidR="00B8129D">
                    <w:rPr>
                      <w:noProof/>
                      <w:webHidden/>
                    </w:rPr>
                    <w:tab/>
                  </w:r>
                  <w:r w:rsidR="00B8129D">
                    <w:rPr>
                      <w:noProof/>
                      <w:webHidden/>
                    </w:rPr>
                    <w:fldChar w:fldCharType="begin"/>
                  </w:r>
                  <w:r w:rsidR="00B8129D">
                    <w:rPr>
                      <w:noProof/>
                      <w:webHidden/>
                    </w:rPr>
                    <w:instrText xml:space="preserve"> PAGEREF _Toc148426661 \h </w:instrText>
                  </w:r>
                  <w:r w:rsidR="00B8129D">
                    <w:rPr>
                      <w:noProof/>
                      <w:webHidden/>
                    </w:rPr>
                  </w:r>
                  <w:r w:rsidR="00B8129D">
                    <w:rPr>
                      <w:noProof/>
                      <w:webHidden/>
                    </w:rPr>
                    <w:fldChar w:fldCharType="separate"/>
                  </w:r>
                  <w:r w:rsidR="00834316">
                    <w:rPr>
                      <w:noProof/>
                      <w:webHidden/>
                    </w:rPr>
                    <w:t>2</w:t>
                  </w:r>
                  <w:r w:rsidR="00B8129D">
                    <w:rPr>
                      <w:noProof/>
                      <w:webHidden/>
                    </w:rPr>
                    <w:fldChar w:fldCharType="end"/>
                  </w:r>
                </w:hyperlink>
              </w:p>
              <w:p w14:paraId="7C8B1983" w14:textId="15E838F8" w:rsidR="00B8129D"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48426662" w:history="1">
                  <w:r w:rsidR="00B8129D" w:rsidRPr="0073215D">
                    <w:rPr>
                      <w:rStyle w:val="Hyperlink"/>
                      <w:rFonts w:eastAsia="SimSun"/>
                      <w:noProof/>
                      <w14:scene3d>
                        <w14:camera w14:prst="orthographicFront"/>
                        <w14:lightRig w14:rig="threePt" w14:dir="t">
                          <w14:rot w14:lat="0" w14:lon="0" w14:rev="0"/>
                        </w14:lightRig>
                      </w14:scene3d>
                    </w:rPr>
                    <w:t>2.</w:t>
                  </w:r>
                  <w:r w:rsidR="00B8129D">
                    <w:rPr>
                      <w:rFonts w:asciiTheme="minorHAnsi" w:eastAsiaTheme="minorEastAsia" w:hAnsiTheme="minorHAnsi" w:cstheme="minorBidi"/>
                      <w:b w:val="0"/>
                      <w:noProof/>
                      <w:kern w:val="2"/>
                      <w:sz w:val="22"/>
                      <w:szCs w:val="22"/>
                      <w:lang w:eastAsia="en-AU"/>
                      <w14:ligatures w14:val="standardContextual"/>
                    </w:rPr>
                    <w:tab/>
                  </w:r>
                  <w:r w:rsidR="00B8129D" w:rsidRPr="0073215D">
                    <w:rPr>
                      <w:rStyle w:val="Hyperlink"/>
                      <w:rFonts w:eastAsia="SimSun"/>
                      <w:noProof/>
                    </w:rPr>
                    <w:t>Referenced Documents</w:t>
                  </w:r>
                  <w:r w:rsidR="00B8129D">
                    <w:rPr>
                      <w:noProof/>
                      <w:webHidden/>
                    </w:rPr>
                    <w:tab/>
                  </w:r>
                  <w:r w:rsidR="00B8129D">
                    <w:rPr>
                      <w:noProof/>
                      <w:webHidden/>
                    </w:rPr>
                    <w:fldChar w:fldCharType="begin"/>
                  </w:r>
                  <w:r w:rsidR="00B8129D">
                    <w:rPr>
                      <w:noProof/>
                      <w:webHidden/>
                    </w:rPr>
                    <w:instrText xml:space="preserve"> PAGEREF _Toc148426662 \h </w:instrText>
                  </w:r>
                  <w:r w:rsidR="00B8129D">
                    <w:rPr>
                      <w:noProof/>
                      <w:webHidden/>
                    </w:rPr>
                  </w:r>
                  <w:r w:rsidR="00B8129D">
                    <w:rPr>
                      <w:noProof/>
                      <w:webHidden/>
                    </w:rPr>
                    <w:fldChar w:fldCharType="separate"/>
                  </w:r>
                  <w:r w:rsidR="00834316">
                    <w:rPr>
                      <w:noProof/>
                      <w:webHidden/>
                    </w:rPr>
                    <w:t>2</w:t>
                  </w:r>
                  <w:r w:rsidR="00B8129D">
                    <w:rPr>
                      <w:noProof/>
                      <w:webHidden/>
                    </w:rPr>
                    <w:fldChar w:fldCharType="end"/>
                  </w:r>
                </w:hyperlink>
              </w:p>
              <w:p w14:paraId="7F5EB1C5" w14:textId="4FEDB162" w:rsidR="00B8129D"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48426663" w:history="1">
                  <w:r w:rsidR="00B8129D" w:rsidRPr="0073215D">
                    <w:rPr>
                      <w:rStyle w:val="Hyperlink"/>
                      <w:rFonts w:eastAsiaTheme="majorEastAsia"/>
                      <w:noProof/>
                      <w14:scene3d>
                        <w14:camera w14:prst="orthographicFront"/>
                        <w14:lightRig w14:rig="threePt" w14:dir="t">
                          <w14:rot w14:lat="0" w14:lon="0" w14:rev="0"/>
                        </w14:lightRig>
                      </w14:scene3d>
                    </w:rPr>
                    <w:t>3.</w:t>
                  </w:r>
                  <w:r w:rsidR="00B8129D">
                    <w:rPr>
                      <w:rFonts w:asciiTheme="minorHAnsi" w:eastAsiaTheme="minorEastAsia" w:hAnsiTheme="minorHAnsi" w:cstheme="minorBidi"/>
                      <w:b w:val="0"/>
                      <w:noProof/>
                      <w:kern w:val="2"/>
                      <w:sz w:val="22"/>
                      <w:szCs w:val="22"/>
                      <w:lang w:eastAsia="en-AU"/>
                      <w14:ligatures w14:val="standardContextual"/>
                    </w:rPr>
                    <w:tab/>
                  </w:r>
                  <w:r w:rsidR="00B8129D" w:rsidRPr="0073215D">
                    <w:rPr>
                      <w:rStyle w:val="Hyperlink"/>
                      <w:rFonts w:eastAsia="SimSun"/>
                      <w:noProof/>
                    </w:rPr>
                    <w:t>Definitions</w:t>
                  </w:r>
                  <w:r w:rsidR="00B8129D">
                    <w:rPr>
                      <w:noProof/>
                      <w:webHidden/>
                    </w:rPr>
                    <w:tab/>
                  </w:r>
                  <w:r w:rsidR="00B8129D">
                    <w:rPr>
                      <w:noProof/>
                      <w:webHidden/>
                    </w:rPr>
                    <w:fldChar w:fldCharType="begin"/>
                  </w:r>
                  <w:r w:rsidR="00B8129D">
                    <w:rPr>
                      <w:noProof/>
                      <w:webHidden/>
                    </w:rPr>
                    <w:instrText xml:space="preserve"> PAGEREF _Toc148426663 \h </w:instrText>
                  </w:r>
                  <w:r w:rsidR="00B8129D">
                    <w:rPr>
                      <w:noProof/>
                      <w:webHidden/>
                    </w:rPr>
                  </w:r>
                  <w:r w:rsidR="00B8129D">
                    <w:rPr>
                      <w:noProof/>
                      <w:webHidden/>
                    </w:rPr>
                    <w:fldChar w:fldCharType="separate"/>
                  </w:r>
                  <w:r w:rsidR="00834316">
                    <w:rPr>
                      <w:noProof/>
                      <w:webHidden/>
                    </w:rPr>
                    <w:t>3</w:t>
                  </w:r>
                  <w:r w:rsidR="00B8129D">
                    <w:rPr>
                      <w:noProof/>
                      <w:webHidden/>
                    </w:rPr>
                    <w:fldChar w:fldCharType="end"/>
                  </w:r>
                </w:hyperlink>
              </w:p>
              <w:p w14:paraId="6ED6C415" w14:textId="5711FB1A" w:rsidR="00B8129D"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48426664" w:history="1">
                  <w:r w:rsidR="00B8129D" w:rsidRPr="0073215D">
                    <w:rPr>
                      <w:rStyle w:val="Hyperlink"/>
                      <w:rFonts w:eastAsia="SimSun"/>
                      <w:noProof/>
                      <w14:scene3d>
                        <w14:camera w14:prst="orthographicFront"/>
                        <w14:lightRig w14:rig="threePt" w14:dir="t">
                          <w14:rot w14:lat="0" w14:lon="0" w14:rev="0"/>
                        </w14:lightRig>
                      </w14:scene3d>
                    </w:rPr>
                    <w:t>4.</w:t>
                  </w:r>
                  <w:r w:rsidR="00B8129D">
                    <w:rPr>
                      <w:rFonts w:asciiTheme="minorHAnsi" w:eastAsiaTheme="minorEastAsia" w:hAnsiTheme="minorHAnsi" w:cstheme="minorBidi"/>
                      <w:b w:val="0"/>
                      <w:noProof/>
                      <w:kern w:val="2"/>
                      <w:sz w:val="22"/>
                      <w:szCs w:val="22"/>
                      <w:lang w:eastAsia="en-AU"/>
                      <w14:ligatures w14:val="standardContextual"/>
                    </w:rPr>
                    <w:tab/>
                  </w:r>
                  <w:r w:rsidR="00B8129D" w:rsidRPr="0073215D">
                    <w:rPr>
                      <w:rStyle w:val="Hyperlink"/>
                      <w:rFonts w:eastAsia="SimSun"/>
                      <w:noProof/>
                    </w:rPr>
                    <w:t>Quality System Requirements</w:t>
                  </w:r>
                  <w:r w:rsidR="00B8129D">
                    <w:rPr>
                      <w:noProof/>
                      <w:webHidden/>
                    </w:rPr>
                    <w:tab/>
                  </w:r>
                  <w:r w:rsidR="00B8129D">
                    <w:rPr>
                      <w:noProof/>
                      <w:webHidden/>
                    </w:rPr>
                    <w:fldChar w:fldCharType="begin"/>
                  </w:r>
                  <w:r w:rsidR="00B8129D">
                    <w:rPr>
                      <w:noProof/>
                      <w:webHidden/>
                    </w:rPr>
                    <w:instrText xml:space="preserve"> PAGEREF _Toc148426664 \h </w:instrText>
                  </w:r>
                  <w:r w:rsidR="00B8129D">
                    <w:rPr>
                      <w:noProof/>
                      <w:webHidden/>
                    </w:rPr>
                  </w:r>
                  <w:r w:rsidR="00B8129D">
                    <w:rPr>
                      <w:noProof/>
                      <w:webHidden/>
                    </w:rPr>
                    <w:fldChar w:fldCharType="separate"/>
                  </w:r>
                  <w:r w:rsidR="00834316">
                    <w:rPr>
                      <w:noProof/>
                      <w:webHidden/>
                    </w:rPr>
                    <w:t>4</w:t>
                  </w:r>
                  <w:r w:rsidR="00B8129D">
                    <w:rPr>
                      <w:noProof/>
                      <w:webHidden/>
                    </w:rPr>
                    <w:fldChar w:fldCharType="end"/>
                  </w:r>
                </w:hyperlink>
              </w:p>
              <w:p w14:paraId="402D3AA9" w14:textId="54DD393A" w:rsidR="00B8129D"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48426665" w:history="1">
                  <w:r w:rsidR="00B8129D" w:rsidRPr="0073215D">
                    <w:rPr>
                      <w:rStyle w:val="Hyperlink"/>
                      <w:rFonts w:eastAsia="SimSun"/>
                      <w:noProof/>
                      <w14:scene3d>
                        <w14:camera w14:prst="orthographicFront"/>
                        <w14:lightRig w14:rig="threePt" w14:dir="t">
                          <w14:rot w14:lat="0" w14:lon="0" w14:rev="0"/>
                        </w14:lightRig>
                      </w14:scene3d>
                    </w:rPr>
                    <w:t>5.</w:t>
                  </w:r>
                  <w:r w:rsidR="00B8129D">
                    <w:rPr>
                      <w:rFonts w:asciiTheme="minorHAnsi" w:eastAsiaTheme="minorEastAsia" w:hAnsiTheme="minorHAnsi" w:cstheme="minorBidi"/>
                      <w:b w:val="0"/>
                      <w:noProof/>
                      <w:kern w:val="2"/>
                      <w:sz w:val="22"/>
                      <w:szCs w:val="22"/>
                      <w:lang w:eastAsia="en-AU"/>
                      <w14:ligatures w14:val="standardContextual"/>
                    </w:rPr>
                    <w:tab/>
                  </w:r>
                  <w:r w:rsidR="00B8129D" w:rsidRPr="0073215D">
                    <w:rPr>
                      <w:rStyle w:val="Hyperlink"/>
                      <w:rFonts w:eastAsia="SimSun"/>
                      <w:noProof/>
                    </w:rPr>
                    <w:t>Work Health and Safety</w:t>
                  </w:r>
                  <w:r w:rsidR="00B8129D">
                    <w:rPr>
                      <w:noProof/>
                      <w:webHidden/>
                    </w:rPr>
                    <w:tab/>
                  </w:r>
                  <w:r w:rsidR="00B8129D">
                    <w:rPr>
                      <w:noProof/>
                      <w:webHidden/>
                    </w:rPr>
                    <w:fldChar w:fldCharType="begin"/>
                  </w:r>
                  <w:r w:rsidR="00B8129D">
                    <w:rPr>
                      <w:noProof/>
                      <w:webHidden/>
                    </w:rPr>
                    <w:instrText xml:space="preserve"> PAGEREF _Toc148426665 \h </w:instrText>
                  </w:r>
                  <w:r w:rsidR="00B8129D">
                    <w:rPr>
                      <w:noProof/>
                      <w:webHidden/>
                    </w:rPr>
                  </w:r>
                  <w:r w:rsidR="00B8129D">
                    <w:rPr>
                      <w:noProof/>
                      <w:webHidden/>
                    </w:rPr>
                    <w:fldChar w:fldCharType="separate"/>
                  </w:r>
                  <w:r w:rsidR="00834316">
                    <w:rPr>
                      <w:noProof/>
                      <w:webHidden/>
                    </w:rPr>
                    <w:t>4</w:t>
                  </w:r>
                  <w:r w:rsidR="00B8129D">
                    <w:rPr>
                      <w:noProof/>
                      <w:webHidden/>
                    </w:rPr>
                    <w:fldChar w:fldCharType="end"/>
                  </w:r>
                </w:hyperlink>
              </w:p>
              <w:p w14:paraId="223047ED" w14:textId="1F656968" w:rsidR="00B8129D"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48426666" w:history="1">
                  <w:r w:rsidR="00B8129D" w:rsidRPr="0073215D">
                    <w:rPr>
                      <w:rStyle w:val="Hyperlink"/>
                      <w:rFonts w:eastAsia="SimSun"/>
                      <w:noProof/>
                    </w:rPr>
                    <w:t>General</w:t>
                  </w:r>
                  <w:r w:rsidR="00B8129D">
                    <w:rPr>
                      <w:noProof/>
                      <w:webHidden/>
                    </w:rPr>
                    <w:tab/>
                  </w:r>
                  <w:r w:rsidR="00B8129D">
                    <w:rPr>
                      <w:noProof/>
                      <w:webHidden/>
                    </w:rPr>
                    <w:fldChar w:fldCharType="begin"/>
                  </w:r>
                  <w:r w:rsidR="00B8129D">
                    <w:rPr>
                      <w:noProof/>
                      <w:webHidden/>
                    </w:rPr>
                    <w:instrText xml:space="preserve"> PAGEREF _Toc148426666 \h </w:instrText>
                  </w:r>
                  <w:r w:rsidR="00B8129D">
                    <w:rPr>
                      <w:noProof/>
                      <w:webHidden/>
                    </w:rPr>
                  </w:r>
                  <w:r w:rsidR="00B8129D">
                    <w:rPr>
                      <w:noProof/>
                      <w:webHidden/>
                    </w:rPr>
                    <w:fldChar w:fldCharType="separate"/>
                  </w:r>
                  <w:r w:rsidR="00834316">
                    <w:rPr>
                      <w:noProof/>
                      <w:webHidden/>
                    </w:rPr>
                    <w:t>4</w:t>
                  </w:r>
                  <w:r w:rsidR="00B8129D">
                    <w:rPr>
                      <w:noProof/>
                      <w:webHidden/>
                    </w:rPr>
                    <w:fldChar w:fldCharType="end"/>
                  </w:r>
                </w:hyperlink>
              </w:p>
              <w:p w14:paraId="31442378" w14:textId="05741357" w:rsidR="00B8129D"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48426667" w:history="1">
                  <w:r w:rsidR="00B8129D" w:rsidRPr="0073215D">
                    <w:rPr>
                      <w:rStyle w:val="Hyperlink"/>
                      <w:rFonts w:eastAsia="SimSun"/>
                      <w:noProof/>
                    </w:rPr>
                    <w:t>Safety Requirements</w:t>
                  </w:r>
                  <w:r w:rsidR="00B8129D">
                    <w:rPr>
                      <w:noProof/>
                      <w:webHidden/>
                    </w:rPr>
                    <w:tab/>
                  </w:r>
                  <w:r w:rsidR="00B8129D">
                    <w:rPr>
                      <w:noProof/>
                      <w:webHidden/>
                    </w:rPr>
                    <w:fldChar w:fldCharType="begin"/>
                  </w:r>
                  <w:r w:rsidR="00B8129D">
                    <w:rPr>
                      <w:noProof/>
                      <w:webHidden/>
                    </w:rPr>
                    <w:instrText xml:space="preserve"> PAGEREF _Toc148426667 \h </w:instrText>
                  </w:r>
                  <w:r w:rsidR="00B8129D">
                    <w:rPr>
                      <w:noProof/>
                      <w:webHidden/>
                    </w:rPr>
                  </w:r>
                  <w:r w:rsidR="00B8129D">
                    <w:rPr>
                      <w:noProof/>
                      <w:webHidden/>
                    </w:rPr>
                    <w:fldChar w:fldCharType="separate"/>
                  </w:r>
                  <w:r w:rsidR="00834316">
                    <w:rPr>
                      <w:noProof/>
                      <w:webHidden/>
                    </w:rPr>
                    <w:t>5</w:t>
                  </w:r>
                  <w:r w:rsidR="00B8129D">
                    <w:rPr>
                      <w:noProof/>
                      <w:webHidden/>
                    </w:rPr>
                    <w:fldChar w:fldCharType="end"/>
                  </w:r>
                </w:hyperlink>
              </w:p>
              <w:p w14:paraId="1E117A4D" w14:textId="6B70D902" w:rsidR="00B8129D"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48426668" w:history="1">
                  <w:r w:rsidR="00B8129D" w:rsidRPr="0073215D">
                    <w:rPr>
                      <w:rStyle w:val="Hyperlink"/>
                      <w:rFonts w:eastAsia="SimSun"/>
                      <w:noProof/>
                    </w:rPr>
                    <w:t>Non-Contractor Personnel</w:t>
                  </w:r>
                  <w:r w:rsidR="00B8129D">
                    <w:rPr>
                      <w:noProof/>
                      <w:webHidden/>
                    </w:rPr>
                    <w:tab/>
                  </w:r>
                  <w:r w:rsidR="00B8129D">
                    <w:rPr>
                      <w:noProof/>
                      <w:webHidden/>
                    </w:rPr>
                    <w:fldChar w:fldCharType="begin"/>
                  </w:r>
                  <w:r w:rsidR="00B8129D">
                    <w:rPr>
                      <w:noProof/>
                      <w:webHidden/>
                    </w:rPr>
                    <w:instrText xml:space="preserve"> PAGEREF _Toc148426668 \h </w:instrText>
                  </w:r>
                  <w:r w:rsidR="00B8129D">
                    <w:rPr>
                      <w:noProof/>
                      <w:webHidden/>
                    </w:rPr>
                  </w:r>
                  <w:r w:rsidR="00B8129D">
                    <w:rPr>
                      <w:noProof/>
                      <w:webHidden/>
                    </w:rPr>
                    <w:fldChar w:fldCharType="separate"/>
                  </w:r>
                  <w:r w:rsidR="00834316">
                    <w:rPr>
                      <w:noProof/>
                      <w:webHidden/>
                    </w:rPr>
                    <w:t>5</w:t>
                  </w:r>
                  <w:r w:rsidR="00B8129D">
                    <w:rPr>
                      <w:noProof/>
                      <w:webHidden/>
                    </w:rPr>
                    <w:fldChar w:fldCharType="end"/>
                  </w:r>
                </w:hyperlink>
              </w:p>
              <w:p w14:paraId="1F8DAF4C" w14:textId="7784A297" w:rsidR="00B8129D"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48426669" w:history="1">
                  <w:r w:rsidR="00B8129D" w:rsidRPr="0073215D">
                    <w:rPr>
                      <w:rStyle w:val="Hyperlink"/>
                      <w:rFonts w:eastAsia="SimSun"/>
                      <w:noProof/>
                    </w:rPr>
                    <w:t>Record Keeping</w:t>
                  </w:r>
                  <w:r w:rsidR="00B8129D">
                    <w:rPr>
                      <w:noProof/>
                      <w:webHidden/>
                    </w:rPr>
                    <w:tab/>
                  </w:r>
                  <w:r w:rsidR="00B8129D">
                    <w:rPr>
                      <w:noProof/>
                      <w:webHidden/>
                    </w:rPr>
                    <w:fldChar w:fldCharType="begin"/>
                  </w:r>
                  <w:r w:rsidR="00B8129D">
                    <w:rPr>
                      <w:noProof/>
                      <w:webHidden/>
                    </w:rPr>
                    <w:instrText xml:space="preserve"> PAGEREF _Toc148426669 \h </w:instrText>
                  </w:r>
                  <w:r w:rsidR="00B8129D">
                    <w:rPr>
                      <w:noProof/>
                      <w:webHidden/>
                    </w:rPr>
                  </w:r>
                  <w:r w:rsidR="00B8129D">
                    <w:rPr>
                      <w:noProof/>
                      <w:webHidden/>
                    </w:rPr>
                    <w:fldChar w:fldCharType="separate"/>
                  </w:r>
                  <w:r w:rsidR="00834316">
                    <w:rPr>
                      <w:noProof/>
                      <w:webHidden/>
                    </w:rPr>
                    <w:t>5</w:t>
                  </w:r>
                  <w:r w:rsidR="00B8129D">
                    <w:rPr>
                      <w:noProof/>
                      <w:webHidden/>
                    </w:rPr>
                    <w:fldChar w:fldCharType="end"/>
                  </w:r>
                </w:hyperlink>
              </w:p>
              <w:p w14:paraId="198AA97D" w14:textId="5F05FE67" w:rsidR="00B8129D"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48426670" w:history="1">
                  <w:r w:rsidR="00B8129D" w:rsidRPr="0073215D">
                    <w:rPr>
                      <w:rStyle w:val="Hyperlink"/>
                      <w:rFonts w:eastAsia="SimSun"/>
                      <w:noProof/>
                      <w14:scene3d>
                        <w14:camera w14:prst="orthographicFront"/>
                        <w14:lightRig w14:rig="threePt" w14:dir="t">
                          <w14:rot w14:lat="0" w14:lon="0" w14:rev="0"/>
                        </w14:lightRig>
                      </w14:scene3d>
                    </w:rPr>
                    <w:t>6.</w:t>
                  </w:r>
                  <w:r w:rsidR="00B8129D">
                    <w:rPr>
                      <w:rFonts w:asciiTheme="minorHAnsi" w:eastAsiaTheme="minorEastAsia" w:hAnsiTheme="minorHAnsi" w:cstheme="minorBidi"/>
                      <w:b w:val="0"/>
                      <w:noProof/>
                      <w:kern w:val="2"/>
                      <w:sz w:val="22"/>
                      <w:szCs w:val="22"/>
                      <w:lang w:eastAsia="en-AU"/>
                      <w14:ligatures w14:val="standardContextual"/>
                    </w:rPr>
                    <w:tab/>
                  </w:r>
                  <w:r w:rsidR="00B8129D" w:rsidRPr="0073215D">
                    <w:rPr>
                      <w:rStyle w:val="Hyperlink"/>
                      <w:rFonts w:eastAsia="SimSun"/>
                      <w:noProof/>
                    </w:rPr>
                    <w:t>Personnel</w:t>
                  </w:r>
                  <w:r w:rsidR="00B8129D">
                    <w:rPr>
                      <w:noProof/>
                      <w:webHidden/>
                    </w:rPr>
                    <w:tab/>
                  </w:r>
                  <w:r w:rsidR="00B8129D">
                    <w:rPr>
                      <w:noProof/>
                      <w:webHidden/>
                    </w:rPr>
                    <w:fldChar w:fldCharType="begin"/>
                  </w:r>
                  <w:r w:rsidR="00B8129D">
                    <w:rPr>
                      <w:noProof/>
                      <w:webHidden/>
                    </w:rPr>
                    <w:instrText xml:space="preserve"> PAGEREF _Toc148426670 \h </w:instrText>
                  </w:r>
                  <w:r w:rsidR="00B8129D">
                    <w:rPr>
                      <w:noProof/>
                      <w:webHidden/>
                    </w:rPr>
                  </w:r>
                  <w:r w:rsidR="00B8129D">
                    <w:rPr>
                      <w:noProof/>
                      <w:webHidden/>
                    </w:rPr>
                    <w:fldChar w:fldCharType="separate"/>
                  </w:r>
                  <w:r w:rsidR="00834316">
                    <w:rPr>
                      <w:noProof/>
                      <w:webHidden/>
                    </w:rPr>
                    <w:t>6</w:t>
                  </w:r>
                  <w:r w:rsidR="00B8129D">
                    <w:rPr>
                      <w:noProof/>
                      <w:webHidden/>
                    </w:rPr>
                    <w:fldChar w:fldCharType="end"/>
                  </w:r>
                </w:hyperlink>
              </w:p>
              <w:p w14:paraId="7794E0B2" w14:textId="339E2F6E" w:rsidR="00B8129D"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48426671" w:history="1">
                  <w:r w:rsidR="00B8129D" w:rsidRPr="0073215D">
                    <w:rPr>
                      <w:rStyle w:val="Hyperlink"/>
                      <w:rFonts w:eastAsia="SimSun"/>
                      <w:noProof/>
                      <w14:scene3d>
                        <w14:camera w14:prst="orthographicFront"/>
                        <w14:lightRig w14:rig="threePt" w14:dir="t">
                          <w14:rot w14:lat="0" w14:lon="0" w14:rev="0"/>
                        </w14:lightRig>
                      </w14:scene3d>
                    </w:rPr>
                    <w:t>7.</w:t>
                  </w:r>
                  <w:r w:rsidR="00B8129D">
                    <w:rPr>
                      <w:rFonts w:asciiTheme="minorHAnsi" w:eastAsiaTheme="minorEastAsia" w:hAnsiTheme="minorHAnsi" w:cstheme="minorBidi"/>
                      <w:b w:val="0"/>
                      <w:noProof/>
                      <w:kern w:val="2"/>
                      <w:sz w:val="22"/>
                      <w:szCs w:val="22"/>
                      <w:lang w:eastAsia="en-AU"/>
                      <w14:ligatures w14:val="standardContextual"/>
                    </w:rPr>
                    <w:tab/>
                  </w:r>
                  <w:r w:rsidR="00B8129D" w:rsidRPr="0073215D">
                    <w:rPr>
                      <w:rStyle w:val="Hyperlink"/>
                      <w:rFonts w:eastAsia="SimSun"/>
                      <w:noProof/>
                    </w:rPr>
                    <w:t>Containment and Scaffolding</w:t>
                  </w:r>
                  <w:r w:rsidR="00B8129D">
                    <w:rPr>
                      <w:noProof/>
                      <w:webHidden/>
                    </w:rPr>
                    <w:tab/>
                  </w:r>
                  <w:r w:rsidR="00B8129D">
                    <w:rPr>
                      <w:noProof/>
                      <w:webHidden/>
                    </w:rPr>
                    <w:fldChar w:fldCharType="begin"/>
                  </w:r>
                  <w:r w:rsidR="00B8129D">
                    <w:rPr>
                      <w:noProof/>
                      <w:webHidden/>
                    </w:rPr>
                    <w:instrText xml:space="preserve"> PAGEREF _Toc148426671 \h </w:instrText>
                  </w:r>
                  <w:r w:rsidR="00B8129D">
                    <w:rPr>
                      <w:noProof/>
                      <w:webHidden/>
                    </w:rPr>
                  </w:r>
                  <w:r w:rsidR="00B8129D">
                    <w:rPr>
                      <w:noProof/>
                      <w:webHidden/>
                    </w:rPr>
                    <w:fldChar w:fldCharType="separate"/>
                  </w:r>
                  <w:r w:rsidR="00834316">
                    <w:rPr>
                      <w:noProof/>
                      <w:webHidden/>
                    </w:rPr>
                    <w:t>6</w:t>
                  </w:r>
                  <w:r w:rsidR="00B8129D">
                    <w:rPr>
                      <w:noProof/>
                      <w:webHidden/>
                    </w:rPr>
                    <w:fldChar w:fldCharType="end"/>
                  </w:r>
                </w:hyperlink>
              </w:p>
              <w:p w14:paraId="257D0706" w14:textId="3093AF6E" w:rsidR="00B8129D"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48426672" w:history="1">
                  <w:r w:rsidR="00B8129D" w:rsidRPr="0073215D">
                    <w:rPr>
                      <w:rStyle w:val="Hyperlink"/>
                      <w:rFonts w:eastAsia="SimSun"/>
                      <w:noProof/>
                    </w:rPr>
                    <w:t>Scaffolding</w:t>
                  </w:r>
                  <w:r w:rsidR="00B8129D">
                    <w:rPr>
                      <w:noProof/>
                      <w:webHidden/>
                    </w:rPr>
                    <w:tab/>
                  </w:r>
                  <w:r w:rsidR="00B8129D">
                    <w:rPr>
                      <w:noProof/>
                      <w:webHidden/>
                    </w:rPr>
                    <w:fldChar w:fldCharType="begin"/>
                  </w:r>
                  <w:r w:rsidR="00B8129D">
                    <w:rPr>
                      <w:noProof/>
                      <w:webHidden/>
                    </w:rPr>
                    <w:instrText xml:space="preserve"> PAGEREF _Toc148426672 \h </w:instrText>
                  </w:r>
                  <w:r w:rsidR="00B8129D">
                    <w:rPr>
                      <w:noProof/>
                      <w:webHidden/>
                    </w:rPr>
                  </w:r>
                  <w:r w:rsidR="00B8129D">
                    <w:rPr>
                      <w:noProof/>
                      <w:webHidden/>
                    </w:rPr>
                    <w:fldChar w:fldCharType="separate"/>
                  </w:r>
                  <w:r w:rsidR="00834316">
                    <w:rPr>
                      <w:noProof/>
                      <w:webHidden/>
                    </w:rPr>
                    <w:t>6</w:t>
                  </w:r>
                  <w:r w:rsidR="00B8129D">
                    <w:rPr>
                      <w:noProof/>
                      <w:webHidden/>
                    </w:rPr>
                    <w:fldChar w:fldCharType="end"/>
                  </w:r>
                </w:hyperlink>
              </w:p>
              <w:p w14:paraId="48833C7C" w14:textId="0B0F03DE" w:rsidR="00B8129D"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48426673" w:history="1">
                  <w:r w:rsidR="00B8129D" w:rsidRPr="0073215D">
                    <w:rPr>
                      <w:rStyle w:val="Hyperlink"/>
                      <w:rFonts w:eastAsia="SimSun"/>
                      <w:noProof/>
                    </w:rPr>
                    <w:t>Containment</w:t>
                  </w:r>
                  <w:r w:rsidR="00B8129D">
                    <w:rPr>
                      <w:noProof/>
                      <w:webHidden/>
                    </w:rPr>
                    <w:tab/>
                  </w:r>
                  <w:r w:rsidR="00B8129D">
                    <w:rPr>
                      <w:noProof/>
                      <w:webHidden/>
                    </w:rPr>
                    <w:fldChar w:fldCharType="begin"/>
                  </w:r>
                  <w:r w:rsidR="00B8129D">
                    <w:rPr>
                      <w:noProof/>
                      <w:webHidden/>
                    </w:rPr>
                    <w:instrText xml:space="preserve"> PAGEREF _Toc148426673 \h </w:instrText>
                  </w:r>
                  <w:r w:rsidR="00B8129D">
                    <w:rPr>
                      <w:noProof/>
                      <w:webHidden/>
                    </w:rPr>
                  </w:r>
                  <w:r w:rsidR="00B8129D">
                    <w:rPr>
                      <w:noProof/>
                      <w:webHidden/>
                    </w:rPr>
                    <w:fldChar w:fldCharType="separate"/>
                  </w:r>
                  <w:r w:rsidR="00834316">
                    <w:rPr>
                      <w:noProof/>
                      <w:webHidden/>
                    </w:rPr>
                    <w:t>7</w:t>
                  </w:r>
                  <w:r w:rsidR="00B8129D">
                    <w:rPr>
                      <w:noProof/>
                      <w:webHidden/>
                    </w:rPr>
                    <w:fldChar w:fldCharType="end"/>
                  </w:r>
                </w:hyperlink>
              </w:p>
              <w:p w14:paraId="6DB42993" w14:textId="4CE303D3" w:rsidR="00B8129D"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48426674" w:history="1">
                  <w:r w:rsidR="00B8129D" w:rsidRPr="0073215D">
                    <w:rPr>
                      <w:rStyle w:val="Hyperlink"/>
                      <w:rFonts w:eastAsia="SimSun"/>
                      <w:noProof/>
                      <w14:scene3d>
                        <w14:camera w14:prst="orthographicFront"/>
                        <w14:lightRig w14:rig="threePt" w14:dir="t">
                          <w14:rot w14:lat="0" w14:lon="0" w14:rev="0"/>
                        </w14:lightRig>
                      </w14:scene3d>
                    </w:rPr>
                    <w:t>8.</w:t>
                  </w:r>
                  <w:r w:rsidR="00B8129D">
                    <w:rPr>
                      <w:rFonts w:asciiTheme="minorHAnsi" w:eastAsiaTheme="minorEastAsia" w:hAnsiTheme="minorHAnsi" w:cstheme="minorBidi"/>
                      <w:b w:val="0"/>
                      <w:noProof/>
                      <w:kern w:val="2"/>
                      <w:sz w:val="22"/>
                      <w:szCs w:val="22"/>
                      <w:lang w:eastAsia="en-AU"/>
                      <w14:ligatures w14:val="standardContextual"/>
                    </w:rPr>
                    <w:tab/>
                  </w:r>
                  <w:r w:rsidR="00B8129D" w:rsidRPr="0073215D">
                    <w:rPr>
                      <w:rStyle w:val="Hyperlink"/>
                      <w:rFonts w:eastAsia="SimSun"/>
                      <w:noProof/>
                    </w:rPr>
                    <w:t>Site Management</w:t>
                  </w:r>
                  <w:r w:rsidR="00B8129D">
                    <w:rPr>
                      <w:noProof/>
                      <w:webHidden/>
                    </w:rPr>
                    <w:tab/>
                  </w:r>
                  <w:r w:rsidR="00B8129D">
                    <w:rPr>
                      <w:noProof/>
                      <w:webHidden/>
                    </w:rPr>
                    <w:fldChar w:fldCharType="begin"/>
                  </w:r>
                  <w:r w:rsidR="00B8129D">
                    <w:rPr>
                      <w:noProof/>
                      <w:webHidden/>
                    </w:rPr>
                    <w:instrText xml:space="preserve"> PAGEREF _Toc148426674 \h </w:instrText>
                  </w:r>
                  <w:r w:rsidR="00B8129D">
                    <w:rPr>
                      <w:noProof/>
                      <w:webHidden/>
                    </w:rPr>
                  </w:r>
                  <w:r w:rsidR="00B8129D">
                    <w:rPr>
                      <w:noProof/>
                      <w:webHidden/>
                    </w:rPr>
                    <w:fldChar w:fldCharType="separate"/>
                  </w:r>
                  <w:r w:rsidR="00834316">
                    <w:rPr>
                      <w:noProof/>
                      <w:webHidden/>
                    </w:rPr>
                    <w:t>8</w:t>
                  </w:r>
                  <w:r w:rsidR="00B8129D">
                    <w:rPr>
                      <w:noProof/>
                      <w:webHidden/>
                    </w:rPr>
                    <w:fldChar w:fldCharType="end"/>
                  </w:r>
                </w:hyperlink>
              </w:p>
              <w:p w14:paraId="33ABE603" w14:textId="49BF389B" w:rsidR="00B8129D"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48426675" w:history="1">
                  <w:r w:rsidR="00B8129D" w:rsidRPr="0073215D">
                    <w:rPr>
                      <w:rStyle w:val="Hyperlink"/>
                      <w:rFonts w:eastAsia="SimSun"/>
                      <w:noProof/>
                    </w:rPr>
                    <w:t>Approvals, Licences and Permits</w:t>
                  </w:r>
                  <w:r w:rsidR="00B8129D">
                    <w:rPr>
                      <w:noProof/>
                      <w:webHidden/>
                    </w:rPr>
                    <w:tab/>
                  </w:r>
                  <w:r w:rsidR="00B8129D">
                    <w:rPr>
                      <w:noProof/>
                      <w:webHidden/>
                    </w:rPr>
                    <w:fldChar w:fldCharType="begin"/>
                  </w:r>
                  <w:r w:rsidR="00B8129D">
                    <w:rPr>
                      <w:noProof/>
                      <w:webHidden/>
                    </w:rPr>
                    <w:instrText xml:space="preserve"> PAGEREF _Toc148426675 \h </w:instrText>
                  </w:r>
                  <w:r w:rsidR="00B8129D">
                    <w:rPr>
                      <w:noProof/>
                      <w:webHidden/>
                    </w:rPr>
                  </w:r>
                  <w:r w:rsidR="00B8129D">
                    <w:rPr>
                      <w:noProof/>
                      <w:webHidden/>
                    </w:rPr>
                    <w:fldChar w:fldCharType="separate"/>
                  </w:r>
                  <w:r w:rsidR="00834316">
                    <w:rPr>
                      <w:noProof/>
                      <w:webHidden/>
                    </w:rPr>
                    <w:t>8</w:t>
                  </w:r>
                  <w:r w:rsidR="00B8129D">
                    <w:rPr>
                      <w:noProof/>
                      <w:webHidden/>
                    </w:rPr>
                    <w:fldChar w:fldCharType="end"/>
                  </w:r>
                </w:hyperlink>
              </w:p>
              <w:p w14:paraId="64A3D36F" w14:textId="3077FEC2" w:rsidR="00B8129D"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48426676" w:history="1">
                  <w:r w:rsidR="00B8129D" w:rsidRPr="0073215D">
                    <w:rPr>
                      <w:rStyle w:val="Hyperlink"/>
                      <w:rFonts w:eastAsia="SimSun"/>
                      <w:noProof/>
                    </w:rPr>
                    <w:t>General</w:t>
                  </w:r>
                  <w:r w:rsidR="00B8129D">
                    <w:rPr>
                      <w:noProof/>
                      <w:webHidden/>
                    </w:rPr>
                    <w:tab/>
                  </w:r>
                  <w:r w:rsidR="00B8129D">
                    <w:rPr>
                      <w:noProof/>
                      <w:webHidden/>
                    </w:rPr>
                    <w:fldChar w:fldCharType="begin"/>
                  </w:r>
                  <w:r w:rsidR="00B8129D">
                    <w:rPr>
                      <w:noProof/>
                      <w:webHidden/>
                    </w:rPr>
                    <w:instrText xml:space="preserve"> PAGEREF _Toc148426676 \h </w:instrText>
                  </w:r>
                  <w:r w:rsidR="00B8129D">
                    <w:rPr>
                      <w:noProof/>
                      <w:webHidden/>
                    </w:rPr>
                  </w:r>
                  <w:r w:rsidR="00B8129D">
                    <w:rPr>
                      <w:noProof/>
                      <w:webHidden/>
                    </w:rPr>
                    <w:fldChar w:fldCharType="separate"/>
                  </w:r>
                  <w:r w:rsidR="00834316">
                    <w:rPr>
                      <w:noProof/>
                      <w:webHidden/>
                    </w:rPr>
                    <w:t>8</w:t>
                  </w:r>
                  <w:r w:rsidR="00B8129D">
                    <w:rPr>
                      <w:noProof/>
                      <w:webHidden/>
                    </w:rPr>
                    <w:fldChar w:fldCharType="end"/>
                  </w:r>
                </w:hyperlink>
              </w:p>
              <w:p w14:paraId="7BF33B10" w14:textId="58014BA4" w:rsidR="00B8129D"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48426677" w:history="1">
                  <w:r w:rsidR="00B8129D" w:rsidRPr="0073215D">
                    <w:rPr>
                      <w:rStyle w:val="Hyperlink"/>
                      <w:rFonts w:eastAsia="SimSun"/>
                      <w:noProof/>
                    </w:rPr>
                    <w:t>Trial of containment structures</w:t>
                  </w:r>
                  <w:r w:rsidR="00B8129D">
                    <w:rPr>
                      <w:noProof/>
                      <w:webHidden/>
                    </w:rPr>
                    <w:tab/>
                  </w:r>
                  <w:r w:rsidR="00B8129D">
                    <w:rPr>
                      <w:noProof/>
                      <w:webHidden/>
                    </w:rPr>
                    <w:fldChar w:fldCharType="begin"/>
                  </w:r>
                  <w:r w:rsidR="00B8129D">
                    <w:rPr>
                      <w:noProof/>
                      <w:webHidden/>
                    </w:rPr>
                    <w:instrText xml:space="preserve"> PAGEREF _Toc148426677 \h </w:instrText>
                  </w:r>
                  <w:r w:rsidR="00B8129D">
                    <w:rPr>
                      <w:noProof/>
                      <w:webHidden/>
                    </w:rPr>
                  </w:r>
                  <w:r w:rsidR="00B8129D">
                    <w:rPr>
                      <w:noProof/>
                      <w:webHidden/>
                    </w:rPr>
                    <w:fldChar w:fldCharType="separate"/>
                  </w:r>
                  <w:r w:rsidR="00834316">
                    <w:rPr>
                      <w:noProof/>
                      <w:webHidden/>
                    </w:rPr>
                    <w:t>8</w:t>
                  </w:r>
                  <w:r w:rsidR="00B8129D">
                    <w:rPr>
                      <w:noProof/>
                      <w:webHidden/>
                    </w:rPr>
                    <w:fldChar w:fldCharType="end"/>
                  </w:r>
                </w:hyperlink>
              </w:p>
              <w:p w14:paraId="3D2DCAAD" w14:textId="0A9F1B84" w:rsidR="00B8129D"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48426678" w:history="1">
                  <w:r w:rsidR="00B8129D" w:rsidRPr="0073215D">
                    <w:rPr>
                      <w:rStyle w:val="Hyperlink"/>
                      <w:rFonts w:eastAsia="SimSun"/>
                      <w:noProof/>
                    </w:rPr>
                    <w:t>Visible Emissions</w:t>
                  </w:r>
                  <w:r w:rsidR="00B8129D">
                    <w:rPr>
                      <w:noProof/>
                      <w:webHidden/>
                    </w:rPr>
                    <w:tab/>
                  </w:r>
                  <w:r w:rsidR="00B8129D">
                    <w:rPr>
                      <w:noProof/>
                      <w:webHidden/>
                    </w:rPr>
                    <w:fldChar w:fldCharType="begin"/>
                  </w:r>
                  <w:r w:rsidR="00B8129D">
                    <w:rPr>
                      <w:noProof/>
                      <w:webHidden/>
                    </w:rPr>
                    <w:instrText xml:space="preserve"> PAGEREF _Toc148426678 \h </w:instrText>
                  </w:r>
                  <w:r w:rsidR="00B8129D">
                    <w:rPr>
                      <w:noProof/>
                      <w:webHidden/>
                    </w:rPr>
                  </w:r>
                  <w:r w:rsidR="00B8129D">
                    <w:rPr>
                      <w:noProof/>
                      <w:webHidden/>
                    </w:rPr>
                    <w:fldChar w:fldCharType="separate"/>
                  </w:r>
                  <w:r w:rsidR="00834316">
                    <w:rPr>
                      <w:noProof/>
                      <w:webHidden/>
                    </w:rPr>
                    <w:t>8</w:t>
                  </w:r>
                  <w:r w:rsidR="00B8129D">
                    <w:rPr>
                      <w:noProof/>
                      <w:webHidden/>
                    </w:rPr>
                    <w:fldChar w:fldCharType="end"/>
                  </w:r>
                </w:hyperlink>
              </w:p>
              <w:p w14:paraId="20C51E0D" w14:textId="3E1DAC12" w:rsidR="00B8129D"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48426679" w:history="1">
                  <w:r w:rsidR="00B8129D" w:rsidRPr="0073215D">
                    <w:rPr>
                      <w:rStyle w:val="Hyperlink"/>
                      <w:rFonts w:eastAsia="SimSun"/>
                      <w:noProof/>
                    </w:rPr>
                    <w:t>Total Suspended Particulate (TSP)</w:t>
                  </w:r>
                  <w:r w:rsidR="00B8129D">
                    <w:rPr>
                      <w:noProof/>
                      <w:webHidden/>
                    </w:rPr>
                    <w:tab/>
                  </w:r>
                  <w:r w:rsidR="00B8129D">
                    <w:rPr>
                      <w:noProof/>
                      <w:webHidden/>
                    </w:rPr>
                    <w:fldChar w:fldCharType="begin"/>
                  </w:r>
                  <w:r w:rsidR="00B8129D">
                    <w:rPr>
                      <w:noProof/>
                      <w:webHidden/>
                    </w:rPr>
                    <w:instrText xml:space="preserve"> PAGEREF _Toc148426679 \h </w:instrText>
                  </w:r>
                  <w:r w:rsidR="00B8129D">
                    <w:rPr>
                      <w:noProof/>
                      <w:webHidden/>
                    </w:rPr>
                  </w:r>
                  <w:r w:rsidR="00B8129D">
                    <w:rPr>
                      <w:noProof/>
                      <w:webHidden/>
                    </w:rPr>
                    <w:fldChar w:fldCharType="separate"/>
                  </w:r>
                  <w:r w:rsidR="00834316">
                    <w:rPr>
                      <w:noProof/>
                      <w:webHidden/>
                    </w:rPr>
                    <w:t>9</w:t>
                  </w:r>
                  <w:r w:rsidR="00B8129D">
                    <w:rPr>
                      <w:noProof/>
                      <w:webHidden/>
                    </w:rPr>
                    <w:fldChar w:fldCharType="end"/>
                  </w:r>
                </w:hyperlink>
              </w:p>
              <w:p w14:paraId="451E8BF9" w14:textId="3CA3C783" w:rsidR="00B8129D"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48426680" w:history="1">
                  <w:r w:rsidR="00B8129D" w:rsidRPr="0073215D">
                    <w:rPr>
                      <w:rStyle w:val="Hyperlink"/>
                      <w:rFonts w:eastAsia="SimSun"/>
                      <w:noProof/>
                      <w14:scene3d>
                        <w14:camera w14:prst="orthographicFront"/>
                        <w14:lightRig w14:rig="threePt" w14:dir="t">
                          <w14:rot w14:lat="0" w14:lon="0" w14:rev="0"/>
                        </w14:lightRig>
                      </w14:scene3d>
                    </w:rPr>
                    <w:t>9.</w:t>
                  </w:r>
                  <w:r w:rsidR="00B8129D">
                    <w:rPr>
                      <w:rFonts w:asciiTheme="minorHAnsi" w:eastAsiaTheme="minorEastAsia" w:hAnsiTheme="minorHAnsi" w:cstheme="minorBidi"/>
                      <w:b w:val="0"/>
                      <w:noProof/>
                      <w:kern w:val="2"/>
                      <w:sz w:val="22"/>
                      <w:szCs w:val="22"/>
                      <w:lang w:eastAsia="en-AU"/>
                      <w14:ligatures w14:val="standardContextual"/>
                    </w:rPr>
                    <w:tab/>
                  </w:r>
                  <w:r w:rsidR="00B8129D" w:rsidRPr="0073215D">
                    <w:rPr>
                      <w:rStyle w:val="Hyperlink"/>
                      <w:rFonts w:eastAsia="SimSun"/>
                      <w:noProof/>
                    </w:rPr>
                    <w:t>Waste Management</w:t>
                  </w:r>
                  <w:r w:rsidR="00B8129D">
                    <w:rPr>
                      <w:noProof/>
                      <w:webHidden/>
                    </w:rPr>
                    <w:tab/>
                  </w:r>
                  <w:r w:rsidR="00B8129D">
                    <w:rPr>
                      <w:noProof/>
                      <w:webHidden/>
                    </w:rPr>
                    <w:fldChar w:fldCharType="begin"/>
                  </w:r>
                  <w:r w:rsidR="00B8129D">
                    <w:rPr>
                      <w:noProof/>
                      <w:webHidden/>
                    </w:rPr>
                    <w:instrText xml:space="preserve"> PAGEREF _Toc148426680 \h </w:instrText>
                  </w:r>
                  <w:r w:rsidR="00B8129D">
                    <w:rPr>
                      <w:noProof/>
                      <w:webHidden/>
                    </w:rPr>
                  </w:r>
                  <w:r w:rsidR="00B8129D">
                    <w:rPr>
                      <w:noProof/>
                      <w:webHidden/>
                    </w:rPr>
                    <w:fldChar w:fldCharType="separate"/>
                  </w:r>
                  <w:r w:rsidR="00834316">
                    <w:rPr>
                      <w:noProof/>
                      <w:webHidden/>
                    </w:rPr>
                    <w:t>9</w:t>
                  </w:r>
                  <w:r w:rsidR="00B8129D">
                    <w:rPr>
                      <w:noProof/>
                      <w:webHidden/>
                    </w:rPr>
                    <w:fldChar w:fldCharType="end"/>
                  </w:r>
                </w:hyperlink>
              </w:p>
              <w:p w14:paraId="3FECB296" w14:textId="442A841D" w:rsidR="00B8129D"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48426681" w:history="1">
                  <w:r w:rsidR="00B8129D" w:rsidRPr="0073215D">
                    <w:rPr>
                      <w:rStyle w:val="Hyperlink"/>
                      <w:rFonts w:eastAsia="SimSun"/>
                      <w:noProof/>
                    </w:rPr>
                    <w:t>General</w:t>
                  </w:r>
                  <w:r w:rsidR="00B8129D">
                    <w:rPr>
                      <w:noProof/>
                      <w:webHidden/>
                    </w:rPr>
                    <w:tab/>
                  </w:r>
                  <w:r w:rsidR="00B8129D">
                    <w:rPr>
                      <w:noProof/>
                      <w:webHidden/>
                    </w:rPr>
                    <w:fldChar w:fldCharType="begin"/>
                  </w:r>
                  <w:r w:rsidR="00B8129D">
                    <w:rPr>
                      <w:noProof/>
                      <w:webHidden/>
                    </w:rPr>
                    <w:instrText xml:space="preserve"> PAGEREF _Toc148426681 \h </w:instrText>
                  </w:r>
                  <w:r w:rsidR="00B8129D">
                    <w:rPr>
                      <w:noProof/>
                      <w:webHidden/>
                    </w:rPr>
                  </w:r>
                  <w:r w:rsidR="00B8129D">
                    <w:rPr>
                      <w:noProof/>
                      <w:webHidden/>
                    </w:rPr>
                    <w:fldChar w:fldCharType="separate"/>
                  </w:r>
                  <w:r w:rsidR="00834316">
                    <w:rPr>
                      <w:noProof/>
                      <w:webHidden/>
                    </w:rPr>
                    <w:t>9</w:t>
                  </w:r>
                  <w:r w:rsidR="00B8129D">
                    <w:rPr>
                      <w:noProof/>
                      <w:webHidden/>
                    </w:rPr>
                    <w:fldChar w:fldCharType="end"/>
                  </w:r>
                </w:hyperlink>
              </w:p>
              <w:p w14:paraId="768C0A3E" w14:textId="6062DC27" w:rsidR="00B8129D"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48426682" w:history="1">
                  <w:r w:rsidR="00B8129D" w:rsidRPr="0073215D">
                    <w:rPr>
                      <w:rStyle w:val="Hyperlink"/>
                      <w:rFonts w:eastAsia="SimSun"/>
                      <w:noProof/>
                    </w:rPr>
                    <w:t>Solid Waste</w:t>
                  </w:r>
                  <w:r w:rsidR="00B8129D">
                    <w:rPr>
                      <w:noProof/>
                      <w:webHidden/>
                    </w:rPr>
                    <w:tab/>
                  </w:r>
                  <w:r w:rsidR="00B8129D">
                    <w:rPr>
                      <w:noProof/>
                      <w:webHidden/>
                    </w:rPr>
                    <w:fldChar w:fldCharType="begin"/>
                  </w:r>
                  <w:r w:rsidR="00B8129D">
                    <w:rPr>
                      <w:noProof/>
                      <w:webHidden/>
                    </w:rPr>
                    <w:instrText xml:space="preserve"> PAGEREF _Toc148426682 \h </w:instrText>
                  </w:r>
                  <w:r w:rsidR="00B8129D">
                    <w:rPr>
                      <w:noProof/>
                      <w:webHidden/>
                    </w:rPr>
                  </w:r>
                  <w:r w:rsidR="00B8129D">
                    <w:rPr>
                      <w:noProof/>
                      <w:webHidden/>
                    </w:rPr>
                    <w:fldChar w:fldCharType="separate"/>
                  </w:r>
                  <w:r w:rsidR="00834316">
                    <w:rPr>
                      <w:noProof/>
                      <w:webHidden/>
                    </w:rPr>
                    <w:t>10</w:t>
                  </w:r>
                  <w:r w:rsidR="00B8129D">
                    <w:rPr>
                      <w:noProof/>
                      <w:webHidden/>
                    </w:rPr>
                    <w:fldChar w:fldCharType="end"/>
                  </w:r>
                </w:hyperlink>
              </w:p>
              <w:p w14:paraId="7571DFFC" w14:textId="06C9F355" w:rsidR="00B8129D"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48426683" w:history="1">
                  <w:r w:rsidR="00B8129D" w:rsidRPr="0073215D">
                    <w:rPr>
                      <w:rStyle w:val="Hyperlink"/>
                      <w:rFonts w:eastAsia="SimSun"/>
                      <w:noProof/>
                    </w:rPr>
                    <w:t>Liquid Waste</w:t>
                  </w:r>
                  <w:r w:rsidR="00B8129D">
                    <w:rPr>
                      <w:noProof/>
                      <w:webHidden/>
                    </w:rPr>
                    <w:tab/>
                  </w:r>
                  <w:r w:rsidR="00B8129D">
                    <w:rPr>
                      <w:noProof/>
                      <w:webHidden/>
                    </w:rPr>
                    <w:fldChar w:fldCharType="begin"/>
                  </w:r>
                  <w:r w:rsidR="00B8129D">
                    <w:rPr>
                      <w:noProof/>
                      <w:webHidden/>
                    </w:rPr>
                    <w:instrText xml:space="preserve"> PAGEREF _Toc148426683 \h </w:instrText>
                  </w:r>
                  <w:r w:rsidR="00B8129D">
                    <w:rPr>
                      <w:noProof/>
                      <w:webHidden/>
                    </w:rPr>
                  </w:r>
                  <w:r w:rsidR="00B8129D">
                    <w:rPr>
                      <w:noProof/>
                      <w:webHidden/>
                    </w:rPr>
                    <w:fldChar w:fldCharType="separate"/>
                  </w:r>
                  <w:r w:rsidR="00834316">
                    <w:rPr>
                      <w:noProof/>
                      <w:webHidden/>
                    </w:rPr>
                    <w:t>10</w:t>
                  </w:r>
                  <w:r w:rsidR="00B8129D">
                    <w:rPr>
                      <w:noProof/>
                      <w:webHidden/>
                    </w:rPr>
                    <w:fldChar w:fldCharType="end"/>
                  </w:r>
                </w:hyperlink>
              </w:p>
              <w:p w14:paraId="2CAAC34E" w14:textId="72D53C67" w:rsidR="00B8129D"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48426684" w:history="1">
                  <w:r w:rsidR="00B8129D" w:rsidRPr="0073215D">
                    <w:rPr>
                      <w:rStyle w:val="Hyperlink"/>
                      <w:rFonts w:eastAsia="SimSun"/>
                      <w:noProof/>
                    </w:rPr>
                    <w:t>Transport and Disposal of Wastes</w:t>
                  </w:r>
                  <w:r w:rsidR="00B8129D">
                    <w:rPr>
                      <w:noProof/>
                      <w:webHidden/>
                    </w:rPr>
                    <w:tab/>
                  </w:r>
                  <w:r w:rsidR="00B8129D">
                    <w:rPr>
                      <w:noProof/>
                      <w:webHidden/>
                    </w:rPr>
                    <w:fldChar w:fldCharType="begin"/>
                  </w:r>
                  <w:r w:rsidR="00B8129D">
                    <w:rPr>
                      <w:noProof/>
                      <w:webHidden/>
                    </w:rPr>
                    <w:instrText xml:space="preserve"> PAGEREF _Toc148426684 \h </w:instrText>
                  </w:r>
                  <w:r w:rsidR="00B8129D">
                    <w:rPr>
                      <w:noProof/>
                      <w:webHidden/>
                    </w:rPr>
                  </w:r>
                  <w:r w:rsidR="00B8129D">
                    <w:rPr>
                      <w:noProof/>
                      <w:webHidden/>
                    </w:rPr>
                    <w:fldChar w:fldCharType="separate"/>
                  </w:r>
                  <w:r w:rsidR="00834316">
                    <w:rPr>
                      <w:noProof/>
                      <w:webHidden/>
                    </w:rPr>
                    <w:t>10</w:t>
                  </w:r>
                  <w:r w:rsidR="00B8129D">
                    <w:rPr>
                      <w:noProof/>
                      <w:webHidden/>
                    </w:rPr>
                    <w:fldChar w:fldCharType="end"/>
                  </w:r>
                </w:hyperlink>
              </w:p>
              <w:p w14:paraId="2E134B72" w14:textId="04E23496" w:rsidR="00B8129D"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48426685" w:history="1">
                  <w:r w:rsidR="00B8129D" w:rsidRPr="0073215D">
                    <w:rPr>
                      <w:rStyle w:val="Hyperlink"/>
                      <w:rFonts w:eastAsia="SimSun"/>
                      <w:noProof/>
                      <w14:scene3d>
                        <w14:camera w14:prst="orthographicFront"/>
                        <w14:lightRig w14:rig="threePt" w14:dir="t">
                          <w14:rot w14:lat="0" w14:lon="0" w14:rev="0"/>
                        </w14:lightRig>
                      </w14:scene3d>
                    </w:rPr>
                    <w:t>10.</w:t>
                  </w:r>
                  <w:r w:rsidR="00B8129D">
                    <w:rPr>
                      <w:rFonts w:asciiTheme="minorHAnsi" w:eastAsiaTheme="minorEastAsia" w:hAnsiTheme="minorHAnsi" w:cstheme="minorBidi"/>
                      <w:b w:val="0"/>
                      <w:noProof/>
                      <w:kern w:val="2"/>
                      <w:sz w:val="22"/>
                      <w:szCs w:val="22"/>
                      <w:lang w:eastAsia="en-AU"/>
                      <w14:ligatures w14:val="standardContextual"/>
                    </w:rPr>
                    <w:tab/>
                  </w:r>
                  <w:r w:rsidR="00B8129D" w:rsidRPr="0073215D">
                    <w:rPr>
                      <w:rStyle w:val="Hyperlink"/>
                      <w:rFonts w:eastAsia="SimSun"/>
                      <w:noProof/>
                    </w:rPr>
                    <w:t>Cleaning and Clearance</w:t>
                  </w:r>
                  <w:r w:rsidR="00B8129D">
                    <w:rPr>
                      <w:noProof/>
                      <w:webHidden/>
                    </w:rPr>
                    <w:tab/>
                  </w:r>
                  <w:r w:rsidR="00B8129D">
                    <w:rPr>
                      <w:noProof/>
                      <w:webHidden/>
                    </w:rPr>
                    <w:fldChar w:fldCharType="begin"/>
                  </w:r>
                  <w:r w:rsidR="00B8129D">
                    <w:rPr>
                      <w:noProof/>
                      <w:webHidden/>
                    </w:rPr>
                    <w:instrText xml:space="preserve"> PAGEREF _Toc148426685 \h </w:instrText>
                  </w:r>
                  <w:r w:rsidR="00B8129D">
                    <w:rPr>
                      <w:noProof/>
                      <w:webHidden/>
                    </w:rPr>
                  </w:r>
                  <w:r w:rsidR="00B8129D">
                    <w:rPr>
                      <w:noProof/>
                      <w:webHidden/>
                    </w:rPr>
                    <w:fldChar w:fldCharType="separate"/>
                  </w:r>
                  <w:r w:rsidR="00834316">
                    <w:rPr>
                      <w:noProof/>
                      <w:webHidden/>
                    </w:rPr>
                    <w:t>11</w:t>
                  </w:r>
                  <w:r w:rsidR="00B8129D">
                    <w:rPr>
                      <w:noProof/>
                      <w:webHidden/>
                    </w:rPr>
                    <w:fldChar w:fldCharType="end"/>
                  </w:r>
                </w:hyperlink>
              </w:p>
              <w:p w14:paraId="35423286" w14:textId="5092352E" w:rsidR="00B8129D"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48426686" w:history="1">
                  <w:r w:rsidR="00B8129D" w:rsidRPr="0073215D">
                    <w:rPr>
                      <w:rStyle w:val="Hyperlink"/>
                      <w:rFonts w:eastAsia="SimSun"/>
                      <w:noProof/>
                    </w:rPr>
                    <w:t>Soil Remediation</w:t>
                  </w:r>
                  <w:r w:rsidR="00B8129D">
                    <w:rPr>
                      <w:noProof/>
                      <w:webHidden/>
                    </w:rPr>
                    <w:tab/>
                  </w:r>
                  <w:r w:rsidR="00B8129D">
                    <w:rPr>
                      <w:noProof/>
                      <w:webHidden/>
                    </w:rPr>
                    <w:fldChar w:fldCharType="begin"/>
                  </w:r>
                  <w:r w:rsidR="00B8129D">
                    <w:rPr>
                      <w:noProof/>
                      <w:webHidden/>
                    </w:rPr>
                    <w:instrText xml:space="preserve"> PAGEREF _Toc148426686 \h </w:instrText>
                  </w:r>
                  <w:r w:rsidR="00B8129D">
                    <w:rPr>
                      <w:noProof/>
                      <w:webHidden/>
                    </w:rPr>
                  </w:r>
                  <w:r w:rsidR="00B8129D">
                    <w:rPr>
                      <w:noProof/>
                      <w:webHidden/>
                    </w:rPr>
                    <w:fldChar w:fldCharType="separate"/>
                  </w:r>
                  <w:r w:rsidR="00834316">
                    <w:rPr>
                      <w:noProof/>
                      <w:webHidden/>
                    </w:rPr>
                    <w:t>11</w:t>
                  </w:r>
                  <w:r w:rsidR="00B8129D">
                    <w:rPr>
                      <w:noProof/>
                      <w:webHidden/>
                    </w:rPr>
                    <w:fldChar w:fldCharType="end"/>
                  </w:r>
                </w:hyperlink>
              </w:p>
              <w:p w14:paraId="47991DEA" w14:textId="202F01B9" w:rsidR="00B8129D"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48426687" w:history="1">
                  <w:r w:rsidR="00B8129D" w:rsidRPr="0073215D">
                    <w:rPr>
                      <w:rStyle w:val="Hyperlink"/>
                      <w:rFonts w:eastAsia="SimSun"/>
                      <w:noProof/>
                      <w14:scene3d>
                        <w14:camera w14:prst="orthographicFront"/>
                        <w14:lightRig w14:rig="threePt" w14:dir="t">
                          <w14:rot w14:lat="0" w14:lon="0" w14:rev="0"/>
                        </w14:lightRig>
                      </w14:scene3d>
                    </w:rPr>
                    <w:t>11.</w:t>
                  </w:r>
                  <w:r w:rsidR="00B8129D">
                    <w:rPr>
                      <w:rFonts w:asciiTheme="minorHAnsi" w:eastAsiaTheme="minorEastAsia" w:hAnsiTheme="minorHAnsi" w:cstheme="minorBidi"/>
                      <w:b w:val="0"/>
                      <w:noProof/>
                      <w:kern w:val="2"/>
                      <w:sz w:val="22"/>
                      <w:szCs w:val="22"/>
                      <w:lang w:eastAsia="en-AU"/>
                      <w14:ligatures w14:val="standardContextual"/>
                    </w:rPr>
                    <w:tab/>
                  </w:r>
                  <w:r w:rsidR="00B8129D" w:rsidRPr="0073215D">
                    <w:rPr>
                      <w:rStyle w:val="Hyperlink"/>
                      <w:rFonts w:eastAsia="SimSun"/>
                      <w:noProof/>
                    </w:rPr>
                    <w:t>Application of the Protective Coating</w:t>
                  </w:r>
                  <w:r w:rsidR="00B8129D">
                    <w:rPr>
                      <w:noProof/>
                      <w:webHidden/>
                    </w:rPr>
                    <w:tab/>
                  </w:r>
                  <w:r w:rsidR="00B8129D">
                    <w:rPr>
                      <w:noProof/>
                      <w:webHidden/>
                    </w:rPr>
                    <w:fldChar w:fldCharType="begin"/>
                  </w:r>
                  <w:r w:rsidR="00B8129D">
                    <w:rPr>
                      <w:noProof/>
                      <w:webHidden/>
                    </w:rPr>
                    <w:instrText xml:space="preserve"> PAGEREF _Toc148426687 \h </w:instrText>
                  </w:r>
                  <w:r w:rsidR="00B8129D">
                    <w:rPr>
                      <w:noProof/>
                      <w:webHidden/>
                    </w:rPr>
                  </w:r>
                  <w:r w:rsidR="00B8129D">
                    <w:rPr>
                      <w:noProof/>
                      <w:webHidden/>
                    </w:rPr>
                    <w:fldChar w:fldCharType="separate"/>
                  </w:r>
                  <w:r w:rsidR="00834316">
                    <w:rPr>
                      <w:noProof/>
                      <w:webHidden/>
                    </w:rPr>
                    <w:t>11</w:t>
                  </w:r>
                  <w:r w:rsidR="00B8129D">
                    <w:rPr>
                      <w:noProof/>
                      <w:webHidden/>
                    </w:rPr>
                    <w:fldChar w:fldCharType="end"/>
                  </w:r>
                </w:hyperlink>
              </w:p>
              <w:p w14:paraId="581D6EAD" w14:textId="31D640FD" w:rsidR="00B8129D" w:rsidRDefault="00000000">
                <w:pPr>
                  <w:pStyle w:val="TOC1"/>
                  <w:tabs>
                    <w:tab w:val="left" w:pos="1571"/>
                  </w:tabs>
                  <w:rPr>
                    <w:rFonts w:asciiTheme="minorHAnsi" w:eastAsiaTheme="minorEastAsia" w:hAnsiTheme="minorHAnsi" w:cstheme="minorBidi"/>
                    <w:b w:val="0"/>
                    <w:noProof/>
                    <w:kern w:val="2"/>
                    <w:sz w:val="22"/>
                    <w:szCs w:val="22"/>
                    <w:lang w:eastAsia="en-AU"/>
                    <w14:ligatures w14:val="standardContextual"/>
                  </w:rPr>
                </w:pPr>
                <w:hyperlink w:anchor="_Toc148426688" w:history="1">
                  <w:r w:rsidR="00B8129D" w:rsidRPr="0073215D">
                    <w:rPr>
                      <w:rStyle w:val="Hyperlink"/>
                      <w:rFonts w:eastAsia="SimSun"/>
                      <w:noProof/>
                    </w:rPr>
                    <w:t>Annexure A:</w:t>
                  </w:r>
                  <w:r w:rsidR="00B8129D">
                    <w:rPr>
                      <w:rFonts w:asciiTheme="minorHAnsi" w:eastAsiaTheme="minorEastAsia" w:hAnsiTheme="minorHAnsi" w:cstheme="minorBidi"/>
                      <w:b w:val="0"/>
                      <w:noProof/>
                      <w:kern w:val="2"/>
                      <w:sz w:val="22"/>
                      <w:szCs w:val="22"/>
                      <w:lang w:eastAsia="en-AU"/>
                      <w14:ligatures w14:val="standardContextual"/>
                    </w:rPr>
                    <w:tab/>
                  </w:r>
                  <w:r w:rsidR="00B8129D" w:rsidRPr="0073215D">
                    <w:rPr>
                      <w:rStyle w:val="Hyperlink"/>
                      <w:rFonts w:eastAsia="SimSun"/>
                      <w:noProof/>
                    </w:rPr>
                    <w:t>Summary of Hold Points, Witness Points and Records</w:t>
                  </w:r>
                  <w:r w:rsidR="00B8129D">
                    <w:rPr>
                      <w:noProof/>
                      <w:webHidden/>
                    </w:rPr>
                    <w:tab/>
                  </w:r>
                  <w:r w:rsidR="00B8129D">
                    <w:rPr>
                      <w:noProof/>
                      <w:webHidden/>
                    </w:rPr>
                    <w:fldChar w:fldCharType="begin"/>
                  </w:r>
                  <w:r w:rsidR="00B8129D">
                    <w:rPr>
                      <w:noProof/>
                      <w:webHidden/>
                    </w:rPr>
                    <w:instrText xml:space="preserve"> PAGEREF _Toc148426688 \h </w:instrText>
                  </w:r>
                  <w:r w:rsidR="00B8129D">
                    <w:rPr>
                      <w:noProof/>
                      <w:webHidden/>
                    </w:rPr>
                  </w:r>
                  <w:r w:rsidR="00B8129D">
                    <w:rPr>
                      <w:noProof/>
                      <w:webHidden/>
                    </w:rPr>
                    <w:fldChar w:fldCharType="separate"/>
                  </w:r>
                  <w:r w:rsidR="00834316">
                    <w:rPr>
                      <w:noProof/>
                      <w:webHidden/>
                    </w:rPr>
                    <w:t>12</w:t>
                  </w:r>
                  <w:r w:rsidR="00B8129D">
                    <w:rPr>
                      <w:noProof/>
                      <w:webHidden/>
                    </w:rPr>
                    <w:fldChar w:fldCharType="end"/>
                  </w:r>
                </w:hyperlink>
              </w:p>
              <w:p w14:paraId="731494AC" w14:textId="7C2BC66D" w:rsidR="00AF1D72" w:rsidRPr="00BF7E65" w:rsidRDefault="00B23DC4" w:rsidP="005C24F8">
                <w:pPr>
                  <w:pStyle w:val="TOC1"/>
                  <w:tabs>
                    <w:tab w:val="left" w:pos="1571"/>
                  </w:tabs>
                  <w:rPr>
                    <w:rFonts w:cs="Arial"/>
                    <w:b w:val="0"/>
                    <w:bCs/>
                  </w:rPr>
                </w:pPr>
                <w:r w:rsidRPr="00BF7E65">
                  <w:rPr>
                    <w:rFonts w:cs="Arial"/>
                    <w:b w:val="0"/>
                    <w:bCs/>
                    <w:sz w:val="20"/>
                    <w:szCs w:val="20"/>
                  </w:rPr>
                  <w:fldChar w:fldCharType="end"/>
                </w:r>
              </w:p>
            </w:sdtContent>
          </w:sdt>
        </w:tc>
      </w:tr>
    </w:tbl>
    <w:p w14:paraId="0FC3C773" w14:textId="77777777" w:rsidR="00DF236D" w:rsidRPr="00BF7E65" w:rsidRDefault="00DF236D">
      <w:pPr>
        <w:rPr>
          <w:rFonts w:ascii="Arial" w:hAnsi="Arial" w:cs="Arial"/>
          <w:b/>
          <w:bCs/>
          <w:color w:val="004259"/>
          <w:sz w:val="28"/>
          <w:szCs w:val="26"/>
        </w:rPr>
      </w:pPr>
      <w:r w:rsidRPr="00BF7E65">
        <w:br w:type="page"/>
      </w:r>
    </w:p>
    <w:p w14:paraId="7FA9E9E5" w14:textId="4CD2AC55" w:rsidR="00991F4D" w:rsidRPr="00BF7E65" w:rsidRDefault="009B26C3" w:rsidP="009B26C3">
      <w:pPr>
        <w:pStyle w:val="Heading1"/>
        <w:ind w:left="567" w:hanging="567"/>
      </w:pPr>
      <w:bookmarkStart w:id="4" w:name="_Toc148426661"/>
      <w:r w:rsidRPr="00BF7E65">
        <w:rPr>
          <w:caps w:val="0"/>
        </w:rPr>
        <w:lastRenderedPageBreak/>
        <w:t>Scope</w:t>
      </w:r>
      <w:bookmarkEnd w:id="2"/>
      <w:bookmarkEnd w:id="4"/>
    </w:p>
    <w:p w14:paraId="06A3291B" w14:textId="2CBAF410" w:rsidR="002B5072" w:rsidRPr="00BF7E65" w:rsidRDefault="004911F9" w:rsidP="006D3F0A">
      <w:pPr>
        <w:pStyle w:val="Bodynumbered1"/>
        <w:ind w:left="567" w:hanging="567"/>
      </w:pPr>
      <w:bookmarkStart w:id="5" w:name="_Toc514678946"/>
      <w:bookmarkStart w:id="6" w:name="_Toc886733"/>
      <w:bookmarkStart w:id="7" w:name="_Toc886732"/>
      <w:r w:rsidRPr="00BF7E65">
        <w:t xml:space="preserve">Austroads Technical Specification ATS 5453 </w:t>
      </w:r>
      <w:r w:rsidR="00394D41" w:rsidRPr="00BF7E65">
        <w:t>sets out the</w:t>
      </w:r>
      <w:r w:rsidR="00F37498" w:rsidRPr="00BF7E65">
        <w:t xml:space="preserve"> requirements for</w:t>
      </w:r>
      <w:r w:rsidR="00394D41" w:rsidRPr="00BF7E65">
        <w:t xml:space="preserve"> </w:t>
      </w:r>
      <w:r w:rsidR="004F645B" w:rsidRPr="00BF7E65">
        <w:t xml:space="preserve">site management </w:t>
      </w:r>
      <w:r w:rsidR="00C95266" w:rsidRPr="00BF7E65">
        <w:t>where a steel bridge is to be repainted.</w:t>
      </w:r>
      <w:r w:rsidR="002B5072" w:rsidRPr="00BF7E65">
        <w:t xml:space="preserve"> It includes requirements for:</w:t>
      </w:r>
    </w:p>
    <w:p w14:paraId="6882B66D" w14:textId="3CE3E014" w:rsidR="00E96917" w:rsidRPr="00BF7E65" w:rsidRDefault="00891CF9" w:rsidP="002C012D">
      <w:pPr>
        <w:pStyle w:val="Bodynumbered2"/>
        <w:ind w:left="993" w:hanging="426"/>
      </w:pPr>
      <w:r w:rsidRPr="00BF7E65">
        <w:t xml:space="preserve">the </w:t>
      </w:r>
      <w:r w:rsidR="00E96917" w:rsidRPr="00BF7E65">
        <w:t xml:space="preserve">design of the containment system and </w:t>
      </w:r>
      <w:proofErr w:type="gramStart"/>
      <w:r w:rsidR="00E96917" w:rsidRPr="00BF7E65">
        <w:t>scaffolding</w:t>
      </w:r>
      <w:r w:rsidR="00521C75" w:rsidRPr="00BF7E65">
        <w:t>;</w:t>
      </w:r>
      <w:proofErr w:type="gramEnd"/>
    </w:p>
    <w:p w14:paraId="121A89E9" w14:textId="0C003728" w:rsidR="00346EF8" w:rsidRPr="00BF7E65" w:rsidRDefault="008C040F" w:rsidP="002C012D">
      <w:pPr>
        <w:pStyle w:val="Bodynumbered2"/>
        <w:ind w:left="993" w:hanging="426"/>
      </w:pPr>
      <w:r w:rsidRPr="00BF7E65">
        <w:t>safety and environment</w:t>
      </w:r>
      <w:r w:rsidR="00521C75" w:rsidRPr="00BF7E65">
        <w:t xml:space="preserve">al </w:t>
      </w:r>
      <w:proofErr w:type="gramStart"/>
      <w:r w:rsidR="00521C75" w:rsidRPr="00BF7E65">
        <w:t>management;</w:t>
      </w:r>
      <w:proofErr w:type="gramEnd"/>
      <w:r w:rsidR="00521C75" w:rsidRPr="00BF7E65">
        <w:t xml:space="preserve"> </w:t>
      </w:r>
    </w:p>
    <w:p w14:paraId="24612AAF" w14:textId="77777777" w:rsidR="003914ED" w:rsidRPr="00BF7E65" w:rsidRDefault="003914ED" w:rsidP="002C012D">
      <w:pPr>
        <w:pStyle w:val="Bodynumbered2"/>
        <w:ind w:left="993" w:hanging="426"/>
      </w:pPr>
      <w:r w:rsidRPr="00BF7E65">
        <w:t>inspection and compliance of structures and hazardous management containment systems, and</w:t>
      </w:r>
    </w:p>
    <w:p w14:paraId="3926BB27" w14:textId="479380BD" w:rsidR="00394D41" w:rsidRPr="00BF7E65" w:rsidRDefault="002A4125" w:rsidP="002C012D">
      <w:pPr>
        <w:pStyle w:val="Bodynumbered2"/>
        <w:ind w:left="993" w:hanging="426"/>
      </w:pPr>
      <w:r w:rsidRPr="00BF7E65">
        <w:t xml:space="preserve">management </w:t>
      </w:r>
      <w:r w:rsidR="00942E86" w:rsidRPr="00BF7E65">
        <w:t xml:space="preserve">and disposal </w:t>
      </w:r>
      <w:r w:rsidRPr="00BF7E65">
        <w:t xml:space="preserve">of </w:t>
      </w:r>
      <w:r w:rsidR="00001C7B" w:rsidRPr="00BF7E65">
        <w:t xml:space="preserve">any </w:t>
      </w:r>
      <w:r w:rsidRPr="00BF7E65">
        <w:t xml:space="preserve">hazardous </w:t>
      </w:r>
      <w:r w:rsidR="00EA75DC" w:rsidRPr="00BF7E65">
        <w:t>material</w:t>
      </w:r>
      <w:r w:rsidR="001E6A95" w:rsidRPr="00BF7E65">
        <w:t>s</w:t>
      </w:r>
      <w:r w:rsidRPr="00BF7E65">
        <w:t xml:space="preserve">, </w:t>
      </w:r>
      <w:r w:rsidR="00156E1B" w:rsidRPr="00BF7E65">
        <w:t>including</w:t>
      </w:r>
      <w:r w:rsidR="00EA75DC" w:rsidRPr="00BF7E65">
        <w:t xml:space="preserve"> asbestos, </w:t>
      </w:r>
      <w:proofErr w:type="gramStart"/>
      <w:r w:rsidR="00EA75DC" w:rsidRPr="00BF7E65">
        <w:t>lead</w:t>
      </w:r>
      <w:proofErr w:type="gramEnd"/>
      <w:r w:rsidR="00EA75DC" w:rsidRPr="00BF7E65">
        <w:t xml:space="preserve"> </w:t>
      </w:r>
      <w:r w:rsidR="00B56C88" w:rsidRPr="00BF7E65">
        <w:t>and</w:t>
      </w:r>
      <w:r w:rsidR="00394D41" w:rsidRPr="00BF7E65">
        <w:t xml:space="preserve"> </w:t>
      </w:r>
      <w:r w:rsidR="00156E1B" w:rsidRPr="00BF7E65">
        <w:t xml:space="preserve">hexavalent </w:t>
      </w:r>
      <w:r w:rsidR="00394D41" w:rsidRPr="00BF7E65">
        <w:t>chromium</w:t>
      </w:r>
      <w:r w:rsidR="00B56C88" w:rsidRPr="00BF7E65">
        <w:t>.</w:t>
      </w:r>
      <w:r w:rsidR="00394D41" w:rsidRPr="00BF7E65">
        <w:t xml:space="preserve"> </w:t>
      </w:r>
    </w:p>
    <w:p w14:paraId="1B39E950" w14:textId="2BBC8EC1" w:rsidR="0064667F" w:rsidRPr="00BF7E65" w:rsidRDefault="0064667F" w:rsidP="006D3F0A">
      <w:pPr>
        <w:pStyle w:val="Bodynumbered1"/>
        <w:ind w:left="567" w:hanging="567"/>
      </w:pPr>
      <w:r w:rsidRPr="00BF7E65">
        <w:t xml:space="preserve">Refer to ATS 5450 </w:t>
      </w:r>
      <w:r w:rsidR="00680EFC" w:rsidRPr="00BF7E65">
        <w:t>for details of the surface preparation and application of the protective coating to the steelwork.</w:t>
      </w:r>
    </w:p>
    <w:p w14:paraId="0D71B981" w14:textId="7A4DDB10" w:rsidR="00BB3FE8" w:rsidRPr="00BF7E65" w:rsidRDefault="00A131CE" w:rsidP="006D3F0A">
      <w:pPr>
        <w:pStyle w:val="Bodynumbered1"/>
        <w:ind w:left="567" w:hanging="567"/>
      </w:pPr>
      <w:r w:rsidRPr="00BF7E65">
        <w:t>T</w:t>
      </w:r>
      <w:r w:rsidR="00BB3FE8" w:rsidRPr="00BF7E65">
        <w:t xml:space="preserve">he </w:t>
      </w:r>
      <w:proofErr w:type="gramStart"/>
      <w:r w:rsidR="00BB3FE8" w:rsidRPr="00BF7E65">
        <w:t>Principal</w:t>
      </w:r>
      <w:proofErr w:type="gramEnd"/>
      <w:r w:rsidR="00BB3FE8" w:rsidRPr="00BF7E65">
        <w:t xml:space="preserve"> will provide all documentation</w:t>
      </w:r>
      <w:r w:rsidR="004F53B0" w:rsidRPr="00BF7E65">
        <w:t xml:space="preserve"> and</w:t>
      </w:r>
      <w:r w:rsidR="00BB3FE8" w:rsidRPr="00BF7E65">
        <w:t xml:space="preserve"> test data that it is aware of in regard to the composition of the existing coating</w:t>
      </w:r>
      <w:r w:rsidR="002D2DD3" w:rsidRPr="00BF7E65">
        <w:t>.</w:t>
      </w:r>
    </w:p>
    <w:p w14:paraId="5EE646C7" w14:textId="5E349580" w:rsidR="00BB3FE8" w:rsidRPr="00BF7E65" w:rsidRDefault="00A131CE" w:rsidP="006D3F0A">
      <w:pPr>
        <w:pStyle w:val="Bodynumbered1"/>
        <w:ind w:left="567" w:hanging="567"/>
      </w:pPr>
      <w:r w:rsidRPr="00BF7E65">
        <w:t>T</w:t>
      </w:r>
      <w:r w:rsidR="00BB3FE8" w:rsidRPr="00BF7E65">
        <w:t xml:space="preserve">he Contractor must assess the information provided </w:t>
      </w:r>
      <w:r w:rsidR="00090C2A" w:rsidRPr="00BF7E65">
        <w:t xml:space="preserve">by the </w:t>
      </w:r>
      <w:proofErr w:type="gramStart"/>
      <w:r w:rsidR="00090C2A" w:rsidRPr="00BF7E65">
        <w:t>Principal</w:t>
      </w:r>
      <w:proofErr w:type="gramEnd"/>
      <w:r w:rsidR="00090C2A" w:rsidRPr="00BF7E65">
        <w:t xml:space="preserve"> </w:t>
      </w:r>
      <w:r w:rsidR="00BB3FE8" w:rsidRPr="00BF7E65">
        <w:t>in accordance with the threshold concentration criteria in AS/NZS 4361.1 and manage the Works as either hazardous or non-hazardous coating work as appropriate.</w:t>
      </w:r>
    </w:p>
    <w:p w14:paraId="0C399405" w14:textId="627183E0" w:rsidR="00E31903" w:rsidRPr="00BF7E65" w:rsidRDefault="00CA4CF1" w:rsidP="009B26C3">
      <w:pPr>
        <w:pStyle w:val="Heading1"/>
        <w:ind w:left="567" w:hanging="567"/>
      </w:pPr>
      <w:bookmarkStart w:id="8" w:name="_Toc148426662"/>
      <w:bookmarkStart w:id="9" w:name="_Toc64027150"/>
      <w:r w:rsidRPr="009B26C3">
        <w:rPr>
          <w:caps w:val="0"/>
        </w:rPr>
        <w:t>Reference</w:t>
      </w:r>
      <w:r w:rsidR="00E31903" w:rsidRPr="009B26C3">
        <w:rPr>
          <w:caps w:val="0"/>
        </w:rPr>
        <w:t>d</w:t>
      </w:r>
      <w:r w:rsidR="00E31903" w:rsidRPr="00BF7E65">
        <w:t xml:space="preserve"> </w:t>
      </w:r>
      <w:r w:rsidR="00E31903" w:rsidRPr="009B26C3">
        <w:rPr>
          <w:caps w:val="0"/>
        </w:rPr>
        <w:t>Documents</w:t>
      </w:r>
      <w:bookmarkEnd w:id="8"/>
    </w:p>
    <w:p w14:paraId="17F02EE7" w14:textId="45D7D6E8" w:rsidR="00E31903" w:rsidRPr="00BF7E65" w:rsidRDefault="00E31903" w:rsidP="006D3F0A">
      <w:pPr>
        <w:pStyle w:val="Bodynumbered1"/>
        <w:ind w:left="567" w:hanging="567"/>
      </w:pPr>
      <w:r w:rsidRPr="00BF7E65">
        <w:t>The following documents are referenced in this specification:</w:t>
      </w:r>
    </w:p>
    <w:tbl>
      <w:tblPr>
        <w:tblStyle w:val="TableGrid"/>
        <w:tblW w:w="4710" w:type="pct"/>
        <w:tblInd w:w="552" w:type="dxa"/>
        <w:tblBorders>
          <w:top w:val="single" w:sz="12" w:space="0" w:color="244061" w:themeColor="accent1" w:themeShade="80"/>
          <w:left w:val="single" w:sz="12" w:space="0" w:color="FFFFFF" w:themeColor="background1"/>
          <w:bottom w:val="single" w:sz="12" w:space="0" w:color="FFFFFF" w:themeColor="background1"/>
          <w:right w:val="single" w:sz="12" w:space="0" w:color="FFFFFF" w:themeColor="background1"/>
          <w:insideH w:val="single" w:sz="12" w:space="0" w:color="244061" w:themeColor="accent1" w:themeShade="80"/>
          <w:insideV w:val="single" w:sz="12" w:space="0" w:color="244061" w:themeColor="accent1" w:themeShade="80"/>
        </w:tblBorders>
        <w:tblLook w:val="04A0" w:firstRow="1" w:lastRow="0" w:firstColumn="1" w:lastColumn="0" w:noHBand="0" w:noVBand="1"/>
      </w:tblPr>
      <w:tblGrid>
        <w:gridCol w:w="8930"/>
      </w:tblGrid>
      <w:tr w:rsidR="00333766" w:rsidRPr="00BF7E65" w14:paraId="58104ADA" w14:textId="77777777" w:rsidTr="00372AF4">
        <w:trPr>
          <w:cantSplit/>
        </w:trPr>
        <w:tc>
          <w:tcPr>
            <w:tcW w:w="5000" w:type="pct"/>
          </w:tcPr>
          <w:p w14:paraId="0BF639B8" w14:textId="77777777" w:rsidR="00333766" w:rsidRPr="00372AF4" w:rsidRDefault="00333766" w:rsidP="00372AF4">
            <w:pPr>
              <w:pStyle w:val="BodyTextIndent"/>
              <w:ind w:left="0"/>
              <w:rPr>
                <w:b/>
                <w:bCs w:val="0"/>
                <w:color w:val="004259"/>
              </w:rPr>
            </w:pPr>
            <w:r w:rsidRPr="00372AF4">
              <w:rPr>
                <w:b/>
                <w:bCs w:val="0"/>
                <w:color w:val="004259"/>
              </w:rPr>
              <w:t>Australian / New Zealand Standards</w:t>
            </w:r>
          </w:p>
          <w:p w14:paraId="6E76B1C2" w14:textId="6677074A" w:rsidR="00333766" w:rsidRPr="00BF7E65" w:rsidRDefault="00333766" w:rsidP="00372AF4">
            <w:pPr>
              <w:pStyle w:val="BodyTextIndent"/>
              <w:ind w:left="1878" w:hanging="1878"/>
            </w:pPr>
            <w:r w:rsidRPr="00BF7E65">
              <w:t xml:space="preserve">AS </w:t>
            </w:r>
            <w:r w:rsidR="00E860BC" w:rsidRPr="00BF7E65">
              <w:t>1</w:t>
            </w:r>
            <w:r w:rsidRPr="00BF7E65">
              <w:t>170.2</w:t>
            </w:r>
            <w:r w:rsidRPr="00BF7E65">
              <w:tab/>
              <w:t>Wind loads</w:t>
            </w:r>
          </w:p>
          <w:p w14:paraId="5A8E5257" w14:textId="3E88EC8C" w:rsidR="00333766" w:rsidRPr="00BF7E65" w:rsidRDefault="00333766" w:rsidP="00372AF4">
            <w:pPr>
              <w:pStyle w:val="BodyTextIndent"/>
              <w:ind w:left="1878" w:hanging="1878"/>
            </w:pPr>
            <w:r w:rsidRPr="00BF7E65">
              <w:t>AS 576.4</w:t>
            </w:r>
            <w:r w:rsidRPr="00BF7E65">
              <w:tab/>
              <w:t>Scaffolding- Part 4: Suspended scaffold</w:t>
            </w:r>
          </w:p>
          <w:p w14:paraId="319BC0C1" w14:textId="77777777" w:rsidR="00ED6853" w:rsidRPr="00BF7E65" w:rsidRDefault="00333766" w:rsidP="00372AF4">
            <w:pPr>
              <w:pStyle w:val="BodyTextIndent"/>
              <w:ind w:left="1878" w:hanging="1878"/>
            </w:pPr>
            <w:r w:rsidRPr="00BF7E65">
              <w:t>AS</w:t>
            </w:r>
            <w:r w:rsidR="00E860BC" w:rsidRPr="00BF7E65">
              <w:t xml:space="preserve"> </w:t>
            </w:r>
            <w:r w:rsidRPr="00BF7E65">
              <w:t>1715</w:t>
            </w:r>
            <w:r w:rsidRPr="00BF7E65">
              <w:tab/>
              <w:t xml:space="preserve">Selection, use and maintenance of respiratory protective </w:t>
            </w:r>
            <w:proofErr w:type="gramStart"/>
            <w:r w:rsidRPr="00BF7E65">
              <w:t>devices</w:t>
            </w:r>
            <w:proofErr w:type="gramEnd"/>
            <w:r w:rsidRPr="00BF7E65">
              <w:t xml:space="preserve"> </w:t>
            </w:r>
          </w:p>
          <w:p w14:paraId="20F9BEFB" w14:textId="1480F09F" w:rsidR="00333766" w:rsidRPr="00BF7E65" w:rsidRDefault="00333766" w:rsidP="00372AF4">
            <w:pPr>
              <w:pStyle w:val="BodyTextIndent"/>
              <w:ind w:left="1878" w:hanging="1878"/>
            </w:pPr>
            <w:r w:rsidRPr="00BF7E65">
              <w:t>AS 3544</w:t>
            </w:r>
            <w:r w:rsidRPr="00BF7E65">
              <w:tab/>
              <w:t>Industrial vacuum cleaners for particulates hazardous to health</w:t>
            </w:r>
          </w:p>
          <w:p w14:paraId="7D55AFCB" w14:textId="5FDEF159" w:rsidR="00333766" w:rsidRPr="00BF7E65" w:rsidRDefault="00333766" w:rsidP="00372AF4">
            <w:pPr>
              <w:pStyle w:val="BodyTextIndent"/>
              <w:ind w:left="1878" w:hanging="1878"/>
            </w:pPr>
            <w:r w:rsidRPr="00BF7E65">
              <w:t>AS</w:t>
            </w:r>
            <w:r w:rsidR="00521C75" w:rsidRPr="00BF7E65">
              <w:t xml:space="preserve"> </w:t>
            </w:r>
            <w:r w:rsidRPr="00BF7E65">
              <w:t>3640</w:t>
            </w:r>
            <w:r w:rsidRPr="00BF7E65">
              <w:tab/>
              <w:t>Workplace Atmospheres – Method for sampling and gravimetric determination of inhalable dust.</w:t>
            </w:r>
          </w:p>
          <w:p w14:paraId="1C524DFD" w14:textId="49E133D5" w:rsidR="00CE0585" w:rsidRPr="00BF7E65" w:rsidRDefault="00647447" w:rsidP="00372AF4">
            <w:pPr>
              <w:pStyle w:val="BodyTextIndent"/>
              <w:ind w:left="1878" w:hanging="1878"/>
            </w:pPr>
            <w:r w:rsidRPr="00BF7E65">
              <w:t>AS/NZS 4361.1</w:t>
            </w:r>
            <w:r w:rsidRPr="00BF7E65">
              <w:tab/>
            </w:r>
            <w:r w:rsidR="008E7B36" w:rsidRPr="00BF7E65">
              <w:t>Guide to hazardous paint management, Part 1: Lead and other hazardous metallic pigments in industrial applications</w:t>
            </w:r>
          </w:p>
          <w:p w14:paraId="5B45FE46" w14:textId="7110607B" w:rsidR="00333766" w:rsidRPr="00BF7E65" w:rsidRDefault="00333766" w:rsidP="00372AF4">
            <w:pPr>
              <w:pStyle w:val="BodyTextIndent"/>
              <w:ind w:left="1878" w:hanging="1878"/>
            </w:pPr>
            <w:r w:rsidRPr="00BF7E65">
              <w:t>AS 4576</w:t>
            </w:r>
            <w:r w:rsidRPr="00BF7E65">
              <w:tab/>
              <w:t>Guidelines for scaffolding</w:t>
            </w:r>
          </w:p>
          <w:p w14:paraId="2738A344" w14:textId="77777777" w:rsidR="00333766" w:rsidRPr="00BF7E65" w:rsidRDefault="00333766" w:rsidP="00372AF4">
            <w:pPr>
              <w:pStyle w:val="BodyTextIndent"/>
              <w:ind w:left="1878" w:hanging="1878"/>
            </w:pPr>
            <w:r w:rsidRPr="00BF7E65">
              <w:t>AS 4100</w:t>
            </w:r>
            <w:r w:rsidRPr="00BF7E65">
              <w:tab/>
              <w:t>Steel structures</w:t>
            </w:r>
          </w:p>
          <w:p w14:paraId="5A7BBD0C" w14:textId="0E1EDDDB" w:rsidR="00333766" w:rsidRPr="00BF7E65" w:rsidRDefault="004F1CF4" w:rsidP="00372AF4">
            <w:pPr>
              <w:pStyle w:val="BodyTextIndent"/>
              <w:ind w:left="1878" w:hanging="1878"/>
            </w:pPr>
            <w:r w:rsidRPr="00BF7E65">
              <w:t>AS/NZS 5100.6</w:t>
            </w:r>
            <w:r w:rsidR="00333766" w:rsidRPr="00BF7E65">
              <w:tab/>
            </w:r>
            <w:r w:rsidR="00DF47EB" w:rsidRPr="00BF7E65">
              <w:t>Bridge design Part 6: Steel and composite construction</w:t>
            </w:r>
          </w:p>
        </w:tc>
      </w:tr>
      <w:tr w:rsidR="002D5CBF" w:rsidRPr="00BF7E65" w14:paraId="400DAD43" w14:textId="77777777" w:rsidTr="00372AF4">
        <w:trPr>
          <w:cantSplit/>
        </w:trPr>
        <w:tc>
          <w:tcPr>
            <w:tcW w:w="5000" w:type="pct"/>
          </w:tcPr>
          <w:p w14:paraId="6356970A" w14:textId="4297C20F" w:rsidR="002D5CBF" w:rsidRPr="00BF7E65" w:rsidRDefault="007149B4" w:rsidP="00372AF4">
            <w:pPr>
              <w:pStyle w:val="BodyTextIndent"/>
              <w:ind w:left="0"/>
              <w:rPr>
                <w:b/>
                <w:color w:val="004259"/>
              </w:rPr>
            </w:pPr>
            <w:r>
              <w:rPr>
                <w:b/>
                <w:color w:val="004259"/>
              </w:rPr>
              <w:t>S</w:t>
            </w:r>
            <w:r w:rsidR="002D5CBF" w:rsidRPr="00BF7E65">
              <w:rPr>
                <w:b/>
                <w:color w:val="004259"/>
              </w:rPr>
              <w:t>afe</w:t>
            </w:r>
            <w:r>
              <w:rPr>
                <w:b/>
                <w:color w:val="004259"/>
              </w:rPr>
              <w:t xml:space="preserve"> Work</w:t>
            </w:r>
            <w:r w:rsidR="002D5CBF" w:rsidRPr="00BF7E65">
              <w:rPr>
                <w:b/>
                <w:color w:val="004259"/>
              </w:rPr>
              <w:t xml:space="preserve"> Australia </w:t>
            </w:r>
          </w:p>
          <w:p w14:paraId="4AA8929F" w14:textId="32A4B84B" w:rsidR="002D5CBF" w:rsidRPr="00BF7E65" w:rsidRDefault="002D5CBF" w:rsidP="00372AF4">
            <w:pPr>
              <w:pStyle w:val="BodyTextIndent"/>
              <w:ind w:left="1878" w:hanging="1878"/>
              <w:rPr>
                <w:b/>
                <w:color w:val="004259"/>
              </w:rPr>
            </w:pPr>
            <w:r w:rsidRPr="00BF7E65">
              <w:t>NOHSC:3003</w:t>
            </w:r>
            <w:r w:rsidRPr="00BF7E65">
              <w:tab/>
              <w:t xml:space="preserve">Guidance Note on the Membrane Filter Method for Estimating Airborne Asbestos </w:t>
            </w:r>
            <w:r w:rsidR="003D648A">
              <w:t>Fibres</w:t>
            </w:r>
          </w:p>
        </w:tc>
      </w:tr>
      <w:tr w:rsidR="005643CF" w:rsidRPr="00BF7E65" w14:paraId="2E2D7E47" w14:textId="77777777" w:rsidTr="00372AF4">
        <w:trPr>
          <w:cantSplit/>
        </w:trPr>
        <w:tc>
          <w:tcPr>
            <w:tcW w:w="5000" w:type="pct"/>
          </w:tcPr>
          <w:p w14:paraId="4719651F" w14:textId="75118691" w:rsidR="005643CF" w:rsidRPr="00BF7E65" w:rsidRDefault="005643CF" w:rsidP="00372AF4">
            <w:pPr>
              <w:pStyle w:val="BodyTextIndent"/>
              <w:ind w:left="0"/>
              <w:rPr>
                <w:b/>
                <w:color w:val="004259"/>
              </w:rPr>
            </w:pPr>
            <w:r w:rsidRPr="00372AF4">
              <w:rPr>
                <w:b/>
                <w:bCs w:val="0"/>
                <w:color w:val="004259"/>
              </w:rPr>
              <w:lastRenderedPageBreak/>
              <w:t>Austroads</w:t>
            </w:r>
          </w:p>
          <w:p w14:paraId="5B21790B" w14:textId="0FE8D98D" w:rsidR="005643CF" w:rsidRPr="00BF7E65" w:rsidRDefault="005643CF" w:rsidP="00372AF4">
            <w:pPr>
              <w:pStyle w:val="BodyTextIndent"/>
              <w:ind w:left="1878" w:hanging="1878"/>
              <w:rPr>
                <w:b/>
                <w:color w:val="004259"/>
              </w:rPr>
            </w:pPr>
            <w:r w:rsidRPr="00BF7E65">
              <w:t xml:space="preserve">ATS 5450 </w:t>
            </w:r>
            <w:r w:rsidR="00E860BC" w:rsidRPr="00BF7E65">
              <w:tab/>
            </w:r>
            <w:r w:rsidRPr="00BF7E65">
              <w:t>Protective Coating of Steelwork</w:t>
            </w:r>
          </w:p>
        </w:tc>
      </w:tr>
      <w:tr w:rsidR="002C78A1" w:rsidRPr="00BF7E65" w14:paraId="503CBA2D" w14:textId="77777777" w:rsidTr="00372AF4">
        <w:trPr>
          <w:cantSplit/>
        </w:trPr>
        <w:tc>
          <w:tcPr>
            <w:tcW w:w="5000" w:type="pct"/>
          </w:tcPr>
          <w:p w14:paraId="0AC377C5" w14:textId="77777777" w:rsidR="00CD6DC4" w:rsidRPr="00BF7E65" w:rsidRDefault="00CD6DC4" w:rsidP="00372AF4">
            <w:pPr>
              <w:pStyle w:val="BodyTextIndent"/>
              <w:ind w:left="0"/>
              <w:rPr>
                <w:b/>
                <w:color w:val="004259"/>
              </w:rPr>
            </w:pPr>
            <w:r w:rsidRPr="00BF7E65">
              <w:rPr>
                <w:b/>
                <w:color w:val="004259"/>
              </w:rPr>
              <w:t xml:space="preserve">Painting </w:t>
            </w:r>
            <w:r w:rsidRPr="00372AF4">
              <w:rPr>
                <w:b/>
                <w:bCs w:val="0"/>
                <w:color w:val="004259"/>
              </w:rPr>
              <w:t>Contractor</w:t>
            </w:r>
            <w:r w:rsidRPr="00BF7E65">
              <w:rPr>
                <w:b/>
                <w:color w:val="004259"/>
              </w:rPr>
              <w:t xml:space="preserve"> Certification Program</w:t>
            </w:r>
          </w:p>
          <w:p w14:paraId="2E215814" w14:textId="77777777" w:rsidR="002C78A1" w:rsidRPr="00BF7E65" w:rsidRDefault="00862001" w:rsidP="00372AF4">
            <w:pPr>
              <w:pStyle w:val="BodyTextIndent"/>
              <w:ind w:left="1878" w:hanging="1878"/>
              <w:rPr>
                <w:b/>
                <w:color w:val="004259"/>
              </w:rPr>
            </w:pPr>
            <w:r w:rsidRPr="00BF7E65">
              <w:t>PCCP PP-D014</w:t>
            </w:r>
            <w:r w:rsidRPr="00BF7E65">
              <w:tab/>
              <w:t>Accreditation requirements – Management of hazardous coatings – Industrial situations (Classes 5 to 6)</w:t>
            </w:r>
          </w:p>
        </w:tc>
      </w:tr>
    </w:tbl>
    <w:p w14:paraId="0ED2AA20" w14:textId="77777777" w:rsidR="00FB539E" w:rsidRPr="00BF7E65" w:rsidRDefault="00FB539E" w:rsidP="009B26C3">
      <w:pPr>
        <w:pStyle w:val="Heading1"/>
        <w:ind w:left="567" w:hanging="567"/>
        <w:rPr>
          <w:rFonts w:eastAsiaTheme="majorEastAsia"/>
        </w:rPr>
      </w:pPr>
      <w:bookmarkStart w:id="10" w:name="_Toc148426663"/>
      <w:r w:rsidRPr="009B26C3">
        <w:rPr>
          <w:caps w:val="0"/>
        </w:rPr>
        <w:t>Definitions</w:t>
      </w:r>
      <w:bookmarkEnd w:id="9"/>
      <w:bookmarkEnd w:id="10"/>
    </w:p>
    <w:p w14:paraId="42D54FB6" w14:textId="54A06BEB" w:rsidR="00FB539E" w:rsidRPr="00BF7E65" w:rsidRDefault="001C78F0" w:rsidP="006D3F0A">
      <w:pPr>
        <w:pStyle w:val="Bodynumbered1"/>
        <w:ind w:left="567" w:hanging="567"/>
      </w:pPr>
      <w:bookmarkStart w:id="11" w:name="1.3.1_Definitions_–_Personnel"/>
      <w:bookmarkStart w:id="12" w:name="1.4_Work_Health_&amp;_Safety_(WHS)"/>
      <w:bookmarkStart w:id="13" w:name="1.6.3_Principal_Supplied_Components"/>
      <w:bookmarkStart w:id="14" w:name="4_Design,_Specification,_Documentation_a"/>
      <w:bookmarkEnd w:id="11"/>
      <w:bookmarkEnd w:id="12"/>
      <w:bookmarkEnd w:id="13"/>
      <w:bookmarkEnd w:id="14"/>
      <w:r w:rsidRPr="00BF7E65">
        <w:t>In addition to the definitions in AS/NZS 2310 and AS/NZS 4361.1, the following definitions and abbreviations apply to this</w:t>
      </w:r>
      <w:r w:rsidR="00FB539E" w:rsidRPr="00BF7E65">
        <w:t xml:space="preserve"> Specification.</w:t>
      </w:r>
    </w:p>
    <w:tbl>
      <w:tblPr>
        <w:tblW w:w="4775" w:type="pct"/>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7" w:type="dxa"/>
          <w:right w:w="107" w:type="dxa"/>
        </w:tblCellMar>
        <w:tblLook w:val="0000" w:firstRow="0" w:lastRow="0" w:firstColumn="0" w:lastColumn="0" w:noHBand="0" w:noVBand="0"/>
      </w:tblPr>
      <w:tblGrid>
        <w:gridCol w:w="2375"/>
        <w:gridCol w:w="6698"/>
      </w:tblGrid>
      <w:tr w:rsidR="00CA2B94" w:rsidRPr="00BF7E65" w14:paraId="4CA812F8" w14:textId="77777777" w:rsidTr="00CD4358">
        <w:trPr>
          <w:cantSplit/>
        </w:trPr>
        <w:tc>
          <w:tcPr>
            <w:tcW w:w="1309" w:type="pct"/>
          </w:tcPr>
          <w:p w14:paraId="3B5D04D1" w14:textId="1E5E4125" w:rsidR="00CA2B94" w:rsidRPr="00737E2E" w:rsidRDefault="00CA2B94" w:rsidP="00CD4358">
            <w:pPr>
              <w:widowControl/>
              <w:autoSpaceDE/>
              <w:autoSpaceDN/>
              <w:spacing w:before="120"/>
              <w:rPr>
                <w:rFonts w:ascii="Arial" w:hAnsi="Arial" w:cs="Arial"/>
                <w:b/>
                <w:sz w:val="20"/>
                <w:szCs w:val="20"/>
              </w:rPr>
            </w:pPr>
            <w:r w:rsidRPr="00737E2E">
              <w:rPr>
                <w:rFonts w:ascii="Arial" w:hAnsi="Arial" w:cs="Arial"/>
                <w:b/>
                <w:sz w:val="20"/>
                <w:szCs w:val="20"/>
              </w:rPr>
              <w:t>Emission</w:t>
            </w:r>
            <w:r w:rsidR="000F35D6" w:rsidRPr="00737E2E">
              <w:rPr>
                <w:rFonts w:ascii="Arial" w:hAnsi="Arial" w:cs="Arial"/>
                <w:b/>
                <w:sz w:val="20"/>
                <w:szCs w:val="20"/>
              </w:rPr>
              <w:t>:</w:t>
            </w:r>
          </w:p>
        </w:tc>
        <w:tc>
          <w:tcPr>
            <w:tcW w:w="3691" w:type="pct"/>
          </w:tcPr>
          <w:p w14:paraId="7A8EA049" w14:textId="783DF81F" w:rsidR="00CA2B94" w:rsidRPr="00BF7E65" w:rsidRDefault="00CA2B94" w:rsidP="00CD4358">
            <w:pPr>
              <w:widowControl/>
              <w:autoSpaceDE/>
              <w:autoSpaceDN/>
              <w:spacing w:before="120"/>
              <w:rPr>
                <w:rFonts w:ascii="Arial" w:hAnsi="Arial" w:cs="Arial"/>
                <w:bCs/>
                <w:sz w:val="20"/>
                <w:szCs w:val="20"/>
              </w:rPr>
            </w:pPr>
            <w:r w:rsidRPr="00BF7E65">
              <w:rPr>
                <w:rFonts w:ascii="Arial" w:hAnsi="Arial" w:cs="Arial"/>
                <w:bCs/>
                <w:sz w:val="20"/>
                <w:szCs w:val="20"/>
              </w:rPr>
              <w:t xml:space="preserve">A release of material to the air, </w:t>
            </w:r>
            <w:proofErr w:type="gramStart"/>
            <w:r w:rsidRPr="00BF7E65">
              <w:rPr>
                <w:rFonts w:ascii="Arial" w:hAnsi="Arial" w:cs="Arial"/>
                <w:bCs/>
                <w:sz w:val="20"/>
                <w:szCs w:val="20"/>
              </w:rPr>
              <w:t>water</w:t>
            </w:r>
            <w:proofErr w:type="gramEnd"/>
            <w:r w:rsidRPr="00BF7E65">
              <w:rPr>
                <w:rFonts w:ascii="Arial" w:hAnsi="Arial" w:cs="Arial"/>
                <w:bCs/>
                <w:sz w:val="20"/>
                <w:szCs w:val="20"/>
              </w:rPr>
              <w:t xml:space="preserve"> or ground</w:t>
            </w:r>
            <w:r w:rsidR="006D23F8" w:rsidRPr="00BF7E65">
              <w:rPr>
                <w:rFonts w:ascii="Arial" w:hAnsi="Arial" w:cs="Arial"/>
                <w:bCs/>
                <w:sz w:val="20"/>
                <w:szCs w:val="20"/>
              </w:rPr>
              <w:t>.</w:t>
            </w:r>
          </w:p>
        </w:tc>
      </w:tr>
      <w:tr w:rsidR="00A76D25" w:rsidRPr="00BF7E65" w14:paraId="733E0B3A" w14:textId="77777777" w:rsidTr="00CD4358">
        <w:trPr>
          <w:cantSplit/>
        </w:trPr>
        <w:tc>
          <w:tcPr>
            <w:tcW w:w="1309" w:type="pct"/>
          </w:tcPr>
          <w:p w14:paraId="1BDAEAE1" w14:textId="43095FD6" w:rsidR="00A76D25" w:rsidRPr="00777E15" w:rsidRDefault="00D26139" w:rsidP="00CD4358">
            <w:pPr>
              <w:widowControl/>
              <w:autoSpaceDE/>
              <w:autoSpaceDN/>
              <w:spacing w:before="120"/>
              <w:rPr>
                <w:rFonts w:ascii="Arial" w:hAnsi="Arial" w:cs="Arial"/>
                <w:b/>
                <w:sz w:val="20"/>
                <w:szCs w:val="20"/>
              </w:rPr>
            </w:pPr>
            <w:r w:rsidRPr="00737E2E">
              <w:rPr>
                <w:rFonts w:ascii="Arial" w:hAnsi="Arial" w:cs="Arial"/>
                <w:b/>
                <w:sz w:val="20"/>
                <w:szCs w:val="20"/>
              </w:rPr>
              <w:t>Environmental Management Regulations:</w:t>
            </w:r>
          </w:p>
        </w:tc>
        <w:tc>
          <w:tcPr>
            <w:tcW w:w="3691" w:type="pct"/>
          </w:tcPr>
          <w:p w14:paraId="38717263" w14:textId="3F5C3FB7" w:rsidR="00A76D25" w:rsidRPr="00BF7E65" w:rsidRDefault="00635C6B" w:rsidP="00CD4358">
            <w:pPr>
              <w:widowControl/>
              <w:autoSpaceDE/>
              <w:autoSpaceDN/>
              <w:spacing w:before="120"/>
              <w:rPr>
                <w:rFonts w:ascii="Arial" w:hAnsi="Arial" w:cs="Arial"/>
                <w:bCs/>
                <w:sz w:val="20"/>
                <w:szCs w:val="20"/>
              </w:rPr>
            </w:pPr>
            <w:r w:rsidRPr="00BF7E65">
              <w:rPr>
                <w:rFonts w:ascii="Arial" w:hAnsi="Arial" w:cs="Arial"/>
                <w:bCs/>
                <w:sz w:val="20"/>
                <w:szCs w:val="20"/>
              </w:rPr>
              <w:t>T</w:t>
            </w:r>
            <w:r w:rsidR="00D26139" w:rsidRPr="00BF7E65">
              <w:rPr>
                <w:rFonts w:ascii="Arial" w:hAnsi="Arial" w:cs="Arial"/>
                <w:bCs/>
                <w:sz w:val="20"/>
                <w:szCs w:val="20"/>
              </w:rPr>
              <w:t>he relevant regulations, policies and codes of practice issued pursuant to any legislation for the protection or management of the environment which is applicable in the jurisdiction where the work is being carried out.</w:t>
            </w:r>
          </w:p>
        </w:tc>
      </w:tr>
      <w:tr w:rsidR="00BD70F8" w:rsidRPr="00BF7E65" w14:paraId="33AE3D67" w14:textId="77777777" w:rsidTr="00CD4358">
        <w:trPr>
          <w:cantSplit/>
        </w:trPr>
        <w:tc>
          <w:tcPr>
            <w:tcW w:w="1309" w:type="pct"/>
          </w:tcPr>
          <w:p w14:paraId="511DF10B" w14:textId="60C7D4CB" w:rsidR="00BD70F8" w:rsidRPr="00737E2E" w:rsidRDefault="00BD70F8" w:rsidP="00CD4358">
            <w:pPr>
              <w:widowControl/>
              <w:autoSpaceDE/>
              <w:autoSpaceDN/>
              <w:spacing w:before="120"/>
              <w:rPr>
                <w:rFonts w:ascii="Arial" w:hAnsi="Arial" w:cs="Arial"/>
                <w:b/>
                <w:sz w:val="20"/>
                <w:szCs w:val="20"/>
              </w:rPr>
            </w:pPr>
            <w:r w:rsidRPr="00737E2E">
              <w:rPr>
                <w:rFonts w:ascii="Arial" w:hAnsi="Arial" w:cs="Arial"/>
                <w:b/>
                <w:sz w:val="20"/>
                <w:szCs w:val="20"/>
              </w:rPr>
              <w:t>EPA</w:t>
            </w:r>
            <w:r w:rsidR="00B24953" w:rsidRPr="00737E2E">
              <w:rPr>
                <w:rFonts w:ascii="Arial" w:hAnsi="Arial" w:cs="Arial"/>
                <w:b/>
                <w:sz w:val="20"/>
                <w:szCs w:val="20"/>
              </w:rPr>
              <w:t>:</w:t>
            </w:r>
          </w:p>
        </w:tc>
        <w:tc>
          <w:tcPr>
            <w:tcW w:w="3691" w:type="pct"/>
          </w:tcPr>
          <w:p w14:paraId="04B5208C" w14:textId="77777777" w:rsidR="00BD70F8" w:rsidRPr="00BF7E65" w:rsidRDefault="00BD70F8" w:rsidP="00CD4358">
            <w:pPr>
              <w:widowControl/>
              <w:autoSpaceDE/>
              <w:autoSpaceDN/>
              <w:spacing w:before="120"/>
              <w:rPr>
                <w:rFonts w:ascii="Arial" w:hAnsi="Arial" w:cs="Arial"/>
                <w:bCs/>
                <w:sz w:val="20"/>
                <w:szCs w:val="20"/>
              </w:rPr>
            </w:pPr>
            <w:r w:rsidRPr="00BF7E65">
              <w:rPr>
                <w:rFonts w:ascii="Arial" w:hAnsi="Arial" w:cs="Arial"/>
                <w:bCs/>
                <w:sz w:val="20"/>
                <w:szCs w:val="20"/>
              </w:rPr>
              <w:t>The statutory body with the authority to administer the Environmental Management Regulations.</w:t>
            </w:r>
          </w:p>
        </w:tc>
      </w:tr>
      <w:tr w:rsidR="00865F02" w:rsidRPr="00BF7E65" w14:paraId="60E09CE0" w14:textId="77777777" w:rsidTr="00CD4358">
        <w:trPr>
          <w:cantSplit/>
        </w:trPr>
        <w:tc>
          <w:tcPr>
            <w:tcW w:w="1309" w:type="pct"/>
          </w:tcPr>
          <w:p w14:paraId="791D9AFD" w14:textId="1A262744" w:rsidR="00865F02" w:rsidRPr="00737E2E" w:rsidRDefault="00865F02" w:rsidP="00CD4358">
            <w:pPr>
              <w:widowControl/>
              <w:autoSpaceDE/>
              <w:autoSpaceDN/>
              <w:spacing w:before="120"/>
              <w:rPr>
                <w:rFonts w:ascii="Arial" w:hAnsi="Arial" w:cs="Arial"/>
                <w:b/>
                <w:sz w:val="20"/>
                <w:szCs w:val="20"/>
              </w:rPr>
            </w:pPr>
            <w:r w:rsidRPr="00737E2E">
              <w:rPr>
                <w:rFonts w:ascii="Arial" w:hAnsi="Arial" w:cs="Arial"/>
                <w:b/>
                <w:sz w:val="20"/>
                <w:szCs w:val="20"/>
              </w:rPr>
              <w:t>Hazardous Paint</w:t>
            </w:r>
            <w:r w:rsidR="00B24953" w:rsidRPr="00737E2E">
              <w:rPr>
                <w:rFonts w:ascii="Arial" w:hAnsi="Arial" w:cs="Arial"/>
                <w:b/>
                <w:sz w:val="20"/>
                <w:szCs w:val="20"/>
              </w:rPr>
              <w:t>:</w:t>
            </w:r>
          </w:p>
        </w:tc>
        <w:tc>
          <w:tcPr>
            <w:tcW w:w="3691" w:type="pct"/>
          </w:tcPr>
          <w:p w14:paraId="7FCFC5B5" w14:textId="62DCEBE8" w:rsidR="00865F02" w:rsidRPr="00BF7E65" w:rsidRDefault="00C95424" w:rsidP="00CD4358">
            <w:pPr>
              <w:widowControl/>
              <w:autoSpaceDE/>
              <w:autoSpaceDN/>
              <w:spacing w:before="120"/>
              <w:rPr>
                <w:rFonts w:ascii="Arial" w:hAnsi="Arial" w:cs="Arial"/>
                <w:bCs/>
                <w:sz w:val="20"/>
                <w:szCs w:val="20"/>
              </w:rPr>
            </w:pPr>
            <w:r w:rsidRPr="00BF7E65">
              <w:rPr>
                <w:rFonts w:ascii="Arial" w:hAnsi="Arial" w:cs="Arial"/>
                <w:bCs/>
                <w:sz w:val="20"/>
                <w:szCs w:val="20"/>
              </w:rPr>
              <w:t>Existing paint containing as</w:t>
            </w:r>
            <w:r w:rsidR="00055B91" w:rsidRPr="00BF7E65">
              <w:rPr>
                <w:rFonts w:ascii="Arial" w:hAnsi="Arial" w:cs="Arial"/>
                <w:bCs/>
                <w:sz w:val="20"/>
                <w:szCs w:val="20"/>
              </w:rPr>
              <w:t xml:space="preserve">bestos, </w:t>
            </w:r>
            <w:proofErr w:type="gramStart"/>
            <w:r w:rsidR="00055B91" w:rsidRPr="00BF7E65">
              <w:rPr>
                <w:rFonts w:ascii="Arial" w:hAnsi="Arial" w:cs="Arial"/>
                <w:bCs/>
                <w:sz w:val="20"/>
                <w:szCs w:val="20"/>
              </w:rPr>
              <w:t>lead</w:t>
            </w:r>
            <w:proofErr w:type="gramEnd"/>
            <w:r w:rsidR="00055B91" w:rsidRPr="00BF7E65">
              <w:rPr>
                <w:rFonts w:ascii="Arial" w:hAnsi="Arial" w:cs="Arial"/>
                <w:bCs/>
                <w:sz w:val="20"/>
                <w:szCs w:val="20"/>
              </w:rPr>
              <w:t xml:space="preserve"> or hazardous metallic pigments</w:t>
            </w:r>
            <w:r w:rsidR="00962468" w:rsidRPr="00BF7E65">
              <w:rPr>
                <w:rFonts w:ascii="Arial" w:hAnsi="Arial" w:cs="Arial"/>
                <w:bCs/>
                <w:sz w:val="20"/>
                <w:szCs w:val="20"/>
              </w:rPr>
              <w:t xml:space="preserve"> in concentrations above the minimum level prescribed in</w:t>
            </w:r>
            <w:r w:rsidR="002D4ED4" w:rsidRPr="00BF7E65">
              <w:t xml:space="preserve"> </w:t>
            </w:r>
            <w:r w:rsidR="002D4ED4" w:rsidRPr="00BF7E65">
              <w:rPr>
                <w:rFonts w:ascii="Arial" w:hAnsi="Arial" w:cs="Arial"/>
                <w:bCs/>
                <w:sz w:val="20"/>
                <w:szCs w:val="20"/>
              </w:rPr>
              <w:t>AS/NZS 4361.1 or the applicable WHS Regulations</w:t>
            </w:r>
            <w:r w:rsidR="005079C6" w:rsidRPr="00BF7E65">
              <w:rPr>
                <w:rFonts w:ascii="Arial" w:hAnsi="Arial" w:cs="Arial"/>
                <w:bCs/>
                <w:sz w:val="20"/>
                <w:szCs w:val="20"/>
              </w:rPr>
              <w:t>.</w:t>
            </w:r>
            <w:r w:rsidR="00962468" w:rsidRPr="00BF7E65">
              <w:rPr>
                <w:rFonts w:ascii="Arial" w:hAnsi="Arial" w:cs="Arial"/>
                <w:bCs/>
                <w:sz w:val="20"/>
                <w:szCs w:val="20"/>
              </w:rPr>
              <w:t xml:space="preserve">  </w:t>
            </w:r>
          </w:p>
        </w:tc>
      </w:tr>
      <w:tr w:rsidR="00C64AE8" w:rsidRPr="00BF7E65" w14:paraId="1059713C" w14:textId="77777777" w:rsidTr="00CD4358">
        <w:trPr>
          <w:cantSplit/>
        </w:trPr>
        <w:tc>
          <w:tcPr>
            <w:tcW w:w="1309" w:type="pct"/>
          </w:tcPr>
          <w:p w14:paraId="0ABB32ED" w14:textId="1B89C106" w:rsidR="00C64AE8" w:rsidRPr="00737E2E" w:rsidRDefault="00C64AE8" w:rsidP="00CD4358">
            <w:pPr>
              <w:widowControl/>
              <w:autoSpaceDE/>
              <w:autoSpaceDN/>
              <w:spacing w:before="120"/>
              <w:rPr>
                <w:rFonts w:ascii="Arial" w:hAnsi="Arial" w:cs="Arial"/>
                <w:b/>
                <w:sz w:val="20"/>
                <w:szCs w:val="20"/>
              </w:rPr>
            </w:pPr>
            <w:r w:rsidRPr="00737E2E">
              <w:rPr>
                <w:rFonts w:ascii="Arial" w:hAnsi="Arial" w:cs="Arial"/>
                <w:b/>
                <w:sz w:val="20"/>
                <w:szCs w:val="20"/>
              </w:rPr>
              <w:t>PCCP</w:t>
            </w:r>
            <w:r w:rsidR="009308E5" w:rsidRPr="00737E2E">
              <w:rPr>
                <w:rFonts w:ascii="Arial" w:hAnsi="Arial" w:cs="Arial"/>
                <w:b/>
                <w:sz w:val="20"/>
                <w:szCs w:val="20"/>
              </w:rPr>
              <w:t>:</w:t>
            </w:r>
          </w:p>
        </w:tc>
        <w:tc>
          <w:tcPr>
            <w:tcW w:w="3691" w:type="pct"/>
          </w:tcPr>
          <w:p w14:paraId="4A9D51D7" w14:textId="22F58142" w:rsidR="00C64AE8" w:rsidRPr="00BF7E65" w:rsidRDefault="00C64AE8" w:rsidP="00CD4358">
            <w:pPr>
              <w:widowControl/>
              <w:autoSpaceDE/>
              <w:autoSpaceDN/>
              <w:spacing w:before="120"/>
              <w:rPr>
                <w:rFonts w:ascii="Arial" w:hAnsi="Arial" w:cs="Arial"/>
                <w:bCs/>
                <w:sz w:val="20"/>
                <w:szCs w:val="20"/>
              </w:rPr>
            </w:pPr>
            <w:r w:rsidRPr="00BF7E65">
              <w:rPr>
                <w:rFonts w:ascii="Arial" w:hAnsi="Arial" w:cs="Arial"/>
                <w:bCs/>
                <w:sz w:val="20"/>
                <w:szCs w:val="20"/>
              </w:rPr>
              <w:t>Painting Contractors Certification Program</w:t>
            </w:r>
          </w:p>
        </w:tc>
      </w:tr>
      <w:tr w:rsidR="009054B2" w:rsidRPr="00BF7E65" w14:paraId="5BC7732A" w14:textId="77777777" w:rsidTr="00CD4358">
        <w:trPr>
          <w:cantSplit/>
        </w:trPr>
        <w:tc>
          <w:tcPr>
            <w:tcW w:w="1309" w:type="pct"/>
          </w:tcPr>
          <w:p w14:paraId="22E4EA45" w14:textId="55BA63C0" w:rsidR="009054B2" w:rsidRPr="00737E2E" w:rsidRDefault="009054B2" w:rsidP="00CD4358">
            <w:pPr>
              <w:widowControl/>
              <w:autoSpaceDE/>
              <w:autoSpaceDN/>
              <w:spacing w:before="120"/>
              <w:rPr>
                <w:rFonts w:ascii="Arial" w:hAnsi="Arial" w:cs="Arial"/>
                <w:b/>
                <w:bCs/>
                <w:sz w:val="20"/>
                <w:szCs w:val="20"/>
              </w:rPr>
            </w:pPr>
            <w:r w:rsidRPr="00737E2E">
              <w:rPr>
                <w:rFonts w:ascii="Arial" w:eastAsia="SimSun" w:hAnsi="Arial" w:cs="Arial"/>
                <w:b/>
                <w:bCs/>
                <w:sz w:val="20"/>
                <w:szCs w:val="20"/>
                <w:lang w:val="en-US" w:eastAsia="ja-JP"/>
              </w:rPr>
              <w:t>Professional Engineer:</w:t>
            </w:r>
          </w:p>
        </w:tc>
        <w:tc>
          <w:tcPr>
            <w:tcW w:w="3691" w:type="pct"/>
          </w:tcPr>
          <w:p w14:paraId="18E80FFC" w14:textId="227F284D" w:rsidR="009054B2" w:rsidRPr="00BF7E65" w:rsidRDefault="009054B2" w:rsidP="00CD4358">
            <w:pPr>
              <w:widowControl/>
              <w:autoSpaceDE/>
              <w:autoSpaceDN/>
              <w:spacing w:before="180"/>
              <w:rPr>
                <w:rFonts w:ascii="Arial" w:eastAsia="SimSun" w:hAnsi="Arial" w:cs="Arial"/>
                <w:sz w:val="20"/>
                <w:szCs w:val="20"/>
                <w:lang w:val="en-US" w:eastAsia="ja-JP"/>
              </w:rPr>
            </w:pPr>
            <w:r w:rsidRPr="00BF7E65">
              <w:rPr>
                <w:rFonts w:ascii="Arial" w:eastAsia="SimSun" w:hAnsi="Arial" w:cs="Arial"/>
                <w:sz w:val="20"/>
                <w:szCs w:val="20"/>
                <w:lang w:val="en-US" w:eastAsia="ja-JP"/>
              </w:rPr>
              <w:t>A person who:</w:t>
            </w:r>
          </w:p>
          <w:p w14:paraId="759A45AC" w14:textId="39E8F494" w:rsidR="004A0AEC" w:rsidRPr="00BF7E65" w:rsidRDefault="00B67422" w:rsidP="003314BD">
            <w:pPr>
              <w:widowControl/>
              <w:numPr>
                <w:ilvl w:val="0"/>
                <w:numId w:val="21"/>
              </w:numPr>
              <w:autoSpaceDE/>
              <w:autoSpaceDN/>
              <w:spacing w:before="180"/>
              <w:ind w:left="356" w:hanging="356"/>
              <w:rPr>
                <w:rFonts w:ascii="Arial" w:eastAsia="SimSun" w:hAnsi="Arial" w:cs="Arial"/>
                <w:sz w:val="20"/>
                <w:szCs w:val="20"/>
                <w:lang w:val="en-US" w:eastAsia="ja-JP"/>
              </w:rPr>
            </w:pPr>
            <w:r w:rsidRPr="00BF7E65">
              <w:rPr>
                <w:rFonts w:ascii="Arial" w:eastAsia="SimSun" w:hAnsi="Arial" w:cs="Arial"/>
                <w:sz w:val="20"/>
                <w:szCs w:val="20"/>
                <w:lang w:val="en-US" w:eastAsia="ja-JP"/>
              </w:rPr>
              <w:t>has at least 5 years of experience which is relevant</w:t>
            </w:r>
            <w:r w:rsidR="004A0AEC" w:rsidRPr="00BF7E65">
              <w:rPr>
                <w:rFonts w:ascii="Arial" w:eastAsia="SimSun" w:hAnsi="Arial" w:cs="Arial"/>
                <w:sz w:val="20"/>
                <w:szCs w:val="20"/>
                <w:lang w:val="en-US" w:eastAsia="ja-JP"/>
              </w:rPr>
              <w:t xml:space="preserve"> to</w:t>
            </w:r>
            <w:r w:rsidRPr="00BF7E65">
              <w:rPr>
                <w:rFonts w:ascii="Arial" w:eastAsia="SimSun" w:hAnsi="Arial" w:cs="Arial"/>
                <w:sz w:val="20"/>
                <w:szCs w:val="20"/>
                <w:lang w:val="en-US" w:eastAsia="ja-JP"/>
              </w:rPr>
              <w:t xml:space="preserve"> </w:t>
            </w:r>
            <w:r w:rsidR="004A0AEC" w:rsidRPr="00BF7E65">
              <w:rPr>
                <w:rFonts w:ascii="Arial" w:eastAsia="SimSun" w:hAnsi="Arial" w:cs="Arial"/>
                <w:sz w:val="20"/>
                <w:szCs w:val="20"/>
                <w:lang w:val="en-US" w:eastAsia="ja-JP"/>
              </w:rPr>
              <w:t xml:space="preserve">structural design, safety, scaffolding, industrial ventilation and </w:t>
            </w:r>
            <w:r w:rsidR="00B315CA" w:rsidRPr="00BF7E65">
              <w:rPr>
                <w:rFonts w:ascii="Arial" w:eastAsia="SimSun" w:hAnsi="Arial" w:cs="Arial"/>
                <w:sz w:val="20"/>
                <w:szCs w:val="20"/>
                <w:lang w:val="en-US" w:eastAsia="ja-JP"/>
              </w:rPr>
              <w:t xml:space="preserve">/ or </w:t>
            </w:r>
            <w:r w:rsidR="004A0AEC" w:rsidRPr="00BF7E65">
              <w:rPr>
                <w:rFonts w:ascii="Arial" w:eastAsia="SimSun" w:hAnsi="Arial" w:cs="Arial"/>
                <w:sz w:val="20"/>
                <w:szCs w:val="20"/>
                <w:lang w:val="en-US" w:eastAsia="ja-JP"/>
              </w:rPr>
              <w:t>containment systems</w:t>
            </w:r>
            <w:r w:rsidR="00901D26" w:rsidRPr="00BF7E65">
              <w:rPr>
                <w:rFonts w:ascii="Arial" w:eastAsia="SimSun" w:hAnsi="Arial" w:cs="Arial"/>
                <w:sz w:val="20"/>
                <w:szCs w:val="20"/>
                <w:lang w:val="en-US" w:eastAsia="ja-JP"/>
              </w:rPr>
              <w:t xml:space="preserve"> (as applicable</w:t>
            </w:r>
            <w:proofErr w:type="gramStart"/>
            <w:r w:rsidR="00901D26" w:rsidRPr="00BF7E65">
              <w:rPr>
                <w:rFonts w:ascii="Arial" w:eastAsia="SimSun" w:hAnsi="Arial" w:cs="Arial"/>
                <w:sz w:val="20"/>
                <w:szCs w:val="20"/>
                <w:lang w:val="en-US" w:eastAsia="ja-JP"/>
              </w:rPr>
              <w:t>)</w:t>
            </w:r>
            <w:r w:rsidR="001C0F2B" w:rsidRPr="00BF7E65">
              <w:rPr>
                <w:rFonts w:ascii="Arial" w:eastAsia="SimSun" w:hAnsi="Arial" w:cs="Arial"/>
                <w:sz w:val="20"/>
                <w:szCs w:val="20"/>
                <w:lang w:val="en-US" w:eastAsia="ja-JP"/>
              </w:rPr>
              <w:t>;</w:t>
            </w:r>
            <w:proofErr w:type="gramEnd"/>
          </w:p>
          <w:p w14:paraId="19B9F6D7" w14:textId="6B6AA71F" w:rsidR="009054B2" w:rsidRPr="00BF7E65" w:rsidRDefault="009054B2" w:rsidP="003314BD">
            <w:pPr>
              <w:widowControl/>
              <w:numPr>
                <w:ilvl w:val="0"/>
                <w:numId w:val="21"/>
              </w:numPr>
              <w:autoSpaceDE/>
              <w:autoSpaceDN/>
              <w:spacing w:before="180"/>
              <w:ind w:left="356" w:hanging="356"/>
              <w:rPr>
                <w:rFonts w:ascii="Arial" w:eastAsia="SimSun" w:hAnsi="Arial" w:cs="Arial"/>
                <w:sz w:val="20"/>
                <w:szCs w:val="20"/>
                <w:lang w:val="en-US" w:eastAsia="ja-JP"/>
              </w:rPr>
            </w:pPr>
            <w:r w:rsidRPr="00BF7E65">
              <w:rPr>
                <w:rFonts w:ascii="Arial" w:eastAsia="SimSun" w:hAnsi="Arial" w:cs="Arial"/>
                <w:sz w:val="20"/>
                <w:szCs w:val="20"/>
                <w:lang w:val="en-US" w:eastAsia="ja-JP"/>
              </w:rPr>
              <w:t xml:space="preserve">is registered on any scheme of registration of engineers prescribed by legislation in the applicable </w:t>
            </w:r>
            <w:proofErr w:type="gramStart"/>
            <w:r w:rsidRPr="00BF7E65">
              <w:rPr>
                <w:rFonts w:ascii="Arial" w:eastAsia="SimSun" w:hAnsi="Arial" w:cs="Arial"/>
                <w:sz w:val="20"/>
                <w:szCs w:val="20"/>
                <w:lang w:val="en-US" w:eastAsia="ja-JP"/>
              </w:rPr>
              <w:t>jurisdiction;</w:t>
            </w:r>
            <w:proofErr w:type="gramEnd"/>
          </w:p>
          <w:p w14:paraId="0E3F43BD" w14:textId="77777777" w:rsidR="009054B2" w:rsidRPr="00BF7E65" w:rsidRDefault="009054B2" w:rsidP="003314BD">
            <w:pPr>
              <w:widowControl/>
              <w:numPr>
                <w:ilvl w:val="0"/>
                <w:numId w:val="21"/>
              </w:numPr>
              <w:autoSpaceDE/>
              <w:autoSpaceDN/>
              <w:spacing w:before="180"/>
              <w:ind w:left="356" w:hanging="356"/>
              <w:rPr>
                <w:rFonts w:ascii="Arial" w:eastAsia="SimSun" w:hAnsi="Arial" w:cs="Arial"/>
                <w:sz w:val="20"/>
                <w:szCs w:val="20"/>
                <w:lang w:val="en-US" w:eastAsia="ja-JP"/>
              </w:rPr>
            </w:pPr>
            <w:r w:rsidRPr="00BF7E65">
              <w:rPr>
                <w:rFonts w:ascii="Arial" w:eastAsia="SimSun" w:hAnsi="Arial" w:cs="Arial"/>
                <w:sz w:val="20"/>
                <w:szCs w:val="20"/>
                <w:lang w:val="en-US" w:eastAsia="ja-JP"/>
              </w:rPr>
              <w:t xml:space="preserve">is appropriately registered or prequalified if the </w:t>
            </w:r>
            <w:proofErr w:type="gramStart"/>
            <w:r w:rsidRPr="00BF7E65">
              <w:rPr>
                <w:rFonts w:ascii="Arial" w:eastAsia="SimSun" w:hAnsi="Arial" w:cs="Arial"/>
                <w:sz w:val="20"/>
                <w:szCs w:val="20"/>
                <w:lang w:val="en-US" w:eastAsia="ja-JP"/>
              </w:rPr>
              <w:t>Principal</w:t>
            </w:r>
            <w:proofErr w:type="gramEnd"/>
            <w:r w:rsidRPr="00BF7E65">
              <w:rPr>
                <w:rFonts w:ascii="Arial" w:eastAsia="SimSun" w:hAnsi="Arial" w:cs="Arial"/>
                <w:sz w:val="20"/>
                <w:szCs w:val="20"/>
                <w:lang w:val="en-US" w:eastAsia="ja-JP"/>
              </w:rPr>
              <w:t xml:space="preserve"> has implemented an applicable registration or prequalification scheme; and</w:t>
            </w:r>
          </w:p>
          <w:p w14:paraId="2C1674E4" w14:textId="77777777" w:rsidR="009054B2" w:rsidRPr="00BF7E65" w:rsidRDefault="009054B2" w:rsidP="003314BD">
            <w:pPr>
              <w:widowControl/>
              <w:numPr>
                <w:ilvl w:val="0"/>
                <w:numId w:val="21"/>
              </w:numPr>
              <w:autoSpaceDE/>
              <w:autoSpaceDN/>
              <w:spacing w:before="180"/>
              <w:ind w:left="356" w:hanging="356"/>
              <w:rPr>
                <w:rFonts w:ascii="Arial" w:eastAsia="SimSun" w:hAnsi="Arial" w:cs="Arial"/>
                <w:sz w:val="20"/>
                <w:szCs w:val="20"/>
                <w:lang w:val="en-US" w:eastAsia="ja-JP"/>
              </w:rPr>
            </w:pPr>
            <w:r w:rsidRPr="00BF7E65">
              <w:rPr>
                <w:rFonts w:ascii="Arial" w:eastAsia="SimSun" w:hAnsi="Arial" w:cs="Arial"/>
                <w:sz w:val="20"/>
                <w:szCs w:val="20"/>
                <w:lang w:val="en-US" w:eastAsia="ja-JP"/>
              </w:rPr>
              <w:t xml:space="preserve">satisfies at least one of the following requirements: </w:t>
            </w:r>
          </w:p>
          <w:p w14:paraId="748F1063" w14:textId="77777777" w:rsidR="009054B2" w:rsidRPr="00BF7E65" w:rsidRDefault="009054B2" w:rsidP="003314BD">
            <w:pPr>
              <w:keepLines/>
              <w:widowControl/>
              <w:numPr>
                <w:ilvl w:val="0"/>
                <w:numId w:val="13"/>
              </w:numPr>
              <w:autoSpaceDE/>
              <w:autoSpaceDN/>
              <w:spacing w:before="120" w:after="120"/>
              <w:ind w:left="356" w:hanging="356"/>
              <w:rPr>
                <w:rFonts w:ascii="Arial" w:eastAsia="SimSun" w:hAnsi="Arial"/>
                <w:sz w:val="20"/>
                <w:szCs w:val="20"/>
                <w:lang w:val="en-US" w:eastAsia="en-AU"/>
              </w:rPr>
            </w:pPr>
            <w:r w:rsidRPr="00BF7E65">
              <w:rPr>
                <w:rFonts w:ascii="Arial" w:eastAsia="SimSun" w:hAnsi="Arial"/>
                <w:sz w:val="20"/>
                <w:szCs w:val="20"/>
                <w:lang w:val="en-US" w:eastAsia="en-AU"/>
              </w:rPr>
              <w:t>is a Chartered Professional Engineer; or</w:t>
            </w:r>
          </w:p>
          <w:p w14:paraId="42FC153C" w14:textId="6E28E1BE" w:rsidR="009054B2" w:rsidRPr="00BF7E65" w:rsidRDefault="009054B2" w:rsidP="003314BD">
            <w:pPr>
              <w:keepLines/>
              <w:widowControl/>
              <w:numPr>
                <w:ilvl w:val="0"/>
                <w:numId w:val="13"/>
              </w:numPr>
              <w:autoSpaceDE/>
              <w:autoSpaceDN/>
              <w:spacing w:before="120" w:after="120"/>
              <w:ind w:left="356" w:right="-184" w:hanging="356"/>
              <w:rPr>
                <w:rFonts w:ascii="Arial" w:hAnsi="Arial" w:cs="Arial"/>
                <w:bCs/>
                <w:sz w:val="20"/>
                <w:szCs w:val="20"/>
              </w:rPr>
            </w:pPr>
            <w:r w:rsidRPr="00BF7E65">
              <w:rPr>
                <w:rFonts w:ascii="Arial" w:eastAsia="SimSun" w:hAnsi="Arial"/>
                <w:sz w:val="20"/>
                <w:szCs w:val="20"/>
                <w:lang w:val="en-US" w:eastAsia="en-AU"/>
              </w:rPr>
              <w:t xml:space="preserve">holds a </w:t>
            </w:r>
            <w:proofErr w:type="gramStart"/>
            <w:r w:rsidRPr="00BF7E65">
              <w:rPr>
                <w:rFonts w:ascii="Arial" w:eastAsia="SimSun" w:hAnsi="Arial"/>
                <w:sz w:val="20"/>
                <w:szCs w:val="20"/>
                <w:lang w:val="en-US" w:eastAsia="en-AU"/>
              </w:rPr>
              <w:t>4 year</w:t>
            </w:r>
            <w:proofErr w:type="gramEnd"/>
            <w:r w:rsidRPr="00BF7E65">
              <w:rPr>
                <w:rFonts w:ascii="Arial" w:eastAsia="SimSun" w:hAnsi="Arial"/>
                <w:sz w:val="20"/>
                <w:szCs w:val="20"/>
                <w:lang w:val="en-US" w:eastAsia="en-AU"/>
              </w:rPr>
              <w:t xml:space="preserve"> civil engineering degree from a university that is accredited under the Washington Accord and is registered in a relevant area of practice on the National Engineering Register (in Australia) or the Register of Chartered Professional Engineers (in New Zealand).</w:t>
            </w:r>
          </w:p>
        </w:tc>
      </w:tr>
      <w:tr w:rsidR="00BD70F8" w:rsidRPr="00BF7E65" w14:paraId="517FC375" w14:textId="77777777" w:rsidTr="00CD4358">
        <w:trPr>
          <w:cantSplit/>
        </w:trPr>
        <w:tc>
          <w:tcPr>
            <w:tcW w:w="1309" w:type="pct"/>
          </w:tcPr>
          <w:p w14:paraId="72F700D8" w14:textId="25101CF8" w:rsidR="00BD70F8" w:rsidRPr="00737E2E" w:rsidRDefault="00BD70F8" w:rsidP="00CD4358">
            <w:pPr>
              <w:widowControl/>
              <w:autoSpaceDE/>
              <w:autoSpaceDN/>
              <w:spacing w:before="120"/>
              <w:rPr>
                <w:rFonts w:ascii="Arial" w:hAnsi="Arial" w:cs="Arial"/>
                <w:b/>
                <w:sz w:val="20"/>
                <w:szCs w:val="20"/>
              </w:rPr>
            </w:pPr>
            <w:r w:rsidRPr="00737E2E">
              <w:rPr>
                <w:rFonts w:ascii="Arial" w:hAnsi="Arial" w:cs="Arial"/>
                <w:b/>
                <w:sz w:val="20"/>
                <w:szCs w:val="20"/>
              </w:rPr>
              <w:t>Safe Work Authority</w:t>
            </w:r>
            <w:r w:rsidR="00B24953" w:rsidRPr="00737E2E">
              <w:rPr>
                <w:rFonts w:ascii="Arial" w:hAnsi="Arial" w:cs="Arial"/>
                <w:b/>
                <w:sz w:val="20"/>
                <w:szCs w:val="20"/>
              </w:rPr>
              <w:t>:</w:t>
            </w:r>
          </w:p>
        </w:tc>
        <w:tc>
          <w:tcPr>
            <w:tcW w:w="3691" w:type="pct"/>
          </w:tcPr>
          <w:p w14:paraId="08E843DA" w14:textId="77777777" w:rsidR="00BD70F8" w:rsidRPr="00BF7E65" w:rsidRDefault="00BD70F8" w:rsidP="00CD4358">
            <w:pPr>
              <w:widowControl/>
              <w:autoSpaceDE/>
              <w:autoSpaceDN/>
              <w:spacing w:before="120"/>
              <w:rPr>
                <w:rFonts w:ascii="Arial" w:hAnsi="Arial" w:cs="Arial"/>
                <w:bCs/>
                <w:sz w:val="20"/>
                <w:szCs w:val="20"/>
              </w:rPr>
            </w:pPr>
            <w:r w:rsidRPr="00BF7E65">
              <w:rPr>
                <w:rFonts w:ascii="Arial" w:hAnsi="Arial" w:cs="Arial"/>
                <w:bCs/>
                <w:sz w:val="20"/>
                <w:szCs w:val="20"/>
              </w:rPr>
              <w:t>The statutory body with the authority to administer the WHS Regulations.</w:t>
            </w:r>
          </w:p>
        </w:tc>
      </w:tr>
      <w:tr w:rsidR="003756C2" w:rsidRPr="00BF7E65" w14:paraId="4E186885" w14:textId="77777777" w:rsidTr="00CD4358">
        <w:trPr>
          <w:cantSplit/>
        </w:trPr>
        <w:tc>
          <w:tcPr>
            <w:tcW w:w="1309" w:type="pct"/>
          </w:tcPr>
          <w:p w14:paraId="11897FF3" w14:textId="106D524F" w:rsidR="003756C2" w:rsidRPr="00737E2E" w:rsidRDefault="003756C2" w:rsidP="00CD4358">
            <w:pPr>
              <w:widowControl/>
              <w:autoSpaceDE/>
              <w:autoSpaceDN/>
              <w:spacing w:before="120"/>
              <w:rPr>
                <w:rFonts w:ascii="Arial" w:hAnsi="Arial"/>
                <w:b/>
                <w:sz w:val="20"/>
              </w:rPr>
            </w:pPr>
            <w:r w:rsidRPr="00737E2E">
              <w:rPr>
                <w:rFonts w:ascii="Arial" w:hAnsi="Arial"/>
                <w:b/>
                <w:sz w:val="20"/>
              </w:rPr>
              <w:t>TSP</w:t>
            </w:r>
            <w:r w:rsidR="00B24953" w:rsidRPr="00737E2E">
              <w:rPr>
                <w:rFonts w:ascii="Arial" w:hAnsi="Arial"/>
                <w:b/>
                <w:sz w:val="20"/>
              </w:rPr>
              <w:t>:</w:t>
            </w:r>
          </w:p>
        </w:tc>
        <w:tc>
          <w:tcPr>
            <w:tcW w:w="3691" w:type="pct"/>
          </w:tcPr>
          <w:p w14:paraId="62FE3A88" w14:textId="7BD4EB72" w:rsidR="003756C2" w:rsidRPr="00BF7E65" w:rsidRDefault="003756C2" w:rsidP="00CD4358">
            <w:pPr>
              <w:widowControl/>
              <w:autoSpaceDE/>
              <w:autoSpaceDN/>
              <w:spacing w:before="120"/>
              <w:rPr>
                <w:rFonts w:ascii="Arial" w:hAnsi="Arial"/>
                <w:bCs/>
                <w:sz w:val="20"/>
              </w:rPr>
            </w:pPr>
            <w:r w:rsidRPr="00BF7E65">
              <w:rPr>
                <w:rFonts w:ascii="Arial" w:hAnsi="Arial"/>
                <w:bCs/>
                <w:sz w:val="20"/>
              </w:rPr>
              <w:t>Total Suspended Particul</w:t>
            </w:r>
            <w:r w:rsidR="00ED48FC" w:rsidRPr="00BF7E65">
              <w:rPr>
                <w:rFonts w:ascii="Arial" w:hAnsi="Arial"/>
                <w:bCs/>
                <w:sz w:val="20"/>
              </w:rPr>
              <w:t>ate</w:t>
            </w:r>
          </w:p>
        </w:tc>
      </w:tr>
      <w:tr w:rsidR="00C253ED" w:rsidRPr="00BF7E65" w14:paraId="2932D918" w14:textId="77777777" w:rsidTr="00CD4358">
        <w:trPr>
          <w:cantSplit/>
        </w:trPr>
        <w:tc>
          <w:tcPr>
            <w:tcW w:w="1309" w:type="pct"/>
          </w:tcPr>
          <w:p w14:paraId="022278D1" w14:textId="66D86C76" w:rsidR="00C253ED" w:rsidRPr="00737E2E" w:rsidRDefault="00D734B6" w:rsidP="00CD4358">
            <w:pPr>
              <w:widowControl/>
              <w:autoSpaceDE/>
              <w:autoSpaceDN/>
              <w:spacing w:before="120"/>
              <w:rPr>
                <w:rFonts w:ascii="Arial" w:hAnsi="Arial"/>
                <w:b/>
                <w:sz w:val="20"/>
              </w:rPr>
            </w:pPr>
            <w:r w:rsidRPr="00737E2E">
              <w:rPr>
                <w:rFonts w:ascii="Arial" w:hAnsi="Arial"/>
                <w:b/>
                <w:sz w:val="20"/>
              </w:rPr>
              <w:t>WHS Management Plan</w:t>
            </w:r>
            <w:r w:rsidR="00737E2E" w:rsidRPr="00737E2E">
              <w:rPr>
                <w:rFonts w:ascii="Arial" w:hAnsi="Arial"/>
                <w:b/>
                <w:sz w:val="20"/>
              </w:rPr>
              <w:t>:</w:t>
            </w:r>
          </w:p>
        </w:tc>
        <w:tc>
          <w:tcPr>
            <w:tcW w:w="3691" w:type="pct"/>
          </w:tcPr>
          <w:p w14:paraId="7F8194B5" w14:textId="7C085CED" w:rsidR="00C253ED" w:rsidRPr="00BF7E65" w:rsidRDefault="00D734B6" w:rsidP="00CD4358">
            <w:pPr>
              <w:widowControl/>
              <w:autoSpaceDE/>
              <w:autoSpaceDN/>
              <w:spacing w:before="120"/>
              <w:rPr>
                <w:rFonts w:ascii="Arial" w:hAnsi="Arial"/>
                <w:bCs/>
                <w:sz w:val="20"/>
              </w:rPr>
            </w:pPr>
            <w:r w:rsidRPr="00BF7E65">
              <w:rPr>
                <w:rFonts w:ascii="Arial" w:hAnsi="Arial"/>
                <w:bCs/>
                <w:sz w:val="20"/>
              </w:rPr>
              <w:t xml:space="preserve">The </w:t>
            </w:r>
            <w:r w:rsidR="007F6B80" w:rsidRPr="00BF7E65">
              <w:rPr>
                <w:rFonts w:ascii="Arial" w:hAnsi="Arial"/>
                <w:bCs/>
                <w:sz w:val="20"/>
              </w:rPr>
              <w:t xml:space="preserve">Contractor’s </w:t>
            </w:r>
            <w:r w:rsidRPr="00BF7E65">
              <w:rPr>
                <w:rFonts w:ascii="Arial" w:hAnsi="Arial"/>
                <w:bCs/>
                <w:sz w:val="20"/>
              </w:rPr>
              <w:t>Work Health and Safety Management Plan</w:t>
            </w:r>
            <w:r w:rsidR="007F6B80" w:rsidRPr="00BF7E65">
              <w:rPr>
                <w:rFonts w:ascii="Arial" w:hAnsi="Arial"/>
                <w:bCs/>
                <w:sz w:val="20"/>
              </w:rPr>
              <w:t>, as required under the WHS Regulations</w:t>
            </w:r>
            <w:r w:rsidR="00B476EF" w:rsidRPr="00BF7E65">
              <w:rPr>
                <w:rFonts w:ascii="Arial" w:hAnsi="Arial"/>
                <w:bCs/>
                <w:sz w:val="20"/>
              </w:rPr>
              <w:t>.</w:t>
            </w:r>
            <w:r w:rsidRPr="00BF7E65">
              <w:rPr>
                <w:rFonts w:ascii="Arial" w:hAnsi="Arial"/>
                <w:bCs/>
                <w:sz w:val="20"/>
              </w:rPr>
              <w:t xml:space="preserve"> </w:t>
            </w:r>
          </w:p>
        </w:tc>
      </w:tr>
      <w:tr w:rsidR="00D26139" w:rsidRPr="00BF7E65" w14:paraId="3C454B35" w14:textId="77777777" w:rsidTr="00CD4358">
        <w:trPr>
          <w:cantSplit/>
        </w:trPr>
        <w:tc>
          <w:tcPr>
            <w:tcW w:w="1309" w:type="pct"/>
          </w:tcPr>
          <w:p w14:paraId="7355481D" w14:textId="73838CEF" w:rsidR="00D26139" w:rsidRPr="00737E2E" w:rsidRDefault="00D26139" w:rsidP="00CD4358">
            <w:pPr>
              <w:widowControl/>
              <w:autoSpaceDE/>
              <w:autoSpaceDN/>
              <w:spacing w:before="120"/>
              <w:rPr>
                <w:rFonts w:ascii="Arial" w:eastAsia="SimSun" w:hAnsi="Arial" w:cs="Arial"/>
                <w:b/>
                <w:sz w:val="20"/>
                <w:szCs w:val="20"/>
                <w:lang w:val="en-US" w:eastAsia="ja-JP"/>
              </w:rPr>
            </w:pPr>
            <w:r w:rsidRPr="00737E2E">
              <w:rPr>
                <w:rFonts w:ascii="Arial" w:hAnsi="Arial"/>
                <w:b/>
                <w:sz w:val="20"/>
              </w:rPr>
              <w:t>WHS Regulations:</w:t>
            </w:r>
            <w:r w:rsidRPr="00737E2E">
              <w:rPr>
                <w:rFonts w:ascii="Arial" w:hAnsi="Arial"/>
                <w:b/>
                <w:sz w:val="20"/>
              </w:rPr>
              <w:tab/>
            </w:r>
          </w:p>
        </w:tc>
        <w:tc>
          <w:tcPr>
            <w:tcW w:w="3691" w:type="pct"/>
          </w:tcPr>
          <w:p w14:paraId="29BC6A43" w14:textId="548B29CB" w:rsidR="00D26139" w:rsidRPr="00BF7E65" w:rsidRDefault="00635C6B" w:rsidP="00CD4358">
            <w:pPr>
              <w:widowControl/>
              <w:autoSpaceDE/>
              <w:autoSpaceDN/>
              <w:spacing w:before="120"/>
              <w:rPr>
                <w:rFonts w:ascii="Arial" w:eastAsia="SimSun" w:hAnsi="Arial" w:cs="Arial"/>
                <w:sz w:val="20"/>
                <w:szCs w:val="20"/>
                <w:lang w:val="en-US" w:eastAsia="ja-JP"/>
              </w:rPr>
            </w:pPr>
            <w:r w:rsidRPr="00BF7E65">
              <w:rPr>
                <w:rFonts w:ascii="Arial" w:hAnsi="Arial"/>
                <w:bCs/>
                <w:sz w:val="20"/>
              </w:rPr>
              <w:t>T</w:t>
            </w:r>
            <w:r w:rsidR="00D26139" w:rsidRPr="00BF7E65">
              <w:rPr>
                <w:rFonts w:ascii="Arial" w:hAnsi="Arial"/>
                <w:bCs/>
                <w:sz w:val="20"/>
              </w:rPr>
              <w:t>he relevant regulations and codes of practice issued</w:t>
            </w:r>
            <w:r w:rsidR="00713E0C" w:rsidRPr="00BF7E65">
              <w:rPr>
                <w:rFonts w:ascii="Arial" w:hAnsi="Arial"/>
                <w:bCs/>
                <w:sz w:val="20"/>
              </w:rPr>
              <w:t xml:space="preserve"> pursuant to any legislation for </w:t>
            </w:r>
            <w:r w:rsidR="00D26139" w:rsidRPr="00BF7E65">
              <w:rPr>
                <w:rFonts w:ascii="Arial" w:hAnsi="Arial"/>
                <w:bCs/>
                <w:sz w:val="20"/>
              </w:rPr>
              <w:t xml:space="preserve">Work Health and Safety and Health </w:t>
            </w:r>
            <w:r w:rsidR="0000179C" w:rsidRPr="00BF7E65">
              <w:rPr>
                <w:rFonts w:ascii="Arial" w:hAnsi="Arial"/>
                <w:bCs/>
                <w:sz w:val="20"/>
              </w:rPr>
              <w:t>that</w:t>
            </w:r>
            <w:r w:rsidR="00D26139" w:rsidRPr="00BF7E65">
              <w:rPr>
                <w:rFonts w:ascii="Arial" w:hAnsi="Arial"/>
                <w:bCs/>
                <w:sz w:val="20"/>
              </w:rPr>
              <w:t xml:space="preserve"> is applicable in the jurisdiction where the work is being carried out.</w:t>
            </w:r>
          </w:p>
        </w:tc>
      </w:tr>
    </w:tbl>
    <w:p w14:paraId="516337E0" w14:textId="14DF3469" w:rsidR="00D32834" w:rsidRPr="00BF7E65" w:rsidRDefault="003F7623" w:rsidP="009B26C3">
      <w:pPr>
        <w:pStyle w:val="Heading1"/>
        <w:ind w:left="567" w:hanging="567"/>
      </w:pPr>
      <w:bookmarkStart w:id="15" w:name="_Toc514678947"/>
      <w:bookmarkStart w:id="16" w:name="_Toc886734"/>
      <w:bookmarkStart w:id="17" w:name="_Toc148426664"/>
      <w:bookmarkEnd w:id="5"/>
      <w:bookmarkEnd w:id="6"/>
      <w:bookmarkEnd w:id="7"/>
      <w:r w:rsidRPr="009B26C3">
        <w:rPr>
          <w:caps w:val="0"/>
        </w:rPr>
        <w:lastRenderedPageBreak/>
        <w:t>Quality</w:t>
      </w:r>
      <w:r w:rsidRPr="00BF7E65">
        <w:t xml:space="preserve"> </w:t>
      </w:r>
      <w:r w:rsidRPr="009B26C3">
        <w:rPr>
          <w:caps w:val="0"/>
        </w:rPr>
        <w:t>System</w:t>
      </w:r>
      <w:r w:rsidRPr="00BF7E65">
        <w:t xml:space="preserve"> </w:t>
      </w:r>
      <w:r w:rsidRPr="009B26C3">
        <w:rPr>
          <w:caps w:val="0"/>
        </w:rPr>
        <w:t>Requirements</w:t>
      </w:r>
      <w:bookmarkEnd w:id="15"/>
      <w:bookmarkEnd w:id="16"/>
      <w:bookmarkEnd w:id="17"/>
    </w:p>
    <w:p w14:paraId="575B4DE7" w14:textId="478BEB91" w:rsidR="00A90FFB" w:rsidRPr="00BF7E65" w:rsidRDefault="00F81D98" w:rsidP="006D3F0A">
      <w:pPr>
        <w:pStyle w:val="Bodynumbered1"/>
        <w:ind w:left="567" w:hanging="567"/>
      </w:pPr>
      <w:bookmarkStart w:id="18" w:name="_Ref9599800"/>
      <w:r w:rsidRPr="00BF7E65">
        <w:t xml:space="preserve">In addition to specifying requirements for </w:t>
      </w:r>
      <w:r w:rsidR="00DA7CEA" w:rsidRPr="00BF7E65">
        <w:t>general site management,</w:t>
      </w:r>
      <w:r w:rsidR="00A366BD" w:rsidRPr="00BF7E65">
        <w:t xml:space="preserve"> t</w:t>
      </w:r>
      <w:r w:rsidR="00B72EFB" w:rsidRPr="00BF7E65">
        <w:t xml:space="preserve">his Specification </w:t>
      </w:r>
      <w:r w:rsidR="00A366BD" w:rsidRPr="00BF7E65">
        <w:t xml:space="preserve">also </w:t>
      </w:r>
      <w:r w:rsidR="00B72EFB" w:rsidRPr="00BF7E65">
        <w:t>covers</w:t>
      </w:r>
      <w:r w:rsidR="00A366BD" w:rsidRPr="00BF7E65">
        <w:t xml:space="preserve"> requirements for environmental management and safety ma</w:t>
      </w:r>
      <w:r w:rsidR="00DA62C6" w:rsidRPr="00BF7E65">
        <w:t>nagement.</w:t>
      </w:r>
      <w:r w:rsidR="00B72EFB" w:rsidRPr="00BF7E65">
        <w:t xml:space="preserve"> </w:t>
      </w:r>
      <w:r w:rsidR="001104AF" w:rsidRPr="00BF7E65">
        <w:t xml:space="preserve">If </w:t>
      </w:r>
      <w:r w:rsidR="00935484" w:rsidRPr="00BF7E65">
        <w:t xml:space="preserve">the </w:t>
      </w:r>
      <w:r w:rsidR="00B7249C" w:rsidRPr="00BF7E65">
        <w:t xml:space="preserve">documents </w:t>
      </w:r>
      <w:r w:rsidR="0048462D" w:rsidRPr="00BF7E65">
        <w:t xml:space="preserve">listed in Table 4.1 </w:t>
      </w:r>
      <w:r w:rsidR="00935484" w:rsidRPr="00BF7E65">
        <w:t xml:space="preserve">are not </w:t>
      </w:r>
      <w:r w:rsidR="001104AF" w:rsidRPr="00BF7E65">
        <w:t xml:space="preserve">included in </w:t>
      </w:r>
      <w:r w:rsidR="0048462D" w:rsidRPr="00BF7E65">
        <w:t xml:space="preserve">the </w:t>
      </w:r>
      <w:bookmarkStart w:id="19" w:name="_Hlk77256714"/>
      <w:r w:rsidR="0048462D" w:rsidRPr="00BF7E65">
        <w:t>Con</w:t>
      </w:r>
      <w:r w:rsidR="007E12A4" w:rsidRPr="00BF7E65">
        <w:t>tr</w:t>
      </w:r>
      <w:r w:rsidR="0048462D" w:rsidRPr="00BF7E65">
        <w:t xml:space="preserve">actor’s </w:t>
      </w:r>
      <w:r w:rsidR="00B476EF" w:rsidRPr="00BF7E65">
        <w:t>WHS</w:t>
      </w:r>
      <w:r w:rsidR="001104AF" w:rsidRPr="00BF7E65">
        <w:t xml:space="preserve"> Management Plan</w:t>
      </w:r>
      <w:bookmarkEnd w:id="19"/>
      <w:r w:rsidR="001104AF" w:rsidRPr="00BF7E65">
        <w:t xml:space="preserve"> or Environmental Management Plan</w:t>
      </w:r>
      <w:r w:rsidR="007E12A4" w:rsidRPr="00BF7E65">
        <w:t>, they must be</w:t>
      </w:r>
      <w:r w:rsidR="00D14B51" w:rsidRPr="00BF7E65">
        <w:t xml:space="preserve"> included </w:t>
      </w:r>
      <w:r w:rsidR="00B948C2" w:rsidRPr="00BF7E65">
        <w:t xml:space="preserve">in the </w:t>
      </w:r>
      <w:r w:rsidR="00D14B51" w:rsidRPr="00BF7E65">
        <w:t xml:space="preserve">Contractor’s </w:t>
      </w:r>
      <w:r w:rsidR="009E6658" w:rsidRPr="00BF7E65">
        <w:t>Quality Plan</w:t>
      </w:r>
      <w:r w:rsidR="006848C3" w:rsidRPr="00BF7E65">
        <w:t>.</w:t>
      </w:r>
    </w:p>
    <w:p w14:paraId="59B3CBC3" w14:textId="59DCEBC0" w:rsidR="002C3882" w:rsidRPr="00BF7E65" w:rsidRDefault="002C3882" w:rsidP="00017F30">
      <w:pPr>
        <w:pStyle w:val="Caption"/>
        <w:rPr>
          <w:lang w:val="en-US" w:bidi="en-US"/>
        </w:rPr>
      </w:pPr>
      <w:r w:rsidRPr="00BF7E65">
        <w:rPr>
          <w:lang w:val="en-US" w:bidi="en-US"/>
        </w:rPr>
        <w:t xml:space="preserve">Table </w:t>
      </w:r>
      <w:r w:rsidRPr="00BF7E65">
        <w:rPr>
          <w:lang w:val="en-US" w:bidi="en-US"/>
        </w:rPr>
        <w:fldChar w:fldCharType="begin" w:fldLock="1"/>
      </w:r>
      <w:r w:rsidRPr="00BF7E65">
        <w:rPr>
          <w:lang w:val="en-US" w:bidi="en-US"/>
        </w:rPr>
        <w:instrText xml:space="preserve"> REF _Ref9599800 \r \h  \* MERGEFORMAT </w:instrText>
      </w:r>
      <w:r w:rsidRPr="00BF7E65">
        <w:rPr>
          <w:lang w:val="en-US" w:bidi="en-US"/>
        </w:rPr>
      </w:r>
      <w:r w:rsidRPr="00BF7E65">
        <w:rPr>
          <w:lang w:val="en-US" w:bidi="en-US"/>
        </w:rPr>
        <w:fldChar w:fldCharType="separate"/>
      </w:r>
      <w:r w:rsidR="00BF7E65" w:rsidRPr="00BF7E65">
        <w:rPr>
          <w:lang w:val="en-US" w:bidi="en-US"/>
        </w:rPr>
        <w:t>4.1</w:t>
      </w:r>
      <w:r w:rsidRPr="00BF7E65">
        <w:rPr>
          <w:lang w:val="en-US" w:bidi="en-US"/>
        </w:rPr>
        <w:fldChar w:fldCharType="end"/>
      </w:r>
      <w:r w:rsidR="00122140">
        <w:rPr>
          <w:lang w:val="en-US" w:bidi="en-US"/>
        </w:rPr>
        <w:t>:</w:t>
      </w:r>
      <w:r w:rsidR="00122140">
        <w:rPr>
          <w:lang w:val="en-US" w:bidi="en-US"/>
        </w:rPr>
        <w:tab/>
      </w:r>
      <w:r w:rsidR="009E6658" w:rsidRPr="00BF7E65">
        <w:rPr>
          <w:lang w:val="en-US" w:bidi="en-US"/>
        </w:rPr>
        <w:t>Quality Plan</w:t>
      </w:r>
    </w:p>
    <w:tbl>
      <w:tblPr>
        <w:tblW w:w="4703" w:type="pct"/>
        <w:tblInd w:w="55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A6A6A6" w:themeFill="background1" w:themeFillShade="A6"/>
        <w:tblLook w:val="0000" w:firstRow="0" w:lastRow="0" w:firstColumn="0" w:lastColumn="0" w:noHBand="0" w:noVBand="0"/>
      </w:tblPr>
      <w:tblGrid>
        <w:gridCol w:w="1377"/>
        <w:gridCol w:w="7553"/>
      </w:tblGrid>
      <w:tr w:rsidR="002C3882" w:rsidRPr="00BF7E65" w14:paraId="21747022" w14:textId="77777777" w:rsidTr="00122140">
        <w:trPr>
          <w:tblHeader/>
        </w:trPr>
        <w:tc>
          <w:tcPr>
            <w:tcW w:w="771" w:type="pct"/>
            <w:shd w:val="clear" w:color="auto" w:fill="BFBFBF" w:themeFill="background1" w:themeFillShade="BF"/>
          </w:tcPr>
          <w:p w14:paraId="619CD08E" w14:textId="77777777" w:rsidR="002C3882" w:rsidRPr="00390E04" w:rsidRDefault="002C3882" w:rsidP="00390E04">
            <w:pPr>
              <w:pStyle w:val="TableHeading"/>
              <w:rPr>
                <w:color w:val="auto"/>
              </w:rPr>
            </w:pPr>
            <w:r w:rsidRPr="00390E04">
              <w:rPr>
                <w:color w:val="auto"/>
              </w:rPr>
              <w:t>Clause</w:t>
            </w:r>
          </w:p>
        </w:tc>
        <w:tc>
          <w:tcPr>
            <w:tcW w:w="4229" w:type="pct"/>
            <w:shd w:val="clear" w:color="auto" w:fill="BFBFBF" w:themeFill="background1" w:themeFillShade="BF"/>
          </w:tcPr>
          <w:p w14:paraId="57F9B3D2" w14:textId="77777777" w:rsidR="002C3882" w:rsidRPr="00390E04" w:rsidRDefault="002C3882" w:rsidP="00390E04">
            <w:pPr>
              <w:pStyle w:val="TableHeading"/>
              <w:rPr>
                <w:color w:val="auto"/>
              </w:rPr>
            </w:pPr>
            <w:r w:rsidRPr="00390E04">
              <w:rPr>
                <w:color w:val="auto"/>
              </w:rPr>
              <w:t>Description of Document</w:t>
            </w:r>
          </w:p>
        </w:tc>
      </w:tr>
      <w:tr w:rsidR="002C3882" w:rsidRPr="00BF7E65" w14:paraId="59CBEF7E" w14:textId="77777777" w:rsidTr="00122140">
        <w:tc>
          <w:tcPr>
            <w:tcW w:w="771" w:type="pct"/>
            <w:shd w:val="clear" w:color="auto" w:fill="D9D9D9" w:themeFill="background1" w:themeFillShade="D9"/>
          </w:tcPr>
          <w:p w14:paraId="0AFE90F6" w14:textId="47FA9859" w:rsidR="002C3882" w:rsidRPr="00BF7E65" w:rsidRDefault="00FA1EE9" w:rsidP="00390E04">
            <w:pPr>
              <w:pStyle w:val="TableBodyText"/>
            </w:pPr>
            <w:r>
              <w:fldChar w:fldCharType="begin" w:fldLock="1"/>
            </w:r>
            <w:r>
              <w:instrText xml:space="preserve"> REF _Ref146522977 \r \h </w:instrText>
            </w:r>
            <w:r w:rsidR="00390E04">
              <w:instrText xml:space="preserve"> \* MERGEFORMAT </w:instrText>
            </w:r>
            <w:r>
              <w:fldChar w:fldCharType="separate"/>
            </w:r>
            <w:r>
              <w:t>5.3</w:t>
            </w:r>
            <w:r>
              <w:fldChar w:fldCharType="end"/>
            </w:r>
          </w:p>
        </w:tc>
        <w:tc>
          <w:tcPr>
            <w:tcW w:w="4229" w:type="pct"/>
            <w:shd w:val="clear" w:color="auto" w:fill="D9D9D9" w:themeFill="background1" w:themeFillShade="D9"/>
          </w:tcPr>
          <w:p w14:paraId="630BE137" w14:textId="77777777" w:rsidR="002C3882" w:rsidRPr="00BF7E65" w:rsidRDefault="002C3882" w:rsidP="00390E04">
            <w:pPr>
              <w:pStyle w:val="TableBodyText"/>
            </w:pPr>
            <w:r w:rsidRPr="00BF7E65">
              <w:t>Details and procedures for isolation of the work area</w:t>
            </w:r>
          </w:p>
        </w:tc>
      </w:tr>
      <w:tr w:rsidR="002C3882" w:rsidRPr="00BF7E65" w14:paraId="2CA1FBF7" w14:textId="77777777" w:rsidTr="00122140">
        <w:tc>
          <w:tcPr>
            <w:tcW w:w="771" w:type="pct"/>
            <w:shd w:val="clear" w:color="auto" w:fill="D9D9D9" w:themeFill="background1" w:themeFillShade="D9"/>
          </w:tcPr>
          <w:p w14:paraId="7FAF9FEB" w14:textId="6763A284" w:rsidR="002C3882" w:rsidRPr="00BF7E65" w:rsidRDefault="002C3882" w:rsidP="00390E04">
            <w:pPr>
              <w:pStyle w:val="TableBodyText"/>
            </w:pPr>
            <w:r w:rsidRPr="00BF7E65">
              <w:fldChar w:fldCharType="begin" w:fldLock="1"/>
            </w:r>
            <w:r w:rsidRPr="00BF7E65">
              <w:instrText xml:space="preserve"> REF _Ref74047328 \r \h </w:instrText>
            </w:r>
            <w:r w:rsidR="0085604A" w:rsidRPr="00BF7E65">
              <w:instrText xml:space="preserve"> \* MERGEFORMAT </w:instrText>
            </w:r>
            <w:r w:rsidRPr="00BF7E65">
              <w:fldChar w:fldCharType="separate"/>
            </w:r>
            <w:r w:rsidR="00BF7E65" w:rsidRPr="00BF7E65">
              <w:t>5.4</w:t>
            </w:r>
            <w:r w:rsidRPr="00BF7E65">
              <w:fldChar w:fldCharType="end"/>
            </w:r>
          </w:p>
        </w:tc>
        <w:tc>
          <w:tcPr>
            <w:tcW w:w="4229" w:type="pct"/>
            <w:shd w:val="clear" w:color="auto" w:fill="D9D9D9" w:themeFill="background1" w:themeFillShade="D9"/>
          </w:tcPr>
          <w:p w14:paraId="0F96F0D6" w14:textId="6F81E98D" w:rsidR="002C3882" w:rsidRPr="00BF7E65" w:rsidRDefault="002C3882" w:rsidP="00390E04">
            <w:pPr>
              <w:pStyle w:val="TableBodyText"/>
            </w:pPr>
            <w:r w:rsidRPr="00BF7E65">
              <w:t xml:space="preserve">Hazardous Paint Compliance Plan </w:t>
            </w:r>
            <w:r w:rsidR="00C84872" w:rsidRPr="00BF7E65">
              <w:t>(where required)</w:t>
            </w:r>
          </w:p>
        </w:tc>
      </w:tr>
      <w:tr w:rsidR="00C951DE" w:rsidRPr="00BF7E65" w14:paraId="5DDD41E5" w14:textId="77777777" w:rsidTr="00122140">
        <w:tc>
          <w:tcPr>
            <w:tcW w:w="771" w:type="pct"/>
            <w:shd w:val="clear" w:color="auto" w:fill="D9D9D9" w:themeFill="background1" w:themeFillShade="D9"/>
          </w:tcPr>
          <w:p w14:paraId="6E9C529F" w14:textId="4454EE51" w:rsidR="00C951DE" w:rsidRPr="00BF7E65" w:rsidRDefault="001157ED" w:rsidP="00390E04">
            <w:pPr>
              <w:pStyle w:val="TableBodyText"/>
            </w:pPr>
            <w:r>
              <w:t>6.1</w:t>
            </w:r>
          </w:p>
        </w:tc>
        <w:tc>
          <w:tcPr>
            <w:tcW w:w="4229" w:type="pct"/>
            <w:shd w:val="clear" w:color="auto" w:fill="D9D9D9" w:themeFill="background1" w:themeFillShade="D9"/>
          </w:tcPr>
          <w:p w14:paraId="7E1A9BF0" w14:textId="7A0A40A6" w:rsidR="00C951DE" w:rsidRPr="00BF7E65" w:rsidRDefault="00C951DE" w:rsidP="00390E04">
            <w:pPr>
              <w:pStyle w:val="TableBodyText"/>
            </w:pPr>
            <w:r w:rsidRPr="00BF7E65">
              <w:t>Names, qualifications and experience of the supervisory personnel</w:t>
            </w:r>
            <w:r w:rsidR="00EF50DE" w:rsidRPr="00BF7E65">
              <w:t xml:space="preserve"> and training details</w:t>
            </w:r>
          </w:p>
        </w:tc>
      </w:tr>
      <w:tr w:rsidR="00887F8D" w:rsidRPr="00BF7E65" w14:paraId="68CB3573" w14:textId="77777777" w:rsidTr="00122140">
        <w:tc>
          <w:tcPr>
            <w:tcW w:w="771" w:type="pct"/>
            <w:shd w:val="clear" w:color="auto" w:fill="D9D9D9" w:themeFill="background1" w:themeFillShade="D9"/>
          </w:tcPr>
          <w:p w14:paraId="6CA3D0CE" w14:textId="0882C2A7" w:rsidR="00887F8D" w:rsidRPr="00BF7E65" w:rsidRDefault="00BD26B1" w:rsidP="00390E04">
            <w:pPr>
              <w:pStyle w:val="TableBodyText"/>
            </w:pPr>
            <w:r w:rsidRPr="00BF7E65">
              <w:fldChar w:fldCharType="begin" w:fldLock="1"/>
            </w:r>
            <w:r w:rsidRPr="00BF7E65">
              <w:instrText xml:space="preserve"> REF _Ref100775889 \r \h </w:instrText>
            </w:r>
            <w:r w:rsidR="00BF7E65">
              <w:instrText xml:space="preserve"> \* MERGEFORMAT </w:instrText>
            </w:r>
            <w:r w:rsidRPr="00BF7E65">
              <w:fldChar w:fldCharType="separate"/>
            </w:r>
            <w:r w:rsidR="00BF7E65" w:rsidRPr="00BF7E65">
              <w:t>7.1</w:t>
            </w:r>
            <w:r w:rsidRPr="00BF7E65">
              <w:fldChar w:fldCharType="end"/>
            </w:r>
          </w:p>
        </w:tc>
        <w:tc>
          <w:tcPr>
            <w:tcW w:w="4229" w:type="pct"/>
            <w:shd w:val="clear" w:color="auto" w:fill="D9D9D9" w:themeFill="background1" w:themeFillShade="D9"/>
          </w:tcPr>
          <w:p w14:paraId="638E6525" w14:textId="4E1A1586" w:rsidR="00887F8D" w:rsidRPr="00BF7E65" w:rsidRDefault="006A3CFA" w:rsidP="00390E04">
            <w:pPr>
              <w:pStyle w:val="TableBodyText"/>
            </w:pPr>
            <w:r w:rsidRPr="00BF7E65">
              <w:t xml:space="preserve">Details of the designer and Proof </w:t>
            </w:r>
            <w:r w:rsidR="00E362EE" w:rsidRPr="00BF7E65">
              <w:t>E</w:t>
            </w:r>
            <w:r w:rsidR="009B609D" w:rsidRPr="00BF7E65">
              <w:t>ngineer</w:t>
            </w:r>
            <w:r w:rsidR="00F84FD5" w:rsidRPr="00BF7E65">
              <w:t xml:space="preserve"> and evidence that they mee</w:t>
            </w:r>
            <w:r w:rsidR="00E362EE" w:rsidRPr="00BF7E65">
              <w:t xml:space="preserve">t </w:t>
            </w:r>
            <w:r w:rsidR="00F84FD5" w:rsidRPr="00BF7E65">
              <w:t xml:space="preserve">the requirements of this </w:t>
            </w:r>
            <w:r w:rsidR="00E362EE" w:rsidRPr="00BF7E65">
              <w:t>S</w:t>
            </w:r>
            <w:r w:rsidR="00F84FD5" w:rsidRPr="00BF7E65">
              <w:t>pecification</w:t>
            </w:r>
          </w:p>
        </w:tc>
      </w:tr>
      <w:tr w:rsidR="002C3882" w:rsidRPr="00BF7E65" w14:paraId="22E6F7F2" w14:textId="77777777" w:rsidTr="00122140">
        <w:tc>
          <w:tcPr>
            <w:tcW w:w="771" w:type="pct"/>
            <w:shd w:val="clear" w:color="auto" w:fill="D9D9D9" w:themeFill="background1" w:themeFillShade="D9"/>
          </w:tcPr>
          <w:p w14:paraId="5D4BEB60" w14:textId="32A8C87C" w:rsidR="002C3882" w:rsidRPr="00BF7E65" w:rsidRDefault="00BE5787" w:rsidP="00390E04">
            <w:pPr>
              <w:pStyle w:val="TableBodyText"/>
            </w:pPr>
            <w:r w:rsidRPr="00BF7E65">
              <w:fldChar w:fldCharType="begin" w:fldLock="1"/>
            </w:r>
            <w:r w:rsidRPr="00BF7E65">
              <w:instrText xml:space="preserve"> REF _Ref74049959 \r \h </w:instrText>
            </w:r>
            <w:r w:rsidR="0085604A" w:rsidRPr="00BF7E65">
              <w:instrText xml:space="preserve"> \* MERGEFORMAT </w:instrText>
            </w:r>
            <w:r w:rsidRPr="00BF7E65">
              <w:fldChar w:fldCharType="separate"/>
            </w:r>
            <w:r w:rsidR="00BF7E65" w:rsidRPr="00BF7E65">
              <w:t>9.2</w:t>
            </w:r>
            <w:r w:rsidRPr="00BF7E65">
              <w:fldChar w:fldCharType="end"/>
            </w:r>
          </w:p>
        </w:tc>
        <w:tc>
          <w:tcPr>
            <w:tcW w:w="4229" w:type="pct"/>
            <w:shd w:val="clear" w:color="auto" w:fill="D9D9D9" w:themeFill="background1" w:themeFillShade="D9"/>
          </w:tcPr>
          <w:p w14:paraId="4491A801" w14:textId="77777777" w:rsidR="002C3882" w:rsidRPr="00BF7E65" w:rsidRDefault="002C3882" w:rsidP="00390E04">
            <w:pPr>
              <w:pStyle w:val="TableBodyText"/>
            </w:pPr>
            <w:r w:rsidRPr="00BF7E65">
              <w:t xml:space="preserve">Details and procedures for the assessment, </w:t>
            </w:r>
            <w:proofErr w:type="gramStart"/>
            <w:r w:rsidRPr="00BF7E65">
              <w:t>classification</w:t>
            </w:r>
            <w:proofErr w:type="gramEnd"/>
            <w:r w:rsidRPr="00BF7E65">
              <w:t xml:space="preserve"> and disposal of hazardous waste</w:t>
            </w:r>
          </w:p>
        </w:tc>
      </w:tr>
    </w:tbl>
    <w:p w14:paraId="34D4A94A" w14:textId="70E161B1" w:rsidR="007A297E" w:rsidRPr="00BF7E65" w:rsidRDefault="007A297E" w:rsidP="000D5E22">
      <w:pPr>
        <w:rPr>
          <w:rFonts w:eastAsia="Arial"/>
        </w:rPr>
      </w:pPr>
    </w:p>
    <w:tbl>
      <w:tblPr>
        <w:tblStyle w:val="TMTable"/>
        <w:tblW w:w="4705" w:type="pct"/>
        <w:tblInd w:w="557" w:type="dxa"/>
        <w:tblLook w:val="04A0" w:firstRow="1" w:lastRow="0" w:firstColumn="1" w:lastColumn="0" w:noHBand="0" w:noVBand="1"/>
      </w:tblPr>
      <w:tblGrid>
        <w:gridCol w:w="2075"/>
        <w:gridCol w:w="6855"/>
      </w:tblGrid>
      <w:tr w:rsidR="003E31BA" w:rsidRPr="00BF7E65" w14:paraId="228520FD" w14:textId="77777777" w:rsidTr="00D938B4">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5D5860C4" w14:textId="77777777" w:rsidR="003E31BA" w:rsidRPr="00BF7E65" w:rsidRDefault="003E31BA" w:rsidP="00A54C0A">
            <w:pPr>
              <w:pStyle w:val="TableHeading"/>
              <w:rPr>
                <w:b/>
                <w:bCs/>
              </w:rPr>
            </w:pPr>
            <w:bookmarkStart w:id="20" w:name="_Hlk9589851"/>
            <w:bookmarkEnd w:id="18"/>
            <w:r w:rsidRPr="00BF7E65">
              <w:rPr>
                <w:b/>
                <w:bCs/>
              </w:rPr>
              <w:t>HOLD POINT 1.</w:t>
            </w:r>
          </w:p>
        </w:tc>
      </w:tr>
      <w:tr w:rsidR="003E31BA" w:rsidRPr="00BF7E65" w14:paraId="04018650" w14:textId="77777777" w:rsidTr="00D938B4">
        <w:tc>
          <w:tcPr>
            <w:tcW w:w="1162" w:type="pct"/>
            <w:hideMark/>
          </w:tcPr>
          <w:p w14:paraId="684F3EF5" w14:textId="77777777" w:rsidR="003E31BA" w:rsidRPr="00BF7E65" w:rsidRDefault="003E31BA" w:rsidP="00A54C0A">
            <w:pPr>
              <w:pStyle w:val="TableBodyText"/>
              <w:rPr>
                <w:rFonts w:cstheme="minorBidi"/>
                <w:b/>
              </w:rPr>
            </w:pPr>
            <w:r w:rsidRPr="00BF7E65">
              <w:t>Process Held</w:t>
            </w:r>
          </w:p>
        </w:tc>
        <w:tc>
          <w:tcPr>
            <w:tcW w:w="3838" w:type="pct"/>
            <w:hideMark/>
          </w:tcPr>
          <w:p w14:paraId="432F2DEC" w14:textId="5C6BED86" w:rsidR="003E31BA" w:rsidRPr="00BF7E65" w:rsidRDefault="007431D2" w:rsidP="00A54C0A">
            <w:pPr>
              <w:pStyle w:val="TableBodyText"/>
              <w:rPr>
                <w:b/>
              </w:rPr>
            </w:pPr>
            <w:r w:rsidRPr="00BF7E65">
              <w:t>Commencement of work on the Containment Structure.</w:t>
            </w:r>
          </w:p>
        </w:tc>
      </w:tr>
      <w:tr w:rsidR="003E31BA" w:rsidRPr="00BF7E65" w14:paraId="6C79FAB1" w14:textId="77777777" w:rsidTr="00D938B4">
        <w:tc>
          <w:tcPr>
            <w:tcW w:w="1162" w:type="pct"/>
            <w:hideMark/>
          </w:tcPr>
          <w:p w14:paraId="498A5ACB" w14:textId="77777777" w:rsidR="003E31BA" w:rsidRPr="00BF7E65" w:rsidRDefault="003E31BA" w:rsidP="00A54C0A">
            <w:pPr>
              <w:pStyle w:val="TableBodyText"/>
            </w:pPr>
            <w:r w:rsidRPr="00BF7E65">
              <w:t>Submission Details</w:t>
            </w:r>
          </w:p>
        </w:tc>
        <w:tc>
          <w:tcPr>
            <w:tcW w:w="3838" w:type="pct"/>
            <w:hideMark/>
          </w:tcPr>
          <w:p w14:paraId="5BC9EC45" w14:textId="79EDE702" w:rsidR="003E31BA" w:rsidRPr="00BF7E65" w:rsidRDefault="003E31BA" w:rsidP="00A54C0A">
            <w:pPr>
              <w:pStyle w:val="TableBodyText"/>
            </w:pPr>
            <w:r w:rsidRPr="00BF7E65">
              <w:t xml:space="preserve">The </w:t>
            </w:r>
            <w:r w:rsidR="009E6658" w:rsidRPr="00BF7E65">
              <w:t>Quality Plan</w:t>
            </w:r>
            <w:r w:rsidRPr="00BF7E65">
              <w:t xml:space="preserve"> </w:t>
            </w:r>
            <w:bookmarkStart w:id="21" w:name="_Hlk3530642"/>
            <w:r w:rsidR="00142278" w:rsidRPr="00BF7E65">
              <w:t xml:space="preserve">a </w:t>
            </w:r>
            <w:r w:rsidRPr="00BF7E65">
              <w:t xml:space="preserve">must be provided </w:t>
            </w:r>
            <w:r w:rsidR="00353904" w:rsidRPr="00BF7E65">
              <w:t xml:space="preserve">to the </w:t>
            </w:r>
            <w:proofErr w:type="gramStart"/>
            <w:r w:rsidR="00353904" w:rsidRPr="00BF7E65">
              <w:t>Principal</w:t>
            </w:r>
            <w:proofErr w:type="gramEnd"/>
            <w:r w:rsidR="00353904" w:rsidRPr="00BF7E65">
              <w:t xml:space="preserve"> </w:t>
            </w:r>
            <w:r w:rsidRPr="00BF7E65">
              <w:t xml:space="preserve">at least </w:t>
            </w:r>
            <w:r w:rsidR="00A96B62" w:rsidRPr="00BF7E65">
              <w:t>1</w:t>
            </w:r>
            <w:r w:rsidR="00353904" w:rsidRPr="00BF7E65">
              <w:t>0 working</w:t>
            </w:r>
            <w:r w:rsidRPr="00BF7E65">
              <w:t xml:space="preserve"> days prior to the </w:t>
            </w:r>
            <w:bookmarkEnd w:id="21"/>
            <w:r w:rsidRPr="00BF7E65">
              <w:t xml:space="preserve">commencement of </w:t>
            </w:r>
            <w:r w:rsidR="00897DC5" w:rsidRPr="00BF7E65">
              <w:t>work</w:t>
            </w:r>
            <w:r w:rsidR="00353904" w:rsidRPr="00BF7E65">
              <w:t xml:space="preserve"> on site</w:t>
            </w:r>
            <w:r w:rsidRPr="00BF7E65">
              <w:t>.</w:t>
            </w:r>
          </w:p>
        </w:tc>
        <w:bookmarkEnd w:id="20"/>
      </w:tr>
    </w:tbl>
    <w:p w14:paraId="22D454CB" w14:textId="17D9F4DE" w:rsidR="000D5E22" w:rsidRPr="00BF7E65" w:rsidRDefault="000D5E22" w:rsidP="006D3F0A">
      <w:pPr>
        <w:pStyle w:val="Bodynumbered1"/>
        <w:ind w:left="567" w:hanging="567"/>
        <w:rPr>
          <w:rFonts w:eastAsiaTheme="minorEastAsia"/>
        </w:rPr>
      </w:pPr>
      <w:bookmarkStart w:id="22" w:name="_Ref24712535"/>
      <w:bookmarkStart w:id="23" w:name="_Ref74047265"/>
      <w:bookmarkStart w:id="24" w:name="_Toc29489164"/>
      <w:bookmarkStart w:id="25" w:name="_Ref55460709"/>
      <w:bookmarkStart w:id="26" w:name="_Ref55470685"/>
      <w:bookmarkStart w:id="27" w:name="_Toc1138829"/>
      <w:bookmarkStart w:id="28" w:name="_Toc9850016"/>
      <w:bookmarkStart w:id="29" w:name="_Hlk9434043"/>
      <w:r w:rsidRPr="00BF7E65">
        <w:t>If the work includes the removal of lead or other hazardous metallic pigments, the Contractor must be certified to PCCP Class 5 and 6 in accordance with PCCP PP-D0146</w:t>
      </w:r>
      <w:r w:rsidR="00CC17F1" w:rsidRPr="00BF7E65">
        <w:t>.</w:t>
      </w:r>
    </w:p>
    <w:p w14:paraId="163BE254" w14:textId="7E68E6E7" w:rsidR="007213FB" w:rsidRPr="00BF7E65" w:rsidRDefault="0044781E" w:rsidP="006D3F0A">
      <w:pPr>
        <w:pStyle w:val="Bodynumbered1"/>
        <w:ind w:left="567" w:hanging="567"/>
        <w:rPr>
          <w:rFonts w:eastAsiaTheme="minorEastAsia"/>
        </w:rPr>
      </w:pPr>
      <w:r w:rsidRPr="00BF7E65">
        <w:rPr>
          <w:rFonts w:eastAsiaTheme="minorEastAsia"/>
        </w:rPr>
        <w:t>R</w:t>
      </w:r>
      <w:r w:rsidR="00EF1E02" w:rsidRPr="00BF7E65">
        <w:rPr>
          <w:rFonts w:eastAsiaTheme="minorEastAsia"/>
        </w:rPr>
        <w:t xml:space="preserve">efer to </w:t>
      </w:r>
      <w:bookmarkEnd w:id="22"/>
      <w:r w:rsidR="005172EC" w:rsidRPr="006D3F0A">
        <w:t>Clause</w:t>
      </w:r>
      <w:r w:rsidR="005172EC" w:rsidRPr="00BF7E65">
        <w:rPr>
          <w:rFonts w:eastAsia="SimSun"/>
          <w:bCs/>
        </w:rPr>
        <w:t xml:space="preserve"> 6 of ATS 5450</w:t>
      </w:r>
      <w:r w:rsidR="00EF1E02" w:rsidRPr="00BF7E65">
        <w:rPr>
          <w:rFonts w:eastAsia="SimSun"/>
          <w:bCs/>
        </w:rPr>
        <w:t xml:space="preserve"> </w:t>
      </w:r>
      <w:proofErr w:type="gramStart"/>
      <w:r w:rsidR="00505423" w:rsidRPr="00BF7E65">
        <w:rPr>
          <w:rFonts w:eastAsia="SimSun"/>
          <w:bCs/>
        </w:rPr>
        <w:t>in regard to</w:t>
      </w:r>
      <w:proofErr w:type="gramEnd"/>
      <w:r w:rsidR="00505423" w:rsidRPr="00BF7E65">
        <w:rPr>
          <w:rFonts w:eastAsia="SimSun"/>
          <w:bCs/>
        </w:rPr>
        <w:t xml:space="preserve"> </w:t>
      </w:r>
      <w:r w:rsidR="003134EF" w:rsidRPr="00BF7E65">
        <w:rPr>
          <w:rFonts w:eastAsia="SimSun"/>
          <w:bCs/>
        </w:rPr>
        <w:t xml:space="preserve">the provision of a </w:t>
      </w:r>
      <w:r w:rsidR="007213FB" w:rsidRPr="00BF7E65">
        <w:rPr>
          <w:rFonts w:eastAsia="SimSun"/>
          <w:bCs/>
        </w:rPr>
        <w:t xml:space="preserve">program of work and </w:t>
      </w:r>
      <w:r w:rsidR="004E63EE" w:rsidRPr="00BF7E65">
        <w:rPr>
          <w:rFonts w:eastAsia="SimSun"/>
          <w:bCs/>
        </w:rPr>
        <w:t xml:space="preserve">holding </w:t>
      </w:r>
      <w:r w:rsidR="007213FB" w:rsidRPr="00BF7E65">
        <w:rPr>
          <w:rFonts w:eastAsia="SimSun"/>
          <w:bCs/>
        </w:rPr>
        <w:t>a commencement meeting.</w:t>
      </w:r>
      <w:bookmarkStart w:id="30" w:name="_Ref69370221"/>
      <w:r w:rsidR="007213FB" w:rsidRPr="00BF7E65">
        <w:rPr>
          <w:rFonts w:eastAsiaTheme="minorEastAsia"/>
        </w:rPr>
        <w:t xml:space="preserve"> </w:t>
      </w:r>
    </w:p>
    <w:p w14:paraId="722F3DD3" w14:textId="2D9EAE08" w:rsidR="00BD1312" w:rsidRPr="00BF7E65" w:rsidRDefault="00BD1312" w:rsidP="009B26C3">
      <w:pPr>
        <w:pStyle w:val="Heading1"/>
        <w:ind w:left="567" w:hanging="567"/>
      </w:pPr>
      <w:bookmarkStart w:id="31" w:name="_Toc148426665"/>
      <w:bookmarkEnd w:id="30"/>
      <w:r w:rsidRPr="009B26C3">
        <w:rPr>
          <w:caps w:val="0"/>
        </w:rPr>
        <w:t>Work</w:t>
      </w:r>
      <w:r w:rsidRPr="00BF7E65">
        <w:t xml:space="preserve"> </w:t>
      </w:r>
      <w:r w:rsidR="00EF17CE" w:rsidRPr="009B26C3">
        <w:rPr>
          <w:caps w:val="0"/>
        </w:rPr>
        <w:t>H</w:t>
      </w:r>
      <w:r w:rsidRPr="009B26C3">
        <w:rPr>
          <w:caps w:val="0"/>
        </w:rPr>
        <w:t>ealth</w:t>
      </w:r>
      <w:r w:rsidRPr="00BF7E65">
        <w:t xml:space="preserve"> </w:t>
      </w:r>
      <w:r w:rsidRPr="009B26C3">
        <w:rPr>
          <w:caps w:val="0"/>
        </w:rPr>
        <w:t>and</w:t>
      </w:r>
      <w:r w:rsidRPr="00BF7E65">
        <w:t xml:space="preserve"> </w:t>
      </w:r>
      <w:r w:rsidRPr="009B26C3">
        <w:rPr>
          <w:caps w:val="0"/>
        </w:rPr>
        <w:t>Safety</w:t>
      </w:r>
      <w:bookmarkEnd w:id="23"/>
      <w:bookmarkEnd w:id="31"/>
    </w:p>
    <w:p w14:paraId="1963BAD2" w14:textId="77777777" w:rsidR="00BD1312" w:rsidRPr="00BF7E65" w:rsidRDefault="00BD1312" w:rsidP="00510211">
      <w:pPr>
        <w:pStyle w:val="Heading2"/>
        <w:ind w:hanging="851"/>
      </w:pPr>
      <w:bookmarkStart w:id="32" w:name="_Toc148426666"/>
      <w:r w:rsidRPr="00BF7E65">
        <w:t>General</w:t>
      </w:r>
      <w:bookmarkEnd w:id="32"/>
    </w:p>
    <w:p w14:paraId="2202C4CF" w14:textId="1A6C3FB2" w:rsidR="00BD1312" w:rsidRPr="00BF7E65" w:rsidRDefault="00BD1312" w:rsidP="006D3F0A">
      <w:pPr>
        <w:pStyle w:val="Bodynumbered1"/>
        <w:ind w:left="567" w:hanging="567"/>
      </w:pPr>
      <w:r w:rsidRPr="00BF7E65">
        <w:t xml:space="preserve">This clause is to be read in conjunction with the general requirements for the management of Work Health and Safety </w:t>
      </w:r>
      <w:r w:rsidR="00CC38E5" w:rsidRPr="00BF7E65">
        <w:t>(alt</w:t>
      </w:r>
      <w:r w:rsidR="005B1B11" w:rsidRPr="00BF7E65">
        <w:t xml:space="preserve">ernatively referred to as </w:t>
      </w:r>
      <w:r w:rsidRPr="00BF7E65">
        <w:t>Occupational Health and Safety</w:t>
      </w:r>
      <w:r w:rsidR="005B1B11" w:rsidRPr="00BF7E65">
        <w:t>)</w:t>
      </w:r>
      <w:r w:rsidRPr="00BF7E65">
        <w:t xml:space="preserve"> included elsewhere in the Contract documents.</w:t>
      </w:r>
    </w:p>
    <w:p w14:paraId="5F450DB7" w14:textId="47516C63" w:rsidR="00BD1312" w:rsidRPr="00BF7E65" w:rsidRDefault="009342AA" w:rsidP="006D3F0A">
      <w:pPr>
        <w:pStyle w:val="Bodynumbered1"/>
        <w:ind w:left="567" w:hanging="567"/>
      </w:pPr>
      <w:r w:rsidRPr="00BF7E65">
        <w:t xml:space="preserve">Where applicable to the </w:t>
      </w:r>
      <w:r w:rsidR="003947B9" w:rsidRPr="00BF7E65">
        <w:t>work under the Contract, t</w:t>
      </w:r>
      <w:r w:rsidR="00BD1312" w:rsidRPr="00BF7E65">
        <w:t>he work must be carried out in accordance with:</w:t>
      </w:r>
    </w:p>
    <w:p w14:paraId="772C217C" w14:textId="77777777" w:rsidR="00BD1312" w:rsidRPr="00BF7E65" w:rsidRDefault="00BD1312" w:rsidP="00D938B4">
      <w:pPr>
        <w:pStyle w:val="Bodynumbered2"/>
        <w:numPr>
          <w:ilvl w:val="0"/>
          <w:numId w:val="30"/>
        </w:numPr>
        <w:ind w:left="993" w:hanging="426"/>
      </w:pPr>
      <w:r w:rsidRPr="00BF7E65">
        <w:t>AS/NZS 4361.1; and</w:t>
      </w:r>
    </w:p>
    <w:p w14:paraId="730D837C" w14:textId="5FA17339" w:rsidR="00BD1312" w:rsidRPr="00BF7E65" w:rsidRDefault="00396F39" w:rsidP="00D938B4">
      <w:pPr>
        <w:pStyle w:val="Bodynumbered2"/>
        <w:numPr>
          <w:ilvl w:val="0"/>
          <w:numId w:val="30"/>
        </w:numPr>
        <w:ind w:left="993" w:hanging="426"/>
      </w:pPr>
      <w:r w:rsidRPr="00BF7E65">
        <w:t>the WHS Regulations and a</w:t>
      </w:r>
      <w:r w:rsidR="00BE1677" w:rsidRPr="00BF7E65">
        <w:t xml:space="preserve">ll relevant </w:t>
      </w:r>
      <w:r w:rsidR="00BD1312" w:rsidRPr="00BF7E65">
        <w:t>codes of practice</w:t>
      </w:r>
      <w:r w:rsidRPr="00BF7E65">
        <w:t xml:space="preserve">, </w:t>
      </w:r>
      <w:r w:rsidR="008214E1" w:rsidRPr="00BF7E65">
        <w:t>which may include</w:t>
      </w:r>
      <w:r w:rsidR="00BD1312" w:rsidRPr="00BF7E65">
        <w:t>:</w:t>
      </w:r>
    </w:p>
    <w:p w14:paraId="687A2C8C" w14:textId="60D10F23" w:rsidR="00BD1312" w:rsidRPr="00BF7E65" w:rsidRDefault="00BD1312" w:rsidP="00D938B4">
      <w:pPr>
        <w:pStyle w:val="Bodynumbered3"/>
        <w:numPr>
          <w:ilvl w:val="0"/>
          <w:numId w:val="31"/>
        </w:numPr>
        <w:ind w:left="1418" w:hanging="425"/>
      </w:pPr>
      <w:r w:rsidRPr="00BF7E65">
        <w:t xml:space="preserve">Abrasive </w:t>
      </w:r>
      <w:proofErr w:type="gramStart"/>
      <w:r w:rsidRPr="00BF7E65">
        <w:t>blasting</w:t>
      </w:r>
      <w:r w:rsidR="00C94294" w:rsidRPr="00BF7E65">
        <w:t>;</w:t>
      </w:r>
      <w:proofErr w:type="gramEnd"/>
    </w:p>
    <w:p w14:paraId="320BE47B" w14:textId="4F3E9DE9" w:rsidR="00BD1312" w:rsidRPr="00BF7E65" w:rsidRDefault="00BD1312" w:rsidP="00D938B4">
      <w:pPr>
        <w:pStyle w:val="Bodynumbered3"/>
        <w:numPr>
          <w:ilvl w:val="0"/>
          <w:numId w:val="31"/>
        </w:numPr>
        <w:ind w:left="1418" w:hanging="425"/>
      </w:pPr>
      <w:r w:rsidRPr="00BF7E65">
        <w:t xml:space="preserve">Construction </w:t>
      </w:r>
      <w:proofErr w:type="gramStart"/>
      <w:r w:rsidRPr="00BF7E65">
        <w:t>work</w:t>
      </w:r>
      <w:r w:rsidR="00C94294" w:rsidRPr="00BF7E65">
        <w:t>;</w:t>
      </w:r>
      <w:proofErr w:type="gramEnd"/>
    </w:p>
    <w:p w14:paraId="0D491290" w14:textId="303CD893" w:rsidR="00BD1312" w:rsidRPr="00BF7E65" w:rsidRDefault="00BD1312" w:rsidP="00D938B4">
      <w:pPr>
        <w:pStyle w:val="Bodynumbered3"/>
        <w:numPr>
          <w:ilvl w:val="0"/>
          <w:numId w:val="31"/>
        </w:numPr>
        <w:ind w:left="1418" w:hanging="425"/>
      </w:pPr>
      <w:r w:rsidRPr="00BF7E65">
        <w:t xml:space="preserve">Hazardous manual </w:t>
      </w:r>
      <w:proofErr w:type="gramStart"/>
      <w:r w:rsidRPr="00BF7E65">
        <w:t>tasks</w:t>
      </w:r>
      <w:r w:rsidR="00C94294" w:rsidRPr="00BF7E65">
        <w:t>;</w:t>
      </w:r>
      <w:proofErr w:type="gramEnd"/>
    </w:p>
    <w:p w14:paraId="4759C38D" w14:textId="294D4C95" w:rsidR="00BD1312" w:rsidRPr="00BF7E65" w:rsidRDefault="00BD1312" w:rsidP="00D938B4">
      <w:pPr>
        <w:pStyle w:val="Bodynumbered3"/>
        <w:numPr>
          <w:ilvl w:val="0"/>
          <w:numId w:val="31"/>
        </w:numPr>
        <w:ind w:left="1418" w:hanging="425"/>
      </w:pPr>
      <w:r w:rsidRPr="00BF7E65">
        <w:t xml:space="preserve">How to safely remove </w:t>
      </w:r>
      <w:proofErr w:type="gramStart"/>
      <w:r w:rsidRPr="00BF7E65">
        <w:t>asbestos</w:t>
      </w:r>
      <w:r w:rsidR="00C94294" w:rsidRPr="00BF7E65">
        <w:t>;</w:t>
      </w:r>
      <w:proofErr w:type="gramEnd"/>
    </w:p>
    <w:p w14:paraId="59AFDCA0" w14:textId="157FA70E" w:rsidR="00BD1312" w:rsidRPr="00BF7E65" w:rsidRDefault="00BD1312" w:rsidP="00D938B4">
      <w:pPr>
        <w:pStyle w:val="Bodynumbered3"/>
        <w:numPr>
          <w:ilvl w:val="0"/>
          <w:numId w:val="31"/>
        </w:numPr>
        <w:ind w:left="1418" w:hanging="425"/>
      </w:pPr>
      <w:r w:rsidRPr="00BF7E65">
        <w:t xml:space="preserve">Managing the risks of falls in the </w:t>
      </w:r>
      <w:proofErr w:type="gramStart"/>
      <w:r w:rsidRPr="00BF7E65">
        <w:t>workplace</w:t>
      </w:r>
      <w:r w:rsidR="00C94294" w:rsidRPr="00BF7E65">
        <w:t>;</w:t>
      </w:r>
      <w:proofErr w:type="gramEnd"/>
    </w:p>
    <w:p w14:paraId="4AAFCF40" w14:textId="30B30AC6" w:rsidR="00BD1312" w:rsidRPr="00BF7E65" w:rsidRDefault="00BD1312" w:rsidP="00D938B4">
      <w:pPr>
        <w:pStyle w:val="Bodynumbered3"/>
        <w:numPr>
          <w:ilvl w:val="0"/>
          <w:numId w:val="31"/>
        </w:numPr>
        <w:ind w:left="1418" w:hanging="425"/>
      </w:pPr>
      <w:r w:rsidRPr="00BF7E65">
        <w:t>Managing the risks of hazardous chemicals in the workplace</w:t>
      </w:r>
      <w:r w:rsidR="007A596C" w:rsidRPr="00BF7E65">
        <w:t>; and</w:t>
      </w:r>
    </w:p>
    <w:p w14:paraId="55AE9E05" w14:textId="696D2198" w:rsidR="00BD1312" w:rsidRPr="00BF7E65" w:rsidRDefault="00BD1312" w:rsidP="00D938B4">
      <w:pPr>
        <w:pStyle w:val="Bodynumbered3"/>
        <w:numPr>
          <w:ilvl w:val="0"/>
          <w:numId w:val="31"/>
        </w:numPr>
        <w:ind w:left="1418" w:hanging="425"/>
      </w:pPr>
      <w:r w:rsidRPr="00BF7E65">
        <w:t>Spray painting and powder coating</w:t>
      </w:r>
      <w:r w:rsidR="007A596C" w:rsidRPr="00BF7E65">
        <w:t>.</w:t>
      </w:r>
      <w:r w:rsidRPr="00BF7E65">
        <w:t xml:space="preserve"> </w:t>
      </w:r>
    </w:p>
    <w:p w14:paraId="42AB685C" w14:textId="77777777" w:rsidR="00032E3B" w:rsidRPr="00BF7E65" w:rsidRDefault="00032E3B" w:rsidP="00510211">
      <w:pPr>
        <w:pStyle w:val="Heading2"/>
        <w:ind w:hanging="851"/>
      </w:pPr>
      <w:bookmarkStart w:id="33" w:name="_Toc148426667"/>
      <w:bookmarkStart w:id="34" w:name="_Ref74047301"/>
      <w:r w:rsidRPr="00BF7E65">
        <w:lastRenderedPageBreak/>
        <w:t>Safety Requirements</w:t>
      </w:r>
      <w:bookmarkEnd w:id="33"/>
    </w:p>
    <w:p w14:paraId="7E7353DF" w14:textId="52B1C8B6" w:rsidR="00596DDD" w:rsidRPr="00BF7E65" w:rsidRDefault="00BD1312" w:rsidP="006D3F0A">
      <w:pPr>
        <w:pStyle w:val="Bodynumbered1"/>
        <w:ind w:left="567" w:hanging="567"/>
      </w:pPr>
      <w:bookmarkStart w:id="35" w:name="_Ref146522977"/>
      <w:r w:rsidRPr="00BF7E65">
        <w:t>The</w:t>
      </w:r>
      <w:r w:rsidR="0000179C" w:rsidRPr="00BF7E65">
        <w:t xml:space="preserve"> </w:t>
      </w:r>
      <w:r w:rsidR="00A55BCD" w:rsidRPr="00BF7E65">
        <w:t>WHS</w:t>
      </w:r>
      <w:r w:rsidR="0000179C" w:rsidRPr="00BF7E65">
        <w:t xml:space="preserve"> Management Plan or the</w:t>
      </w:r>
      <w:r w:rsidRPr="00BF7E65">
        <w:t xml:space="preserve"> </w:t>
      </w:r>
      <w:r w:rsidR="005B1B11" w:rsidRPr="00BF7E65">
        <w:t>Quality Plan</w:t>
      </w:r>
      <w:r w:rsidR="0031292B" w:rsidRPr="00BF7E65">
        <w:t xml:space="preserve"> </w:t>
      </w:r>
      <w:r w:rsidRPr="00BF7E65">
        <w:t xml:space="preserve">must </w:t>
      </w:r>
      <w:r w:rsidR="00257FDD" w:rsidRPr="00BF7E65">
        <w:t>include</w:t>
      </w:r>
      <w:bookmarkEnd w:id="34"/>
      <w:r w:rsidR="00BD26B1" w:rsidRPr="00BF7E65">
        <w:t xml:space="preserve"> </w:t>
      </w:r>
      <w:r w:rsidR="005B789A" w:rsidRPr="00BF7E65">
        <w:t>a site layout plan</w:t>
      </w:r>
      <w:r w:rsidR="00DF22FB" w:rsidRPr="00BF7E65">
        <w:t xml:space="preserve"> and </w:t>
      </w:r>
      <w:r w:rsidR="00BD26B1" w:rsidRPr="00BF7E65">
        <w:t>d</w:t>
      </w:r>
      <w:r w:rsidR="00596DDD" w:rsidRPr="00BF7E65">
        <w:t xml:space="preserve">etails and procedures for isolation of the work area by the establishment and maintenance of regulated areas including details of barriers, </w:t>
      </w:r>
      <w:proofErr w:type="gramStart"/>
      <w:r w:rsidR="00596DDD" w:rsidRPr="00BF7E65">
        <w:t>signs</w:t>
      </w:r>
      <w:proofErr w:type="gramEnd"/>
      <w:r w:rsidR="00596DDD" w:rsidRPr="00BF7E65">
        <w:t xml:space="preserve"> and entry restrictions.</w:t>
      </w:r>
      <w:bookmarkEnd w:id="35"/>
    </w:p>
    <w:p w14:paraId="5828CFCE" w14:textId="7F261990" w:rsidR="007B7DE1" w:rsidRPr="00BF7E65" w:rsidRDefault="00492CD4" w:rsidP="006D3F0A">
      <w:pPr>
        <w:pStyle w:val="Bodynumbered1"/>
        <w:ind w:left="567" w:hanging="567"/>
      </w:pPr>
      <w:bookmarkStart w:id="36" w:name="_Ref74047328"/>
      <w:r w:rsidRPr="00BF7E65">
        <w:t>If</w:t>
      </w:r>
      <w:r w:rsidR="009E34C1" w:rsidRPr="00BF7E65">
        <w:t xml:space="preserve"> </w:t>
      </w:r>
      <w:r w:rsidR="00B11932" w:rsidRPr="00BF7E65">
        <w:t>Hazardous Paint is present</w:t>
      </w:r>
      <w:r w:rsidR="00EF33AC" w:rsidRPr="00BF7E65">
        <w:t>,</w:t>
      </w:r>
      <w:r w:rsidR="00820117" w:rsidRPr="00BF7E65">
        <w:t xml:space="preserve"> </w:t>
      </w:r>
      <w:r w:rsidR="005176DE" w:rsidRPr="00BF7E65">
        <w:t xml:space="preserve">a </w:t>
      </w:r>
      <w:r w:rsidR="00820117" w:rsidRPr="00BF7E65">
        <w:t>Hazardous Paint Compliance Plan</w:t>
      </w:r>
      <w:r w:rsidR="005176DE" w:rsidRPr="00BF7E65">
        <w:t xml:space="preserve"> must be prepared </w:t>
      </w:r>
      <w:r w:rsidR="00786388" w:rsidRPr="00BF7E65">
        <w:t>in accordance with AS/NZS</w:t>
      </w:r>
      <w:r w:rsidR="00CC2F1F" w:rsidRPr="00BF7E65">
        <w:t> </w:t>
      </w:r>
      <w:r w:rsidR="00786388" w:rsidRPr="00BF7E65">
        <w:t>4361.1</w:t>
      </w:r>
      <w:r w:rsidR="000C66C5" w:rsidRPr="00BF7E65">
        <w:t xml:space="preserve"> </w:t>
      </w:r>
      <w:r w:rsidR="00786388" w:rsidRPr="00BF7E65">
        <w:t xml:space="preserve">which includes </w:t>
      </w:r>
      <w:r w:rsidR="000028F1" w:rsidRPr="00BF7E65">
        <w:t>details and / or</w:t>
      </w:r>
      <w:r w:rsidR="00EF33AC" w:rsidRPr="00BF7E65">
        <w:t xml:space="preserve"> </w:t>
      </w:r>
      <w:r w:rsidR="00153D2B" w:rsidRPr="00BF7E65">
        <w:t>procedures for:</w:t>
      </w:r>
      <w:bookmarkEnd w:id="36"/>
    </w:p>
    <w:p w14:paraId="78EC165C" w14:textId="34610902" w:rsidR="009A13F5" w:rsidRPr="00BF7E65" w:rsidRDefault="00B01651" w:rsidP="00D938B4">
      <w:pPr>
        <w:pStyle w:val="Bodynumbered2"/>
        <w:numPr>
          <w:ilvl w:val="0"/>
          <w:numId w:val="37"/>
        </w:numPr>
        <w:ind w:left="993" w:hanging="426"/>
      </w:pPr>
      <w:r w:rsidRPr="00BF7E65">
        <w:t>U</w:t>
      </w:r>
      <w:r w:rsidR="009A13F5" w:rsidRPr="00BF7E65">
        <w:t xml:space="preserve">ndertaking the removal </w:t>
      </w:r>
      <w:r w:rsidR="008A7756" w:rsidRPr="00BF7E65">
        <w:t xml:space="preserve">of </w:t>
      </w:r>
      <w:r w:rsidR="00E72C1D" w:rsidRPr="00BF7E65">
        <w:t xml:space="preserve">the </w:t>
      </w:r>
      <w:r w:rsidR="009A13F5" w:rsidRPr="00BF7E65">
        <w:t xml:space="preserve">hazardous </w:t>
      </w:r>
      <w:r w:rsidR="008A7756" w:rsidRPr="00BF7E65">
        <w:t xml:space="preserve">chemical </w:t>
      </w:r>
      <w:r w:rsidR="00C9222D" w:rsidRPr="00BF7E65">
        <w:t>to minimise exposure</w:t>
      </w:r>
      <w:r w:rsidR="00046473" w:rsidRPr="00BF7E65">
        <w:t xml:space="preserve"> (where removal is required</w:t>
      </w:r>
      <w:proofErr w:type="gramStart"/>
      <w:r w:rsidR="00046473" w:rsidRPr="00BF7E65">
        <w:t>)</w:t>
      </w:r>
      <w:r w:rsidR="008A7756" w:rsidRPr="00BF7E65">
        <w:t>;</w:t>
      </w:r>
      <w:proofErr w:type="gramEnd"/>
    </w:p>
    <w:p w14:paraId="2965881A" w14:textId="34210C6F" w:rsidR="00596DDD" w:rsidRPr="00BF7E65" w:rsidRDefault="00B01651" w:rsidP="00D938B4">
      <w:pPr>
        <w:pStyle w:val="Bodynumbered2"/>
        <w:numPr>
          <w:ilvl w:val="0"/>
          <w:numId w:val="37"/>
        </w:numPr>
        <w:ind w:left="993" w:hanging="426"/>
      </w:pPr>
      <w:r w:rsidRPr="00BF7E65">
        <w:t>M</w:t>
      </w:r>
      <w:r w:rsidR="00596DDD" w:rsidRPr="00BF7E65">
        <w:t xml:space="preserve">onitoring personnel for exposure to </w:t>
      </w:r>
      <w:r w:rsidR="002F09C1" w:rsidRPr="00BF7E65">
        <w:t>hazardous chemicals</w:t>
      </w:r>
      <w:r w:rsidR="00F46CE5" w:rsidRPr="00BF7E65">
        <w:t xml:space="preserve"> in accordance with the WHS </w:t>
      </w:r>
      <w:proofErr w:type="gramStart"/>
      <w:r w:rsidR="00F46CE5" w:rsidRPr="00BF7E65">
        <w:t>Regulations</w:t>
      </w:r>
      <w:r w:rsidR="002D3ED4" w:rsidRPr="00BF7E65">
        <w:t>;</w:t>
      </w:r>
      <w:proofErr w:type="gramEnd"/>
    </w:p>
    <w:p w14:paraId="37230B1D" w14:textId="52C28949" w:rsidR="00596DDD" w:rsidRPr="00BF7E65" w:rsidRDefault="00B01651" w:rsidP="00D938B4">
      <w:pPr>
        <w:pStyle w:val="Bodynumbered2"/>
        <w:numPr>
          <w:ilvl w:val="0"/>
          <w:numId w:val="37"/>
        </w:numPr>
        <w:ind w:left="993" w:hanging="426"/>
      </w:pPr>
      <w:r w:rsidRPr="00BF7E65">
        <w:t>M</w:t>
      </w:r>
      <w:r w:rsidR="00596DDD" w:rsidRPr="00BF7E65">
        <w:t xml:space="preserve">onitoring of airborne lead, hexavalent chromium, </w:t>
      </w:r>
      <w:proofErr w:type="gramStart"/>
      <w:r w:rsidR="00596DDD" w:rsidRPr="00BF7E65">
        <w:t>asbestos</w:t>
      </w:r>
      <w:proofErr w:type="gramEnd"/>
      <w:r w:rsidR="00596DDD" w:rsidRPr="00BF7E65">
        <w:t xml:space="preserve"> and any other hazardous chemicals</w:t>
      </w:r>
      <w:r w:rsidRPr="00BF7E65">
        <w:t>; and</w:t>
      </w:r>
    </w:p>
    <w:p w14:paraId="7209C428" w14:textId="2176DFE7" w:rsidR="00BD1312" w:rsidRPr="00BF7E65" w:rsidRDefault="000028F1" w:rsidP="00D938B4">
      <w:pPr>
        <w:pStyle w:val="Bodynumbered2"/>
        <w:numPr>
          <w:ilvl w:val="0"/>
          <w:numId w:val="37"/>
        </w:numPr>
        <w:ind w:left="993" w:hanging="426"/>
      </w:pPr>
      <w:r w:rsidRPr="00BF7E65">
        <w:t>M</w:t>
      </w:r>
      <w:r w:rsidR="009A1160" w:rsidRPr="00BF7E65">
        <w:t>anagement of p</w:t>
      </w:r>
      <w:r w:rsidR="00BD1312" w:rsidRPr="00BF7E65">
        <w:t>rotective equipment and clothing</w:t>
      </w:r>
      <w:r w:rsidR="009A1160" w:rsidRPr="00BF7E65">
        <w:t>, including</w:t>
      </w:r>
      <w:r w:rsidR="003C70E8" w:rsidRPr="00BF7E65">
        <w:t>:</w:t>
      </w:r>
    </w:p>
    <w:p w14:paraId="7BB71CA0" w14:textId="129AD3A0" w:rsidR="00BD1312" w:rsidRPr="00BF7E65" w:rsidRDefault="004806F7" w:rsidP="00D938B4">
      <w:pPr>
        <w:pStyle w:val="Bodynumbered3"/>
        <w:numPr>
          <w:ilvl w:val="0"/>
          <w:numId w:val="33"/>
        </w:numPr>
        <w:ind w:left="1418" w:hanging="425"/>
      </w:pPr>
      <w:r w:rsidRPr="00BF7E65">
        <w:t>p</w:t>
      </w:r>
      <w:r w:rsidR="00BD1312" w:rsidRPr="00BF7E65">
        <w:t xml:space="preserve">ersonal protective equipment and clothing (including respiratory protection) for personnel entering the </w:t>
      </w:r>
      <w:proofErr w:type="gramStart"/>
      <w:r w:rsidR="00BD1312" w:rsidRPr="00BF7E65">
        <w:t>containment</w:t>
      </w:r>
      <w:r w:rsidRPr="00BF7E65">
        <w:t>;</w:t>
      </w:r>
      <w:proofErr w:type="gramEnd"/>
    </w:p>
    <w:p w14:paraId="3AD22E1F" w14:textId="589EAE44" w:rsidR="00BD1312" w:rsidRPr="00BF7E65" w:rsidRDefault="004806F7" w:rsidP="00D938B4">
      <w:pPr>
        <w:pStyle w:val="Bodynumbered3"/>
        <w:numPr>
          <w:ilvl w:val="0"/>
          <w:numId w:val="33"/>
        </w:numPr>
        <w:ind w:left="1418" w:hanging="425"/>
      </w:pPr>
      <w:r w:rsidRPr="00BF7E65">
        <w:t>c</w:t>
      </w:r>
      <w:r w:rsidR="00BD1312" w:rsidRPr="00BF7E65">
        <w:t xml:space="preserve">leaning and storage of personal protective equipment following exiting the containment and at the end of each </w:t>
      </w:r>
      <w:proofErr w:type="gramStart"/>
      <w:r w:rsidR="00BD1312" w:rsidRPr="00BF7E65">
        <w:t>shift</w:t>
      </w:r>
      <w:r w:rsidR="00956F7B" w:rsidRPr="00BF7E65">
        <w:t>;</w:t>
      </w:r>
      <w:proofErr w:type="gramEnd"/>
    </w:p>
    <w:p w14:paraId="2C4028D0" w14:textId="5B4F1922" w:rsidR="00BD1312" w:rsidRPr="00BF7E65" w:rsidRDefault="004806F7" w:rsidP="00D938B4">
      <w:pPr>
        <w:pStyle w:val="Bodynumbered3"/>
        <w:numPr>
          <w:ilvl w:val="0"/>
          <w:numId w:val="33"/>
        </w:numPr>
        <w:ind w:left="1418" w:hanging="425"/>
      </w:pPr>
      <w:r w:rsidRPr="00BF7E65">
        <w:t>e</w:t>
      </w:r>
      <w:r w:rsidR="00BD1312" w:rsidRPr="00BF7E65">
        <w:t xml:space="preserve">nsuring only suitably trained personnel enter the </w:t>
      </w:r>
      <w:proofErr w:type="gramStart"/>
      <w:r w:rsidR="00BD1312" w:rsidRPr="00BF7E65">
        <w:t>containment</w:t>
      </w:r>
      <w:r w:rsidR="00956F7B" w:rsidRPr="00BF7E65">
        <w:t>;</w:t>
      </w:r>
      <w:proofErr w:type="gramEnd"/>
    </w:p>
    <w:p w14:paraId="346A8D54" w14:textId="43173507" w:rsidR="00BD1312" w:rsidRPr="00BF7E65" w:rsidRDefault="00BD1312" w:rsidP="00D938B4">
      <w:pPr>
        <w:pStyle w:val="Bodynumbered3"/>
        <w:numPr>
          <w:ilvl w:val="0"/>
          <w:numId w:val="33"/>
        </w:numPr>
        <w:ind w:left="1418" w:hanging="425"/>
      </w:pPr>
      <w:r w:rsidRPr="00BF7E65">
        <w:t xml:space="preserve">removal of dust on blast cleaning operators emerging from the </w:t>
      </w:r>
      <w:proofErr w:type="gramStart"/>
      <w:r w:rsidRPr="00BF7E65">
        <w:t>containment</w:t>
      </w:r>
      <w:r w:rsidR="00956F7B" w:rsidRPr="00BF7E65">
        <w:t>;</w:t>
      </w:r>
      <w:proofErr w:type="gramEnd"/>
    </w:p>
    <w:p w14:paraId="76BC9A37" w14:textId="0289AB21" w:rsidR="00BD1312" w:rsidRPr="00BF7E65" w:rsidRDefault="003C70E8" w:rsidP="00D938B4">
      <w:pPr>
        <w:pStyle w:val="Bodynumbered3"/>
        <w:numPr>
          <w:ilvl w:val="0"/>
          <w:numId w:val="33"/>
        </w:numPr>
        <w:ind w:left="1418" w:hanging="425"/>
      </w:pPr>
      <w:r w:rsidRPr="00BF7E65">
        <w:t>h</w:t>
      </w:r>
      <w:r w:rsidR="00BD1312" w:rsidRPr="00BF7E65">
        <w:t xml:space="preserve">ousekeeping practices, including continual cleanup of debris inside the </w:t>
      </w:r>
      <w:proofErr w:type="gramStart"/>
      <w:r w:rsidR="00BD1312" w:rsidRPr="00BF7E65">
        <w:t>containment</w:t>
      </w:r>
      <w:r w:rsidR="00956F7B" w:rsidRPr="00BF7E65">
        <w:t>;</w:t>
      </w:r>
      <w:proofErr w:type="gramEnd"/>
    </w:p>
    <w:p w14:paraId="3C7533DB" w14:textId="5953C614" w:rsidR="00BD1312" w:rsidRPr="00BF7E65" w:rsidRDefault="003C70E8" w:rsidP="00D938B4">
      <w:pPr>
        <w:pStyle w:val="Bodynumbered3"/>
        <w:numPr>
          <w:ilvl w:val="0"/>
          <w:numId w:val="33"/>
        </w:numPr>
        <w:ind w:left="1418" w:hanging="425"/>
      </w:pPr>
      <w:r w:rsidRPr="00BF7E65">
        <w:t>s</w:t>
      </w:r>
      <w:r w:rsidR="00BD1312" w:rsidRPr="00BF7E65">
        <w:t xml:space="preserve">ealing of discontinuities or openings in the containment (for make-up air) where abrasive blasting is carried out </w:t>
      </w:r>
      <w:proofErr w:type="gramStart"/>
      <w:r w:rsidR="00BD1312" w:rsidRPr="00BF7E65">
        <w:t>nearby</w:t>
      </w:r>
      <w:r w:rsidR="00956F7B" w:rsidRPr="00BF7E65">
        <w:t>;</w:t>
      </w:r>
      <w:proofErr w:type="gramEnd"/>
    </w:p>
    <w:p w14:paraId="77532668" w14:textId="0FB31003" w:rsidR="00BD1312" w:rsidRPr="00BF7E65" w:rsidRDefault="003C70E8" w:rsidP="00D938B4">
      <w:pPr>
        <w:pStyle w:val="Bodynumbered3"/>
        <w:numPr>
          <w:ilvl w:val="0"/>
          <w:numId w:val="33"/>
        </w:numPr>
        <w:ind w:left="1418" w:hanging="425"/>
      </w:pPr>
      <w:r w:rsidRPr="00BF7E65">
        <w:t>r</w:t>
      </w:r>
      <w:r w:rsidR="00BD1312" w:rsidRPr="00BF7E65">
        <w:t>estrictions on eating and drinking in the work area</w:t>
      </w:r>
      <w:r w:rsidR="00956F7B" w:rsidRPr="00BF7E65">
        <w:t>; and</w:t>
      </w:r>
    </w:p>
    <w:p w14:paraId="4BF5596B" w14:textId="094FC6EC" w:rsidR="00BD1312" w:rsidRPr="00BF7E65" w:rsidRDefault="003C70E8" w:rsidP="00D938B4">
      <w:pPr>
        <w:pStyle w:val="Bodynumbered3"/>
        <w:numPr>
          <w:ilvl w:val="0"/>
          <w:numId w:val="33"/>
        </w:numPr>
        <w:ind w:left="1418" w:hanging="425"/>
      </w:pPr>
      <w:r w:rsidRPr="00BF7E65">
        <w:t>e</w:t>
      </w:r>
      <w:r w:rsidR="00BD1312" w:rsidRPr="00BF7E65">
        <w:t xml:space="preserve">stablishment of a </w:t>
      </w:r>
      <w:r w:rsidR="004C7976" w:rsidRPr="00BF7E65">
        <w:t xml:space="preserve">clean </w:t>
      </w:r>
      <w:r w:rsidR="00BD1312" w:rsidRPr="00BF7E65">
        <w:t>side</w:t>
      </w:r>
      <w:r w:rsidR="004C7976" w:rsidRPr="00BF7E65">
        <w:t xml:space="preserve"> </w:t>
      </w:r>
      <w:r w:rsidR="00BD1312" w:rsidRPr="00BF7E65">
        <w:t>/</w:t>
      </w:r>
      <w:r w:rsidR="004C7976" w:rsidRPr="00BF7E65">
        <w:t xml:space="preserve"> </w:t>
      </w:r>
      <w:r w:rsidR="00BD1312" w:rsidRPr="00BF7E65">
        <w:t>dirty side decontamination unit on Site.</w:t>
      </w:r>
    </w:p>
    <w:p w14:paraId="10D3D6FF" w14:textId="61F4517E" w:rsidR="002B0588" w:rsidRPr="00BF7E65" w:rsidRDefault="008632FB" w:rsidP="006D3F0A">
      <w:pPr>
        <w:pStyle w:val="Bodynumbered1"/>
        <w:ind w:left="567" w:hanging="567"/>
      </w:pPr>
      <w:r w:rsidRPr="00BF7E65">
        <w:t xml:space="preserve">If hazardous materials </w:t>
      </w:r>
      <w:r w:rsidR="00206EC7" w:rsidRPr="00BF7E65">
        <w:t xml:space="preserve">have not been </w:t>
      </w:r>
      <w:r w:rsidRPr="00BF7E65">
        <w:t>identified</w:t>
      </w:r>
      <w:r w:rsidR="00206EC7" w:rsidRPr="00BF7E65">
        <w:t xml:space="preserve"> by the Principal,</w:t>
      </w:r>
      <w:r w:rsidRPr="00BF7E65">
        <w:t xml:space="preserve"> the Contractor must </w:t>
      </w:r>
      <w:r w:rsidR="00E45531" w:rsidRPr="00BF7E65">
        <w:t xml:space="preserve">undertake an investigation </w:t>
      </w:r>
      <w:r w:rsidRPr="00BF7E65">
        <w:t xml:space="preserve">to confirm the </w:t>
      </w:r>
      <w:r w:rsidR="00E45531" w:rsidRPr="00BF7E65">
        <w:t xml:space="preserve">existing </w:t>
      </w:r>
      <w:r w:rsidRPr="00BF7E65">
        <w:t xml:space="preserve">coatings pose no risk to the health and safety of their personnel or the public. If hazardous paint is found, the </w:t>
      </w:r>
      <w:proofErr w:type="gramStart"/>
      <w:r w:rsidRPr="00BF7E65">
        <w:t>Principal</w:t>
      </w:r>
      <w:proofErr w:type="gramEnd"/>
      <w:r w:rsidRPr="00BF7E65">
        <w:t xml:space="preserve"> must be notified and no further work proceed</w:t>
      </w:r>
      <w:r w:rsidR="00E500E7" w:rsidRPr="00BF7E65">
        <w:t>ing</w:t>
      </w:r>
      <w:r w:rsidR="001D26E5" w:rsidRPr="00BF7E65">
        <w:t xml:space="preserve"> </w:t>
      </w:r>
      <w:r w:rsidRPr="00BF7E65">
        <w:t xml:space="preserve">until appropriate control measures are in place in accordance with the provisions of this </w:t>
      </w:r>
      <w:r w:rsidR="00C75145" w:rsidRPr="00BF7E65">
        <w:t>S</w:t>
      </w:r>
      <w:r w:rsidRPr="00BF7E65">
        <w:t>pecification.</w:t>
      </w:r>
    </w:p>
    <w:p w14:paraId="03304A1B" w14:textId="77777777" w:rsidR="00BD1312" w:rsidRPr="00BF7E65" w:rsidRDefault="00BD1312" w:rsidP="00510211">
      <w:pPr>
        <w:pStyle w:val="Heading2"/>
        <w:ind w:hanging="851"/>
      </w:pPr>
      <w:bookmarkStart w:id="37" w:name="_Toc148426668"/>
      <w:r w:rsidRPr="00BF7E65">
        <w:t>Non-Contractor Personnel</w:t>
      </w:r>
      <w:bookmarkEnd w:id="37"/>
    </w:p>
    <w:p w14:paraId="66AD91A9" w14:textId="04F8B4C5" w:rsidR="00BB009A" w:rsidRPr="00BF7E65" w:rsidRDefault="007E4218" w:rsidP="006D3F0A">
      <w:pPr>
        <w:pStyle w:val="Bodynumbered1"/>
        <w:ind w:left="567" w:hanging="567"/>
      </w:pPr>
      <w:r w:rsidRPr="00BF7E65">
        <w:t xml:space="preserve">For </w:t>
      </w:r>
      <w:r w:rsidR="005D5B51" w:rsidRPr="00BF7E65">
        <w:t xml:space="preserve">any </w:t>
      </w:r>
      <w:r w:rsidRPr="00BF7E65">
        <w:t xml:space="preserve">person entering </w:t>
      </w:r>
      <w:r w:rsidR="006203D2" w:rsidRPr="00BF7E65">
        <w:t>restricted</w:t>
      </w:r>
      <w:r w:rsidRPr="00BF7E65">
        <w:t xml:space="preserve"> areas</w:t>
      </w:r>
      <w:r w:rsidR="00BA3AE7" w:rsidRPr="00BF7E65">
        <w:t xml:space="preserve"> who </w:t>
      </w:r>
      <w:r w:rsidR="005D5B51" w:rsidRPr="00BF7E65">
        <w:t xml:space="preserve">is </w:t>
      </w:r>
      <w:r w:rsidR="00BA3AE7" w:rsidRPr="00BF7E65">
        <w:t xml:space="preserve">not </w:t>
      </w:r>
      <w:r w:rsidR="005D5B51" w:rsidRPr="00BF7E65">
        <w:t xml:space="preserve">an </w:t>
      </w:r>
      <w:r w:rsidR="00BA3AE7" w:rsidRPr="00BF7E65">
        <w:t xml:space="preserve">employee or agent of the </w:t>
      </w:r>
      <w:proofErr w:type="gramStart"/>
      <w:r w:rsidR="002509C4" w:rsidRPr="00BF7E65">
        <w:t>Contractor</w:t>
      </w:r>
      <w:r w:rsidR="00BA3AE7" w:rsidRPr="00BF7E65">
        <w:t xml:space="preserve"> </w:t>
      </w:r>
      <w:r w:rsidRPr="00BF7E65">
        <w:t xml:space="preserve"> (</w:t>
      </w:r>
      <w:proofErr w:type="gramEnd"/>
      <w:r w:rsidRPr="00BF7E65">
        <w:t>including surveillance personnel, representatives of the Principal and persons authorised under legislation to enter the site</w:t>
      </w:r>
      <w:r w:rsidR="00BB009A" w:rsidRPr="00BF7E65">
        <w:t>), the C</w:t>
      </w:r>
      <w:r w:rsidR="00BD1312" w:rsidRPr="00BF7E65">
        <w:t>ontractor must</w:t>
      </w:r>
      <w:r w:rsidR="00BB009A" w:rsidRPr="00BF7E65">
        <w:t>:</w:t>
      </w:r>
    </w:p>
    <w:p w14:paraId="25AB82F7" w14:textId="0C9726D4" w:rsidR="00067F52" w:rsidRPr="00BF7E65" w:rsidRDefault="00366E3E" w:rsidP="004F6CAC">
      <w:pPr>
        <w:pStyle w:val="Bodynumbered2"/>
        <w:numPr>
          <w:ilvl w:val="0"/>
          <w:numId w:val="32"/>
        </w:numPr>
        <w:ind w:left="993" w:hanging="426"/>
      </w:pPr>
      <w:r w:rsidRPr="00BF7E65">
        <w:t>provide adequate site induction</w:t>
      </w:r>
      <w:r w:rsidR="00067F52" w:rsidRPr="00BF7E65">
        <w:t xml:space="preserve"> (including specific training if necessary</w:t>
      </w:r>
      <w:r w:rsidR="006A3045" w:rsidRPr="00BF7E65">
        <w:t>)</w:t>
      </w:r>
      <w:r w:rsidR="00067F52" w:rsidRPr="00BF7E65">
        <w:t>; and</w:t>
      </w:r>
    </w:p>
    <w:p w14:paraId="54287AE4" w14:textId="1451BE06" w:rsidR="004B17B3" w:rsidRPr="00BF7E65" w:rsidRDefault="00BD1312" w:rsidP="004F6CAC">
      <w:pPr>
        <w:pStyle w:val="Bodynumbered2"/>
        <w:numPr>
          <w:ilvl w:val="0"/>
          <w:numId w:val="32"/>
        </w:numPr>
        <w:ind w:left="993" w:hanging="426"/>
      </w:pPr>
      <w:r w:rsidRPr="00BF7E65">
        <w:t xml:space="preserve">provide, </w:t>
      </w:r>
      <w:proofErr w:type="gramStart"/>
      <w:r w:rsidRPr="00BF7E65">
        <w:t>launder</w:t>
      </w:r>
      <w:proofErr w:type="gramEnd"/>
      <w:r w:rsidRPr="00BF7E65">
        <w:t xml:space="preserve"> and maintain protective clothing and equipment and extend the use of the hygiene facilities</w:t>
      </w:r>
      <w:r w:rsidR="006C1D4A" w:rsidRPr="00BF7E65">
        <w:t xml:space="preserve"> where appropriate</w:t>
      </w:r>
      <w:r w:rsidR="00623658" w:rsidRPr="00BF7E65">
        <w:t xml:space="preserve"> in </w:t>
      </w:r>
      <w:r w:rsidR="00D37A19" w:rsidRPr="00BF7E65">
        <w:t xml:space="preserve">accordance with the </w:t>
      </w:r>
      <w:r w:rsidR="00623658" w:rsidRPr="00BF7E65">
        <w:t>WHS Regulations</w:t>
      </w:r>
      <w:r w:rsidR="001157ED">
        <w:t>.</w:t>
      </w:r>
    </w:p>
    <w:p w14:paraId="19A78E5D" w14:textId="77777777" w:rsidR="00BD1312" w:rsidRPr="00BF7E65" w:rsidRDefault="00BD1312" w:rsidP="00510211">
      <w:pPr>
        <w:pStyle w:val="Heading2"/>
        <w:ind w:hanging="851"/>
      </w:pPr>
      <w:bookmarkStart w:id="38" w:name="_Toc148426669"/>
      <w:r w:rsidRPr="00BF7E65">
        <w:t>Record Keeping</w:t>
      </w:r>
      <w:bookmarkEnd w:id="38"/>
    </w:p>
    <w:p w14:paraId="32940E6D" w14:textId="23D29D33" w:rsidR="004803AF" w:rsidRPr="00BF7E65" w:rsidRDefault="00BC4A57" w:rsidP="006D3F0A">
      <w:pPr>
        <w:pStyle w:val="Bodynumbered1"/>
        <w:ind w:left="567" w:hanging="567"/>
      </w:pPr>
      <w:r w:rsidRPr="00BF7E65">
        <w:t>The Contractor must mainta</w:t>
      </w:r>
      <w:r w:rsidR="00236923" w:rsidRPr="00BF7E65">
        <w:t>in r</w:t>
      </w:r>
      <w:r w:rsidR="00BD1312" w:rsidRPr="00BF7E65">
        <w:t xml:space="preserve">ecords </w:t>
      </w:r>
      <w:r w:rsidR="00002195" w:rsidRPr="00BF7E65">
        <w:t xml:space="preserve">in </w:t>
      </w:r>
      <w:r w:rsidR="00B5215D" w:rsidRPr="00BF7E65">
        <w:t>compliance with the WHS Regulations</w:t>
      </w:r>
      <w:r w:rsidR="00D666B7" w:rsidRPr="00BF7E65">
        <w:t xml:space="preserve">. </w:t>
      </w:r>
      <w:r w:rsidR="00F305CE" w:rsidRPr="00BF7E65">
        <w:t>Where</w:t>
      </w:r>
      <w:r w:rsidR="00D666B7" w:rsidRPr="00BF7E65">
        <w:t xml:space="preserve"> Hazardous Paint is present, </w:t>
      </w:r>
      <w:r w:rsidR="00F305CE" w:rsidRPr="00BF7E65">
        <w:t xml:space="preserve">this </w:t>
      </w:r>
      <w:r w:rsidR="00B5215D" w:rsidRPr="00BF7E65">
        <w:t>includ</w:t>
      </w:r>
      <w:r w:rsidR="00F305CE" w:rsidRPr="00BF7E65">
        <w:t>es</w:t>
      </w:r>
      <w:r w:rsidR="00B5215D" w:rsidRPr="00BF7E65">
        <w:t xml:space="preserve"> </w:t>
      </w:r>
      <w:r w:rsidR="00BD1312" w:rsidRPr="00BF7E65">
        <w:t>training, medical examinations, blood lead monitoring and lead exposure monitoring</w:t>
      </w:r>
      <w:r w:rsidR="00B547DD" w:rsidRPr="00BF7E65">
        <w:t xml:space="preserve"> and prescribed waste transport certificates</w:t>
      </w:r>
      <w:r w:rsidR="007F2C71" w:rsidRPr="00BF7E65">
        <w:t xml:space="preserve">. </w:t>
      </w:r>
      <w:r w:rsidR="00ED68D0" w:rsidRPr="00BF7E65">
        <w:t>If requested</w:t>
      </w:r>
      <w:r w:rsidR="00296165" w:rsidRPr="00BF7E65">
        <w:t xml:space="preserve"> by the </w:t>
      </w:r>
      <w:r w:rsidR="00BB1096" w:rsidRPr="00BF7E65">
        <w:t>Principal</w:t>
      </w:r>
      <w:r w:rsidR="00ED68D0" w:rsidRPr="00BF7E65">
        <w:t>, t</w:t>
      </w:r>
      <w:r w:rsidR="007F2C71" w:rsidRPr="00BF7E65">
        <w:t xml:space="preserve">he </w:t>
      </w:r>
      <w:r w:rsidR="00BB1096" w:rsidRPr="00BF7E65">
        <w:t xml:space="preserve">Contractor must </w:t>
      </w:r>
      <w:r w:rsidR="00C225AA" w:rsidRPr="00BF7E65">
        <w:t>submit</w:t>
      </w:r>
      <w:r w:rsidR="00BB1096" w:rsidRPr="00BF7E65">
        <w:t xml:space="preserve"> evidence that </w:t>
      </w:r>
      <w:r w:rsidR="00C225AA" w:rsidRPr="00BF7E65">
        <w:t xml:space="preserve">it has maintained these </w:t>
      </w:r>
      <w:r w:rsidR="00BD1312" w:rsidRPr="00BF7E65">
        <w:t xml:space="preserve">records </w:t>
      </w:r>
      <w:r w:rsidR="001162C8" w:rsidRPr="00BF7E65">
        <w:t xml:space="preserve">in accordance with the WHS </w:t>
      </w:r>
      <w:r w:rsidR="005621E1" w:rsidRPr="00BF7E65">
        <w:t>Regulations</w:t>
      </w:r>
      <w:r w:rsidR="001162C8" w:rsidRPr="00BF7E65">
        <w:t>.</w:t>
      </w:r>
      <w:r w:rsidR="00E15661" w:rsidRPr="00BF7E65">
        <w:t xml:space="preserve"> </w:t>
      </w:r>
    </w:p>
    <w:p w14:paraId="24D93BE2" w14:textId="70E79A19" w:rsidR="00D311FA" w:rsidRPr="00BF7E65" w:rsidRDefault="00D311FA" w:rsidP="009B26C3">
      <w:pPr>
        <w:pStyle w:val="Heading1"/>
        <w:ind w:left="567" w:hanging="567"/>
      </w:pPr>
      <w:bookmarkStart w:id="39" w:name="5_Product_Certification"/>
      <w:bookmarkStart w:id="40" w:name="_Toc148426670"/>
      <w:bookmarkStart w:id="41" w:name="_Toc130542062"/>
      <w:bookmarkStart w:id="42" w:name="_Ref55470766"/>
      <w:bookmarkStart w:id="43" w:name="_Ref15469889"/>
      <w:bookmarkStart w:id="44" w:name="_Hlk9598492"/>
      <w:bookmarkEnd w:id="24"/>
      <w:bookmarkEnd w:id="25"/>
      <w:bookmarkEnd w:id="26"/>
      <w:bookmarkEnd w:id="39"/>
      <w:r w:rsidRPr="009B26C3">
        <w:rPr>
          <w:caps w:val="0"/>
        </w:rPr>
        <w:lastRenderedPageBreak/>
        <w:t>Personnel</w:t>
      </w:r>
      <w:bookmarkEnd w:id="40"/>
      <w:bookmarkEnd w:id="41"/>
    </w:p>
    <w:p w14:paraId="70A329B1" w14:textId="77777777" w:rsidR="00B67346" w:rsidRPr="00BF7E65" w:rsidRDefault="00D311FA" w:rsidP="006D3F0A">
      <w:pPr>
        <w:pStyle w:val="Bodynumbered1"/>
        <w:ind w:left="567" w:hanging="567"/>
      </w:pPr>
      <w:bookmarkStart w:id="45" w:name="_Ref119074400"/>
      <w:r w:rsidRPr="00BF7E65">
        <w:t>The Quality Plan must include</w:t>
      </w:r>
      <w:r w:rsidR="00B67346" w:rsidRPr="00BF7E65">
        <w:t>:</w:t>
      </w:r>
    </w:p>
    <w:p w14:paraId="3CDB005A" w14:textId="764EE079" w:rsidR="00D311FA" w:rsidRPr="00BF7E65" w:rsidRDefault="00D311FA" w:rsidP="004F6CAC">
      <w:pPr>
        <w:pStyle w:val="Bodynumbered2"/>
        <w:numPr>
          <w:ilvl w:val="0"/>
          <w:numId w:val="44"/>
        </w:numPr>
        <w:ind w:left="993" w:hanging="426"/>
      </w:pPr>
      <w:r w:rsidRPr="00BF7E65">
        <w:t xml:space="preserve">the names, </w:t>
      </w:r>
      <w:proofErr w:type="gramStart"/>
      <w:r w:rsidRPr="00BF7E65">
        <w:t>qualifications</w:t>
      </w:r>
      <w:proofErr w:type="gramEnd"/>
      <w:r w:rsidRPr="00BF7E65">
        <w:t xml:space="preserve"> and experience of the supervisory personnel, </w:t>
      </w:r>
      <w:bookmarkEnd w:id="45"/>
    </w:p>
    <w:p w14:paraId="46A32B93" w14:textId="77777777" w:rsidR="00B67346" w:rsidRPr="00BF7E65" w:rsidRDefault="00B67346" w:rsidP="004F6CAC">
      <w:pPr>
        <w:pStyle w:val="Bodynumbered2"/>
        <w:numPr>
          <w:ilvl w:val="0"/>
          <w:numId w:val="44"/>
        </w:numPr>
        <w:ind w:left="993" w:hanging="426"/>
      </w:pPr>
      <w:r w:rsidRPr="00BF7E65">
        <w:t>details of training of all personnel engaged in the work in respect of:</w:t>
      </w:r>
    </w:p>
    <w:p w14:paraId="7CCB8A81" w14:textId="4A2AD9CF" w:rsidR="00B67346" w:rsidRPr="00BF7E65" w:rsidRDefault="00B67346" w:rsidP="005F21C9">
      <w:pPr>
        <w:pStyle w:val="Bodynumbered3"/>
        <w:numPr>
          <w:ilvl w:val="0"/>
          <w:numId w:val="45"/>
        </w:numPr>
        <w:ind w:left="1418" w:hanging="425"/>
      </w:pPr>
      <w:r w:rsidRPr="00BF7E65">
        <w:t>lead, chromium and asbestos hazard awareness</w:t>
      </w:r>
      <w:r w:rsidR="00023E7A" w:rsidRPr="00BF7E65">
        <w:t xml:space="preserve"> (i</w:t>
      </w:r>
      <w:r w:rsidR="00970DC0" w:rsidRPr="00BF7E65">
        <w:t xml:space="preserve">f </w:t>
      </w:r>
      <w:r w:rsidR="00023E7A" w:rsidRPr="00BF7E65">
        <w:t>Hazardous Paint is presen</w:t>
      </w:r>
      <w:r w:rsidR="00970DC0" w:rsidRPr="00BF7E65">
        <w:t>t</w:t>
      </w:r>
      <w:proofErr w:type="gramStart"/>
      <w:r w:rsidR="00970DC0" w:rsidRPr="00BF7E65">
        <w:t>)</w:t>
      </w:r>
      <w:r w:rsidRPr="00BF7E65">
        <w:t>;</w:t>
      </w:r>
      <w:proofErr w:type="gramEnd"/>
    </w:p>
    <w:p w14:paraId="278D6A7B" w14:textId="7E2A4029" w:rsidR="00B67346" w:rsidRPr="00BF7E65" w:rsidRDefault="00B67346" w:rsidP="005F21C9">
      <w:pPr>
        <w:pStyle w:val="Bodynumbered3"/>
        <w:numPr>
          <w:ilvl w:val="0"/>
          <w:numId w:val="45"/>
        </w:numPr>
        <w:ind w:left="1418" w:hanging="425"/>
      </w:pPr>
      <w:r w:rsidRPr="00BF7E65">
        <w:t xml:space="preserve">site hygiene and housekeeping </w:t>
      </w:r>
      <w:proofErr w:type="gramStart"/>
      <w:r w:rsidRPr="00BF7E65">
        <w:t>procedures;</w:t>
      </w:r>
      <w:proofErr w:type="gramEnd"/>
    </w:p>
    <w:p w14:paraId="773AAEA5" w14:textId="361D755D" w:rsidR="00B67346" w:rsidRPr="00BF7E65" w:rsidRDefault="00B67346" w:rsidP="005F21C9">
      <w:pPr>
        <w:pStyle w:val="Bodynumbered3"/>
        <w:numPr>
          <w:ilvl w:val="0"/>
          <w:numId w:val="45"/>
        </w:numPr>
        <w:ind w:left="1418" w:hanging="425"/>
      </w:pPr>
      <w:r w:rsidRPr="00BF7E65">
        <w:t>selection, use and care of all personal protective equipment</w:t>
      </w:r>
      <w:r w:rsidR="00D53D8D" w:rsidRPr="00BF7E65">
        <w:t>.</w:t>
      </w:r>
    </w:p>
    <w:p w14:paraId="0A727685" w14:textId="4A8A5B30" w:rsidR="009444CC" w:rsidRPr="00BF7E65" w:rsidRDefault="00D311FA" w:rsidP="006D3F0A">
      <w:pPr>
        <w:pStyle w:val="Bodynumbered1"/>
        <w:ind w:left="567" w:hanging="567"/>
      </w:pPr>
      <w:r w:rsidRPr="00BF7E65">
        <w:t>The Contractor must ensure that the</w:t>
      </w:r>
      <w:r w:rsidR="008B37E4" w:rsidRPr="00BF7E65">
        <w:t xml:space="preserve"> </w:t>
      </w:r>
      <w:r w:rsidR="00BF7E65" w:rsidRPr="00BF7E65">
        <w:t>personnel are</w:t>
      </w:r>
      <w:r w:rsidR="008B37E4" w:rsidRPr="00BF7E65">
        <w:t xml:space="preserve"> suitabl</w:t>
      </w:r>
      <w:r w:rsidR="009D2BCA" w:rsidRPr="00BF7E65">
        <w:t>y</w:t>
      </w:r>
      <w:r w:rsidR="008B37E4" w:rsidRPr="00BF7E65">
        <w:t xml:space="preserve"> qualified </w:t>
      </w:r>
      <w:r w:rsidR="00120AD4" w:rsidRPr="00BF7E65">
        <w:t>and experience</w:t>
      </w:r>
      <w:r w:rsidR="002F484F" w:rsidRPr="00BF7E65">
        <w:t>d</w:t>
      </w:r>
      <w:r w:rsidR="00120AD4" w:rsidRPr="00BF7E65">
        <w:t xml:space="preserve"> in </w:t>
      </w:r>
      <w:r w:rsidR="00073FAD" w:rsidRPr="00BF7E65">
        <w:t>the work being undertaken</w:t>
      </w:r>
      <w:r w:rsidR="009444CC" w:rsidRPr="00BF7E65">
        <w:t>.</w:t>
      </w:r>
    </w:p>
    <w:p w14:paraId="4CF7210D" w14:textId="22A0FE92" w:rsidR="00D965FF" w:rsidRPr="00BF7E65" w:rsidRDefault="00D965FF" w:rsidP="009B26C3">
      <w:pPr>
        <w:pStyle w:val="Heading1"/>
        <w:ind w:left="567" w:hanging="567"/>
      </w:pPr>
      <w:bookmarkStart w:id="46" w:name="_Toc148426671"/>
      <w:r w:rsidRPr="009B26C3">
        <w:rPr>
          <w:caps w:val="0"/>
        </w:rPr>
        <w:t>Containment</w:t>
      </w:r>
      <w:r w:rsidRPr="00BF7E65">
        <w:t xml:space="preserve"> </w:t>
      </w:r>
      <w:r w:rsidRPr="009B26C3">
        <w:rPr>
          <w:caps w:val="0"/>
        </w:rPr>
        <w:t>and</w:t>
      </w:r>
      <w:r w:rsidRPr="00BF7E65">
        <w:t xml:space="preserve"> </w:t>
      </w:r>
      <w:r w:rsidRPr="009B26C3">
        <w:rPr>
          <w:caps w:val="0"/>
        </w:rPr>
        <w:t>Scaffolding</w:t>
      </w:r>
      <w:bookmarkEnd w:id="46"/>
    </w:p>
    <w:p w14:paraId="1F5105E9" w14:textId="5B249B0F" w:rsidR="00540525" w:rsidRPr="00BF7E65" w:rsidRDefault="006549D4" w:rsidP="00510211">
      <w:pPr>
        <w:pStyle w:val="Heading2"/>
        <w:ind w:hanging="851"/>
      </w:pPr>
      <w:bookmarkStart w:id="47" w:name="_bookmark7"/>
      <w:bookmarkStart w:id="48" w:name="_Toc148426672"/>
      <w:bookmarkStart w:id="49" w:name="_Hlk100775094"/>
      <w:bookmarkStart w:id="50" w:name="_Ref74048133"/>
      <w:bookmarkEnd w:id="47"/>
      <w:r w:rsidRPr="00BF7E65">
        <w:t>Scaffolding</w:t>
      </w:r>
      <w:bookmarkEnd w:id="48"/>
      <w:r w:rsidRPr="00BF7E65">
        <w:t xml:space="preserve"> </w:t>
      </w:r>
    </w:p>
    <w:p w14:paraId="3FBBC0B8" w14:textId="56F5928B" w:rsidR="00D965FF" w:rsidRPr="00BF7E65" w:rsidRDefault="00BC179F" w:rsidP="006D3F0A">
      <w:pPr>
        <w:pStyle w:val="Bodynumbered1"/>
        <w:ind w:left="567" w:hanging="567"/>
      </w:pPr>
      <w:bookmarkStart w:id="51" w:name="_Ref100775889"/>
      <w:bookmarkEnd w:id="49"/>
      <w:r w:rsidRPr="00BF7E65">
        <w:t>Where scaf</w:t>
      </w:r>
      <w:r w:rsidR="005B3DAB" w:rsidRPr="00BF7E65">
        <w:t>folding is used, t</w:t>
      </w:r>
      <w:r w:rsidR="00D965FF" w:rsidRPr="00BF7E65">
        <w:t xml:space="preserve">he Contractor must ensure that the structural design of </w:t>
      </w:r>
      <w:r w:rsidR="005B3DAB" w:rsidRPr="00BF7E65">
        <w:t xml:space="preserve">the </w:t>
      </w:r>
      <w:proofErr w:type="gramStart"/>
      <w:r w:rsidR="00D965FF" w:rsidRPr="00BF7E65">
        <w:t>scaffolding  and</w:t>
      </w:r>
      <w:proofErr w:type="gramEnd"/>
      <w:r w:rsidR="00D965FF" w:rsidRPr="00BF7E65">
        <w:t xml:space="preserve"> its attachment to the bridge structure is carried out by a Professional Engineer and that the design satisfies the following requirements:</w:t>
      </w:r>
      <w:bookmarkEnd w:id="50"/>
      <w:bookmarkEnd w:id="51"/>
      <w:r w:rsidR="00D965FF" w:rsidRPr="00BF7E65">
        <w:t xml:space="preserve"> </w:t>
      </w:r>
    </w:p>
    <w:p w14:paraId="20DD3A3F" w14:textId="4EA920E8" w:rsidR="00D965FF" w:rsidRPr="00BF7E65" w:rsidRDefault="00D965FF" w:rsidP="005F21C9">
      <w:pPr>
        <w:pStyle w:val="Bodynumbered2"/>
        <w:numPr>
          <w:ilvl w:val="0"/>
          <w:numId w:val="34"/>
        </w:numPr>
        <w:ind w:left="993" w:hanging="426"/>
      </w:pPr>
      <w:r w:rsidRPr="00BF7E65">
        <w:t>The overall load and stresses imposed on the bridge structure complies with the requirements of AS 5100.</w:t>
      </w:r>
      <w:r w:rsidR="00E20A31" w:rsidRPr="00BF7E65">
        <w:t>6.</w:t>
      </w:r>
    </w:p>
    <w:p w14:paraId="62104FD6" w14:textId="77777777" w:rsidR="00D965FF" w:rsidRPr="00BF7E65" w:rsidRDefault="00D965FF" w:rsidP="005F21C9">
      <w:pPr>
        <w:pStyle w:val="Bodynumbered2"/>
        <w:numPr>
          <w:ilvl w:val="0"/>
          <w:numId w:val="34"/>
        </w:numPr>
        <w:ind w:left="993" w:hanging="426"/>
      </w:pPr>
      <w:r w:rsidRPr="00BF7E65">
        <w:t>In the structural analysis, consideration is given to the following loads:</w:t>
      </w:r>
    </w:p>
    <w:p w14:paraId="26D3B37D" w14:textId="77777777" w:rsidR="00D965FF" w:rsidRPr="00BF7E65" w:rsidRDefault="00D965FF" w:rsidP="005F21C9">
      <w:pPr>
        <w:pStyle w:val="Bodynumbered3"/>
        <w:numPr>
          <w:ilvl w:val="0"/>
          <w:numId w:val="22"/>
        </w:numPr>
        <w:ind w:left="1418" w:hanging="425"/>
      </w:pPr>
      <w:r w:rsidRPr="00BF7E65">
        <w:t>the containment (including dead load, live load, wind load and loads from equipment and materials, including blast waste residues</w:t>
      </w:r>
      <w:proofErr w:type="gramStart"/>
      <w:r w:rsidRPr="00BF7E65">
        <w:t>);</w:t>
      </w:r>
      <w:proofErr w:type="gramEnd"/>
    </w:p>
    <w:p w14:paraId="229987B9" w14:textId="77777777" w:rsidR="00D965FF" w:rsidRPr="00BF7E65" w:rsidRDefault="00D965FF" w:rsidP="005F21C9">
      <w:pPr>
        <w:pStyle w:val="Bodynumbered3"/>
        <w:numPr>
          <w:ilvl w:val="0"/>
          <w:numId w:val="22"/>
        </w:numPr>
        <w:ind w:left="1418" w:hanging="425"/>
      </w:pPr>
      <w:r w:rsidRPr="00BF7E65">
        <w:t xml:space="preserve">traffic live loads as specified </w:t>
      </w:r>
      <w:proofErr w:type="gramStart"/>
      <w:r w:rsidRPr="00BF7E65">
        <w:t>below;</w:t>
      </w:r>
      <w:proofErr w:type="gramEnd"/>
    </w:p>
    <w:p w14:paraId="76F8785B" w14:textId="77777777" w:rsidR="00D965FF" w:rsidRPr="00BF7E65" w:rsidRDefault="00D965FF" w:rsidP="005F21C9">
      <w:pPr>
        <w:pStyle w:val="Bodynumbered3"/>
        <w:numPr>
          <w:ilvl w:val="0"/>
          <w:numId w:val="22"/>
        </w:numPr>
        <w:ind w:left="1418" w:hanging="425"/>
      </w:pPr>
      <w:r w:rsidRPr="00BF7E65">
        <w:t>pedestrian traffic; and</w:t>
      </w:r>
    </w:p>
    <w:p w14:paraId="352E2515" w14:textId="77777777" w:rsidR="00D965FF" w:rsidRPr="00BF7E65" w:rsidRDefault="00D965FF" w:rsidP="005F21C9">
      <w:pPr>
        <w:pStyle w:val="Bodynumbered3"/>
        <w:numPr>
          <w:ilvl w:val="0"/>
          <w:numId w:val="22"/>
        </w:numPr>
        <w:ind w:left="1418" w:hanging="425"/>
      </w:pPr>
      <w:r w:rsidRPr="00BF7E65">
        <w:t xml:space="preserve">the loads of any equipment, barriers, </w:t>
      </w:r>
      <w:proofErr w:type="gramStart"/>
      <w:r w:rsidRPr="00BF7E65">
        <w:t>vehicles</w:t>
      </w:r>
      <w:proofErr w:type="gramEnd"/>
      <w:r w:rsidRPr="00BF7E65">
        <w:t xml:space="preserve"> and materials to be placed on the bridge deck.</w:t>
      </w:r>
    </w:p>
    <w:p w14:paraId="4651715E" w14:textId="0FB434FA" w:rsidR="00D965FF" w:rsidRPr="00BF7E65" w:rsidRDefault="00D965FF" w:rsidP="003B53DE">
      <w:pPr>
        <w:pStyle w:val="Bodynumbered2"/>
        <w:numPr>
          <w:ilvl w:val="0"/>
          <w:numId w:val="34"/>
        </w:numPr>
        <w:ind w:left="993" w:hanging="426"/>
      </w:pPr>
      <w:r w:rsidRPr="00BF7E65">
        <w:t>Local loads and stresses imposed by the containment attachment points on the bridge structure members comply with the requirements of AS 5100.</w:t>
      </w:r>
      <w:r w:rsidR="00E20A31" w:rsidRPr="00BF7E65">
        <w:t>6.</w:t>
      </w:r>
    </w:p>
    <w:p w14:paraId="3D76FBB7" w14:textId="1C279F63" w:rsidR="00D965FF" w:rsidRPr="00BF7E65" w:rsidRDefault="00D965FF" w:rsidP="003B53DE">
      <w:pPr>
        <w:pStyle w:val="Bodynumbered2"/>
        <w:numPr>
          <w:ilvl w:val="0"/>
          <w:numId w:val="34"/>
        </w:numPr>
        <w:ind w:left="993" w:hanging="426"/>
      </w:pPr>
      <w:r w:rsidRPr="00BF7E65">
        <w:t>The arrangement of the containment allows for passage of traffic in accordance with the Contract and any staging requirements in the Contract</w:t>
      </w:r>
      <w:r w:rsidR="00627ABB" w:rsidRPr="00BF7E65">
        <w:t xml:space="preserve"> documents</w:t>
      </w:r>
      <w:r w:rsidRPr="00BF7E65">
        <w:t>.</w:t>
      </w:r>
    </w:p>
    <w:p w14:paraId="18A369C9" w14:textId="77777777" w:rsidR="00D965FF" w:rsidRPr="00BF7E65" w:rsidRDefault="00D965FF" w:rsidP="003B53DE">
      <w:pPr>
        <w:pStyle w:val="Bodynumbered2"/>
        <w:numPr>
          <w:ilvl w:val="0"/>
          <w:numId w:val="34"/>
        </w:numPr>
        <w:ind w:left="993" w:hanging="426"/>
      </w:pPr>
      <w:r w:rsidRPr="00BF7E65">
        <w:t>Design of scaffold and individual components of the containment system complies with AS 4100 for steel members and / or any other applicable Australian Standard and Design Codes.</w:t>
      </w:r>
    </w:p>
    <w:p w14:paraId="501DF060" w14:textId="205583B0" w:rsidR="00D965FF" w:rsidRPr="00BF7E65" w:rsidRDefault="00D965FF" w:rsidP="003B53DE">
      <w:pPr>
        <w:pStyle w:val="Bodynumbered2"/>
        <w:numPr>
          <w:ilvl w:val="0"/>
          <w:numId w:val="34"/>
        </w:numPr>
        <w:ind w:left="993" w:hanging="426"/>
      </w:pPr>
      <w:r w:rsidRPr="00BF7E65">
        <w:t>Scaffold roofing supporting containment material are sloping and do not provide obvious locations for water po</w:t>
      </w:r>
      <w:r w:rsidR="00C44ABC" w:rsidRPr="00BF7E65">
        <w:t>nd</w:t>
      </w:r>
      <w:r w:rsidRPr="00BF7E65">
        <w:t>ing.</w:t>
      </w:r>
    </w:p>
    <w:p w14:paraId="279B8119" w14:textId="77777777" w:rsidR="00D965FF" w:rsidRPr="00BF7E65" w:rsidRDefault="00D965FF" w:rsidP="003B53DE">
      <w:pPr>
        <w:pStyle w:val="Bodynumbered2"/>
        <w:numPr>
          <w:ilvl w:val="0"/>
          <w:numId w:val="34"/>
        </w:numPr>
        <w:ind w:left="993" w:hanging="426"/>
      </w:pPr>
      <w:r w:rsidRPr="00BF7E65">
        <w:t xml:space="preserve">Holes are not drilled in the bridge structure without the </w:t>
      </w:r>
      <w:proofErr w:type="gramStart"/>
      <w:r w:rsidRPr="00BF7E65">
        <w:t>Principal’s</w:t>
      </w:r>
      <w:proofErr w:type="gramEnd"/>
      <w:r w:rsidRPr="00BF7E65">
        <w:t xml:space="preserve"> prior approval.</w:t>
      </w:r>
    </w:p>
    <w:p w14:paraId="13B456FB" w14:textId="77777777" w:rsidR="00D965FF" w:rsidRPr="00BF7E65" w:rsidRDefault="00D965FF" w:rsidP="003B53DE">
      <w:pPr>
        <w:pStyle w:val="Bodynumbered2"/>
        <w:numPr>
          <w:ilvl w:val="0"/>
          <w:numId w:val="34"/>
        </w:numPr>
        <w:ind w:left="993" w:hanging="426"/>
      </w:pPr>
      <w:r w:rsidRPr="00BF7E65">
        <w:t>No part of the bridge is welded or cut.</w:t>
      </w:r>
    </w:p>
    <w:p w14:paraId="087985D2" w14:textId="4BD2D153" w:rsidR="00D965FF" w:rsidRPr="00BF7E65" w:rsidRDefault="00D965FF" w:rsidP="003B53DE">
      <w:pPr>
        <w:pStyle w:val="Bodynumbered2"/>
        <w:numPr>
          <w:ilvl w:val="0"/>
          <w:numId w:val="34"/>
        </w:numPr>
        <w:ind w:left="993" w:hanging="426"/>
      </w:pPr>
      <w:r w:rsidRPr="00BF7E65">
        <w:t xml:space="preserve">If the structure is a </w:t>
      </w:r>
      <w:r w:rsidR="00AF168F" w:rsidRPr="00BF7E65">
        <w:t>“</w:t>
      </w:r>
      <w:r w:rsidRPr="00BF7E65">
        <w:t>Bailey</w:t>
      </w:r>
      <w:r w:rsidR="00AF168F" w:rsidRPr="00BF7E65">
        <w:t xml:space="preserve"> T</w:t>
      </w:r>
      <w:r w:rsidRPr="00BF7E65">
        <w:t>russ</w:t>
      </w:r>
      <w:r w:rsidR="00AF168F" w:rsidRPr="00BF7E65">
        <w:t>”</w:t>
      </w:r>
      <w:r w:rsidRPr="00BF7E65">
        <w:t>, the top chord is not used to support any part of the containment system.</w:t>
      </w:r>
    </w:p>
    <w:tbl>
      <w:tblPr>
        <w:tblStyle w:val="TMTable"/>
        <w:tblW w:w="4705" w:type="pct"/>
        <w:tblInd w:w="557" w:type="dxa"/>
        <w:tblLook w:val="04A0" w:firstRow="1" w:lastRow="0" w:firstColumn="1" w:lastColumn="0" w:noHBand="0" w:noVBand="1"/>
      </w:tblPr>
      <w:tblGrid>
        <w:gridCol w:w="2075"/>
        <w:gridCol w:w="6855"/>
      </w:tblGrid>
      <w:tr w:rsidR="00C4204E" w:rsidRPr="00BF7E65" w14:paraId="488537DC" w14:textId="77777777" w:rsidTr="003B53DE">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11320F64" w14:textId="4329E125" w:rsidR="00C4204E" w:rsidRPr="00BF7E65" w:rsidRDefault="00C4204E" w:rsidP="00091060">
            <w:pPr>
              <w:pStyle w:val="TableHeading"/>
              <w:rPr>
                <w:b/>
                <w:bCs/>
              </w:rPr>
            </w:pPr>
            <w:r w:rsidRPr="00BF7E65">
              <w:rPr>
                <w:b/>
                <w:bCs/>
              </w:rPr>
              <w:t>HOLD POINT </w:t>
            </w:r>
            <w:r w:rsidR="006710BE" w:rsidRPr="00BF7E65">
              <w:rPr>
                <w:b/>
                <w:bCs/>
              </w:rPr>
              <w:t>2</w:t>
            </w:r>
            <w:r w:rsidRPr="00BF7E65">
              <w:rPr>
                <w:b/>
                <w:bCs/>
              </w:rPr>
              <w:t>.</w:t>
            </w:r>
          </w:p>
        </w:tc>
      </w:tr>
      <w:tr w:rsidR="00C4204E" w:rsidRPr="00BF7E65" w14:paraId="3A85E29A" w14:textId="77777777" w:rsidTr="003B53DE">
        <w:tc>
          <w:tcPr>
            <w:tcW w:w="1162" w:type="pct"/>
            <w:hideMark/>
          </w:tcPr>
          <w:p w14:paraId="39BCC62B" w14:textId="77777777" w:rsidR="00C4204E" w:rsidRPr="00BF7E65" w:rsidRDefault="00C4204E" w:rsidP="00091060">
            <w:pPr>
              <w:pStyle w:val="TableBodyText"/>
              <w:rPr>
                <w:rFonts w:cstheme="minorBidi"/>
                <w:b/>
              </w:rPr>
            </w:pPr>
            <w:r w:rsidRPr="00BF7E65">
              <w:t>Process Held</w:t>
            </w:r>
          </w:p>
        </w:tc>
        <w:tc>
          <w:tcPr>
            <w:tcW w:w="3838" w:type="pct"/>
            <w:hideMark/>
          </w:tcPr>
          <w:p w14:paraId="1A0B31E5" w14:textId="3F0732F0" w:rsidR="00C4204E" w:rsidRPr="00BF7E65" w:rsidRDefault="006710BE" w:rsidP="00091060">
            <w:pPr>
              <w:pStyle w:val="TableBodyText"/>
              <w:rPr>
                <w:b/>
              </w:rPr>
            </w:pPr>
            <w:r w:rsidRPr="00BF7E65">
              <w:t>Erection of Scaffolding</w:t>
            </w:r>
            <w:r w:rsidR="00C4204E" w:rsidRPr="00BF7E65">
              <w:t>.</w:t>
            </w:r>
          </w:p>
        </w:tc>
      </w:tr>
      <w:tr w:rsidR="00C4204E" w:rsidRPr="00BF7E65" w14:paraId="43E7B9C4" w14:textId="77777777" w:rsidTr="003B53DE">
        <w:tc>
          <w:tcPr>
            <w:tcW w:w="1162" w:type="pct"/>
            <w:hideMark/>
          </w:tcPr>
          <w:p w14:paraId="3D530191" w14:textId="77777777" w:rsidR="00C4204E" w:rsidRPr="00BF7E65" w:rsidRDefault="00C4204E" w:rsidP="00091060">
            <w:pPr>
              <w:pStyle w:val="TableBodyText"/>
            </w:pPr>
            <w:r w:rsidRPr="00BF7E65">
              <w:t>Submission Details</w:t>
            </w:r>
          </w:p>
        </w:tc>
        <w:tc>
          <w:tcPr>
            <w:tcW w:w="3838" w:type="pct"/>
            <w:hideMark/>
          </w:tcPr>
          <w:p w14:paraId="346FE66D" w14:textId="34BD97DC" w:rsidR="00C4204E" w:rsidRPr="00BF7E65" w:rsidRDefault="00C4204E" w:rsidP="00091060">
            <w:pPr>
              <w:pStyle w:val="TableBodyText"/>
            </w:pPr>
            <w:r w:rsidRPr="00BF7E65">
              <w:t xml:space="preserve">The </w:t>
            </w:r>
            <w:r w:rsidR="00E43F9A" w:rsidRPr="00BF7E65">
              <w:t>scaffold design</w:t>
            </w:r>
            <w:r w:rsidR="006E33F8" w:rsidRPr="00BF7E65">
              <w:t xml:space="preserve"> and drawings</w:t>
            </w:r>
            <w:r w:rsidRPr="00BF7E65">
              <w:t xml:space="preserve"> must be provided to the </w:t>
            </w:r>
            <w:proofErr w:type="gramStart"/>
            <w:r w:rsidRPr="00BF7E65">
              <w:t>Principal</w:t>
            </w:r>
            <w:proofErr w:type="gramEnd"/>
            <w:r w:rsidRPr="00BF7E65">
              <w:t xml:space="preserve"> at least 10 working days prior to the commencement of work on site.</w:t>
            </w:r>
          </w:p>
        </w:tc>
      </w:tr>
    </w:tbl>
    <w:p w14:paraId="3A5C9288" w14:textId="39F78654" w:rsidR="006549D4" w:rsidRPr="00BF7E65" w:rsidRDefault="006549D4" w:rsidP="00510211">
      <w:pPr>
        <w:pStyle w:val="Heading2"/>
        <w:ind w:hanging="851"/>
      </w:pPr>
      <w:bookmarkStart w:id="52" w:name="_Toc148426673"/>
      <w:r w:rsidRPr="00BF7E65">
        <w:lastRenderedPageBreak/>
        <w:t>Containment</w:t>
      </w:r>
      <w:bookmarkEnd w:id="52"/>
      <w:r w:rsidRPr="00BF7E65">
        <w:t xml:space="preserve"> </w:t>
      </w:r>
    </w:p>
    <w:p w14:paraId="390F8A54" w14:textId="36F427BA" w:rsidR="00D965FF" w:rsidRPr="00BF7E65" w:rsidRDefault="003B53DE" w:rsidP="006D3F0A">
      <w:pPr>
        <w:pStyle w:val="Bodynumbered1"/>
        <w:ind w:left="567" w:hanging="567"/>
      </w:pPr>
      <w:r>
        <w:t>I</w:t>
      </w:r>
      <w:r w:rsidR="00EF6421" w:rsidRPr="00BF7E65">
        <w:t xml:space="preserve">f a </w:t>
      </w:r>
      <w:r w:rsidR="00D965FF" w:rsidRPr="00BF7E65">
        <w:t xml:space="preserve">dust extraction system </w:t>
      </w:r>
      <w:r w:rsidR="00EF6421" w:rsidRPr="00BF7E65">
        <w:t xml:space="preserve">is used, </w:t>
      </w:r>
      <w:r w:rsidR="00D965FF" w:rsidRPr="00BF7E65">
        <w:t xml:space="preserve">the design of the containment must ensure negative pressure differential inside the containment (a static pressure within the removal enclosure that is negative with respect to the outside environment) </w:t>
      </w:r>
      <w:proofErr w:type="gramStart"/>
      <w:r w:rsidR="00D965FF" w:rsidRPr="00BF7E65">
        <w:t>in order to</w:t>
      </w:r>
      <w:proofErr w:type="gramEnd"/>
      <w:r w:rsidR="00D965FF" w:rsidRPr="00BF7E65">
        <w:t xml:space="preserve"> prevent emissions to the environment.</w:t>
      </w:r>
    </w:p>
    <w:p w14:paraId="66AD868A" w14:textId="67FB9D71" w:rsidR="008A4C4F" w:rsidRPr="00BF7E65" w:rsidRDefault="00143CF1" w:rsidP="006D3F0A">
      <w:pPr>
        <w:pStyle w:val="Bodynumbered1"/>
        <w:ind w:left="567" w:hanging="567"/>
      </w:pPr>
      <w:bookmarkStart w:id="53" w:name="_Ref66889234"/>
      <w:r w:rsidRPr="00BF7E65">
        <w:t xml:space="preserve">Where </w:t>
      </w:r>
      <w:r w:rsidR="00F70CB7" w:rsidRPr="00BF7E65">
        <w:t xml:space="preserve">a </w:t>
      </w:r>
      <w:r w:rsidR="008A4C4F" w:rsidRPr="00BF7E65">
        <w:t xml:space="preserve">wet method </w:t>
      </w:r>
      <w:r w:rsidR="00A00596" w:rsidRPr="00BF7E65">
        <w:t xml:space="preserve">of surface preparation </w:t>
      </w:r>
      <w:r w:rsidR="00F70CB7" w:rsidRPr="00BF7E65">
        <w:t>is</w:t>
      </w:r>
      <w:r w:rsidR="008A4C4F" w:rsidRPr="00BF7E65">
        <w:t xml:space="preserve"> used</w:t>
      </w:r>
      <w:r w:rsidRPr="00BF7E65">
        <w:t xml:space="preserve">, </w:t>
      </w:r>
      <w:r w:rsidR="008A4C4F" w:rsidRPr="00BF7E65">
        <w:t>either:</w:t>
      </w:r>
    </w:p>
    <w:p w14:paraId="6C26650A" w14:textId="70A4B7AC" w:rsidR="00C46D14" w:rsidRPr="00BF7E65" w:rsidRDefault="00C46D14" w:rsidP="003B53DE">
      <w:pPr>
        <w:pStyle w:val="Bodynumbered2"/>
        <w:numPr>
          <w:ilvl w:val="0"/>
          <w:numId w:val="41"/>
        </w:numPr>
        <w:ind w:left="993" w:hanging="426"/>
      </w:pPr>
      <w:r w:rsidRPr="00BF7E65">
        <w:t xml:space="preserve">a </w:t>
      </w:r>
      <w:r w:rsidR="00143CF1" w:rsidRPr="00BF7E65">
        <w:t xml:space="preserve">containment system </w:t>
      </w:r>
      <w:r w:rsidRPr="00BF7E65">
        <w:t xml:space="preserve">which </w:t>
      </w:r>
      <w:r w:rsidR="00143CF1" w:rsidRPr="00BF7E65">
        <w:t>achiev</w:t>
      </w:r>
      <w:r w:rsidR="0082381E" w:rsidRPr="00BF7E65">
        <w:t>e</w:t>
      </w:r>
      <w:r w:rsidRPr="00BF7E65">
        <w:t>s</w:t>
      </w:r>
      <w:r w:rsidR="00143CF1" w:rsidRPr="00BF7E65">
        <w:t xml:space="preserve"> Emission Control Level A of AS/NZS 4361.1 and incorporat</w:t>
      </w:r>
      <w:r w:rsidR="0082381E" w:rsidRPr="00BF7E65">
        <w:t>e</w:t>
      </w:r>
      <w:r w:rsidR="00143CF1" w:rsidRPr="00BF7E65">
        <w:t xml:space="preserve"> </w:t>
      </w:r>
      <w:r w:rsidR="0082381E" w:rsidRPr="00BF7E65">
        <w:t>(</w:t>
      </w:r>
      <w:r w:rsidR="00143CF1" w:rsidRPr="00BF7E65">
        <w:t>as a minimum</w:t>
      </w:r>
      <w:r w:rsidR="0082381E" w:rsidRPr="00BF7E65">
        <w:t>)</w:t>
      </w:r>
      <w:r w:rsidR="00143CF1" w:rsidRPr="00BF7E65">
        <w:t xml:space="preserve"> the enclosure and ventilation components described in Table E1 of that Standard for Emission Category 2 (high emissions potential)</w:t>
      </w:r>
      <w:r w:rsidR="00036667" w:rsidRPr="00BF7E65">
        <w:t xml:space="preserve"> </w:t>
      </w:r>
      <w:r w:rsidR="001B31D7" w:rsidRPr="00BF7E65">
        <w:t xml:space="preserve">is </w:t>
      </w:r>
      <w:r w:rsidR="00036667" w:rsidRPr="00BF7E65">
        <w:t>used</w:t>
      </w:r>
      <w:r w:rsidRPr="00BF7E65">
        <w:t>;</w:t>
      </w:r>
      <w:r w:rsidR="00977E56" w:rsidRPr="00BF7E65">
        <w:t xml:space="preserve"> or </w:t>
      </w:r>
    </w:p>
    <w:p w14:paraId="4A5F314A" w14:textId="031572B0" w:rsidR="00143CF1" w:rsidRPr="00BF7E65" w:rsidRDefault="00977E56" w:rsidP="003B53DE">
      <w:pPr>
        <w:pStyle w:val="Bodynumbered2"/>
        <w:numPr>
          <w:ilvl w:val="0"/>
          <w:numId w:val="34"/>
        </w:numPr>
        <w:ind w:left="993" w:hanging="426"/>
      </w:pPr>
      <w:r w:rsidRPr="00BF7E65">
        <w:t xml:space="preserve">a </w:t>
      </w:r>
      <w:proofErr w:type="gramStart"/>
      <w:r w:rsidRPr="00BF7E65">
        <w:t>closed circuit</w:t>
      </w:r>
      <w:proofErr w:type="gramEnd"/>
      <w:r w:rsidRPr="00BF7E65">
        <w:t xml:space="preserve"> </w:t>
      </w:r>
      <w:r w:rsidR="0069245B" w:rsidRPr="00BF7E65">
        <w:t>water</w:t>
      </w:r>
      <w:r w:rsidR="00036667" w:rsidRPr="00BF7E65">
        <w:t xml:space="preserve">-jetting </w:t>
      </w:r>
      <w:r w:rsidR="001B31D7" w:rsidRPr="00BF7E65">
        <w:t xml:space="preserve">system </w:t>
      </w:r>
      <w:r w:rsidR="00803958" w:rsidRPr="00BF7E65">
        <w:t xml:space="preserve">that does not </w:t>
      </w:r>
      <w:r w:rsidR="00F70CB7" w:rsidRPr="00BF7E65">
        <w:t xml:space="preserve">release </w:t>
      </w:r>
      <w:r w:rsidR="00803958" w:rsidRPr="00BF7E65">
        <w:t>emissions is used</w:t>
      </w:r>
      <w:r w:rsidR="00F70CB7" w:rsidRPr="00BF7E65">
        <w:t>.</w:t>
      </w:r>
    </w:p>
    <w:p w14:paraId="60241575" w14:textId="0EB5B8B7" w:rsidR="002675DC" w:rsidRPr="00BF7E65" w:rsidRDefault="00CE2877" w:rsidP="006D3F0A">
      <w:pPr>
        <w:pStyle w:val="Bodynumbered1"/>
        <w:ind w:left="567" w:hanging="567"/>
      </w:pPr>
      <w:r w:rsidRPr="00BF7E65">
        <w:t xml:space="preserve">Where </w:t>
      </w:r>
      <w:r w:rsidR="00A00596" w:rsidRPr="00BF7E65">
        <w:t xml:space="preserve">a </w:t>
      </w:r>
      <w:r w:rsidRPr="00BF7E65">
        <w:t>dry method</w:t>
      </w:r>
      <w:r w:rsidR="00A00596" w:rsidRPr="00BF7E65">
        <w:t xml:space="preserve"> of surface preparation is</w:t>
      </w:r>
      <w:r w:rsidRPr="00BF7E65">
        <w:t xml:space="preserve"> used</w:t>
      </w:r>
      <w:r w:rsidR="00C53A33" w:rsidRPr="00BF7E65">
        <w:t xml:space="preserve">, </w:t>
      </w:r>
      <w:r w:rsidR="006A0E7A" w:rsidRPr="00BF7E65">
        <w:t xml:space="preserve">the </w:t>
      </w:r>
      <w:r w:rsidR="002675DC" w:rsidRPr="00BF7E65">
        <w:t xml:space="preserve">containment </w:t>
      </w:r>
      <w:r w:rsidR="006A0E7A" w:rsidRPr="00BF7E65">
        <w:t>system must a</w:t>
      </w:r>
      <w:r w:rsidR="002675DC" w:rsidRPr="00BF7E65">
        <w:t>chiev</w:t>
      </w:r>
      <w:r w:rsidR="006A0E7A" w:rsidRPr="00BF7E65">
        <w:t>e</w:t>
      </w:r>
      <w:r w:rsidR="002675DC" w:rsidRPr="00BF7E65">
        <w:t xml:space="preserve"> Emission Control Level A of AS/NZS 4361.1 and incorporat</w:t>
      </w:r>
      <w:r w:rsidR="0082381E" w:rsidRPr="00BF7E65">
        <w:t>e</w:t>
      </w:r>
      <w:r w:rsidR="002675DC" w:rsidRPr="00BF7E65">
        <w:t xml:space="preserve"> the enclosure and ventilation components described in Table E1 of that Standard for Emission Category 1 (very high emissions potential).</w:t>
      </w:r>
    </w:p>
    <w:p w14:paraId="47C93BFD" w14:textId="2943BC40" w:rsidR="002675DC" w:rsidRPr="00BF7E65" w:rsidRDefault="000B2776" w:rsidP="006D3F0A">
      <w:pPr>
        <w:pStyle w:val="Bodynumbered1"/>
        <w:ind w:left="567" w:hanging="567"/>
      </w:pPr>
      <w:r w:rsidRPr="00BF7E65">
        <w:t>The containment must contain all water that may enter the containment, such as rainwater or water from washing or water jetting</w:t>
      </w:r>
      <w:r w:rsidR="002675DC" w:rsidRPr="00BF7E65">
        <w:t>.</w:t>
      </w:r>
    </w:p>
    <w:p w14:paraId="519B03A4" w14:textId="61E57169" w:rsidR="007D714B" w:rsidRPr="00BF7E65" w:rsidRDefault="00185259" w:rsidP="006D3F0A">
      <w:pPr>
        <w:pStyle w:val="Bodynumbered1"/>
        <w:ind w:left="567" w:hanging="567"/>
      </w:pPr>
      <w:r w:rsidRPr="00BF7E65">
        <w:t>Where Hazardous Paint is present, a</w:t>
      </w:r>
      <w:r w:rsidR="00F149B3" w:rsidRPr="00BF7E65">
        <w:t>n</w:t>
      </w:r>
      <w:r w:rsidRPr="00BF7E65">
        <w:t xml:space="preserve"> airlock must be </w:t>
      </w:r>
      <w:r w:rsidR="00937F5B" w:rsidRPr="00BF7E65">
        <w:t>included in a containment system</w:t>
      </w:r>
      <w:r w:rsidRPr="00BF7E65">
        <w:t xml:space="preserve">, with storage of personal protective equipment in the outermost (clean) stage permitted if in secure dust tight lockers or compartments. </w:t>
      </w:r>
      <w:r w:rsidR="007D714B" w:rsidRPr="00BF7E65">
        <w:t>The airlock must include at least one compartment that is fully sealed to the containment. This can be a sealed section within or attached to the containment with twin baffle walls where each one has an airtight door to reduce air infiltration whilst one door is opened</w:t>
      </w:r>
      <w:r w:rsidR="00BB60A0" w:rsidRPr="00BF7E65">
        <w:t>.</w:t>
      </w:r>
    </w:p>
    <w:p w14:paraId="243A8578" w14:textId="2FA88033" w:rsidR="00D965FF" w:rsidRPr="00BF7E65" w:rsidRDefault="00D965FF" w:rsidP="006D3F0A">
      <w:pPr>
        <w:pStyle w:val="Bodynumbered1"/>
        <w:ind w:left="567" w:hanging="567"/>
      </w:pPr>
      <w:r w:rsidRPr="00BF7E65">
        <w:t xml:space="preserve">Prior to </w:t>
      </w:r>
      <w:r w:rsidR="008A2A4A" w:rsidRPr="00BF7E65">
        <w:t>the installation of a containment system</w:t>
      </w:r>
      <w:r w:rsidRPr="00BF7E65">
        <w:t>, the Contractor must:</w:t>
      </w:r>
      <w:bookmarkEnd w:id="53"/>
    </w:p>
    <w:p w14:paraId="3481F86C" w14:textId="21687428" w:rsidR="00E8450B" w:rsidRPr="00BF7E65" w:rsidRDefault="004710DA" w:rsidP="003B53DE">
      <w:pPr>
        <w:pStyle w:val="Bodynumbered2"/>
        <w:numPr>
          <w:ilvl w:val="0"/>
          <w:numId w:val="23"/>
        </w:numPr>
        <w:ind w:left="993" w:hanging="426"/>
      </w:pPr>
      <w:r w:rsidRPr="00BF7E65">
        <w:t xml:space="preserve">Prepare </w:t>
      </w:r>
      <w:r w:rsidR="00D965FF" w:rsidRPr="00BF7E65">
        <w:t>design drawings of the containment system</w:t>
      </w:r>
      <w:r w:rsidR="00C31864" w:rsidRPr="00BF7E65">
        <w:t>, which</w:t>
      </w:r>
      <w:r w:rsidR="00E8450B" w:rsidRPr="00BF7E65">
        <w:t>:</w:t>
      </w:r>
    </w:p>
    <w:p w14:paraId="55184B23" w14:textId="271FF72C" w:rsidR="004710DA" w:rsidRPr="00BF7E65" w:rsidRDefault="00C31864" w:rsidP="000F4CE3">
      <w:pPr>
        <w:pStyle w:val="Bodynumbered3"/>
        <w:numPr>
          <w:ilvl w:val="0"/>
          <w:numId w:val="38"/>
        </w:numPr>
        <w:ind w:left="1418" w:hanging="425"/>
      </w:pPr>
      <w:r w:rsidRPr="00BF7E65">
        <w:t>include</w:t>
      </w:r>
      <w:r w:rsidR="004C3580" w:rsidRPr="00BF7E65">
        <w:t>s</w:t>
      </w:r>
      <w:r w:rsidRPr="00BF7E65">
        <w:t xml:space="preserve"> </w:t>
      </w:r>
      <w:r w:rsidR="00D965FF" w:rsidRPr="00BF7E65">
        <w:t xml:space="preserve">all details and instructions necessary for the fabrication, erection and operation of the containment </w:t>
      </w:r>
      <w:proofErr w:type="gramStart"/>
      <w:r w:rsidR="00D965FF" w:rsidRPr="00BF7E65">
        <w:t>system</w:t>
      </w:r>
      <w:r w:rsidR="004710DA" w:rsidRPr="00BF7E65">
        <w:t>;</w:t>
      </w:r>
      <w:proofErr w:type="gramEnd"/>
    </w:p>
    <w:p w14:paraId="14E337D7" w14:textId="08C1B44F" w:rsidR="004710DA" w:rsidRPr="00BF7E65" w:rsidRDefault="00E53B3C" w:rsidP="000F4CE3">
      <w:pPr>
        <w:pStyle w:val="Bodynumbered3"/>
        <w:numPr>
          <w:ilvl w:val="0"/>
          <w:numId w:val="38"/>
        </w:numPr>
        <w:ind w:left="1418" w:hanging="425"/>
      </w:pPr>
      <w:r w:rsidRPr="00BF7E65">
        <w:t>d</w:t>
      </w:r>
      <w:r w:rsidR="00D965FF" w:rsidRPr="00BF7E65">
        <w:t>etail the design loads of the containment system</w:t>
      </w:r>
      <w:r w:rsidRPr="00BF7E65">
        <w:t>; and</w:t>
      </w:r>
    </w:p>
    <w:p w14:paraId="741F14F9" w14:textId="18301B81" w:rsidR="00D965FF" w:rsidRPr="00BF7E65" w:rsidRDefault="00E53B3C" w:rsidP="000F4CE3">
      <w:pPr>
        <w:pStyle w:val="Bodynumbered3"/>
        <w:numPr>
          <w:ilvl w:val="0"/>
          <w:numId w:val="38"/>
        </w:numPr>
        <w:ind w:left="1418" w:hanging="425"/>
      </w:pPr>
      <w:r w:rsidRPr="00BF7E65">
        <w:t>are</w:t>
      </w:r>
      <w:r w:rsidR="00D965FF" w:rsidRPr="00BF7E65">
        <w:t xml:space="preserve"> approved and </w:t>
      </w:r>
      <w:r w:rsidR="00A628F3" w:rsidRPr="00BF7E65">
        <w:t xml:space="preserve">certified </w:t>
      </w:r>
      <w:r w:rsidR="00D965FF" w:rsidRPr="00BF7E65">
        <w:t>by the designer</w:t>
      </w:r>
      <w:r w:rsidR="00A628F3" w:rsidRPr="00BF7E65">
        <w:t xml:space="preserve"> as conforming to this Specification</w:t>
      </w:r>
      <w:r w:rsidR="00D965FF" w:rsidRPr="00BF7E65">
        <w:t>.</w:t>
      </w:r>
    </w:p>
    <w:p w14:paraId="67748020" w14:textId="3D3FB98B" w:rsidR="00D965FF" w:rsidRPr="00BF7E65" w:rsidRDefault="00D965FF" w:rsidP="00442FD2">
      <w:pPr>
        <w:pStyle w:val="Bodynumbered2"/>
        <w:numPr>
          <w:ilvl w:val="0"/>
          <w:numId w:val="23"/>
        </w:numPr>
        <w:ind w:left="993" w:hanging="426"/>
      </w:pPr>
      <w:r w:rsidRPr="00BF7E65">
        <w:t>Arrange for the containment design and drawings to be proof</w:t>
      </w:r>
      <w:r w:rsidR="00307D2C" w:rsidRPr="00BF7E65">
        <w:t xml:space="preserve"> engineered </w:t>
      </w:r>
      <w:r w:rsidR="007E0D80" w:rsidRPr="00BF7E65">
        <w:t xml:space="preserve">and certified </w:t>
      </w:r>
      <w:r w:rsidRPr="00BF7E65">
        <w:t>by a</w:t>
      </w:r>
      <w:r w:rsidR="00CF59CF" w:rsidRPr="00BF7E65">
        <w:t>n independent</w:t>
      </w:r>
      <w:r w:rsidRPr="00BF7E65">
        <w:t xml:space="preserve"> </w:t>
      </w:r>
      <w:r w:rsidR="00161350" w:rsidRPr="00BF7E65">
        <w:t xml:space="preserve">Professional </w:t>
      </w:r>
      <w:r w:rsidR="008B2F74" w:rsidRPr="00BF7E65">
        <w:t xml:space="preserve">Engineer with </w:t>
      </w:r>
      <w:r w:rsidRPr="00BF7E65">
        <w:t>experience in structural design</w:t>
      </w:r>
      <w:r w:rsidR="00F90E65" w:rsidRPr="00BF7E65">
        <w:t>, safety</w:t>
      </w:r>
      <w:r w:rsidRPr="00BF7E65">
        <w:t xml:space="preserve">, industrial </w:t>
      </w:r>
      <w:proofErr w:type="gramStart"/>
      <w:r w:rsidRPr="00BF7E65">
        <w:t>ventilation</w:t>
      </w:r>
      <w:proofErr w:type="gramEnd"/>
      <w:r w:rsidRPr="00BF7E65">
        <w:t xml:space="preserve"> and containment systems</w:t>
      </w:r>
      <w:r w:rsidR="00487C2D" w:rsidRPr="00BF7E65">
        <w:t xml:space="preserve"> </w:t>
      </w:r>
      <w:r w:rsidR="007D51C6" w:rsidRPr="00BF7E65">
        <w:t xml:space="preserve">(as applicable) </w:t>
      </w:r>
      <w:r w:rsidR="00487C2D" w:rsidRPr="00BF7E65">
        <w:t xml:space="preserve">to verify the containment system’s structural adequacy and its compliance with </w:t>
      </w:r>
      <w:r w:rsidR="007D51C6" w:rsidRPr="00BF7E65">
        <w:t>this Specification.</w:t>
      </w:r>
    </w:p>
    <w:tbl>
      <w:tblPr>
        <w:tblStyle w:val="TMTable"/>
        <w:tblW w:w="4705" w:type="pct"/>
        <w:tblInd w:w="557" w:type="dxa"/>
        <w:tblLook w:val="04A0" w:firstRow="1" w:lastRow="0" w:firstColumn="1" w:lastColumn="0" w:noHBand="0" w:noVBand="1"/>
      </w:tblPr>
      <w:tblGrid>
        <w:gridCol w:w="2075"/>
        <w:gridCol w:w="6855"/>
      </w:tblGrid>
      <w:tr w:rsidR="00D965FF" w:rsidRPr="00BF7E65" w14:paraId="497BBD3C" w14:textId="77777777" w:rsidTr="000F4CE3">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51DA9465" w14:textId="1505B742" w:rsidR="00D965FF" w:rsidRPr="00BF7E65" w:rsidRDefault="00D965FF" w:rsidP="00735F4B">
            <w:pPr>
              <w:pStyle w:val="TableHeading"/>
              <w:rPr>
                <w:b/>
                <w:bCs/>
              </w:rPr>
            </w:pPr>
            <w:bookmarkStart w:id="54" w:name="_Hlk66884363"/>
            <w:r w:rsidRPr="00BF7E65">
              <w:rPr>
                <w:b/>
                <w:bCs/>
              </w:rPr>
              <w:t>HOLD POINT </w:t>
            </w:r>
            <w:r w:rsidR="00A274C4" w:rsidRPr="00BF7E65">
              <w:rPr>
                <w:b/>
                <w:bCs/>
              </w:rPr>
              <w:t>3</w:t>
            </w:r>
            <w:r w:rsidRPr="00BF7E65">
              <w:rPr>
                <w:b/>
                <w:bCs/>
              </w:rPr>
              <w:t>.</w:t>
            </w:r>
          </w:p>
        </w:tc>
      </w:tr>
      <w:tr w:rsidR="00D965FF" w:rsidRPr="00BF7E65" w14:paraId="72FC7555" w14:textId="77777777" w:rsidTr="000F4CE3">
        <w:tc>
          <w:tcPr>
            <w:tcW w:w="1162" w:type="pct"/>
            <w:tcBorders>
              <w:bottom w:val="single" w:sz="4" w:space="0" w:color="FFFFFF" w:themeColor="background1"/>
            </w:tcBorders>
            <w:hideMark/>
          </w:tcPr>
          <w:p w14:paraId="2B1778C5" w14:textId="77777777" w:rsidR="00D965FF" w:rsidRPr="00BF7E65" w:rsidRDefault="00D965FF" w:rsidP="00735F4B">
            <w:pPr>
              <w:pStyle w:val="TableBodyText"/>
              <w:rPr>
                <w:rFonts w:cstheme="minorBidi"/>
                <w:b/>
              </w:rPr>
            </w:pPr>
            <w:r w:rsidRPr="00BF7E65">
              <w:t>Process Held</w:t>
            </w:r>
          </w:p>
        </w:tc>
        <w:tc>
          <w:tcPr>
            <w:tcW w:w="3838" w:type="pct"/>
            <w:tcBorders>
              <w:bottom w:val="single" w:sz="4" w:space="0" w:color="FFFFFF" w:themeColor="background1"/>
            </w:tcBorders>
            <w:hideMark/>
          </w:tcPr>
          <w:p w14:paraId="3E80EC77" w14:textId="77777777" w:rsidR="00D965FF" w:rsidRPr="00BF7E65" w:rsidRDefault="00D965FF" w:rsidP="00735F4B">
            <w:pPr>
              <w:pStyle w:val="TableBodyText"/>
              <w:rPr>
                <w:b/>
              </w:rPr>
            </w:pPr>
            <w:r w:rsidRPr="00BF7E65">
              <w:t>Commencement of work on the Containment Structure.</w:t>
            </w:r>
          </w:p>
        </w:tc>
      </w:tr>
      <w:tr w:rsidR="00D965FF" w:rsidRPr="00BF7E65" w14:paraId="5A8DC988" w14:textId="77777777" w:rsidTr="000F4CE3">
        <w:tc>
          <w:tcPr>
            <w:tcW w:w="1162" w:type="pct"/>
            <w:tcBorders>
              <w:bottom w:val="single" w:sz="4" w:space="0" w:color="FFFFFF" w:themeColor="background1"/>
            </w:tcBorders>
            <w:hideMark/>
          </w:tcPr>
          <w:p w14:paraId="5A2E317E" w14:textId="77777777" w:rsidR="00D965FF" w:rsidRPr="00BF7E65" w:rsidRDefault="00D965FF" w:rsidP="00735F4B">
            <w:pPr>
              <w:pStyle w:val="TableBodyText"/>
            </w:pPr>
            <w:r w:rsidRPr="00BF7E65">
              <w:t>Submission Details</w:t>
            </w:r>
          </w:p>
        </w:tc>
        <w:tc>
          <w:tcPr>
            <w:tcW w:w="3838" w:type="pct"/>
            <w:tcBorders>
              <w:bottom w:val="single" w:sz="4" w:space="0" w:color="FFFFFF" w:themeColor="background1"/>
            </w:tcBorders>
            <w:hideMark/>
          </w:tcPr>
          <w:p w14:paraId="392D931A" w14:textId="77777777" w:rsidR="00D965FF" w:rsidRPr="00BF7E65" w:rsidRDefault="00D965FF" w:rsidP="00735F4B">
            <w:pPr>
              <w:pStyle w:val="TableBodyText"/>
            </w:pPr>
            <w:r w:rsidRPr="00BF7E65">
              <w:t xml:space="preserve">The following conforming documents must be supplied to the </w:t>
            </w:r>
            <w:proofErr w:type="gramStart"/>
            <w:r w:rsidRPr="00BF7E65">
              <w:t>Principal</w:t>
            </w:r>
            <w:proofErr w:type="gramEnd"/>
            <w:r w:rsidRPr="00BF7E65">
              <w:t xml:space="preserve"> at least 10 working days before commencing work on the containment structure:</w:t>
            </w:r>
          </w:p>
          <w:p w14:paraId="24712E9A" w14:textId="1E8E3493" w:rsidR="00D965FF" w:rsidRPr="00BF7E65" w:rsidRDefault="00756AB1" w:rsidP="000F4CE3">
            <w:pPr>
              <w:pStyle w:val="Bodynumbered2"/>
              <w:numPr>
                <w:ilvl w:val="0"/>
                <w:numId w:val="24"/>
              </w:numPr>
              <w:ind w:left="456" w:hanging="425"/>
            </w:pPr>
            <w:r w:rsidRPr="00BF7E65">
              <w:t>C</w:t>
            </w:r>
            <w:r w:rsidR="00D965FF" w:rsidRPr="00BF7E65">
              <w:t xml:space="preserve">ontainment </w:t>
            </w:r>
            <w:r w:rsidR="00E627B7" w:rsidRPr="00BF7E65">
              <w:t xml:space="preserve">system </w:t>
            </w:r>
            <w:r w:rsidR="00D965FF" w:rsidRPr="00BF7E65">
              <w:t>drawings</w:t>
            </w:r>
          </w:p>
          <w:p w14:paraId="2515A1D7" w14:textId="0ACA1C93" w:rsidR="00D965FF" w:rsidRPr="00BF7E65" w:rsidRDefault="00470DD9" w:rsidP="000F4CE3">
            <w:pPr>
              <w:pStyle w:val="Bodynumbered2"/>
              <w:numPr>
                <w:ilvl w:val="0"/>
                <w:numId w:val="24"/>
              </w:numPr>
              <w:ind w:left="456" w:hanging="425"/>
            </w:pPr>
            <w:r w:rsidRPr="00BF7E65">
              <w:t xml:space="preserve">Proof engineering </w:t>
            </w:r>
            <w:r w:rsidR="00D965FF" w:rsidRPr="00BF7E65">
              <w:t>certificate</w:t>
            </w:r>
          </w:p>
          <w:p w14:paraId="49EE6B0E" w14:textId="76AFF176" w:rsidR="00D965FF" w:rsidRPr="00BF7E65" w:rsidRDefault="001167A1" w:rsidP="000F4CE3">
            <w:pPr>
              <w:pStyle w:val="Bodynumbered2"/>
              <w:numPr>
                <w:ilvl w:val="0"/>
                <w:numId w:val="24"/>
              </w:numPr>
              <w:ind w:left="456" w:hanging="425"/>
            </w:pPr>
            <w:r w:rsidRPr="00BF7E65">
              <w:t xml:space="preserve">If requested by the </w:t>
            </w:r>
            <w:proofErr w:type="gramStart"/>
            <w:r w:rsidRPr="00BF7E65">
              <w:t>Principal</w:t>
            </w:r>
            <w:proofErr w:type="gramEnd"/>
            <w:r w:rsidRPr="00BF7E65">
              <w:t>, c</w:t>
            </w:r>
            <w:r w:rsidR="00D965FF" w:rsidRPr="00BF7E65">
              <w:t xml:space="preserve">opies of the proof </w:t>
            </w:r>
            <w:r w:rsidR="00EE0E59" w:rsidRPr="00BF7E65">
              <w:t xml:space="preserve">engineering </w:t>
            </w:r>
            <w:r w:rsidR="00307D2C" w:rsidRPr="00BF7E65">
              <w:t xml:space="preserve">structural </w:t>
            </w:r>
            <w:r w:rsidR="00EE0E59" w:rsidRPr="00BF7E65">
              <w:t>calculations</w:t>
            </w:r>
            <w:r w:rsidR="00D965FF" w:rsidRPr="00BF7E65">
              <w:t>.</w:t>
            </w:r>
          </w:p>
        </w:tc>
      </w:tr>
      <w:bookmarkEnd w:id="54"/>
    </w:tbl>
    <w:p w14:paraId="400479C5" w14:textId="77777777" w:rsidR="00515E21" w:rsidRPr="00BF7E65" w:rsidRDefault="00515E21" w:rsidP="00515E21"/>
    <w:p w14:paraId="47A62A90" w14:textId="06C0407A" w:rsidR="00E72C1D" w:rsidRPr="00BF7E65" w:rsidRDefault="00A535FE" w:rsidP="009B26C3">
      <w:pPr>
        <w:pStyle w:val="Heading1"/>
        <w:ind w:left="567" w:hanging="567"/>
      </w:pPr>
      <w:bookmarkStart w:id="55" w:name="_Toc148426674"/>
      <w:r w:rsidRPr="009B26C3">
        <w:rPr>
          <w:caps w:val="0"/>
        </w:rPr>
        <w:lastRenderedPageBreak/>
        <w:t>Site</w:t>
      </w:r>
      <w:r w:rsidRPr="00BF7E65">
        <w:t xml:space="preserve"> </w:t>
      </w:r>
      <w:r w:rsidRPr="009B26C3">
        <w:rPr>
          <w:caps w:val="0"/>
        </w:rPr>
        <w:t>Management</w:t>
      </w:r>
      <w:bookmarkEnd w:id="55"/>
    </w:p>
    <w:p w14:paraId="4CBBBC70" w14:textId="77777777" w:rsidR="00E72C1D" w:rsidRPr="00BF7E65" w:rsidRDefault="00E72C1D" w:rsidP="00510211">
      <w:pPr>
        <w:pStyle w:val="Heading2"/>
        <w:ind w:hanging="851"/>
      </w:pPr>
      <w:bookmarkStart w:id="56" w:name="_Toc148426675"/>
      <w:r w:rsidRPr="00BF7E65">
        <w:t>Approvals, Licences and Permits</w:t>
      </w:r>
      <w:bookmarkEnd w:id="56"/>
    </w:p>
    <w:p w14:paraId="4BA02083" w14:textId="77777777" w:rsidR="002730E5" w:rsidRPr="00BF7E65" w:rsidRDefault="0077551E" w:rsidP="006D3F0A">
      <w:pPr>
        <w:pStyle w:val="Bodynumbered1"/>
        <w:ind w:left="567" w:hanging="567"/>
      </w:pPr>
      <w:bookmarkStart w:id="57" w:name="_Ref66887860"/>
      <w:r w:rsidRPr="00BF7E65">
        <w:t xml:space="preserve">Further </w:t>
      </w:r>
      <w:r w:rsidR="00E72C1D" w:rsidRPr="00BF7E65">
        <w:t xml:space="preserve">to the other environmental management requirements specified elsewhere in the </w:t>
      </w:r>
      <w:r w:rsidRPr="00BF7E65">
        <w:t>C</w:t>
      </w:r>
      <w:r w:rsidR="00E72C1D" w:rsidRPr="00BF7E65">
        <w:t>ontract documents, the Contractor must</w:t>
      </w:r>
      <w:r w:rsidR="002730E5" w:rsidRPr="00BF7E65">
        <w:t>:</w:t>
      </w:r>
    </w:p>
    <w:p w14:paraId="593904A1" w14:textId="742A4FAC" w:rsidR="00E72C1D" w:rsidRPr="00BF7E65" w:rsidRDefault="00E72C1D" w:rsidP="0070160D">
      <w:pPr>
        <w:pStyle w:val="Bodynumbered2"/>
        <w:numPr>
          <w:ilvl w:val="0"/>
          <w:numId w:val="43"/>
        </w:numPr>
        <w:ind w:left="993" w:hanging="426"/>
      </w:pPr>
      <w:r w:rsidRPr="00BF7E65">
        <w:t xml:space="preserve">obtain all necessary licences and permits relating to </w:t>
      </w:r>
      <w:r w:rsidR="005733D6" w:rsidRPr="00BF7E65">
        <w:t>the management of paint removal</w:t>
      </w:r>
      <w:r w:rsidR="002730E5" w:rsidRPr="00BF7E65">
        <w:t>, i</w:t>
      </w:r>
      <w:r w:rsidRPr="00BF7E65">
        <w:t>nclud</w:t>
      </w:r>
      <w:r w:rsidR="002730E5" w:rsidRPr="00BF7E65">
        <w:t>ing</w:t>
      </w:r>
      <w:r w:rsidRPr="00BF7E65">
        <w:t xml:space="preserve"> licences for the storage and transport of </w:t>
      </w:r>
      <w:r w:rsidR="004E2684" w:rsidRPr="00BF7E65">
        <w:t>waste ge</w:t>
      </w:r>
      <w:r w:rsidR="0077551E" w:rsidRPr="00BF7E65">
        <w:t>nerated by the removal of the existing paint</w:t>
      </w:r>
      <w:r w:rsidR="002730E5" w:rsidRPr="00BF7E65">
        <w:t>; and</w:t>
      </w:r>
      <w:r w:rsidR="0077551E" w:rsidRPr="00BF7E65">
        <w:t xml:space="preserve"> </w:t>
      </w:r>
      <w:bookmarkEnd w:id="57"/>
    </w:p>
    <w:p w14:paraId="281CA400" w14:textId="19A70F5F" w:rsidR="00792FF1" w:rsidRPr="00D9210F" w:rsidRDefault="008C2F40" w:rsidP="00D9210F">
      <w:pPr>
        <w:pStyle w:val="Bodynumbered2"/>
        <w:ind w:left="993" w:hanging="426"/>
      </w:pPr>
      <w:proofErr w:type="gramStart"/>
      <w:r w:rsidRPr="00BF7E65">
        <w:t>if</w:t>
      </w:r>
      <w:proofErr w:type="gramEnd"/>
      <w:r w:rsidRPr="00BF7E65">
        <w:t xml:space="preserve"> required under the </w:t>
      </w:r>
      <w:r w:rsidR="005F5CB5" w:rsidRPr="00BF7E65">
        <w:t>Environmental Regulations or W</w:t>
      </w:r>
      <w:r w:rsidR="001162C8" w:rsidRPr="00BF7E65">
        <w:t>HS</w:t>
      </w:r>
      <w:r w:rsidR="005F5CB5" w:rsidRPr="00BF7E65">
        <w:t xml:space="preserve"> Regulations, </w:t>
      </w:r>
      <w:r w:rsidR="00E62122" w:rsidRPr="00BF7E65">
        <w:t xml:space="preserve">submit </w:t>
      </w:r>
      <w:r w:rsidR="002730E5" w:rsidRPr="00BF7E65">
        <w:t>written notice to the EPA and Safe Work Authority</w:t>
      </w:r>
      <w:r w:rsidR="00085897" w:rsidRPr="00BF7E65">
        <w:t xml:space="preserve"> of</w:t>
      </w:r>
      <w:r w:rsidR="002730E5" w:rsidRPr="00BF7E65">
        <w:t xml:space="preserve"> the intention to commence work</w:t>
      </w:r>
      <w:r w:rsidR="004B4B36" w:rsidRPr="00BF7E65">
        <w:t>.</w:t>
      </w:r>
    </w:p>
    <w:tbl>
      <w:tblPr>
        <w:tblStyle w:val="TMTable"/>
        <w:tblW w:w="4705" w:type="pct"/>
        <w:tblInd w:w="557" w:type="dxa"/>
        <w:tblLook w:val="04A0" w:firstRow="1" w:lastRow="0" w:firstColumn="1" w:lastColumn="0" w:noHBand="0" w:noVBand="1"/>
      </w:tblPr>
      <w:tblGrid>
        <w:gridCol w:w="2075"/>
        <w:gridCol w:w="6855"/>
      </w:tblGrid>
      <w:tr w:rsidR="00E72C1D" w:rsidRPr="00BF7E65" w14:paraId="187E859E" w14:textId="77777777" w:rsidTr="0070160D">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7B737C8F" w14:textId="7ACAA199" w:rsidR="00E72C1D" w:rsidRPr="00BF7E65" w:rsidRDefault="00E72C1D" w:rsidP="00BB3278">
            <w:pPr>
              <w:pStyle w:val="TableHeading"/>
              <w:rPr>
                <w:b/>
                <w:bCs/>
              </w:rPr>
            </w:pPr>
            <w:bookmarkStart w:id="58" w:name="_Hlk66885448"/>
            <w:r w:rsidRPr="00BF7E65">
              <w:rPr>
                <w:b/>
                <w:bCs/>
              </w:rPr>
              <w:t>HOLD POINT </w:t>
            </w:r>
            <w:r w:rsidR="0057164F" w:rsidRPr="00BF7E65">
              <w:rPr>
                <w:b/>
                <w:bCs/>
              </w:rPr>
              <w:t>4</w:t>
            </w:r>
            <w:r w:rsidRPr="00BF7E65">
              <w:rPr>
                <w:b/>
                <w:bCs/>
              </w:rPr>
              <w:t>.</w:t>
            </w:r>
          </w:p>
        </w:tc>
      </w:tr>
      <w:tr w:rsidR="00E72C1D" w:rsidRPr="00BF7E65" w14:paraId="1AD50563" w14:textId="77777777" w:rsidTr="0070160D">
        <w:tc>
          <w:tcPr>
            <w:tcW w:w="1162" w:type="pct"/>
            <w:tcBorders>
              <w:bottom w:val="single" w:sz="4" w:space="0" w:color="FFFFFF" w:themeColor="background1"/>
            </w:tcBorders>
            <w:hideMark/>
          </w:tcPr>
          <w:p w14:paraId="48D8C80E" w14:textId="77777777" w:rsidR="00E72C1D" w:rsidRPr="00BF7E65" w:rsidRDefault="00E72C1D" w:rsidP="00BB3278">
            <w:pPr>
              <w:pStyle w:val="TableBodyText"/>
              <w:rPr>
                <w:rFonts w:cstheme="minorBidi"/>
                <w:b/>
              </w:rPr>
            </w:pPr>
            <w:r w:rsidRPr="00BF7E65">
              <w:t>Process Held</w:t>
            </w:r>
          </w:p>
        </w:tc>
        <w:tc>
          <w:tcPr>
            <w:tcW w:w="3838" w:type="pct"/>
            <w:tcBorders>
              <w:bottom w:val="single" w:sz="4" w:space="0" w:color="FFFFFF" w:themeColor="background1"/>
            </w:tcBorders>
            <w:hideMark/>
          </w:tcPr>
          <w:p w14:paraId="3F7F89C4" w14:textId="7FF8985B" w:rsidR="00E72C1D" w:rsidRPr="00BF7E65" w:rsidRDefault="00E72C1D" w:rsidP="00BB3278">
            <w:pPr>
              <w:pStyle w:val="TableBodyText"/>
              <w:rPr>
                <w:b/>
              </w:rPr>
            </w:pPr>
            <w:r w:rsidRPr="00BF7E65">
              <w:t xml:space="preserve">Commencement of </w:t>
            </w:r>
            <w:r w:rsidR="00914906" w:rsidRPr="00BF7E65">
              <w:t>site work</w:t>
            </w:r>
            <w:r w:rsidRPr="00BF7E65">
              <w:t>.</w:t>
            </w:r>
          </w:p>
        </w:tc>
      </w:tr>
      <w:tr w:rsidR="00E72C1D" w:rsidRPr="00BF7E65" w14:paraId="6D167DC2" w14:textId="77777777" w:rsidTr="0070160D">
        <w:tc>
          <w:tcPr>
            <w:tcW w:w="1162" w:type="pct"/>
            <w:tcBorders>
              <w:bottom w:val="single" w:sz="4" w:space="0" w:color="FFFFFF" w:themeColor="background1"/>
            </w:tcBorders>
            <w:hideMark/>
          </w:tcPr>
          <w:p w14:paraId="793C70FE" w14:textId="77777777" w:rsidR="00E72C1D" w:rsidRPr="00BF7E65" w:rsidRDefault="00E72C1D" w:rsidP="00BB3278">
            <w:pPr>
              <w:pStyle w:val="TableBodyText"/>
            </w:pPr>
            <w:r w:rsidRPr="00BF7E65">
              <w:t>Submission Details</w:t>
            </w:r>
          </w:p>
        </w:tc>
        <w:tc>
          <w:tcPr>
            <w:tcW w:w="3838" w:type="pct"/>
            <w:tcBorders>
              <w:bottom w:val="single" w:sz="4" w:space="0" w:color="FFFFFF" w:themeColor="background1"/>
            </w:tcBorders>
            <w:hideMark/>
          </w:tcPr>
          <w:p w14:paraId="1EC7ABCC" w14:textId="2C3FDACD" w:rsidR="00E72C1D" w:rsidRPr="00BF7E65" w:rsidRDefault="00E72C1D" w:rsidP="00BB3278">
            <w:pPr>
              <w:pStyle w:val="TableBodyText"/>
            </w:pPr>
            <w:r w:rsidRPr="00BF7E65">
              <w:t xml:space="preserve">Evidence of </w:t>
            </w:r>
            <w:r w:rsidR="00AE6842" w:rsidRPr="00BF7E65">
              <w:t xml:space="preserve">the necessary </w:t>
            </w:r>
            <w:r w:rsidRPr="00BF7E65">
              <w:t xml:space="preserve">licences, permits and </w:t>
            </w:r>
            <w:r w:rsidR="00F00E28" w:rsidRPr="00BF7E65">
              <w:t xml:space="preserve">notifications </w:t>
            </w:r>
            <w:r w:rsidRPr="00BF7E65">
              <w:t xml:space="preserve">must be submitted to the </w:t>
            </w:r>
            <w:proofErr w:type="gramStart"/>
            <w:r w:rsidRPr="00BF7E65">
              <w:t>Principal</w:t>
            </w:r>
            <w:proofErr w:type="gramEnd"/>
            <w:r w:rsidRPr="00BF7E65">
              <w:t xml:space="preserve"> at least </w:t>
            </w:r>
            <w:r w:rsidR="00250EC7" w:rsidRPr="00BF7E65">
              <w:t>5</w:t>
            </w:r>
            <w:r w:rsidRPr="00BF7E65">
              <w:t> working days before commencing work on the containment structure.</w:t>
            </w:r>
          </w:p>
        </w:tc>
      </w:tr>
    </w:tbl>
    <w:p w14:paraId="12E374B7" w14:textId="689CCA23" w:rsidR="00E72C1D" w:rsidRPr="00BF7E65" w:rsidRDefault="004C491D" w:rsidP="00510211">
      <w:pPr>
        <w:pStyle w:val="Heading2"/>
        <w:ind w:hanging="851"/>
      </w:pPr>
      <w:bookmarkStart w:id="59" w:name="_Toc148426676"/>
      <w:bookmarkEnd w:id="58"/>
      <w:r w:rsidRPr="00BF7E65">
        <w:t>General</w:t>
      </w:r>
      <w:bookmarkEnd w:id="59"/>
    </w:p>
    <w:p w14:paraId="6D4D2A2F" w14:textId="7A2BF1B6" w:rsidR="000073E9" w:rsidRPr="00BF7E65" w:rsidRDefault="00FB506A" w:rsidP="006D3F0A">
      <w:pPr>
        <w:pStyle w:val="Bodynumbered1"/>
        <w:ind w:left="567" w:hanging="567"/>
      </w:pPr>
      <w:r w:rsidRPr="00BF7E65">
        <w:t>T</w:t>
      </w:r>
      <w:r w:rsidR="000073E9" w:rsidRPr="00BF7E65">
        <w:t xml:space="preserve">he terms “should” and “are to be”, contained in AS/NZS 4361.1 are </w:t>
      </w:r>
      <w:r w:rsidR="008A5F70" w:rsidRPr="00BF7E65">
        <w:t xml:space="preserve">to </w:t>
      </w:r>
      <w:r w:rsidR="00572982" w:rsidRPr="00BF7E65">
        <w:t xml:space="preserve">be </w:t>
      </w:r>
      <w:r w:rsidR="000073E9" w:rsidRPr="00BF7E65">
        <w:t>interpreted as “must”.</w:t>
      </w:r>
    </w:p>
    <w:p w14:paraId="27701185" w14:textId="77777777" w:rsidR="00DA7FEF" w:rsidRPr="00BF7E65" w:rsidRDefault="00DA7FEF" w:rsidP="006D3F0A">
      <w:pPr>
        <w:pStyle w:val="Bodynumbered1"/>
        <w:ind w:left="567" w:hanging="567"/>
      </w:pPr>
      <w:r w:rsidRPr="00BF7E65">
        <w:t>At a minimum, the Contractor must ensure that:</w:t>
      </w:r>
    </w:p>
    <w:p w14:paraId="358C67B7" w14:textId="5EA546B5" w:rsidR="00DA7FEF" w:rsidRPr="00BF7E65" w:rsidRDefault="00DA7FEF" w:rsidP="0070160D">
      <w:pPr>
        <w:pStyle w:val="Bodynumbered2"/>
        <w:numPr>
          <w:ilvl w:val="0"/>
          <w:numId w:val="36"/>
        </w:numPr>
        <w:ind w:left="993" w:hanging="426"/>
      </w:pPr>
      <w:r w:rsidRPr="00BF7E65">
        <w:t>Significant quantities of contaminants are not left on-site overnight</w:t>
      </w:r>
      <w:r w:rsidR="00AC2A8A" w:rsidRPr="00BF7E65">
        <w:t>.</w:t>
      </w:r>
    </w:p>
    <w:p w14:paraId="667396B8" w14:textId="501F6D0E" w:rsidR="00DA7FEF" w:rsidRPr="00BF7E65" w:rsidRDefault="006B6067" w:rsidP="0070160D">
      <w:pPr>
        <w:pStyle w:val="Bodynumbered2"/>
        <w:ind w:left="993" w:hanging="426"/>
      </w:pPr>
      <w:r w:rsidRPr="00BF7E65">
        <w:t>Spent abrasive and paint particles are collected</w:t>
      </w:r>
      <w:r w:rsidR="001C183E" w:rsidRPr="00BF7E65">
        <w:t>. I</w:t>
      </w:r>
      <w:r w:rsidRPr="00BF7E65">
        <w:t xml:space="preserve">f not removed from containments at least once per day, </w:t>
      </w:r>
      <w:r w:rsidR="005F45F3" w:rsidRPr="00BF7E65">
        <w:t xml:space="preserve">it </w:t>
      </w:r>
      <w:r w:rsidRPr="00BF7E65">
        <w:t>must be fully sealed (double bagged) in a designated zone within the containment</w:t>
      </w:r>
      <w:r w:rsidR="00AC2A8A" w:rsidRPr="00BF7E65">
        <w:t>.</w:t>
      </w:r>
    </w:p>
    <w:p w14:paraId="7B6A01D5" w14:textId="16AFD4C6" w:rsidR="00DA7FEF" w:rsidRPr="00BF7E65" w:rsidRDefault="00DA7FEF" w:rsidP="0070160D">
      <w:pPr>
        <w:pStyle w:val="Bodynumbered2"/>
        <w:ind w:left="993" w:hanging="426"/>
      </w:pPr>
      <w:r w:rsidRPr="00BF7E65">
        <w:t>Any contaminated water is treated before recycling or discharge to comply with all environmental protection and containment requirements</w:t>
      </w:r>
      <w:r w:rsidR="00211F00" w:rsidRPr="00BF7E65">
        <w:t>.</w:t>
      </w:r>
    </w:p>
    <w:p w14:paraId="2CD54549" w14:textId="12916185" w:rsidR="00DA7FEF" w:rsidRPr="00BF7E65" w:rsidRDefault="00DA7FEF" w:rsidP="0070160D">
      <w:pPr>
        <w:pStyle w:val="Bodynumbered2"/>
        <w:ind w:left="993" w:hanging="426"/>
      </w:pPr>
      <w:r w:rsidRPr="00BF7E65">
        <w:t xml:space="preserve">Any spills and </w:t>
      </w:r>
      <w:proofErr w:type="spellStart"/>
      <w:r w:rsidRPr="00BF7E65">
        <w:t>oversprays</w:t>
      </w:r>
      <w:proofErr w:type="spellEnd"/>
      <w:r w:rsidRPr="00BF7E65">
        <w:t xml:space="preserve"> are cleaned as soon as practical</w:t>
      </w:r>
      <w:r w:rsidR="00211F00" w:rsidRPr="00BF7E65">
        <w:t>.</w:t>
      </w:r>
      <w:r w:rsidRPr="00BF7E65">
        <w:t xml:space="preserve"> </w:t>
      </w:r>
    </w:p>
    <w:p w14:paraId="0CCFD392" w14:textId="4E72CCFB" w:rsidR="00DA7FEF" w:rsidRPr="00BF7E65" w:rsidRDefault="00DA7FEF" w:rsidP="0070160D">
      <w:pPr>
        <w:pStyle w:val="Bodynumbered2"/>
        <w:ind w:left="993" w:hanging="426"/>
      </w:pPr>
      <w:r w:rsidRPr="00BF7E65">
        <w:t xml:space="preserve">Screens, </w:t>
      </w:r>
      <w:r w:rsidR="003E7A31" w:rsidRPr="00BF7E65">
        <w:t xml:space="preserve">masking, </w:t>
      </w:r>
      <w:r w:rsidRPr="00BF7E65">
        <w:t xml:space="preserve">drop-sheets or similar are used to prevent </w:t>
      </w:r>
      <w:proofErr w:type="gramStart"/>
      <w:r w:rsidRPr="00BF7E65">
        <w:t>coating of</w:t>
      </w:r>
      <w:proofErr w:type="gramEnd"/>
      <w:r w:rsidRPr="00BF7E65">
        <w:t xml:space="preserve"> surfaces not part of the Works.</w:t>
      </w:r>
    </w:p>
    <w:p w14:paraId="0B476977" w14:textId="3E6278DB" w:rsidR="00584C43" w:rsidRPr="00BF7E65" w:rsidRDefault="00890D99" w:rsidP="00510211">
      <w:pPr>
        <w:pStyle w:val="Heading2"/>
        <w:ind w:hanging="851"/>
      </w:pPr>
      <w:bookmarkStart w:id="60" w:name="_Toc148426677"/>
      <w:r w:rsidRPr="00BF7E65">
        <w:t>Trial</w:t>
      </w:r>
      <w:r w:rsidR="00584C43" w:rsidRPr="00BF7E65">
        <w:t xml:space="preserve"> of containment structures</w:t>
      </w:r>
      <w:bookmarkEnd w:id="60"/>
    </w:p>
    <w:p w14:paraId="4DA5B69F" w14:textId="0A453449" w:rsidR="00584C43" w:rsidRPr="00BF7E65" w:rsidRDefault="00584C43" w:rsidP="006D3F0A">
      <w:pPr>
        <w:pStyle w:val="Bodynumbered1"/>
        <w:ind w:left="567" w:hanging="567"/>
      </w:pPr>
      <w:bookmarkStart w:id="61" w:name="_Ref100838648"/>
      <w:r w:rsidRPr="00BF7E65">
        <w:t>A</w:t>
      </w:r>
      <w:r w:rsidR="00CC4616" w:rsidRPr="00BF7E65">
        <w:t xml:space="preserve"> trial of each </w:t>
      </w:r>
      <w:r w:rsidRPr="00BF7E65">
        <w:t xml:space="preserve">containment zone must </w:t>
      </w:r>
      <w:r w:rsidR="00CC4616" w:rsidRPr="00BF7E65">
        <w:t>be undertaken</w:t>
      </w:r>
      <w:r w:rsidRPr="00BF7E65">
        <w:t xml:space="preserve"> to confirm </w:t>
      </w:r>
      <w:r w:rsidR="00CC4616" w:rsidRPr="00BF7E65">
        <w:t xml:space="preserve">that </w:t>
      </w:r>
      <w:r w:rsidRPr="00BF7E65">
        <w:t xml:space="preserve">negative pressure is achieved. This is </w:t>
      </w:r>
      <w:r w:rsidR="00AC4CB8" w:rsidRPr="00BF7E65">
        <w:t xml:space="preserve">undertaken </w:t>
      </w:r>
      <w:r w:rsidRPr="00BF7E65">
        <w:t>with al</w:t>
      </w:r>
      <w:r w:rsidR="00802DBD" w:rsidRPr="00BF7E65">
        <w:t>l</w:t>
      </w:r>
      <w:r w:rsidRPr="00BF7E65">
        <w:t xml:space="preserve"> ventilation equipment in operation and surface preparation methods operational although directed to not disturb hazardous paint. Visible emissions must be monitored in accordance with AS/NZS </w:t>
      </w:r>
      <w:proofErr w:type="gramStart"/>
      <w:r w:rsidRPr="00BF7E65">
        <w:t>4361.1</w:t>
      </w:r>
      <w:proofErr w:type="gramEnd"/>
      <w:r w:rsidRPr="00BF7E65">
        <w:t xml:space="preserve"> and any visible emission rectified prior to CFP approving commencement of hazardous coating removal.</w:t>
      </w:r>
      <w:bookmarkEnd w:id="61"/>
    </w:p>
    <w:tbl>
      <w:tblPr>
        <w:tblStyle w:val="TMTable"/>
        <w:tblW w:w="4705" w:type="pct"/>
        <w:tblInd w:w="557" w:type="dxa"/>
        <w:tblLook w:val="04A0" w:firstRow="1" w:lastRow="0" w:firstColumn="1" w:lastColumn="0" w:noHBand="0" w:noVBand="1"/>
      </w:tblPr>
      <w:tblGrid>
        <w:gridCol w:w="2075"/>
        <w:gridCol w:w="6855"/>
      </w:tblGrid>
      <w:tr w:rsidR="00584C43" w:rsidRPr="00BF7E65" w14:paraId="03EEC9FB" w14:textId="77777777" w:rsidTr="0070160D">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695BDB09" w14:textId="6B394B56" w:rsidR="00584C43" w:rsidRPr="00BF7E65" w:rsidRDefault="00584C43">
            <w:pPr>
              <w:pStyle w:val="TableHeading"/>
              <w:rPr>
                <w:bCs/>
                <w:szCs w:val="20"/>
              </w:rPr>
            </w:pPr>
            <w:r w:rsidRPr="00BF7E65">
              <w:rPr>
                <w:b/>
                <w:bCs/>
                <w:szCs w:val="20"/>
              </w:rPr>
              <w:t>HOLD POINT </w:t>
            </w:r>
            <w:r w:rsidR="0057164F" w:rsidRPr="00BF7E65">
              <w:rPr>
                <w:b/>
                <w:bCs/>
                <w:szCs w:val="20"/>
              </w:rPr>
              <w:t>5</w:t>
            </w:r>
            <w:r w:rsidRPr="00BF7E65">
              <w:rPr>
                <w:b/>
                <w:bCs/>
                <w:szCs w:val="20"/>
              </w:rPr>
              <w:t>.</w:t>
            </w:r>
          </w:p>
        </w:tc>
      </w:tr>
      <w:tr w:rsidR="00584C43" w:rsidRPr="00BF7E65" w14:paraId="18DDCB97" w14:textId="77777777" w:rsidTr="0070160D">
        <w:tc>
          <w:tcPr>
            <w:tcW w:w="11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AC75043" w14:textId="77777777" w:rsidR="00584C43" w:rsidRPr="00BF7E65" w:rsidRDefault="00584C43">
            <w:pPr>
              <w:pStyle w:val="TableBodyText"/>
              <w:rPr>
                <w:rFonts w:cstheme="minorBidi"/>
                <w:b/>
              </w:rPr>
            </w:pPr>
            <w:r w:rsidRPr="00BF7E65">
              <w:t>Process Held</w:t>
            </w:r>
          </w:p>
        </w:tc>
        <w:tc>
          <w:tcPr>
            <w:tcW w:w="3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B5F0F61" w14:textId="77777777" w:rsidR="00584C43" w:rsidRPr="00BF7E65" w:rsidRDefault="00584C43">
            <w:pPr>
              <w:pStyle w:val="TableBodyText"/>
              <w:rPr>
                <w:b/>
              </w:rPr>
            </w:pPr>
            <w:r w:rsidRPr="00BF7E65">
              <w:t>Commencement of coating removal.</w:t>
            </w:r>
          </w:p>
        </w:tc>
      </w:tr>
      <w:tr w:rsidR="00584C43" w:rsidRPr="00BF7E65" w14:paraId="36822D9B" w14:textId="77777777" w:rsidTr="0070160D">
        <w:tc>
          <w:tcPr>
            <w:tcW w:w="11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FD8210C" w14:textId="77777777" w:rsidR="00584C43" w:rsidRPr="00BF7E65" w:rsidRDefault="00584C43">
            <w:pPr>
              <w:pStyle w:val="TableBodyText"/>
            </w:pPr>
            <w:r w:rsidRPr="00BF7E65">
              <w:t>Submission Details</w:t>
            </w:r>
          </w:p>
        </w:tc>
        <w:tc>
          <w:tcPr>
            <w:tcW w:w="3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1787DE2" w14:textId="0B190774" w:rsidR="00584C43" w:rsidRPr="00BF7E65" w:rsidRDefault="00584C43">
            <w:pPr>
              <w:pStyle w:val="TableBodyText"/>
            </w:pPr>
            <w:r w:rsidRPr="00BF7E65">
              <w:t xml:space="preserve">Inspection </w:t>
            </w:r>
            <w:r w:rsidR="00A22504" w:rsidRPr="00BF7E65">
              <w:t xml:space="preserve">and verification </w:t>
            </w:r>
            <w:r w:rsidRPr="00BF7E65">
              <w:t>of containment structure under full load conditions with 0 emissions.</w:t>
            </w:r>
          </w:p>
        </w:tc>
      </w:tr>
    </w:tbl>
    <w:p w14:paraId="3B014010" w14:textId="77777777" w:rsidR="00E72C1D" w:rsidRPr="00BF7E65" w:rsidRDefault="00E72C1D" w:rsidP="00510211">
      <w:pPr>
        <w:pStyle w:val="Heading2"/>
        <w:ind w:hanging="851"/>
      </w:pPr>
      <w:bookmarkStart w:id="62" w:name="_Toc148426678"/>
      <w:r w:rsidRPr="00BF7E65">
        <w:t>Visible Emissions</w:t>
      </w:r>
      <w:bookmarkEnd w:id="62"/>
    </w:p>
    <w:p w14:paraId="3A036667" w14:textId="714547D6" w:rsidR="00E72C1D" w:rsidRPr="00BF7E65" w:rsidRDefault="00E72C1D" w:rsidP="006D3F0A">
      <w:pPr>
        <w:pStyle w:val="Bodynumbered1"/>
        <w:ind w:left="567" w:hanging="567"/>
      </w:pPr>
      <w:r w:rsidRPr="00BF7E65">
        <w:t>The Contractor must monitor for visible emissions in accordance with AS</w:t>
      </w:r>
      <w:r w:rsidR="005C17A4" w:rsidRPr="00BF7E65">
        <w:t>/NZS</w:t>
      </w:r>
      <w:r w:rsidRPr="00BF7E65">
        <w:t xml:space="preserve"> 4361.1.</w:t>
      </w:r>
      <w:r w:rsidR="001E6726" w:rsidRPr="00BF7E65">
        <w:t xml:space="preserve"> </w:t>
      </w:r>
      <w:r w:rsidR="00EF4C59" w:rsidRPr="00BF7E65">
        <w:t>V</w:t>
      </w:r>
      <w:r w:rsidR="009D55A6" w:rsidRPr="00BF7E65">
        <w:t xml:space="preserve">isible emissions </w:t>
      </w:r>
      <w:r w:rsidR="00EF4C59" w:rsidRPr="00BF7E65">
        <w:t xml:space="preserve">must not be </w:t>
      </w:r>
      <w:r w:rsidR="009D55A6" w:rsidRPr="00BF7E65">
        <w:t xml:space="preserve">observed during commencement </w:t>
      </w:r>
      <w:r w:rsidR="00ED51E6" w:rsidRPr="00BF7E65">
        <w:t>startup</w:t>
      </w:r>
      <w:r w:rsidR="009D55A6" w:rsidRPr="00BF7E65">
        <w:t xml:space="preserve"> of each shift</w:t>
      </w:r>
      <w:r w:rsidR="00BE08CF" w:rsidRPr="00BF7E65">
        <w:t xml:space="preserve"> and f</w:t>
      </w:r>
      <w:r w:rsidR="009D55A6" w:rsidRPr="00BF7E65">
        <w:t xml:space="preserve">urther monitoring must </w:t>
      </w:r>
      <w:r w:rsidR="00BE08CF" w:rsidRPr="00BF7E65">
        <w:t xml:space="preserve">confirm </w:t>
      </w:r>
      <w:r w:rsidR="00453580" w:rsidRPr="00BF7E65">
        <w:t>V</w:t>
      </w:r>
      <w:r w:rsidR="009D55A6" w:rsidRPr="00BF7E65">
        <w:t xml:space="preserve">isible </w:t>
      </w:r>
      <w:r w:rsidR="00453580" w:rsidRPr="00BF7E65">
        <w:t>E</w:t>
      </w:r>
      <w:r w:rsidR="009D55A6" w:rsidRPr="00BF7E65">
        <w:t xml:space="preserve">mission </w:t>
      </w:r>
      <w:r w:rsidR="00453580" w:rsidRPr="00BF7E65">
        <w:t>L</w:t>
      </w:r>
      <w:r w:rsidR="009D55A6" w:rsidRPr="00BF7E65">
        <w:t>evel 1 or less.</w:t>
      </w:r>
    </w:p>
    <w:p w14:paraId="2F7C46ED" w14:textId="7327DF6A" w:rsidR="00E72C1D" w:rsidRPr="00BF7E65" w:rsidRDefault="00630D34" w:rsidP="00510211">
      <w:pPr>
        <w:pStyle w:val="Heading2"/>
        <w:ind w:hanging="851"/>
      </w:pPr>
      <w:bookmarkStart w:id="63" w:name="_Toc148426679"/>
      <w:r w:rsidRPr="00BF7E65">
        <w:lastRenderedPageBreak/>
        <w:t>Total Suspended Particulate</w:t>
      </w:r>
      <w:r w:rsidR="00ED48FC" w:rsidRPr="00BF7E65">
        <w:t xml:space="preserve"> (TSP)</w:t>
      </w:r>
      <w:bookmarkEnd w:id="63"/>
      <w:r w:rsidRPr="00BF7E65">
        <w:t xml:space="preserve"> </w:t>
      </w:r>
    </w:p>
    <w:p w14:paraId="4DB9ACD7" w14:textId="6F0CA1C7" w:rsidR="00E72C1D" w:rsidRPr="00BF7E65" w:rsidRDefault="00ED48FC" w:rsidP="006D3F0A">
      <w:pPr>
        <w:pStyle w:val="Bodynumbered1"/>
        <w:ind w:left="567" w:hanging="567"/>
      </w:pPr>
      <w:bookmarkStart w:id="64" w:name="_Ref66889121"/>
      <w:r w:rsidRPr="00BF7E65">
        <w:t xml:space="preserve">Unless specified otherwise in the </w:t>
      </w:r>
      <w:r w:rsidR="003C667A" w:rsidRPr="00BF7E65">
        <w:t>C</w:t>
      </w:r>
      <w:r w:rsidRPr="00BF7E65">
        <w:t xml:space="preserve">ontract </w:t>
      </w:r>
      <w:r w:rsidR="003C667A" w:rsidRPr="00BF7E65">
        <w:t>documents,</w:t>
      </w:r>
      <w:r w:rsidR="00CA6068" w:rsidRPr="00BF7E65">
        <w:t xml:space="preserve"> if Hazardous Paint is present,</w:t>
      </w:r>
      <w:r w:rsidR="003C667A" w:rsidRPr="00BF7E65">
        <w:t xml:space="preserve"> </w:t>
      </w:r>
      <w:r w:rsidR="00E72C1D" w:rsidRPr="00BF7E65">
        <w:t xml:space="preserve">the Contractor must monitor TSP </w:t>
      </w:r>
      <w:r w:rsidR="00A55AD1" w:rsidRPr="00BF7E65">
        <w:t>i</w:t>
      </w:r>
      <w:r w:rsidR="00E72C1D" w:rsidRPr="00BF7E65">
        <w:t xml:space="preserve">n accordance with </w:t>
      </w:r>
      <w:r w:rsidR="00B369C1" w:rsidRPr="00BF7E65">
        <w:t>AS/NZS 4361.1</w:t>
      </w:r>
      <w:r w:rsidR="00E72C1D" w:rsidRPr="00BF7E65">
        <w:t xml:space="preserve"> at selected sites around the structure</w:t>
      </w:r>
      <w:bookmarkEnd w:id="64"/>
      <w:r w:rsidR="004B7978" w:rsidRPr="00BF7E65">
        <w:t>.</w:t>
      </w:r>
      <w:r w:rsidR="00A55AD1" w:rsidRPr="00BF7E65">
        <w:t xml:space="preserve"> </w:t>
      </w:r>
      <w:r w:rsidR="00CE645A" w:rsidRPr="00BF7E65">
        <w:t xml:space="preserve">TSP </w:t>
      </w:r>
      <w:r w:rsidR="00455E56" w:rsidRPr="00BF7E65">
        <w:t>monitoring must include monitoring of all hazardous chemical</w:t>
      </w:r>
      <w:r w:rsidR="001C72DD" w:rsidRPr="00BF7E65">
        <w:t>s</w:t>
      </w:r>
      <w:r w:rsidR="00455E56" w:rsidRPr="00BF7E65">
        <w:t xml:space="preserve"> </w:t>
      </w:r>
      <w:r w:rsidR="00A61642" w:rsidRPr="00BF7E65">
        <w:t xml:space="preserve">potentially </w:t>
      </w:r>
      <w:r w:rsidR="00455E56" w:rsidRPr="00BF7E65">
        <w:t xml:space="preserve">present, </w:t>
      </w:r>
      <w:r w:rsidR="00964BBC" w:rsidRPr="00BF7E65">
        <w:t xml:space="preserve">including </w:t>
      </w:r>
      <w:r w:rsidR="00A55AD1" w:rsidRPr="00BF7E65">
        <w:t xml:space="preserve">dust, </w:t>
      </w:r>
      <w:proofErr w:type="gramStart"/>
      <w:r w:rsidR="00A55AD1" w:rsidRPr="00BF7E65">
        <w:t>lead</w:t>
      </w:r>
      <w:proofErr w:type="gramEnd"/>
      <w:r w:rsidR="00A55AD1" w:rsidRPr="00BF7E65">
        <w:t xml:space="preserve"> and </w:t>
      </w:r>
      <w:r w:rsidR="00964BBC" w:rsidRPr="00BF7E65">
        <w:t xml:space="preserve">hexavalent </w:t>
      </w:r>
      <w:r w:rsidR="00A55AD1" w:rsidRPr="00BF7E65">
        <w:t>chromium</w:t>
      </w:r>
      <w:r w:rsidR="00964BBC" w:rsidRPr="00BF7E65">
        <w:t>.</w:t>
      </w:r>
    </w:p>
    <w:p w14:paraId="6CD9FC23" w14:textId="7A20A333" w:rsidR="00FF6F3B" w:rsidRPr="00BF7E65" w:rsidRDefault="00364E36" w:rsidP="006D3F0A">
      <w:pPr>
        <w:pStyle w:val="Bodynumbered1"/>
        <w:ind w:left="567" w:hanging="567"/>
      </w:pPr>
      <w:r w:rsidRPr="00BF7E65">
        <w:t>Within 24 hours of obtaining the T</w:t>
      </w:r>
      <w:r w:rsidR="00C6164B" w:rsidRPr="00BF7E65">
        <w:t>SP values, t</w:t>
      </w:r>
      <w:r w:rsidR="00A36E7B" w:rsidRPr="00BF7E65">
        <w:t xml:space="preserve">he Contractor must </w:t>
      </w:r>
      <w:r w:rsidR="00FF6F3B" w:rsidRPr="00BF7E65">
        <w:t xml:space="preserve">submit to the </w:t>
      </w:r>
      <w:proofErr w:type="gramStart"/>
      <w:r w:rsidR="00FF6F3B" w:rsidRPr="00BF7E65">
        <w:t>Principal</w:t>
      </w:r>
      <w:proofErr w:type="gramEnd"/>
      <w:r w:rsidR="00FF6F3B" w:rsidRPr="00BF7E65">
        <w:t>:</w:t>
      </w:r>
    </w:p>
    <w:p w14:paraId="1C3033B0" w14:textId="14D7C0CA" w:rsidR="00E72C1D" w:rsidRPr="00BF7E65" w:rsidRDefault="00341EFF" w:rsidP="0070160D">
      <w:pPr>
        <w:pStyle w:val="Bodynumbered2"/>
        <w:numPr>
          <w:ilvl w:val="0"/>
          <w:numId w:val="39"/>
        </w:numPr>
        <w:ind w:left="993" w:hanging="426"/>
      </w:pPr>
      <w:r w:rsidRPr="00BF7E65">
        <w:t xml:space="preserve">for each </w:t>
      </w:r>
      <w:r w:rsidR="00905422" w:rsidRPr="00BF7E65">
        <w:t xml:space="preserve">working </w:t>
      </w:r>
      <w:r w:rsidRPr="00BF7E65">
        <w:t xml:space="preserve">day, </w:t>
      </w:r>
      <w:r w:rsidR="00C6164B" w:rsidRPr="00BF7E65">
        <w:t xml:space="preserve">each recorded TSP value </w:t>
      </w:r>
      <w:r w:rsidR="00B56FB1" w:rsidRPr="00BF7E65">
        <w:t xml:space="preserve">and </w:t>
      </w:r>
      <w:r w:rsidR="001C72DD" w:rsidRPr="00BF7E65">
        <w:t>the a</w:t>
      </w:r>
      <w:r w:rsidR="00E72C1D" w:rsidRPr="00BF7E65">
        <w:t xml:space="preserve">verage </w:t>
      </w:r>
      <w:r w:rsidR="00B56FB1" w:rsidRPr="00BF7E65">
        <w:t xml:space="preserve">daily </w:t>
      </w:r>
      <w:r w:rsidR="00E72C1D" w:rsidRPr="00BF7E65">
        <w:t>value</w:t>
      </w:r>
      <w:r w:rsidR="00B56FB1" w:rsidRPr="00BF7E65">
        <w:t xml:space="preserve"> (during working hours) </w:t>
      </w:r>
      <w:r w:rsidR="001C72DD" w:rsidRPr="00BF7E65">
        <w:t xml:space="preserve">of TSP </w:t>
      </w:r>
      <w:r w:rsidR="00E72C1D" w:rsidRPr="00BF7E65">
        <w:t>for each monitor</w:t>
      </w:r>
      <w:r w:rsidR="00905422" w:rsidRPr="00BF7E65">
        <w:t>; and</w:t>
      </w:r>
      <w:r w:rsidR="00E72C1D" w:rsidRPr="00BF7E65">
        <w:t xml:space="preserve"> </w:t>
      </w:r>
    </w:p>
    <w:p w14:paraId="003BB325" w14:textId="18E20555" w:rsidR="00E72C1D" w:rsidRPr="00BF7E65" w:rsidRDefault="00341EFF" w:rsidP="0070160D">
      <w:pPr>
        <w:pStyle w:val="Bodynumbered2"/>
        <w:numPr>
          <w:ilvl w:val="0"/>
          <w:numId w:val="39"/>
        </w:numPr>
        <w:ind w:left="993" w:hanging="426"/>
      </w:pPr>
      <w:r w:rsidRPr="00BF7E65">
        <w:t xml:space="preserve">the rolling average </w:t>
      </w:r>
      <w:r w:rsidR="007E6AC8" w:rsidRPr="00BF7E65">
        <w:t xml:space="preserve">of daily values </w:t>
      </w:r>
      <w:r w:rsidR="00E72C1D" w:rsidRPr="00BF7E65">
        <w:t>in th</w:t>
      </w:r>
      <w:r w:rsidR="00002795" w:rsidRPr="00BF7E65">
        <w:t>e</w:t>
      </w:r>
      <w:r w:rsidR="00E72C1D" w:rsidRPr="00BF7E65">
        <w:t xml:space="preserve"> p</w:t>
      </w:r>
      <w:r w:rsidR="00B47D0C" w:rsidRPr="00BF7E65">
        <w:t>receding working days,</w:t>
      </w:r>
      <w:r w:rsidR="00E72C1D" w:rsidRPr="00BF7E65">
        <w:t xml:space="preserve"> </w:t>
      </w:r>
      <w:r w:rsidR="0087773B" w:rsidRPr="00BF7E65">
        <w:t xml:space="preserve">up </w:t>
      </w:r>
      <w:r w:rsidR="00E72C1D" w:rsidRPr="00BF7E65">
        <w:t>to a maximum of 90 working days.</w:t>
      </w:r>
    </w:p>
    <w:p w14:paraId="7B99ACD4" w14:textId="2A51804A" w:rsidR="00B63599" w:rsidRPr="00BF7E65" w:rsidRDefault="00B63599" w:rsidP="006D3F0A">
      <w:pPr>
        <w:pStyle w:val="Bodynumbered1"/>
        <w:ind w:left="567" w:hanging="567"/>
      </w:pPr>
      <w:bookmarkStart w:id="65" w:name="_Ref66885180"/>
      <w:bookmarkStart w:id="66" w:name="_Ref74045231"/>
      <w:r w:rsidRPr="00BF7E65">
        <w:t xml:space="preserve">Daily Emissions must not exceed the levels shown in </w:t>
      </w:r>
      <w:bookmarkStart w:id="67" w:name="_Hlk66885204"/>
      <w:r w:rsidRPr="00BF7E65">
        <w:t>Table</w:t>
      </w:r>
      <w:bookmarkEnd w:id="65"/>
      <w:r w:rsidRPr="00BF7E65">
        <w:t xml:space="preserve"> </w:t>
      </w:r>
      <w:r w:rsidRPr="00BF7E65">
        <w:fldChar w:fldCharType="begin" w:fldLock="1"/>
      </w:r>
      <w:r w:rsidRPr="00BF7E65">
        <w:instrText xml:space="preserve"> REF _Ref66885180 \r \h </w:instrText>
      </w:r>
      <w:r w:rsidR="0085604A" w:rsidRPr="00BF7E65">
        <w:instrText xml:space="preserve"> \* MERGEFORMAT </w:instrText>
      </w:r>
      <w:r w:rsidRPr="00BF7E65">
        <w:fldChar w:fldCharType="separate"/>
      </w:r>
      <w:r w:rsidR="00BF7E65" w:rsidRPr="00BF7E65">
        <w:t>8.8</w:t>
      </w:r>
      <w:r w:rsidRPr="00BF7E65">
        <w:fldChar w:fldCharType="end"/>
      </w:r>
      <w:bookmarkEnd w:id="67"/>
      <w:r w:rsidRPr="00BF7E65">
        <w:t>.</w:t>
      </w:r>
      <w:bookmarkEnd w:id="66"/>
    </w:p>
    <w:p w14:paraId="51883527" w14:textId="0C9C59ED" w:rsidR="00B63599" w:rsidRPr="00BF7E65" w:rsidRDefault="00B63599" w:rsidP="0070160D">
      <w:pPr>
        <w:pStyle w:val="Caption"/>
      </w:pPr>
      <w:r w:rsidRPr="00BF7E65">
        <w:t xml:space="preserve">Table </w:t>
      </w:r>
      <w:r w:rsidRPr="00BF7E65">
        <w:fldChar w:fldCharType="begin" w:fldLock="1"/>
      </w:r>
      <w:r w:rsidRPr="00BF7E65">
        <w:instrText xml:space="preserve"> REF _Ref74045231 \r \h </w:instrText>
      </w:r>
      <w:r w:rsidR="0085604A" w:rsidRPr="00BF7E65">
        <w:instrText xml:space="preserve"> \* MERGEFORMAT </w:instrText>
      </w:r>
      <w:r w:rsidRPr="00BF7E65">
        <w:fldChar w:fldCharType="separate"/>
      </w:r>
      <w:r w:rsidR="00BF7E65" w:rsidRPr="00BF7E65">
        <w:t>8.8</w:t>
      </w:r>
      <w:r w:rsidRPr="00BF7E65">
        <w:fldChar w:fldCharType="end"/>
      </w:r>
      <w:r w:rsidRPr="00BF7E65">
        <w:t>:</w:t>
      </w:r>
      <w:r w:rsidR="0070160D">
        <w:tab/>
      </w:r>
      <w:r w:rsidRPr="00BF7E65">
        <w:t xml:space="preserve">Maximum Daily Emissions </w:t>
      </w:r>
    </w:p>
    <w:tbl>
      <w:tblPr>
        <w:tblStyle w:val="MainTableStyle1"/>
        <w:tblW w:w="4701" w:type="pct"/>
        <w:tblInd w:w="562" w:type="dxa"/>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ook w:val="04A0" w:firstRow="1" w:lastRow="0" w:firstColumn="1" w:lastColumn="0" w:noHBand="0" w:noVBand="1"/>
      </w:tblPr>
      <w:tblGrid>
        <w:gridCol w:w="1685"/>
        <w:gridCol w:w="3678"/>
        <w:gridCol w:w="3569"/>
      </w:tblGrid>
      <w:tr w:rsidR="00B63599" w:rsidRPr="00BF7E65" w14:paraId="088F3412" w14:textId="77777777" w:rsidTr="0070160D">
        <w:trPr>
          <w:cnfStyle w:val="100000000000" w:firstRow="1" w:lastRow="0" w:firstColumn="0" w:lastColumn="0" w:oddVBand="0" w:evenVBand="0" w:oddHBand="0" w:evenHBand="0" w:firstRowFirstColumn="0" w:firstRowLastColumn="0" w:lastRowFirstColumn="0" w:lastRowLastColumn="0"/>
        </w:trPr>
        <w:tc>
          <w:tcPr>
            <w:tcW w:w="943" w:type="pct"/>
            <w:tcBorders>
              <w:top w:val="single" w:sz="4" w:space="0" w:color="FFFFFF" w:themeColor="background1"/>
            </w:tcBorders>
            <w:shd w:val="clear" w:color="auto" w:fill="A6A6A6" w:themeFill="background1" w:themeFillShade="A6"/>
          </w:tcPr>
          <w:p w14:paraId="716C07FC" w14:textId="77777777" w:rsidR="00B63599" w:rsidRPr="0070160D" w:rsidRDefault="00B63599" w:rsidP="0070160D">
            <w:pPr>
              <w:pStyle w:val="TableHeading"/>
              <w:rPr>
                <w:rFonts w:eastAsia="SimSun"/>
                <w:b/>
                <w:bCs/>
                <w:color w:val="auto"/>
              </w:rPr>
            </w:pPr>
            <w:r w:rsidRPr="0070160D">
              <w:rPr>
                <w:rFonts w:eastAsia="SimSun"/>
                <w:b/>
                <w:bCs/>
                <w:color w:val="auto"/>
              </w:rPr>
              <w:t>Contaminant</w:t>
            </w:r>
          </w:p>
        </w:tc>
        <w:tc>
          <w:tcPr>
            <w:tcW w:w="2059" w:type="pct"/>
            <w:tcBorders>
              <w:top w:val="single" w:sz="4" w:space="0" w:color="FFFFFF" w:themeColor="background1"/>
            </w:tcBorders>
            <w:shd w:val="clear" w:color="auto" w:fill="A6A6A6" w:themeFill="background1" w:themeFillShade="A6"/>
          </w:tcPr>
          <w:p w14:paraId="0B80A4FC" w14:textId="4FC2988D" w:rsidR="00B63599" w:rsidRPr="0070160D" w:rsidRDefault="00B63599" w:rsidP="0070160D">
            <w:pPr>
              <w:pStyle w:val="TableHeading"/>
              <w:rPr>
                <w:rFonts w:eastAsia="SimSun"/>
                <w:b/>
                <w:bCs/>
                <w:color w:val="auto"/>
              </w:rPr>
            </w:pPr>
            <w:r w:rsidRPr="0070160D">
              <w:rPr>
                <w:rFonts w:eastAsia="SimSun"/>
                <w:b/>
                <w:bCs/>
                <w:color w:val="auto"/>
              </w:rPr>
              <w:t>Maximum average daily TSP concentration for each monitoring site</w:t>
            </w:r>
            <w:r w:rsidR="00147C0B" w:rsidRPr="0070160D">
              <w:rPr>
                <w:rFonts w:eastAsia="SimSun"/>
                <w:b/>
                <w:bCs/>
                <w:color w:val="auto"/>
              </w:rPr>
              <w:t xml:space="preserve"> </w:t>
            </w:r>
            <w:r w:rsidRPr="0070160D">
              <w:rPr>
                <w:rFonts w:eastAsia="SimSun"/>
                <w:b/>
                <w:bCs/>
                <w:color w:val="auto"/>
              </w:rPr>
              <w:t>(</w:t>
            </w:r>
            <w:r w:rsidRPr="0070160D">
              <w:rPr>
                <w:rFonts w:eastAsia="SimSun" w:cs="Arial"/>
                <w:b/>
                <w:bCs/>
                <w:color w:val="auto"/>
              </w:rPr>
              <w:t>µg/m</w:t>
            </w:r>
            <w:r w:rsidRPr="0070160D">
              <w:rPr>
                <w:rFonts w:eastAsia="SimSun" w:cs="Arial"/>
                <w:b/>
                <w:bCs/>
                <w:color w:val="auto"/>
                <w:vertAlign w:val="superscript"/>
              </w:rPr>
              <w:t>3</w:t>
            </w:r>
            <w:r w:rsidRPr="0070160D">
              <w:rPr>
                <w:rFonts w:eastAsia="SimSun" w:cs="Arial"/>
                <w:b/>
                <w:bCs/>
                <w:color w:val="auto"/>
              </w:rPr>
              <w:t>)</w:t>
            </w:r>
          </w:p>
        </w:tc>
        <w:tc>
          <w:tcPr>
            <w:tcW w:w="1998" w:type="pct"/>
            <w:tcBorders>
              <w:top w:val="single" w:sz="4" w:space="0" w:color="FFFFFF" w:themeColor="background1"/>
            </w:tcBorders>
            <w:shd w:val="clear" w:color="auto" w:fill="A6A6A6" w:themeFill="background1" w:themeFillShade="A6"/>
          </w:tcPr>
          <w:p w14:paraId="55F3E46E" w14:textId="4C187F1E" w:rsidR="00B63599" w:rsidRPr="0070160D" w:rsidRDefault="00B63599" w:rsidP="0070160D">
            <w:pPr>
              <w:pStyle w:val="TableHeading"/>
              <w:rPr>
                <w:rFonts w:eastAsia="SimSun"/>
                <w:b/>
                <w:bCs/>
                <w:color w:val="auto"/>
              </w:rPr>
            </w:pPr>
            <w:r w:rsidRPr="0070160D">
              <w:rPr>
                <w:rFonts w:eastAsia="SimSun"/>
                <w:b/>
                <w:bCs/>
                <w:color w:val="auto"/>
              </w:rPr>
              <w:t>Maximum TSP concentration as recorded by any one monitor, on any one single day</w:t>
            </w:r>
            <w:r w:rsidR="00147C0B" w:rsidRPr="0070160D">
              <w:rPr>
                <w:rFonts w:eastAsia="SimSun"/>
                <w:b/>
                <w:bCs/>
                <w:color w:val="auto"/>
              </w:rPr>
              <w:t xml:space="preserve"> </w:t>
            </w:r>
            <w:r w:rsidRPr="0070160D">
              <w:rPr>
                <w:rFonts w:eastAsia="SimSun"/>
                <w:b/>
                <w:bCs/>
                <w:color w:val="auto"/>
              </w:rPr>
              <w:t>(</w:t>
            </w:r>
            <w:r w:rsidRPr="0070160D">
              <w:rPr>
                <w:rFonts w:eastAsia="SimSun" w:cs="Arial"/>
                <w:b/>
                <w:bCs/>
                <w:color w:val="auto"/>
              </w:rPr>
              <w:t>µg/m</w:t>
            </w:r>
            <w:r w:rsidRPr="0070160D">
              <w:rPr>
                <w:rFonts w:eastAsia="SimSun" w:cs="Arial"/>
                <w:b/>
                <w:bCs/>
                <w:color w:val="auto"/>
                <w:vertAlign w:val="superscript"/>
              </w:rPr>
              <w:t>3</w:t>
            </w:r>
            <w:r w:rsidRPr="0070160D">
              <w:rPr>
                <w:rFonts w:eastAsia="SimSun" w:cs="Arial"/>
                <w:b/>
                <w:bCs/>
                <w:color w:val="auto"/>
              </w:rPr>
              <w:t>)</w:t>
            </w:r>
          </w:p>
        </w:tc>
      </w:tr>
      <w:tr w:rsidR="00B63599" w:rsidRPr="00BF7E65" w14:paraId="1B3FEB6F" w14:textId="77777777" w:rsidTr="0070160D">
        <w:tc>
          <w:tcPr>
            <w:tcW w:w="943" w:type="pct"/>
            <w:shd w:val="clear" w:color="auto" w:fill="D9D9D9" w:themeFill="background1" w:themeFillShade="D9"/>
          </w:tcPr>
          <w:p w14:paraId="78CD3D6C" w14:textId="77777777" w:rsidR="00B63599" w:rsidRPr="00BF7E65" w:rsidRDefault="00B63599" w:rsidP="0070160D">
            <w:pPr>
              <w:pStyle w:val="TableBodyText"/>
            </w:pPr>
            <w:r w:rsidRPr="00BF7E65">
              <w:t>Dust</w:t>
            </w:r>
          </w:p>
        </w:tc>
        <w:tc>
          <w:tcPr>
            <w:tcW w:w="2059" w:type="pct"/>
            <w:shd w:val="clear" w:color="auto" w:fill="D9D9D9" w:themeFill="background1" w:themeFillShade="D9"/>
          </w:tcPr>
          <w:p w14:paraId="74BA62D9" w14:textId="77777777" w:rsidR="00B63599" w:rsidRPr="00BF7E65" w:rsidRDefault="00B63599" w:rsidP="0070160D">
            <w:pPr>
              <w:pStyle w:val="TableBodyText"/>
            </w:pPr>
            <w:r w:rsidRPr="00BF7E65">
              <w:t>90</w:t>
            </w:r>
          </w:p>
        </w:tc>
        <w:tc>
          <w:tcPr>
            <w:tcW w:w="1998" w:type="pct"/>
            <w:shd w:val="clear" w:color="auto" w:fill="D9D9D9" w:themeFill="background1" w:themeFillShade="D9"/>
          </w:tcPr>
          <w:p w14:paraId="2D6F2089" w14:textId="77777777" w:rsidR="00B63599" w:rsidRPr="00BF7E65" w:rsidRDefault="00B63599" w:rsidP="0070160D">
            <w:pPr>
              <w:pStyle w:val="TableBodyText"/>
            </w:pPr>
            <w:r w:rsidRPr="00BF7E65">
              <w:t>180</w:t>
            </w:r>
          </w:p>
        </w:tc>
      </w:tr>
      <w:tr w:rsidR="00B63599" w:rsidRPr="00BF7E65" w14:paraId="17C53DB5" w14:textId="77777777" w:rsidTr="0070160D">
        <w:tc>
          <w:tcPr>
            <w:tcW w:w="943" w:type="pct"/>
            <w:shd w:val="clear" w:color="auto" w:fill="D9D9D9" w:themeFill="background1" w:themeFillShade="D9"/>
          </w:tcPr>
          <w:p w14:paraId="7E37B59F" w14:textId="77777777" w:rsidR="00B63599" w:rsidRPr="00BF7E65" w:rsidRDefault="00B63599" w:rsidP="0070160D">
            <w:pPr>
              <w:pStyle w:val="TableBodyText"/>
            </w:pPr>
            <w:r w:rsidRPr="00BF7E65">
              <w:t>Lead</w:t>
            </w:r>
          </w:p>
        </w:tc>
        <w:tc>
          <w:tcPr>
            <w:tcW w:w="2059" w:type="pct"/>
            <w:shd w:val="clear" w:color="auto" w:fill="D9D9D9" w:themeFill="background1" w:themeFillShade="D9"/>
          </w:tcPr>
          <w:p w14:paraId="3A3F8CB9" w14:textId="77777777" w:rsidR="00B63599" w:rsidRPr="00BF7E65" w:rsidRDefault="00B63599" w:rsidP="0070160D">
            <w:pPr>
              <w:pStyle w:val="TableBodyText"/>
            </w:pPr>
            <w:r w:rsidRPr="00BF7E65">
              <w:t>0.5</w:t>
            </w:r>
          </w:p>
        </w:tc>
        <w:tc>
          <w:tcPr>
            <w:tcW w:w="1998" w:type="pct"/>
            <w:shd w:val="clear" w:color="auto" w:fill="D9D9D9" w:themeFill="background1" w:themeFillShade="D9"/>
          </w:tcPr>
          <w:p w14:paraId="330667B4" w14:textId="77777777" w:rsidR="00B63599" w:rsidRPr="00BF7E65" w:rsidRDefault="00B63599" w:rsidP="0070160D">
            <w:pPr>
              <w:pStyle w:val="TableBodyText"/>
            </w:pPr>
            <w:r w:rsidRPr="00BF7E65">
              <w:t>1.0</w:t>
            </w:r>
          </w:p>
        </w:tc>
      </w:tr>
      <w:tr w:rsidR="00B63599" w:rsidRPr="00BF7E65" w14:paraId="22DFF649" w14:textId="77777777" w:rsidTr="0070160D">
        <w:tc>
          <w:tcPr>
            <w:tcW w:w="943" w:type="pct"/>
            <w:shd w:val="clear" w:color="auto" w:fill="D9D9D9" w:themeFill="background1" w:themeFillShade="D9"/>
          </w:tcPr>
          <w:p w14:paraId="04DD1004" w14:textId="77777777" w:rsidR="00B63599" w:rsidRPr="00BF7E65" w:rsidRDefault="00B63599" w:rsidP="0070160D">
            <w:pPr>
              <w:pStyle w:val="TableBodyText"/>
            </w:pPr>
            <w:r w:rsidRPr="00BF7E65">
              <w:t xml:space="preserve">Chromium </w:t>
            </w:r>
          </w:p>
        </w:tc>
        <w:tc>
          <w:tcPr>
            <w:tcW w:w="2059" w:type="pct"/>
            <w:shd w:val="clear" w:color="auto" w:fill="D9D9D9" w:themeFill="background1" w:themeFillShade="D9"/>
          </w:tcPr>
          <w:p w14:paraId="2FBC12F7" w14:textId="77777777" w:rsidR="00B63599" w:rsidRPr="00BF7E65" w:rsidRDefault="00B63599" w:rsidP="0070160D">
            <w:pPr>
              <w:pStyle w:val="TableBodyText"/>
            </w:pPr>
            <w:r w:rsidRPr="00BF7E65">
              <w:t>0.5</w:t>
            </w:r>
          </w:p>
        </w:tc>
        <w:tc>
          <w:tcPr>
            <w:tcW w:w="1998" w:type="pct"/>
            <w:shd w:val="clear" w:color="auto" w:fill="D9D9D9" w:themeFill="background1" w:themeFillShade="D9"/>
          </w:tcPr>
          <w:p w14:paraId="5D305955" w14:textId="77777777" w:rsidR="00B63599" w:rsidRPr="00BF7E65" w:rsidRDefault="00B63599" w:rsidP="0070160D">
            <w:pPr>
              <w:pStyle w:val="TableBodyText"/>
            </w:pPr>
            <w:r w:rsidRPr="00BF7E65">
              <w:t>1.0</w:t>
            </w:r>
          </w:p>
        </w:tc>
      </w:tr>
    </w:tbl>
    <w:p w14:paraId="58D54E05" w14:textId="1EC36898" w:rsidR="00E72C1D" w:rsidRPr="00BF7E65" w:rsidRDefault="00D74A2B" w:rsidP="006D3F0A">
      <w:pPr>
        <w:pStyle w:val="Bodynumbered1"/>
        <w:ind w:left="567" w:hanging="567"/>
      </w:pPr>
      <w:bookmarkStart w:id="68" w:name="_Ref74045227"/>
      <w:r w:rsidRPr="00BF7E65">
        <w:t xml:space="preserve">Unless </w:t>
      </w:r>
      <w:r w:rsidR="00FA0D1C" w:rsidRPr="00BF7E65">
        <w:t xml:space="preserve">specified </w:t>
      </w:r>
      <w:r w:rsidRPr="00BF7E65">
        <w:t xml:space="preserve">otherwise </w:t>
      </w:r>
      <w:r w:rsidR="00FA0D1C" w:rsidRPr="00BF7E65">
        <w:t>in the Contract documents</w:t>
      </w:r>
      <w:r w:rsidR="00E72C1D" w:rsidRPr="00BF7E65">
        <w:t xml:space="preserve">, the </w:t>
      </w:r>
      <w:r w:rsidR="00FA0D1C" w:rsidRPr="00BF7E65">
        <w:t xml:space="preserve">Contractor </w:t>
      </w:r>
      <w:r w:rsidR="00AA3F58" w:rsidRPr="00BF7E65">
        <w:t>must</w:t>
      </w:r>
      <w:r w:rsidR="00E72C1D" w:rsidRPr="00BF7E65">
        <w:t xml:space="preserve"> carry out a soil-monitoring program in the immediate vicinity of the structure in accordance with </w:t>
      </w:r>
      <w:r w:rsidR="00B369C1" w:rsidRPr="00BF7E65">
        <w:t>AS/NZS 4361.1</w:t>
      </w:r>
      <w:r w:rsidR="00D1285A" w:rsidRPr="00BF7E65">
        <w:t>, including sampling prior to the commencement of work</w:t>
      </w:r>
      <w:r w:rsidR="00656C6F" w:rsidRPr="00BF7E65">
        <w:t xml:space="preserve"> to provide baseline levels</w:t>
      </w:r>
      <w:r w:rsidR="00E72C1D" w:rsidRPr="00BF7E65">
        <w:t>.</w:t>
      </w:r>
      <w:bookmarkEnd w:id="68"/>
      <w:r w:rsidR="00E72C1D" w:rsidRPr="00BF7E65">
        <w:t xml:space="preserve"> </w:t>
      </w:r>
    </w:p>
    <w:p w14:paraId="4F132E4C" w14:textId="3C3EF736" w:rsidR="00E72C1D" w:rsidRPr="00BF7E65" w:rsidRDefault="00924441" w:rsidP="006D3F0A">
      <w:pPr>
        <w:pStyle w:val="Bodynumbered1"/>
        <w:ind w:left="567" w:hanging="567"/>
      </w:pPr>
      <w:bookmarkStart w:id="69" w:name="_Ref66887836"/>
      <w:bookmarkStart w:id="70" w:name="_Ref77320308"/>
      <w:r w:rsidRPr="00BF7E65">
        <w:t>If</w:t>
      </w:r>
      <w:r w:rsidR="00E72C1D" w:rsidRPr="00BF7E65">
        <w:t xml:space="preserve"> visible emissions </w:t>
      </w:r>
      <w:r w:rsidR="00B76FDE" w:rsidRPr="00BF7E65">
        <w:t xml:space="preserve">or </w:t>
      </w:r>
      <w:r w:rsidR="00E72C1D" w:rsidRPr="00BF7E65">
        <w:t xml:space="preserve">TSP exceed the </w:t>
      </w:r>
      <w:r w:rsidR="00780478" w:rsidRPr="00BF7E65">
        <w:t>specified levels</w:t>
      </w:r>
      <w:r w:rsidR="00B76FDE" w:rsidRPr="00BF7E65">
        <w:t>,</w:t>
      </w:r>
      <w:r w:rsidR="00780478" w:rsidRPr="00BF7E65">
        <w:t xml:space="preserve"> or the </w:t>
      </w:r>
      <w:r w:rsidR="00090420" w:rsidRPr="00BF7E65">
        <w:t xml:space="preserve">level of hazardous chemicals in the soil increases </w:t>
      </w:r>
      <w:r w:rsidR="00C034F1" w:rsidRPr="00BF7E65">
        <w:t>while work is underway</w:t>
      </w:r>
      <w:r w:rsidR="00E72C1D" w:rsidRPr="00BF7E65">
        <w:t>, the following Hold Point will apply.</w:t>
      </w:r>
      <w:bookmarkEnd w:id="69"/>
      <w:bookmarkEnd w:id="70"/>
    </w:p>
    <w:tbl>
      <w:tblPr>
        <w:tblStyle w:val="TMTable"/>
        <w:tblW w:w="4705" w:type="pct"/>
        <w:tblInd w:w="557" w:type="dxa"/>
        <w:tblLook w:val="04A0" w:firstRow="1" w:lastRow="0" w:firstColumn="1" w:lastColumn="0" w:noHBand="0" w:noVBand="1"/>
      </w:tblPr>
      <w:tblGrid>
        <w:gridCol w:w="2075"/>
        <w:gridCol w:w="6855"/>
      </w:tblGrid>
      <w:tr w:rsidR="00E72C1D" w:rsidRPr="00BF7E65" w14:paraId="20AB4A29" w14:textId="77777777" w:rsidTr="0070160D">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2DE40BF4" w14:textId="427178AA" w:rsidR="00E72C1D" w:rsidRPr="00BF7E65" w:rsidRDefault="00E72C1D" w:rsidP="00BB3278">
            <w:pPr>
              <w:pStyle w:val="TableHeading"/>
              <w:rPr>
                <w:b/>
                <w:bCs/>
              </w:rPr>
            </w:pPr>
            <w:bookmarkStart w:id="71" w:name="_Hlk66886809"/>
            <w:r w:rsidRPr="00BF7E65">
              <w:rPr>
                <w:b/>
                <w:bCs/>
              </w:rPr>
              <w:t>HOLD POINT </w:t>
            </w:r>
            <w:r w:rsidR="008367E1" w:rsidRPr="00BF7E65">
              <w:rPr>
                <w:b/>
                <w:bCs/>
              </w:rPr>
              <w:t>6</w:t>
            </w:r>
            <w:r w:rsidRPr="00BF7E65">
              <w:rPr>
                <w:b/>
                <w:bCs/>
              </w:rPr>
              <w:t>.</w:t>
            </w:r>
          </w:p>
        </w:tc>
      </w:tr>
      <w:tr w:rsidR="00E72C1D" w:rsidRPr="00BF7E65" w14:paraId="35B46E3F" w14:textId="77777777" w:rsidTr="0070160D">
        <w:tc>
          <w:tcPr>
            <w:tcW w:w="1162" w:type="pct"/>
            <w:tcBorders>
              <w:bottom w:val="single" w:sz="4" w:space="0" w:color="FFFFFF" w:themeColor="background1"/>
            </w:tcBorders>
            <w:hideMark/>
          </w:tcPr>
          <w:p w14:paraId="6648DB69" w14:textId="77777777" w:rsidR="00E72C1D" w:rsidRPr="00BF7E65" w:rsidRDefault="00E72C1D" w:rsidP="00BB3278">
            <w:pPr>
              <w:pStyle w:val="TableBodyText"/>
              <w:rPr>
                <w:rFonts w:cstheme="minorBidi"/>
                <w:b/>
              </w:rPr>
            </w:pPr>
            <w:r w:rsidRPr="00BF7E65">
              <w:t>Process Held</w:t>
            </w:r>
          </w:p>
        </w:tc>
        <w:tc>
          <w:tcPr>
            <w:tcW w:w="3838" w:type="pct"/>
            <w:tcBorders>
              <w:bottom w:val="single" w:sz="4" w:space="0" w:color="FFFFFF" w:themeColor="background1"/>
            </w:tcBorders>
            <w:hideMark/>
          </w:tcPr>
          <w:p w14:paraId="14164727" w14:textId="52BA67BD" w:rsidR="00E72C1D" w:rsidRPr="00BF7E65" w:rsidRDefault="000474B9" w:rsidP="00BB3278">
            <w:pPr>
              <w:pStyle w:val="TableBodyText"/>
              <w:rPr>
                <w:b/>
              </w:rPr>
            </w:pPr>
            <w:r w:rsidRPr="00BF7E65">
              <w:t xml:space="preserve">Paint </w:t>
            </w:r>
            <w:proofErr w:type="gramStart"/>
            <w:r w:rsidRPr="00BF7E65">
              <w:t>removal</w:t>
            </w:r>
            <w:r w:rsidR="00FB506A" w:rsidRPr="00BF7E65">
              <w:t>, i</w:t>
            </w:r>
            <w:r w:rsidR="008B10DB" w:rsidRPr="00BF7E65">
              <w:t>f</w:t>
            </w:r>
            <w:proofErr w:type="gramEnd"/>
            <w:r w:rsidR="008B10DB" w:rsidRPr="00BF7E65">
              <w:t xml:space="preserve"> visible emissions or TSP exceed the specified levels</w:t>
            </w:r>
            <w:r w:rsidR="00FB506A" w:rsidRPr="00BF7E65">
              <w:t>.</w:t>
            </w:r>
          </w:p>
        </w:tc>
      </w:tr>
      <w:tr w:rsidR="00E72C1D" w:rsidRPr="00BF7E65" w14:paraId="7B4984B1" w14:textId="77777777" w:rsidTr="0070160D">
        <w:tc>
          <w:tcPr>
            <w:tcW w:w="1162" w:type="pct"/>
            <w:tcBorders>
              <w:bottom w:val="single" w:sz="4" w:space="0" w:color="FFFFFF" w:themeColor="background1"/>
            </w:tcBorders>
            <w:hideMark/>
          </w:tcPr>
          <w:p w14:paraId="65F640E0" w14:textId="77777777" w:rsidR="00E72C1D" w:rsidRPr="00BF7E65" w:rsidRDefault="00E72C1D" w:rsidP="00BB3278">
            <w:pPr>
              <w:pStyle w:val="TableBodyText"/>
            </w:pPr>
            <w:r w:rsidRPr="00BF7E65">
              <w:t>Submission Details</w:t>
            </w:r>
          </w:p>
        </w:tc>
        <w:tc>
          <w:tcPr>
            <w:tcW w:w="3838" w:type="pct"/>
            <w:tcBorders>
              <w:bottom w:val="single" w:sz="4" w:space="0" w:color="FFFFFF" w:themeColor="background1"/>
            </w:tcBorders>
            <w:hideMark/>
          </w:tcPr>
          <w:p w14:paraId="3323B0FC" w14:textId="1FF75A0F" w:rsidR="00E72C1D" w:rsidRPr="00BF7E65" w:rsidRDefault="00E72C1D" w:rsidP="00BB3278">
            <w:pPr>
              <w:pStyle w:val="TableBodyText"/>
            </w:pPr>
            <w:r w:rsidRPr="00BF7E65">
              <w:t xml:space="preserve">Details of the identification and proposed rectification of sources of the </w:t>
            </w:r>
            <w:r w:rsidR="002E5006" w:rsidRPr="00BF7E65">
              <w:t>E</w:t>
            </w:r>
            <w:r w:rsidRPr="00BF7E65">
              <w:t xml:space="preserve">mission must be submitted to the </w:t>
            </w:r>
            <w:proofErr w:type="gramStart"/>
            <w:r w:rsidRPr="00BF7E65">
              <w:t>Principal</w:t>
            </w:r>
            <w:proofErr w:type="gramEnd"/>
            <w:r w:rsidRPr="00BF7E65">
              <w:t xml:space="preserve"> before the recommencement of work.</w:t>
            </w:r>
          </w:p>
        </w:tc>
      </w:tr>
    </w:tbl>
    <w:p w14:paraId="7B779680" w14:textId="730DFEA8" w:rsidR="00CB0932" w:rsidRPr="00BF7E65" w:rsidRDefault="00C52BA0" w:rsidP="009B26C3">
      <w:pPr>
        <w:pStyle w:val="Heading1"/>
        <w:ind w:left="567" w:hanging="567"/>
      </w:pPr>
      <w:bookmarkStart w:id="72" w:name="_Ref74048303"/>
      <w:bookmarkStart w:id="73" w:name="_Toc148426680"/>
      <w:bookmarkStart w:id="74" w:name="_Ref55484616"/>
      <w:bookmarkEnd w:id="27"/>
      <w:bookmarkEnd w:id="28"/>
      <w:bookmarkEnd w:id="42"/>
      <w:bookmarkEnd w:id="43"/>
      <w:bookmarkEnd w:id="44"/>
      <w:bookmarkEnd w:id="71"/>
      <w:r w:rsidRPr="009B26C3">
        <w:rPr>
          <w:caps w:val="0"/>
        </w:rPr>
        <w:t>Waste</w:t>
      </w:r>
      <w:r w:rsidRPr="00BF7E65">
        <w:t xml:space="preserve"> </w:t>
      </w:r>
      <w:r w:rsidRPr="009B26C3">
        <w:rPr>
          <w:caps w:val="0"/>
        </w:rPr>
        <w:t>Management</w:t>
      </w:r>
      <w:bookmarkEnd w:id="72"/>
      <w:bookmarkEnd w:id="73"/>
    </w:p>
    <w:p w14:paraId="6BFE5662" w14:textId="08C01A48" w:rsidR="00CB0932" w:rsidRPr="00BF7E65" w:rsidRDefault="00F62FDF" w:rsidP="00510211">
      <w:pPr>
        <w:pStyle w:val="Heading2"/>
        <w:ind w:hanging="851"/>
      </w:pPr>
      <w:bookmarkStart w:id="75" w:name="_Toc148426681"/>
      <w:r w:rsidRPr="00BF7E65">
        <w:t>General</w:t>
      </w:r>
      <w:bookmarkEnd w:id="75"/>
    </w:p>
    <w:p w14:paraId="4A088004" w14:textId="77777777" w:rsidR="00B23E4B" w:rsidRPr="00BF7E65" w:rsidRDefault="00B23E4B" w:rsidP="006D3F0A">
      <w:pPr>
        <w:pStyle w:val="Bodynumbered1"/>
        <w:ind w:left="567" w:hanging="567"/>
      </w:pPr>
      <w:bookmarkStart w:id="76" w:name="_Ref66887945"/>
      <w:r w:rsidRPr="00BF7E65">
        <w:t>The Contractor must:</w:t>
      </w:r>
      <w:bookmarkEnd w:id="76"/>
    </w:p>
    <w:p w14:paraId="1744EB1C" w14:textId="5EDEF579" w:rsidR="00CB0932" w:rsidRPr="00BF7E65" w:rsidRDefault="00CB0932" w:rsidP="0070160D">
      <w:pPr>
        <w:pStyle w:val="Bodynumbered2"/>
        <w:numPr>
          <w:ilvl w:val="0"/>
          <w:numId w:val="25"/>
        </w:numPr>
        <w:ind w:left="993" w:hanging="426"/>
      </w:pPr>
      <w:r w:rsidRPr="00BF7E65">
        <w:t xml:space="preserve">Arrange for the assessment and classification of all solid and liquid waste in accordance with </w:t>
      </w:r>
      <w:r w:rsidR="00AC7067" w:rsidRPr="00BF7E65">
        <w:t xml:space="preserve">the applicable </w:t>
      </w:r>
      <w:r w:rsidR="0087773B" w:rsidRPr="00BF7E65">
        <w:t>Environmental Regulations</w:t>
      </w:r>
      <w:r w:rsidR="00AC7067" w:rsidRPr="00BF7E65">
        <w:t xml:space="preserve"> for the classification of wa</w:t>
      </w:r>
      <w:r w:rsidR="00464C98" w:rsidRPr="00BF7E65">
        <w:t xml:space="preserve">ste, </w:t>
      </w:r>
      <w:proofErr w:type="gramStart"/>
      <w:r w:rsidR="00464C98" w:rsidRPr="00BF7E65">
        <w:t xml:space="preserve">taking </w:t>
      </w:r>
      <w:r w:rsidRPr="00BF7E65">
        <w:t>into account</w:t>
      </w:r>
      <w:proofErr w:type="gramEnd"/>
      <w:r w:rsidRPr="00BF7E65">
        <w:t xml:space="preserve"> the possible presence of both lead and asbestos.</w:t>
      </w:r>
    </w:p>
    <w:p w14:paraId="6F52556C" w14:textId="77777777" w:rsidR="00CB0932" w:rsidRPr="00BF7E65" w:rsidRDefault="00CB0932" w:rsidP="0070160D">
      <w:pPr>
        <w:pStyle w:val="Bodynumbered2"/>
        <w:numPr>
          <w:ilvl w:val="0"/>
          <w:numId w:val="25"/>
        </w:numPr>
        <w:ind w:left="993" w:hanging="426"/>
      </w:pPr>
      <w:r w:rsidRPr="00BF7E65">
        <w:t>Provide to the Principal details of the assessment and classification of all wastes generated, quantities of all wastes, procedures to be used to treat or stabilise these wastes and proposed method(s) of disposal.</w:t>
      </w:r>
    </w:p>
    <w:p w14:paraId="4F15B353" w14:textId="5E5F57D4" w:rsidR="00CB0932" w:rsidRPr="00BF7E65" w:rsidRDefault="00CB0932" w:rsidP="0070160D">
      <w:pPr>
        <w:pStyle w:val="Bodynumbered2"/>
        <w:numPr>
          <w:ilvl w:val="0"/>
          <w:numId w:val="25"/>
        </w:numPr>
        <w:ind w:left="993" w:hanging="426"/>
      </w:pPr>
      <w:r w:rsidRPr="00BF7E65">
        <w:t>Consider all disposable overalls, respirator cartridges and consumables used on Site as hazardous waste and dispose of appropriately.</w:t>
      </w:r>
    </w:p>
    <w:p w14:paraId="38E0FC3C" w14:textId="2B13E656" w:rsidR="00F62FDF" w:rsidRPr="00BF7E65" w:rsidRDefault="00EB6D04" w:rsidP="006D3F0A">
      <w:pPr>
        <w:pStyle w:val="Bodynumbered1"/>
        <w:ind w:left="567" w:hanging="567"/>
        <w:rPr>
          <w:rFonts w:eastAsiaTheme="minorEastAsia"/>
          <w:bCs/>
          <w:color w:val="000000"/>
          <w:lang w:eastAsia="en-AU"/>
        </w:rPr>
      </w:pPr>
      <w:bookmarkStart w:id="77" w:name="_Ref74049959"/>
      <w:r w:rsidRPr="00BF7E65">
        <w:rPr>
          <w:rFonts w:eastAsiaTheme="minorEastAsia"/>
          <w:bCs/>
          <w:color w:val="000000"/>
          <w:lang w:eastAsia="en-AU"/>
        </w:rPr>
        <w:lastRenderedPageBreak/>
        <w:t>The Quality</w:t>
      </w:r>
      <w:r w:rsidR="005B1B11" w:rsidRPr="00BF7E65">
        <w:rPr>
          <w:rFonts w:eastAsiaTheme="minorEastAsia"/>
          <w:bCs/>
          <w:color w:val="000000"/>
          <w:lang w:eastAsia="en-AU"/>
        </w:rPr>
        <w:t xml:space="preserve"> </w:t>
      </w:r>
      <w:r w:rsidR="005B1B11" w:rsidRPr="006D3F0A">
        <w:t>Plan</w:t>
      </w:r>
      <w:r w:rsidR="00F62FDF" w:rsidRPr="00BF7E65">
        <w:rPr>
          <w:rFonts w:eastAsiaTheme="minorEastAsia"/>
          <w:bCs/>
          <w:color w:val="000000"/>
          <w:lang w:eastAsia="en-AU"/>
        </w:rPr>
        <w:t xml:space="preserve"> must include details / procedures for</w:t>
      </w:r>
      <w:r w:rsidR="00F62FDF" w:rsidRPr="00BF7E65">
        <w:t xml:space="preserve"> testing, </w:t>
      </w:r>
      <w:r w:rsidR="00E459D8" w:rsidRPr="00BF7E65">
        <w:t xml:space="preserve">inspection </w:t>
      </w:r>
      <w:r w:rsidR="00F62FDF" w:rsidRPr="00BF7E65">
        <w:t>assessment and classification of waste</w:t>
      </w:r>
      <w:r w:rsidR="00F62FDF" w:rsidRPr="00BF7E65">
        <w:rPr>
          <w:rFonts w:eastAsiaTheme="minorEastAsia"/>
          <w:bCs/>
          <w:color w:val="000000"/>
          <w:lang w:eastAsia="en-AU"/>
        </w:rPr>
        <w:t>, including:</w:t>
      </w:r>
      <w:bookmarkEnd w:id="77"/>
    </w:p>
    <w:p w14:paraId="7945D15A" w14:textId="6E2C5DB0" w:rsidR="00787B6A" w:rsidRPr="00BF7E65" w:rsidRDefault="008400AD" w:rsidP="00902318">
      <w:pPr>
        <w:pStyle w:val="Bodynumbered2"/>
        <w:numPr>
          <w:ilvl w:val="0"/>
          <w:numId w:val="40"/>
        </w:numPr>
        <w:ind w:left="993" w:hanging="426"/>
      </w:pPr>
      <w:r w:rsidRPr="00BF7E65">
        <w:t>Determination of the c</w:t>
      </w:r>
      <w:r w:rsidR="00787B6A" w:rsidRPr="00BF7E65">
        <w:t xml:space="preserve">oncentration (ppm) of hazardous </w:t>
      </w:r>
      <w:proofErr w:type="gramStart"/>
      <w:r w:rsidR="00787B6A" w:rsidRPr="00BF7E65">
        <w:t>material;</w:t>
      </w:r>
      <w:proofErr w:type="gramEnd"/>
    </w:p>
    <w:p w14:paraId="2A396A39" w14:textId="652FE3DF" w:rsidR="00F62FDF" w:rsidRPr="00BF7E65" w:rsidRDefault="00F62FDF" w:rsidP="00902318">
      <w:pPr>
        <w:pStyle w:val="Bodynumbered2"/>
        <w:numPr>
          <w:ilvl w:val="0"/>
          <w:numId w:val="40"/>
        </w:numPr>
        <w:ind w:left="993" w:hanging="426"/>
      </w:pPr>
      <w:r w:rsidRPr="00BF7E65">
        <w:t xml:space="preserve">Procedures to treat or stabilise </w:t>
      </w:r>
      <w:proofErr w:type="gramStart"/>
      <w:r w:rsidRPr="00BF7E65">
        <w:t>waste;</w:t>
      </w:r>
      <w:proofErr w:type="gramEnd"/>
    </w:p>
    <w:p w14:paraId="77ACCE7E" w14:textId="77777777" w:rsidR="00F62FDF" w:rsidRPr="00BF7E65" w:rsidRDefault="00F62FDF" w:rsidP="00902318">
      <w:pPr>
        <w:pStyle w:val="Bodynumbered2"/>
        <w:numPr>
          <w:ilvl w:val="0"/>
          <w:numId w:val="40"/>
        </w:numPr>
        <w:ind w:left="993" w:hanging="426"/>
      </w:pPr>
      <w:r w:rsidRPr="00BF7E65">
        <w:t>Method(s) of disposal of waste.</w:t>
      </w:r>
    </w:p>
    <w:p w14:paraId="3B7AA40C" w14:textId="2C3EFEB1" w:rsidR="00F62FDF" w:rsidRPr="00BF7E65" w:rsidRDefault="00F62FDF" w:rsidP="00902318">
      <w:pPr>
        <w:pStyle w:val="Bodynumbered2"/>
        <w:numPr>
          <w:ilvl w:val="0"/>
          <w:numId w:val="40"/>
        </w:numPr>
        <w:ind w:left="993" w:hanging="426"/>
      </w:pPr>
      <w:r w:rsidRPr="00BF7E65">
        <w:t xml:space="preserve">Contact </w:t>
      </w:r>
      <w:r w:rsidR="00EA77E2" w:rsidRPr="00BF7E65">
        <w:t>details for</w:t>
      </w:r>
      <w:r w:rsidRPr="00BF7E65">
        <w:t xml:space="preserve"> waste </w:t>
      </w:r>
      <w:proofErr w:type="gramStart"/>
      <w:r w:rsidRPr="00BF7E65">
        <w:t>facilities;</w:t>
      </w:r>
      <w:proofErr w:type="gramEnd"/>
    </w:p>
    <w:p w14:paraId="6AF425F7" w14:textId="25EFBD63" w:rsidR="00F62FDF" w:rsidRPr="00BF7E65" w:rsidRDefault="00064A29" w:rsidP="00902318">
      <w:pPr>
        <w:pStyle w:val="Bodynumbered2"/>
        <w:numPr>
          <w:ilvl w:val="0"/>
          <w:numId w:val="40"/>
        </w:numPr>
        <w:ind w:left="993" w:hanging="426"/>
      </w:pPr>
      <w:r w:rsidRPr="00BF7E65">
        <w:t>Proposed s</w:t>
      </w:r>
      <w:r w:rsidR="00F62FDF" w:rsidRPr="00BF7E65">
        <w:t>hipping details including:</w:t>
      </w:r>
    </w:p>
    <w:p w14:paraId="33616B1E" w14:textId="77777777" w:rsidR="00F62FDF" w:rsidRPr="00BF7E65" w:rsidRDefault="00F62FDF" w:rsidP="00902318">
      <w:pPr>
        <w:pStyle w:val="Bodynumbered3"/>
        <w:numPr>
          <w:ilvl w:val="0"/>
          <w:numId w:val="42"/>
        </w:numPr>
        <w:ind w:left="1418" w:hanging="425"/>
      </w:pPr>
      <w:r w:rsidRPr="00BF7E65">
        <w:t xml:space="preserve">Quantities of waste in tonnes to be transported in each </w:t>
      </w:r>
      <w:proofErr w:type="gramStart"/>
      <w:r w:rsidRPr="00BF7E65">
        <w:t>shipment;</w:t>
      </w:r>
      <w:proofErr w:type="gramEnd"/>
    </w:p>
    <w:p w14:paraId="3B573770" w14:textId="77777777" w:rsidR="00F62FDF" w:rsidRPr="00BF7E65" w:rsidRDefault="00F62FDF" w:rsidP="00902318">
      <w:pPr>
        <w:pStyle w:val="Bodynumbered3"/>
        <w:numPr>
          <w:ilvl w:val="0"/>
          <w:numId w:val="42"/>
        </w:numPr>
        <w:ind w:left="1418" w:hanging="425"/>
      </w:pPr>
      <w:r w:rsidRPr="00BF7E65">
        <w:t xml:space="preserve">Whether the consignments will consist of single or multiple </w:t>
      </w:r>
      <w:proofErr w:type="gramStart"/>
      <w:r w:rsidRPr="00BF7E65">
        <w:t>loads;</w:t>
      </w:r>
      <w:proofErr w:type="gramEnd"/>
    </w:p>
    <w:p w14:paraId="1BF69FDA" w14:textId="77777777" w:rsidR="00F62FDF" w:rsidRPr="00BF7E65" w:rsidRDefault="00F62FDF" w:rsidP="00902318">
      <w:pPr>
        <w:pStyle w:val="Bodynumbered3"/>
        <w:numPr>
          <w:ilvl w:val="0"/>
          <w:numId w:val="42"/>
        </w:numPr>
        <w:ind w:left="1418" w:hanging="425"/>
      </w:pPr>
      <w:r w:rsidRPr="00BF7E65">
        <w:t xml:space="preserve">Type of packaging in each </w:t>
      </w:r>
      <w:proofErr w:type="gramStart"/>
      <w:r w:rsidRPr="00BF7E65">
        <w:t>shipment;</w:t>
      </w:r>
      <w:proofErr w:type="gramEnd"/>
    </w:p>
    <w:p w14:paraId="5F5F31B4" w14:textId="77777777" w:rsidR="00F62FDF" w:rsidRPr="00BF7E65" w:rsidRDefault="00F62FDF" w:rsidP="00902318">
      <w:pPr>
        <w:pStyle w:val="Bodynumbered3"/>
        <w:numPr>
          <w:ilvl w:val="0"/>
          <w:numId w:val="42"/>
        </w:numPr>
        <w:ind w:left="1418" w:hanging="425"/>
      </w:pPr>
      <w:r w:rsidRPr="00BF7E65">
        <w:t>Number of packages in each shipment.</w:t>
      </w:r>
    </w:p>
    <w:p w14:paraId="0E8D489A" w14:textId="0C4D75BE" w:rsidR="00CB0932" w:rsidRPr="00BF7E65" w:rsidRDefault="00464C98" w:rsidP="00510211">
      <w:pPr>
        <w:pStyle w:val="Heading2"/>
        <w:ind w:hanging="851"/>
      </w:pPr>
      <w:bookmarkStart w:id="78" w:name="_Toc148426682"/>
      <w:r w:rsidRPr="00BF7E65">
        <w:t>Solid Waste</w:t>
      </w:r>
      <w:bookmarkEnd w:id="78"/>
    </w:p>
    <w:p w14:paraId="3C48568D" w14:textId="333F52F6" w:rsidR="00CB0932" w:rsidRPr="00BF7E65" w:rsidRDefault="00464C98" w:rsidP="006D3F0A">
      <w:pPr>
        <w:pStyle w:val="Bodynumbered1"/>
        <w:ind w:left="567" w:hanging="567"/>
      </w:pPr>
      <w:r w:rsidRPr="00BF7E65">
        <w:t>A</w:t>
      </w:r>
      <w:r w:rsidR="00CB0932" w:rsidRPr="00BF7E65">
        <w:t>ll site handling and storage of waste</w:t>
      </w:r>
      <w:r w:rsidRPr="00BF7E65">
        <w:t xml:space="preserve"> must be carried out </w:t>
      </w:r>
      <w:r w:rsidR="00CB0932" w:rsidRPr="00BF7E65">
        <w:t>in accordance with the relevant parts of</w:t>
      </w:r>
      <w:r w:rsidRPr="00BF7E65">
        <w:t xml:space="preserve"> </w:t>
      </w:r>
      <w:r w:rsidR="00B369C1" w:rsidRPr="00BF7E65">
        <w:t>AS/NZS 4361.1</w:t>
      </w:r>
      <w:r w:rsidR="00CB0932" w:rsidRPr="00BF7E65">
        <w:t>. This includes storing the waste in suitable sealed containers, labelled appropriately</w:t>
      </w:r>
      <w:r w:rsidR="00DB2F7E" w:rsidRPr="00BF7E65">
        <w:t>,</w:t>
      </w:r>
      <w:r w:rsidR="00CB0932" w:rsidRPr="00BF7E65">
        <w:t xml:space="preserve"> in a secure area.</w:t>
      </w:r>
    </w:p>
    <w:p w14:paraId="65AB66BC" w14:textId="29ADCE9A" w:rsidR="00CB0932" w:rsidRPr="00BF7E65" w:rsidRDefault="00DB2F7E" w:rsidP="006D3F0A">
      <w:pPr>
        <w:pStyle w:val="Bodynumbered1"/>
        <w:ind w:left="567" w:hanging="567"/>
      </w:pPr>
      <w:r w:rsidRPr="00BF7E65">
        <w:t xml:space="preserve">Contaminated, non-liquid </w:t>
      </w:r>
      <w:proofErr w:type="gramStart"/>
      <w:r w:rsidRPr="00BF7E65">
        <w:t>wastes</w:t>
      </w:r>
      <w:proofErr w:type="gramEnd"/>
      <w:r w:rsidRPr="00BF7E65">
        <w:t xml:space="preserve"> must not be </w:t>
      </w:r>
      <w:r w:rsidR="00CB0932" w:rsidRPr="00BF7E65">
        <w:t>store</w:t>
      </w:r>
      <w:r w:rsidRPr="00BF7E65">
        <w:t>d</w:t>
      </w:r>
      <w:r w:rsidR="00CB0932" w:rsidRPr="00BF7E65">
        <w:t xml:space="preserve"> at the site in quantities </w:t>
      </w:r>
      <w:proofErr w:type="gramStart"/>
      <w:r w:rsidR="00CB0932" w:rsidRPr="00BF7E65">
        <w:t>in excess of</w:t>
      </w:r>
      <w:proofErr w:type="gramEnd"/>
      <w:r w:rsidR="00CB0932" w:rsidRPr="00BF7E65">
        <w:t xml:space="preserve"> 25</w:t>
      </w:r>
      <w:r w:rsidR="001525E8" w:rsidRPr="00BF7E65">
        <w:t> </w:t>
      </w:r>
      <w:r w:rsidR="00CB0932" w:rsidRPr="00BF7E65">
        <w:t>tonnes at any one time</w:t>
      </w:r>
      <w:r w:rsidR="00FF6D83" w:rsidRPr="00BF7E65">
        <w:t xml:space="preserve">. The waste must not remain on site </w:t>
      </w:r>
      <w:r w:rsidR="00CB0932" w:rsidRPr="00BF7E65">
        <w:t>for</w:t>
      </w:r>
      <w:r w:rsidR="00B654DF" w:rsidRPr="00BF7E65">
        <w:t xml:space="preserve"> a</w:t>
      </w:r>
      <w:r w:rsidR="00CB0932" w:rsidRPr="00BF7E65">
        <w:t xml:space="preserve"> period</w:t>
      </w:r>
      <w:r w:rsidR="00B654DF" w:rsidRPr="00BF7E65">
        <w:t xml:space="preserve"> exceeding </w:t>
      </w:r>
      <w:r w:rsidR="00CB0932" w:rsidRPr="00BF7E65">
        <w:t>one month.</w:t>
      </w:r>
    </w:p>
    <w:p w14:paraId="0C503FC1" w14:textId="616E507B" w:rsidR="00CB0932" w:rsidRPr="00BF7E65" w:rsidRDefault="00952590" w:rsidP="00510211">
      <w:pPr>
        <w:pStyle w:val="Heading2"/>
        <w:ind w:hanging="851"/>
      </w:pPr>
      <w:bookmarkStart w:id="79" w:name="_Toc148426683"/>
      <w:r w:rsidRPr="00BF7E65">
        <w:t>Liquid Waste</w:t>
      </w:r>
      <w:bookmarkEnd w:id="79"/>
    </w:p>
    <w:p w14:paraId="38E97510" w14:textId="0CDFAE03" w:rsidR="00BA4D5C" w:rsidRPr="00BF7E65" w:rsidRDefault="00BA4D5C" w:rsidP="006D3F0A">
      <w:pPr>
        <w:pStyle w:val="Bodynumbered1"/>
        <w:ind w:left="567" w:hanging="567"/>
      </w:pPr>
      <w:r w:rsidRPr="00BF7E65">
        <w:t xml:space="preserve">The </w:t>
      </w:r>
      <w:r w:rsidR="001C26C0" w:rsidRPr="00BF7E65">
        <w:t>C</w:t>
      </w:r>
      <w:r w:rsidRPr="00BF7E65">
        <w:t>ontractor must:</w:t>
      </w:r>
    </w:p>
    <w:p w14:paraId="5B43F7B0" w14:textId="3EF0C837" w:rsidR="001C0500" w:rsidRPr="00BF7E65" w:rsidRDefault="00D31845" w:rsidP="00902318">
      <w:pPr>
        <w:pStyle w:val="Bodynumbered2"/>
        <w:numPr>
          <w:ilvl w:val="0"/>
          <w:numId w:val="26"/>
        </w:numPr>
        <w:ind w:left="993" w:hanging="426"/>
      </w:pPr>
      <w:r w:rsidRPr="00BF7E65">
        <w:t xml:space="preserve">Collect water that enters the containment, such as rainwater, pressure wash water or water from other sources, in a tank suitable for contaminated liquid </w:t>
      </w:r>
      <w:proofErr w:type="gramStart"/>
      <w:r w:rsidRPr="00BF7E65">
        <w:t>waste</w:t>
      </w:r>
      <w:r w:rsidR="00073599" w:rsidRPr="00BF7E65">
        <w:t>;</w:t>
      </w:r>
      <w:proofErr w:type="gramEnd"/>
    </w:p>
    <w:p w14:paraId="7DAA8CED" w14:textId="7231543C" w:rsidR="00CB0932" w:rsidRPr="00BF7E65" w:rsidRDefault="00EB081D" w:rsidP="00902318">
      <w:pPr>
        <w:pStyle w:val="Bodynumbered2"/>
        <w:numPr>
          <w:ilvl w:val="0"/>
          <w:numId w:val="26"/>
        </w:numPr>
        <w:ind w:left="993" w:hanging="426"/>
      </w:pPr>
      <w:r w:rsidRPr="00BF7E65">
        <w:t xml:space="preserve">Where Hazardous </w:t>
      </w:r>
      <w:r w:rsidR="00924787" w:rsidRPr="00BF7E65">
        <w:t>P</w:t>
      </w:r>
      <w:r w:rsidRPr="00BF7E65">
        <w:t>aint is present</w:t>
      </w:r>
      <w:r w:rsidR="00924787" w:rsidRPr="00BF7E65">
        <w:t>, c</w:t>
      </w:r>
      <w:r w:rsidR="00D31845" w:rsidRPr="00BF7E65">
        <w:t xml:space="preserve">ollect wastewater from site hygiene facilities, including showers and laundry, as contaminated liquid </w:t>
      </w:r>
      <w:proofErr w:type="gramStart"/>
      <w:r w:rsidR="00D31845" w:rsidRPr="00BF7E65">
        <w:t>wast</w:t>
      </w:r>
      <w:r w:rsidR="001C0500" w:rsidRPr="00BF7E65">
        <w:t>e</w:t>
      </w:r>
      <w:r w:rsidR="00073599" w:rsidRPr="00BF7E65">
        <w:t>;</w:t>
      </w:r>
      <w:proofErr w:type="gramEnd"/>
    </w:p>
    <w:p w14:paraId="36BCA558" w14:textId="40578A3E" w:rsidR="00CB0932" w:rsidRPr="00BF7E65" w:rsidRDefault="00CB0932" w:rsidP="00902318">
      <w:pPr>
        <w:pStyle w:val="Bodynumbered2"/>
        <w:numPr>
          <w:ilvl w:val="0"/>
          <w:numId w:val="26"/>
        </w:numPr>
        <w:ind w:left="993" w:hanging="426"/>
      </w:pPr>
      <w:r w:rsidRPr="00BF7E65">
        <w:t xml:space="preserve">Assess, </w:t>
      </w:r>
      <w:proofErr w:type="gramStart"/>
      <w:r w:rsidRPr="00BF7E65">
        <w:t>classify</w:t>
      </w:r>
      <w:proofErr w:type="gramEnd"/>
      <w:r w:rsidRPr="00BF7E65">
        <w:t xml:space="preserve"> and dispose of all liquid wastes in accordance with the a</w:t>
      </w:r>
      <w:r w:rsidR="001C26C0" w:rsidRPr="00BF7E65">
        <w:t xml:space="preserve">pplicable </w:t>
      </w:r>
      <w:r w:rsidR="0028177B" w:rsidRPr="00BF7E65">
        <w:t>E</w:t>
      </w:r>
      <w:r w:rsidRPr="00BF7E65">
        <w:t xml:space="preserve">nvironmental </w:t>
      </w:r>
      <w:r w:rsidR="0028177B" w:rsidRPr="00BF7E65">
        <w:t>Regulations</w:t>
      </w:r>
      <w:r w:rsidR="00073599" w:rsidRPr="00BF7E65">
        <w:t>; and</w:t>
      </w:r>
    </w:p>
    <w:p w14:paraId="2C27C5E6" w14:textId="77777777" w:rsidR="00CB0932" w:rsidRPr="00BF7E65" w:rsidRDefault="00CB0932" w:rsidP="00902318">
      <w:pPr>
        <w:pStyle w:val="Bodynumbered2"/>
        <w:numPr>
          <w:ilvl w:val="0"/>
          <w:numId w:val="26"/>
        </w:numPr>
        <w:ind w:left="993" w:hanging="426"/>
      </w:pPr>
      <w:r w:rsidRPr="00BF7E65">
        <w:t xml:space="preserve">Where liquid waste is assessed and determined to be suitable for discharge to a sewer or sewage treatment plant, obtain from the relevant waste facility </w:t>
      </w:r>
      <w:proofErr w:type="gramStart"/>
      <w:r w:rsidRPr="00BF7E65">
        <w:t>owner,</w:t>
      </w:r>
      <w:proofErr w:type="gramEnd"/>
      <w:r w:rsidRPr="00BF7E65">
        <w:t xml:space="preserve"> approval in writing for the disposal of the liquid waste to the sewer.</w:t>
      </w:r>
    </w:p>
    <w:p w14:paraId="4FC3DCE2" w14:textId="250646DD" w:rsidR="00CB0932" w:rsidRPr="00BF7E65" w:rsidRDefault="00952590" w:rsidP="00510211">
      <w:pPr>
        <w:pStyle w:val="Heading2"/>
        <w:ind w:hanging="851"/>
      </w:pPr>
      <w:bookmarkStart w:id="80" w:name="_Toc148426684"/>
      <w:r w:rsidRPr="00BF7E65">
        <w:t xml:space="preserve">Transport </w:t>
      </w:r>
      <w:r w:rsidR="00E93EFA" w:rsidRPr="00BF7E65">
        <w:t xml:space="preserve">and </w:t>
      </w:r>
      <w:r w:rsidRPr="00BF7E65">
        <w:t xml:space="preserve">Disposal </w:t>
      </w:r>
      <w:r w:rsidR="008E2CD5" w:rsidRPr="00BF7E65">
        <w:t xml:space="preserve">of </w:t>
      </w:r>
      <w:r w:rsidRPr="00BF7E65">
        <w:t>Wastes</w:t>
      </w:r>
      <w:bookmarkEnd w:id="80"/>
    </w:p>
    <w:p w14:paraId="27FDA9AD" w14:textId="34873E30" w:rsidR="00CB0932" w:rsidRPr="00BF7E65" w:rsidRDefault="009A6F94" w:rsidP="006D3F0A">
      <w:pPr>
        <w:pStyle w:val="Bodynumbered1"/>
        <w:ind w:left="567" w:hanging="567"/>
      </w:pPr>
      <w:bookmarkStart w:id="81" w:name="_Ref66887992"/>
      <w:r w:rsidRPr="00BF7E65">
        <w:t>T</w:t>
      </w:r>
      <w:r w:rsidR="00CB0932" w:rsidRPr="00BF7E65">
        <w:t xml:space="preserve">he proper transport and disposal of all contaminated wastes </w:t>
      </w:r>
      <w:r w:rsidR="00E93EFA" w:rsidRPr="00BF7E65">
        <w:t xml:space="preserve">must be undertaken </w:t>
      </w:r>
      <w:r w:rsidR="00CB0932" w:rsidRPr="00BF7E65">
        <w:t>using:</w:t>
      </w:r>
      <w:bookmarkEnd w:id="81"/>
    </w:p>
    <w:p w14:paraId="49630C4B" w14:textId="77777777" w:rsidR="00CB0932" w:rsidRPr="00BF7E65" w:rsidRDefault="00CB0932" w:rsidP="00902318">
      <w:pPr>
        <w:pStyle w:val="Bodynumbered2"/>
        <w:numPr>
          <w:ilvl w:val="0"/>
          <w:numId w:val="27"/>
        </w:numPr>
        <w:ind w:left="993" w:hanging="426"/>
      </w:pPr>
      <w:r w:rsidRPr="00BF7E65">
        <w:t>transporters licensed by the EPA; and</w:t>
      </w:r>
    </w:p>
    <w:p w14:paraId="77DB66CB" w14:textId="77777777" w:rsidR="00CB0932" w:rsidRPr="00BF7E65" w:rsidRDefault="00CB0932" w:rsidP="00902318">
      <w:pPr>
        <w:pStyle w:val="Bodynumbered2"/>
        <w:numPr>
          <w:ilvl w:val="0"/>
          <w:numId w:val="27"/>
        </w:numPr>
        <w:ind w:left="993" w:hanging="426"/>
      </w:pPr>
      <w:r w:rsidRPr="00BF7E65">
        <w:t xml:space="preserve">waste facilities licensed by the EPA to accept the class of waste generated from the </w:t>
      </w:r>
      <w:proofErr w:type="gramStart"/>
      <w:r w:rsidRPr="00BF7E65">
        <w:t>site, and</w:t>
      </w:r>
      <w:proofErr w:type="gramEnd"/>
      <w:r w:rsidRPr="00BF7E65">
        <w:t xml:space="preserve"> authorised to issue consignment authorisation numbers.</w:t>
      </w:r>
    </w:p>
    <w:p w14:paraId="1B67513B" w14:textId="093BDC12" w:rsidR="00342498" w:rsidRPr="00BF7E65" w:rsidRDefault="009C110C" w:rsidP="006D3F0A">
      <w:pPr>
        <w:pStyle w:val="Bodynumbered1"/>
        <w:ind w:left="567" w:hanging="567"/>
      </w:pPr>
      <w:r w:rsidRPr="00BF7E65">
        <w:t>T</w:t>
      </w:r>
      <w:r w:rsidR="00CB0932" w:rsidRPr="00BF7E65">
        <w:t xml:space="preserve">he </w:t>
      </w:r>
      <w:proofErr w:type="gramStart"/>
      <w:r w:rsidR="00CB0932" w:rsidRPr="00BF7E65">
        <w:t>Principal</w:t>
      </w:r>
      <w:proofErr w:type="gramEnd"/>
      <w:r w:rsidR="00CB0932" w:rsidRPr="00BF7E65">
        <w:t xml:space="preserve"> </w:t>
      </w:r>
      <w:r w:rsidRPr="00BF7E65">
        <w:t xml:space="preserve">must be provided with </w:t>
      </w:r>
      <w:r w:rsidR="00CB0932" w:rsidRPr="00BF7E65">
        <w:t>copies of documentation that verify the proper transport and disposal of all hazardous waste according to the EPA licences.</w:t>
      </w:r>
    </w:p>
    <w:p w14:paraId="4A7FC78F" w14:textId="591A08CD" w:rsidR="00CB0932" w:rsidRPr="00BF7E65" w:rsidRDefault="00501748" w:rsidP="00D9210F">
      <w:pPr>
        <w:pStyle w:val="Bodynumbered1"/>
        <w:pageBreakBefore/>
        <w:ind w:left="567" w:hanging="567"/>
      </w:pPr>
      <w:bookmarkStart w:id="82" w:name="_Ref66887785"/>
      <w:r w:rsidRPr="00BF7E65">
        <w:lastRenderedPageBreak/>
        <w:t>T</w:t>
      </w:r>
      <w:r w:rsidR="00CB0932" w:rsidRPr="00BF7E65">
        <w:t xml:space="preserve">he </w:t>
      </w:r>
      <w:proofErr w:type="gramStart"/>
      <w:r w:rsidR="00CB0932" w:rsidRPr="00BF7E65">
        <w:t>Principal</w:t>
      </w:r>
      <w:proofErr w:type="gramEnd"/>
      <w:r w:rsidR="00CB0932" w:rsidRPr="00BF7E65">
        <w:t xml:space="preserve"> </w:t>
      </w:r>
      <w:r w:rsidRPr="00BF7E65">
        <w:t xml:space="preserve">must be advised </w:t>
      </w:r>
      <w:r w:rsidR="00CB0932" w:rsidRPr="00BF7E65">
        <w:t>of any changes to transport of waste or receipt of waste or recycling of waste.</w:t>
      </w:r>
      <w:bookmarkEnd w:id="82"/>
    </w:p>
    <w:tbl>
      <w:tblPr>
        <w:tblStyle w:val="TMTable"/>
        <w:tblW w:w="4705" w:type="pct"/>
        <w:tblInd w:w="557" w:type="dxa"/>
        <w:tblLook w:val="04A0" w:firstRow="1" w:lastRow="0" w:firstColumn="1" w:lastColumn="0" w:noHBand="0" w:noVBand="1"/>
      </w:tblPr>
      <w:tblGrid>
        <w:gridCol w:w="2075"/>
        <w:gridCol w:w="6855"/>
      </w:tblGrid>
      <w:tr w:rsidR="00164FC4" w:rsidRPr="00BF7E65" w14:paraId="3B76019B" w14:textId="77777777" w:rsidTr="00902318">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7AF59C31" w14:textId="22530FC6" w:rsidR="00164FC4" w:rsidRPr="00BF7E65" w:rsidRDefault="00164FC4" w:rsidP="00FB7E23">
            <w:pPr>
              <w:pStyle w:val="TableHeading"/>
              <w:rPr>
                <w:b/>
                <w:bCs/>
              </w:rPr>
            </w:pPr>
            <w:r w:rsidRPr="00BF7E65">
              <w:rPr>
                <w:b/>
                <w:bCs/>
              </w:rPr>
              <w:t>HOLD POINT </w:t>
            </w:r>
            <w:r w:rsidR="008367E1" w:rsidRPr="00BF7E65">
              <w:rPr>
                <w:b/>
                <w:bCs/>
              </w:rPr>
              <w:t>7</w:t>
            </w:r>
            <w:r w:rsidRPr="00BF7E65">
              <w:rPr>
                <w:b/>
                <w:bCs/>
              </w:rPr>
              <w:t>.</w:t>
            </w:r>
          </w:p>
        </w:tc>
      </w:tr>
      <w:tr w:rsidR="00164FC4" w:rsidRPr="00BF7E65" w14:paraId="102B7B06" w14:textId="77777777" w:rsidTr="00902318">
        <w:tc>
          <w:tcPr>
            <w:tcW w:w="1162" w:type="pct"/>
            <w:tcBorders>
              <w:bottom w:val="single" w:sz="4" w:space="0" w:color="FFFFFF" w:themeColor="background1"/>
            </w:tcBorders>
            <w:hideMark/>
          </w:tcPr>
          <w:p w14:paraId="39287040" w14:textId="77777777" w:rsidR="00164FC4" w:rsidRPr="00BF7E65" w:rsidRDefault="00164FC4" w:rsidP="0004112F">
            <w:pPr>
              <w:pStyle w:val="TableBodyText"/>
              <w:spacing w:before="80" w:after="80"/>
              <w:rPr>
                <w:rFonts w:cstheme="minorBidi"/>
                <w:b/>
              </w:rPr>
            </w:pPr>
            <w:r w:rsidRPr="00BF7E65">
              <w:t>Process Held</w:t>
            </w:r>
          </w:p>
        </w:tc>
        <w:tc>
          <w:tcPr>
            <w:tcW w:w="3838" w:type="pct"/>
            <w:tcBorders>
              <w:bottom w:val="single" w:sz="4" w:space="0" w:color="FFFFFF" w:themeColor="background1"/>
            </w:tcBorders>
            <w:hideMark/>
          </w:tcPr>
          <w:p w14:paraId="5F671207" w14:textId="1AD54C1D" w:rsidR="00164FC4" w:rsidRPr="00BF7E65" w:rsidRDefault="00114AFC" w:rsidP="0004112F">
            <w:pPr>
              <w:pStyle w:val="TableBodyText"/>
              <w:spacing w:before="80" w:after="80"/>
              <w:rPr>
                <w:rFonts w:cs="Arial"/>
              </w:rPr>
            </w:pPr>
            <w:r w:rsidRPr="00BF7E65">
              <w:rPr>
                <w:rFonts w:cs="Arial"/>
              </w:rPr>
              <w:t>Removal of contaminated wastes from site for storage, treatment, disposal, or any other purpose</w:t>
            </w:r>
            <w:r w:rsidR="00164FC4" w:rsidRPr="00BF7E65">
              <w:rPr>
                <w:rFonts w:cs="Arial"/>
              </w:rPr>
              <w:t>.</w:t>
            </w:r>
          </w:p>
        </w:tc>
      </w:tr>
      <w:tr w:rsidR="00164FC4" w:rsidRPr="00BF7E65" w14:paraId="23ED7A62" w14:textId="77777777" w:rsidTr="00902318">
        <w:tc>
          <w:tcPr>
            <w:tcW w:w="1162" w:type="pct"/>
            <w:tcBorders>
              <w:bottom w:val="single" w:sz="4" w:space="0" w:color="FFFFFF" w:themeColor="background1"/>
            </w:tcBorders>
            <w:hideMark/>
          </w:tcPr>
          <w:p w14:paraId="6F1B5EE8" w14:textId="77777777" w:rsidR="00164FC4" w:rsidRPr="00BF7E65" w:rsidRDefault="00164FC4" w:rsidP="0004112F">
            <w:pPr>
              <w:pStyle w:val="TableBodyText"/>
              <w:spacing w:before="80" w:after="80"/>
            </w:pPr>
            <w:r w:rsidRPr="00BF7E65">
              <w:t>Submission Details</w:t>
            </w:r>
          </w:p>
        </w:tc>
        <w:tc>
          <w:tcPr>
            <w:tcW w:w="3838" w:type="pct"/>
            <w:tcBorders>
              <w:bottom w:val="single" w:sz="4" w:space="0" w:color="FFFFFF" w:themeColor="background1"/>
            </w:tcBorders>
            <w:hideMark/>
          </w:tcPr>
          <w:p w14:paraId="0814E04C" w14:textId="7504ED52" w:rsidR="00164FC4" w:rsidRPr="00BF7E65" w:rsidRDefault="001724E3" w:rsidP="001724E3">
            <w:pPr>
              <w:pStyle w:val="TableBodyText"/>
              <w:spacing w:before="80" w:after="80"/>
              <w:rPr>
                <w:rFonts w:cs="Arial"/>
              </w:rPr>
            </w:pPr>
            <w:r w:rsidRPr="00BF7E65">
              <w:rPr>
                <w:rFonts w:cs="Arial"/>
              </w:rPr>
              <w:t xml:space="preserve">Copies of EPA licences, or licence numbers, issued to proposed waste transporters and waste treatment, storage or disposal facilities must be submitted to the </w:t>
            </w:r>
            <w:proofErr w:type="gramStart"/>
            <w:r w:rsidRPr="00BF7E65">
              <w:rPr>
                <w:rFonts w:cs="Arial"/>
              </w:rPr>
              <w:t>Principal</w:t>
            </w:r>
            <w:proofErr w:type="gramEnd"/>
            <w:r w:rsidRPr="00BF7E65">
              <w:rPr>
                <w:rFonts w:cs="Arial"/>
              </w:rPr>
              <w:t xml:space="preserve"> at least 10 working days </w:t>
            </w:r>
            <w:r w:rsidR="00111409" w:rsidRPr="00BF7E65">
              <w:rPr>
                <w:rFonts w:cs="Arial"/>
              </w:rPr>
              <w:t>prior to removal of contaminated wastes from Site</w:t>
            </w:r>
            <w:r w:rsidRPr="00BF7E65">
              <w:rPr>
                <w:rFonts w:cs="Arial"/>
              </w:rPr>
              <w:t>.</w:t>
            </w:r>
          </w:p>
        </w:tc>
      </w:tr>
    </w:tbl>
    <w:p w14:paraId="1AF0F5C3" w14:textId="18E56AF7" w:rsidR="00D85E73" w:rsidRPr="00BF7E65" w:rsidRDefault="00D85E73" w:rsidP="006D3F0A">
      <w:pPr>
        <w:pStyle w:val="Bodynumbered1"/>
        <w:ind w:left="567" w:hanging="567"/>
      </w:pPr>
      <w:bookmarkStart w:id="83" w:name="_Ref74049763"/>
      <w:r w:rsidRPr="00BF7E65">
        <w:t xml:space="preserve">Within 5 working days after the end of each month following the transport of waste, the </w:t>
      </w:r>
      <w:proofErr w:type="gramStart"/>
      <w:r w:rsidRPr="00BF7E65">
        <w:t>Principal</w:t>
      </w:r>
      <w:proofErr w:type="gramEnd"/>
      <w:r w:rsidRPr="00BF7E65">
        <w:t xml:space="preserve"> must be provided with copies of documentation that verify details of:</w:t>
      </w:r>
      <w:bookmarkEnd w:id="83"/>
    </w:p>
    <w:p w14:paraId="2910F376" w14:textId="77777777" w:rsidR="00D85E73" w:rsidRPr="00BF7E65" w:rsidRDefault="00D85E73" w:rsidP="00902318">
      <w:pPr>
        <w:pStyle w:val="Bodynumbered2"/>
        <w:numPr>
          <w:ilvl w:val="0"/>
          <w:numId w:val="28"/>
        </w:numPr>
        <w:ind w:left="993" w:hanging="426"/>
      </w:pPr>
      <w:r w:rsidRPr="00BF7E65">
        <w:t xml:space="preserve">the quantities of waste held on </w:t>
      </w:r>
      <w:proofErr w:type="gramStart"/>
      <w:r w:rsidRPr="00BF7E65">
        <w:t>Site;</w:t>
      </w:r>
      <w:proofErr w:type="gramEnd"/>
    </w:p>
    <w:p w14:paraId="0A58C37F" w14:textId="77777777" w:rsidR="00D85E73" w:rsidRPr="00BF7E65" w:rsidRDefault="00D85E73" w:rsidP="00902318">
      <w:pPr>
        <w:pStyle w:val="Bodynumbered2"/>
        <w:numPr>
          <w:ilvl w:val="0"/>
          <w:numId w:val="28"/>
        </w:numPr>
        <w:ind w:left="993" w:hanging="426"/>
      </w:pPr>
      <w:r w:rsidRPr="00BF7E65">
        <w:t>the quantities of waste transported; and</w:t>
      </w:r>
    </w:p>
    <w:p w14:paraId="0A509982" w14:textId="729CF3FB" w:rsidR="004D22C8" w:rsidRPr="00BF7E65" w:rsidRDefault="00D85E73" w:rsidP="00902318">
      <w:pPr>
        <w:pStyle w:val="Bodynumbered2"/>
        <w:numPr>
          <w:ilvl w:val="0"/>
          <w:numId w:val="28"/>
        </w:numPr>
        <w:ind w:left="993" w:hanging="426"/>
      </w:pPr>
      <w:r w:rsidRPr="00BF7E65">
        <w:t>the quantities of waste recycled</w:t>
      </w:r>
      <w:r w:rsidR="00525FF4" w:rsidRPr="00BF7E65">
        <w:t>.</w:t>
      </w:r>
    </w:p>
    <w:p w14:paraId="2317A812" w14:textId="1CF11EF8" w:rsidR="00CB0932" w:rsidRPr="00BF7E65" w:rsidRDefault="00501748" w:rsidP="009B26C3">
      <w:pPr>
        <w:pStyle w:val="Heading1"/>
        <w:ind w:left="567" w:hanging="567"/>
      </w:pPr>
      <w:bookmarkStart w:id="84" w:name="_Toc148426685"/>
      <w:r w:rsidRPr="009B26C3">
        <w:rPr>
          <w:caps w:val="0"/>
        </w:rPr>
        <w:t>Cleaning</w:t>
      </w:r>
      <w:r w:rsidRPr="00BF7E65">
        <w:t xml:space="preserve"> </w:t>
      </w:r>
      <w:r w:rsidRPr="009B26C3">
        <w:rPr>
          <w:caps w:val="0"/>
        </w:rPr>
        <w:t>and</w:t>
      </w:r>
      <w:r w:rsidRPr="00BF7E65">
        <w:t xml:space="preserve"> </w:t>
      </w:r>
      <w:r w:rsidRPr="009B26C3">
        <w:rPr>
          <w:caps w:val="0"/>
        </w:rPr>
        <w:t>Clearance</w:t>
      </w:r>
      <w:bookmarkEnd w:id="84"/>
    </w:p>
    <w:p w14:paraId="5D977C53" w14:textId="672009C6" w:rsidR="00CB0932" w:rsidRPr="00BF7E65" w:rsidRDefault="00BE3435" w:rsidP="006D3F0A">
      <w:pPr>
        <w:pStyle w:val="Bodynumbered1"/>
        <w:ind w:left="567" w:hanging="567"/>
      </w:pPr>
      <w:bookmarkStart w:id="85" w:name="_Ref100838797"/>
      <w:r w:rsidRPr="00BF7E65">
        <w:t xml:space="preserve">The </w:t>
      </w:r>
      <w:r w:rsidR="00B91A46" w:rsidRPr="00BF7E65">
        <w:t xml:space="preserve">Contractor </w:t>
      </w:r>
      <w:r w:rsidRPr="00BF7E65">
        <w:t>must c</w:t>
      </w:r>
      <w:r w:rsidR="00CB0932" w:rsidRPr="00BF7E65">
        <w:t>lean</w:t>
      </w:r>
      <w:r w:rsidR="00FA69B8" w:rsidRPr="00BF7E65">
        <w:t xml:space="preserve"> and inspect </w:t>
      </w:r>
      <w:r w:rsidR="00CB0932" w:rsidRPr="00BF7E65">
        <w:t>the containment</w:t>
      </w:r>
      <w:r w:rsidR="004821AA" w:rsidRPr="00BF7E65">
        <w:t xml:space="preserve"> and </w:t>
      </w:r>
      <w:r w:rsidR="00CB0932" w:rsidRPr="00BF7E65">
        <w:t xml:space="preserve">equipment in accordance with the procedures of </w:t>
      </w:r>
      <w:r w:rsidR="00B369C1" w:rsidRPr="00BF7E65">
        <w:t>AS/NZS 4361.1</w:t>
      </w:r>
      <w:r w:rsidR="00CB0932" w:rsidRPr="00BF7E65">
        <w:t xml:space="preserve"> prior to:</w:t>
      </w:r>
      <w:bookmarkEnd w:id="85"/>
    </w:p>
    <w:p w14:paraId="1789686D" w14:textId="77777777" w:rsidR="00CB0932" w:rsidRPr="00BF7E65" w:rsidRDefault="00CB0932" w:rsidP="00902318">
      <w:pPr>
        <w:pStyle w:val="Bodynumbered2"/>
        <w:numPr>
          <w:ilvl w:val="0"/>
          <w:numId w:val="29"/>
        </w:numPr>
        <w:ind w:left="993" w:hanging="426"/>
      </w:pPr>
      <w:r w:rsidRPr="00BF7E65">
        <w:t>each relocation along the structure; and</w:t>
      </w:r>
    </w:p>
    <w:p w14:paraId="0D77E322" w14:textId="6BDFB0E4" w:rsidR="00CB0932" w:rsidRPr="00BF7E65" w:rsidRDefault="00CB0932" w:rsidP="00902318">
      <w:pPr>
        <w:pStyle w:val="Bodynumbered2"/>
        <w:numPr>
          <w:ilvl w:val="0"/>
          <w:numId w:val="28"/>
        </w:numPr>
        <w:ind w:left="993" w:hanging="426"/>
      </w:pPr>
      <w:r w:rsidRPr="00BF7E65">
        <w:t>prior to final dismantling</w:t>
      </w:r>
      <w:r w:rsidR="00750533" w:rsidRPr="00BF7E65">
        <w:t xml:space="preserve"> and </w:t>
      </w:r>
      <w:r w:rsidR="00F93660" w:rsidRPr="00BF7E65">
        <w:t>removal from Site</w:t>
      </w:r>
      <w:r w:rsidR="00FB3452">
        <w:t>.</w:t>
      </w:r>
    </w:p>
    <w:tbl>
      <w:tblPr>
        <w:tblStyle w:val="SimpleTable11"/>
        <w:tblW w:w="4701" w:type="pct"/>
        <w:tblInd w:w="562" w:type="dxa"/>
        <w:tblBorders>
          <w:top w:val="single" w:sz="4" w:space="0" w:color="FFFFFF"/>
          <w:bottom w:val="single" w:sz="4" w:space="0" w:color="FFFFFF"/>
        </w:tblBorders>
        <w:tblLook w:val="04A0" w:firstRow="1" w:lastRow="0" w:firstColumn="1" w:lastColumn="0" w:noHBand="0" w:noVBand="1"/>
      </w:tblPr>
      <w:tblGrid>
        <w:gridCol w:w="1931"/>
        <w:gridCol w:w="7001"/>
      </w:tblGrid>
      <w:tr w:rsidR="002234FF" w:rsidRPr="00BF7E65" w14:paraId="05E0A564" w14:textId="77777777" w:rsidTr="00902318">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Pr>
          <w:p w14:paraId="7C4889F0" w14:textId="4B5B6F49" w:rsidR="002234FF" w:rsidRPr="00902318" w:rsidRDefault="002234FF" w:rsidP="00902318">
            <w:pPr>
              <w:pStyle w:val="TableHeading"/>
              <w:rPr>
                <w:rFonts w:eastAsia="SimSun"/>
                <w:b/>
                <w:bCs/>
              </w:rPr>
            </w:pPr>
            <w:r w:rsidRPr="00902318">
              <w:rPr>
                <w:rFonts w:eastAsia="SimSun"/>
                <w:b/>
                <w:bCs/>
              </w:rPr>
              <w:t>WITNESS POINT </w:t>
            </w:r>
            <w:r w:rsidR="00B04EF8" w:rsidRPr="00902318">
              <w:rPr>
                <w:rFonts w:eastAsia="SimSun"/>
                <w:b/>
                <w:bCs/>
              </w:rPr>
              <w:t>1</w:t>
            </w:r>
            <w:r w:rsidRPr="00902318">
              <w:rPr>
                <w:rFonts w:eastAsia="SimSun"/>
                <w:b/>
                <w:bCs/>
              </w:rPr>
              <w:t>.</w:t>
            </w:r>
          </w:p>
        </w:tc>
      </w:tr>
      <w:tr w:rsidR="002234FF" w:rsidRPr="00BF7E65" w14:paraId="08A6DB4F" w14:textId="77777777" w:rsidTr="00902318">
        <w:tc>
          <w:tcPr>
            <w:tcW w:w="1081" w:type="pct"/>
            <w:shd w:val="clear" w:color="auto" w:fill="D9D9D9" w:themeFill="background1" w:themeFillShade="D9"/>
          </w:tcPr>
          <w:p w14:paraId="1635A1B5" w14:textId="77777777" w:rsidR="002234FF" w:rsidRPr="00BF7E65" w:rsidRDefault="002234FF" w:rsidP="00902318">
            <w:pPr>
              <w:pStyle w:val="TableBodyText"/>
              <w:rPr>
                <w:rFonts w:eastAsia="SimSun"/>
                <w:b/>
              </w:rPr>
            </w:pPr>
            <w:r w:rsidRPr="00BF7E65">
              <w:rPr>
                <w:rFonts w:eastAsia="SimSun"/>
              </w:rPr>
              <w:t xml:space="preserve">Process </w:t>
            </w:r>
          </w:p>
        </w:tc>
        <w:tc>
          <w:tcPr>
            <w:tcW w:w="3919" w:type="pct"/>
            <w:shd w:val="clear" w:color="auto" w:fill="D9D9D9" w:themeFill="background1" w:themeFillShade="D9"/>
          </w:tcPr>
          <w:p w14:paraId="22894EF5" w14:textId="1BEB86A4" w:rsidR="002234FF" w:rsidRPr="00BF7E65" w:rsidRDefault="002234FF" w:rsidP="00902318">
            <w:pPr>
              <w:pStyle w:val="TableBodyText"/>
              <w:rPr>
                <w:rFonts w:eastAsia="SimSun"/>
                <w:b/>
              </w:rPr>
            </w:pPr>
            <w:r w:rsidRPr="00BF7E65">
              <w:rPr>
                <w:rFonts w:eastAsia="SimSun"/>
              </w:rPr>
              <w:t>Re</w:t>
            </w:r>
            <w:r w:rsidR="00B04EF8" w:rsidRPr="00BF7E65">
              <w:rPr>
                <w:rFonts w:eastAsia="SimSun"/>
              </w:rPr>
              <w:t xml:space="preserve">location and final dismantling </w:t>
            </w:r>
            <w:r w:rsidR="00C00457" w:rsidRPr="00BF7E65">
              <w:rPr>
                <w:rFonts w:eastAsia="SimSun"/>
              </w:rPr>
              <w:t>of containment and equipment</w:t>
            </w:r>
          </w:p>
        </w:tc>
      </w:tr>
      <w:tr w:rsidR="002234FF" w:rsidRPr="00BF7E65" w14:paraId="4DE83E98" w14:textId="77777777" w:rsidTr="00902318">
        <w:tc>
          <w:tcPr>
            <w:tcW w:w="1081" w:type="pct"/>
            <w:shd w:val="clear" w:color="auto" w:fill="D9D9D9" w:themeFill="background1" w:themeFillShade="D9"/>
          </w:tcPr>
          <w:p w14:paraId="04381210" w14:textId="77777777" w:rsidR="002234FF" w:rsidRPr="00BF7E65" w:rsidRDefault="002234FF" w:rsidP="00902318">
            <w:pPr>
              <w:pStyle w:val="TableBodyText"/>
              <w:rPr>
                <w:rFonts w:eastAsia="SimSun"/>
              </w:rPr>
            </w:pPr>
            <w:r w:rsidRPr="00BF7E65">
              <w:rPr>
                <w:rFonts w:eastAsia="SimSun"/>
              </w:rPr>
              <w:t xml:space="preserve">Notification Period </w:t>
            </w:r>
          </w:p>
        </w:tc>
        <w:tc>
          <w:tcPr>
            <w:tcW w:w="3919" w:type="pct"/>
            <w:shd w:val="clear" w:color="auto" w:fill="D9D9D9" w:themeFill="background1" w:themeFillShade="D9"/>
          </w:tcPr>
          <w:p w14:paraId="7619914D" w14:textId="7BDAE00B" w:rsidR="002234FF" w:rsidRPr="00BF7E65" w:rsidRDefault="00594FAE" w:rsidP="00902318">
            <w:pPr>
              <w:pStyle w:val="TableBodyText"/>
              <w:rPr>
                <w:rFonts w:eastAsia="SimSun"/>
              </w:rPr>
            </w:pPr>
            <w:r w:rsidRPr="00BF7E65">
              <w:rPr>
                <w:rFonts w:eastAsia="SimSun"/>
              </w:rPr>
              <w:t xml:space="preserve">At least 48 hours </w:t>
            </w:r>
            <w:r w:rsidR="00D13540" w:rsidRPr="00BF7E65">
              <w:rPr>
                <w:rFonts w:eastAsia="SimSun"/>
              </w:rPr>
              <w:t xml:space="preserve">prior </w:t>
            </w:r>
            <w:r w:rsidRPr="00BF7E65">
              <w:rPr>
                <w:rFonts w:eastAsia="SimSun"/>
              </w:rPr>
              <w:t xml:space="preserve">notice </w:t>
            </w:r>
            <w:r w:rsidR="00D13540" w:rsidRPr="00BF7E65">
              <w:rPr>
                <w:rFonts w:eastAsia="SimSun"/>
              </w:rPr>
              <w:t xml:space="preserve">of </w:t>
            </w:r>
            <w:r w:rsidR="00AB4C4D" w:rsidRPr="00BF7E65">
              <w:rPr>
                <w:rFonts w:eastAsia="SimSun"/>
              </w:rPr>
              <w:t xml:space="preserve">each relocation </w:t>
            </w:r>
            <w:r w:rsidR="00FC49EF" w:rsidRPr="00BF7E65">
              <w:rPr>
                <w:rFonts w:eastAsia="SimSun"/>
              </w:rPr>
              <w:t xml:space="preserve">and the final dismantling must be submitted to the </w:t>
            </w:r>
            <w:proofErr w:type="gramStart"/>
            <w:r w:rsidR="00FC49EF" w:rsidRPr="00BF7E65">
              <w:rPr>
                <w:rFonts w:eastAsia="SimSun"/>
              </w:rPr>
              <w:t>Principal</w:t>
            </w:r>
            <w:proofErr w:type="gramEnd"/>
            <w:r w:rsidR="00D13540" w:rsidRPr="00BF7E65">
              <w:rPr>
                <w:rFonts w:eastAsia="SimSun"/>
              </w:rPr>
              <w:t>.</w:t>
            </w:r>
          </w:p>
        </w:tc>
      </w:tr>
    </w:tbl>
    <w:p w14:paraId="0AB96B72" w14:textId="084B6ADD" w:rsidR="00806640" w:rsidRPr="00BF7E65" w:rsidRDefault="00806640" w:rsidP="0034629B"/>
    <w:tbl>
      <w:tblPr>
        <w:tblStyle w:val="TMTable"/>
        <w:tblW w:w="4705" w:type="pct"/>
        <w:tblInd w:w="557" w:type="dxa"/>
        <w:tblLook w:val="04A0" w:firstRow="1" w:lastRow="0" w:firstColumn="1" w:lastColumn="0" w:noHBand="0" w:noVBand="1"/>
      </w:tblPr>
      <w:tblGrid>
        <w:gridCol w:w="2075"/>
        <w:gridCol w:w="6855"/>
      </w:tblGrid>
      <w:tr w:rsidR="00DE61E5" w:rsidRPr="00BF7E65" w14:paraId="0931DB29" w14:textId="77777777" w:rsidTr="00902318">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5A2CF14C" w14:textId="5DB9544F" w:rsidR="00DE61E5" w:rsidRPr="00BF7E65" w:rsidRDefault="00DE61E5" w:rsidP="005617F6">
            <w:pPr>
              <w:pStyle w:val="TableHeading"/>
              <w:rPr>
                <w:b/>
                <w:bCs/>
              </w:rPr>
            </w:pPr>
            <w:r w:rsidRPr="00BF7E65">
              <w:rPr>
                <w:b/>
                <w:bCs/>
              </w:rPr>
              <w:t xml:space="preserve">HOLD </w:t>
            </w:r>
            <w:r w:rsidRPr="00902318">
              <w:rPr>
                <w:rFonts w:eastAsia="SimSun"/>
                <w:b/>
                <w:bCs/>
              </w:rPr>
              <w:t>POINT</w:t>
            </w:r>
            <w:r w:rsidRPr="00BF7E65">
              <w:rPr>
                <w:b/>
                <w:bCs/>
              </w:rPr>
              <w:t> </w:t>
            </w:r>
            <w:r w:rsidR="00750533" w:rsidRPr="00BF7E65">
              <w:rPr>
                <w:b/>
                <w:bCs/>
              </w:rPr>
              <w:t>8</w:t>
            </w:r>
            <w:r w:rsidRPr="00BF7E65">
              <w:rPr>
                <w:b/>
                <w:bCs/>
              </w:rPr>
              <w:t>.</w:t>
            </w:r>
          </w:p>
        </w:tc>
      </w:tr>
      <w:tr w:rsidR="00DE61E5" w:rsidRPr="00BF7E65" w14:paraId="0A92E511" w14:textId="77777777" w:rsidTr="00902318">
        <w:tc>
          <w:tcPr>
            <w:tcW w:w="1162" w:type="pct"/>
            <w:tcBorders>
              <w:bottom w:val="single" w:sz="4" w:space="0" w:color="FFFFFF" w:themeColor="background1"/>
            </w:tcBorders>
            <w:hideMark/>
          </w:tcPr>
          <w:p w14:paraId="58B1729C" w14:textId="77777777" w:rsidR="00DE61E5" w:rsidRPr="00BF7E65" w:rsidRDefault="00DE61E5" w:rsidP="005617F6">
            <w:pPr>
              <w:pStyle w:val="TableBodyText"/>
              <w:spacing w:before="80" w:after="80"/>
              <w:rPr>
                <w:rFonts w:cstheme="minorBidi"/>
                <w:b/>
              </w:rPr>
            </w:pPr>
            <w:r w:rsidRPr="00BF7E65">
              <w:t>Process Held</w:t>
            </w:r>
          </w:p>
        </w:tc>
        <w:tc>
          <w:tcPr>
            <w:tcW w:w="3838" w:type="pct"/>
            <w:tcBorders>
              <w:bottom w:val="single" w:sz="4" w:space="0" w:color="FFFFFF" w:themeColor="background1"/>
            </w:tcBorders>
            <w:hideMark/>
          </w:tcPr>
          <w:p w14:paraId="2A86A5C9" w14:textId="77777777" w:rsidR="00DE61E5" w:rsidRPr="00BF7E65" w:rsidRDefault="00DE61E5" w:rsidP="005617F6">
            <w:pPr>
              <w:pStyle w:val="TableBodyText"/>
              <w:spacing w:before="80" w:after="80"/>
              <w:rPr>
                <w:rFonts w:cs="Arial"/>
                <w:b/>
              </w:rPr>
            </w:pPr>
            <w:r w:rsidRPr="00BF7E65">
              <w:rPr>
                <w:rFonts w:cs="Arial"/>
              </w:rPr>
              <w:t>Removal of all equipment and materials from Site.</w:t>
            </w:r>
          </w:p>
        </w:tc>
      </w:tr>
      <w:tr w:rsidR="00DE61E5" w:rsidRPr="00BF7E65" w14:paraId="0EFF9FEC" w14:textId="77777777" w:rsidTr="00902318">
        <w:tc>
          <w:tcPr>
            <w:tcW w:w="1162" w:type="pct"/>
            <w:tcBorders>
              <w:bottom w:val="single" w:sz="4" w:space="0" w:color="FFFFFF" w:themeColor="background1"/>
            </w:tcBorders>
            <w:hideMark/>
          </w:tcPr>
          <w:p w14:paraId="406A76DF" w14:textId="77777777" w:rsidR="00DE61E5" w:rsidRPr="00BF7E65" w:rsidRDefault="00DE61E5" w:rsidP="005617F6">
            <w:pPr>
              <w:pStyle w:val="TableBodyText"/>
              <w:spacing w:before="80" w:after="80"/>
            </w:pPr>
            <w:r w:rsidRPr="00BF7E65">
              <w:t>Submission Details</w:t>
            </w:r>
          </w:p>
        </w:tc>
        <w:tc>
          <w:tcPr>
            <w:tcW w:w="3838" w:type="pct"/>
            <w:tcBorders>
              <w:bottom w:val="single" w:sz="4" w:space="0" w:color="FFFFFF" w:themeColor="background1"/>
            </w:tcBorders>
            <w:hideMark/>
          </w:tcPr>
          <w:p w14:paraId="4F5F1D9B" w14:textId="75ED6179" w:rsidR="00DE61E5" w:rsidRPr="00BF7E65" w:rsidRDefault="00AF5B34" w:rsidP="005617F6">
            <w:pPr>
              <w:pStyle w:val="TableBodyText"/>
              <w:spacing w:before="80" w:after="80"/>
              <w:rPr>
                <w:rFonts w:cs="Arial"/>
              </w:rPr>
            </w:pPr>
            <w:r w:rsidRPr="00BF7E65">
              <w:rPr>
                <w:rFonts w:cs="Arial"/>
              </w:rPr>
              <w:t xml:space="preserve">Certification that the equipment and materials are properly cleaned of lead dust must be submitted to the </w:t>
            </w:r>
            <w:proofErr w:type="gramStart"/>
            <w:r w:rsidRPr="00BF7E65">
              <w:rPr>
                <w:rFonts w:cs="Arial"/>
              </w:rPr>
              <w:t>Principal</w:t>
            </w:r>
            <w:proofErr w:type="gramEnd"/>
            <w:r w:rsidR="00B35461" w:rsidRPr="00BF7E65">
              <w:rPr>
                <w:rFonts w:cs="Arial"/>
              </w:rPr>
              <w:t xml:space="preserve"> prior to removal from the Site</w:t>
            </w:r>
            <w:r w:rsidR="00DE61E5" w:rsidRPr="00BF7E65">
              <w:rPr>
                <w:rFonts w:cs="Arial"/>
                <w:lang w:val="en-AU"/>
              </w:rPr>
              <w:t>.</w:t>
            </w:r>
          </w:p>
        </w:tc>
      </w:tr>
    </w:tbl>
    <w:p w14:paraId="657F505B" w14:textId="77777777" w:rsidR="00852D3E" w:rsidRPr="00BF7E65" w:rsidRDefault="00852D3E" w:rsidP="00510211">
      <w:pPr>
        <w:pStyle w:val="Heading2"/>
        <w:ind w:hanging="851"/>
      </w:pPr>
      <w:bookmarkStart w:id="86" w:name="_Toc148426686"/>
      <w:r w:rsidRPr="00BF7E65">
        <w:t>Soil Remediation</w:t>
      </w:r>
      <w:bookmarkEnd w:id="86"/>
    </w:p>
    <w:p w14:paraId="603A901E" w14:textId="77777777" w:rsidR="00852D3E" w:rsidRPr="00BF7E65" w:rsidRDefault="00852D3E" w:rsidP="006D3F0A">
      <w:pPr>
        <w:pStyle w:val="Bodynumbered1"/>
        <w:ind w:left="567" w:hanging="567"/>
      </w:pPr>
      <w:r w:rsidRPr="00BF7E65">
        <w:t xml:space="preserve">If, on completion of the work, there has been an adverse impact on the soil as a result of the Contractor’s activities (when assessed in accordance with AS4361.1), the Contractor must undertake all necessary steps to remediate the soil to the level that existed prior to the commencement of the </w:t>
      </w:r>
      <w:proofErr w:type="gramStart"/>
      <w:r w:rsidRPr="00BF7E65">
        <w:t>work</w:t>
      </w:r>
      <w:proofErr w:type="gramEnd"/>
      <w:r w:rsidRPr="00BF7E65">
        <w:t xml:space="preserve"> or any level specified in the Environmental Regulations.</w:t>
      </w:r>
    </w:p>
    <w:p w14:paraId="41B7BFAA" w14:textId="77777777" w:rsidR="00852D3E" w:rsidRPr="00BF7E65" w:rsidRDefault="00852D3E" w:rsidP="006D3F0A">
      <w:pPr>
        <w:pStyle w:val="Bodynumbered1"/>
        <w:ind w:left="567" w:hanging="567"/>
      </w:pPr>
      <w:r w:rsidRPr="00BF7E65">
        <w:t>The Contractor must liaise with the local government authority and EPA with respect to all necessary approvals to carry out this work.</w:t>
      </w:r>
    </w:p>
    <w:p w14:paraId="172BD792" w14:textId="7E78A15D" w:rsidR="001F0875" w:rsidRPr="00BF7E65" w:rsidRDefault="00F032B2" w:rsidP="009B26C3">
      <w:pPr>
        <w:pStyle w:val="Heading1"/>
        <w:ind w:left="567" w:hanging="567"/>
      </w:pPr>
      <w:bookmarkStart w:id="87" w:name="_Toc148426687"/>
      <w:r w:rsidRPr="009B26C3">
        <w:rPr>
          <w:caps w:val="0"/>
        </w:rPr>
        <w:t>Application</w:t>
      </w:r>
      <w:r w:rsidRPr="00BF7E65">
        <w:t xml:space="preserve"> </w:t>
      </w:r>
      <w:r w:rsidRPr="009B26C3">
        <w:rPr>
          <w:caps w:val="0"/>
        </w:rPr>
        <w:t>of</w:t>
      </w:r>
      <w:r w:rsidRPr="00BF7E65">
        <w:t xml:space="preserve"> </w:t>
      </w:r>
      <w:r w:rsidRPr="009B26C3">
        <w:rPr>
          <w:caps w:val="0"/>
        </w:rPr>
        <w:t>the</w:t>
      </w:r>
      <w:r w:rsidRPr="00BF7E65">
        <w:t xml:space="preserve"> </w:t>
      </w:r>
      <w:r w:rsidRPr="009B26C3">
        <w:rPr>
          <w:caps w:val="0"/>
        </w:rPr>
        <w:t>Protective</w:t>
      </w:r>
      <w:r w:rsidRPr="00BF7E65">
        <w:t xml:space="preserve"> </w:t>
      </w:r>
      <w:r w:rsidRPr="009B26C3">
        <w:rPr>
          <w:caps w:val="0"/>
        </w:rPr>
        <w:t>Coating</w:t>
      </w:r>
      <w:bookmarkEnd w:id="87"/>
    </w:p>
    <w:p w14:paraId="1905D3BE" w14:textId="0D473FCC" w:rsidR="001F0875" w:rsidRPr="00BF7E65" w:rsidRDefault="002B5F85" w:rsidP="006D3F0A">
      <w:pPr>
        <w:pStyle w:val="Bodynumbered1"/>
        <w:ind w:left="567" w:hanging="567"/>
      </w:pPr>
      <w:r w:rsidRPr="00BF7E65">
        <w:t>S</w:t>
      </w:r>
      <w:r w:rsidR="0093034E" w:rsidRPr="00BF7E65">
        <w:t>urface preparation</w:t>
      </w:r>
      <w:r w:rsidRPr="00BF7E65">
        <w:t xml:space="preserve"> and application of</w:t>
      </w:r>
      <w:r w:rsidR="0093034E" w:rsidRPr="00BF7E65">
        <w:t xml:space="preserve"> the protective coating must be in accordance with </w:t>
      </w:r>
      <w:r w:rsidR="003B4FCC" w:rsidRPr="00BF7E65">
        <w:t>ATS</w:t>
      </w:r>
      <w:r w:rsidR="0074022F" w:rsidRPr="00BF7E65">
        <w:t> </w:t>
      </w:r>
      <w:r w:rsidR="003B4FCC" w:rsidRPr="00BF7E65">
        <w:t>5450.</w:t>
      </w:r>
    </w:p>
    <w:p w14:paraId="7FBC97F5" w14:textId="41377596" w:rsidR="00A07FEF" w:rsidRPr="00BF7E65" w:rsidRDefault="00A07FEF" w:rsidP="000B1F95">
      <w:pPr>
        <w:pStyle w:val="AnnexureHeading"/>
        <w:ind w:left="1843" w:hanging="1843"/>
      </w:pPr>
      <w:bookmarkStart w:id="88" w:name="13.1_General"/>
      <w:bookmarkStart w:id="89" w:name="13.2_Test_and_Inspection_Reports"/>
      <w:bookmarkStart w:id="90" w:name="_bookmark11"/>
      <w:bookmarkStart w:id="91" w:name="_Toc26182495"/>
      <w:bookmarkStart w:id="92" w:name="_Toc148426688"/>
      <w:bookmarkEnd w:id="29"/>
      <w:bookmarkEnd w:id="74"/>
      <w:bookmarkEnd w:id="88"/>
      <w:bookmarkEnd w:id="89"/>
      <w:bookmarkEnd w:id="90"/>
      <w:r w:rsidRPr="00BF7E65">
        <w:lastRenderedPageBreak/>
        <w:t>Annexure A:</w:t>
      </w:r>
      <w:r w:rsidRPr="00BF7E65">
        <w:tab/>
        <w:t>Summary of Hold Points, Witness Points and Records</w:t>
      </w:r>
      <w:bookmarkEnd w:id="91"/>
      <w:bookmarkEnd w:id="92"/>
    </w:p>
    <w:p w14:paraId="4D9D386B" w14:textId="77777777" w:rsidR="00212C0C" w:rsidRPr="00BF7E65" w:rsidRDefault="00212C0C" w:rsidP="000B1F95">
      <w:pPr>
        <w:keepLines/>
        <w:widowControl/>
        <w:autoSpaceDE/>
        <w:autoSpaceDN/>
        <w:spacing w:before="240" w:after="120"/>
        <w:rPr>
          <w:rFonts w:ascii="Arial" w:eastAsiaTheme="minorEastAsia" w:hAnsi="Arial"/>
          <w:sz w:val="20"/>
          <w:szCs w:val="20"/>
          <w:lang w:eastAsia="ja-JP"/>
        </w:rPr>
      </w:pPr>
      <w:r w:rsidRPr="00BF7E65">
        <w:rPr>
          <w:rFonts w:ascii="Arial" w:eastAsiaTheme="minorEastAsia" w:hAnsi="Arial"/>
          <w:sz w:val="20"/>
          <w:szCs w:val="20"/>
          <w:lang w:eastAsia="ja-JP"/>
        </w:rPr>
        <w:t xml:space="preserve">The following is a summary of the Witness Points / Hold Points that apply to this Specification and the Records that the Contractor must submit to the </w:t>
      </w:r>
      <w:proofErr w:type="gramStart"/>
      <w:r w:rsidRPr="00BF7E65">
        <w:rPr>
          <w:rFonts w:ascii="Arial" w:eastAsiaTheme="minorEastAsia" w:hAnsi="Arial"/>
          <w:sz w:val="20"/>
          <w:szCs w:val="20"/>
          <w:lang w:eastAsia="ja-JP"/>
        </w:rPr>
        <w:t>Principal</w:t>
      </w:r>
      <w:proofErr w:type="gramEnd"/>
      <w:r w:rsidRPr="00BF7E65">
        <w:rPr>
          <w:rFonts w:ascii="Arial" w:eastAsiaTheme="minorEastAsia" w:hAnsi="Arial"/>
          <w:sz w:val="20"/>
          <w:szCs w:val="20"/>
          <w:lang w:eastAsia="ja-JP"/>
        </w:rPr>
        <w:t xml:space="preserve"> to demonstrate compliance with this Specification.</w:t>
      </w:r>
    </w:p>
    <w:tbl>
      <w:tblPr>
        <w:tblStyle w:val="MainTableStyle"/>
        <w:tblW w:w="5000" w:type="pct"/>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ook w:val="04A0" w:firstRow="1" w:lastRow="0" w:firstColumn="1" w:lastColumn="0" w:noHBand="0" w:noVBand="1"/>
      </w:tblPr>
      <w:tblGrid>
        <w:gridCol w:w="1533"/>
        <w:gridCol w:w="2516"/>
        <w:gridCol w:w="2377"/>
        <w:gridCol w:w="3074"/>
      </w:tblGrid>
      <w:tr w:rsidR="00A07FEF" w:rsidRPr="00BF7E65" w14:paraId="7D299462" w14:textId="77777777" w:rsidTr="000B1F95">
        <w:trPr>
          <w:cnfStyle w:val="100000000000" w:firstRow="1" w:lastRow="0" w:firstColumn="0" w:lastColumn="0" w:oddVBand="0" w:evenVBand="0" w:oddHBand="0" w:evenHBand="0" w:firstRowFirstColumn="0" w:firstRowLastColumn="0" w:lastRowFirstColumn="0" w:lastRowLastColumn="0"/>
        </w:trPr>
        <w:tc>
          <w:tcPr>
            <w:tcW w:w="807" w:type="pct"/>
            <w:tcBorders>
              <w:top w:val="single" w:sz="4" w:space="0" w:color="FFFFFF" w:themeColor="background1"/>
            </w:tcBorders>
            <w:shd w:val="clear" w:color="auto" w:fill="004259"/>
          </w:tcPr>
          <w:p w14:paraId="5E88DB46" w14:textId="3B0AADF7" w:rsidR="00A07FEF" w:rsidRPr="00BF7E65" w:rsidRDefault="000B1F95" w:rsidP="00A07FEF">
            <w:pPr>
              <w:pStyle w:val="TableHeading"/>
              <w:rPr>
                <w:rFonts w:eastAsia="SimSun"/>
                <w:b/>
                <w:bCs/>
              </w:rPr>
            </w:pPr>
            <w:r w:rsidRPr="00BF7E65">
              <w:rPr>
                <w:rFonts w:eastAsia="SimSun"/>
                <w:b/>
                <w:bCs/>
              </w:rPr>
              <w:t>Clause</w:t>
            </w:r>
          </w:p>
        </w:tc>
        <w:tc>
          <w:tcPr>
            <w:tcW w:w="1324" w:type="pct"/>
            <w:tcBorders>
              <w:top w:val="single" w:sz="4" w:space="0" w:color="FFFFFF" w:themeColor="background1"/>
            </w:tcBorders>
            <w:shd w:val="clear" w:color="auto" w:fill="004259"/>
          </w:tcPr>
          <w:p w14:paraId="4350ECB6" w14:textId="314026B3" w:rsidR="00A07FEF" w:rsidRPr="00BF7E65" w:rsidRDefault="000B1F95" w:rsidP="00A07FEF">
            <w:pPr>
              <w:pStyle w:val="TableHeading"/>
              <w:rPr>
                <w:rFonts w:eastAsia="SimSun"/>
                <w:b/>
                <w:bCs/>
              </w:rPr>
            </w:pPr>
            <w:r w:rsidRPr="00BF7E65">
              <w:rPr>
                <w:rFonts w:eastAsia="SimSun"/>
                <w:b/>
                <w:bCs/>
              </w:rPr>
              <w:t>Hold point</w:t>
            </w:r>
          </w:p>
        </w:tc>
        <w:tc>
          <w:tcPr>
            <w:tcW w:w="1251" w:type="pct"/>
            <w:tcBorders>
              <w:top w:val="single" w:sz="4" w:space="0" w:color="FFFFFF" w:themeColor="background1"/>
            </w:tcBorders>
            <w:shd w:val="clear" w:color="auto" w:fill="004259"/>
          </w:tcPr>
          <w:p w14:paraId="1295EB9F" w14:textId="393B99FB" w:rsidR="00A07FEF" w:rsidRPr="00BF7E65" w:rsidRDefault="000B1F95" w:rsidP="00A07FEF">
            <w:pPr>
              <w:pStyle w:val="TableHeading"/>
              <w:rPr>
                <w:rFonts w:eastAsia="SimSun"/>
                <w:b/>
                <w:bCs/>
              </w:rPr>
            </w:pPr>
            <w:r w:rsidRPr="00BF7E65">
              <w:rPr>
                <w:rFonts w:eastAsia="SimSun"/>
                <w:b/>
                <w:bCs/>
              </w:rPr>
              <w:t>Witness point</w:t>
            </w:r>
          </w:p>
        </w:tc>
        <w:tc>
          <w:tcPr>
            <w:tcW w:w="1618" w:type="pct"/>
            <w:tcBorders>
              <w:top w:val="single" w:sz="4" w:space="0" w:color="FFFFFF" w:themeColor="background1"/>
            </w:tcBorders>
            <w:shd w:val="clear" w:color="auto" w:fill="004259"/>
          </w:tcPr>
          <w:p w14:paraId="1C7CDCA6" w14:textId="122BC414" w:rsidR="00A07FEF" w:rsidRPr="00BF7E65" w:rsidRDefault="000B1F95" w:rsidP="00A07FEF">
            <w:pPr>
              <w:pStyle w:val="TableHeading"/>
              <w:rPr>
                <w:rFonts w:eastAsia="SimSun"/>
                <w:b/>
                <w:bCs/>
              </w:rPr>
            </w:pPr>
            <w:r w:rsidRPr="00BF7E65">
              <w:rPr>
                <w:rFonts w:eastAsia="SimSun"/>
                <w:b/>
                <w:bCs/>
              </w:rPr>
              <w:t>Record</w:t>
            </w:r>
          </w:p>
        </w:tc>
      </w:tr>
      <w:tr w:rsidR="009E7C0B" w:rsidRPr="00BF7E65" w14:paraId="401B0B4D" w14:textId="77777777" w:rsidTr="000B1F95">
        <w:tc>
          <w:tcPr>
            <w:tcW w:w="807" w:type="pct"/>
            <w:shd w:val="clear" w:color="auto" w:fill="D9D9D9" w:themeFill="background1" w:themeFillShade="D9"/>
          </w:tcPr>
          <w:p w14:paraId="346FB170" w14:textId="5FDFF451" w:rsidR="009E7C0B" w:rsidRPr="00BF7E65" w:rsidRDefault="009E7C0B" w:rsidP="00A07FEF">
            <w:pPr>
              <w:pStyle w:val="TableBodyText"/>
            </w:pPr>
            <w:r w:rsidRPr="00BF7E65">
              <w:fldChar w:fldCharType="begin" w:fldLock="1"/>
            </w:r>
            <w:r w:rsidRPr="00BF7E65">
              <w:instrText xml:space="preserve"> REF _Ref9599800 \r \h  \* MERGEFORMAT </w:instrText>
            </w:r>
            <w:r w:rsidRPr="00BF7E65">
              <w:fldChar w:fldCharType="separate"/>
            </w:r>
            <w:r w:rsidR="00BF7E65" w:rsidRPr="00BF7E65">
              <w:t>4.1</w:t>
            </w:r>
            <w:r w:rsidRPr="00BF7E65">
              <w:fldChar w:fldCharType="end"/>
            </w:r>
          </w:p>
        </w:tc>
        <w:tc>
          <w:tcPr>
            <w:tcW w:w="1324" w:type="pct"/>
            <w:shd w:val="clear" w:color="auto" w:fill="D9D9D9" w:themeFill="background1" w:themeFillShade="D9"/>
          </w:tcPr>
          <w:p w14:paraId="3BF6DB99" w14:textId="7294513C" w:rsidR="009E7C0B" w:rsidRPr="00BF7E65" w:rsidRDefault="009E7C0B">
            <w:pPr>
              <w:pStyle w:val="TableBodyText"/>
              <w:numPr>
                <w:ilvl w:val="0"/>
                <w:numId w:val="20"/>
              </w:numPr>
              <w:ind w:left="321" w:hanging="284"/>
            </w:pPr>
            <w:r w:rsidRPr="00BF7E65">
              <w:t>Commencement of work on the Containment Structure</w:t>
            </w:r>
          </w:p>
        </w:tc>
        <w:tc>
          <w:tcPr>
            <w:tcW w:w="1251" w:type="pct"/>
            <w:shd w:val="clear" w:color="auto" w:fill="D9D9D9" w:themeFill="background1" w:themeFillShade="D9"/>
          </w:tcPr>
          <w:p w14:paraId="0853421F" w14:textId="77777777" w:rsidR="009E7C0B" w:rsidRPr="00BF7E65" w:rsidRDefault="009E7C0B" w:rsidP="00FD1AE8">
            <w:pPr>
              <w:pStyle w:val="Tabletext"/>
            </w:pPr>
          </w:p>
        </w:tc>
        <w:tc>
          <w:tcPr>
            <w:tcW w:w="1618" w:type="pct"/>
            <w:shd w:val="clear" w:color="auto" w:fill="D9D9D9" w:themeFill="background1" w:themeFillShade="D9"/>
          </w:tcPr>
          <w:p w14:paraId="7D1C41F3" w14:textId="2897FC1C" w:rsidR="009E7C0B" w:rsidRPr="00BF7E65" w:rsidRDefault="009E6658" w:rsidP="00A07FEF">
            <w:pPr>
              <w:pStyle w:val="TableBodyText"/>
            </w:pPr>
            <w:r w:rsidRPr="00BF7E65">
              <w:t>Quality Plan</w:t>
            </w:r>
          </w:p>
        </w:tc>
      </w:tr>
      <w:tr w:rsidR="00A274C4" w:rsidRPr="00BF7E65" w14:paraId="6E0402D5" w14:textId="77777777" w:rsidTr="000B1F95">
        <w:tc>
          <w:tcPr>
            <w:tcW w:w="807" w:type="pct"/>
            <w:shd w:val="clear" w:color="auto" w:fill="D9D9D9" w:themeFill="background1" w:themeFillShade="D9"/>
          </w:tcPr>
          <w:p w14:paraId="34ED5470" w14:textId="5659B558" w:rsidR="00A274C4" w:rsidRPr="00BF7E65" w:rsidRDefault="006E33F8" w:rsidP="00A07FEF">
            <w:pPr>
              <w:pStyle w:val="TableBodyText"/>
            </w:pPr>
            <w:r w:rsidRPr="00BF7E65">
              <w:fldChar w:fldCharType="begin" w:fldLock="1"/>
            </w:r>
            <w:r w:rsidRPr="00BF7E65">
              <w:instrText xml:space="preserve"> REF _Ref100775889 \r \h </w:instrText>
            </w:r>
            <w:r w:rsidR="001306EE" w:rsidRPr="00BF7E65">
              <w:instrText xml:space="preserve"> \* MERGEFORMAT </w:instrText>
            </w:r>
            <w:r w:rsidRPr="00BF7E65">
              <w:fldChar w:fldCharType="separate"/>
            </w:r>
            <w:r w:rsidR="00BF7E65" w:rsidRPr="00BF7E65">
              <w:t>7.1</w:t>
            </w:r>
            <w:r w:rsidRPr="00BF7E65">
              <w:fldChar w:fldCharType="end"/>
            </w:r>
          </w:p>
        </w:tc>
        <w:tc>
          <w:tcPr>
            <w:tcW w:w="1324" w:type="pct"/>
            <w:shd w:val="clear" w:color="auto" w:fill="D9D9D9" w:themeFill="background1" w:themeFillShade="D9"/>
          </w:tcPr>
          <w:p w14:paraId="0FCD2BED" w14:textId="731E2835" w:rsidR="00A274C4" w:rsidRPr="00BF7E65" w:rsidRDefault="006E33F8">
            <w:pPr>
              <w:pStyle w:val="TableBodyText"/>
              <w:numPr>
                <w:ilvl w:val="0"/>
                <w:numId w:val="20"/>
              </w:numPr>
              <w:ind w:left="321" w:hanging="284"/>
            </w:pPr>
            <w:r w:rsidRPr="00BF7E65">
              <w:t>Erection of Scaffolding</w:t>
            </w:r>
          </w:p>
        </w:tc>
        <w:tc>
          <w:tcPr>
            <w:tcW w:w="1251" w:type="pct"/>
            <w:shd w:val="clear" w:color="auto" w:fill="D9D9D9" w:themeFill="background1" w:themeFillShade="D9"/>
          </w:tcPr>
          <w:p w14:paraId="4D1AD167" w14:textId="77777777" w:rsidR="00A274C4" w:rsidRPr="00BF7E65" w:rsidRDefault="00A274C4" w:rsidP="00FD1AE8">
            <w:pPr>
              <w:pStyle w:val="Tabletext"/>
            </w:pPr>
          </w:p>
        </w:tc>
        <w:tc>
          <w:tcPr>
            <w:tcW w:w="1618" w:type="pct"/>
            <w:shd w:val="clear" w:color="auto" w:fill="D9D9D9" w:themeFill="background1" w:themeFillShade="D9"/>
          </w:tcPr>
          <w:p w14:paraId="18E04000" w14:textId="49285EE6" w:rsidR="00A274C4" w:rsidRPr="00BF7E65" w:rsidRDefault="001306EE" w:rsidP="00A07FEF">
            <w:pPr>
              <w:pStyle w:val="TableBodyText"/>
            </w:pPr>
            <w:r w:rsidRPr="00BF7E65">
              <w:t>Scaffold</w:t>
            </w:r>
            <w:r w:rsidR="006E33F8" w:rsidRPr="00BF7E65">
              <w:t xml:space="preserve"> design and drawings</w:t>
            </w:r>
          </w:p>
        </w:tc>
      </w:tr>
      <w:tr w:rsidR="00A07FEF" w:rsidRPr="00BF7E65" w14:paraId="21B450B6" w14:textId="77777777" w:rsidTr="000B1F95">
        <w:tc>
          <w:tcPr>
            <w:tcW w:w="807" w:type="pct"/>
            <w:shd w:val="clear" w:color="auto" w:fill="D9D9D9" w:themeFill="background1" w:themeFillShade="D9"/>
          </w:tcPr>
          <w:p w14:paraId="3F2E69C4" w14:textId="637753D3" w:rsidR="00A07FEF" w:rsidRPr="00BF7E65" w:rsidRDefault="009E7C0B" w:rsidP="00A07FEF">
            <w:pPr>
              <w:pStyle w:val="TableBodyText"/>
            </w:pPr>
            <w:r w:rsidRPr="00BF7E65">
              <w:fldChar w:fldCharType="begin" w:fldLock="1"/>
            </w:r>
            <w:r w:rsidRPr="00BF7E65">
              <w:instrText xml:space="preserve"> REF _Ref66889234 \r \h </w:instrText>
            </w:r>
            <w:r w:rsidR="0085604A" w:rsidRPr="00BF7E65">
              <w:instrText xml:space="preserve"> \* MERGEFORMAT </w:instrText>
            </w:r>
            <w:r w:rsidRPr="00BF7E65">
              <w:fldChar w:fldCharType="separate"/>
            </w:r>
            <w:r w:rsidR="00BF7E65" w:rsidRPr="00BF7E65">
              <w:t>7.3</w:t>
            </w:r>
            <w:r w:rsidRPr="00BF7E65">
              <w:fldChar w:fldCharType="end"/>
            </w:r>
          </w:p>
        </w:tc>
        <w:tc>
          <w:tcPr>
            <w:tcW w:w="1324" w:type="pct"/>
            <w:shd w:val="clear" w:color="auto" w:fill="D9D9D9" w:themeFill="background1" w:themeFillShade="D9"/>
          </w:tcPr>
          <w:p w14:paraId="729C48E9" w14:textId="745F72CB" w:rsidR="00A07FEF" w:rsidRPr="00BF7E65" w:rsidRDefault="00AB5BA0">
            <w:pPr>
              <w:pStyle w:val="TableBodyText"/>
              <w:numPr>
                <w:ilvl w:val="0"/>
                <w:numId w:val="20"/>
              </w:numPr>
              <w:ind w:left="321" w:hanging="284"/>
            </w:pPr>
            <w:r w:rsidRPr="00BF7E65">
              <w:t xml:space="preserve">Commencement of work on the Containment Structure </w:t>
            </w:r>
          </w:p>
        </w:tc>
        <w:tc>
          <w:tcPr>
            <w:tcW w:w="1251" w:type="pct"/>
            <w:shd w:val="clear" w:color="auto" w:fill="D9D9D9" w:themeFill="background1" w:themeFillShade="D9"/>
          </w:tcPr>
          <w:p w14:paraId="70A60223" w14:textId="77777777" w:rsidR="00A07FEF" w:rsidRPr="00BF7E65" w:rsidRDefault="00A07FEF" w:rsidP="00FD1AE8">
            <w:pPr>
              <w:pStyle w:val="Tabletext"/>
            </w:pPr>
          </w:p>
        </w:tc>
        <w:tc>
          <w:tcPr>
            <w:tcW w:w="1618" w:type="pct"/>
            <w:shd w:val="clear" w:color="auto" w:fill="D9D9D9" w:themeFill="background1" w:themeFillShade="D9"/>
          </w:tcPr>
          <w:p w14:paraId="2BACDD58" w14:textId="4C655A66" w:rsidR="00A07FEF" w:rsidRPr="00BF7E65" w:rsidRDefault="00B907A8" w:rsidP="00A07FEF">
            <w:pPr>
              <w:pStyle w:val="TableBodyText"/>
            </w:pPr>
            <w:r w:rsidRPr="00BF7E65">
              <w:t>Drawings and certification of the containment</w:t>
            </w:r>
          </w:p>
        </w:tc>
      </w:tr>
      <w:tr w:rsidR="000E4426" w:rsidRPr="00BF7E65" w14:paraId="1E54319D" w14:textId="77777777" w:rsidTr="000B1F95">
        <w:tc>
          <w:tcPr>
            <w:tcW w:w="807" w:type="pct"/>
            <w:shd w:val="clear" w:color="auto" w:fill="D9D9D9" w:themeFill="background1" w:themeFillShade="D9"/>
          </w:tcPr>
          <w:p w14:paraId="02757B53" w14:textId="36A6218D" w:rsidR="000E4426" w:rsidRPr="00BF7E65" w:rsidRDefault="007B293D" w:rsidP="00A07FEF">
            <w:pPr>
              <w:pStyle w:val="TableBodyText"/>
            </w:pPr>
            <w:r w:rsidRPr="00BF7E65">
              <w:fldChar w:fldCharType="begin" w:fldLock="1"/>
            </w:r>
            <w:r w:rsidRPr="00BF7E65">
              <w:instrText xml:space="preserve"> REF _Ref66887860 \r \h </w:instrText>
            </w:r>
            <w:r w:rsidR="0085604A" w:rsidRPr="00BF7E65">
              <w:instrText xml:space="preserve"> \* MERGEFORMAT </w:instrText>
            </w:r>
            <w:r w:rsidRPr="00BF7E65">
              <w:fldChar w:fldCharType="separate"/>
            </w:r>
            <w:r w:rsidR="00BF7E65" w:rsidRPr="00BF7E65">
              <w:t>8.1</w:t>
            </w:r>
            <w:r w:rsidRPr="00BF7E65">
              <w:fldChar w:fldCharType="end"/>
            </w:r>
          </w:p>
        </w:tc>
        <w:tc>
          <w:tcPr>
            <w:tcW w:w="1324" w:type="pct"/>
            <w:shd w:val="clear" w:color="auto" w:fill="D9D9D9" w:themeFill="background1" w:themeFillShade="D9"/>
          </w:tcPr>
          <w:p w14:paraId="7008CFEE" w14:textId="278CAEB2" w:rsidR="000E4426" w:rsidRPr="00BF7E65" w:rsidRDefault="004318C6">
            <w:pPr>
              <w:pStyle w:val="TableBodyText"/>
              <w:numPr>
                <w:ilvl w:val="0"/>
                <w:numId w:val="20"/>
              </w:numPr>
              <w:ind w:left="321" w:hanging="284"/>
            </w:pPr>
            <w:r w:rsidRPr="00BF7E65">
              <w:t>Approvals, licences and permits</w:t>
            </w:r>
          </w:p>
        </w:tc>
        <w:tc>
          <w:tcPr>
            <w:tcW w:w="1251" w:type="pct"/>
            <w:shd w:val="clear" w:color="auto" w:fill="D9D9D9" w:themeFill="background1" w:themeFillShade="D9"/>
          </w:tcPr>
          <w:p w14:paraId="1D1DC0D2" w14:textId="77777777" w:rsidR="000E4426" w:rsidRPr="00BF7E65" w:rsidRDefault="000E4426" w:rsidP="00FD1AE8">
            <w:pPr>
              <w:pStyle w:val="Tabletext"/>
              <w:ind w:left="157" w:hanging="141"/>
            </w:pPr>
          </w:p>
        </w:tc>
        <w:tc>
          <w:tcPr>
            <w:tcW w:w="1618" w:type="pct"/>
            <w:shd w:val="clear" w:color="auto" w:fill="D9D9D9" w:themeFill="background1" w:themeFillShade="D9"/>
          </w:tcPr>
          <w:p w14:paraId="197AFD4D" w14:textId="3F1759BF" w:rsidR="000E4426" w:rsidRPr="00BF7E65" w:rsidRDefault="003F3716" w:rsidP="00A07FEF">
            <w:pPr>
              <w:pStyle w:val="TableBodyText"/>
            </w:pPr>
            <w:r w:rsidRPr="00BF7E65">
              <w:t>Evidence of approvals, licences and permits</w:t>
            </w:r>
          </w:p>
        </w:tc>
      </w:tr>
      <w:tr w:rsidR="000020A2" w:rsidRPr="00BF7E65" w14:paraId="5BD3FA3E" w14:textId="77777777" w:rsidTr="000B1F95">
        <w:tc>
          <w:tcPr>
            <w:tcW w:w="807" w:type="pct"/>
            <w:shd w:val="clear" w:color="auto" w:fill="D9D9D9" w:themeFill="background1" w:themeFillShade="D9"/>
          </w:tcPr>
          <w:p w14:paraId="266AEADF" w14:textId="2FC6CBDD" w:rsidR="000020A2" w:rsidRPr="00BF7E65" w:rsidRDefault="000020A2" w:rsidP="00087A5E">
            <w:pPr>
              <w:pStyle w:val="TableBodyText"/>
            </w:pPr>
            <w:r w:rsidRPr="00BF7E65">
              <w:fldChar w:fldCharType="begin" w:fldLock="1"/>
            </w:r>
            <w:r w:rsidRPr="00BF7E65">
              <w:instrText xml:space="preserve"> REF _Ref100838648 \r \h </w:instrText>
            </w:r>
            <w:r w:rsidR="00D3313C" w:rsidRPr="00BF7E65">
              <w:instrText xml:space="preserve"> \* MERGEFORMAT </w:instrText>
            </w:r>
            <w:r w:rsidRPr="00BF7E65">
              <w:fldChar w:fldCharType="separate"/>
            </w:r>
            <w:r w:rsidR="00BF7E65" w:rsidRPr="00BF7E65">
              <w:t>8.4</w:t>
            </w:r>
            <w:r w:rsidRPr="00BF7E65">
              <w:fldChar w:fldCharType="end"/>
            </w:r>
          </w:p>
        </w:tc>
        <w:tc>
          <w:tcPr>
            <w:tcW w:w="1324" w:type="pct"/>
            <w:shd w:val="clear" w:color="auto" w:fill="D9D9D9" w:themeFill="background1" w:themeFillShade="D9"/>
          </w:tcPr>
          <w:p w14:paraId="6EC139BC" w14:textId="62010BE1" w:rsidR="000020A2" w:rsidRPr="00BF7E65" w:rsidRDefault="00A22504">
            <w:pPr>
              <w:pStyle w:val="TableBodyText"/>
              <w:numPr>
                <w:ilvl w:val="0"/>
                <w:numId w:val="20"/>
              </w:numPr>
              <w:ind w:left="321" w:hanging="284"/>
            </w:pPr>
            <w:r w:rsidRPr="00BF7E65">
              <w:t>Commencement of coating removal</w:t>
            </w:r>
          </w:p>
        </w:tc>
        <w:tc>
          <w:tcPr>
            <w:tcW w:w="1251" w:type="pct"/>
            <w:shd w:val="clear" w:color="auto" w:fill="D9D9D9" w:themeFill="background1" w:themeFillShade="D9"/>
          </w:tcPr>
          <w:p w14:paraId="05D0E181" w14:textId="77777777" w:rsidR="000020A2" w:rsidRPr="00BF7E65" w:rsidRDefault="000020A2" w:rsidP="00087A5E">
            <w:pPr>
              <w:pStyle w:val="Tabletext"/>
              <w:ind w:left="157" w:hanging="141"/>
            </w:pPr>
          </w:p>
        </w:tc>
        <w:tc>
          <w:tcPr>
            <w:tcW w:w="1618" w:type="pct"/>
            <w:shd w:val="clear" w:color="auto" w:fill="D9D9D9" w:themeFill="background1" w:themeFillShade="D9"/>
          </w:tcPr>
          <w:p w14:paraId="3967BD3F" w14:textId="159E04C6" w:rsidR="000020A2" w:rsidRPr="00BF7E65" w:rsidRDefault="00D3313C" w:rsidP="00087A5E">
            <w:pPr>
              <w:pStyle w:val="TableBodyText"/>
            </w:pPr>
            <w:r w:rsidRPr="00BF7E65">
              <w:t xml:space="preserve">Inspection and verification of containment structure under full load conditions </w:t>
            </w:r>
          </w:p>
        </w:tc>
      </w:tr>
      <w:tr w:rsidR="00BD1EE6" w:rsidRPr="00BF7E65" w14:paraId="2E39BB87" w14:textId="77777777" w:rsidTr="000B1F95">
        <w:tc>
          <w:tcPr>
            <w:tcW w:w="807" w:type="pct"/>
            <w:shd w:val="clear" w:color="auto" w:fill="D9D9D9" w:themeFill="background1" w:themeFillShade="D9"/>
          </w:tcPr>
          <w:p w14:paraId="7CC600F3" w14:textId="096C5998" w:rsidR="00BD1EE6" w:rsidRPr="00BF7E65" w:rsidRDefault="00DE18C2" w:rsidP="00087A5E">
            <w:pPr>
              <w:pStyle w:val="TableBodyText"/>
            </w:pPr>
            <w:r w:rsidRPr="00BF7E65">
              <w:fldChar w:fldCharType="begin" w:fldLock="1"/>
            </w:r>
            <w:r w:rsidRPr="00BF7E65">
              <w:instrText xml:space="preserve"> REF _Ref77320308 \r \h </w:instrText>
            </w:r>
            <w:r w:rsidR="0085604A" w:rsidRPr="00BF7E65">
              <w:instrText xml:space="preserve"> \* MERGEFORMAT </w:instrText>
            </w:r>
            <w:r w:rsidRPr="00BF7E65">
              <w:fldChar w:fldCharType="separate"/>
            </w:r>
            <w:r w:rsidR="00BF7E65" w:rsidRPr="00BF7E65">
              <w:t>8.10</w:t>
            </w:r>
            <w:r w:rsidRPr="00BF7E65">
              <w:fldChar w:fldCharType="end"/>
            </w:r>
          </w:p>
        </w:tc>
        <w:tc>
          <w:tcPr>
            <w:tcW w:w="1324" w:type="pct"/>
            <w:shd w:val="clear" w:color="auto" w:fill="D9D9D9" w:themeFill="background1" w:themeFillShade="D9"/>
          </w:tcPr>
          <w:p w14:paraId="531F5413" w14:textId="35B78539" w:rsidR="00BD1EE6" w:rsidRPr="00BF7E65" w:rsidRDefault="004318C6">
            <w:pPr>
              <w:pStyle w:val="TableBodyText"/>
              <w:numPr>
                <w:ilvl w:val="0"/>
                <w:numId w:val="20"/>
              </w:numPr>
              <w:ind w:left="321" w:hanging="284"/>
            </w:pPr>
            <w:r w:rsidRPr="00BF7E65">
              <w:t xml:space="preserve">High TSP dust, </w:t>
            </w:r>
            <w:proofErr w:type="gramStart"/>
            <w:r w:rsidRPr="00BF7E65">
              <w:t>lead</w:t>
            </w:r>
            <w:proofErr w:type="gramEnd"/>
            <w:r w:rsidRPr="00BF7E65">
              <w:t xml:space="preserve"> or asbestos emissions</w:t>
            </w:r>
          </w:p>
        </w:tc>
        <w:tc>
          <w:tcPr>
            <w:tcW w:w="1251" w:type="pct"/>
            <w:shd w:val="clear" w:color="auto" w:fill="D9D9D9" w:themeFill="background1" w:themeFillShade="D9"/>
          </w:tcPr>
          <w:p w14:paraId="73E94905" w14:textId="77777777" w:rsidR="00BD1EE6" w:rsidRPr="00BF7E65" w:rsidRDefault="00BD1EE6" w:rsidP="00087A5E">
            <w:pPr>
              <w:pStyle w:val="Tabletext"/>
              <w:ind w:left="157" w:hanging="141"/>
            </w:pPr>
          </w:p>
        </w:tc>
        <w:tc>
          <w:tcPr>
            <w:tcW w:w="1618" w:type="pct"/>
            <w:shd w:val="clear" w:color="auto" w:fill="D9D9D9" w:themeFill="background1" w:themeFillShade="D9"/>
          </w:tcPr>
          <w:p w14:paraId="57A34923" w14:textId="1922F5F9" w:rsidR="00BD1EE6" w:rsidRPr="00BF7E65" w:rsidRDefault="003B0506" w:rsidP="00087A5E">
            <w:pPr>
              <w:pStyle w:val="TableBodyText"/>
            </w:pPr>
            <w:r w:rsidRPr="00BF7E65">
              <w:t>Details of the identification and proposed rectification of sources of the emission</w:t>
            </w:r>
          </w:p>
        </w:tc>
      </w:tr>
      <w:tr w:rsidR="0069590A" w:rsidRPr="00BF7E65" w14:paraId="5F37E859" w14:textId="77777777" w:rsidTr="000B1F95">
        <w:tc>
          <w:tcPr>
            <w:tcW w:w="807" w:type="pct"/>
            <w:shd w:val="clear" w:color="auto" w:fill="D9D9D9" w:themeFill="background1" w:themeFillShade="D9"/>
          </w:tcPr>
          <w:p w14:paraId="4DEA6295" w14:textId="0649AD34" w:rsidR="0069590A" w:rsidRPr="00BF7E65" w:rsidRDefault="002F2316" w:rsidP="00A07FEF">
            <w:pPr>
              <w:pStyle w:val="TableBodyText"/>
            </w:pPr>
            <w:r w:rsidRPr="00BF7E65">
              <w:fldChar w:fldCharType="begin" w:fldLock="1"/>
            </w:r>
            <w:r w:rsidRPr="00BF7E65">
              <w:instrText xml:space="preserve"> REF _Ref66887945 \r \h </w:instrText>
            </w:r>
            <w:r w:rsidR="0085604A" w:rsidRPr="00BF7E65">
              <w:instrText xml:space="preserve"> \* MERGEFORMAT </w:instrText>
            </w:r>
            <w:r w:rsidRPr="00BF7E65">
              <w:fldChar w:fldCharType="separate"/>
            </w:r>
            <w:r w:rsidR="00BF7E65" w:rsidRPr="00BF7E65">
              <w:t>9.1</w:t>
            </w:r>
            <w:r w:rsidRPr="00BF7E65">
              <w:fldChar w:fldCharType="end"/>
            </w:r>
          </w:p>
        </w:tc>
        <w:tc>
          <w:tcPr>
            <w:tcW w:w="1324" w:type="pct"/>
            <w:shd w:val="clear" w:color="auto" w:fill="D9D9D9" w:themeFill="background1" w:themeFillShade="D9"/>
          </w:tcPr>
          <w:p w14:paraId="33D4D59B" w14:textId="77777777" w:rsidR="0069590A" w:rsidRPr="00BF7E65" w:rsidRDefault="0069590A" w:rsidP="0069590A">
            <w:pPr>
              <w:pStyle w:val="TableBodyText"/>
              <w:ind w:left="321"/>
            </w:pPr>
          </w:p>
        </w:tc>
        <w:tc>
          <w:tcPr>
            <w:tcW w:w="1251" w:type="pct"/>
            <w:shd w:val="clear" w:color="auto" w:fill="D9D9D9" w:themeFill="background1" w:themeFillShade="D9"/>
          </w:tcPr>
          <w:p w14:paraId="07136F3B" w14:textId="77777777" w:rsidR="0069590A" w:rsidRPr="00BF7E65" w:rsidRDefault="0069590A" w:rsidP="00FD1AE8">
            <w:pPr>
              <w:pStyle w:val="Tabletext"/>
              <w:ind w:left="157" w:hanging="141"/>
            </w:pPr>
          </w:p>
        </w:tc>
        <w:tc>
          <w:tcPr>
            <w:tcW w:w="1618" w:type="pct"/>
            <w:shd w:val="clear" w:color="auto" w:fill="D9D9D9" w:themeFill="background1" w:themeFillShade="D9"/>
          </w:tcPr>
          <w:p w14:paraId="0F9EEEB2" w14:textId="0FC94C5D" w:rsidR="0069590A" w:rsidRPr="00BF7E65" w:rsidRDefault="0069590A" w:rsidP="00A07FEF">
            <w:pPr>
              <w:pStyle w:val="TableBodyText"/>
            </w:pPr>
            <w:r w:rsidRPr="00BF7E65">
              <w:t>Report on the assessment and classification of wastes</w:t>
            </w:r>
          </w:p>
        </w:tc>
      </w:tr>
      <w:tr w:rsidR="00554CE3" w:rsidRPr="00BF7E65" w14:paraId="7E5CB82D" w14:textId="77777777" w:rsidTr="000B1F95">
        <w:tc>
          <w:tcPr>
            <w:tcW w:w="807" w:type="pct"/>
            <w:shd w:val="clear" w:color="auto" w:fill="D9D9D9" w:themeFill="background1" w:themeFillShade="D9"/>
          </w:tcPr>
          <w:p w14:paraId="76A56C5F" w14:textId="613D6090" w:rsidR="00554CE3" w:rsidRPr="00BF7E65" w:rsidRDefault="003E28BB" w:rsidP="00A07FEF">
            <w:pPr>
              <w:pStyle w:val="TableBodyText"/>
            </w:pPr>
            <w:r w:rsidRPr="00BF7E65">
              <w:fldChar w:fldCharType="begin" w:fldLock="1"/>
            </w:r>
            <w:r w:rsidRPr="00BF7E65">
              <w:instrText xml:space="preserve"> REF _Ref66887785 \r \h </w:instrText>
            </w:r>
            <w:r w:rsidR="00F93660" w:rsidRPr="00BF7E65">
              <w:instrText xml:space="preserve"> \* MERGEFORMAT </w:instrText>
            </w:r>
            <w:r w:rsidRPr="00BF7E65">
              <w:fldChar w:fldCharType="separate"/>
            </w:r>
            <w:r w:rsidR="00BF7E65" w:rsidRPr="00BF7E65">
              <w:t>9.8</w:t>
            </w:r>
            <w:r w:rsidRPr="00BF7E65">
              <w:fldChar w:fldCharType="end"/>
            </w:r>
          </w:p>
        </w:tc>
        <w:tc>
          <w:tcPr>
            <w:tcW w:w="1324" w:type="pct"/>
            <w:shd w:val="clear" w:color="auto" w:fill="D9D9D9" w:themeFill="background1" w:themeFillShade="D9"/>
          </w:tcPr>
          <w:p w14:paraId="433B60BD" w14:textId="470839FC" w:rsidR="00554CE3" w:rsidRPr="00BF7E65" w:rsidRDefault="004318C6">
            <w:pPr>
              <w:pStyle w:val="TableBodyText"/>
              <w:numPr>
                <w:ilvl w:val="0"/>
                <w:numId w:val="20"/>
              </w:numPr>
              <w:ind w:left="321" w:hanging="284"/>
            </w:pPr>
            <w:r w:rsidRPr="00BF7E65">
              <w:t>Transport and disposal of contaminated wastes</w:t>
            </w:r>
          </w:p>
        </w:tc>
        <w:tc>
          <w:tcPr>
            <w:tcW w:w="1251" w:type="pct"/>
            <w:shd w:val="clear" w:color="auto" w:fill="D9D9D9" w:themeFill="background1" w:themeFillShade="D9"/>
          </w:tcPr>
          <w:p w14:paraId="57FAFF9C" w14:textId="77777777" w:rsidR="00554CE3" w:rsidRPr="00BF7E65" w:rsidRDefault="00554CE3" w:rsidP="00FD1AE8">
            <w:pPr>
              <w:pStyle w:val="Tabletext"/>
              <w:ind w:left="157" w:hanging="141"/>
              <w:rPr>
                <w:sz w:val="20"/>
              </w:rPr>
            </w:pPr>
          </w:p>
        </w:tc>
        <w:tc>
          <w:tcPr>
            <w:tcW w:w="1618" w:type="pct"/>
            <w:shd w:val="clear" w:color="auto" w:fill="D9D9D9" w:themeFill="background1" w:themeFillShade="D9"/>
          </w:tcPr>
          <w:p w14:paraId="532CF26A" w14:textId="52AB7EE2" w:rsidR="00554CE3" w:rsidRPr="00BF7E65" w:rsidRDefault="00BA0D92" w:rsidP="00A07FEF">
            <w:pPr>
              <w:pStyle w:val="TableBodyText"/>
            </w:pPr>
            <w:r w:rsidRPr="00BF7E65">
              <w:t xml:space="preserve">Evidence of licences or approvals for disposal </w:t>
            </w:r>
            <w:proofErr w:type="gramStart"/>
            <w:r w:rsidRPr="00BF7E65">
              <w:t>of  wastes</w:t>
            </w:r>
            <w:proofErr w:type="gramEnd"/>
            <w:r w:rsidRPr="00BF7E65">
              <w:t xml:space="preserve"> </w:t>
            </w:r>
          </w:p>
        </w:tc>
      </w:tr>
      <w:tr w:rsidR="00EB3C5A" w:rsidRPr="00BF7E65" w14:paraId="5CCC82B0" w14:textId="77777777" w:rsidTr="000B1F95">
        <w:tc>
          <w:tcPr>
            <w:tcW w:w="807" w:type="pct"/>
            <w:shd w:val="clear" w:color="auto" w:fill="D9D9D9" w:themeFill="background1" w:themeFillShade="D9"/>
          </w:tcPr>
          <w:p w14:paraId="3C1A5E99" w14:textId="5FF851CC" w:rsidR="00EB3C5A" w:rsidRPr="00BF7E65" w:rsidRDefault="00C32073" w:rsidP="00A07FEF">
            <w:pPr>
              <w:pStyle w:val="TableBodyText"/>
            </w:pPr>
            <w:r w:rsidRPr="00BF7E65">
              <w:fldChar w:fldCharType="begin" w:fldLock="1"/>
            </w:r>
            <w:r w:rsidRPr="00BF7E65">
              <w:instrText xml:space="preserve"> REF _Ref74049763 \r \h </w:instrText>
            </w:r>
            <w:r w:rsidR="00F93660" w:rsidRPr="00BF7E65">
              <w:instrText xml:space="preserve"> \* MERGEFORMAT </w:instrText>
            </w:r>
            <w:r w:rsidRPr="00BF7E65">
              <w:fldChar w:fldCharType="separate"/>
            </w:r>
            <w:r w:rsidR="00BF7E65" w:rsidRPr="00BF7E65">
              <w:t>9.9</w:t>
            </w:r>
            <w:r w:rsidRPr="00BF7E65">
              <w:fldChar w:fldCharType="end"/>
            </w:r>
          </w:p>
        </w:tc>
        <w:tc>
          <w:tcPr>
            <w:tcW w:w="1324" w:type="pct"/>
            <w:shd w:val="clear" w:color="auto" w:fill="D9D9D9" w:themeFill="background1" w:themeFillShade="D9"/>
          </w:tcPr>
          <w:p w14:paraId="5AABD73E" w14:textId="07085853" w:rsidR="00EB3C5A" w:rsidRPr="00BF7E65" w:rsidRDefault="00EB3C5A" w:rsidP="002E7255">
            <w:pPr>
              <w:pStyle w:val="TableBodyText"/>
              <w:ind w:left="321"/>
            </w:pPr>
          </w:p>
        </w:tc>
        <w:tc>
          <w:tcPr>
            <w:tcW w:w="1251" w:type="pct"/>
            <w:shd w:val="clear" w:color="auto" w:fill="D9D9D9" w:themeFill="background1" w:themeFillShade="D9"/>
          </w:tcPr>
          <w:p w14:paraId="0D6D4031" w14:textId="10ADE172" w:rsidR="00EB3C5A" w:rsidRPr="00BF7E65" w:rsidRDefault="00EB3C5A" w:rsidP="00FD1AE8">
            <w:pPr>
              <w:pStyle w:val="Tabletext"/>
              <w:ind w:left="157" w:hanging="141"/>
              <w:rPr>
                <w:sz w:val="20"/>
              </w:rPr>
            </w:pPr>
          </w:p>
        </w:tc>
        <w:tc>
          <w:tcPr>
            <w:tcW w:w="1618" w:type="pct"/>
            <w:shd w:val="clear" w:color="auto" w:fill="D9D9D9" w:themeFill="background1" w:themeFillShade="D9"/>
          </w:tcPr>
          <w:p w14:paraId="33444309" w14:textId="613D4837" w:rsidR="00EB3C5A" w:rsidRPr="00BF7E65" w:rsidRDefault="00C32073" w:rsidP="00A07FEF">
            <w:pPr>
              <w:pStyle w:val="TableBodyText"/>
            </w:pPr>
            <w:r w:rsidRPr="00BF7E65">
              <w:t xml:space="preserve">Quantities of waste </w:t>
            </w:r>
            <w:r w:rsidR="002E7255" w:rsidRPr="00BF7E65">
              <w:t>removed</w:t>
            </w:r>
          </w:p>
        </w:tc>
      </w:tr>
      <w:tr w:rsidR="00750533" w:rsidRPr="00BF7E65" w14:paraId="4D952A21" w14:textId="77777777" w:rsidTr="000B1F95">
        <w:tc>
          <w:tcPr>
            <w:tcW w:w="807" w:type="pct"/>
            <w:shd w:val="clear" w:color="auto" w:fill="D9D9D9" w:themeFill="background1" w:themeFillShade="D9"/>
          </w:tcPr>
          <w:p w14:paraId="6C591B91" w14:textId="0CE7C28D" w:rsidR="00750533" w:rsidRPr="00BF7E65" w:rsidRDefault="00750533" w:rsidP="00A07FEF">
            <w:pPr>
              <w:pStyle w:val="TableBodyText"/>
            </w:pPr>
            <w:r w:rsidRPr="00BF7E65">
              <w:fldChar w:fldCharType="begin" w:fldLock="1"/>
            </w:r>
            <w:r w:rsidRPr="00BF7E65">
              <w:instrText xml:space="preserve"> REF _Ref100838797 \r \h </w:instrText>
            </w:r>
            <w:r w:rsidR="00F93660" w:rsidRPr="00BF7E65">
              <w:instrText xml:space="preserve"> \* MERGEFORMAT </w:instrText>
            </w:r>
            <w:r w:rsidRPr="00BF7E65">
              <w:fldChar w:fldCharType="separate"/>
            </w:r>
            <w:r w:rsidR="00BF7E65" w:rsidRPr="00BF7E65">
              <w:t>10.1</w:t>
            </w:r>
            <w:r w:rsidRPr="00BF7E65">
              <w:fldChar w:fldCharType="end"/>
            </w:r>
          </w:p>
        </w:tc>
        <w:tc>
          <w:tcPr>
            <w:tcW w:w="1324" w:type="pct"/>
            <w:shd w:val="clear" w:color="auto" w:fill="D9D9D9" w:themeFill="background1" w:themeFillShade="D9"/>
          </w:tcPr>
          <w:p w14:paraId="31836A8F" w14:textId="77777777" w:rsidR="00750533" w:rsidRPr="00BF7E65" w:rsidRDefault="00750533" w:rsidP="00750533">
            <w:pPr>
              <w:pStyle w:val="TableBodyText"/>
              <w:ind w:left="321"/>
            </w:pPr>
          </w:p>
        </w:tc>
        <w:tc>
          <w:tcPr>
            <w:tcW w:w="1251" w:type="pct"/>
            <w:shd w:val="clear" w:color="auto" w:fill="D9D9D9" w:themeFill="background1" w:themeFillShade="D9"/>
          </w:tcPr>
          <w:p w14:paraId="199BC48C" w14:textId="45A9685E" w:rsidR="00750533" w:rsidRPr="00BF7E65" w:rsidRDefault="00F93660" w:rsidP="00FD1AE8">
            <w:pPr>
              <w:pStyle w:val="Tabletext"/>
              <w:ind w:left="157" w:hanging="141"/>
              <w:rPr>
                <w:sz w:val="20"/>
              </w:rPr>
            </w:pPr>
            <w:r w:rsidRPr="00BF7E65">
              <w:rPr>
                <w:sz w:val="20"/>
              </w:rPr>
              <w:t>1. Relocation and final dismantling of containment and equipment</w:t>
            </w:r>
          </w:p>
        </w:tc>
        <w:tc>
          <w:tcPr>
            <w:tcW w:w="1618" w:type="pct"/>
            <w:shd w:val="clear" w:color="auto" w:fill="D9D9D9" w:themeFill="background1" w:themeFillShade="D9"/>
          </w:tcPr>
          <w:p w14:paraId="07CFE51C" w14:textId="77777777" w:rsidR="00750533" w:rsidRPr="00BF7E65" w:rsidRDefault="00750533" w:rsidP="00A07FEF">
            <w:pPr>
              <w:pStyle w:val="TableBodyText"/>
            </w:pPr>
          </w:p>
        </w:tc>
      </w:tr>
      <w:tr w:rsidR="00A07FEF" w:rsidRPr="00BF7E65" w14:paraId="6B2AAF5D" w14:textId="77777777" w:rsidTr="000B1F95">
        <w:tc>
          <w:tcPr>
            <w:tcW w:w="807" w:type="pct"/>
            <w:shd w:val="clear" w:color="auto" w:fill="D9D9D9" w:themeFill="background1" w:themeFillShade="D9"/>
          </w:tcPr>
          <w:p w14:paraId="7D002A01" w14:textId="75D5FDCD" w:rsidR="00A07FEF" w:rsidRPr="00BF7E65" w:rsidRDefault="00750533" w:rsidP="00A07FEF">
            <w:pPr>
              <w:pStyle w:val="TableBodyText"/>
            </w:pPr>
            <w:r w:rsidRPr="00BF7E65">
              <w:fldChar w:fldCharType="begin" w:fldLock="1"/>
            </w:r>
            <w:r w:rsidRPr="00BF7E65">
              <w:instrText xml:space="preserve"> REF _Ref100838797 \r \h </w:instrText>
            </w:r>
            <w:r w:rsidR="00F93660" w:rsidRPr="00BF7E65">
              <w:instrText xml:space="preserve"> \* MERGEFORMAT </w:instrText>
            </w:r>
            <w:r w:rsidRPr="00BF7E65">
              <w:fldChar w:fldCharType="separate"/>
            </w:r>
            <w:r w:rsidR="00BF7E65" w:rsidRPr="00BF7E65">
              <w:t>10.1</w:t>
            </w:r>
            <w:r w:rsidRPr="00BF7E65">
              <w:fldChar w:fldCharType="end"/>
            </w:r>
          </w:p>
        </w:tc>
        <w:tc>
          <w:tcPr>
            <w:tcW w:w="1324" w:type="pct"/>
            <w:shd w:val="clear" w:color="auto" w:fill="D9D9D9" w:themeFill="background1" w:themeFillShade="D9"/>
          </w:tcPr>
          <w:p w14:paraId="0A58596F" w14:textId="534D170C" w:rsidR="00A07FEF" w:rsidRPr="00BF7E65" w:rsidRDefault="0069590A">
            <w:pPr>
              <w:pStyle w:val="TableBodyText"/>
              <w:numPr>
                <w:ilvl w:val="0"/>
                <w:numId w:val="20"/>
              </w:numPr>
              <w:ind w:left="321" w:hanging="284"/>
            </w:pPr>
            <w:r w:rsidRPr="00BF7E65">
              <w:t>Removal of all equipment and materials from Site</w:t>
            </w:r>
          </w:p>
        </w:tc>
        <w:tc>
          <w:tcPr>
            <w:tcW w:w="1251" w:type="pct"/>
            <w:shd w:val="clear" w:color="auto" w:fill="D9D9D9" w:themeFill="background1" w:themeFillShade="D9"/>
          </w:tcPr>
          <w:p w14:paraId="7A6BAE8B" w14:textId="77777777" w:rsidR="00A07FEF" w:rsidRPr="00BF7E65" w:rsidRDefault="00A07FEF" w:rsidP="00FD1AE8">
            <w:pPr>
              <w:pStyle w:val="Tabletext"/>
              <w:ind w:left="157" w:hanging="141"/>
              <w:rPr>
                <w:sz w:val="20"/>
              </w:rPr>
            </w:pPr>
          </w:p>
        </w:tc>
        <w:tc>
          <w:tcPr>
            <w:tcW w:w="1618" w:type="pct"/>
            <w:shd w:val="clear" w:color="auto" w:fill="D9D9D9" w:themeFill="background1" w:themeFillShade="D9"/>
          </w:tcPr>
          <w:p w14:paraId="101405AE" w14:textId="2E4FB1B6" w:rsidR="00A07FEF" w:rsidRPr="00BF7E65" w:rsidRDefault="0069590A" w:rsidP="00A07FEF">
            <w:pPr>
              <w:pStyle w:val="TableBodyText"/>
            </w:pPr>
            <w:r w:rsidRPr="00BF7E65">
              <w:t xml:space="preserve">Certificate </w:t>
            </w:r>
            <w:r w:rsidR="002C4AF9" w:rsidRPr="00BF7E65">
              <w:t>of cleaning</w:t>
            </w:r>
            <w:r w:rsidRPr="00BF7E65">
              <w:t xml:space="preserve"> contaminated dust</w:t>
            </w:r>
          </w:p>
        </w:tc>
      </w:tr>
    </w:tbl>
    <w:p w14:paraId="5F9663BE" w14:textId="787F6AE7" w:rsidR="00EA401B" w:rsidRPr="00BF7E65" w:rsidRDefault="00EA401B" w:rsidP="00A07FEF">
      <w:pPr>
        <w:ind w:left="851"/>
      </w:pPr>
    </w:p>
    <w:p w14:paraId="437B9E94" w14:textId="3091A7AD" w:rsidR="00A07FEF" w:rsidRPr="00BF7E65" w:rsidRDefault="00EA401B" w:rsidP="000B1F95">
      <w:r w:rsidRPr="00BF7E65">
        <w:br w:type="page"/>
      </w:r>
    </w:p>
    <w:p w14:paraId="669F0CBD" w14:textId="5E9A3ACF" w:rsidR="00AF1D72" w:rsidRPr="00BF7E65" w:rsidRDefault="000B1F95" w:rsidP="00882593">
      <w:pPr>
        <w:pStyle w:val="Heading1nonumber"/>
      </w:pPr>
      <w:r w:rsidRPr="00BF7E65">
        <w:rPr>
          <w:caps w:val="0"/>
        </w:rPr>
        <w:lastRenderedPageBreak/>
        <w:t>Amendment Record</w:t>
      </w:r>
    </w:p>
    <w:tbl>
      <w:tblPr>
        <w:tblStyle w:val="TMTable"/>
        <w:tblW w:w="5000" w:type="pct"/>
        <w:tblLook w:val="01E0" w:firstRow="1" w:lastRow="1" w:firstColumn="1" w:lastColumn="1" w:noHBand="0" w:noVBand="0"/>
      </w:tblPr>
      <w:tblGrid>
        <w:gridCol w:w="1419"/>
        <w:gridCol w:w="5142"/>
        <w:gridCol w:w="1285"/>
        <w:gridCol w:w="1644"/>
      </w:tblGrid>
      <w:tr w:rsidR="00AF1D72" w:rsidRPr="00BF7E65" w14:paraId="31CB915B" w14:textId="77777777" w:rsidTr="000B1F95">
        <w:trPr>
          <w:cnfStyle w:val="100000000000" w:firstRow="1" w:lastRow="0" w:firstColumn="0" w:lastColumn="0" w:oddVBand="0" w:evenVBand="0" w:oddHBand="0" w:evenHBand="0" w:firstRowFirstColumn="0" w:firstRowLastColumn="0" w:lastRowFirstColumn="0" w:lastRowLastColumn="0"/>
        </w:trPr>
        <w:tc>
          <w:tcPr>
            <w:tcW w:w="748" w:type="pct"/>
          </w:tcPr>
          <w:p w14:paraId="7EB8904A" w14:textId="77777777" w:rsidR="00AF1D72" w:rsidRPr="00BF7E65" w:rsidRDefault="00AF1D72" w:rsidP="001B7F72">
            <w:pPr>
              <w:pStyle w:val="TableBodyText"/>
            </w:pPr>
            <w:r w:rsidRPr="00BF7E65">
              <w:t>Amendment no.</w:t>
            </w:r>
          </w:p>
        </w:tc>
        <w:tc>
          <w:tcPr>
            <w:tcW w:w="2709" w:type="pct"/>
          </w:tcPr>
          <w:p w14:paraId="09845ABA" w14:textId="77777777" w:rsidR="00AF1D72" w:rsidRPr="00BF7E65" w:rsidRDefault="00AF1D72" w:rsidP="001B7F72">
            <w:pPr>
              <w:pStyle w:val="TableBodyText"/>
            </w:pPr>
            <w:r w:rsidRPr="00BF7E65">
              <w:t>Clauses amended</w:t>
            </w:r>
          </w:p>
        </w:tc>
        <w:tc>
          <w:tcPr>
            <w:tcW w:w="677" w:type="pct"/>
          </w:tcPr>
          <w:p w14:paraId="35993E27" w14:textId="77777777" w:rsidR="00AF1D72" w:rsidRPr="00BF7E65" w:rsidRDefault="00AF1D72" w:rsidP="001B7F72">
            <w:pPr>
              <w:pStyle w:val="TableBodyText"/>
            </w:pPr>
            <w:r w:rsidRPr="00BF7E65">
              <w:t>Action</w:t>
            </w:r>
          </w:p>
        </w:tc>
        <w:tc>
          <w:tcPr>
            <w:tcW w:w="866" w:type="pct"/>
          </w:tcPr>
          <w:p w14:paraId="52F23AEE" w14:textId="77777777" w:rsidR="00AF1D72" w:rsidRPr="00BF7E65" w:rsidRDefault="00AF1D72" w:rsidP="001B7F72">
            <w:pPr>
              <w:pStyle w:val="TableBodyText"/>
            </w:pPr>
            <w:r w:rsidRPr="00BF7E65">
              <w:t>Date</w:t>
            </w:r>
          </w:p>
        </w:tc>
      </w:tr>
      <w:tr w:rsidR="00AF1D72" w:rsidRPr="00BF7E65" w14:paraId="04352636" w14:textId="77777777" w:rsidTr="000B1F95">
        <w:tc>
          <w:tcPr>
            <w:tcW w:w="748" w:type="pct"/>
          </w:tcPr>
          <w:p w14:paraId="6994222E" w14:textId="483314A6" w:rsidR="00AF1D72" w:rsidRPr="00BF7E65" w:rsidRDefault="00C668F6" w:rsidP="000B1F95">
            <w:pPr>
              <w:pStyle w:val="TableBodyText"/>
              <w:rPr>
                <w:sz w:val="18"/>
                <w:szCs w:val="18"/>
              </w:rPr>
            </w:pPr>
            <w:r w:rsidRPr="00BF7E65">
              <w:rPr>
                <w:sz w:val="18"/>
                <w:szCs w:val="18"/>
              </w:rPr>
              <w:t>-</w:t>
            </w:r>
          </w:p>
        </w:tc>
        <w:tc>
          <w:tcPr>
            <w:tcW w:w="2709" w:type="pct"/>
          </w:tcPr>
          <w:p w14:paraId="72F01B8B" w14:textId="26E15D64" w:rsidR="00AF1D72" w:rsidRPr="00BF7E65" w:rsidRDefault="00B23DC4" w:rsidP="00B23DC4">
            <w:pPr>
              <w:pStyle w:val="TableBodyText"/>
              <w:rPr>
                <w:sz w:val="18"/>
                <w:szCs w:val="18"/>
              </w:rPr>
            </w:pPr>
            <w:r w:rsidRPr="00BF7E65">
              <w:rPr>
                <w:sz w:val="18"/>
                <w:szCs w:val="18"/>
              </w:rPr>
              <w:t>New specification</w:t>
            </w:r>
          </w:p>
        </w:tc>
        <w:tc>
          <w:tcPr>
            <w:tcW w:w="677" w:type="pct"/>
          </w:tcPr>
          <w:p w14:paraId="005DA5BA" w14:textId="4C62EA11" w:rsidR="00AF1D72" w:rsidRPr="00BF7E65" w:rsidRDefault="00C668F6" w:rsidP="00B23DC4">
            <w:pPr>
              <w:pStyle w:val="TableBodyText"/>
              <w:rPr>
                <w:sz w:val="18"/>
                <w:szCs w:val="18"/>
              </w:rPr>
            </w:pPr>
            <w:r w:rsidRPr="00BF7E65">
              <w:rPr>
                <w:sz w:val="18"/>
                <w:szCs w:val="18"/>
              </w:rPr>
              <w:t>New</w:t>
            </w:r>
          </w:p>
        </w:tc>
        <w:tc>
          <w:tcPr>
            <w:tcW w:w="866" w:type="pct"/>
          </w:tcPr>
          <w:p w14:paraId="23AB785C" w14:textId="73D5C324" w:rsidR="00AF1D72" w:rsidRPr="00BF7E65" w:rsidRDefault="001F1FFF" w:rsidP="00B23DC4">
            <w:pPr>
              <w:pStyle w:val="TableBodyText"/>
              <w:rPr>
                <w:sz w:val="18"/>
                <w:szCs w:val="18"/>
              </w:rPr>
            </w:pPr>
            <w:r>
              <w:rPr>
                <w:sz w:val="18"/>
                <w:szCs w:val="18"/>
              </w:rPr>
              <w:t>October 2023</w:t>
            </w:r>
          </w:p>
        </w:tc>
      </w:tr>
      <w:tr w:rsidR="00AF1D72" w:rsidRPr="00BF7E65" w14:paraId="2517FC0B" w14:textId="77777777" w:rsidTr="000B1F95">
        <w:tc>
          <w:tcPr>
            <w:tcW w:w="748" w:type="pct"/>
          </w:tcPr>
          <w:p w14:paraId="06079DBE" w14:textId="77777777" w:rsidR="00AF1D72" w:rsidRPr="00BF7E65" w:rsidRDefault="00AF1D72" w:rsidP="000B1F95">
            <w:pPr>
              <w:pStyle w:val="TableFigureCenter"/>
              <w:jc w:val="left"/>
            </w:pPr>
          </w:p>
        </w:tc>
        <w:tc>
          <w:tcPr>
            <w:tcW w:w="2709" w:type="pct"/>
          </w:tcPr>
          <w:p w14:paraId="6D3B375F" w14:textId="77777777" w:rsidR="00AF1D72" w:rsidRPr="00BF7E65" w:rsidRDefault="00AF1D72" w:rsidP="00AF1D72">
            <w:pPr>
              <w:pStyle w:val="TableFigureLeft"/>
            </w:pPr>
          </w:p>
        </w:tc>
        <w:tc>
          <w:tcPr>
            <w:tcW w:w="677" w:type="pct"/>
          </w:tcPr>
          <w:p w14:paraId="13C81DF1" w14:textId="77777777" w:rsidR="00AF1D72" w:rsidRPr="00BF7E65" w:rsidRDefault="00AF1D72" w:rsidP="000B1F95">
            <w:pPr>
              <w:pStyle w:val="TableFigureCenter"/>
              <w:jc w:val="left"/>
            </w:pPr>
          </w:p>
        </w:tc>
        <w:tc>
          <w:tcPr>
            <w:tcW w:w="866" w:type="pct"/>
          </w:tcPr>
          <w:p w14:paraId="7F3165B6" w14:textId="77777777" w:rsidR="00AF1D72" w:rsidRPr="00BF7E65" w:rsidRDefault="00AF1D72" w:rsidP="000B1F95">
            <w:pPr>
              <w:pStyle w:val="TableFigureCenter"/>
              <w:jc w:val="left"/>
            </w:pPr>
          </w:p>
        </w:tc>
      </w:tr>
    </w:tbl>
    <w:p w14:paraId="5AA22917" w14:textId="77777777" w:rsidR="00AF1D72" w:rsidRPr="00BF7E65" w:rsidRDefault="00AF1D72" w:rsidP="00492F96">
      <w:pPr>
        <w:pStyle w:val="Paragraph"/>
        <w:numPr>
          <w:ilvl w:val="0"/>
          <w:numId w:val="10"/>
        </w:numPr>
      </w:pPr>
    </w:p>
    <w:tbl>
      <w:tblPr>
        <w:tblW w:w="0" w:type="auto"/>
        <w:tblLook w:val="01E0" w:firstRow="1" w:lastRow="1" w:firstColumn="1" w:lastColumn="1" w:noHBand="0" w:noVBand="0"/>
      </w:tblPr>
      <w:tblGrid>
        <w:gridCol w:w="1290"/>
        <w:gridCol w:w="8220"/>
      </w:tblGrid>
      <w:tr w:rsidR="00AF1D72" w:rsidRPr="00BF7E65" w14:paraId="34B36AD5" w14:textId="77777777" w:rsidTr="00AF1D72">
        <w:trPr>
          <w:trHeight w:val="427"/>
        </w:trPr>
        <w:tc>
          <w:tcPr>
            <w:tcW w:w="1101" w:type="dxa"/>
            <w:shd w:val="clear" w:color="auto" w:fill="auto"/>
          </w:tcPr>
          <w:p w14:paraId="1A0F4A13" w14:textId="77777777" w:rsidR="00AF1D72" w:rsidRPr="00BF7E65" w:rsidRDefault="00AF1D72" w:rsidP="001B7F72">
            <w:pPr>
              <w:pStyle w:val="TableBodyText"/>
              <w:rPr>
                <w:b/>
                <w:bCs w:val="0"/>
                <w:sz w:val="16"/>
              </w:rPr>
            </w:pPr>
            <w:r w:rsidRPr="00BF7E65">
              <w:rPr>
                <w:b/>
                <w:bCs w:val="0"/>
              </w:rPr>
              <w:t>Key</w:t>
            </w:r>
          </w:p>
        </w:tc>
        <w:tc>
          <w:tcPr>
            <w:tcW w:w="8680" w:type="dxa"/>
            <w:shd w:val="clear" w:color="auto" w:fill="auto"/>
          </w:tcPr>
          <w:p w14:paraId="579971E6" w14:textId="77777777" w:rsidR="00AF1D72" w:rsidRPr="00BF7E65" w:rsidRDefault="00AF1D72" w:rsidP="001B7F72">
            <w:pPr>
              <w:pStyle w:val="TableBodyText"/>
            </w:pPr>
          </w:p>
        </w:tc>
      </w:tr>
      <w:tr w:rsidR="00AF1D72" w:rsidRPr="00BF7E65" w14:paraId="2C27FD3C" w14:textId="77777777" w:rsidTr="00AF1D72">
        <w:tc>
          <w:tcPr>
            <w:tcW w:w="1101" w:type="dxa"/>
            <w:shd w:val="clear" w:color="auto" w:fill="auto"/>
          </w:tcPr>
          <w:p w14:paraId="621644E5" w14:textId="77777777" w:rsidR="00AF1D72" w:rsidRPr="00BF7E65" w:rsidRDefault="00AF1D72" w:rsidP="001B7F72">
            <w:pPr>
              <w:pStyle w:val="TableBodyText"/>
            </w:pPr>
            <w:r w:rsidRPr="00BF7E65">
              <w:t>Format</w:t>
            </w:r>
          </w:p>
        </w:tc>
        <w:tc>
          <w:tcPr>
            <w:tcW w:w="8680" w:type="dxa"/>
            <w:shd w:val="clear" w:color="auto" w:fill="auto"/>
          </w:tcPr>
          <w:p w14:paraId="0B5DE507" w14:textId="77777777" w:rsidR="00AF1D72" w:rsidRPr="00BF7E65" w:rsidRDefault="00AF1D72" w:rsidP="001B7F72">
            <w:pPr>
              <w:pStyle w:val="TableBodyText"/>
            </w:pPr>
            <w:r w:rsidRPr="00BF7E65">
              <w:t>Change in format</w:t>
            </w:r>
          </w:p>
        </w:tc>
      </w:tr>
      <w:tr w:rsidR="00AF1D72" w:rsidRPr="00BF7E65" w14:paraId="63F6E9BF" w14:textId="77777777" w:rsidTr="00AF1D72">
        <w:tc>
          <w:tcPr>
            <w:tcW w:w="1101" w:type="dxa"/>
            <w:shd w:val="clear" w:color="auto" w:fill="auto"/>
          </w:tcPr>
          <w:p w14:paraId="152AA969" w14:textId="77777777" w:rsidR="00AF1D72" w:rsidRPr="00BF7E65" w:rsidRDefault="00AF1D72" w:rsidP="001B7F72">
            <w:pPr>
              <w:pStyle w:val="TableBodyText"/>
            </w:pPr>
            <w:r w:rsidRPr="00BF7E65">
              <w:t>Substitution</w:t>
            </w:r>
          </w:p>
        </w:tc>
        <w:tc>
          <w:tcPr>
            <w:tcW w:w="8680" w:type="dxa"/>
            <w:shd w:val="clear" w:color="auto" w:fill="auto"/>
          </w:tcPr>
          <w:p w14:paraId="20B1E6FB" w14:textId="77777777" w:rsidR="00AF1D72" w:rsidRPr="00BF7E65" w:rsidRDefault="00AF1D72" w:rsidP="001B7F72">
            <w:pPr>
              <w:pStyle w:val="TableBodyText"/>
            </w:pPr>
            <w:r w:rsidRPr="00BF7E65">
              <w:t>Old clause removed and replaced with new clause</w:t>
            </w:r>
          </w:p>
        </w:tc>
      </w:tr>
      <w:tr w:rsidR="00AF1D72" w:rsidRPr="00BF7E65" w14:paraId="015CFAEA" w14:textId="77777777" w:rsidTr="00AF1D72">
        <w:tc>
          <w:tcPr>
            <w:tcW w:w="1101" w:type="dxa"/>
            <w:shd w:val="clear" w:color="auto" w:fill="auto"/>
          </w:tcPr>
          <w:p w14:paraId="127237EE" w14:textId="77777777" w:rsidR="00AF1D72" w:rsidRPr="00BF7E65" w:rsidRDefault="00AF1D72" w:rsidP="001B7F72">
            <w:pPr>
              <w:pStyle w:val="TableBodyText"/>
            </w:pPr>
            <w:r w:rsidRPr="00BF7E65">
              <w:t>New</w:t>
            </w:r>
          </w:p>
        </w:tc>
        <w:tc>
          <w:tcPr>
            <w:tcW w:w="8680" w:type="dxa"/>
            <w:shd w:val="clear" w:color="auto" w:fill="auto"/>
          </w:tcPr>
          <w:p w14:paraId="42D85C62" w14:textId="77777777" w:rsidR="00AF1D72" w:rsidRPr="00BF7E65" w:rsidRDefault="00AF1D72" w:rsidP="001B7F72">
            <w:pPr>
              <w:pStyle w:val="TableBodyText"/>
            </w:pPr>
            <w:r w:rsidRPr="00BF7E65">
              <w:t>Insertion of new clause</w:t>
            </w:r>
          </w:p>
        </w:tc>
      </w:tr>
      <w:tr w:rsidR="00AF1D72" w14:paraId="05A43914" w14:textId="77777777" w:rsidTr="00AF1D72">
        <w:tc>
          <w:tcPr>
            <w:tcW w:w="1101" w:type="dxa"/>
            <w:shd w:val="clear" w:color="auto" w:fill="auto"/>
          </w:tcPr>
          <w:p w14:paraId="67129848" w14:textId="77777777" w:rsidR="00AF1D72" w:rsidRPr="00BF7E65" w:rsidRDefault="00AF1D72" w:rsidP="001B7F72">
            <w:pPr>
              <w:pStyle w:val="TableBodyText"/>
            </w:pPr>
            <w:r w:rsidRPr="00BF7E65">
              <w:t>Removed</w:t>
            </w:r>
          </w:p>
        </w:tc>
        <w:tc>
          <w:tcPr>
            <w:tcW w:w="8680" w:type="dxa"/>
            <w:shd w:val="clear" w:color="auto" w:fill="auto"/>
          </w:tcPr>
          <w:p w14:paraId="4F68E19E" w14:textId="77777777" w:rsidR="00AF1D72" w:rsidRPr="00E6543E" w:rsidRDefault="00AF1D72" w:rsidP="001B7F72">
            <w:pPr>
              <w:pStyle w:val="TableBodyText"/>
            </w:pPr>
            <w:r w:rsidRPr="00BF7E65">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866122">
      <w:headerReference w:type="default" r:id="rId16"/>
      <w:type w:val="continuous"/>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78E06" w14:textId="77777777" w:rsidR="008F32AE" w:rsidRDefault="008F32AE">
      <w:r>
        <w:separator/>
      </w:r>
    </w:p>
  </w:endnote>
  <w:endnote w:type="continuationSeparator" w:id="0">
    <w:p w14:paraId="2B17DD1C" w14:textId="77777777" w:rsidR="008F32AE" w:rsidRDefault="008F32AE">
      <w:r>
        <w:continuationSeparator/>
      </w:r>
    </w:p>
  </w:endnote>
  <w:endnote w:type="continuationNotice" w:id="1">
    <w:p w14:paraId="4C6562DC" w14:textId="77777777" w:rsidR="008F32AE" w:rsidRDefault="008F3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F2B3" w14:textId="4F64FAEE" w:rsidR="00FD1AE8" w:rsidRDefault="00FD1AE8" w:rsidP="001E7290">
    <w:pPr>
      <w:pStyle w:val="Style6"/>
    </w:pPr>
    <w:r>
      <w:rPr>
        <w:noProof/>
      </w:rPr>
      <mc:AlternateContent>
        <mc:Choice Requires="wps">
          <w:drawing>
            <wp:anchor distT="0" distB="0" distL="114300" distR="114300" simplePos="0" relativeHeight="251658240"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BF7E4"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rPr>
      <mc:AlternateContent>
        <mc:Choice Requires="wps">
          <w:drawing>
            <wp:anchor distT="0" distB="0" distL="114300" distR="114300" simplePos="0" relativeHeight="251658241"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FD1AE8" w:rsidRDefault="00FD1AE8">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FD1AE8" w:rsidRDefault="00FD1AE8">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FD1AE8" w:rsidRDefault="00FD1AE8">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FD1AE8" w:rsidRDefault="00FD1AE8">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5E90" w14:textId="1846B8C7" w:rsidR="00FD1AE8" w:rsidRDefault="00FD1AE8">
    <w:pPr>
      <w:pStyle w:val="Footer"/>
    </w:pPr>
  </w:p>
  <w:p w14:paraId="6C2B5812" w14:textId="077E1B35" w:rsidR="00FD1AE8" w:rsidRPr="005252CA" w:rsidRDefault="00FD1AE8"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009B26C3">
      <w:rPr>
        <w:rFonts w:ascii="Arial" w:eastAsia="SimSun" w:hAnsi="Arial" w:cs="Arial"/>
        <w:bCs/>
        <w:sz w:val="16"/>
        <w:szCs w:val="16"/>
        <w:lang w:eastAsia="ja-JP"/>
      </w:rPr>
      <w:t xml:space="preserve">Edition 1.0 October </w:t>
    </w:r>
    <w:r w:rsidR="003D4C4D">
      <w:rPr>
        <w:rFonts w:ascii="Arial" w:eastAsia="SimSun" w:hAnsi="Arial" w:cs="Arial"/>
        <w:bCs/>
        <w:sz w:val="16"/>
        <w:szCs w:val="16"/>
        <w:lang w:eastAsia="ja-JP"/>
      </w:rPr>
      <w:t>2023</w:t>
    </w:r>
    <w:r w:rsidR="00786551">
      <w:rPr>
        <w:rFonts w:ascii="Arial" w:eastAsia="SimSun" w:hAnsi="Arial" w:cs="Arial"/>
        <w:bCs/>
        <w:sz w:val="16"/>
        <w:szCs w:val="16"/>
        <w:lang w:eastAsia="ja-JP"/>
      </w:rPr>
      <w:t xml:space="preserve"> </w:t>
    </w:r>
    <w:r w:rsidRPr="005252CA">
      <w:rPr>
        <w:rFonts w:ascii="Arial" w:eastAsia="SimSun" w:hAnsi="Arial" w:cs="Arial"/>
        <w:bCs/>
        <w:sz w:val="16"/>
        <w:szCs w:val="16"/>
        <w:lang w:eastAsia="ja-JP"/>
      </w:rPr>
      <w:t xml:space="preserve">|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1EE4" w14:textId="79F7048C" w:rsidR="00FD1AE8" w:rsidRDefault="00FD1AE8">
    <w:pPr>
      <w:pStyle w:val="Footer"/>
    </w:pPr>
  </w:p>
  <w:p w14:paraId="53E5821A" w14:textId="60BB040C" w:rsidR="00FD1AE8" w:rsidRPr="004A7CAA" w:rsidRDefault="00FD1AE8"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Edition 1.0</w:t>
    </w:r>
    <w:r w:rsidR="00102D5F">
      <w:rPr>
        <w:rFonts w:ascii="Arial" w:eastAsia="SimSun" w:hAnsi="Arial" w:cs="Arial"/>
        <w:bCs/>
        <w:sz w:val="16"/>
        <w:szCs w:val="16"/>
        <w:lang w:eastAsia="ja-JP"/>
      </w:rPr>
      <w:t xml:space="preserve"> Jan </w:t>
    </w:r>
    <w:r w:rsidR="00140795">
      <w:rPr>
        <w:rFonts w:ascii="Arial" w:eastAsia="SimSun" w:hAnsi="Arial" w:cs="Arial"/>
        <w:bCs/>
        <w:sz w:val="16"/>
        <w:szCs w:val="16"/>
        <w:lang w:eastAsia="ja-JP"/>
      </w:rPr>
      <w:t>2021</w:t>
    </w:r>
    <w:r w:rsidRPr="003F7623">
      <w:rPr>
        <w:rFonts w:ascii="Arial" w:eastAsia="SimSun" w:hAnsi="Arial" w:cs="Arial"/>
        <w:sz w:val="16"/>
        <w:szCs w:val="16"/>
        <w:lang w:eastAsia="ja-JP"/>
      </w:rPr>
      <w:t xml:space="preserve">|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5B0DA" w14:textId="77777777" w:rsidR="008F32AE" w:rsidRDefault="008F32AE">
      <w:r>
        <w:separator/>
      </w:r>
    </w:p>
  </w:footnote>
  <w:footnote w:type="continuationSeparator" w:id="0">
    <w:p w14:paraId="67A3945A" w14:textId="77777777" w:rsidR="008F32AE" w:rsidRDefault="008F32AE">
      <w:r>
        <w:continuationSeparator/>
      </w:r>
    </w:p>
  </w:footnote>
  <w:footnote w:type="continuationNotice" w:id="1">
    <w:p w14:paraId="6C7A47D1" w14:textId="77777777" w:rsidR="008F32AE" w:rsidRDefault="008F32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9544" w14:textId="0852E6B9" w:rsidR="00FD1AE8" w:rsidRDefault="00FD1AE8">
    <w:pPr>
      <w:pStyle w:val="Header"/>
    </w:pPr>
  </w:p>
  <w:p w14:paraId="53F80914" w14:textId="77777777" w:rsidR="00FD1AE8" w:rsidRDefault="00FD1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E2E9" w14:textId="0C657B1A" w:rsidR="004369C2" w:rsidRPr="003F7623" w:rsidRDefault="004369C2"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sidR="000516F3">
      <w:rPr>
        <w:rFonts w:ascii="Arial" w:eastAsia="SimSun" w:hAnsi="Arial" w:cs="Arial"/>
        <w:b/>
        <w:sz w:val="16"/>
        <w:szCs w:val="16"/>
        <w:lang w:eastAsia="ja-JP"/>
      </w:rPr>
      <w:t>545</w:t>
    </w:r>
    <w:r w:rsidR="002F4A47">
      <w:rPr>
        <w:rFonts w:ascii="Arial" w:eastAsia="SimSun" w:hAnsi="Arial" w:cs="Arial"/>
        <w:b/>
        <w:sz w:val="16"/>
        <w:szCs w:val="16"/>
        <w:lang w:eastAsia="ja-JP"/>
      </w:rPr>
      <w:t>3</w:t>
    </w:r>
    <w:r>
      <w:rPr>
        <w:rFonts w:ascii="Arial" w:eastAsia="SimSun" w:hAnsi="Arial" w:cs="Arial"/>
        <w:b/>
        <w:sz w:val="16"/>
        <w:szCs w:val="16"/>
        <w:lang w:eastAsia="ja-JP"/>
      </w:rPr>
      <w:t xml:space="preserve"> </w:t>
    </w:r>
    <w:r w:rsidR="001956EC" w:rsidRPr="001956EC">
      <w:rPr>
        <w:rFonts w:ascii="Arial" w:eastAsia="SimSun" w:hAnsi="Arial" w:cs="Arial"/>
        <w:b/>
        <w:sz w:val="16"/>
        <w:szCs w:val="16"/>
        <w:lang w:eastAsia="ja-JP"/>
      </w:rPr>
      <w:t>Repainting of Steel Bridges</w:t>
    </w:r>
  </w:p>
  <w:p w14:paraId="0E7AB37A" w14:textId="77777777" w:rsidR="004369C2" w:rsidRPr="00AE427D" w:rsidRDefault="004369C2" w:rsidP="00AE427D">
    <w:pPr>
      <w:pStyle w:val="Header"/>
      <w:jc w:val="right"/>
      <w:rPr>
        <w:rFonts w:ascii="Arial" w:hAnsi="Arial" w:cs="Arial"/>
        <w:sz w:val="18"/>
        <w:szCs w:val="18"/>
      </w:rPr>
    </w:pPr>
  </w:p>
  <w:p w14:paraId="144416F4" w14:textId="77777777" w:rsidR="004369C2" w:rsidRPr="00AE427D" w:rsidRDefault="004369C2" w:rsidP="00AE427D">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421C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36AD2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8E2EDA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202E4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372D9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D8D7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EA77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EE70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12B5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E634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1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7"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8" w15:restartNumberingAfterBreak="0">
    <w:nsid w:val="25196430"/>
    <w:multiLevelType w:val="hybridMultilevel"/>
    <w:tmpl w:val="969413FA"/>
    <w:lvl w:ilvl="0" w:tplc="4F748866">
      <w:start w:val="1"/>
      <w:numFmt w:val="lowerLetter"/>
      <w:lvlText w:val="%1)"/>
      <w:lvlJc w:val="left"/>
      <w:pPr>
        <w:ind w:left="4471" w:hanging="360"/>
      </w:pPr>
      <w:rPr>
        <w:rFonts w:hint="default"/>
        <w:sz w:val="20"/>
      </w:rPr>
    </w:lvl>
    <w:lvl w:ilvl="1" w:tplc="0C090019" w:tentative="1">
      <w:start w:val="1"/>
      <w:numFmt w:val="lowerLetter"/>
      <w:lvlText w:val="%2."/>
      <w:lvlJc w:val="left"/>
      <w:pPr>
        <w:ind w:left="5191" w:hanging="360"/>
      </w:pPr>
    </w:lvl>
    <w:lvl w:ilvl="2" w:tplc="0C09001B" w:tentative="1">
      <w:start w:val="1"/>
      <w:numFmt w:val="lowerRoman"/>
      <w:lvlText w:val="%3."/>
      <w:lvlJc w:val="right"/>
      <w:pPr>
        <w:ind w:left="5911" w:hanging="180"/>
      </w:pPr>
    </w:lvl>
    <w:lvl w:ilvl="3" w:tplc="0C09000F" w:tentative="1">
      <w:start w:val="1"/>
      <w:numFmt w:val="decimal"/>
      <w:lvlText w:val="%4."/>
      <w:lvlJc w:val="left"/>
      <w:pPr>
        <w:ind w:left="6631" w:hanging="360"/>
      </w:pPr>
    </w:lvl>
    <w:lvl w:ilvl="4" w:tplc="0C090019" w:tentative="1">
      <w:start w:val="1"/>
      <w:numFmt w:val="lowerLetter"/>
      <w:lvlText w:val="%5."/>
      <w:lvlJc w:val="left"/>
      <w:pPr>
        <w:ind w:left="7351" w:hanging="360"/>
      </w:pPr>
    </w:lvl>
    <w:lvl w:ilvl="5" w:tplc="0C09001B" w:tentative="1">
      <w:start w:val="1"/>
      <w:numFmt w:val="lowerRoman"/>
      <w:lvlText w:val="%6."/>
      <w:lvlJc w:val="right"/>
      <w:pPr>
        <w:ind w:left="8071" w:hanging="180"/>
      </w:pPr>
    </w:lvl>
    <w:lvl w:ilvl="6" w:tplc="0C09000F" w:tentative="1">
      <w:start w:val="1"/>
      <w:numFmt w:val="decimal"/>
      <w:lvlText w:val="%7."/>
      <w:lvlJc w:val="left"/>
      <w:pPr>
        <w:ind w:left="8791" w:hanging="360"/>
      </w:pPr>
    </w:lvl>
    <w:lvl w:ilvl="7" w:tplc="0C090019" w:tentative="1">
      <w:start w:val="1"/>
      <w:numFmt w:val="lowerLetter"/>
      <w:lvlText w:val="%8."/>
      <w:lvlJc w:val="left"/>
      <w:pPr>
        <w:ind w:left="9511" w:hanging="360"/>
      </w:pPr>
    </w:lvl>
    <w:lvl w:ilvl="8" w:tplc="0C09001B" w:tentative="1">
      <w:start w:val="1"/>
      <w:numFmt w:val="lowerRoman"/>
      <w:lvlText w:val="%9."/>
      <w:lvlJc w:val="right"/>
      <w:pPr>
        <w:ind w:left="10231" w:hanging="180"/>
      </w:pPr>
    </w:lvl>
  </w:abstractNum>
  <w:abstractNum w:abstractNumId="19"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20"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21"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3"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E455653"/>
    <w:multiLevelType w:val="multilevel"/>
    <w:tmpl w:val="3BEADFF6"/>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718"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6"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8"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9"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0"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31" w15:restartNumberingAfterBreak="0">
    <w:nsid w:val="7AD101E3"/>
    <w:multiLevelType w:val="hybridMultilevel"/>
    <w:tmpl w:val="65BA0D40"/>
    <w:lvl w:ilvl="0" w:tplc="9A960E2C">
      <w:start w:val="1"/>
      <w:numFmt w:val="lowerLetter"/>
      <w:pStyle w:val="Bodynumbered2"/>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486558385">
    <w:abstractNumId w:val="30"/>
  </w:num>
  <w:num w:numId="2" w16cid:durableId="2111005497">
    <w:abstractNumId w:val="22"/>
  </w:num>
  <w:num w:numId="3" w16cid:durableId="617685709">
    <w:abstractNumId w:val="27"/>
  </w:num>
  <w:num w:numId="4" w16cid:durableId="214781495">
    <w:abstractNumId w:val="19"/>
  </w:num>
  <w:num w:numId="5" w16cid:durableId="1399134967">
    <w:abstractNumId w:val="11"/>
  </w:num>
  <w:num w:numId="6" w16cid:durableId="733822665">
    <w:abstractNumId w:val="26"/>
  </w:num>
  <w:num w:numId="7" w16cid:durableId="1201624997">
    <w:abstractNumId w:val="20"/>
  </w:num>
  <w:num w:numId="8" w16cid:durableId="123739823">
    <w:abstractNumId w:val="25"/>
  </w:num>
  <w:num w:numId="9" w16cid:durableId="454981370">
    <w:abstractNumId w:val="15"/>
  </w:num>
  <w:num w:numId="10" w16cid:durableId="749156529">
    <w:abstractNumId w:val="12"/>
  </w:num>
  <w:num w:numId="11" w16cid:durableId="1272976882">
    <w:abstractNumId w:val="24"/>
  </w:num>
  <w:num w:numId="12" w16cid:durableId="644050037">
    <w:abstractNumId w:val="29"/>
  </w:num>
  <w:num w:numId="13" w16cid:durableId="309671147">
    <w:abstractNumId w:val="28"/>
  </w:num>
  <w:num w:numId="14" w16cid:durableId="599411841">
    <w:abstractNumId w:val="17"/>
  </w:num>
  <w:num w:numId="15" w16cid:durableId="1414163843">
    <w:abstractNumId w:val="10"/>
  </w:num>
  <w:num w:numId="16" w16cid:durableId="1703631657">
    <w:abstractNumId w:val="13"/>
  </w:num>
  <w:num w:numId="17" w16cid:durableId="1331372551">
    <w:abstractNumId w:val="16"/>
  </w:num>
  <w:num w:numId="18" w16cid:durableId="1825511223">
    <w:abstractNumId w:val="21"/>
  </w:num>
  <w:num w:numId="19" w16cid:durableId="821314938">
    <w:abstractNumId w:val="23"/>
  </w:num>
  <w:num w:numId="20" w16cid:durableId="1705592760">
    <w:abstractNumId w:val="14"/>
  </w:num>
  <w:num w:numId="21" w16cid:durableId="1485968945">
    <w:abstractNumId w:val="18"/>
  </w:num>
  <w:num w:numId="22" w16cid:durableId="1113667166">
    <w:abstractNumId w:val="28"/>
    <w:lvlOverride w:ilvl="0">
      <w:startOverride w:val="1"/>
    </w:lvlOverride>
  </w:num>
  <w:num w:numId="23" w16cid:durableId="2031491589">
    <w:abstractNumId w:val="31"/>
    <w:lvlOverride w:ilvl="0">
      <w:startOverride w:val="1"/>
    </w:lvlOverride>
  </w:num>
  <w:num w:numId="24" w16cid:durableId="202989207">
    <w:abstractNumId w:val="31"/>
    <w:lvlOverride w:ilvl="0">
      <w:startOverride w:val="1"/>
    </w:lvlOverride>
  </w:num>
  <w:num w:numId="25" w16cid:durableId="1114443307">
    <w:abstractNumId w:val="31"/>
    <w:lvlOverride w:ilvl="0">
      <w:startOverride w:val="1"/>
    </w:lvlOverride>
  </w:num>
  <w:num w:numId="26" w16cid:durableId="4988113">
    <w:abstractNumId w:val="31"/>
    <w:lvlOverride w:ilvl="0">
      <w:startOverride w:val="1"/>
    </w:lvlOverride>
  </w:num>
  <w:num w:numId="27" w16cid:durableId="921449765">
    <w:abstractNumId w:val="31"/>
    <w:lvlOverride w:ilvl="0">
      <w:startOverride w:val="1"/>
    </w:lvlOverride>
  </w:num>
  <w:num w:numId="28" w16cid:durableId="1182740690">
    <w:abstractNumId w:val="31"/>
    <w:lvlOverride w:ilvl="0">
      <w:startOverride w:val="1"/>
    </w:lvlOverride>
  </w:num>
  <w:num w:numId="29" w16cid:durableId="166362896">
    <w:abstractNumId w:val="31"/>
    <w:lvlOverride w:ilvl="0">
      <w:startOverride w:val="1"/>
    </w:lvlOverride>
  </w:num>
  <w:num w:numId="30" w16cid:durableId="965811388">
    <w:abstractNumId w:val="31"/>
    <w:lvlOverride w:ilvl="0">
      <w:startOverride w:val="1"/>
    </w:lvlOverride>
  </w:num>
  <w:num w:numId="31" w16cid:durableId="646784742">
    <w:abstractNumId w:val="28"/>
    <w:lvlOverride w:ilvl="0">
      <w:startOverride w:val="1"/>
    </w:lvlOverride>
  </w:num>
  <w:num w:numId="32" w16cid:durableId="1321277586">
    <w:abstractNumId w:val="31"/>
    <w:lvlOverride w:ilvl="0">
      <w:startOverride w:val="1"/>
    </w:lvlOverride>
  </w:num>
  <w:num w:numId="33" w16cid:durableId="487328545">
    <w:abstractNumId w:val="28"/>
    <w:lvlOverride w:ilvl="0">
      <w:startOverride w:val="1"/>
    </w:lvlOverride>
  </w:num>
  <w:num w:numId="34" w16cid:durableId="432824074">
    <w:abstractNumId w:val="31"/>
    <w:lvlOverride w:ilvl="0">
      <w:startOverride w:val="1"/>
    </w:lvlOverride>
  </w:num>
  <w:num w:numId="35" w16cid:durableId="56978626">
    <w:abstractNumId w:val="31"/>
  </w:num>
  <w:num w:numId="36" w16cid:durableId="234827100">
    <w:abstractNumId w:val="31"/>
    <w:lvlOverride w:ilvl="0">
      <w:startOverride w:val="1"/>
    </w:lvlOverride>
  </w:num>
  <w:num w:numId="37" w16cid:durableId="1901555032">
    <w:abstractNumId w:val="31"/>
    <w:lvlOverride w:ilvl="0">
      <w:startOverride w:val="1"/>
    </w:lvlOverride>
  </w:num>
  <w:num w:numId="38" w16cid:durableId="2000384999">
    <w:abstractNumId w:val="28"/>
    <w:lvlOverride w:ilvl="0">
      <w:startOverride w:val="1"/>
    </w:lvlOverride>
  </w:num>
  <w:num w:numId="39" w16cid:durableId="748038053">
    <w:abstractNumId w:val="31"/>
    <w:lvlOverride w:ilvl="0">
      <w:startOverride w:val="1"/>
    </w:lvlOverride>
  </w:num>
  <w:num w:numId="40" w16cid:durableId="903029307">
    <w:abstractNumId w:val="31"/>
    <w:lvlOverride w:ilvl="0">
      <w:startOverride w:val="1"/>
    </w:lvlOverride>
  </w:num>
  <w:num w:numId="41" w16cid:durableId="121966562">
    <w:abstractNumId w:val="31"/>
    <w:lvlOverride w:ilvl="0">
      <w:startOverride w:val="1"/>
    </w:lvlOverride>
  </w:num>
  <w:num w:numId="42" w16cid:durableId="2139906072">
    <w:abstractNumId w:val="28"/>
    <w:lvlOverride w:ilvl="0">
      <w:startOverride w:val="1"/>
    </w:lvlOverride>
  </w:num>
  <w:num w:numId="43" w16cid:durableId="1980108201">
    <w:abstractNumId w:val="31"/>
    <w:lvlOverride w:ilvl="0">
      <w:startOverride w:val="1"/>
    </w:lvlOverride>
  </w:num>
  <w:num w:numId="44" w16cid:durableId="895163368">
    <w:abstractNumId w:val="31"/>
    <w:lvlOverride w:ilvl="0">
      <w:startOverride w:val="1"/>
    </w:lvlOverride>
  </w:num>
  <w:num w:numId="45" w16cid:durableId="2008434830">
    <w:abstractNumId w:val="28"/>
    <w:lvlOverride w:ilvl="0">
      <w:startOverride w:val="1"/>
    </w:lvlOverride>
  </w:num>
  <w:num w:numId="46" w16cid:durableId="694768172">
    <w:abstractNumId w:val="9"/>
  </w:num>
  <w:num w:numId="47" w16cid:durableId="646519331">
    <w:abstractNumId w:val="7"/>
  </w:num>
  <w:num w:numId="48" w16cid:durableId="1234657251">
    <w:abstractNumId w:val="6"/>
  </w:num>
  <w:num w:numId="49" w16cid:durableId="674304229">
    <w:abstractNumId w:val="5"/>
  </w:num>
  <w:num w:numId="50" w16cid:durableId="1071201252">
    <w:abstractNumId w:val="4"/>
  </w:num>
  <w:num w:numId="51" w16cid:durableId="115177102">
    <w:abstractNumId w:val="8"/>
  </w:num>
  <w:num w:numId="52" w16cid:durableId="1396472219">
    <w:abstractNumId w:val="3"/>
  </w:num>
  <w:num w:numId="53" w16cid:durableId="1315063219">
    <w:abstractNumId w:val="2"/>
  </w:num>
  <w:num w:numId="54" w16cid:durableId="210197083">
    <w:abstractNumId w:val="1"/>
  </w:num>
  <w:num w:numId="55" w16cid:durableId="333382945">
    <w:abstractNumId w:val="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14DC"/>
    <w:rsid w:val="0000179C"/>
    <w:rsid w:val="00001C7B"/>
    <w:rsid w:val="000020A2"/>
    <w:rsid w:val="00002195"/>
    <w:rsid w:val="00002795"/>
    <w:rsid w:val="000028F1"/>
    <w:rsid w:val="00002D95"/>
    <w:rsid w:val="00003330"/>
    <w:rsid w:val="000057FB"/>
    <w:rsid w:val="00006D2F"/>
    <w:rsid w:val="000073E9"/>
    <w:rsid w:val="000074BA"/>
    <w:rsid w:val="00010315"/>
    <w:rsid w:val="00011356"/>
    <w:rsid w:val="000115DE"/>
    <w:rsid w:val="000126E4"/>
    <w:rsid w:val="00012880"/>
    <w:rsid w:val="000136D6"/>
    <w:rsid w:val="0001371F"/>
    <w:rsid w:val="0001456B"/>
    <w:rsid w:val="00015CD5"/>
    <w:rsid w:val="00017D92"/>
    <w:rsid w:val="00017F30"/>
    <w:rsid w:val="000205B8"/>
    <w:rsid w:val="00020BB3"/>
    <w:rsid w:val="000234F9"/>
    <w:rsid w:val="00023A56"/>
    <w:rsid w:val="00023E7A"/>
    <w:rsid w:val="0002521F"/>
    <w:rsid w:val="00025CC4"/>
    <w:rsid w:val="00025D9A"/>
    <w:rsid w:val="000305C9"/>
    <w:rsid w:val="000319E7"/>
    <w:rsid w:val="00031D8D"/>
    <w:rsid w:val="00031EEA"/>
    <w:rsid w:val="00032E3B"/>
    <w:rsid w:val="00036667"/>
    <w:rsid w:val="00037403"/>
    <w:rsid w:val="00037DFF"/>
    <w:rsid w:val="00040C75"/>
    <w:rsid w:val="00040E7C"/>
    <w:rsid w:val="0004112F"/>
    <w:rsid w:val="00042467"/>
    <w:rsid w:val="00042A41"/>
    <w:rsid w:val="00042BFF"/>
    <w:rsid w:val="00044658"/>
    <w:rsid w:val="0004503B"/>
    <w:rsid w:val="00045CDF"/>
    <w:rsid w:val="00045E23"/>
    <w:rsid w:val="00046473"/>
    <w:rsid w:val="000464CA"/>
    <w:rsid w:val="0004748F"/>
    <w:rsid w:val="000474B9"/>
    <w:rsid w:val="00050542"/>
    <w:rsid w:val="0005099A"/>
    <w:rsid w:val="000516F3"/>
    <w:rsid w:val="0005420C"/>
    <w:rsid w:val="00054391"/>
    <w:rsid w:val="000548A2"/>
    <w:rsid w:val="000549EB"/>
    <w:rsid w:val="00055B91"/>
    <w:rsid w:val="000561B6"/>
    <w:rsid w:val="00057CE9"/>
    <w:rsid w:val="000612AF"/>
    <w:rsid w:val="00061317"/>
    <w:rsid w:val="000619AC"/>
    <w:rsid w:val="00062399"/>
    <w:rsid w:val="00062FC0"/>
    <w:rsid w:val="00063099"/>
    <w:rsid w:val="00064074"/>
    <w:rsid w:val="00064A29"/>
    <w:rsid w:val="00064F5A"/>
    <w:rsid w:val="00065AA8"/>
    <w:rsid w:val="0006601E"/>
    <w:rsid w:val="00066BA3"/>
    <w:rsid w:val="00066FF7"/>
    <w:rsid w:val="00067F52"/>
    <w:rsid w:val="00071AB4"/>
    <w:rsid w:val="0007241E"/>
    <w:rsid w:val="0007277F"/>
    <w:rsid w:val="000727DC"/>
    <w:rsid w:val="00073599"/>
    <w:rsid w:val="0007377B"/>
    <w:rsid w:val="00073A3D"/>
    <w:rsid w:val="00073FAD"/>
    <w:rsid w:val="00075012"/>
    <w:rsid w:val="000750A5"/>
    <w:rsid w:val="00075169"/>
    <w:rsid w:val="000751DD"/>
    <w:rsid w:val="00075737"/>
    <w:rsid w:val="00076002"/>
    <w:rsid w:val="00077489"/>
    <w:rsid w:val="00077815"/>
    <w:rsid w:val="0007790B"/>
    <w:rsid w:val="00080AB7"/>
    <w:rsid w:val="000814C2"/>
    <w:rsid w:val="00082B1B"/>
    <w:rsid w:val="0008368C"/>
    <w:rsid w:val="00083DD0"/>
    <w:rsid w:val="00083EDE"/>
    <w:rsid w:val="000842B9"/>
    <w:rsid w:val="00085392"/>
    <w:rsid w:val="00085897"/>
    <w:rsid w:val="000900DB"/>
    <w:rsid w:val="00090420"/>
    <w:rsid w:val="00090BB5"/>
    <w:rsid w:val="00090C2A"/>
    <w:rsid w:val="000934BE"/>
    <w:rsid w:val="00093B73"/>
    <w:rsid w:val="000940DD"/>
    <w:rsid w:val="00095573"/>
    <w:rsid w:val="00095B6D"/>
    <w:rsid w:val="00095CAD"/>
    <w:rsid w:val="00095EBD"/>
    <w:rsid w:val="000A00EA"/>
    <w:rsid w:val="000A222F"/>
    <w:rsid w:val="000A24A5"/>
    <w:rsid w:val="000A3ECF"/>
    <w:rsid w:val="000A4160"/>
    <w:rsid w:val="000A4AFF"/>
    <w:rsid w:val="000A4BE4"/>
    <w:rsid w:val="000A51A0"/>
    <w:rsid w:val="000A5308"/>
    <w:rsid w:val="000A5626"/>
    <w:rsid w:val="000A6357"/>
    <w:rsid w:val="000A7CAC"/>
    <w:rsid w:val="000B0F15"/>
    <w:rsid w:val="000B16FE"/>
    <w:rsid w:val="000B1F95"/>
    <w:rsid w:val="000B262B"/>
    <w:rsid w:val="000B2776"/>
    <w:rsid w:val="000B2831"/>
    <w:rsid w:val="000B3CF1"/>
    <w:rsid w:val="000B4BEB"/>
    <w:rsid w:val="000B5520"/>
    <w:rsid w:val="000B5CC3"/>
    <w:rsid w:val="000C089A"/>
    <w:rsid w:val="000C1C06"/>
    <w:rsid w:val="000C2C78"/>
    <w:rsid w:val="000C45AB"/>
    <w:rsid w:val="000C5027"/>
    <w:rsid w:val="000C622B"/>
    <w:rsid w:val="000C66C5"/>
    <w:rsid w:val="000C68C5"/>
    <w:rsid w:val="000C6EAC"/>
    <w:rsid w:val="000D04AC"/>
    <w:rsid w:val="000D1D7E"/>
    <w:rsid w:val="000D525F"/>
    <w:rsid w:val="000D5E22"/>
    <w:rsid w:val="000D76D6"/>
    <w:rsid w:val="000D79CC"/>
    <w:rsid w:val="000E0BA6"/>
    <w:rsid w:val="000E4426"/>
    <w:rsid w:val="000E508E"/>
    <w:rsid w:val="000E5A77"/>
    <w:rsid w:val="000E5E53"/>
    <w:rsid w:val="000E66B7"/>
    <w:rsid w:val="000E6E2F"/>
    <w:rsid w:val="000E77A3"/>
    <w:rsid w:val="000F09D1"/>
    <w:rsid w:val="000F1AB8"/>
    <w:rsid w:val="000F35D6"/>
    <w:rsid w:val="000F4CE3"/>
    <w:rsid w:val="000F600D"/>
    <w:rsid w:val="000F633D"/>
    <w:rsid w:val="000F76C4"/>
    <w:rsid w:val="0010276C"/>
    <w:rsid w:val="00102D5F"/>
    <w:rsid w:val="00104578"/>
    <w:rsid w:val="0010568B"/>
    <w:rsid w:val="001058EC"/>
    <w:rsid w:val="00106602"/>
    <w:rsid w:val="00106951"/>
    <w:rsid w:val="00107CDA"/>
    <w:rsid w:val="001104AF"/>
    <w:rsid w:val="00111409"/>
    <w:rsid w:val="001119AB"/>
    <w:rsid w:val="0011234D"/>
    <w:rsid w:val="00113AE9"/>
    <w:rsid w:val="001142FB"/>
    <w:rsid w:val="0011467B"/>
    <w:rsid w:val="0011479C"/>
    <w:rsid w:val="00114AFC"/>
    <w:rsid w:val="00114D7E"/>
    <w:rsid w:val="001157ED"/>
    <w:rsid w:val="001162C8"/>
    <w:rsid w:val="001167A1"/>
    <w:rsid w:val="00116C35"/>
    <w:rsid w:val="00116F61"/>
    <w:rsid w:val="0011774C"/>
    <w:rsid w:val="001201B3"/>
    <w:rsid w:val="00120AD4"/>
    <w:rsid w:val="001216A8"/>
    <w:rsid w:val="00121877"/>
    <w:rsid w:val="00121FED"/>
    <w:rsid w:val="00122140"/>
    <w:rsid w:val="0012420A"/>
    <w:rsid w:val="0012515A"/>
    <w:rsid w:val="00125972"/>
    <w:rsid w:val="00125FCB"/>
    <w:rsid w:val="00126962"/>
    <w:rsid w:val="00126E9F"/>
    <w:rsid w:val="001306EE"/>
    <w:rsid w:val="001306FB"/>
    <w:rsid w:val="001307E1"/>
    <w:rsid w:val="00130A6E"/>
    <w:rsid w:val="00131F4B"/>
    <w:rsid w:val="00133DF1"/>
    <w:rsid w:val="001344CC"/>
    <w:rsid w:val="00136BB5"/>
    <w:rsid w:val="001378A9"/>
    <w:rsid w:val="001406EE"/>
    <w:rsid w:val="00140795"/>
    <w:rsid w:val="00140C1C"/>
    <w:rsid w:val="0014109A"/>
    <w:rsid w:val="00142278"/>
    <w:rsid w:val="00142825"/>
    <w:rsid w:val="00143CF1"/>
    <w:rsid w:val="00144616"/>
    <w:rsid w:val="00145118"/>
    <w:rsid w:val="001457C3"/>
    <w:rsid w:val="0014592C"/>
    <w:rsid w:val="001474AB"/>
    <w:rsid w:val="00147797"/>
    <w:rsid w:val="00147C0B"/>
    <w:rsid w:val="00151296"/>
    <w:rsid w:val="00151648"/>
    <w:rsid w:val="00151CD8"/>
    <w:rsid w:val="00151D07"/>
    <w:rsid w:val="001525E8"/>
    <w:rsid w:val="00153D2B"/>
    <w:rsid w:val="00154F29"/>
    <w:rsid w:val="00155A1F"/>
    <w:rsid w:val="00156E1B"/>
    <w:rsid w:val="001572B8"/>
    <w:rsid w:val="00161350"/>
    <w:rsid w:val="00162279"/>
    <w:rsid w:val="00163BA1"/>
    <w:rsid w:val="0016403A"/>
    <w:rsid w:val="001647BE"/>
    <w:rsid w:val="00164FC4"/>
    <w:rsid w:val="00167824"/>
    <w:rsid w:val="001679FB"/>
    <w:rsid w:val="00167BDA"/>
    <w:rsid w:val="00170376"/>
    <w:rsid w:val="00171351"/>
    <w:rsid w:val="001724E3"/>
    <w:rsid w:val="00174BC5"/>
    <w:rsid w:val="00176137"/>
    <w:rsid w:val="001761AC"/>
    <w:rsid w:val="00176931"/>
    <w:rsid w:val="0017727E"/>
    <w:rsid w:val="00177CA8"/>
    <w:rsid w:val="00177D96"/>
    <w:rsid w:val="00180042"/>
    <w:rsid w:val="0018026C"/>
    <w:rsid w:val="0018067B"/>
    <w:rsid w:val="001822DA"/>
    <w:rsid w:val="00185259"/>
    <w:rsid w:val="001852C3"/>
    <w:rsid w:val="00186CF0"/>
    <w:rsid w:val="001872B3"/>
    <w:rsid w:val="00191F45"/>
    <w:rsid w:val="00193DE3"/>
    <w:rsid w:val="00193ECF"/>
    <w:rsid w:val="001956EC"/>
    <w:rsid w:val="00196F52"/>
    <w:rsid w:val="001970AC"/>
    <w:rsid w:val="001A2692"/>
    <w:rsid w:val="001A2BE5"/>
    <w:rsid w:val="001A2C82"/>
    <w:rsid w:val="001A3990"/>
    <w:rsid w:val="001A3BE4"/>
    <w:rsid w:val="001A3C09"/>
    <w:rsid w:val="001A5DF5"/>
    <w:rsid w:val="001B0059"/>
    <w:rsid w:val="001B0743"/>
    <w:rsid w:val="001B0E77"/>
    <w:rsid w:val="001B1016"/>
    <w:rsid w:val="001B31D7"/>
    <w:rsid w:val="001B3EB8"/>
    <w:rsid w:val="001B45FD"/>
    <w:rsid w:val="001B6331"/>
    <w:rsid w:val="001B6F72"/>
    <w:rsid w:val="001B7F72"/>
    <w:rsid w:val="001C0500"/>
    <w:rsid w:val="001C0F2B"/>
    <w:rsid w:val="001C171C"/>
    <w:rsid w:val="001C183E"/>
    <w:rsid w:val="001C26C0"/>
    <w:rsid w:val="001C2754"/>
    <w:rsid w:val="001C305D"/>
    <w:rsid w:val="001C332F"/>
    <w:rsid w:val="001C3AF9"/>
    <w:rsid w:val="001C4AC6"/>
    <w:rsid w:val="001C5350"/>
    <w:rsid w:val="001C711B"/>
    <w:rsid w:val="001C72DD"/>
    <w:rsid w:val="001C7621"/>
    <w:rsid w:val="001C78F0"/>
    <w:rsid w:val="001D0B84"/>
    <w:rsid w:val="001D26E5"/>
    <w:rsid w:val="001D3B33"/>
    <w:rsid w:val="001D3D85"/>
    <w:rsid w:val="001D4E20"/>
    <w:rsid w:val="001D58BD"/>
    <w:rsid w:val="001D7316"/>
    <w:rsid w:val="001E0967"/>
    <w:rsid w:val="001E2C70"/>
    <w:rsid w:val="001E317B"/>
    <w:rsid w:val="001E32FA"/>
    <w:rsid w:val="001E503A"/>
    <w:rsid w:val="001E619E"/>
    <w:rsid w:val="001E6726"/>
    <w:rsid w:val="001E69D5"/>
    <w:rsid w:val="001E6A95"/>
    <w:rsid w:val="001E7290"/>
    <w:rsid w:val="001F0852"/>
    <w:rsid w:val="001F0875"/>
    <w:rsid w:val="001F1124"/>
    <w:rsid w:val="001F1FFF"/>
    <w:rsid w:val="001F256F"/>
    <w:rsid w:val="001F2D8B"/>
    <w:rsid w:val="001F2FCC"/>
    <w:rsid w:val="001F56F0"/>
    <w:rsid w:val="001F647A"/>
    <w:rsid w:val="001F79BF"/>
    <w:rsid w:val="001F7F4A"/>
    <w:rsid w:val="00200FDB"/>
    <w:rsid w:val="00201791"/>
    <w:rsid w:val="00202253"/>
    <w:rsid w:val="00203410"/>
    <w:rsid w:val="002034F5"/>
    <w:rsid w:val="0020350C"/>
    <w:rsid w:val="002049B4"/>
    <w:rsid w:val="00205A11"/>
    <w:rsid w:val="0020665E"/>
    <w:rsid w:val="00206EC7"/>
    <w:rsid w:val="0020725E"/>
    <w:rsid w:val="00211052"/>
    <w:rsid w:val="002118F2"/>
    <w:rsid w:val="00211F00"/>
    <w:rsid w:val="00212C0C"/>
    <w:rsid w:val="00212F13"/>
    <w:rsid w:val="00213218"/>
    <w:rsid w:val="00221A8B"/>
    <w:rsid w:val="00222A53"/>
    <w:rsid w:val="002234FF"/>
    <w:rsid w:val="00223916"/>
    <w:rsid w:val="00224974"/>
    <w:rsid w:val="00225353"/>
    <w:rsid w:val="00234742"/>
    <w:rsid w:val="002356F3"/>
    <w:rsid w:val="002364A3"/>
    <w:rsid w:val="002365F7"/>
    <w:rsid w:val="00236923"/>
    <w:rsid w:val="002372EC"/>
    <w:rsid w:val="00240D20"/>
    <w:rsid w:val="002416AD"/>
    <w:rsid w:val="002417EC"/>
    <w:rsid w:val="002423B2"/>
    <w:rsid w:val="002440B2"/>
    <w:rsid w:val="00245CF3"/>
    <w:rsid w:val="00246432"/>
    <w:rsid w:val="002509C4"/>
    <w:rsid w:val="00250EC7"/>
    <w:rsid w:val="00251803"/>
    <w:rsid w:val="00253470"/>
    <w:rsid w:val="002541F5"/>
    <w:rsid w:val="00257FDD"/>
    <w:rsid w:val="002613F6"/>
    <w:rsid w:val="002616C5"/>
    <w:rsid w:val="00263CA5"/>
    <w:rsid w:val="00264B4E"/>
    <w:rsid w:val="002652B9"/>
    <w:rsid w:val="002654CE"/>
    <w:rsid w:val="00265C46"/>
    <w:rsid w:val="00265E28"/>
    <w:rsid w:val="00266CAB"/>
    <w:rsid w:val="002675DC"/>
    <w:rsid w:val="00267CD6"/>
    <w:rsid w:val="00272EF7"/>
    <w:rsid w:val="002730E5"/>
    <w:rsid w:val="00273B2E"/>
    <w:rsid w:val="0027453C"/>
    <w:rsid w:val="0027553C"/>
    <w:rsid w:val="0027624A"/>
    <w:rsid w:val="00277350"/>
    <w:rsid w:val="0028073F"/>
    <w:rsid w:val="00280E00"/>
    <w:rsid w:val="0028177B"/>
    <w:rsid w:val="002824FC"/>
    <w:rsid w:val="0028284E"/>
    <w:rsid w:val="00282B2D"/>
    <w:rsid w:val="00284344"/>
    <w:rsid w:val="00284556"/>
    <w:rsid w:val="002845DF"/>
    <w:rsid w:val="00284B0C"/>
    <w:rsid w:val="002852C2"/>
    <w:rsid w:val="0028665F"/>
    <w:rsid w:val="002921DB"/>
    <w:rsid w:val="00292D3B"/>
    <w:rsid w:val="00293138"/>
    <w:rsid w:val="0029447F"/>
    <w:rsid w:val="00296165"/>
    <w:rsid w:val="002A01BE"/>
    <w:rsid w:val="002A03F6"/>
    <w:rsid w:val="002A13EF"/>
    <w:rsid w:val="002A1D93"/>
    <w:rsid w:val="002A3C50"/>
    <w:rsid w:val="002A4125"/>
    <w:rsid w:val="002A5133"/>
    <w:rsid w:val="002A5934"/>
    <w:rsid w:val="002A5FE2"/>
    <w:rsid w:val="002A60D4"/>
    <w:rsid w:val="002B0588"/>
    <w:rsid w:val="002B1188"/>
    <w:rsid w:val="002B1BEB"/>
    <w:rsid w:val="002B3553"/>
    <w:rsid w:val="002B4A84"/>
    <w:rsid w:val="002B5072"/>
    <w:rsid w:val="002B54F1"/>
    <w:rsid w:val="002B5F85"/>
    <w:rsid w:val="002B649A"/>
    <w:rsid w:val="002C012D"/>
    <w:rsid w:val="002C13AF"/>
    <w:rsid w:val="002C3882"/>
    <w:rsid w:val="002C3A6D"/>
    <w:rsid w:val="002C46FD"/>
    <w:rsid w:val="002C4A3C"/>
    <w:rsid w:val="002C4AF9"/>
    <w:rsid w:val="002C5250"/>
    <w:rsid w:val="002C74E9"/>
    <w:rsid w:val="002C78A1"/>
    <w:rsid w:val="002D09CA"/>
    <w:rsid w:val="002D0FF5"/>
    <w:rsid w:val="002D17E9"/>
    <w:rsid w:val="002D1BA4"/>
    <w:rsid w:val="002D2DD3"/>
    <w:rsid w:val="002D38E3"/>
    <w:rsid w:val="002D3A4D"/>
    <w:rsid w:val="002D3ED4"/>
    <w:rsid w:val="002D4ED4"/>
    <w:rsid w:val="002D5CBF"/>
    <w:rsid w:val="002D6C9F"/>
    <w:rsid w:val="002E15B1"/>
    <w:rsid w:val="002E3A8B"/>
    <w:rsid w:val="002E3CCE"/>
    <w:rsid w:val="002E4E55"/>
    <w:rsid w:val="002E5006"/>
    <w:rsid w:val="002E540D"/>
    <w:rsid w:val="002E5D4C"/>
    <w:rsid w:val="002E643F"/>
    <w:rsid w:val="002E70EE"/>
    <w:rsid w:val="002E7255"/>
    <w:rsid w:val="002E7870"/>
    <w:rsid w:val="002E7CDE"/>
    <w:rsid w:val="002F0084"/>
    <w:rsid w:val="002F0386"/>
    <w:rsid w:val="002F09C1"/>
    <w:rsid w:val="002F1790"/>
    <w:rsid w:val="002F1B01"/>
    <w:rsid w:val="002F2316"/>
    <w:rsid w:val="002F2D3C"/>
    <w:rsid w:val="002F484F"/>
    <w:rsid w:val="002F4A47"/>
    <w:rsid w:val="002F4AA6"/>
    <w:rsid w:val="002F5B8D"/>
    <w:rsid w:val="002F5D17"/>
    <w:rsid w:val="002F6570"/>
    <w:rsid w:val="002F659A"/>
    <w:rsid w:val="00300679"/>
    <w:rsid w:val="00300DD1"/>
    <w:rsid w:val="00301089"/>
    <w:rsid w:val="00302829"/>
    <w:rsid w:val="00303261"/>
    <w:rsid w:val="00303332"/>
    <w:rsid w:val="00303A16"/>
    <w:rsid w:val="003072DE"/>
    <w:rsid w:val="00307D2C"/>
    <w:rsid w:val="00310369"/>
    <w:rsid w:val="0031083C"/>
    <w:rsid w:val="0031292B"/>
    <w:rsid w:val="00312DD7"/>
    <w:rsid w:val="003134EF"/>
    <w:rsid w:val="003173C9"/>
    <w:rsid w:val="00321170"/>
    <w:rsid w:val="003215D5"/>
    <w:rsid w:val="00321D39"/>
    <w:rsid w:val="00323181"/>
    <w:rsid w:val="003244CB"/>
    <w:rsid w:val="00324C83"/>
    <w:rsid w:val="00325679"/>
    <w:rsid w:val="00325C3A"/>
    <w:rsid w:val="00326376"/>
    <w:rsid w:val="00326FA1"/>
    <w:rsid w:val="00330BDF"/>
    <w:rsid w:val="00331022"/>
    <w:rsid w:val="003314BD"/>
    <w:rsid w:val="00333590"/>
    <w:rsid w:val="00333742"/>
    <w:rsid w:val="00333766"/>
    <w:rsid w:val="00333FDE"/>
    <w:rsid w:val="00335811"/>
    <w:rsid w:val="00335CFE"/>
    <w:rsid w:val="003373CF"/>
    <w:rsid w:val="003406F2"/>
    <w:rsid w:val="00341EFF"/>
    <w:rsid w:val="00342498"/>
    <w:rsid w:val="0034353E"/>
    <w:rsid w:val="003441E9"/>
    <w:rsid w:val="003447F6"/>
    <w:rsid w:val="0034583D"/>
    <w:rsid w:val="0034629B"/>
    <w:rsid w:val="00346E78"/>
    <w:rsid w:val="00346EF8"/>
    <w:rsid w:val="00350345"/>
    <w:rsid w:val="00352951"/>
    <w:rsid w:val="00353904"/>
    <w:rsid w:val="00353920"/>
    <w:rsid w:val="00356525"/>
    <w:rsid w:val="00361EA8"/>
    <w:rsid w:val="00361FD3"/>
    <w:rsid w:val="00362E86"/>
    <w:rsid w:val="00363AF0"/>
    <w:rsid w:val="0036499C"/>
    <w:rsid w:val="00364DE9"/>
    <w:rsid w:val="00364E36"/>
    <w:rsid w:val="0036675B"/>
    <w:rsid w:val="00366E3E"/>
    <w:rsid w:val="00367EB7"/>
    <w:rsid w:val="00367FEB"/>
    <w:rsid w:val="0037080F"/>
    <w:rsid w:val="0037122F"/>
    <w:rsid w:val="00371700"/>
    <w:rsid w:val="0037296D"/>
    <w:rsid w:val="00372AF4"/>
    <w:rsid w:val="00372FE5"/>
    <w:rsid w:val="003737E1"/>
    <w:rsid w:val="003740E7"/>
    <w:rsid w:val="003753A4"/>
    <w:rsid w:val="003756C2"/>
    <w:rsid w:val="003756C7"/>
    <w:rsid w:val="003772BF"/>
    <w:rsid w:val="00380A33"/>
    <w:rsid w:val="00380DC4"/>
    <w:rsid w:val="00381EDE"/>
    <w:rsid w:val="003825DE"/>
    <w:rsid w:val="003828D4"/>
    <w:rsid w:val="00382A25"/>
    <w:rsid w:val="00382D26"/>
    <w:rsid w:val="00383BBB"/>
    <w:rsid w:val="00383EA0"/>
    <w:rsid w:val="003851D2"/>
    <w:rsid w:val="003859D0"/>
    <w:rsid w:val="00387A4A"/>
    <w:rsid w:val="00387FB9"/>
    <w:rsid w:val="00390416"/>
    <w:rsid w:val="00390C5D"/>
    <w:rsid w:val="00390E04"/>
    <w:rsid w:val="003914ED"/>
    <w:rsid w:val="00392FF7"/>
    <w:rsid w:val="00393278"/>
    <w:rsid w:val="00393EDA"/>
    <w:rsid w:val="0039443B"/>
    <w:rsid w:val="003947B9"/>
    <w:rsid w:val="00394D41"/>
    <w:rsid w:val="00395B99"/>
    <w:rsid w:val="00396510"/>
    <w:rsid w:val="00396F39"/>
    <w:rsid w:val="00397CB2"/>
    <w:rsid w:val="003A0C6A"/>
    <w:rsid w:val="003A1F38"/>
    <w:rsid w:val="003A36BB"/>
    <w:rsid w:val="003A44B8"/>
    <w:rsid w:val="003A5E9A"/>
    <w:rsid w:val="003A6F00"/>
    <w:rsid w:val="003B0506"/>
    <w:rsid w:val="003B4784"/>
    <w:rsid w:val="003B4FCC"/>
    <w:rsid w:val="003B51C2"/>
    <w:rsid w:val="003B51CD"/>
    <w:rsid w:val="003B53DE"/>
    <w:rsid w:val="003B72C6"/>
    <w:rsid w:val="003B76B8"/>
    <w:rsid w:val="003B7DCB"/>
    <w:rsid w:val="003C0CC1"/>
    <w:rsid w:val="003C0D55"/>
    <w:rsid w:val="003C1FE5"/>
    <w:rsid w:val="003C3B03"/>
    <w:rsid w:val="003C667A"/>
    <w:rsid w:val="003C6751"/>
    <w:rsid w:val="003C70E8"/>
    <w:rsid w:val="003C768B"/>
    <w:rsid w:val="003D2A92"/>
    <w:rsid w:val="003D2C2F"/>
    <w:rsid w:val="003D30B9"/>
    <w:rsid w:val="003D4C4D"/>
    <w:rsid w:val="003D5FCC"/>
    <w:rsid w:val="003D63A4"/>
    <w:rsid w:val="003D648A"/>
    <w:rsid w:val="003D7B9E"/>
    <w:rsid w:val="003E0011"/>
    <w:rsid w:val="003E0386"/>
    <w:rsid w:val="003E0DCC"/>
    <w:rsid w:val="003E1278"/>
    <w:rsid w:val="003E1EA0"/>
    <w:rsid w:val="003E1EC5"/>
    <w:rsid w:val="003E28BB"/>
    <w:rsid w:val="003E292B"/>
    <w:rsid w:val="003E31B1"/>
    <w:rsid w:val="003E31BA"/>
    <w:rsid w:val="003E5386"/>
    <w:rsid w:val="003E7A31"/>
    <w:rsid w:val="003E7B6B"/>
    <w:rsid w:val="003F00B8"/>
    <w:rsid w:val="003F2542"/>
    <w:rsid w:val="003F2CC2"/>
    <w:rsid w:val="003F2CEE"/>
    <w:rsid w:val="003F3716"/>
    <w:rsid w:val="003F3BBE"/>
    <w:rsid w:val="003F4149"/>
    <w:rsid w:val="003F4501"/>
    <w:rsid w:val="003F59FE"/>
    <w:rsid w:val="003F7475"/>
    <w:rsid w:val="003F7623"/>
    <w:rsid w:val="003F7CD0"/>
    <w:rsid w:val="00400F6C"/>
    <w:rsid w:val="004014BB"/>
    <w:rsid w:val="00401815"/>
    <w:rsid w:val="00401B70"/>
    <w:rsid w:val="00401E9A"/>
    <w:rsid w:val="00402097"/>
    <w:rsid w:val="00402E39"/>
    <w:rsid w:val="004039E5"/>
    <w:rsid w:val="004050CD"/>
    <w:rsid w:val="0040728E"/>
    <w:rsid w:val="004079E4"/>
    <w:rsid w:val="00407B27"/>
    <w:rsid w:val="00407BC8"/>
    <w:rsid w:val="0041075A"/>
    <w:rsid w:val="00411FBE"/>
    <w:rsid w:val="00412462"/>
    <w:rsid w:val="00414D79"/>
    <w:rsid w:val="0041743B"/>
    <w:rsid w:val="004211A9"/>
    <w:rsid w:val="0042247D"/>
    <w:rsid w:val="00423529"/>
    <w:rsid w:val="004237A6"/>
    <w:rsid w:val="00426C2C"/>
    <w:rsid w:val="004274C4"/>
    <w:rsid w:val="00427BC8"/>
    <w:rsid w:val="004317A2"/>
    <w:rsid w:val="004318C6"/>
    <w:rsid w:val="004319C4"/>
    <w:rsid w:val="004330D7"/>
    <w:rsid w:val="00434CE8"/>
    <w:rsid w:val="00435EDE"/>
    <w:rsid w:val="0043661F"/>
    <w:rsid w:val="004369C2"/>
    <w:rsid w:val="00436AFA"/>
    <w:rsid w:val="00437C48"/>
    <w:rsid w:val="0044018C"/>
    <w:rsid w:val="00442A67"/>
    <w:rsid w:val="00442FD2"/>
    <w:rsid w:val="0044402B"/>
    <w:rsid w:val="0044781E"/>
    <w:rsid w:val="00450C88"/>
    <w:rsid w:val="00450F14"/>
    <w:rsid w:val="00452570"/>
    <w:rsid w:val="00453580"/>
    <w:rsid w:val="00453734"/>
    <w:rsid w:val="004550EC"/>
    <w:rsid w:val="004555A0"/>
    <w:rsid w:val="00455E56"/>
    <w:rsid w:val="00455FFC"/>
    <w:rsid w:val="004561B8"/>
    <w:rsid w:val="00456BAA"/>
    <w:rsid w:val="004570F4"/>
    <w:rsid w:val="00457C23"/>
    <w:rsid w:val="00460E9F"/>
    <w:rsid w:val="00461A2B"/>
    <w:rsid w:val="00461F47"/>
    <w:rsid w:val="00462624"/>
    <w:rsid w:val="0046275D"/>
    <w:rsid w:val="00463737"/>
    <w:rsid w:val="00464C98"/>
    <w:rsid w:val="00465684"/>
    <w:rsid w:val="00465A9E"/>
    <w:rsid w:val="00467D7F"/>
    <w:rsid w:val="00470CE0"/>
    <w:rsid w:val="00470DD9"/>
    <w:rsid w:val="004710DA"/>
    <w:rsid w:val="0047167E"/>
    <w:rsid w:val="0047186A"/>
    <w:rsid w:val="00471AF6"/>
    <w:rsid w:val="0047210C"/>
    <w:rsid w:val="00473AB7"/>
    <w:rsid w:val="004803AF"/>
    <w:rsid w:val="004806F7"/>
    <w:rsid w:val="00480954"/>
    <w:rsid w:val="004815B8"/>
    <w:rsid w:val="00482039"/>
    <w:rsid w:val="004821AA"/>
    <w:rsid w:val="0048264D"/>
    <w:rsid w:val="00482BE7"/>
    <w:rsid w:val="00482C1D"/>
    <w:rsid w:val="004845D9"/>
    <w:rsid w:val="0048462D"/>
    <w:rsid w:val="0048492D"/>
    <w:rsid w:val="004851EB"/>
    <w:rsid w:val="00485E41"/>
    <w:rsid w:val="004860D5"/>
    <w:rsid w:val="004868FA"/>
    <w:rsid w:val="00486A1E"/>
    <w:rsid w:val="00487C2D"/>
    <w:rsid w:val="004905F8"/>
    <w:rsid w:val="004911F9"/>
    <w:rsid w:val="0049180E"/>
    <w:rsid w:val="00492622"/>
    <w:rsid w:val="0049263D"/>
    <w:rsid w:val="0049269A"/>
    <w:rsid w:val="00492CD4"/>
    <w:rsid w:val="00492F96"/>
    <w:rsid w:val="004950F7"/>
    <w:rsid w:val="00495509"/>
    <w:rsid w:val="0049666E"/>
    <w:rsid w:val="00496983"/>
    <w:rsid w:val="00496A7E"/>
    <w:rsid w:val="00496EE6"/>
    <w:rsid w:val="004973A9"/>
    <w:rsid w:val="004A0010"/>
    <w:rsid w:val="004A015B"/>
    <w:rsid w:val="004A0AEC"/>
    <w:rsid w:val="004A2083"/>
    <w:rsid w:val="004A2379"/>
    <w:rsid w:val="004A4023"/>
    <w:rsid w:val="004A480C"/>
    <w:rsid w:val="004A5AFD"/>
    <w:rsid w:val="004A6C8A"/>
    <w:rsid w:val="004A7182"/>
    <w:rsid w:val="004A7CAA"/>
    <w:rsid w:val="004B10CB"/>
    <w:rsid w:val="004B17B3"/>
    <w:rsid w:val="004B1AA7"/>
    <w:rsid w:val="004B1D5B"/>
    <w:rsid w:val="004B213E"/>
    <w:rsid w:val="004B2367"/>
    <w:rsid w:val="004B2792"/>
    <w:rsid w:val="004B34DF"/>
    <w:rsid w:val="004B3841"/>
    <w:rsid w:val="004B3AA9"/>
    <w:rsid w:val="004B3ACF"/>
    <w:rsid w:val="004B4B36"/>
    <w:rsid w:val="004B5EA2"/>
    <w:rsid w:val="004B629B"/>
    <w:rsid w:val="004B7978"/>
    <w:rsid w:val="004B7E49"/>
    <w:rsid w:val="004C0A60"/>
    <w:rsid w:val="004C0DEA"/>
    <w:rsid w:val="004C3580"/>
    <w:rsid w:val="004C3B9E"/>
    <w:rsid w:val="004C491D"/>
    <w:rsid w:val="004C50CF"/>
    <w:rsid w:val="004C6570"/>
    <w:rsid w:val="004C7976"/>
    <w:rsid w:val="004D22C8"/>
    <w:rsid w:val="004E0C55"/>
    <w:rsid w:val="004E0F4A"/>
    <w:rsid w:val="004E130E"/>
    <w:rsid w:val="004E2059"/>
    <w:rsid w:val="004E2684"/>
    <w:rsid w:val="004E293C"/>
    <w:rsid w:val="004E4E46"/>
    <w:rsid w:val="004E63EE"/>
    <w:rsid w:val="004E6B76"/>
    <w:rsid w:val="004F1069"/>
    <w:rsid w:val="004F1CF4"/>
    <w:rsid w:val="004F200B"/>
    <w:rsid w:val="004F2A39"/>
    <w:rsid w:val="004F2C7D"/>
    <w:rsid w:val="004F37D3"/>
    <w:rsid w:val="004F39EE"/>
    <w:rsid w:val="004F3C82"/>
    <w:rsid w:val="004F48F2"/>
    <w:rsid w:val="004F50D8"/>
    <w:rsid w:val="004F5374"/>
    <w:rsid w:val="004F53B0"/>
    <w:rsid w:val="004F59D9"/>
    <w:rsid w:val="004F61BD"/>
    <w:rsid w:val="004F645B"/>
    <w:rsid w:val="004F6CAC"/>
    <w:rsid w:val="00501748"/>
    <w:rsid w:val="00501BD1"/>
    <w:rsid w:val="00502381"/>
    <w:rsid w:val="0050433D"/>
    <w:rsid w:val="00505423"/>
    <w:rsid w:val="005060D1"/>
    <w:rsid w:val="005072E7"/>
    <w:rsid w:val="005079C6"/>
    <w:rsid w:val="00507C24"/>
    <w:rsid w:val="00510211"/>
    <w:rsid w:val="00510256"/>
    <w:rsid w:val="005113F9"/>
    <w:rsid w:val="005115C7"/>
    <w:rsid w:val="00511CF6"/>
    <w:rsid w:val="00514D64"/>
    <w:rsid w:val="0051540A"/>
    <w:rsid w:val="005154B9"/>
    <w:rsid w:val="00515E21"/>
    <w:rsid w:val="005172A1"/>
    <w:rsid w:val="005172EC"/>
    <w:rsid w:val="005176DE"/>
    <w:rsid w:val="00517BED"/>
    <w:rsid w:val="00517C2B"/>
    <w:rsid w:val="0052098C"/>
    <w:rsid w:val="00521C75"/>
    <w:rsid w:val="00522C55"/>
    <w:rsid w:val="005230B1"/>
    <w:rsid w:val="005252CA"/>
    <w:rsid w:val="00525FF4"/>
    <w:rsid w:val="005262B4"/>
    <w:rsid w:val="00526E2C"/>
    <w:rsid w:val="00526F85"/>
    <w:rsid w:val="00533226"/>
    <w:rsid w:val="00535294"/>
    <w:rsid w:val="0053599C"/>
    <w:rsid w:val="005366E4"/>
    <w:rsid w:val="00536B9D"/>
    <w:rsid w:val="00537A89"/>
    <w:rsid w:val="00540242"/>
    <w:rsid w:val="00540525"/>
    <w:rsid w:val="00540A85"/>
    <w:rsid w:val="00541015"/>
    <w:rsid w:val="005417E9"/>
    <w:rsid w:val="00543EF6"/>
    <w:rsid w:val="00545DF6"/>
    <w:rsid w:val="005468C4"/>
    <w:rsid w:val="00546A4D"/>
    <w:rsid w:val="00546A7E"/>
    <w:rsid w:val="00547389"/>
    <w:rsid w:val="0055050F"/>
    <w:rsid w:val="00550A56"/>
    <w:rsid w:val="00553B27"/>
    <w:rsid w:val="00554CE3"/>
    <w:rsid w:val="00556793"/>
    <w:rsid w:val="00556C06"/>
    <w:rsid w:val="00557601"/>
    <w:rsid w:val="00560D94"/>
    <w:rsid w:val="005617FE"/>
    <w:rsid w:val="0056195E"/>
    <w:rsid w:val="005621E1"/>
    <w:rsid w:val="00562A7C"/>
    <w:rsid w:val="00562DE5"/>
    <w:rsid w:val="00563984"/>
    <w:rsid w:val="00563EE0"/>
    <w:rsid w:val="005643CF"/>
    <w:rsid w:val="00564CBD"/>
    <w:rsid w:val="00565DFA"/>
    <w:rsid w:val="005671A7"/>
    <w:rsid w:val="005675C1"/>
    <w:rsid w:val="0057112E"/>
    <w:rsid w:val="0057164F"/>
    <w:rsid w:val="0057227A"/>
    <w:rsid w:val="0057275A"/>
    <w:rsid w:val="00572948"/>
    <w:rsid w:val="00572982"/>
    <w:rsid w:val="005733D6"/>
    <w:rsid w:val="005739C7"/>
    <w:rsid w:val="00573BEE"/>
    <w:rsid w:val="00575444"/>
    <w:rsid w:val="005764D1"/>
    <w:rsid w:val="005767FC"/>
    <w:rsid w:val="00577C67"/>
    <w:rsid w:val="0058052D"/>
    <w:rsid w:val="00580551"/>
    <w:rsid w:val="00581973"/>
    <w:rsid w:val="00582820"/>
    <w:rsid w:val="0058316A"/>
    <w:rsid w:val="00584C43"/>
    <w:rsid w:val="0058543E"/>
    <w:rsid w:val="00586B2B"/>
    <w:rsid w:val="00586E7A"/>
    <w:rsid w:val="0058758D"/>
    <w:rsid w:val="00591565"/>
    <w:rsid w:val="00592A38"/>
    <w:rsid w:val="005932E7"/>
    <w:rsid w:val="005935AE"/>
    <w:rsid w:val="00594FAE"/>
    <w:rsid w:val="005955D8"/>
    <w:rsid w:val="00596DDD"/>
    <w:rsid w:val="00597374"/>
    <w:rsid w:val="00597798"/>
    <w:rsid w:val="005A1104"/>
    <w:rsid w:val="005A1209"/>
    <w:rsid w:val="005A1901"/>
    <w:rsid w:val="005A26EF"/>
    <w:rsid w:val="005A3D67"/>
    <w:rsid w:val="005A3DFC"/>
    <w:rsid w:val="005A3EEA"/>
    <w:rsid w:val="005A70E2"/>
    <w:rsid w:val="005A72AE"/>
    <w:rsid w:val="005A77BB"/>
    <w:rsid w:val="005B1B11"/>
    <w:rsid w:val="005B20A5"/>
    <w:rsid w:val="005B3015"/>
    <w:rsid w:val="005B3CEF"/>
    <w:rsid w:val="005B3DAB"/>
    <w:rsid w:val="005B4D72"/>
    <w:rsid w:val="005B4DF1"/>
    <w:rsid w:val="005B5687"/>
    <w:rsid w:val="005B59EE"/>
    <w:rsid w:val="005B789A"/>
    <w:rsid w:val="005C0086"/>
    <w:rsid w:val="005C0923"/>
    <w:rsid w:val="005C128D"/>
    <w:rsid w:val="005C1362"/>
    <w:rsid w:val="005C14B1"/>
    <w:rsid w:val="005C17A4"/>
    <w:rsid w:val="005C1D9E"/>
    <w:rsid w:val="005C24F8"/>
    <w:rsid w:val="005C2A5E"/>
    <w:rsid w:val="005C375B"/>
    <w:rsid w:val="005C3959"/>
    <w:rsid w:val="005C4641"/>
    <w:rsid w:val="005C468D"/>
    <w:rsid w:val="005C732A"/>
    <w:rsid w:val="005D03A2"/>
    <w:rsid w:val="005D2099"/>
    <w:rsid w:val="005D26A2"/>
    <w:rsid w:val="005D371E"/>
    <w:rsid w:val="005D3D31"/>
    <w:rsid w:val="005D5B51"/>
    <w:rsid w:val="005D6105"/>
    <w:rsid w:val="005D62EF"/>
    <w:rsid w:val="005D7851"/>
    <w:rsid w:val="005E2AE6"/>
    <w:rsid w:val="005E3148"/>
    <w:rsid w:val="005E48DA"/>
    <w:rsid w:val="005E78C5"/>
    <w:rsid w:val="005F034C"/>
    <w:rsid w:val="005F21C9"/>
    <w:rsid w:val="005F2F98"/>
    <w:rsid w:val="005F45F3"/>
    <w:rsid w:val="005F5C27"/>
    <w:rsid w:val="005F5CB5"/>
    <w:rsid w:val="00601022"/>
    <w:rsid w:val="00601E10"/>
    <w:rsid w:val="00602587"/>
    <w:rsid w:val="00605109"/>
    <w:rsid w:val="00605FC1"/>
    <w:rsid w:val="0060703A"/>
    <w:rsid w:val="006072FF"/>
    <w:rsid w:val="00607FD1"/>
    <w:rsid w:val="00610699"/>
    <w:rsid w:val="0061151F"/>
    <w:rsid w:val="00612591"/>
    <w:rsid w:val="00612BA9"/>
    <w:rsid w:val="0061355B"/>
    <w:rsid w:val="0061511A"/>
    <w:rsid w:val="0061717F"/>
    <w:rsid w:val="00617398"/>
    <w:rsid w:val="006203D2"/>
    <w:rsid w:val="00620A30"/>
    <w:rsid w:val="006222B3"/>
    <w:rsid w:val="0062231B"/>
    <w:rsid w:val="0062241E"/>
    <w:rsid w:val="006226ED"/>
    <w:rsid w:val="00622B75"/>
    <w:rsid w:val="00623658"/>
    <w:rsid w:val="00624966"/>
    <w:rsid w:val="006258D4"/>
    <w:rsid w:val="006269CC"/>
    <w:rsid w:val="00627ABB"/>
    <w:rsid w:val="00627CFE"/>
    <w:rsid w:val="00627FA4"/>
    <w:rsid w:val="00630D34"/>
    <w:rsid w:val="00632006"/>
    <w:rsid w:val="006320E9"/>
    <w:rsid w:val="006324F2"/>
    <w:rsid w:val="00632B0F"/>
    <w:rsid w:val="00632C58"/>
    <w:rsid w:val="00633B62"/>
    <w:rsid w:val="006340D1"/>
    <w:rsid w:val="00634B49"/>
    <w:rsid w:val="00635C6B"/>
    <w:rsid w:val="00637261"/>
    <w:rsid w:val="00637294"/>
    <w:rsid w:val="00637A34"/>
    <w:rsid w:val="00640441"/>
    <w:rsid w:val="00642F38"/>
    <w:rsid w:val="0064667F"/>
    <w:rsid w:val="00646793"/>
    <w:rsid w:val="0064688E"/>
    <w:rsid w:val="00646C36"/>
    <w:rsid w:val="0064731F"/>
    <w:rsid w:val="00647447"/>
    <w:rsid w:val="00650A7F"/>
    <w:rsid w:val="0065153A"/>
    <w:rsid w:val="006536D7"/>
    <w:rsid w:val="006549D4"/>
    <w:rsid w:val="00655651"/>
    <w:rsid w:val="00656C6F"/>
    <w:rsid w:val="006627ED"/>
    <w:rsid w:val="00662EAC"/>
    <w:rsid w:val="00664CDC"/>
    <w:rsid w:val="006653CE"/>
    <w:rsid w:val="00665CC9"/>
    <w:rsid w:val="00667B0E"/>
    <w:rsid w:val="00667C87"/>
    <w:rsid w:val="006706B6"/>
    <w:rsid w:val="006708E9"/>
    <w:rsid w:val="006710BE"/>
    <w:rsid w:val="0067114E"/>
    <w:rsid w:val="0067156B"/>
    <w:rsid w:val="0067180A"/>
    <w:rsid w:val="00671834"/>
    <w:rsid w:val="0067345E"/>
    <w:rsid w:val="006747D0"/>
    <w:rsid w:val="00676D46"/>
    <w:rsid w:val="0067705E"/>
    <w:rsid w:val="0067737B"/>
    <w:rsid w:val="006776C5"/>
    <w:rsid w:val="00680187"/>
    <w:rsid w:val="00680436"/>
    <w:rsid w:val="006808F4"/>
    <w:rsid w:val="00680EFC"/>
    <w:rsid w:val="00681327"/>
    <w:rsid w:val="006830DD"/>
    <w:rsid w:val="006848C3"/>
    <w:rsid w:val="006848DE"/>
    <w:rsid w:val="00684B4C"/>
    <w:rsid w:val="00690980"/>
    <w:rsid w:val="00690A08"/>
    <w:rsid w:val="00690D52"/>
    <w:rsid w:val="0069245B"/>
    <w:rsid w:val="00692658"/>
    <w:rsid w:val="0069590A"/>
    <w:rsid w:val="006A04E4"/>
    <w:rsid w:val="006A0E7A"/>
    <w:rsid w:val="006A3045"/>
    <w:rsid w:val="006A3505"/>
    <w:rsid w:val="006A3939"/>
    <w:rsid w:val="006A3CFA"/>
    <w:rsid w:val="006A4A97"/>
    <w:rsid w:val="006A4C68"/>
    <w:rsid w:val="006A6DF3"/>
    <w:rsid w:val="006A78FB"/>
    <w:rsid w:val="006A7BE0"/>
    <w:rsid w:val="006B3FE6"/>
    <w:rsid w:val="006B42A1"/>
    <w:rsid w:val="006B49B7"/>
    <w:rsid w:val="006B5C10"/>
    <w:rsid w:val="006B6067"/>
    <w:rsid w:val="006B6F9C"/>
    <w:rsid w:val="006C0932"/>
    <w:rsid w:val="006C183A"/>
    <w:rsid w:val="006C1D4A"/>
    <w:rsid w:val="006C2492"/>
    <w:rsid w:val="006C3B3F"/>
    <w:rsid w:val="006C40F9"/>
    <w:rsid w:val="006C497B"/>
    <w:rsid w:val="006C55D5"/>
    <w:rsid w:val="006C5BE9"/>
    <w:rsid w:val="006C657C"/>
    <w:rsid w:val="006C66E9"/>
    <w:rsid w:val="006C77EE"/>
    <w:rsid w:val="006D0CD8"/>
    <w:rsid w:val="006D23F8"/>
    <w:rsid w:val="006D3E33"/>
    <w:rsid w:val="006D3F0A"/>
    <w:rsid w:val="006D487B"/>
    <w:rsid w:val="006D4A3B"/>
    <w:rsid w:val="006D687A"/>
    <w:rsid w:val="006D6AE1"/>
    <w:rsid w:val="006D6F11"/>
    <w:rsid w:val="006E17EB"/>
    <w:rsid w:val="006E2495"/>
    <w:rsid w:val="006E2B0F"/>
    <w:rsid w:val="006E33F8"/>
    <w:rsid w:val="006E559F"/>
    <w:rsid w:val="006E5888"/>
    <w:rsid w:val="006E6067"/>
    <w:rsid w:val="006E7122"/>
    <w:rsid w:val="006E71F2"/>
    <w:rsid w:val="006E723F"/>
    <w:rsid w:val="006E74C2"/>
    <w:rsid w:val="006F1888"/>
    <w:rsid w:val="006F2F1A"/>
    <w:rsid w:val="006F4EBC"/>
    <w:rsid w:val="006F78DA"/>
    <w:rsid w:val="00700A13"/>
    <w:rsid w:val="0070160D"/>
    <w:rsid w:val="00703242"/>
    <w:rsid w:val="00704FB2"/>
    <w:rsid w:val="00706D3A"/>
    <w:rsid w:val="00706D9C"/>
    <w:rsid w:val="007130DF"/>
    <w:rsid w:val="00713E0C"/>
    <w:rsid w:val="007143AF"/>
    <w:rsid w:val="00714595"/>
    <w:rsid w:val="007149B4"/>
    <w:rsid w:val="00715F90"/>
    <w:rsid w:val="00716130"/>
    <w:rsid w:val="0072137D"/>
    <w:rsid w:val="007213FB"/>
    <w:rsid w:val="00721487"/>
    <w:rsid w:val="0072241F"/>
    <w:rsid w:val="00722D93"/>
    <w:rsid w:val="00725E9F"/>
    <w:rsid w:val="007261D3"/>
    <w:rsid w:val="00730FF1"/>
    <w:rsid w:val="00733163"/>
    <w:rsid w:val="0073440A"/>
    <w:rsid w:val="00736509"/>
    <w:rsid w:val="00737E2E"/>
    <w:rsid w:val="0074022F"/>
    <w:rsid w:val="00740269"/>
    <w:rsid w:val="00741372"/>
    <w:rsid w:val="00743106"/>
    <w:rsid w:val="007431D2"/>
    <w:rsid w:val="00744DA1"/>
    <w:rsid w:val="0074545A"/>
    <w:rsid w:val="00747377"/>
    <w:rsid w:val="00750533"/>
    <w:rsid w:val="0075167B"/>
    <w:rsid w:val="00752524"/>
    <w:rsid w:val="00752A4E"/>
    <w:rsid w:val="00754128"/>
    <w:rsid w:val="00756AB1"/>
    <w:rsid w:val="00756C78"/>
    <w:rsid w:val="007576FC"/>
    <w:rsid w:val="00760801"/>
    <w:rsid w:val="00760A37"/>
    <w:rsid w:val="00760D5D"/>
    <w:rsid w:val="00761330"/>
    <w:rsid w:val="00762DFA"/>
    <w:rsid w:val="007639D8"/>
    <w:rsid w:val="00765197"/>
    <w:rsid w:val="0076643A"/>
    <w:rsid w:val="00770ACC"/>
    <w:rsid w:val="00770F8C"/>
    <w:rsid w:val="00771612"/>
    <w:rsid w:val="00773BD5"/>
    <w:rsid w:val="007750D1"/>
    <w:rsid w:val="00775132"/>
    <w:rsid w:val="007753C2"/>
    <w:rsid w:val="0077551E"/>
    <w:rsid w:val="00775830"/>
    <w:rsid w:val="0077620C"/>
    <w:rsid w:val="00776284"/>
    <w:rsid w:val="00776E79"/>
    <w:rsid w:val="00777E15"/>
    <w:rsid w:val="00780478"/>
    <w:rsid w:val="00781035"/>
    <w:rsid w:val="00781274"/>
    <w:rsid w:val="007828D9"/>
    <w:rsid w:val="00783F83"/>
    <w:rsid w:val="00785CD0"/>
    <w:rsid w:val="00786388"/>
    <w:rsid w:val="00786551"/>
    <w:rsid w:val="00787B6A"/>
    <w:rsid w:val="00787F76"/>
    <w:rsid w:val="007904F3"/>
    <w:rsid w:val="00791CD5"/>
    <w:rsid w:val="00792972"/>
    <w:rsid w:val="00792D9C"/>
    <w:rsid w:val="00792FF1"/>
    <w:rsid w:val="007931D9"/>
    <w:rsid w:val="00795981"/>
    <w:rsid w:val="00795BF2"/>
    <w:rsid w:val="007A1E2F"/>
    <w:rsid w:val="007A297E"/>
    <w:rsid w:val="007A37FA"/>
    <w:rsid w:val="007A46FC"/>
    <w:rsid w:val="007A47E6"/>
    <w:rsid w:val="007A596C"/>
    <w:rsid w:val="007B18F2"/>
    <w:rsid w:val="007B227F"/>
    <w:rsid w:val="007B284D"/>
    <w:rsid w:val="007B293D"/>
    <w:rsid w:val="007B2CE5"/>
    <w:rsid w:val="007B31C1"/>
    <w:rsid w:val="007B3B9D"/>
    <w:rsid w:val="007B4B5C"/>
    <w:rsid w:val="007B76FA"/>
    <w:rsid w:val="007B7DE1"/>
    <w:rsid w:val="007C0FFC"/>
    <w:rsid w:val="007C2D09"/>
    <w:rsid w:val="007C4230"/>
    <w:rsid w:val="007C4DAC"/>
    <w:rsid w:val="007C5DC9"/>
    <w:rsid w:val="007D0410"/>
    <w:rsid w:val="007D0A1C"/>
    <w:rsid w:val="007D0E21"/>
    <w:rsid w:val="007D3448"/>
    <w:rsid w:val="007D3615"/>
    <w:rsid w:val="007D51C6"/>
    <w:rsid w:val="007D5BD1"/>
    <w:rsid w:val="007D5E65"/>
    <w:rsid w:val="007D714B"/>
    <w:rsid w:val="007E0D80"/>
    <w:rsid w:val="007E12A4"/>
    <w:rsid w:val="007E1615"/>
    <w:rsid w:val="007E1B97"/>
    <w:rsid w:val="007E1CFA"/>
    <w:rsid w:val="007E28C4"/>
    <w:rsid w:val="007E4218"/>
    <w:rsid w:val="007E50B4"/>
    <w:rsid w:val="007E5695"/>
    <w:rsid w:val="007E6AC8"/>
    <w:rsid w:val="007E74F7"/>
    <w:rsid w:val="007E7EC1"/>
    <w:rsid w:val="007F1B48"/>
    <w:rsid w:val="007F25E1"/>
    <w:rsid w:val="007F2C71"/>
    <w:rsid w:val="007F3420"/>
    <w:rsid w:val="007F5AC3"/>
    <w:rsid w:val="007F61D8"/>
    <w:rsid w:val="007F6B80"/>
    <w:rsid w:val="007F6C82"/>
    <w:rsid w:val="007F6DDA"/>
    <w:rsid w:val="007F7B21"/>
    <w:rsid w:val="00802051"/>
    <w:rsid w:val="00802250"/>
    <w:rsid w:val="00802A5E"/>
    <w:rsid w:val="00802D15"/>
    <w:rsid w:val="00802DBD"/>
    <w:rsid w:val="00803958"/>
    <w:rsid w:val="00805E9C"/>
    <w:rsid w:val="0080641E"/>
    <w:rsid w:val="00806640"/>
    <w:rsid w:val="0080730E"/>
    <w:rsid w:val="00810E26"/>
    <w:rsid w:val="00811495"/>
    <w:rsid w:val="008144D1"/>
    <w:rsid w:val="008147B9"/>
    <w:rsid w:val="0081481A"/>
    <w:rsid w:val="008154D7"/>
    <w:rsid w:val="00817CE2"/>
    <w:rsid w:val="00820117"/>
    <w:rsid w:val="008214E1"/>
    <w:rsid w:val="00821F86"/>
    <w:rsid w:val="00822E02"/>
    <w:rsid w:val="0082381E"/>
    <w:rsid w:val="00824C0E"/>
    <w:rsid w:val="008256EE"/>
    <w:rsid w:val="0082581D"/>
    <w:rsid w:val="00825E58"/>
    <w:rsid w:val="00827FCF"/>
    <w:rsid w:val="008303AC"/>
    <w:rsid w:val="008324FD"/>
    <w:rsid w:val="00834316"/>
    <w:rsid w:val="008346CA"/>
    <w:rsid w:val="00835255"/>
    <w:rsid w:val="00835559"/>
    <w:rsid w:val="00835791"/>
    <w:rsid w:val="00835A66"/>
    <w:rsid w:val="008367E1"/>
    <w:rsid w:val="00836CDE"/>
    <w:rsid w:val="0083703A"/>
    <w:rsid w:val="00837CA4"/>
    <w:rsid w:val="008400AD"/>
    <w:rsid w:val="008405F7"/>
    <w:rsid w:val="008409A1"/>
    <w:rsid w:val="00840A04"/>
    <w:rsid w:val="00841A9B"/>
    <w:rsid w:val="00841D5F"/>
    <w:rsid w:val="00841E5C"/>
    <w:rsid w:val="00842D8A"/>
    <w:rsid w:val="00843508"/>
    <w:rsid w:val="00845113"/>
    <w:rsid w:val="00845940"/>
    <w:rsid w:val="00846925"/>
    <w:rsid w:val="008478CC"/>
    <w:rsid w:val="00847E7D"/>
    <w:rsid w:val="0085049D"/>
    <w:rsid w:val="00852D3E"/>
    <w:rsid w:val="008541AE"/>
    <w:rsid w:val="008545AF"/>
    <w:rsid w:val="0085604A"/>
    <w:rsid w:val="008608D7"/>
    <w:rsid w:val="00862001"/>
    <w:rsid w:val="00862130"/>
    <w:rsid w:val="008632FB"/>
    <w:rsid w:val="00863CA4"/>
    <w:rsid w:val="0086419D"/>
    <w:rsid w:val="0086443D"/>
    <w:rsid w:val="008658A8"/>
    <w:rsid w:val="00865F02"/>
    <w:rsid w:val="00866122"/>
    <w:rsid w:val="0086612A"/>
    <w:rsid w:val="00867B0E"/>
    <w:rsid w:val="00872A67"/>
    <w:rsid w:val="00873141"/>
    <w:rsid w:val="008746BE"/>
    <w:rsid w:val="0087479A"/>
    <w:rsid w:val="00875BAF"/>
    <w:rsid w:val="00876624"/>
    <w:rsid w:val="0087697A"/>
    <w:rsid w:val="0087773B"/>
    <w:rsid w:val="00877BB2"/>
    <w:rsid w:val="00882342"/>
    <w:rsid w:val="00882593"/>
    <w:rsid w:val="0088266F"/>
    <w:rsid w:val="00883BAC"/>
    <w:rsid w:val="00885442"/>
    <w:rsid w:val="00885D61"/>
    <w:rsid w:val="00887E19"/>
    <w:rsid w:val="00887EC6"/>
    <w:rsid w:val="00887F8D"/>
    <w:rsid w:val="00890348"/>
    <w:rsid w:val="00890C98"/>
    <w:rsid w:val="00890D14"/>
    <w:rsid w:val="00890D99"/>
    <w:rsid w:val="00890F9F"/>
    <w:rsid w:val="0089179E"/>
    <w:rsid w:val="00891B3A"/>
    <w:rsid w:val="00891CF9"/>
    <w:rsid w:val="008926C3"/>
    <w:rsid w:val="008931D4"/>
    <w:rsid w:val="008948B4"/>
    <w:rsid w:val="00894A14"/>
    <w:rsid w:val="00894A2E"/>
    <w:rsid w:val="00897B04"/>
    <w:rsid w:val="00897BD9"/>
    <w:rsid w:val="00897DC5"/>
    <w:rsid w:val="008A0F7F"/>
    <w:rsid w:val="008A27AA"/>
    <w:rsid w:val="008A2A4A"/>
    <w:rsid w:val="008A499D"/>
    <w:rsid w:val="008A4C4F"/>
    <w:rsid w:val="008A57BA"/>
    <w:rsid w:val="008A5F70"/>
    <w:rsid w:val="008A7756"/>
    <w:rsid w:val="008A7D4A"/>
    <w:rsid w:val="008B10DB"/>
    <w:rsid w:val="008B2F74"/>
    <w:rsid w:val="008B2FCF"/>
    <w:rsid w:val="008B33AA"/>
    <w:rsid w:val="008B37E4"/>
    <w:rsid w:val="008B40CA"/>
    <w:rsid w:val="008B424E"/>
    <w:rsid w:val="008B4570"/>
    <w:rsid w:val="008B7080"/>
    <w:rsid w:val="008B726F"/>
    <w:rsid w:val="008C040F"/>
    <w:rsid w:val="008C209E"/>
    <w:rsid w:val="008C22D7"/>
    <w:rsid w:val="008C2F40"/>
    <w:rsid w:val="008C30F9"/>
    <w:rsid w:val="008C41A3"/>
    <w:rsid w:val="008C5383"/>
    <w:rsid w:val="008C555A"/>
    <w:rsid w:val="008C6876"/>
    <w:rsid w:val="008C6998"/>
    <w:rsid w:val="008C7D3A"/>
    <w:rsid w:val="008D01EF"/>
    <w:rsid w:val="008D0967"/>
    <w:rsid w:val="008D151B"/>
    <w:rsid w:val="008D2926"/>
    <w:rsid w:val="008D4AB6"/>
    <w:rsid w:val="008D6532"/>
    <w:rsid w:val="008D694B"/>
    <w:rsid w:val="008D7E39"/>
    <w:rsid w:val="008E03AD"/>
    <w:rsid w:val="008E0C77"/>
    <w:rsid w:val="008E10A9"/>
    <w:rsid w:val="008E2CD5"/>
    <w:rsid w:val="008E47B3"/>
    <w:rsid w:val="008E574E"/>
    <w:rsid w:val="008E6178"/>
    <w:rsid w:val="008E733C"/>
    <w:rsid w:val="008E7B36"/>
    <w:rsid w:val="008F2263"/>
    <w:rsid w:val="008F2BA6"/>
    <w:rsid w:val="008F32AE"/>
    <w:rsid w:val="008F428E"/>
    <w:rsid w:val="008F445D"/>
    <w:rsid w:val="008F472B"/>
    <w:rsid w:val="008F56ED"/>
    <w:rsid w:val="008F5A70"/>
    <w:rsid w:val="008F6692"/>
    <w:rsid w:val="008F672B"/>
    <w:rsid w:val="008F7159"/>
    <w:rsid w:val="008F7F5E"/>
    <w:rsid w:val="00901D26"/>
    <w:rsid w:val="0090207A"/>
    <w:rsid w:val="00902318"/>
    <w:rsid w:val="009031ED"/>
    <w:rsid w:val="00904168"/>
    <w:rsid w:val="00905422"/>
    <w:rsid w:val="009054B2"/>
    <w:rsid w:val="00906646"/>
    <w:rsid w:val="009076C3"/>
    <w:rsid w:val="00914906"/>
    <w:rsid w:val="009206B9"/>
    <w:rsid w:val="00920965"/>
    <w:rsid w:val="00920B43"/>
    <w:rsid w:val="00920CB4"/>
    <w:rsid w:val="00921485"/>
    <w:rsid w:val="009235DC"/>
    <w:rsid w:val="00923DD4"/>
    <w:rsid w:val="00924441"/>
    <w:rsid w:val="00924787"/>
    <w:rsid w:val="0093034E"/>
    <w:rsid w:val="009308E5"/>
    <w:rsid w:val="00930969"/>
    <w:rsid w:val="00933C96"/>
    <w:rsid w:val="009342AA"/>
    <w:rsid w:val="0093527C"/>
    <w:rsid w:val="00935484"/>
    <w:rsid w:val="00935E20"/>
    <w:rsid w:val="009374EB"/>
    <w:rsid w:val="00937B27"/>
    <w:rsid w:val="00937F5B"/>
    <w:rsid w:val="009420CF"/>
    <w:rsid w:val="00942E86"/>
    <w:rsid w:val="00943364"/>
    <w:rsid w:val="009444CC"/>
    <w:rsid w:val="0094489A"/>
    <w:rsid w:val="00944B23"/>
    <w:rsid w:val="00945044"/>
    <w:rsid w:val="00945FC9"/>
    <w:rsid w:val="009464F9"/>
    <w:rsid w:val="00947689"/>
    <w:rsid w:val="00950912"/>
    <w:rsid w:val="00952590"/>
    <w:rsid w:val="009539E8"/>
    <w:rsid w:val="00956F7B"/>
    <w:rsid w:val="00961FBB"/>
    <w:rsid w:val="009623A7"/>
    <w:rsid w:val="00962468"/>
    <w:rsid w:val="00964BBC"/>
    <w:rsid w:val="00964E94"/>
    <w:rsid w:val="009665B4"/>
    <w:rsid w:val="00966731"/>
    <w:rsid w:val="00966CC9"/>
    <w:rsid w:val="00966D0C"/>
    <w:rsid w:val="00970DC0"/>
    <w:rsid w:val="00971602"/>
    <w:rsid w:val="00972027"/>
    <w:rsid w:val="009720F2"/>
    <w:rsid w:val="009724C4"/>
    <w:rsid w:val="00975DFD"/>
    <w:rsid w:val="0097607E"/>
    <w:rsid w:val="00977CB3"/>
    <w:rsid w:val="00977E56"/>
    <w:rsid w:val="009815B3"/>
    <w:rsid w:val="00982032"/>
    <w:rsid w:val="00984BD6"/>
    <w:rsid w:val="00984C8B"/>
    <w:rsid w:val="00987503"/>
    <w:rsid w:val="00990C77"/>
    <w:rsid w:val="00990F9D"/>
    <w:rsid w:val="00991F4D"/>
    <w:rsid w:val="00992E32"/>
    <w:rsid w:val="00996B64"/>
    <w:rsid w:val="009A09CE"/>
    <w:rsid w:val="009A1160"/>
    <w:rsid w:val="009A13F5"/>
    <w:rsid w:val="009A2305"/>
    <w:rsid w:val="009A4F89"/>
    <w:rsid w:val="009A5139"/>
    <w:rsid w:val="009A64EC"/>
    <w:rsid w:val="009A6F94"/>
    <w:rsid w:val="009B005D"/>
    <w:rsid w:val="009B1195"/>
    <w:rsid w:val="009B26C3"/>
    <w:rsid w:val="009B4A99"/>
    <w:rsid w:val="009B4C8E"/>
    <w:rsid w:val="009B5834"/>
    <w:rsid w:val="009B609D"/>
    <w:rsid w:val="009C110C"/>
    <w:rsid w:val="009C1D78"/>
    <w:rsid w:val="009C2B70"/>
    <w:rsid w:val="009C38B6"/>
    <w:rsid w:val="009C4B72"/>
    <w:rsid w:val="009C5AA5"/>
    <w:rsid w:val="009C5AB2"/>
    <w:rsid w:val="009C6207"/>
    <w:rsid w:val="009D179E"/>
    <w:rsid w:val="009D2BCA"/>
    <w:rsid w:val="009D3D9C"/>
    <w:rsid w:val="009D55A6"/>
    <w:rsid w:val="009D6280"/>
    <w:rsid w:val="009D6DB4"/>
    <w:rsid w:val="009D6F5B"/>
    <w:rsid w:val="009E0204"/>
    <w:rsid w:val="009E0DEA"/>
    <w:rsid w:val="009E1699"/>
    <w:rsid w:val="009E1F92"/>
    <w:rsid w:val="009E34C1"/>
    <w:rsid w:val="009E521D"/>
    <w:rsid w:val="009E5322"/>
    <w:rsid w:val="009E6658"/>
    <w:rsid w:val="009E6EBB"/>
    <w:rsid w:val="009E6F16"/>
    <w:rsid w:val="009E7768"/>
    <w:rsid w:val="009E7C0B"/>
    <w:rsid w:val="009F08ED"/>
    <w:rsid w:val="009F127E"/>
    <w:rsid w:val="009F1982"/>
    <w:rsid w:val="009F20A9"/>
    <w:rsid w:val="009F28F9"/>
    <w:rsid w:val="009F29E7"/>
    <w:rsid w:val="009F37F1"/>
    <w:rsid w:val="009F41DB"/>
    <w:rsid w:val="009F4B86"/>
    <w:rsid w:val="009F533D"/>
    <w:rsid w:val="009F57D8"/>
    <w:rsid w:val="00A00596"/>
    <w:rsid w:val="00A016F3"/>
    <w:rsid w:val="00A01B18"/>
    <w:rsid w:val="00A05F6E"/>
    <w:rsid w:val="00A068B6"/>
    <w:rsid w:val="00A069C9"/>
    <w:rsid w:val="00A070F3"/>
    <w:rsid w:val="00A07B31"/>
    <w:rsid w:val="00A07FEF"/>
    <w:rsid w:val="00A10B58"/>
    <w:rsid w:val="00A11E91"/>
    <w:rsid w:val="00A129BF"/>
    <w:rsid w:val="00A13027"/>
    <w:rsid w:val="00A131CE"/>
    <w:rsid w:val="00A1342F"/>
    <w:rsid w:val="00A138EA"/>
    <w:rsid w:val="00A13A6F"/>
    <w:rsid w:val="00A13A70"/>
    <w:rsid w:val="00A14F5F"/>
    <w:rsid w:val="00A204BA"/>
    <w:rsid w:val="00A22504"/>
    <w:rsid w:val="00A23D9B"/>
    <w:rsid w:val="00A24134"/>
    <w:rsid w:val="00A251CE"/>
    <w:rsid w:val="00A257B9"/>
    <w:rsid w:val="00A2649E"/>
    <w:rsid w:val="00A26B3F"/>
    <w:rsid w:val="00A27029"/>
    <w:rsid w:val="00A274C4"/>
    <w:rsid w:val="00A306F8"/>
    <w:rsid w:val="00A31232"/>
    <w:rsid w:val="00A31CCA"/>
    <w:rsid w:val="00A32A8B"/>
    <w:rsid w:val="00A32AAC"/>
    <w:rsid w:val="00A34119"/>
    <w:rsid w:val="00A34A45"/>
    <w:rsid w:val="00A366BD"/>
    <w:rsid w:val="00A36E7B"/>
    <w:rsid w:val="00A373F8"/>
    <w:rsid w:val="00A37B7E"/>
    <w:rsid w:val="00A37DF8"/>
    <w:rsid w:val="00A37EC3"/>
    <w:rsid w:val="00A41F0F"/>
    <w:rsid w:val="00A4392E"/>
    <w:rsid w:val="00A45373"/>
    <w:rsid w:val="00A460F1"/>
    <w:rsid w:val="00A50483"/>
    <w:rsid w:val="00A53022"/>
    <w:rsid w:val="00A53405"/>
    <w:rsid w:val="00A535FE"/>
    <w:rsid w:val="00A53DF3"/>
    <w:rsid w:val="00A542C9"/>
    <w:rsid w:val="00A54B68"/>
    <w:rsid w:val="00A54C0A"/>
    <w:rsid w:val="00A54DA7"/>
    <w:rsid w:val="00A55AD1"/>
    <w:rsid w:val="00A55BCD"/>
    <w:rsid w:val="00A56DA4"/>
    <w:rsid w:val="00A61642"/>
    <w:rsid w:val="00A61AC9"/>
    <w:rsid w:val="00A6224D"/>
    <w:rsid w:val="00A628F3"/>
    <w:rsid w:val="00A62D33"/>
    <w:rsid w:val="00A632C2"/>
    <w:rsid w:val="00A63599"/>
    <w:rsid w:val="00A64438"/>
    <w:rsid w:val="00A64AA3"/>
    <w:rsid w:val="00A660A9"/>
    <w:rsid w:val="00A67C42"/>
    <w:rsid w:val="00A7273E"/>
    <w:rsid w:val="00A73A97"/>
    <w:rsid w:val="00A73EEE"/>
    <w:rsid w:val="00A74FBF"/>
    <w:rsid w:val="00A76D25"/>
    <w:rsid w:val="00A77D4D"/>
    <w:rsid w:val="00A77DF0"/>
    <w:rsid w:val="00A82849"/>
    <w:rsid w:val="00A8338C"/>
    <w:rsid w:val="00A835BE"/>
    <w:rsid w:val="00A8504B"/>
    <w:rsid w:val="00A851FE"/>
    <w:rsid w:val="00A86B82"/>
    <w:rsid w:val="00A9007F"/>
    <w:rsid w:val="00A90FFB"/>
    <w:rsid w:val="00A93A81"/>
    <w:rsid w:val="00A93F70"/>
    <w:rsid w:val="00A9405C"/>
    <w:rsid w:val="00A95BC2"/>
    <w:rsid w:val="00A96A6D"/>
    <w:rsid w:val="00A96B62"/>
    <w:rsid w:val="00A972AD"/>
    <w:rsid w:val="00AA00FA"/>
    <w:rsid w:val="00AA153A"/>
    <w:rsid w:val="00AA1678"/>
    <w:rsid w:val="00AA241E"/>
    <w:rsid w:val="00AA2454"/>
    <w:rsid w:val="00AA279E"/>
    <w:rsid w:val="00AA3B1B"/>
    <w:rsid w:val="00AA3F58"/>
    <w:rsid w:val="00AA441C"/>
    <w:rsid w:val="00AA461C"/>
    <w:rsid w:val="00AA5053"/>
    <w:rsid w:val="00AA642B"/>
    <w:rsid w:val="00AA7173"/>
    <w:rsid w:val="00AA7263"/>
    <w:rsid w:val="00AA7568"/>
    <w:rsid w:val="00AA760F"/>
    <w:rsid w:val="00AB0254"/>
    <w:rsid w:val="00AB107D"/>
    <w:rsid w:val="00AB4C4D"/>
    <w:rsid w:val="00AB5BA0"/>
    <w:rsid w:val="00AB6538"/>
    <w:rsid w:val="00AB7863"/>
    <w:rsid w:val="00AC14F8"/>
    <w:rsid w:val="00AC1C36"/>
    <w:rsid w:val="00AC2A8A"/>
    <w:rsid w:val="00AC4CB8"/>
    <w:rsid w:val="00AC5D51"/>
    <w:rsid w:val="00AC6309"/>
    <w:rsid w:val="00AC7067"/>
    <w:rsid w:val="00AC7D06"/>
    <w:rsid w:val="00AD1BAC"/>
    <w:rsid w:val="00AD2384"/>
    <w:rsid w:val="00AD249D"/>
    <w:rsid w:val="00AD2B2D"/>
    <w:rsid w:val="00AD2C4F"/>
    <w:rsid w:val="00AD2EA8"/>
    <w:rsid w:val="00AD331F"/>
    <w:rsid w:val="00AD41AD"/>
    <w:rsid w:val="00AD4F3F"/>
    <w:rsid w:val="00AD548A"/>
    <w:rsid w:val="00AD613A"/>
    <w:rsid w:val="00AD6D65"/>
    <w:rsid w:val="00AE17EB"/>
    <w:rsid w:val="00AE1A54"/>
    <w:rsid w:val="00AE1C90"/>
    <w:rsid w:val="00AE2404"/>
    <w:rsid w:val="00AE240D"/>
    <w:rsid w:val="00AE255F"/>
    <w:rsid w:val="00AE3E71"/>
    <w:rsid w:val="00AE41F9"/>
    <w:rsid w:val="00AE427D"/>
    <w:rsid w:val="00AE43B9"/>
    <w:rsid w:val="00AE57ED"/>
    <w:rsid w:val="00AE5B9D"/>
    <w:rsid w:val="00AE6842"/>
    <w:rsid w:val="00AE6938"/>
    <w:rsid w:val="00AE6F16"/>
    <w:rsid w:val="00AE7626"/>
    <w:rsid w:val="00AE7EB7"/>
    <w:rsid w:val="00AF149C"/>
    <w:rsid w:val="00AF168F"/>
    <w:rsid w:val="00AF1D72"/>
    <w:rsid w:val="00AF204B"/>
    <w:rsid w:val="00AF2CE3"/>
    <w:rsid w:val="00AF33A1"/>
    <w:rsid w:val="00AF4051"/>
    <w:rsid w:val="00AF5456"/>
    <w:rsid w:val="00AF5B34"/>
    <w:rsid w:val="00AF60AC"/>
    <w:rsid w:val="00B01651"/>
    <w:rsid w:val="00B01FEC"/>
    <w:rsid w:val="00B03DFD"/>
    <w:rsid w:val="00B04EF8"/>
    <w:rsid w:val="00B05AA3"/>
    <w:rsid w:val="00B069D0"/>
    <w:rsid w:val="00B11932"/>
    <w:rsid w:val="00B12AE7"/>
    <w:rsid w:val="00B1368C"/>
    <w:rsid w:val="00B13F1F"/>
    <w:rsid w:val="00B14381"/>
    <w:rsid w:val="00B152F9"/>
    <w:rsid w:val="00B162A1"/>
    <w:rsid w:val="00B1796A"/>
    <w:rsid w:val="00B20DC3"/>
    <w:rsid w:val="00B20F29"/>
    <w:rsid w:val="00B21CC0"/>
    <w:rsid w:val="00B22DD3"/>
    <w:rsid w:val="00B230D1"/>
    <w:rsid w:val="00B23DC4"/>
    <w:rsid w:val="00B23E4B"/>
    <w:rsid w:val="00B24953"/>
    <w:rsid w:val="00B307C6"/>
    <w:rsid w:val="00B31081"/>
    <w:rsid w:val="00B3135A"/>
    <w:rsid w:val="00B315A4"/>
    <w:rsid w:val="00B315CA"/>
    <w:rsid w:val="00B31A7B"/>
    <w:rsid w:val="00B35461"/>
    <w:rsid w:val="00B369C1"/>
    <w:rsid w:val="00B36C44"/>
    <w:rsid w:val="00B36C8E"/>
    <w:rsid w:val="00B403DB"/>
    <w:rsid w:val="00B405CD"/>
    <w:rsid w:val="00B40B77"/>
    <w:rsid w:val="00B43DF9"/>
    <w:rsid w:val="00B440B0"/>
    <w:rsid w:val="00B442F4"/>
    <w:rsid w:val="00B44670"/>
    <w:rsid w:val="00B4647D"/>
    <w:rsid w:val="00B467EE"/>
    <w:rsid w:val="00B476EF"/>
    <w:rsid w:val="00B47D0C"/>
    <w:rsid w:val="00B50A4D"/>
    <w:rsid w:val="00B5215D"/>
    <w:rsid w:val="00B5302D"/>
    <w:rsid w:val="00B53CB5"/>
    <w:rsid w:val="00B547DD"/>
    <w:rsid w:val="00B5652C"/>
    <w:rsid w:val="00B56C88"/>
    <w:rsid w:val="00B56FB1"/>
    <w:rsid w:val="00B57303"/>
    <w:rsid w:val="00B600E8"/>
    <w:rsid w:val="00B604D5"/>
    <w:rsid w:val="00B61572"/>
    <w:rsid w:val="00B6212A"/>
    <w:rsid w:val="00B63599"/>
    <w:rsid w:val="00B654DF"/>
    <w:rsid w:val="00B66F6D"/>
    <w:rsid w:val="00B67346"/>
    <w:rsid w:val="00B67422"/>
    <w:rsid w:val="00B71310"/>
    <w:rsid w:val="00B7249C"/>
    <w:rsid w:val="00B72EFB"/>
    <w:rsid w:val="00B75258"/>
    <w:rsid w:val="00B76FDE"/>
    <w:rsid w:val="00B772A4"/>
    <w:rsid w:val="00B77570"/>
    <w:rsid w:val="00B81105"/>
    <w:rsid w:val="00B8129D"/>
    <w:rsid w:val="00B81398"/>
    <w:rsid w:val="00B81D5F"/>
    <w:rsid w:val="00B824A0"/>
    <w:rsid w:val="00B82B62"/>
    <w:rsid w:val="00B83813"/>
    <w:rsid w:val="00B83B9C"/>
    <w:rsid w:val="00B84426"/>
    <w:rsid w:val="00B8571A"/>
    <w:rsid w:val="00B85C04"/>
    <w:rsid w:val="00B86691"/>
    <w:rsid w:val="00B87214"/>
    <w:rsid w:val="00B9000E"/>
    <w:rsid w:val="00B907A8"/>
    <w:rsid w:val="00B90AC6"/>
    <w:rsid w:val="00B9131E"/>
    <w:rsid w:val="00B914E3"/>
    <w:rsid w:val="00B91A46"/>
    <w:rsid w:val="00B91FFE"/>
    <w:rsid w:val="00B92755"/>
    <w:rsid w:val="00B92E15"/>
    <w:rsid w:val="00B93D9E"/>
    <w:rsid w:val="00B948C2"/>
    <w:rsid w:val="00B9539B"/>
    <w:rsid w:val="00BA034C"/>
    <w:rsid w:val="00BA0D92"/>
    <w:rsid w:val="00BA195A"/>
    <w:rsid w:val="00BA1D18"/>
    <w:rsid w:val="00BA2A2D"/>
    <w:rsid w:val="00BA3517"/>
    <w:rsid w:val="00BA3AE7"/>
    <w:rsid w:val="00BA45C9"/>
    <w:rsid w:val="00BA4D5C"/>
    <w:rsid w:val="00BA503F"/>
    <w:rsid w:val="00BA5854"/>
    <w:rsid w:val="00BA623A"/>
    <w:rsid w:val="00BB009A"/>
    <w:rsid w:val="00BB0D27"/>
    <w:rsid w:val="00BB1096"/>
    <w:rsid w:val="00BB1468"/>
    <w:rsid w:val="00BB3FE8"/>
    <w:rsid w:val="00BB60A0"/>
    <w:rsid w:val="00BC179F"/>
    <w:rsid w:val="00BC2991"/>
    <w:rsid w:val="00BC2F94"/>
    <w:rsid w:val="00BC4A57"/>
    <w:rsid w:val="00BC5DA2"/>
    <w:rsid w:val="00BC62EC"/>
    <w:rsid w:val="00BC785F"/>
    <w:rsid w:val="00BC7D3F"/>
    <w:rsid w:val="00BD1312"/>
    <w:rsid w:val="00BD1EE6"/>
    <w:rsid w:val="00BD26B1"/>
    <w:rsid w:val="00BD3A7F"/>
    <w:rsid w:val="00BD70F8"/>
    <w:rsid w:val="00BE08CF"/>
    <w:rsid w:val="00BE08D7"/>
    <w:rsid w:val="00BE1677"/>
    <w:rsid w:val="00BE3093"/>
    <w:rsid w:val="00BE3095"/>
    <w:rsid w:val="00BE3435"/>
    <w:rsid w:val="00BE34D6"/>
    <w:rsid w:val="00BE3D99"/>
    <w:rsid w:val="00BE5787"/>
    <w:rsid w:val="00BE5A59"/>
    <w:rsid w:val="00BF05B1"/>
    <w:rsid w:val="00BF09A0"/>
    <w:rsid w:val="00BF2861"/>
    <w:rsid w:val="00BF3F74"/>
    <w:rsid w:val="00BF59D6"/>
    <w:rsid w:val="00BF6158"/>
    <w:rsid w:val="00BF79A7"/>
    <w:rsid w:val="00BF7E65"/>
    <w:rsid w:val="00C00362"/>
    <w:rsid w:val="00C00457"/>
    <w:rsid w:val="00C0138F"/>
    <w:rsid w:val="00C0206C"/>
    <w:rsid w:val="00C034F1"/>
    <w:rsid w:val="00C054EA"/>
    <w:rsid w:val="00C05971"/>
    <w:rsid w:val="00C0641E"/>
    <w:rsid w:val="00C066F6"/>
    <w:rsid w:val="00C06E91"/>
    <w:rsid w:val="00C10D9F"/>
    <w:rsid w:val="00C12910"/>
    <w:rsid w:val="00C2036C"/>
    <w:rsid w:val="00C2045A"/>
    <w:rsid w:val="00C20F0E"/>
    <w:rsid w:val="00C225AA"/>
    <w:rsid w:val="00C22738"/>
    <w:rsid w:val="00C23008"/>
    <w:rsid w:val="00C23B20"/>
    <w:rsid w:val="00C248C9"/>
    <w:rsid w:val="00C24FEA"/>
    <w:rsid w:val="00C253ED"/>
    <w:rsid w:val="00C27022"/>
    <w:rsid w:val="00C31864"/>
    <w:rsid w:val="00C32073"/>
    <w:rsid w:val="00C323F4"/>
    <w:rsid w:val="00C32C62"/>
    <w:rsid w:val="00C34F03"/>
    <w:rsid w:val="00C35C17"/>
    <w:rsid w:val="00C40007"/>
    <w:rsid w:val="00C403F1"/>
    <w:rsid w:val="00C411A3"/>
    <w:rsid w:val="00C411E5"/>
    <w:rsid w:val="00C4204E"/>
    <w:rsid w:val="00C4219D"/>
    <w:rsid w:val="00C427EC"/>
    <w:rsid w:val="00C43E4F"/>
    <w:rsid w:val="00C443A9"/>
    <w:rsid w:val="00C44ABC"/>
    <w:rsid w:val="00C45558"/>
    <w:rsid w:val="00C46D14"/>
    <w:rsid w:val="00C472D1"/>
    <w:rsid w:val="00C50BDE"/>
    <w:rsid w:val="00C52BA0"/>
    <w:rsid w:val="00C53A33"/>
    <w:rsid w:val="00C540D7"/>
    <w:rsid w:val="00C55183"/>
    <w:rsid w:val="00C6164B"/>
    <w:rsid w:val="00C637FD"/>
    <w:rsid w:val="00C63BEE"/>
    <w:rsid w:val="00C64AE8"/>
    <w:rsid w:val="00C6531D"/>
    <w:rsid w:val="00C65440"/>
    <w:rsid w:val="00C668F6"/>
    <w:rsid w:val="00C6717A"/>
    <w:rsid w:val="00C67AF5"/>
    <w:rsid w:val="00C72B5B"/>
    <w:rsid w:val="00C73AEB"/>
    <w:rsid w:val="00C741C0"/>
    <w:rsid w:val="00C75145"/>
    <w:rsid w:val="00C76C3A"/>
    <w:rsid w:val="00C80945"/>
    <w:rsid w:val="00C80E21"/>
    <w:rsid w:val="00C84872"/>
    <w:rsid w:val="00C853B4"/>
    <w:rsid w:val="00C859CF"/>
    <w:rsid w:val="00C86E96"/>
    <w:rsid w:val="00C90A9C"/>
    <w:rsid w:val="00C90EAD"/>
    <w:rsid w:val="00C9222D"/>
    <w:rsid w:val="00C93019"/>
    <w:rsid w:val="00C94294"/>
    <w:rsid w:val="00C94711"/>
    <w:rsid w:val="00C951DE"/>
    <w:rsid w:val="00C95266"/>
    <w:rsid w:val="00C95424"/>
    <w:rsid w:val="00C96A56"/>
    <w:rsid w:val="00CA08D9"/>
    <w:rsid w:val="00CA0CD8"/>
    <w:rsid w:val="00CA1974"/>
    <w:rsid w:val="00CA223C"/>
    <w:rsid w:val="00CA2513"/>
    <w:rsid w:val="00CA2B85"/>
    <w:rsid w:val="00CA2B94"/>
    <w:rsid w:val="00CA2F47"/>
    <w:rsid w:val="00CA485B"/>
    <w:rsid w:val="00CA4A84"/>
    <w:rsid w:val="00CA4CF1"/>
    <w:rsid w:val="00CA4E37"/>
    <w:rsid w:val="00CA6068"/>
    <w:rsid w:val="00CA62F4"/>
    <w:rsid w:val="00CB0932"/>
    <w:rsid w:val="00CB1275"/>
    <w:rsid w:val="00CB2E3A"/>
    <w:rsid w:val="00CB3443"/>
    <w:rsid w:val="00CB4722"/>
    <w:rsid w:val="00CB4B83"/>
    <w:rsid w:val="00CB5FAF"/>
    <w:rsid w:val="00CB72C0"/>
    <w:rsid w:val="00CB771B"/>
    <w:rsid w:val="00CB7BD9"/>
    <w:rsid w:val="00CC17F1"/>
    <w:rsid w:val="00CC202C"/>
    <w:rsid w:val="00CC227F"/>
    <w:rsid w:val="00CC2F1F"/>
    <w:rsid w:val="00CC2F86"/>
    <w:rsid w:val="00CC38E5"/>
    <w:rsid w:val="00CC3CB6"/>
    <w:rsid w:val="00CC4616"/>
    <w:rsid w:val="00CC4F87"/>
    <w:rsid w:val="00CC5218"/>
    <w:rsid w:val="00CC5AD2"/>
    <w:rsid w:val="00CD1A21"/>
    <w:rsid w:val="00CD26E8"/>
    <w:rsid w:val="00CD29D8"/>
    <w:rsid w:val="00CD2CAC"/>
    <w:rsid w:val="00CD33DD"/>
    <w:rsid w:val="00CD36AC"/>
    <w:rsid w:val="00CD3CDA"/>
    <w:rsid w:val="00CD4358"/>
    <w:rsid w:val="00CD58C8"/>
    <w:rsid w:val="00CD58E1"/>
    <w:rsid w:val="00CD6DC4"/>
    <w:rsid w:val="00CD6F15"/>
    <w:rsid w:val="00CD726C"/>
    <w:rsid w:val="00CE0585"/>
    <w:rsid w:val="00CE116A"/>
    <w:rsid w:val="00CE161D"/>
    <w:rsid w:val="00CE19AD"/>
    <w:rsid w:val="00CE1D07"/>
    <w:rsid w:val="00CE2877"/>
    <w:rsid w:val="00CE31C5"/>
    <w:rsid w:val="00CE645A"/>
    <w:rsid w:val="00CE6502"/>
    <w:rsid w:val="00CE6E76"/>
    <w:rsid w:val="00CF0260"/>
    <w:rsid w:val="00CF1EC2"/>
    <w:rsid w:val="00CF2979"/>
    <w:rsid w:val="00CF2E46"/>
    <w:rsid w:val="00CF3112"/>
    <w:rsid w:val="00CF5370"/>
    <w:rsid w:val="00CF59CF"/>
    <w:rsid w:val="00CF76BA"/>
    <w:rsid w:val="00D007E0"/>
    <w:rsid w:val="00D00B38"/>
    <w:rsid w:val="00D016CD"/>
    <w:rsid w:val="00D0567E"/>
    <w:rsid w:val="00D065D1"/>
    <w:rsid w:val="00D06C37"/>
    <w:rsid w:val="00D1285A"/>
    <w:rsid w:val="00D12964"/>
    <w:rsid w:val="00D129FC"/>
    <w:rsid w:val="00D13540"/>
    <w:rsid w:val="00D13B32"/>
    <w:rsid w:val="00D14B51"/>
    <w:rsid w:val="00D14F43"/>
    <w:rsid w:val="00D15146"/>
    <w:rsid w:val="00D15A6E"/>
    <w:rsid w:val="00D15F49"/>
    <w:rsid w:val="00D16788"/>
    <w:rsid w:val="00D16EF4"/>
    <w:rsid w:val="00D17459"/>
    <w:rsid w:val="00D17D06"/>
    <w:rsid w:val="00D20104"/>
    <w:rsid w:val="00D20CD8"/>
    <w:rsid w:val="00D23957"/>
    <w:rsid w:val="00D2559E"/>
    <w:rsid w:val="00D25725"/>
    <w:rsid w:val="00D26139"/>
    <w:rsid w:val="00D265DB"/>
    <w:rsid w:val="00D26D74"/>
    <w:rsid w:val="00D311FA"/>
    <w:rsid w:val="00D31754"/>
    <w:rsid w:val="00D31845"/>
    <w:rsid w:val="00D3244D"/>
    <w:rsid w:val="00D325B9"/>
    <w:rsid w:val="00D32834"/>
    <w:rsid w:val="00D3313C"/>
    <w:rsid w:val="00D33BB3"/>
    <w:rsid w:val="00D344F4"/>
    <w:rsid w:val="00D357E2"/>
    <w:rsid w:val="00D3619B"/>
    <w:rsid w:val="00D367CE"/>
    <w:rsid w:val="00D37191"/>
    <w:rsid w:val="00D37A19"/>
    <w:rsid w:val="00D402EC"/>
    <w:rsid w:val="00D43232"/>
    <w:rsid w:val="00D436A3"/>
    <w:rsid w:val="00D44B44"/>
    <w:rsid w:val="00D44C8D"/>
    <w:rsid w:val="00D45528"/>
    <w:rsid w:val="00D458A3"/>
    <w:rsid w:val="00D45FAE"/>
    <w:rsid w:val="00D51473"/>
    <w:rsid w:val="00D51813"/>
    <w:rsid w:val="00D5209F"/>
    <w:rsid w:val="00D53D8D"/>
    <w:rsid w:val="00D53F84"/>
    <w:rsid w:val="00D54408"/>
    <w:rsid w:val="00D55309"/>
    <w:rsid w:val="00D55501"/>
    <w:rsid w:val="00D55931"/>
    <w:rsid w:val="00D55CD5"/>
    <w:rsid w:val="00D60D6E"/>
    <w:rsid w:val="00D612EB"/>
    <w:rsid w:val="00D63A5E"/>
    <w:rsid w:val="00D65EDC"/>
    <w:rsid w:val="00D666B7"/>
    <w:rsid w:val="00D66A27"/>
    <w:rsid w:val="00D66F97"/>
    <w:rsid w:val="00D6747C"/>
    <w:rsid w:val="00D70BB8"/>
    <w:rsid w:val="00D70C11"/>
    <w:rsid w:val="00D72078"/>
    <w:rsid w:val="00D72F8A"/>
    <w:rsid w:val="00D734B6"/>
    <w:rsid w:val="00D74A2B"/>
    <w:rsid w:val="00D768B7"/>
    <w:rsid w:val="00D76C55"/>
    <w:rsid w:val="00D80282"/>
    <w:rsid w:val="00D8183C"/>
    <w:rsid w:val="00D81AF4"/>
    <w:rsid w:val="00D8204D"/>
    <w:rsid w:val="00D826B7"/>
    <w:rsid w:val="00D84292"/>
    <w:rsid w:val="00D85E73"/>
    <w:rsid w:val="00D85ED1"/>
    <w:rsid w:val="00D867D6"/>
    <w:rsid w:val="00D8793B"/>
    <w:rsid w:val="00D917AD"/>
    <w:rsid w:val="00D9210F"/>
    <w:rsid w:val="00D92271"/>
    <w:rsid w:val="00D926AE"/>
    <w:rsid w:val="00D93168"/>
    <w:rsid w:val="00D938B4"/>
    <w:rsid w:val="00D93ACA"/>
    <w:rsid w:val="00D965FF"/>
    <w:rsid w:val="00D96C24"/>
    <w:rsid w:val="00D97D5D"/>
    <w:rsid w:val="00DA0932"/>
    <w:rsid w:val="00DA4DEE"/>
    <w:rsid w:val="00DA5139"/>
    <w:rsid w:val="00DA5A3D"/>
    <w:rsid w:val="00DA5B5E"/>
    <w:rsid w:val="00DA62C6"/>
    <w:rsid w:val="00DA68DA"/>
    <w:rsid w:val="00DA7CEA"/>
    <w:rsid w:val="00DA7FEF"/>
    <w:rsid w:val="00DB030F"/>
    <w:rsid w:val="00DB0F20"/>
    <w:rsid w:val="00DB1AB8"/>
    <w:rsid w:val="00DB2F7E"/>
    <w:rsid w:val="00DB3078"/>
    <w:rsid w:val="00DB52C9"/>
    <w:rsid w:val="00DC02AA"/>
    <w:rsid w:val="00DC0992"/>
    <w:rsid w:val="00DC0DC8"/>
    <w:rsid w:val="00DC1702"/>
    <w:rsid w:val="00DC26A9"/>
    <w:rsid w:val="00DC2A8B"/>
    <w:rsid w:val="00DC3B1B"/>
    <w:rsid w:val="00DC3FDE"/>
    <w:rsid w:val="00DC48EF"/>
    <w:rsid w:val="00DC673F"/>
    <w:rsid w:val="00DD1159"/>
    <w:rsid w:val="00DD140F"/>
    <w:rsid w:val="00DD15C5"/>
    <w:rsid w:val="00DD26AA"/>
    <w:rsid w:val="00DD278F"/>
    <w:rsid w:val="00DD35F9"/>
    <w:rsid w:val="00DD3ACD"/>
    <w:rsid w:val="00DD46E3"/>
    <w:rsid w:val="00DD662D"/>
    <w:rsid w:val="00DD699F"/>
    <w:rsid w:val="00DE05A9"/>
    <w:rsid w:val="00DE18C2"/>
    <w:rsid w:val="00DE2530"/>
    <w:rsid w:val="00DE2FCF"/>
    <w:rsid w:val="00DE346F"/>
    <w:rsid w:val="00DE35E1"/>
    <w:rsid w:val="00DE4B33"/>
    <w:rsid w:val="00DE4E30"/>
    <w:rsid w:val="00DE61CA"/>
    <w:rsid w:val="00DE61E5"/>
    <w:rsid w:val="00DE6CC8"/>
    <w:rsid w:val="00DF1218"/>
    <w:rsid w:val="00DF1C58"/>
    <w:rsid w:val="00DF22FB"/>
    <w:rsid w:val="00DF2335"/>
    <w:rsid w:val="00DF236D"/>
    <w:rsid w:val="00DF2540"/>
    <w:rsid w:val="00DF2AC6"/>
    <w:rsid w:val="00DF32E2"/>
    <w:rsid w:val="00DF3981"/>
    <w:rsid w:val="00DF3E46"/>
    <w:rsid w:val="00DF4166"/>
    <w:rsid w:val="00DF4697"/>
    <w:rsid w:val="00DF47EB"/>
    <w:rsid w:val="00DF5034"/>
    <w:rsid w:val="00DF72D5"/>
    <w:rsid w:val="00DF783F"/>
    <w:rsid w:val="00E00EFE"/>
    <w:rsid w:val="00E01A9D"/>
    <w:rsid w:val="00E03DB4"/>
    <w:rsid w:val="00E047B5"/>
    <w:rsid w:val="00E12001"/>
    <w:rsid w:val="00E13198"/>
    <w:rsid w:val="00E13CBF"/>
    <w:rsid w:val="00E1469B"/>
    <w:rsid w:val="00E15661"/>
    <w:rsid w:val="00E16471"/>
    <w:rsid w:val="00E20A31"/>
    <w:rsid w:val="00E20D50"/>
    <w:rsid w:val="00E2158E"/>
    <w:rsid w:val="00E24594"/>
    <w:rsid w:val="00E25184"/>
    <w:rsid w:val="00E25431"/>
    <w:rsid w:val="00E25AA9"/>
    <w:rsid w:val="00E271DC"/>
    <w:rsid w:val="00E27757"/>
    <w:rsid w:val="00E31159"/>
    <w:rsid w:val="00E3119C"/>
    <w:rsid w:val="00E31531"/>
    <w:rsid w:val="00E31903"/>
    <w:rsid w:val="00E32D1F"/>
    <w:rsid w:val="00E33032"/>
    <w:rsid w:val="00E33A23"/>
    <w:rsid w:val="00E34907"/>
    <w:rsid w:val="00E35EFC"/>
    <w:rsid w:val="00E362EE"/>
    <w:rsid w:val="00E3704B"/>
    <w:rsid w:val="00E37A0C"/>
    <w:rsid w:val="00E40051"/>
    <w:rsid w:val="00E40242"/>
    <w:rsid w:val="00E43F9A"/>
    <w:rsid w:val="00E45531"/>
    <w:rsid w:val="00E459D8"/>
    <w:rsid w:val="00E500E7"/>
    <w:rsid w:val="00E50D21"/>
    <w:rsid w:val="00E50E67"/>
    <w:rsid w:val="00E53B3C"/>
    <w:rsid w:val="00E552FA"/>
    <w:rsid w:val="00E57C4F"/>
    <w:rsid w:val="00E61152"/>
    <w:rsid w:val="00E61B85"/>
    <w:rsid w:val="00E62122"/>
    <w:rsid w:val="00E627B7"/>
    <w:rsid w:val="00E630C9"/>
    <w:rsid w:val="00E635CA"/>
    <w:rsid w:val="00E6466F"/>
    <w:rsid w:val="00E64D04"/>
    <w:rsid w:val="00E65450"/>
    <w:rsid w:val="00E656C6"/>
    <w:rsid w:val="00E65C54"/>
    <w:rsid w:val="00E667BC"/>
    <w:rsid w:val="00E66998"/>
    <w:rsid w:val="00E66A60"/>
    <w:rsid w:val="00E6708C"/>
    <w:rsid w:val="00E708E3"/>
    <w:rsid w:val="00E70C3E"/>
    <w:rsid w:val="00E7240A"/>
    <w:rsid w:val="00E724D8"/>
    <w:rsid w:val="00E72AE5"/>
    <w:rsid w:val="00E72C1D"/>
    <w:rsid w:val="00E73613"/>
    <w:rsid w:val="00E7391B"/>
    <w:rsid w:val="00E744D8"/>
    <w:rsid w:val="00E77334"/>
    <w:rsid w:val="00E77A6C"/>
    <w:rsid w:val="00E80CDA"/>
    <w:rsid w:val="00E81789"/>
    <w:rsid w:val="00E82F96"/>
    <w:rsid w:val="00E8450B"/>
    <w:rsid w:val="00E852E9"/>
    <w:rsid w:val="00E860BC"/>
    <w:rsid w:val="00E87A24"/>
    <w:rsid w:val="00E87D52"/>
    <w:rsid w:val="00E9022B"/>
    <w:rsid w:val="00E91938"/>
    <w:rsid w:val="00E937F1"/>
    <w:rsid w:val="00E93EFA"/>
    <w:rsid w:val="00E93F23"/>
    <w:rsid w:val="00E9467E"/>
    <w:rsid w:val="00E94792"/>
    <w:rsid w:val="00E94BD2"/>
    <w:rsid w:val="00E952A8"/>
    <w:rsid w:val="00E95B09"/>
    <w:rsid w:val="00E95F72"/>
    <w:rsid w:val="00E96454"/>
    <w:rsid w:val="00E9646A"/>
    <w:rsid w:val="00E96917"/>
    <w:rsid w:val="00E96927"/>
    <w:rsid w:val="00EA019F"/>
    <w:rsid w:val="00EA3A0F"/>
    <w:rsid w:val="00EA401B"/>
    <w:rsid w:val="00EA4FF4"/>
    <w:rsid w:val="00EA5716"/>
    <w:rsid w:val="00EA62D5"/>
    <w:rsid w:val="00EA6890"/>
    <w:rsid w:val="00EA7390"/>
    <w:rsid w:val="00EA75DC"/>
    <w:rsid w:val="00EA77E2"/>
    <w:rsid w:val="00EB0553"/>
    <w:rsid w:val="00EB081D"/>
    <w:rsid w:val="00EB2E75"/>
    <w:rsid w:val="00EB3C5A"/>
    <w:rsid w:val="00EB3CDE"/>
    <w:rsid w:val="00EB4EA7"/>
    <w:rsid w:val="00EB69FD"/>
    <w:rsid w:val="00EB6D04"/>
    <w:rsid w:val="00EC012E"/>
    <w:rsid w:val="00EC0701"/>
    <w:rsid w:val="00EC12EE"/>
    <w:rsid w:val="00EC418A"/>
    <w:rsid w:val="00EC58A2"/>
    <w:rsid w:val="00EC650E"/>
    <w:rsid w:val="00EC74E8"/>
    <w:rsid w:val="00EC78A7"/>
    <w:rsid w:val="00EC7AE5"/>
    <w:rsid w:val="00ED0DFB"/>
    <w:rsid w:val="00ED3212"/>
    <w:rsid w:val="00ED34BA"/>
    <w:rsid w:val="00ED3A2A"/>
    <w:rsid w:val="00ED48FC"/>
    <w:rsid w:val="00ED51E6"/>
    <w:rsid w:val="00ED52CD"/>
    <w:rsid w:val="00ED6853"/>
    <w:rsid w:val="00ED68D0"/>
    <w:rsid w:val="00EE00E0"/>
    <w:rsid w:val="00EE094F"/>
    <w:rsid w:val="00EE0B53"/>
    <w:rsid w:val="00EE0E59"/>
    <w:rsid w:val="00EE12C0"/>
    <w:rsid w:val="00EE18D6"/>
    <w:rsid w:val="00EE2B16"/>
    <w:rsid w:val="00EE7080"/>
    <w:rsid w:val="00EF17CE"/>
    <w:rsid w:val="00EF1B29"/>
    <w:rsid w:val="00EF1D4A"/>
    <w:rsid w:val="00EF1E02"/>
    <w:rsid w:val="00EF33AC"/>
    <w:rsid w:val="00EF4C59"/>
    <w:rsid w:val="00EF50CE"/>
    <w:rsid w:val="00EF50DE"/>
    <w:rsid w:val="00EF5C98"/>
    <w:rsid w:val="00EF5D4B"/>
    <w:rsid w:val="00EF6421"/>
    <w:rsid w:val="00EF71F8"/>
    <w:rsid w:val="00EF74BD"/>
    <w:rsid w:val="00F008D1"/>
    <w:rsid w:val="00F00E28"/>
    <w:rsid w:val="00F023D7"/>
    <w:rsid w:val="00F02507"/>
    <w:rsid w:val="00F032B2"/>
    <w:rsid w:val="00F037A6"/>
    <w:rsid w:val="00F04B5E"/>
    <w:rsid w:val="00F055A0"/>
    <w:rsid w:val="00F05CF7"/>
    <w:rsid w:val="00F07550"/>
    <w:rsid w:val="00F07E7D"/>
    <w:rsid w:val="00F11589"/>
    <w:rsid w:val="00F12A90"/>
    <w:rsid w:val="00F12C50"/>
    <w:rsid w:val="00F12FA7"/>
    <w:rsid w:val="00F134D0"/>
    <w:rsid w:val="00F149B3"/>
    <w:rsid w:val="00F17F84"/>
    <w:rsid w:val="00F23170"/>
    <w:rsid w:val="00F24339"/>
    <w:rsid w:val="00F2538A"/>
    <w:rsid w:val="00F305CE"/>
    <w:rsid w:val="00F3173A"/>
    <w:rsid w:val="00F31FE0"/>
    <w:rsid w:val="00F33FD4"/>
    <w:rsid w:val="00F3664D"/>
    <w:rsid w:val="00F36804"/>
    <w:rsid w:val="00F36B08"/>
    <w:rsid w:val="00F37498"/>
    <w:rsid w:val="00F40305"/>
    <w:rsid w:val="00F408B1"/>
    <w:rsid w:val="00F42331"/>
    <w:rsid w:val="00F425D9"/>
    <w:rsid w:val="00F4344B"/>
    <w:rsid w:val="00F4347E"/>
    <w:rsid w:val="00F43FE8"/>
    <w:rsid w:val="00F440CC"/>
    <w:rsid w:val="00F456E7"/>
    <w:rsid w:val="00F45888"/>
    <w:rsid w:val="00F45897"/>
    <w:rsid w:val="00F45CD5"/>
    <w:rsid w:val="00F46CE5"/>
    <w:rsid w:val="00F46E34"/>
    <w:rsid w:val="00F472B0"/>
    <w:rsid w:val="00F5038F"/>
    <w:rsid w:val="00F52E18"/>
    <w:rsid w:val="00F52F84"/>
    <w:rsid w:val="00F53952"/>
    <w:rsid w:val="00F53955"/>
    <w:rsid w:val="00F54190"/>
    <w:rsid w:val="00F54A14"/>
    <w:rsid w:val="00F57E52"/>
    <w:rsid w:val="00F602B3"/>
    <w:rsid w:val="00F607AE"/>
    <w:rsid w:val="00F62FDF"/>
    <w:rsid w:val="00F645B0"/>
    <w:rsid w:val="00F65B4F"/>
    <w:rsid w:val="00F701EE"/>
    <w:rsid w:val="00F7053C"/>
    <w:rsid w:val="00F70CB7"/>
    <w:rsid w:val="00F71560"/>
    <w:rsid w:val="00F71B98"/>
    <w:rsid w:val="00F73B80"/>
    <w:rsid w:val="00F75B6E"/>
    <w:rsid w:val="00F77275"/>
    <w:rsid w:val="00F77AEA"/>
    <w:rsid w:val="00F80AAE"/>
    <w:rsid w:val="00F819E1"/>
    <w:rsid w:val="00F81D98"/>
    <w:rsid w:val="00F8235E"/>
    <w:rsid w:val="00F83A82"/>
    <w:rsid w:val="00F8435C"/>
    <w:rsid w:val="00F84FD5"/>
    <w:rsid w:val="00F864FC"/>
    <w:rsid w:val="00F87EA8"/>
    <w:rsid w:val="00F9045E"/>
    <w:rsid w:val="00F90D3B"/>
    <w:rsid w:val="00F90E65"/>
    <w:rsid w:val="00F9256A"/>
    <w:rsid w:val="00F93660"/>
    <w:rsid w:val="00F95938"/>
    <w:rsid w:val="00F95A0D"/>
    <w:rsid w:val="00F96469"/>
    <w:rsid w:val="00F968BE"/>
    <w:rsid w:val="00F96FCE"/>
    <w:rsid w:val="00FA065F"/>
    <w:rsid w:val="00FA0D1C"/>
    <w:rsid w:val="00FA1862"/>
    <w:rsid w:val="00FA1EE9"/>
    <w:rsid w:val="00FA32A0"/>
    <w:rsid w:val="00FA360E"/>
    <w:rsid w:val="00FA4132"/>
    <w:rsid w:val="00FA5AC7"/>
    <w:rsid w:val="00FA69B8"/>
    <w:rsid w:val="00FA7002"/>
    <w:rsid w:val="00FB0154"/>
    <w:rsid w:val="00FB10D4"/>
    <w:rsid w:val="00FB21C9"/>
    <w:rsid w:val="00FB3452"/>
    <w:rsid w:val="00FB3D8D"/>
    <w:rsid w:val="00FB506A"/>
    <w:rsid w:val="00FB5264"/>
    <w:rsid w:val="00FB539E"/>
    <w:rsid w:val="00FB5E14"/>
    <w:rsid w:val="00FB5F34"/>
    <w:rsid w:val="00FB686D"/>
    <w:rsid w:val="00FB742F"/>
    <w:rsid w:val="00FC0193"/>
    <w:rsid w:val="00FC14EA"/>
    <w:rsid w:val="00FC49EF"/>
    <w:rsid w:val="00FC62BF"/>
    <w:rsid w:val="00FC6427"/>
    <w:rsid w:val="00FD0B5B"/>
    <w:rsid w:val="00FD198D"/>
    <w:rsid w:val="00FD1AE8"/>
    <w:rsid w:val="00FD294A"/>
    <w:rsid w:val="00FD2E43"/>
    <w:rsid w:val="00FD627D"/>
    <w:rsid w:val="00FD6C15"/>
    <w:rsid w:val="00FD6FB3"/>
    <w:rsid w:val="00FD7F36"/>
    <w:rsid w:val="00FE09BE"/>
    <w:rsid w:val="00FE2278"/>
    <w:rsid w:val="00FE2297"/>
    <w:rsid w:val="00FE3474"/>
    <w:rsid w:val="00FE4F58"/>
    <w:rsid w:val="00FE5E22"/>
    <w:rsid w:val="00FE5FF9"/>
    <w:rsid w:val="00FE655F"/>
    <w:rsid w:val="00FE6B4C"/>
    <w:rsid w:val="00FE7C2B"/>
    <w:rsid w:val="00FF0769"/>
    <w:rsid w:val="00FF299B"/>
    <w:rsid w:val="00FF2F2C"/>
    <w:rsid w:val="00FF5499"/>
    <w:rsid w:val="00FF6D83"/>
    <w:rsid w:val="00FF6F3B"/>
    <w:rsid w:val="00FF7398"/>
    <w:rsid w:val="00FF7413"/>
    <w:rsid w:val="00FF79ED"/>
    <w:rsid w:val="00FF7E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723F"/>
    <w:rPr>
      <w:rFonts w:ascii="Times New Roman" w:eastAsia="Times New Roman" w:hAnsi="Times New Roman" w:cs="Times New Roman"/>
      <w:lang w:val="en-AU"/>
    </w:rPr>
  </w:style>
  <w:style w:type="paragraph" w:styleId="Heading1">
    <w:name w:val="heading 1"/>
    <w:basedOn w:val="Normal"/>
    <w:link w:val="Heading1Char"/>
    <w:uiPriority w:val="1"/>
    <w:qFormat/>
    <w:rsid w:val="00882593"/>
    <w:pPr>
      <w:keepNext/>
      <w:widowControl/>
      <w:numPr>
        <w:numId w:val="11"/>
      </w:numPr>
      <w:autoSpaceDE/>
      <w:autoSpaceDN/>
      <w:spacing w:before="600" w:after="120"/>
      <w:outlineLvl w:val="0"/>
    </w:pPr>
    <w:rPr>
      <w:rFonts w:ascii="Arial Bold" w:hAnsi="Arial Bold" w:cs="Arial"/>
      <w:b/>
      <w:bCs/>
      <w:caps/>
      <w:color w:val="004259"/>
      <w:sz w:val="28"/>
      <w:szCs w:val="26"/>
    </w:rPr>
  </w:style>
  <w:style w:type="paragraph" w:styleId="Heading2">
    <w:name w:val="heading 2"/>
    <w:basedOn w:val="Normal"/>
    <w:link w:val="Heading2Char"/>
    <w:uiPriority w:val="1"/>
    <w:qFormat/>
    <w:rsid w:val="00E72C1D"/>
    <w:pPr>
      <w:keepNext/>
      <w:spacing w:before="360"/>
      <w:ind w:left="851"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7143AF"/>
    <w:pPr>
      <w:keepLines/>
      <w:spacing w:before="240" w:after="120"/>
      <w:ind w:left="718" w:hanging="576"/>
    </w:pPr>
    <w:rPr>
      <w:rFonts w:eastAsia="Arial" w:cs="Arial"/>
      <w:lang w:bidi="en-US"/>
    </w:rPr>
  </w:style>
  <w:style w:type="paragraph" w:customStyle="1" w:styleId="Bodynumbered2">
    <w:name w:val="Body numbered 2"/>
    <w:basedOn w:val="Bodynumbered1"/>
    <w:qFormat/>
    <w:rsid w:val="0072241F"/>
    <w:pPr>
      <w:numPr>
        <w:ilvl w:val="0"/>
        <w:numId w:val="35"/>
      </w:numPr>
      <w:spacing w:before="120"/>
    </w:pPr>
  </w:style>
  <w:style w:type="paragraph" w:customStyle="1" w:styleId="Bodynumbered3">
    <w:name w:val="Body numbered 3"/>
    <w:basedOn w:val="Bodynumbered2"/>
    <w:qFormat/>
    <w:rsid w:val="009F08ED"/>
    <w:pPr>
      <w:numPr>
        <w:numId w:val="13"/>
      </w:numPr>
      <w:tabs>
        <w:tab w:val="num" w:pos="360"/>
      </w:tabs>
      <w:ind w:left="786"/>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DC1702"/>
    <w:rPr>
      <w:rFonts w:ascii="Arial" w:eastAsia="Times New Roman" w:hAnsi="Arial" w:cs="Arial"/>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82593"/>
    <w:rPr>
      <w:rFonts w:ascii="Arial Bold" w:eastAsia="Times New Roman" w:hAnsi="Arial Bold" w:cs="Arial"/>
      <w:b/>
      <w:bCs/>
      <w:cap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D938B4"/>
    <w:pPr>
      <w:keepNext/>
      <w:spacing w:before="240" w:after="120"/>
      <w:ind w:left="1134" w:hanging="567"/>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19"/>
      </w:numPr>
    </w:pPr>
  </w:style>
  <w:style w:type="table" w:customStyle="1" w:styleId="SimpleTable11">
    <w:name w:val="Simple Table11"/>
    <w:basedOn w:val="TableNormal"/>
    <w:next w:val="TableGrid"/>
    <w:uiPriority w:val="39"/>
    <w:rsid w:val="001822DA"/>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412462"/>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
    <w:name w:val="1 / 1.1 / 1.1.11"/>
    <w:basedOn w:val="NoList"/>
    <w:next w:val="111111"/>
    <w:semiHidden/>
    <w:rsid w:val="00412462"/>
  </w:style>
  <w:style w:type="table" w:customStyle="1" w:styleId="MainTableStyle1">
    <w:name w:val="Main Table Style1"/>
    <w:basedOn w:val="TableNormal"/>
    <w:uiPriority w:val="99"/>
    <w:rsid w:val="00266CAB"/>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styleId="FootnoteText">
    <w:name w:val="footnote text"/>
    <w:basedOn w:val="Normal"/>
    <w:link w:val="FootnoteTextChar"/>
    <w:uiPriority w:val="99"/>
    <w:semiHidden/>
    <w:unhideWhenUsed/>
    <w:rsid w:val="000305C9"/>
    <w:rPr>
      <w:sz w:val="20"/>
      <w:szCs w:val="20"/>
    </w:rPr>
  </w:style>
  <w:style w:type="character" w:customStyle="1" w:styleId="FootnoteTextChar">
    <w:name w:val="Footnote Text Char"/>
    <w:basedOn w:val="DefaultParagraphFont"/>
    <w:link w:val="FootnoteText"/>
    <w:uiPriority w:val="99"/>
    <w:semiHidden/>
    <w:rsid w:val="000305C9"/>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0305C9"/>
    <w:rPr>
      <w:vertAlign w:val="superscript"/>
    </w:rPr>
  </w:style>
  <w:style w:type="character" w:customStyle="1" w:styleId="Heading2Char">
    <w:name w:val="Heading 2 Char"/>
    <w:basedOn w:val="DefaultParagraphFont"/>
    <w:link w:val="Heading2"/>
    <w:uiPriority w:val="1"/>
    <w:rsid w:val="0057112E"/>
    <w:rPr>
      <w:rFonts w:ascii="Arial" w:eastAsia="SimSun" w:hAnsi="Arial" w:cs="Arial"/>
      <w:b/>
      <w:bCs/>
      <w:color w:val="004259"/>
      <w:sz w:val="24"/>
      <w:szCs w:val="26"/>
      <w:lang w:val="en-AU"/>
    </w:rPr>
  </w:style>
  <w:style w:type="paragraph" w:styleId="Bibliography">
    <w:name w:val="Bibliography"/>
    <w:basedOn w:val="Normal"/>
    <w:next w:val="Normal"/>
    <w:uiPriority w:val="37"/>
    <w:semiHidden/>
    <w:unhideWhenUsed/>
    <w:rsid w:val="00834316"/>
  </w:style>
  <w:style w:type="paragraph" w:styleId="BodyText2">
    <w:name w:val="Body Text 2"/>
    <w:basedOn w:val="Normal"/>
    <w:link w:val="BodyText2Char"/>
    <w:uiPriority w:val="99"/>
    <w:semiHidden/>
    <w:unhideWhenUsed/>
    <w:rsid w:val="00834316"/>
    <w:pPr>
      <w:spacing w:after="120" w:line="480" w:lineRule="auto"/>
    </w:pPr>
  </w:style>
  <w:style w:type="character" w:customStyle="1" w:styleId="BodyText2Char">
    <w:name w:val="Body Text 2 Char"/>
    <w:basedOn w:val="DefaultParagraphFont"/>
    <w:link w:val="BodyText2"/>
    <w:uiPriority w:val="99"/>
    <w:semiHidden/>
    <w:rsid w:val="00834316"/>
    <w:rPr>
      <w:rFonts w:ascii="Times New Roman" w:eastAsia="Times New Roman" w:hAnsi="Times New Roman" w:cs="Times New Roman"/>
      <w:lang w:val="en-AU"/>
    </w:rPr>
  </w:style>
  <w:style w:type="paragraph" w:styleId="BodyText3">
    <w:name w:val="Body Text 3"/>
    <w:basedOn w:val="Normal"/>
    <w:link w:val="BodyText3Char"/>
    <w:uiPriority w:val="99"/>
    <w:semiHidden/>
    <w:unhideWhenUsed/>
    <w:rsid w:val="00834316"/>
    <w:pPr>
      <w:spacing w:after="120"/>
    </w:pPr>
    <w:rPr>
      <w:sz w:val="16"/>
      <w:szCs w:val="16"/>
    </w:rPr>
  </w:style>
  <w:style w:type="character" w:customStyle="1" w:styleId="BodyText3Char">
    <w:name w:val="Body Text 3 Char"/>
    <w:basedOn w:val="DefaultParagraphFont"/>
    <w:link w:val="BodyText3"/>
    <w:uiPriority w:val="99"/>
    <w:semiHidden/>
    <w:rsid w:val="00834316"/>
    <w:rPr>
      <w:rFonts w:ascii="Times New Roman" w:eastAsia="Times New Roman" w:hAnsi="Times New Roman" w:cs="Times New Roman"/>
      <w:sz w:val="16"/>
      <w:szCs w:val="16"/>
      <w:lang w:val="en-AU"/>
    </w:rPr>
  </w:style>
  <w:style w:type="paragraph" w:styleId="BodyTextIndent3">
    <w:name w:val="Body Text Indent 3"/>
    <w:basedOn w:val="Normal"/>
    <w:link w:val="BodyTextIndent3Char"/>
    <w:uiPriority w:val="99"/>
    <w:semiHidden/>
    <w:unhideWhenUsed/>
    <w:rsid w:val="0083431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34316"/>
    <w:rPr>
      <w:rFonts w:ascii="Times New Roman" w:eastAsia="Times New Roman" w:hAnsi="Times New Roman" w:cs="Times New Roman"/>
      <w:sz w:val="16"/>
      <w:szCs w:val="16"/>
      <w:lang w:val="en-AU"/>
    </w:rPr>
  </w:style>
  <w:style w:type="paragraph" w:styleId="Closing">
    <w:name w:val="Closing"/>
    <w:basedOn w:val="Normal"/>
    <w:link w:val="ClosingChar"/>
    <w:uiPriority w:val="99"/>
    <w:semiHidden/>
    <w:unhideWhenUsed/>
    <w:rsid w:val="00834316"/>
    <w:pPr>
      <w:ind w:left="4252"/>
    </w:pPr>
  </w:style>
  <w:style w:type="character" w:customStyle="1" w:styleId="ClosingChar">
    <w:name w:val="Closing Char"/>
    <w:basedOn w:val="DefaultParagraphFont"/>
    <w:link w:val="Closing"/>
    <w:uiPriority w:val="99"/>
    <w:semiHidden/>
    <w:rsid w:val="00834316"/>
    <w:rPr>
      <w:rFonts w:ascii="Times New Roman" w:eastAsia="Times New Roman" w:hAnsi="Times New Roman" w:cs="Times New Roman"/>
      <w:lang w:val="en-AU"/>
    </w:rPr>
  </w:style>
  <w:style w:type="paragraph" w:styleId="Date">
    <w:name w:val="Date"/>
    <w:basedOn w:val="Normal"/>
    <w:next w:val="Normal"/>
    <w:link w:val="DateChar"/>
    <w:uiPriority w:val="99"/>
    <w:semiHidden/>
    <w:unhideWhenUsed/>
    <w:rsid w:val="00834316"/>
  </w:style>
  <w:style w:type="character" w:customStyle="1" w:styleId="DateChar">
    <w:name w:val="Date Char"/>
    <w:basedOn w:val="DefaultParagraphFont"/>
    <w:link w:val="Date"/>
    <w:uiPriority w:val="99"/>
    <w:semiHidden/>
    <w:rsid w:val="00834316"/>
    <w:rPr>
      <w:rFonts w:ascii="Times New Roman" w:eastAsia="Times New Roman" w:hAnsi="Times New Roman" w:cs="Times New Roman"/>
      <w:lang w:val="en-AU"/>
    </w:rPr>
  </w:style>
  <w:style w:type="paragraph" w:styleId="DocumentMap">
    <w:name w:val="Document Map"/>
    <w:basedOn w:val="Normal"/>
    <w:link w:val="DocumentMapChar"/>
    <w:uiPriority w:val="99"/>
    <w:semiHidden/>
    <w:unhideWhenUsed/>
    <w:rsid w:val="0083431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34316"/>
    <w:rPr>
      <w:rFonts w:ascii="Segoe UI" w:eastAsia="Times New Roman" w:hAnsi="Segoe UI" w:cs="Segoe UI"/>
      <w:sz w:val="16"/>
      <w:szCs w:val="16"/>
      <w:lang w:val="en-AU"/>
    </w:rPr>
  </w:style>
  <w:style w:type="paragraph" w:styleId="E-mailSignature">
    <w:name w:val="E-mail Signature"/>
    <w:basedOn w:val="Normal"/>
    <w:link w:val="E-mailSignatureChar"/>
    <w:uiPriority w:val="99"/>
    <w:semiHidden/>
    <w:unhideWhenUsed/>
    <w:rsid w:val="00834316"/>
  </w:style>
  <w:style w:type="character" w:customStyle="1" w:styleId="E-mailSignatureChar">
    <w:name w:val="E-mail Signature Char"/>
    <w:basedOn w:val="DefaultParagraphFont"/>
    <w:link w:val="E-mailSignature"/>
    <w:uiPriority w:val="99"/>
    <w:semiHidden/>
    <w:rsid w:val="00834316"/>
    <w:rPr>
      <w:rFonts w:ascii="Times New Roman" w:eastAsia="Times New Roman" w:hAnsi="Times New Roman" w:cs="Times New Roman"/>
      <w:lang w:val="en-AU"/>
    </w:rPr>
  </w:style>
  <w:style w:type="paragraph" w:styleId="EndnoteText">
    <w:name w:val="endnote text"/>
    <w:basedOn w:val="Normal"/>
    <w:link w:val="EndnoteTextChar"/>
    <w:uiPriority w:val="99"/>
    <w:semiHidden/>
    <w:unhideWhenUsed/>
    <w:rsid w:val="00834316"/>
    <w:rPr>
      <w:sz w:val="20"/>
      <w:szCs w:val="20"/>
    </w:rPr>
  </w:style>
  <w:style w:type="character" w:customStyle="1" w:styleId="EndnoteTextChar">
    <w:name w:val="Endnote Text Char"/>
    <w:basedOn w:val="DefaultParagraphFont"/>
    <w:link w:val="EndnoteText"/>
    <w:uiPriority w:val="99"/>
    <w:semiHidden/>
    <w:rsid w:val="00834316"/>
    <w:rPr>
      <w:rFonts w:ascii="Times New Roman" w:eastAsia="Times New Roman" w:hAnsi="Times New Roman" w:cs="Times New Roman"/>
      <w:sz w:val="20"/>
      <w:szCs w:val="20"/>
      <w:lang w:val="en-AU"/>
    </w:rPr>
  </w:style>
  <w:style w:type="paragraph" w:styleId="EnvelopeAddress">
    <w:name w:val="envelope address"/>
    <w:basedOn w:val="Normal"/>
    <w:uiPriority w:val="99"/>
    <w:semiHidden/>
    <w:unhideWhenUsed/>
    <w:rsid w:val="0083431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34316"/>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34316"/>
    <w:rPr>
      <w:i/>
      <w:iCs/>
    </w:rPr>
  </w:style>
  <w:style w:type="character" w:customStyle="1" w:styleId="HTMLAddressChar">
    <w:name w:val="HTML Address Char"/>
    <w:basedOn w:val="DefaultParagraphFont"/>
    <w:link w:val="HTMLAddress"/>
    <w:uiPriority w:val="99"/>
    <w:semiHidden/>
    <w:rsid w:val="00834316"/>
    <w:rPr>
      <w:rFonts w:ascii="Times New Roman" w:eastAsia="Times New Roman" w:hAnsi="Times New Roman" w:cs="Times New Roman"/>
      <w:i/>
      <w:iCs/>
      <w:lang w:val="en-AU"/>
    </w:rPr>
  </w:style>
  <w:style w:type="paragraph" w:styleId="HTMLPreformatted">
    <w:name w:val="HTML Preformatted"/>
    <w:basedOn w:val="Normal"/>
    <w:link w:val="HTMLPreformattedChar"/>
    <w:uiPriority w:val="99"/>
    <w:semiHidden/>
    <w:unhideWhenUsed/>
    <w:rsid w:val="0083431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34316"/>
    <w:rPr>
      <w:rFonts w:ascii="Consolas" w:eastAsia="Times New Roman" w:hAnsi="Consolas" w:cs="Times New Roman"/>
      <w:sz w:val="20"/>
      <w:szCs w:val="20"/>
      <w:lang w:val="en-AU"/>
    </w:rPr>
  </w:style>
  <w:style w:type="paragraph" w:styleId="Index1">
    <w:name w:val="index 1"/>
    <w:basedOn w:val="Normal"/>
    <w:next w:val="Normal"/>
    <w:autoRedefine/>
    <w:uiPriority w:val="99"/>
    <w:semiHidden/>
    <w:unhideWhenUsed/>
    <w:rsid w:val="00834316"/>
    <w:pPr>
      <w:ind w:left="220" w:hanging="220"/>
    </w:pPr>
  </w:style>
  <w:style w:type="paragraph" w:styleId="Index2">
    <w:name w:val="index 2"/>
    <w:basedOn w:val="Normal"/>
    <w:next w:val="Normal"/>
    <w:autoRedefine/>
    <w:uiPriority w:val="99"/>
    <w:semiHidden/>
    <w:unhideWhenUsed/>
    <w:rsid w:val="00834316"/>
    <w:pPr>
      <w:ind w:left="440" w:hanging="220"/>
    </w:pPr>
  </w:style>
  <w:style w:type="paragraph" w:styleId="Index3">
    <w:name w:val="index 3"/>
    <w:basedOn w:val="Normal"/>
    <w:next w:val="Normal"/>
    <w:autoRedefine/>
    <w:uiPriority w:val="99"/>
    <w:semiHidden/>
    <w:unhideWhenUsed/>
    <w:rsid w:val="00834316"/>
    <w:pPr>
      <w:ind w:left="660" w:hanging="220"/>
    </w:pPr>
  </w:style>
  <w:style w:type="paragraph" w:styleId="Index4">
    <w:name w:val="index 4"/>
    <w:basedOn w:val="Normal"/>
    <w:next w:val="Normal"/>
    <w:autoRedefine/>
    <w:uiPriority w:val="99"/>
    <w:semiHidden/>
    <w:unhideWhenUsed/>
    <w:rsid w:val="00834316"/>
    <w:pPr>
      <w:ind w:left="880" w:hanging="220"/>
    </w:pPr>
  </w:style>
  <w:style w:type="paragraph" w:styleId="Index5">
    <w:name w:val="index 5"/>
    <w:basedOn w:val="Normal"/>
    <w:next w:val="Normal"/>
    <w:autoRedefine/>
    <w:uiPriority w:val="99"/>
    <w:semiHidden/>
    <w:unhideWhenUsed/>
    <w:rsid w:val="00834316"/>
    <w:pPr>
      <w:ind w:left="1100" w:hanging="220"/>
    </w:pPr>
  </w:style>
  <w:style w:type="paragraph" w:styleId="Index6">
    <w:name w:val="index 6"/>
    <w:basedOn w:val="Normal"/>
    <w:next w:val="Normal"/>
    <w:autoRedefine/>
    <w:uiPriority w:val="99"/>
    <w:semiHidden/>
    <w:unhideWhenUsed/>
    <w:rsid w:val="00834316"/>
    <w:pPr>
      <w:ind w:left="1320" w:hanging="220"/>
    </w:pPr>
  </w:style>
  <w:style w:type="paragraph" w:styleId="Index7">
    <w:name w:val="index 7"/>
    <w:basedOn w:val="Normal"/>
    <w:next w:val="Normal"/>
    <w:autoRedefine/>
    <w:uiPriority w:val="99"/>
    <w:semiHidden/>
    <w:unhideWhenUsed/>
    <w:rsid w:val="00834316"/>
    <w:pPr>
      <w:ind w:left="1540" w:hanging="220"/>
    </w:pPr>
  </w:style>
  <w:style w:type="paragraph" w:styleId="Index8">
    <w:name w:val="index 8"/>
    <w:basedOn w:val="Normal"/>
    <w:next w:val="Normal"/>
    <w:autoRedefine/>
    <w:uiPriority w:val="99"/>
    <w:semiHidden/>
    <w:unhideWhenUsed/>
    <w:rsid w:val="00834316"/>
    <w:pPr>
      <w:ind w:left="1760" w:hanging="220"/>
    </w:pPr>
  </w:style>
  <w:style w:type="paragraph" w:styleId="Index9">
    <w:name w:val="index 9"/>
    <w:basedOn w:val="Normal"/>
    <w:next w:val="Normal"/>
    <w:autoRedefine/>
    <w:uiPriority w:val="99"/>
    <w:semiHidden/>
    <w:unhideWhenUsed/>
    <w:rsid w:val="00834316"/>
    <w:pPr>
      <w:ind w:left="1980" w:hanging="220"/>
    </w:pPr>
  </w:style>
  <w:style w:type="paragraph" w:styleId="IndexHeading">
    <w:name w:val="index heading"/>
    <w:basedOn w:val="Normal"/>
    <w:next w:val="Index1"/>
    <w:uiPriority w:val="99"/>
    <w:semiHidden/>
    <w:unhideWhenUsed/>
    <w:rsid w:val="0083431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3431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34316"/>
    <w:rPr>
      <w:rFonts w:ascii="Times New Roman" w:eastAsia="Times New Roman" w:hAnsi="Times New Roman" w:cs="Times New Roman"/>
      <w:i/>
      <w:iCs/>
      <w:color w:val="4F81BD" w:themeColor="accent1"/>
      <w:lang w:val="en-AU"/>
    </w:rPr>
  </w:style>
  <w:style w:type="paragraph" w:styleId="List">
    <w:name w:val="List"/>
    <w:basedOn w:val="Normal"/>
    <w:uiPriority w:val="99"/>
    <w:semiHidden/>
    <w:unhideWhenUsed/>
    <w:rsid w:val="00834316"/>
    <w:pPr>
      <w:ind w:left="283" w:hanging="283"/>
      <w:contextualSpacing/>
    </w:pPr>
  </w:style>
  <w:style w:type="paragraph" w:styleId="List2">
    <w:name w:val="List 2"/>
    <w:basedOn w:val="Normal"/>
    <w:uiPriority w:val="99"/>
    <w:semiHidden/>
    <w:unhideWhenUsed/>
    <w:rsid w:val="00834316"/>
    <w:pPr>
      <w:ind w:left="566" w:hanging="283"/>
      <w:contextualSpacing/>
    </w:pPr>
  </w:style>
  <w:style w:type="paragraph" w:styleId="List3">
    <w:name w:val="List 3"/>
    <w:basedOn w:val="Normal"/>
    <w:uiPriority w:val="99"/>
    <w:semiHidden/>
    <w:unhideWhenUsed/>
    <w:rsid w:val="00834316"/>
    <w:pPr>
      <w:ind w:left="849" w:hanging="283"/>
      <w:contextualSpacing/>
    </w:pPr>
  </w:style>
  <w:style w:type="paragraph" w:styleId="List4">
    <w:name w:val="List 4"/>
    <w:basedOn w:val="Normal"/>
    <w:uiPriority w:val="99"/>
    <w:semiHidden/>
    <w:unhideWhenUsed/>
    <w:rsid w:val="00834316"/>
    <w:pPr>
      <w:ind w:left="1132" w:hanging="283"/>
      <w:contextualSpacing/>
    </w:pPr>
  </w:style>
  <w:style w:type="paragraph" w:styleId="List5">
    <w:name w:val="List 5"/>
    <w:basedOn w:val="Normal"/>
    <w:uiPriority w:val="99"/>
    <w:semiHidden/>
    <w:unhideWhenUsed/>
    <w:rsid w:val="00834316"/>
    <w:pPr>
      <w:ind w:left="1415" w:hanging="283"/>
      <w:contextualSpacing/>
    </w:pPr>
  </w:style>
  <w:style w:type="paragraph" w:styleId="ListBullet">
    <w:name w:val="List Bullet"/>
    <w:basedOn w:val="Normal"/>
    <w:uiPriority w:val="99"/>
    <w:semiHidden/>
    <w:unhideWhenUsed/>
    <w:rsid w:val="00834316"/>
    <w:pPr>
      <w:numPr>
        <w:numId w:val="46"/>
      </w:numPr>
      <w:contextualSpacing/>
    </w:pPr>
  </w:style>
  <w:style w:type="paragraph" w:styleId="ListBullet2">
    <w:name w:val="List Bullet 2"/>
    <w:basedOn w:val="Normal"/>
    <w:uiPriority w:val="99"/>
    <w:semiHidden/>
    <w:unhideWhenUsed/>
    <w:rsid w:val="00834316"/>
    <w:pPr>
      <w:numPr>
        <w:numId w:val="47"/>
      </w:numPr>
      <w:contextualSpacing/>
    </w:pPr>
  </w:style>
  <w:style w:type="paragraph" w:styleId="ListBullet3">
    <w:name w:val="List Bullet 3"/>
    <w:basedOn w:val="Normal"/>
    <w:uiPriority w:val="99"/>
    <w:semiHidden/>
    <w:unhideWhenUsed/>
    <w:rsid w:val="00834316"/>
    <w:pPr>
      <w:numPr>
        <w:numId w:val="48"/>
      </w:numPr>
      <w:contextualSpacing/>
    </w:pPr>
  </w:style>
  <w:style w:type="paragraph" w:styleId="ListBullet4">
    <w:name w:val="List Bullet 4"/>
    <w:basedOn w:val="Normal"/>
    <w:uiPriority w:val="99"/>
    <w:semiHidden/>
    <w:unhideWhenUsed/>
    <w:rsid w:val="00834316"/>
    <w:pPr>
      <w:numPr>
        <w:numId w:val="49"/>
      </w:numPr>
      <w:contextualSpacing/>
    </w:pPr>
  </w:style>
  <w:style w:type="paragraph" w:styleId="ListBullet5">
    <w:name w:val="List Bullet 5"/>
    <w:basedOn w:val="Normal"/>
    <w:uiPriority w:val="99"/>
    <w:semiHidden/>
    <w:unhideWhenUsed/>
    <w:rsid w:val="00834316"/>
    <w:pPr>
      <w:numPr>
        <w:numId w:val="50"/>
      </w:numPr>
      <w:contextualSpacing/>
    </w:pPr>
  </w:style>
  <w:style w:type="paragraph" w:styleId="ListContinue">
    <w:name w:val="List Continue"/>
    <w:basedOn w:val="Normal"/>
    <w:uiPriority w:val="99"/>
    <w:semiHidden/>
    <w:unhideWhenUsed/>
    <w:rsid w:val="00834316"/>
    <w:pPr>
      <w:spacing w:after="120"/>
      <w:ind w:left="283"/>
      <w:contextualSpacing/>
    </w:pPr>
  </w:style>
  <w:style w:type="paragraph" w:styleId="ListContinue2">
    <w:name w:val="List Continue 2"/>
    <w:basedOn w:val="Normal"/>
    <w:uiPriority w:val="99"/>
    <w:semiHidden/>
    <w:unhideWhenUsed/>
    <w:rsid w:val="00834316"/>
    <w:pPr>
      <w:spacing w:after="120"/>
      <w:ind w:left="566"/>
      <w:contextualSpacing/>
    </w:pPr>
  </w:style>
  <w:style w:type="paragraph" w:styleId="ListContinue3">
    <w:name w:val="List Continue 3"/>
    <w:basedOn w:val="Normal"/>
    <w:uiPriority w:val="99"/>
    <w:semiHidden/>
    <w:unhideWhenUsed/>
    <w:rsid w:val="00834316"/>
    <w:pPr>
      <w:spacing w:after="120"/>
      <w:ind w:left="849"/>
      <w:contextualSpacing/>
    </w:pPr>
  </w:style>
  <w:style w:type="paragraph" w:styleId="ListContinue4">
    <w:name w:val="List Continue 4"/>
    <w:basedOn w:val="Normal"/>
    <w:uiPriority w:val="99"/>
    <w:semiHidden/>
    <w:unhideWhenUsed/>
    <w:rsid w:val="00834316"/>
    <w:pPr>
      <w:spacing w:after="120"/>
      <w:ind w:left="1132"/>
      <w:contextualSpacing/>
    </w:pPr>
  </w:style>
  <w:style w:type="paragraph" w:styleId="ListContinue5">
    <w:name w:val="List Continue 5"/>
    <w:basedOn w:val="Normal"/>
    <w:uiPriority w:val="99"/>
    <w:semiHidden/>
    <w:unhideWhenUsed/>
    <w:rsid w:val="00834316"/>
    <w:pPr>
      <w:spacing w:after="120"/>
      <w:ind w:left="1415"/>
      <w:contextualSpacing/>
    </w:pPr>
  </w:style>
  <w:style w:type="paragraph" w:styleId="ListNumber">
    <w:name w:val="List Number"/>
    <w:basedOn w:val="Normal"/>
    <w:uiPriority w:val="99"/>
    <w:semiHidden/>
    <w:unhideWhenUsed/>
    <w:rsid w:val="00834316"/>
    <w:pPr>
      <w:numPr>
        <w:numId w:val="51"/>
      </w:numPr>
      <w:contextualSpacing/>
    </w:pPr>
  </w:style>
  <w:style w:type="paragraph" w:styleId="ListNumber2">
    <w:name w:val="List Number 2"/>
    <w:basedOn w:val="Normal"/>
    <w:uiPriority w:val="99"/>
    <w:semiHidden/>
    <w:unhideWhenUsed/>
    <w:rsid w:val="00834316"/>
    <w:pPr>
      <w:numPr>
        <w:numId w:val="52"/>
      </w:numPr>
      <w:contextualSpacing/>
    </w:pPr>
  </w:style>
  <w:style w:type="paragraph" w:styleId="ListNumber3">
    <w:name w:val="List Number 3"/>
    <w:basedOn w:val="Normal"/>
    <w:uiPriority w:val="99"/>
    <w:semiHidden/>
    <w:unhideWhenUsed/>
    <w:rsid w:val="00834316"/>
    <w:pPr>
      <w:numPr>
        <w:numId w:val="53"/>
      </w:numPr>
      <w:contextualSpacing/>
    </w:pPr>
  </w:style>
  <w:style w:type="paragraph" w:styleId="ListNumber4">
    <w:name w:val="List Number 4"/>
    <w:basedOn w:val="Normal"/>
    <w:uiPriority w:val="99"/>
    <w:semiHidden/>
    <w:unhideWhenUsed/>
    <w:rsid w:val="00834316"/>
    <w:pPr>
      <w:numPr>
        <w:numId w:val="54"/>
      </w:numPr>
      <w:contextualSpacing/>
    </w:pPr>
  </w:style>
  <w:style w:type="paragraph" w:styleId="ListNumber5">
    <w:name w:val="List Number 5"/>
    <w:basedOn w:val="Normal"/>
    <w:uiPriority w:val="99"/>
    <w:semiHidden/>
    <w:unhideWhenUsed/>
    <w:rsid w:val="00834316"/>
    <w:pPr>
      <w:numPr>
        <w:numId w:val="55"/>
      </w:numPr>
      <w:contextualSpacing/>
    </w:pPr>
  </w:style>
  <w:style w:type="paragraph" w:styleId="MacroText">
    <w:name w:val="macro"/>
    <w:link w:val="MacroTextChar"/>
    <w:uiPriority w:val="99"/>
    <w:semiHidden/>
    <w:unhideWhenUsed/>
    <w:rsid w:val="00834316"/>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lang w:val="en-AU"/>
    </w:rPr>
  </w:style>
  <w:style w:type="character" w:customStyle="1" w:styleId="MacroTextChar">
    <w:name w:val="Macro Text Char"/>
    <w:basedOn w:val="DefaultParagraphFont"/>
    <w:link w:val="MacroText"/>
    <w:uiPriority w:val="99"/>
    <w:semiHidden/>
    <w:rsid w:val="00834316"/>
    <w:rPr>
      <w:rFonts w:ascii="Consolas" w:eastAsia="Times New Roman" w:hAnsi="Consolas" w:cs="Times New Roman"/>
      <w:sz w:val="20"/>
      <w:szCs w:val="20"/>
      <w:lang w:val="en-AU"/>
    </w:rPr>
  </w:style>
  <w:style w:type="paragraph" w:styleId="MessageHeader">
    <w:name w:val="Message Header"/>
    <w:basedOn w:val="Normal"/>
    <w:link w:val="MessageHeaderChar"/>
    <w:uiPriority w:val="99"/>
    <w:semiHidden/>
    <w:unhideWhenUsed/>
    <w:rsid w:val="0083431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34316"/>
    <w:rPr>
      <w:rFonts w:asciiTheme="majorHAnsi" w:eastAsiaTheme="majorEastAsia" w:hAnsiTheme="majorHAnsi" w:cstheme="majorBidi"/>
      <w:sz w:val="24"/>
      <w:szCs w:val="24"/>
      <w:shd w:val="pct20" w:color="auto" w:fill="auto"/>
      <w:lang w:val="en-AU"/>
    </w:rPr>
  </w:style>
  <w:style w:type="paragraph" w:styleId="NoSpacing">
    <w:name w:val="No Spacing"/>
    <w:uiPriority w:val="1"/>
    <w:qFormat/>
    <w:rsid w:val="00834316"/>
    <w:rPr>
      <w:rFonts w:ascii="Times New Roman" w:eastAsia="Times New Roman" w:hAnsi="Times New Roman" w:cs="Times New Roman"/>
      <w:lang w:val="en-AU"/>
    </w:rPr>
  </w:style>
  <w:style w:type="paragraph" w:styleId="NormalWeb">
    <w:name w:val="Normal (Web)"/>
    <w:basedOn w:val="Normal"/>
    <w:uiPriority w:val="99"/>
    <w:semiHidden/>
    <w:unhideWhenUsed/>
    <w:rsid w:val="00834316"/>
    <w:rPr>
      <w:sz w:val="24"/>
      <w:szCs w:val="24"/>
    </w:rPr>
  </w:style>
  <w:style w:type="paragraph" w:styleId="NormalIndent">
    <w:name w:val="Normal Indent"/>
    <w:basedOn w:val="Normal"/>
    <w:uiPriority w:val="99"/>
    <w:semiHidden/>
    <w:unhideWhenUsed/>
    <w:rsid w:val="00834316"/>
    <w:pPr>
      <w:ind w:left="720"/>
    </w:pPr>
  </w:style>
  <w:style w:type="paragraph" w:styleId="PlainText">
    <w:name w:val="Plain Text"/>
    <w:basedOn w:val="Normal"/>
    <w:link w:val="PlainTextChar"/>
    <w:uiPriority w:val="99"/>
    <w:semiHidden/>
    <w:unhideWhenUsed/>
    <w:rsid w:val="00834316"/>
    <w:rPr>
      <w:rFonts w:ascii="Consolas" w:hAnsi="Consolas"/>
      <w:sz w:val="21"/>
      <w:szCs w:val="21"/>
    </w:rPr>
  </w:style>
  <w:style w:type="character" w:customStyle="1" w:styleId="PlainTextChar">
    <w:name w:val="Plain Text Char"/>
    <w:basedOn w:val="DefaultParagraphFont"/>
    <w:link w:val="PlainText"/>
    <w:uiPriority w:val="99"/>
    <w:semiHidden/>
    <w:rsid w:val="00834316"/>
    <w:rPr>
      <w:rFonts w:ascii="Consolas" w:eastAsia="Times New Roman" w:hAnsi="Consolas" w:cs="Times New Roman"/>
      <w:sz w:val="21"/>
      <w:szCs w:val="21"/>
      <w:lang w:val="en-AU"/>
    </w:rPr>
  </w:style>
  <w:style w:type="paragraph" w:styleId="Quote">
    <w:name w:val="Quote"/>
    <w:basedOn w:val="Normal"/>
    <w:next w:val="Normal"/>
    <w:link w:val="QuoteChar"/>
    <w:uiPriority w:val="29"/>
    <w:qFormat/>
    <w:rsid w:val="008343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34316"/>
    <w:rPr>
      <w:rFonts w:ascii="Times New Roman" w:eastAsia="Times New Roman" w:hAnsi="Times New Roman" w:cs="Times New Roman"/>
      <w:i/>
      <w:iCs/>
      <w:color w:val="404040" w:themeColor="text1" w:themeTint="BF"/>
      <w:lang w:val="en-AU"/>
    </w:rPr>
  </w:style>
  <w:style w:type="paragraph" w:styleId="Salutation">
    <w:name w:val="Salutation"/>
    <w:basedOn w:val="Normal"/>
    <w:next w:val="Normal"/>
    <w:link w:val="SalutationChar"/>
    <w:uiPriority w:val="99"/>
    <w:semiHidden/>
    <w:unhideWhenUsed/>
    <w:rsid w:val="00834316"/>
  </w:style>
  <w:style w:type="character" w:customStyle="1" w:styleId="SalutationChar">
    <w:name w:val="Salutation Char"/>
    <w:basedOn w:val="DefaultParagraphFont"/>
    <w:link w:val="Salutation"/>
    <w:uiPriority w:val="99"/>
    <w:semiHidden/>
    <w:rsid w:val="00834316"/>
    <w:rPr>
      <w:rFonts w:ascii="Times New Roman" w:eastAsia="Times New Roman" w:hAnsi="Times New Roman" w:cs="Times New Roman"/>
      <w:lang w:val="en-AU"/>
    </w:rPr>
  </w:style>
  <w:style w:type="paragraph" w:styleId="Signature">
    <w:name w:val="Signature"/>
    <w:basedOn w:val="Normal"/>
    <w:link w:val="SignatureChar"/>
    <w:uiPriority w:val="99"/>
    <w:semiHidden/>
    <w:unhideWhenUsed/>
    <w:rsid w:val="00834316"/>
    <w:pPr>
      <w:ind w:left="4252"/>
    </w:pPr>
  </w:style>
  <w:style w:type="character" w:customStyle="1" w:styleId="SignatureChar">
    <w:name w:val="Signature Char"/>
    <w:basedOn w:val="DefaultParagraphFont"/>
    <w:link w:val="Signature"/>
    <w:uiPriority w:val="99"/>
    <w:semiHidden/>
    <w:rsid w:val="00834316"/>
    <w:rPr>
      <w:rFonts w:ascii="Times New Roman" w:eastAsia="Times New Roman" w:hAnsi="Times New Roman" w:cs="Times New Roman"/>
      <w:lang w:val="en-AU"/>
    </w:rPr>
  </w:style>
  <w:style w:type="paragraph" w:styleId="Subtitle">
    <w:name w:val="Subtitle"/>
    <w:basedOn w:val="Normal"/>
    <w:next w:val="Normal"/>
    <w:link w:val="SubtitleChar"/>
    <w:uiPriority w:val="11"/>
    <w:qFormat/>
    <w:rsid w:val="0083431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34316"/>
    <w:rPr>
      <w:rFonts w:eastAsiaTheme="minorEastAsia"/>
      <w:color w:val="5A5A5A" w:themeColor="text1" w:themeTint="A5"/>
      <w:spacing w:val="15"/>
      <w:lang w:val="en-AU"/>
    </w:rPr>
  </w:style>
  <w:style w:type="paragraph" w:styleId="TableofAuthorities">
    <w:name w:val="table of authorities"/>
    <w:basedOn w:val="Normal"/>
    <w:next w:val="Normal"/>
    <w:uiPriority w:val="99"/>
    <w:semiHidden/>
    <w:unhideWhenUsed/>
    <w:rsid w:val="00834316"/>
    <w:pPr>
      <w:ind w:left="220" w:hanging="220"/>
    </w:pPr>
  </w:style>
  <w:style w:type="paragraph" w:styleId="TableofFigures">
    <w:name w:val="table of figures"/>
    <w:basedOn w:val="Normal"/>
    <w:next w:val="Normal"/>
    <w:uiPriority w:val="99"/>
    <w:semiHidden/>
    <w:unhideWhenUsed/>
    <w:rsid w:val="00834316"/>
  </w:style>
  <w:style w:type="paragraph" w:styleId="Title">
    <w:name w:val="Title"/>
    <w:basedOn w:val="Normal"/>
    <w:next w:val="Normal"/>
    <w:link w:val="TitleChar"/>
    <w:uiPriority w:val="10"/>
    <w:qFormat/>
    <w:rsid w:val="0083431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316"/>
    <w:rPr>
      <w:rFonts w:asciiTheme="majorHAnsi" w:eastAsiaTheme="majorEastAsia" w:hAnsiTheme="majorHAnsi" w:cstheme="majorBidi"/>
      <w:spacing w:val="-10"/>
      <w:kern w:val="28"/>
      <w:sz w:val="56"/>
      <w:szCs w:val="56"/>
      <w:lang w:val="en-AU"/>
    </w:rPr>
  </w:style>
  <w:style w:type="paragraph" w:styleId="TOAHeading">
    <w:name w:val="toa heading"/>
    <w:basedOn w:val="Normal"/>
    <w:next w:val="Normal"/>
    <w:uiPriority w:val="99"/>
    <w:semiHidden/>
    <w:unhideWhenUsed/>
    <w:rsid w:val="00834316"/>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834316"/>
    <w:pPr>
      <w:spacing w:after="100"/>
      <w:ind w:left="660"/>
    </w:pPr>
  </w:style>
  <w:style w:type="paragraph" w:styleId="TOC5">
    <w:name w:val="toc 5"/>
    <w:basedOn w:val="Normal"/>
    <w:next w:val="Normal"/>
    <w:autoRedefine/>
    <w:uiPriority w:val="39"/>
    <w:semiHidden/>
    <w:unhideWhenUsed/>
    <w:rsid w:val="00834316"/>
    <w:pPr>
      <w:spacing w:after="100"/>
      <w:ind w:left="880"/>
    </w:pPr>
  </w:style>
  <w:style w:type="paragraph" w:styleId="TOC6">
    <w:name w:val="toc 6"/>
    <w:basedOn w:val="Normal"/>
    <w:next w:val="Normal"/>
    <w:autoRedefine/>
    <w:uiPriority w:val="39"/>
    <w:semiHidden/>
    <w:unhideWhenUsed/>
    <w:rsid w:val="00834316"/>
    <w:pPr>
      <w:spacing w:after="100"/>
      <w:ind w:left="1100"/>
    </w:pPr>
  </w:style>
  <w:style w:type="paragraph" w:styleId="TOC7">
    <w:name w:val="toc 7"/>
    <w:basedOn w:val="Normal"/>
    <w:next w:val="Normal"/>
    <w:autoRedefine/>
    <w:uiPriority w:val="39"/>
    <w:semiHidden/>
    <w:unhideWhenUsed/>
    <w:rsid w:val="00834316"/>
    <w:pPr>
      <w:spacing w:after="100"/>
      <w:ind w:left="1320"/>
    </w:pPr>
  </w:style>
  <w:style w:type="paragraph" w:styleId="TOC8">
    <w:name w:val="toc 8"/>
    <w:basedOn w:val="Normal"/>
    <w:next w:val="Normal"/>
    <w:autoRedefine/>
    <w:uiPriority w:val="39"/>
    <w:semiHidden/>
    <w:unhideWhenUsed/>
    <w:rsid w:val="00834316"/>
    <w:pPr>
      <w:spacing w:after="100"/>
      <w:ind w:left="1540"/>
    </w:pPr>
  </w:style>
  <w:style w:type="paragraph" w:styleId="TOC9">
    <w:name w:val="toc 9"/>
    <w:basedOn w:val="Normal"/>
    <w:next w:val="Normal"/>
    <w:autoRedefine/>
    <w:uiPriority w:val="39"/>
    <w:semiHidden/>
    <w:unhideWhenUsed/>
    <w:rsid w:val="00834316"/>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380134983">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4308103">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F4310F-62D6-4649-95E2-806F90B5B83A}">
  <ds:schemaRefs>
    <ds:schemaRef ds:uri="http://schemas.openxmlformats.org/officeDocument/2006/bibliography"/>
  </ds:schemaRefs>
</ds:datastoreItem>
</file>

<file path=customXml/itemProps3.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E03CE-FB5F-4798-82B9-960A7FF78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13</Pages>
  <Words>4259</Words>
  <Characters>23555</Characters>
  <Application>Microsoft Office Word</Application>
  <DocSecurity>0</DocSecurity>
  <Lines>673</Lines>
  <Paragraphs>471</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27343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5453 Repainting of Steel Bridges</dc:title>
  <dc:subject>Austroads Technical Specification ATS 5453 sets out the requirements for site management where a steel bridge is to be repainted.</dc:subject>
  <dc:creator>Austroads</dc:creator>
  <cp:keywords>ATS 5453 Repainting of Steel Bridges</cp:keywords>
  <cp:lastModifiedBy>Ekaterina Kologrivova</cp:lastModifiedBy>
  <cp:revision>42</cp:revision>
  <cp:lastPrinted>2023-10-27T03:57:00Z</cp:lastPrinted>
  <dcterms:created xsi:type="dcterms:W3CDTF">2023-09-24T22:55:00Z</dcterms:created>
  <dcterms:modified xsi:type="dcterms:W3CDTF">2023-10-30T03:43:00Z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