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156D" w14:textId="3FEAC8B8" w:rsidR="00DC02AA" w:rsidRPr="003E1278" w:rsidRDefault="00DC02AA" w:rsidP="00CC2686">
      <w:pPr>
        <w:ind w:left="993"/>
      </w:pPr>
    </w:p>
    <w:tbl>
      <w:tblPr>
        <w:tblStyle w:val="SimpleTable3"/>
        <w:tblW w:w="0" w:type="auto"/>
        <w:tblBorders>
          <w:top w:val="dotted" w:sz="4" w:space="0" w:color="auto"/>
          <w:bottom w:val="none" w:sz="0" w:space="0" w:color="auto"/>
          <w:insideH w:val="dott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40"/>
        <w:gridCol w:w="2060"/>
      </w:tblGrid>
      <w:tr w:rsidR="00AF1D72" w:rsidRPr="00DA4FA4" w14:paraId="409B9E7B" w14:textId="77777777" w:rsidTr="00A05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0" w:type="dxa"/>
            <w:shd w:val="clear" w:color="auto" w:fill="auto"/>
          </w:tcPr>
          <w:p w14:paraId="1CF1C729" w14:textId="77777777" w:rsidR="00AF1D72" w:rsidRDefault="00AF1D72" w:rsidP="00AF1D72">
            <w:pPr>
              <w:tabs>
                <w:tab w:val="center" w:pos="4513"/>
                <w:tab w:val="right" w:pos="9026"/>
              </w:tabs>
              <w:rPr>
                <w:b w:val="0"/>
                <w:color w:val="6F7C87"/>
                <w:sz w:val="24"/>
                <w:szCs w:val="24"/>
              </w:rPr>
            </w:pPr>
            <w:bookmarkStart w:id="0" w:name="1.1.1_General"/>
            <w:bookmarkStart w:id="1" w:name="_Toc886731"/>
            <w:bookmarkEnd w:id="0"/>
          </w:p>
          <w:p w14:paraId="35B3759E" w14:textId="44C71FA7" w:rsidR="00AF1D72" w:rsidRPr="00DA4FA4" w:rsidRDefault="00AF1D72" w:rsidP="00AF1D72">
            <w:pPr>
              <w:tabs>
                <w:tab w:val="center" w:pos="4513"/>
                <w:tab w:val="right" w:pos="9026"/>
              </w:tabs>
              <w:rPr>
                <w:color w:val="004259"/>
                <w:sz w:val="28"/>
                <w:szCs w:val="28"/>
              </w:rPr>
            </w:pPr>
            <w:r w:rsidRPr="00DA4FA4">
              <w:rPr>
                <w:color w:val="004259"/>
                <w:sz w:val="28"/>
                <w:szCs w:val="28"/>
              </w:rPr>
              <w:t>AUSTROADS TECHNICAL SPECIFICATION ATS</w:t>
            </w:r>
            <w:r w:rsidR="00C45ED1" w:rsidRPr="00DA4FA4">
              <w:rPr>
                <w:color w:val="004259"/>
                <w:sz w:val="28"/>
                <w:szCs w:val="28"/>
              </w:rPr>
              <w:t xml:space="preserve"> </w:t>
            </w:r>
            <w:r w:rsidR="003B7DCB" w:rsidRPr="00DA4FA4">
              <w:rPr>
                <w:color w:val="004259"/>
                <w:sz w:val="28"/>
                <w:szCs w:val="28"/>
              </w:rPr>
              <w:t>3</w:t>
            </w:r>
            <w:r w:rsidR="001A4EE0">
              <w:rPr>
                <w:color w:val="004259"/>
                <w:sz w:val="28"/>
                <w:szCs w:val="28"/>
              </w:rPr>
              <w:t>12</w:t>
            </w:r>
            <w:r w:rsidR="00C45ED1" w:rsidRPr="00DA4FA4">
              <w:rPr>
                <w:color w:val="004259"/>
                <w:sz w:val="28"/>
                <w:szCs w:val="28"/>
              </w:rPr>
              <w:t>0</w:t>
            </w:r>
          </w:p>
          <w:p w14:paraId="40B3F116" w14:textId="3FBC86A7" w:rsidR="00AF1D72" w:rsidRPr="00DA4FA4" w:rsidRDefault="00AF1D72" w:rsidP="00AF1D72">
            <w:pPr>
              <w:tabs>
                <w:tab w:val="left" w:pos="2940"/>
              </w:tabs>
              <w:rPr>
                <w:b w:val="0"/>
                <w:color w:val="004259"/>
                <w:sz w:val="20"/>
              </w:rPr>
            </w:pPr>
          </w:p>
          <w:p w14:paraId="48C93D8E" w14:textId="042BE8AC" w:rsidR="00AF1D72" w:rsidRPr="00DA4FA4" w:rsidRDefault="00C45ED1" w:rsidP="00A31CCA">
            <w:pPr>
              <w:tabs>
                <w:tab w:val="center" w:pos="4513"/>
                <w:tab w:val="right" w:pos="9026"/>
              </w:tabs>
              <w:rPr>
                <w:b w:val="0"/>
                <w:bCs/>
                <w:color w:val="6F7C87"/>
                <w:sz w:val="32"/>
                <w:szCs w:val="32"/>
              </w:rPr>
            </w:pPr>
            <w:r w:rsidRPr="00DA4FA4">
              <w:rPr>
                <w:b w:val="0"/>
                <w:bCs/>
                <w:color w:val="004259"/>
                <w:sz w:val="32"/>
                <w:szCs w:val="32"/>
              </w:rPr>
              <w:t>Supply of Aggregate for Sprayed Seals</w:t>
            </w:r>
          </w:p>
        </w:tc>
        <w:tc>
          <w:tcPr>
            <w:tcW w:w="1366" w:type="dxa"/>
            <w:shd w:val="clear" w:color="auto" w:fill="auto"/>
            <w:vAlign w:val="bottom"/>
          </w:tcPr>
          <w:p w14:paraId="6B4B3E22" w14:textId="5D8903C4" w:rsidR="00AF1D72" w:rsidRPr="00DA4FA4" w:rsidRDefault="00AF1D72" w:rsidP="00AF1D72">
            <w:pPr>
              <w:tabs>
                <w:tab w:val="center" w:pos="4513"/>
                <w:tab w:val="right" w:pos="9026"/>
              </w:tabs>
              <w:jc w:val="right"/>
              <w:rPr>
                <w:color w:val="B35E06"/>
                <w:sz w:val="16"/>
                <w:szCs w:val="16"/>
              </w:rPr>
            </w:pPr>
            <w:r w:rsidRPr="00DA4FA4">
              <w:rPr>
                <w:noProof/>
                <w:color w:val="B35E06"/>
                <w:sz w:val="16"/>
                <w:szCs w:val="16"/>
              </w:rPr>
              <w:drawing>
                <wp:inline distT="0" distB="0" distL="0" distR="0" wp14:anchorId="6C626086" wp14:editId="3725C88B">
                  <wp:extent cx="1171127" cy="1034681"/>
                  <wp:effectExtent l="0" t="0" r="0" b="0"/>
                  <wp:docPr id="3" name="Picture 3" descr="A close up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ustroads-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884" cy="105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71B" w:rsidRPr="00DA4FA4" w14:paraId="7998C0BE" w14:textId="77777777" w:rsidTr="00A05ED5">
        <w:tc>
          <w:tcPr>
            <w:tcW w:w="7650" w:type="dxa"/>
            <w:shd w:val="clear" w:color="auto" w:fill="auto"/>
          </w:tcPr>
          <w:p w14:paraId="717C6CCC" w14:textId="77777777" w:rsidR="00C7071B" w:rsidRDefault="00C7071B" w:rsidP="00AF1D72">
            <w:pPr>
              <w:tabs>
                <w:tab w:val="center" w:pos="4513"/>
                <w:tab w:val="right" w:pos="9026"/>
              </w:tabs>
              <w:rPr>
                <w:b/>
                <w:color w:val="6F7C87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bottom"/>
          </w:tcPr>
          <w:p w14:paraId="4D66BE20" w14:textId="77777777" w:rsidR="00C7071B" w:rsidRPr="00DA4FA4" w:rsidRDefault="00C7071B" w:rsidP="00AF1D72">
            <w:pPr>
              <w:tabs>
                <w:tab w:val="center" w:pos="4513"/>
                <w:tab w:val="right" w:pos="9026"/>
              </w:tabs>
              <w:jc w:val="right"/>
              <w:rPr>
                <w:noProof/>
                <w:color w:val="B35E06"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0"/>
      </w:tblGrid>
      <w:tr w:rsidR="00AF1D72" w:rsidRPr="00DA4FA4" w14:paraId="77988DC1" w14:textId="77777777" w:rsidTr="005C24F8">
        <w:trPr>
          <w:trHeight w:val="3941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bookmarkStart w:id="2" w:name="1.1_Scope" w:displacedByCustomXml="next"/>
          <w:bookmarkEnd w:id="2" w:displacedByCustomXml="next"/>
          <w:sdt>
            <w:sdtPr>
              <w:rPr>
                <w:rFonts w:ascii="Times New Roman" w:hAnsi="Times New Roman" w:cs="Times New Roman"/>
                <w:bCs w:val="0"/>
                <w:caps/>
                <w:color w:val="auto"/>
                <w:sz w:val="22"/>
                <w:szCs w:val="22"/>
              </w:rPr>
              <w:id w:val="-889418727"/>
              <w:docPartObj>
                <w:docPartGallery w:val="Table of Contents"/>
                <w:docPartUnique/>
              </w:docPartObj>
            </w:sdtPr>
            <w:sdtEndPr>
              <w:rPr>
                <w:rFonts w:ascii="Arial" w:hAnsi="Arial" w:cs="Arial"/>
                <w:caps w:val="0"/>
                <w:sz w:val="18"/>
                <w:szCs w:val="18"/>
              </w:rPr>
            </w:sdtEndPr>
            <w:sdtContent>
              <w:p w14:paraId="59357140" w14:textId="0B72E2D8" w:rsidR="00AF1D72" w:rsidRPr="00DA4FA4" w:rsidRDefault="00AF1D72" w:rsidP="008D0484">
                <w:pPr>
                  <w:pStyle w:val="Heading1nonumber"/>
                </w:pPr>
                <w:r w:rsidRPr="00DA4FA4">
                  <w:t>Contents</w:t>
                </w:r>
              </w:p>
              <w:p w14:paraId="40495696" w14:textId="23068F23" w:rsidR="00DB6B30" w:rsidRDefault="00B23DC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val="en-AU" w:eastAsia="en-AU"/>
                  </w:rPr>
                </w:pPr>
                <w:r w:rsidRPr="00DA4FA4">
                  <w:rPr>
                    <w:b w:val="0"/>
                    <w:bCs/>
                    <w:sz w:val="20"/>
                    <w:szCs w:val="20"/>
                  </w:rPr>
                  <w:fldChar w:fldCharType="begin"/>
                </w:r>
                <w:r w:rsidRPr="00DA4FA4">
                  <w:rPr>
                    <w:b w:val="0"/>
                    <w:bCs/>
                    <w:sz w:val="20"/>
                    <w:szCs w:val="20"/>
                  </w:rPr>
                  <w:instrText xml:space="preserve"> TOC \h \z \t "Heading 1,1,Heading 2,2,Annexure Heading,1" </w:instrText>
                </w:r>
                <w:r w:rsidRPr="00DA4FA4">
                  <w:rPr>
                    <w:b w:val="0"/>
                    <w:bCs/>
                    <w:sz w:val="20"/>
                    <w:szCs w:val="20"/>
                  </w:rPr>
                  <w:fldChar w:fldCharType="separate"/>
                </w:r>
                <w:hyperlink w:anchor="_Toc89334000" w:history="1">
                  <w:r w:rsidR="00DB6B30" w:rsidRPr="00AA1D6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1.</w:t>
                  </w:r>
                  <w:r w:rsidR="00DB6B30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val="en-AU" w:eastAsia="en-AU"/>
                    </w:rPr>
                    <w:tab/>
                  </w:r>
                  <w:r w:rsidR="00DB6B30" w:rsidRPr="00AA1D61">
                    <w:rPr>
                      <w:rStyle w:val="Hyperlink"/>
                      <w:noProof/>
                    </w:rPr>
                    <w:t>Scope</w:t>
                  </w:r>
                  <w:r w:rsidR="00DB6B30">
                    <w:rPr>
                      <w:noProof/>
                      <w:webHidden/>
                    </w:rPr>
                    <w:tab/>
                  </w:r>
                  <w:r w:rsidR="00DB6B30">
                    <w:rPr>
                      <w:noProof/>
                      <w:webHidden/>
                    </w:rPr>
                    <w:fldChar w:fldCharType="begin"/>
                  </w:r>
                  <w:r w:rsidR="00DB6B30">
                    <w:rPr>
                      <w:noProof/>
                      <w:webHidden/>
                    </w:rPr>
                    <w:instrText xml:space="preserve"> PAGEREF _Toc89334000 \h </w:instrText>
                  </w:r>
                  <w:r w:rsidR="00DB6B30">
                    <w:rPr>
                      <w:noProof/>
                      <w:webHidden/>
                    </w:rPr>
                  </w:r>
                  <w:r w:rsidR="00DB6B30">
                    <w:rPr>
                      <w:noProof/>
                      <w:webHidden/>
                    </w:rPr>
                    <w:fldChar w:fldCharType="separate"/>
                  </w:r>
                  <w:r w:rsidR="00DB6B30">
                    <w:rPr>
                      <w:noProof/>
                      <w:webHidden/>
                    </w:rPr>
                    <w:t>2</w:t>
                  </w:r>
                  <w:r w:rsidR="00DB6B30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88B8BBD" w14:textId="42022B6C" w:rsidR="00DB6B30" w:rsidRDefault="00DB6B3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01" w:history="1">
                  <w:r w:rsidRPr="00AA1D6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2.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val="en-AU" w:eastAsia="en-AU"/>
                    </w:rPr>
                    <w:tab/>
                  </w:r>
                  <w:r w:rsidRPr="00AA1D61">
                    <w:rPr>
                      <w:rStyle w:val="Hyperlink"/>
                      <w:noProof/>
                    </w:rPr>
                    <w:t>Referenced Documents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_Toc89334001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C7CA3EE" w14:textId="299CF164" w:rsidR="00DB6B30" w:rsidRDefault="00DB6B3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02" w:history="1">
                  <w:r w:rsidRPr="00AA1D61">
                    <w:rPr>
                      <w:rStyle w:val="Hyperlink"/>
                      <w:rFonts w:eastAsiaTheme="majorEastAsia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3.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val="en-AU" w:eastAsia="en-AU"/>
                    </w:rPr>
                    <w:tab/>
                  </w:r>
                  <w:r w:rsidRPr="00AA1D61">
                    <w:rPr>
                      <w:rStyle w:val="Hyperlink"/>
                      <w:noProof/>
                    </w:rPr>
                    <w:t>Definitions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_Toc89334002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4A9CC3C" w14:textId="6FC04C0B" w:rsidR="00DB6B30" w:rsidRDefault="00DB6B3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03" w:history="1">
                  <w:r w:rsidRPr="00AA1D6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4.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val="en-AU" w:eastAsia="en-AU"/>
                    </w:rPr>
                    <w:tab/>
                  </w:r>
                  <w:r w:rsidRPr="00AA1D61">
                    <w:rPr>
                      <w:rStyle w:val="Hyperlink"/>
                      <w:noProof/>
                    </w:rPr>
                    <w:t>Quality System Requirements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_Toc89334003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10CED7F" w14:textId="27A9B0AC" w:rsidR="00DB6B30" w:rsidRDefault="00DB6B3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04" w:history="1">
                  <w:r w:rsidRPr="00AA1D6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5.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val="en-AU" w:eastAsia="en-AU"/>
                    </w:rPr>
                    <w:tab/>
                  </w:r>
                  <w:r w:rsidRPr="00AA1D61">
                    <w:rPr>
                      <w:rStyle w:val="Hyperlink"/>
                      <w:noProof/>
                    </w:rPr>
                    <w:t>Aggregate Strength and Durability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_Toc89334004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7FFD07E" w14:textId="1B4B2009" w:rsidR="00DB6B30" w:rsidRDefault="00DB6B3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05" w:history="1">
                  <w:r w:rsidRPr="00AA1D61">
                    <w:rPr>
                      <w:rStyle w:val="Hyperlink"/>
                      <w:noProof/>
                    </w:rPr>
                    <w:t>General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_Toc89334005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BEE43D1" w14:textId="7D1CADD5" w:rsidR="00DB6B30" w:rsidRDefault="00DB6B3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06" w:history="1">
                  <w:r w:rsidRPr="00AA1D61">
                    <w:rPr>
                      <w:rStyle w:val="Hyperlink"/>
                      <w:noProof/>
                    </w:rPr>
                    <w:t>Option 1: Wet strength and wet/dry strength variation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_Toc89334006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EACA529" w14:textId="65CB1855" w:rsidR="00DB6B30" w:rsidRDefault="00DB6B3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07" w:history="1">
                  <w:r w:rsidRPr="00AA1D61">
                    <w:rPr>
                      <w:rStyle w:val="Hyperlink"/>
                      <w:noProof/>
                    </w:rPr>
                    <w:t>Option 2: Los Angeles value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_Toc89334007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048CFAA" w14:textId="6E9F8476" w:rsidR="00DB6B30" w:rsidRDefault="00DB6B3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08" w:history="1">
                  <w:r w:rsidRPr="00AA1D61">
                    <w:rPr>
                      <w:rStyle w:val="Hyperlink"/>
                      <w:noProof/>
                    </w:rPr>
                    <w:t>Option 3: Sodium sulphate soundness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_Toc89334008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4538851" w14:textId="3E6308B8" w:rsidR="00DB6B30" w:rsidRDefault="00DB6B3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09" w:history="1">
                  <w:r w:rsidRPr="00AA1D61">
                    <w:rPr>
                      <w:rStyle w:val="Hyperlink"/>
                      <w:noProof/>
                    </w:rPr>
                    <w:t>Option 4: Degradation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_Toc89334009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3A18A48" w14:textId="25EF542C" w:rsidR="00DB6B30" w:rsidRDefault="00DB6B3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10" w:history="1">
                  <w:r w:rsidRPr="00AA1D6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6.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val="en-AU" w:eastAsia="en-AU"/>
                    </w:rPr>
                    <w:tab/>
                  </w:r>
                  <w:r w:rsidRPr="00AA1D61">
                    <w:rPr>
                      <w:rStyle w:val="Hyperlink"/>
                      <w:noProof/>
                    </w:rPr>
                    <w:t>Friction Rating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_Toc89334010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742B391" w14:textId="411BFCB5" w:rsidR="00DB6B30" w:rsidRDefault="00DB6B3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11" w:history="1">
                  <w:r w:rsidRPr="00AA1D6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7.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val="en-AU" w:eastAsia="en-AU"/>
                    </w:rPr>
                    <w:tab/>
                  </w:r>
                  <w:r w:rsidRPr="00AA1D61">
                    <w:rPr>
                      <w:rStyle w:val="Hyperlink"/>
                      <w:noProof/>
                    </w:rPr>
                    <w:t>Production Properties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_Toc89334011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4EF791F" w14:textId="150746FB" w:rsidR="00DB6B30" w:rsidRDefault="00DB6B3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12" w:history="1">
                  <w:r w:rsidRPr="00AA1D61">
                    <w:rPr>
                      <w:rStyle w:val="Hyperlink"/>
                      <w:noProof/>
                    </w:rPr>
                    <w:t>General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_Toc89334012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20683FD" w14:textId="1DB158B1" w:rsidR="00DB6B30" w:rsidRDefault="00DB6B3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13" w:history="1">
                  <w:r w:rsidRPr="00AA1D61">
                    <w:rPr>
                      <w:rStyle w:val="Hyperlink"/>
                      <w:noProof/>
                    </w:rPr>
                    <w:t>Particle dimensions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_Toc89334013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F023FB3" w14:textId="2515F8AE" w:rsidR="00DB6B30" w:rsidRDefault="00DB6B3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14" w:history="1">
                  <w:r w:rsidRPr="00AA1D61">
                    <w:rPr>
                      <w:rStyle w:val="Hyperlink"/>
                      <w:noProof/>
                    </w:rPr>
                    <w:t>Other production properties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_Toc89334014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452981C" w14:textId="0D223DA7" w:rsidR="00DB6B30" w:rsidRDefault="00DB6B3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15" w:history="1">
                  <w:r w:rsidRPr="00AA1D6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8.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val="en-AU" w:eastAsia="en-AU"/>
                    </w:rPr>
                    <w:tab/>
                  </w:r>
                  <w:r w:rsidRPr="00AA1D61">
                    <w:rPr>
                      <w:rStyle w:val="Hyperlink"/>
                      <w:noProof/>
                    </w:rPr>
                    <w:t>Sampling and Testing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_Toc89334015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FA23B17" w14:textId="2A8F618E" w:rsidR="00DB6B30" w:rsidRDefault="00DB6B3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16" w:history="1">
                  <w:r w:rsidRPr="00AA1D61">
                    <w:rPr>
                      <w:rStyle w:val="Hyperlink"/>
                      <w:noProof/>
                    </w:rPr>
                    <w:t>General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_Toc89334016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DC1E828" w14:textId="7D3278C7" w:rsidR="00DB6B30" w:rsidRDefault="00DB6B3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17" w:history="1">
                  <w:r w:rsidRPr="00AA1D61">
                    <w:rPr>
                      <w:rStyle w:val="Hyperlink"/>
                      <w:noProof/>
                    </w:rPr>
                    <w:t>Frequency of testing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_Toc89334017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2F3F150" w14:textId="31F35398" w:rsidR="00DB6B30" w:rsidRDefault="00DB6B3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18" w:history="1">
                  <w:r w:rsidRPr="00AA1D61">
                    <w:rPr>
                      <w:rStyle w:val="Hyperlink"/>
                      <w:noProof/>
                    </w:rPr>
                    <w:t>Delivery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_Toc89334018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37D7F66" w14:textId="2271729E" w:rsidR="00DB6B30" w:rsidRDefault="00DB6B3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19" w:history="1">
                  <w:r w:rsidRPr="00AA1D6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9.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val="en-AU" w:eastAsia="en-AU"/>
                    </w:rPr>
                    <w:tab/>
                  </w:r>
                  <w:r w:rsidRPr="00AA1D61">
                    <w:rPr>
                      <w:rStyle w:val="Hyperlink"/>
                      <w:noProof/>
                    </w:rPr>
                    <w:t>Precoating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_Toc89334019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08D5721" w14:textId="1EBCE0A6" w:rsidR="00DB6B30" w:rsidRDefault="00DB6B30">
                <w:pPr>
                  <w:pStyle w:val="TOC1"/>
                  <w:tabs>
                    <w:tab w:val="left" w:pos="1571"/>
                  </w:tabs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val="en-AU" w:eastAsia="en-AU"/>
                  </w:rPr>
                </w:pPr>
                <w:hyperlink w:anchor="_Toc89334020" w:history="1">
                  <w:r w:rsidRPr="00AA1D61">
                    <w:rPr>
                      <w:rStyle w:val="Hyperlink"/>
                      <w:noProof/>
                    </w:rPr>
                    <w:t>Annexure A: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val="en-AU" w:eastAsia="en-AU"/>
                    </w:rPr>
                    <w:tab/>
                  </w:r>
                  <w:r w:rsidRPr="00AA1D61">
                    <w:rPr>
                      <w:rStyle w:val="Hyperlink"/>
                      <w:noProof/>
                    </w:rPr>
                    <w:t>Summary of Hold Points, Witness Points and Records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_Toc89334020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31494AC" w14:textId="0954561F" w:rsidR="00AF1D72" w:rsidRPr="00DA4FA4" w:rsidRDefault="00B23DC4" w:rsidP="005C24F8">
                <w:pPr>
                  <w:pStyle w:val="TOC1"/>
                  <w:tabs>
                    <w:tab w:val="left" w:pos="1571"/>
                  </w:tabs>
                  <w:rPr>
                    <w:b w:val="0"/>
                    <w:bCs/>
                  </w:rPr>
                </w:pPr>
                <w:r w:rsidRPr="00DA4FA4">
                  <w:rPr>
                    <w:b w:val="0"/>
                    <w:bCs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14:paraId="7FA9E9E5" w14:textId="3F6FA76A" w:rsidR="00991F4D" w:rsidRPr="00837CB8" w:rsidRDefault="00AF1D72" w:rsidP="00305FE9">
      <w:pPr>
        <w:pStyle w:val="Heading1"/>
        <w:pageBreakBefore/>
      </w:pPr>
      <w:bookmarkStart w:id="3" w:name="_Toc89334000"/>
      <w:r w:rsidRPr="00837CB8">
        <w:lastRenderedPageBreak/>
        <w:t>Scope</w:t>
      </w:r>
      <w:bookmarkEnd w:id="1"/>
      <w:bookmarkEnd w:id="3"/>
    </w:p>
    <w:p w14:paraId="6A2771A9" w14:textId="44F8C545" w:rsidR="003B1F2A" w:rsidRPr="00DA4FA4" w:rsidRDefault="003B1F2A" w:rsidP="005E0500">
      <w:pPr>
        <w:pStyle w:val="Bodynumbered1"/>
      </w:pPr>
      <w:r w:rsidRPr="00DA4FA4">
        <w:t>This Austroads Technical Specification ATS 3</w:t>
      </w:r>
      <w:r w:rsidR="001A4EE0">
        <w:t>12</w:t>
      </w:r>
      <w:r w:rsidRPr="00DA4FA4">
        <w:t>0 sets out the requirements for the supply of aggregates used for sprayed bituminous surfacing work.</w:t>
      </w:r>
      <w:r w:rsidR="00813F74" w:rsidRPr="00DA4FA4">
        <w:t xml:space="preserve"> </w:t>
      </w:r>
    </w:p>
    <w:p w14:paraId="2099917E" w14:textId="4316CA44" w:rsidR="00F40305" w:rsidRPr="008D0484" w:rsidRDefault="003F7623" w:rsidP="008D0484">
      <w:pPr>
        <w:pStyle w:val="Heading1"/>
      </w:pPr>
      <w:bookmarkStart w:id="4" w:name="_Toc514678946"/>
      <w:bookmarkStart w:id="5" w:name="_Toc886733"/>
      <w:bookmarkStart w:id="6" w:name="_Toc886732"/>
      <w:bookmarkStart w:id="7" w:name="_Toc89334001"/>
      <w:r w:rsidRPr="008D0484">
        <w:t>Referenced Documents</w:t>
      </w:r>
      <w:bookmarkEnd w:id="4"/>
      <w:bookmarkEnd w:id="5"/>
      <w:bookmarkEnd w:id="7"/>
    </w:p>
    <w:p w14:paraId="3E6F44F2" w14:textId="47619C6E" w:rsidR="00F40305" w:rsidRDefault="005417E9" w:rsidP="005E0500">
      <w:pPr>
        <w:pStyle w:val="Bodynumbered1"/>
      </w:pPr>
      <w:r w:rsidRPr="00DA4FA4">
        <w:t xml:space="preserve">The following documents are referenced in this </w:t>
      </w:r>
      <w:r w:rsidR="009D733C" w:rsidRPr="00DA4FA4">
        <w:t>S</w:t>
      </w:r>
      <w:r w:rsidRPr="00DA4FA4">
        <w:t>pecification</w:t>
      </w:r>
      <w:r w:rsidR="00502381" w:rsidRPr="00DA4FA4">
        <w:t>:</w:t>
      </w:r>
    </w:p>
    <w:tbl>
      <w:tblPr>
        <w:tblStyle w:val="SimpleTable9"/>
        <w:tblW w:w="9072" w:type="dxa"/>
        <w:tblInd w:w="552" w:type="dxa"/>
        <w:tblBorders>
          <w:top w:val="single" w:sz="8" w:space="0" w:color="244061" w:themeColor="accent1" w:themeShade="80"/>
          <w:left w:val="single" w:sz="12" w:space="0" w:color="FFFFFF" w:themeColor="background1"/>
          <w:bottom w:val="single" w:sz="8" w:space="0" w:color="244061" w:themeColor="accent1" w:themeShade="80"/>
          <w:right w:val="single" w:sz="12" w:space="0" w:color="FFFFFF" w:themeColor="background1"/>
          <w:insideH w:val="single" w:sz="8" w:space="0" w:color="244061" w:themeColor="accent1" w:themeShade="80"/>
          <w:insideV w:val="single" w:sz="18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BD08EA" w:rsidRPr="00BD08EA" w14:paraId="60D7210D" w14:textId="77777777" w:rsidTr="00F466D7">
        <w:tc>
          <w:tcPr>
            <w:tcW w:w="9072" w:type="dxa"/>
          </w:tcPr>
          <w:p w14:paraId="630FF548" w14:textId="77777777" w:rsidR="00BD08EA" w:rsidRPr="00BD08EA" w:rsidRDefault="00BD08EA" w:rsidP="005E0500">
            <w:pPr>
              <w:keepLines/>
              <w:widowControl/>
              <w:tabs>
                <w:tab w:val="left" w:pos="1717"/>
              </w:tabs>
              <w:spacing w:before="80" w:after="40"/>
              <w:ind w:left="2418" w:hanging="2402"/>
              <w:rPr>
                <w:rFonts w:ascii="Arial" w:eastAsia="Times New Roman" w:hAnsi="Arial" w:cs="Arial"/>
                <w:b/>
                <w:color w:val="004259"/>
                <w:sz w:val="20"/>
                <w:szCs w:val="20"/>
                <w:lang w:val="en-AU"/>
              </w:rPr>
            </w:pPr>
            <w:r w:rsidRPr="00BD08EA">
              <w:rPr>
                <w:rFonts w:ascii="Arial" w:eastAsia="Times New Roman" w:hAnsi="Arial" w:cs="Arial"/>
                <w:b/>
                <w:color w:val="004259"/>
                <w:sz w:val="20"/>
                <w:szCs w:val="20"/>
                <w:lang w:val="en-AU"/>
              </w:rPr>
              <w:t>Australian / New Zealand Standards</w:t>
            </w:r>
          </w:p>
          <w:p w14:paraId="58133B5E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 xml:space="preserve">AS 1141 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Methods for Sampling and Testing Aggregates.</w:t>
            </w:r>
          </w:p>
          <w:p w14:paraId="74D961AF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3.1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Sampling - Aggregates</w:t>
            </w:r>
          </w:p>
          <w:p w14:paraId="52855CED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 xml:space="preserve">6.1 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Particle density and water absorption of course aggregate</w:t>
            </w:r>
          </w:p>
          <w:p w14:paraId="614ACEBB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11.1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Particle size distribution – Sieving method</w:t>
            </w:r>
          </w:p>
          <w:p w14:paraId="0DE9C596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12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Materials finer than 75 µm in aggregates (by washing)</w:t>
            </w:r>
          </w:p>
          <w:p w14:paraId="5C4DC350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 xml:space="preserve">14 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 xml:space="preserve">Particle shape, by proportional caliper </w:t>
            </w:r>
          </w:p>
          <w:p w14:paraId="2E4ABA44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Flakiness Index</w:t>
            </w:r>
          </w:p>
          <w:p w14:paraId="03D89341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18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Crushed particles in coarse aggregate derived from gravel</w:t>
            </w:r>
          </w:p>
          <w:p w14:paraId="2695E235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20.1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Average least dimension – Direct measurement (nominal size 10 mm and larger)</w:t>
            </w:r>
          </w:p>
          <w:p w14:paraId="5F13CA91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20.2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Average least dimension – Direct measurement (nominal sizes 5 mm and 7 mm)</w:t>
            </w:r>
          </w:p>
          <w:p w14:paraId="154F092D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 xml:space="preserve">20.3 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Average least dimension -Calculation (nomograph)</w:t>
            </w:r>
          </w:p>
          <w:p w14:paraId="141FB76D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22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Wet/dry strength variation</w:t>
            </w:r>
          </w:p>
          <w:p w14:paraId="1FCC8D4B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23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Los Angeles value</w:t>
            </w:r>
          </w:p>
          <w:p w14:paraId="05552EAC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24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Aggregate soundness – Evaluation by exposure to sodium sulfate solution</w:t>
            </w:r>
          </w:p>
          <w:p w14:paraId="2FEC2758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25.1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Degradation factor – Source rock</w:t>
            </w:r>
          </w:p>
          <w:p w14:paraId="11AE30EA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26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Secondary minerals content in igneous rocks</w:t>
            </w:r>
          </w:p>
          <w:p w14:paraId="62974198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28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Ball mill value</w:t>
            </w:r>
          </w:p>
          <w:p w14:paraId="5FBC5416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29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Accelerated Soundness Index</w:t>
            </w:r>
          </w:p>
          <w:p w14:paraId="56F2B119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 xml:space="preserve">30.1 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Coarse aggregate quality by visual comparison</w:t>
            </w:r>
          </w:p>
          <w:p w14:paraId="3780F582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32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Weak particles (including clay lumps, soft and friable particles) in coarse aggregates</w:t>
            </w:r>
          </w:p>
          <w:p w14:paraId="69574581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40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Polished aggregate friction value – Vertical road-wheel machine</w:t>
            </w:r>
          </w:p>
          <w:p w14:paraId="5412586E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41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Polished aggregate friction value – Horizontal bed machine</w:t>
            </w:r>
          </w:p>
          <w:p w14:paraId="5ED74362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42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Pendulum friction test</w:t>
            </w:r>
          </w:p>
          <w:p w14:paraId="0340F520" w14:textId="77777777" w:rsidR="007A4FE3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50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Resistance to stripping of cover aggregates from binders</w:t>
            </w:r>
          </w:p>
          <w:p w14:paraId="287BF6F3" w14:textId="77777777" w:rsidR="00BD08EA" w:rsidRPr="005D2508" w:rsidRDefault="007A4FE3" w:rsidP="005E0500">
            <w:pPr>
              <w:pStyle w:val="BodyTextIndent"/>
              <w:tabs>
                <w:tab w:val="left" w:pos="1717"/>
              </w:tabs>
              <w:spacing w:before="80" w:after="40"/>
              <w:ind w:left="1859" w:hanging="1843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 xml:space="preserve">AS 1726 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Geotechnical site investigations.</w:t>
            </w:r>
          </w:p>
          <w:p w14:paraId="79A8EE9E" w14:textId="5FB37720" w:rsidR="007A4FE3" w:rsidRPr="00BD08EA" w:rsidRDefault="007A4FE3" w:rsidP="00710BF3">
            <w:pPr>
              <w:pStyle w:val="BodyTextIndent"/>
              <w:tabs>
                <w:tab w:val="left" w:pos="1717"/>
              </w:tabs>
              <w:spacing w:before="80"/>
              <w:ind w:left="1859" w:hanging="1843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AS/NZS/ISO 9001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Quality management systems – Requirements</w:t>
            </w:r>
          </w:p>
        </w:tc>
      </w:tr>
      <w:tr w:rsidR="00BD08EA" w:rsidRPr="00BD08EA" w14:paraId="28034BF0" w14:textId="77777777" w:rsidTr="00F466D7">
        <w:tc>
          <w:tcPr>
            <w:tcW w:w="9072" w:type="dxa"/>
          </w:tcPr>
          <w:p w14:paraId="381BE117" w14:textId="77777777" w:rsidR="00BD08EA" w:rsidRPr="00BD08EA" w:rsidRDefault="00BD08EA" w:rsidP="005E0500">
            <w:pPr>
              <w:keepLines/>
              <w:widowControl/>
              <w:tabs>
                <w:tab w:val="left" w:pos="2418"/>
              </w:tabs>
              <w:spacing w:before="80" w:after="40"/>
              <w:ind w:left="2418" w:hanging="2402"/>
              <w:rPr>
                <w:rFonts w:ascii="Arial" w:eastAsia="Times New Roman" w:hAnsi="Arial" w:cs="Arial"/>
                <w:b/>
                <w:color w:val="004259"/>
                <w:sz w:val="20"/>
                <w:szCs w:val="20"/>
                <w:lang w:val="en-AU"/>
              </w:rPr>
            </w:pPr>
            <w:r w:rsidRPr="00BD08EA">
              <w:rPr>
                <w:rFonts w:ascii="Arial" w:eastAsia="Times New Roman" w:hAnsi="Arial" w:cs="Arial"/>
                <w:b/>
                <w:color w:val="004259"/>
                <w:sz w:val="20"/>
                <w:szCs w:val="20"/>
                <w:lang w:val="en-AU"/>
              </w:rPr>
              <w:t>Austroads</w:t>
            </w:r>
          </w:p>
          <w:p w14:paraId="3353C1D4" w14:textId="77777777" w:rsidR="005D2508" w:rsidRPr="005D2508" w:rsidRDefault="005D2508" w:rsidP="005E0500">
            <w:pPr>
              <w:pStyle w:val="BodyTextIndent"/>
              <w:spacing w:before="80" w:after="40"/>
              <w:ind w:left="1859" w:hanging="1859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 xml:space="preserve">AP-C87-15 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Austroads Glossary of Terms</w:t>
            </w:r>
          </w:p>
          <w:p w14:paraId="2F3FBE7A" w14:textId="77777777" w:rsidR="005D2508" w:rsidRPr="005D2508" w:rsidRDefault="005D2508" w:rsidP="005E0500">
            <w:pPr>
              <w:pStyle w:val="BodyTextIndent"/>
              <w:spacing w:before="80" w:after="40"/>
              <w:ind w:left="1859" w:hanging="1859"/>
              <w:rPr>
                <w:rFonts w:ascii="Arial" w:hAnsi="Arial" w:cs="Arial"/>
                <w:sz w:val="20"/>
                <w:szCs w:val="20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AGPT 04J-08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Guide to Pavement Technology Part 4J: Aggregate and Source Rock</w:t>
            </w:r>
          </w:p>
          <w:p w14:paraId="18419BD0" w14:textId="6F701262" w:rsidR="00BD08EA" w:rsidRPr="00BD08EA" w:rsidRDefault="002A642D" w:rsidP="00710BF3">
            <w:pPr>
              <w:pStyle w:val="BodyTextIndent"/>
              <w:spacing w:before="80"/>
              <w:ind w:left="1859" w:hanging="1859"/>
              <w:rPr>
                <w:rFonts w:ascii="Arial" w:eastAsia="Times New Roman" w:hAnsi="Arial" w:cs="Arial"/>
                <w:b/>
                <w:color w:val="004259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AGPT</w:t>
            </w:r>
            <w:r w:rsidR="00D1007C">
              <w:rPr>
                <w:rFonts w:ascii="Arial" w:hAnsi="Arial" w:cs="Arial"/>
                <w:sz w:val="20"/>
                <w:szCs w:val="20"/>
              </w:rPr>
              <w:t>-T</w:t>
            </w:r>
            <w:r w:rsidR="005D2508" w:rsidRPr="005D2508">
              <w:rPr>
                <w:rFonts w:ascii="Arial" w:hAnsi="Arial" w:cs="Arial"/>
                <w:sz w:val="20"/>
                <w:szCs w:val="20"/>
              </w:rPr>
              <w:t>055</w:t>
            </w:r>
            <w:r w:rsidR="005D2508" w:rsidRPr="005D2508">
              <w:rPr>
                <w:rFonts w:ascii="Arial" w:hAnsi="Arial" w:cs="Arial"/>
                <w:sz w:val="20"/>
                <w:szCs w:val="20"/>
              </w:rPr>
              <w:tab/>
              <w:t>Polished Stone Value</w:t>
            </w:r>
          </w:p>
        </w:tc>
      </w:tr>
      <w:tr w:rsidR="00BD08EA" w:rsidRPr="00BD08EA" w14:paraId="621424D9" w14:textId="77777777" w:rsidTr="00F466D7">
        <w:tc>
          <w:tcPr>
            <w:tcW w:w="9072" w:type="dxa"/>
          </w:tcPr>
          <w:p w14:paraId="2184F3B5" w14:textId="6D89CF61" w:rsidR="00BD08EA" w:rsidRPr="00BD08EA" w:rsidRDefault="005D2508" w:rsidP="005E0500">
            <w:pPr>
              <w:keepLines/>
              <w:widowControl/>
              <w:tabs>
                <w:tab w:val="left" w:pos="2418"/>
              </w:tabs>
              <w:spacing w:before="80" w:after="40"/>
              <w:ind w:left="2418" w:hanging="2418"/>
              <w:rPr>
                <w:rFonts w:ascii="Arial" w:eastAsia="Times New Roman" w:hAnsi="Arial" w:cs="Arial"/>
                <w:b/>
                <w:color w:val="004259"/>
                <w:sz w:val="20"/>
                <w:szCs w:val="20"/>
                <w:lang w:val="en-AU"/>
              </w:rPr>
            </w:pPr>
            <w:r w:rsidRPr="005D2508">
              <w:rPr>
                <w:rFonts w:ascii="Arial" w:eastAsia="Times New Roman" w:hAnsi="Arial" w:cs="Arial"/>
                <w:b/>
                <w:color w:val="004259"/>
                <w:sz w:val="20"/>
                <w:szCs w:val="20"/>
                <w:lang w:val="en-AU"/>
              </w:rPr>
              <w:t>ASTM International</w:t>
            </w:r>
          </w:p>
          <w:p w14:paraId="6A4B33EE" w14:textId="714F9E6E" w:rsidR="00BD08EA" w:rsidRPr="00BD08EA" w:rsidRDefault="005D2508" w:rsidP="005E0500">
            <w:pPr>
              <w:pStyle w:val="BodyTextIndent"/>
              <w:pBdr>
                <w:bottom w:val="single" w:sz="4" w:space="1" w:color="FFFFFF" w:themeColor="background1"/>
              </w:pBdr>
              <w:spacing w:before="80" w:after="40"/>
              <w:ind w:left="1859" w:hanging="1843"/>
              <w:rPr>
                <w:rFonts w:ascii="Arial" w:eastAsia="Times New Roman" w:hAnsi="Arial" w:cs="Arial"/>
                <w:b/>
                <w:color w:val="004259"/>
                <w:sz w:val="20"/>
                <w:szCs w:val="20"/>
                <w:lang w:val="en-AU"/>
              </w:rPr>
            </w:pPr>
            <w:r w:rsidRPr="005D2508">
              <w:rPr>
                <w:rFonts w:ascii="Arial" w:hAnsi="Arial" w:cs="Arial"/>
                <w:sz w:val="20"/>
                <w:szCs w:val="20"/>
              </w:rPr>
              <w:t>ASTM C295</w:t>
            </w:r>
            <w:r w:rsidRPr="005D2508">
              <w:rPr>
                <w:rFonts w:ascii="Arial" w:hAnsi="Arial" w:cs="Arial"/>
                <w:sz w:val="20"/>
                <w:szCs w:val="20"/>
              </w:rPr>
              <w:tab/>
              <w:t>Petrographic analysis</w:t>
            </w:r>
          </w:p>
        </w:tc>
      </w:tr>
    </w:tbl>
    <w:p w14:paraId="484CFE20" w14:textId="77777777" w:rsidR="00837CB8" w:rsidRPr="00DA4FA4" w:rsidRDefault="00837CB8" w:rsidP="004664B0">
      <w:pPr>
        <w:pStyle w:val="Heading1"/>
        <w:pageBreakBefore/>
        <w:rPr>
          <w:rFonts w:eastAsiaTheme="majorEastAsia"/>
        </w:rPr>
      </w:pPr>
      <w:bookmarkStart w:id="8" w:name="_Toc514678947"/>
      <w:bookmarkStart w:id="9" w:name="_Toc886734"/>
      <w:bookmarkStart w:id="10" w:name="_Toc89334002"/>
      <w:bookmarkEnd w:id="6"/>
      <w:r w:rsidRPr="00DA4FA4">
        <w:lastRenderedPageBreak/>
        <w:t>Definitions</w:t>
      </w:r>
      <w:bookmarkEnd w:id="10"/>
    </w:p>
    <w:p w14:paraId="4CBDF8E0" w14:textId="77777777" w:rsidR="00837CB8" w:rsidRPr="00DA4FA4" w:rsidRDefault="00837CB8" w:rsidP="001D72E9">
      <w:pPr>
        <w:pStyle w:val="Bodynumbered1"/>
        <w:keepNext/>
      </w:pPr>
      <w:bookmarkStart w:id="11" w:name="1.3.1_Definitions_–_Personnel"/>
      <w:bookmarkStart w:id="12" w:name="1.4_Work_Health_&amp;_Safety_(WHS)"/>
      <w:bookmarkStart w:id="13" w:name="1.6.3_Principal_Supplied_Components"/>
      <w:bookmarkStart w:id="14" w:name="4_Design,_Specification,_Documentation_a"/>
      <w:bookmarkEnd w:id="11"/>
      <w:bookmarkEnd w:id="12"/>
      <w:bookmarkEnd w:id="13"/>
      <w:bookmarkEnd w:id="14"/>
      <w:r w:rsidRPr="00DA4FA4">
        <w:t>In addition to the definitions set out in AP-C87-15 and AGPT04J-08, the definitions listed below apply to this Specification: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6816"/>
      </w:tblGrid>
      <w:tr w:rsidR="00F445BC" w14:paraId="21141FB4" w14:textId="77777777" w:rsidTr="00D34AE2">
        <w:tc>
          <w:tcPr>
            <w:tcW w:w="2127" w:type="dxa"/>
          </w:tcPr>
          <w:p w14:paraId="11E1EBA2" w14:textId="76AD85D6" w:rsidR="00F445BC" w:rsidRPr="00C7071B" w:rsidRDefault="00F445BC" w:rsidP="008C637A">
            <w:pPr>
              <w:pStyle w:val="BodyText"/>
              <w:rPr>
                <w:b/>
                <w:bCs w:val="0"/>
              </w:rPr>
            </w:pPr>
            <w:r w:rsidRPr="00C7071B">
              <w:rPr>
                <w:b/>
                <w:bCs w:val="0"/>
              </w:rPr>
              <w:t>Aggregate Performance Classification:</w:t>
            </w:r>
          </w:p>
        </w:tc>
        <w:tc>
          <w:tcPr>
            <w:tcW w:w="6816" w:type="dxa"/>
          </w:tcPr>
          <w:p w14:paraId="23196A6A" w14:textId="3704D550" w:rsidR="00F445BC" w:rsidRDefault="00F445BC" w:rsidP="008C637A">
            <w:pPr>
              <w:pStyle w:val="BodyText"/>
            </w:pPr>
            <w:r w:rsidRPr="00DA4FA4">
              <w:t>The classification of aggregate into Class A, B or C, based on the mineralogical composition / texture, strength, hardness, toughness, soundness and shape of the aggregate.</w:t>
            </w:r>
          </w:p>
        </w:tc>
      </w:tr>
      <w:tr w:rsidR="00F445BC" w14:paraId="16B6D869" w14:textId="77777777" w:rsidTr="00D34AE2">
        <w:tc>
          <w:tcPr>
            <w:tcW w:w="2127" w:type="dxa"/>
          </w:tcPr>
          <w:p w14:paraId="1C1102E7" w14:textId="159CA916" w:rsidR="00F445BC" w:rsidRPr="00C7071B" w:rsidRDefault="00F445BC" w:rsidP="008C637A">
            <w:pPr>
              <w:pStyle w:val="BodyText"/>
              <w:rPr>
                <w:b/>
                <w:bCs w:val="0"/>
              </w:rPr>
            </w:pPr>
            <w:r w:rsidRPr="00C7071B">
              <w:rPr>
                <w:b/>
                <w:bCs w:val="0"/>
              </w:rPr>
              <w:t>Aggregate Size:</w:t>
            </w:r>
          </w:p>
        </w:tc>
        <w:tc>
          <w:tcPr>
            <w:tcW w:w="6816" w:type="dxa"/>
          </w:tcPr>
          <w:p w14:paraId="53A90878" w14:textId="5A39386B" w:rsidR="00F445BC" w:rsidRDefault="00F445BC" w:rsidP="008C637A">
            <w:pPr>
              <w:pStyle w:val="BodyText"/>
            </w:pPr>
            <w:r w:rsidRPr="00DA4FA4">
              <w:t>The nominal size of the aggregate, as determined in accordance with Clause</w:t>
            </w:r>
            <w:r w:rsidR="00D34AE2">
              <w:t> </w:t>
            </w:r>
            <w:r>
              <w:fldChar w:fldCharType="begin"/>
            </w:r>
            <w:r>
              <w:instrText xml:space="preserve"> REF _Ref83301379 \r \h  \* MERGEFORMAT </w:instrText>
            </w:r>
            <w:r>
              <w:fldChar w:fldCharType="separate"/>
            </w:r>
            <w:r>
              <w:t>7.2</w:t>
            </w:r>
            <w:r>
              <w:fldChar w:fldCharType="end"/>
            </w:r>
            <w:r w:rsidRPr="00DA4FA4">
              <w:t>.</w:t>
            </w:r>
          </w:p>
        </w:tc>
      </w:tr>
      <w:tr w:rsidR="00F445BC" w14:paraId="058B6FD8" w14:textId="77777777" w:rsidTr="00D34AE2">
        <w:tc>
          <w:tcPr>
            <w:tcW w:w="2127" w:type="dxa"/>
          </w:tcPr>
          <w:p w14:paraId="7F98EE6F" w14:textId="2157F9DD" w:rsidR="00F445BC" w:rsidRPr="00C7071B" w:rsidRDefault="00F445BC" w:rsidP="008C637A">
            <w:pPr>
              <w:pStyle w:val="BodyText"/>
              <w:rPr>
                <w:b/>
                <w:bCs w:val="0"/>
              </w:rPr>
            </w:pPr>
            <w:r w:rsidRPr="00C7071B">
              <w:rPr>
                <w:b/>
                <w:bCs w:val="0"/>
              </w:rPr>
              <w:t>Secondary Mineral:</w:t>
            </w:r>
          </w:p>
        </w:tc>
        <w:tc>
          <w:tcPr>
            <w:tcW w:w="6816" w:type="dxa"/>
          </w:tcPr>
          <w:p w14:paraId="290024AB" w14:textId="0697EE2B" w:rsidR="00F445BC" w:rsidRDefault="00F445BC" w:rsidP="008C637A">
            <w:pPr>
              <w:pStyle w:val="BodyText"/>
            </w:pPr>
            <w:r w:rsidRPr="00DA4FA4">
              <w:t>A mineral which has formed as a consequence of the alteration or reconstruction of primary minerals by weathering, metamorphism, or exsolution.</w:t>
            </w:r>
          </w:p>
        </w:tc>
      </w:tr>
    </w:tbl>
    <w:p w14:paraId="516337E0" w14:textId="52AF48BB" w:rsidR="00D32834" w:rsidRPr="00DA4FA4" w:rsidRDefault="003F7623" w:rsidP="008D0484">
      <w:pPr>
        <w:pStyle w:val="Heading1"/>
      </w:pPr>
      <w:bookmarkStart w:id="15" w:name="_Toc89334003"/>
      <w:r w:rsidRPr="00DA4FA4">
        <w:t>Quality System Requirements</w:t>
      </w:r>
      <w:bookmarkEnd w:id="8"/>
      <w:bookmarkEnd w:id="9"/>
      <w:bookmarkEnd w:id="15"/>
    </w:p>
    <w:p w14:paraId="6FEE1B9D" w14:textId="22A7D995" w:rsidR="003E31BA" w:rsidRPr="00DA4FA4" w:rsidRDefault="00444725" w:rsidP="005E0500">
      <w:pPr>
        <w:pStyle w:val="Bodynumbered1"/>
      </w:pPr>
      <w:bookmarkStart w:id="16" w:name="_Ref9599800"/>
      <w:r w:rsidRPr="00DA4FA4">
        <w:t>Su</w:t>
      </w:r>
      <w:r w:rsidR="00BF3A80" w:rsidRPr="00DA4FA4">
        <w:t xml:space="preserve">bject to Clause </w:t>
      </w:r>
      <w:r w:rsidR="00BF3A80" w:rsidRPr="00DA4FA4">
        <w:fldChar w:fldCharType="begin"/>
      </w:r>
      <w:r w:rsidR="00BF3A80" w:rsidRPr="00DA4FA4">
        <w:instrText xml:space="preserve"> REF _Ref46297546 \r \h </w:instrText>
      </w:r>
      <w:r w:rsidR="00DA4FA4">
        <w:instrText xml:space="preserve"> \* MERGEFORMAT </w:instrText>
      </w:r>
      <w:r w:rsidR="00BF3A80" w:rsidRPr="00DA4FA4">
        <w:fldChar w:fldCharType="separate"/>
      </w:r>
      <w:r w:rsidR="00320A69">
        <w:t>4.5</w:t>
      </w:r>
      <w:r w:rsidR="00BF3A80" w:rsidRPr="00DA4FA4">
        <w:fldChar w:fldCharType="end"/>
      </w:r>
      <w:r w:rsidR="00BF3A80" w:rsidRPr="00DA4FA4">
        <w:t>, t</w:t>
      </w:r>
      <w:r w:rsidR="009328C2" w:rsidRPr="00DA4FA4">
        <w:t>he Contractor must prepare and implement a Quality Plan that at a minimum includes the documents, procedures and/or instructions listed in this clause</w:t>
      </w:r>
      <w:r w:rsidR="003E31BA" w:rsidRPr="00DA4FA4">
        <w:t>:</w:t>
      </w:r>
      <w:bookmarkEnd w:id="16"/>
    </w:p>
    <w:p w14:paraId="613B2A1D" w14:textId="77777777" w:rsidR="00ED2D44" w:rsidRPr="00DA4FA4" w:rsidRDefault="00ED2D44" w:rsidP="005E0500">
      <w:pPr>
        <w:pStyle w:val="Bodynumbered2"/>
      </w:pPr>
      <w:r w:rsidRPr="00DA4FA4">
        <w:t>handling, storage and inspection of the products, including procedures for avoiding intermixing or contamination;</w:t>
      </w:r>
    </w:p>
    <w:p w14:paraId="35CB8562" w14:textId="77777777" w:rsidR="00ED2D44" w:rsidRPr="00DA4FA4" w:rsidRDefault="00ED2D44" w:rsidP="005E0500">
      <w:pPr>
        <w:pStyle w:val="Bodynumbered2"/>
      </w:pPr>
      <w:r w:rsidRPr="00DA4FA4">
        <w:t>sampling and testing of processes and products (including Inspection and Test Plans);</w:t>
      </w:r>
    </w:p>
    <w:p w14:paraId="5BC8DB30" w14:textId="77777777" w:rsidR="00ED2D44" w:rsidRPr="00DA4FA4" w:rsidRDefault="00ED2D44" w:rsidP="005E0500">
      <w:pPr>
        <w:pStyle w:val="Bodynumbered2"/>
      </w:pPr>
      <w:r w:rsidRPr="00DA4FA4">
        <w:t>calibration and maintenance of plant, including weighing equipment, screens, crushers and flow meters / proportioning systems (where installed);</w:t>
      </w:r>
    </w:p>
    <w:p w14:paraId="438DB16E" w14:textId="77777777" w:rsidR="00ED2D44" w:rsidRPr="00DA4FA4" w:rsidRDefault="00ED2D44" w:rsidP="005E0500">
      <w:pPr>
        <w:pStyle w:val="Bodynumbered2"/>
      </w:pPr>
      <w:r w:rsidRPr="00DA4FA4">
        <w:t>application of precoat (where applicable);</w:t>
      </w:r>
    </w:p>
    <w:p w14:paraId="2DDC9F81" w14:textId="2B8C0124" w:rsidR="00ED2D44" w:rsidRPr="00DA4FA4" w:rsidRDefault="009D2937" w:rsidP="00567812">
      <w:pPr>
        <w:pStyle w:val="BodyTextIndent"/>
      </w:pPr>
      <w:r w:rsidRPr="00DA4FA4">
        <w:t>In addition, f</w:t>
      </w:r>
      <w:r w:rsidR="00ED2D44" w:rsidRPr="00DA4FA4">
        <w:t>or quarried rock:</w:t>
      </w:r>
    </w:p>
    <w:p w14:paraId="03DFE9D7" w14:textId="77777777" w:rsidR="00ED2D44" w:rsidRPr="00DA4FA4" w:rsidRDefault="00ED2D44" w:rsidP="005E0500">
      <w:pPr>
        <w:pStyle w:val="Bodynumbered2"/>
      </w:pPr>
      <w:r w:rsidRPr="00DA4FA4">
        <w:t>use and handling of explosives;</w:t>
      </w:r>
    </w:p>
    <w:p w14:paraId="401A85A4" w14:textId="77777777" w:rsidR="00ED2D44" w:rsidRPr="00DA4FA4" w:rsidRDefault="00ED2D44" w:rsidP="005E0500">
      <w:pPr>
        <w:pStyle w:val="Bodynumbered2"/>
      </w:pPr>
      <w:r w:rsidRPr="00DA4FA4">
        <w:t>assessment of quarry face and shot rock;</w:t>
      </w:r>
    </w:p>
    <w:p w14:paraId="5485C8AE" w14:textId="0723B53D" w:rsidR="00ED2D44" w:rsidRPr="00DA4FA4" w:rsidRDefault="00ED2D44" w:rsidP="005E0500">
      <w:pPr>
        <w:pStyle w:val="Bodynumbered2"/>
      </w:pPr>
      <w:r w:rsidRPr="00DA4FA4">
        <w:t>moisture control of shot rock;</w:t>
      </w:r>
    </w:p>
    <w:p w14:paraId="2B70AED4" w14:textId="77777777" w:rsidR="00ED2D44" w:rsidRPr="00DA4FA4" w:rsidRDefault="00ED2D44" w:rsidP="005E0500">
      <w:pPr>
        <w:pStyle w:val="Bodynumbered2"/>
      </w:pPr>
      <w:r w:rsidRPr="00DA4FA4">
        <w:t>handling processes for shot rock; and</w:t>
      </w:r>
    </w:p>
    <w:p w14:paraId="1CEFB8E9" w14:textId="18C50401" w:rsidR="00ED2D44" w:rsidRPr="00DA4FA4" w:rsidRDefault="00ED2D44" w:rsidP="005E0500">
      <w:pPr>
        <w:pStyle w:val="Bodynumbered2"/>
      </w:pPr>
      <w:r w:rsidRPr="00DA4FA4">
        <w:t>for basic igneous source rock - control of secondary mineralization.</w:t>
      </w:r>
    </w:p>
    <w:p w14:paraId="3BCC99B3" w14:textId="7C49E4D9" w:rsidR="00B41A32" w:rsidRPr="00DA4FA4" w:rsidRDefault="00B41A32" w:rsidP="005E0500">
      <w:pPr>
        <w:pStyle w:val="Bodynumbered1"/>
      </w:pPr>
      <w:bookmarkStart w:id="17" w:name="_Ref36553591"/>
      <w:r w:rsidRPr="00DA4FA4">
        <w:t>Aggregate must be produced under a Quality Management System which is third party certified to AS/NZS ISO 9001.</w:t>
      </w:r>
    </w:p>
    <w:p w14:paraId="5DAACA89" w14:textId="2E26C17B" w:rsidR="0045325A" w:rsidRDefault="0045325A" w:rsidP="005E0500">
      <w:pPr>
        <w:pStyle w:val="Bodynumbered1"/>
      </w:pPr>
      <w:r w:rsidRPr="00DA4FA4">
        <w:t xml:space="preserve">The Contractor must ensure that </w:t>
      </w:r>
      <w:bookmarkStart w:id="18" w:name="_Hlk49499804"/>
      <w:r w:rsidRPr="00DA4FA4">
        <w:t xml:space="preserve">petrographic </w:t>
      </w:r>
      <w:r w:rsidR="00EE5BEC" w:rsidRPr="00DA4FA4">
        <w:t>analysis</w:t>
      </w:r>
      <w:r w:rsidRPr="00DA4FA4">
        <w:t xml:space="preserve"> in accordance with ASTM C295 i</w:t>
      </w:r>
      <w:bookmarkEnd w:id="18"/>
      <w:r w:rsidRPr="00DA4FA4">
        <w:t xml:space="preserve">s carried out on the source rock. The frequency of the </w:t>
      </w:r>
      <w:r w:rsidR="00EE5BEC" w:rsidRPr="00DA4FA4">
        <w:t>analysis</w:t>
      </w:r>
      <w:r w:rsidRPr="00DA4FA4">
        <w:t xml:space="preserve"> must be such any variation in the petrography that may affect the aggregate </w:t>
      </w:r>
      <w:r w:rsidR="004225FA" w:rsidRPr="00DA4FA4">
        <w:t>quality</w:t>
      </w:r>
      <w:r w:rsidRPr="00DA4FA4">
        <w:t xml:space="preserve"> is identified</w:t>
      </w:r>
      <w:r w:rsidR="00BD35C6" w:rsidRPr="00DA4FA4">
        <w:t xml:space="preserve"> and</w:t>
      </w:r>
      <w:r w:rsidR="004F5631" w:rsidRPr="00DA4FA4">
        <w:t xml:space="preserve"> as required </w:t>
      </w:r>
      <w:r w:rsidR="008222A4" w:rsidRPr="00DA4FA4">
        <w:t>by</w:t>
      </w:r>
      <w:r w:rsidR="00A65272" w:rsidRPr="00DA4FA4">
        <w:t xml:space="preserve"> this Specification</w:t>
      </w:r>
      <w:r w:rsidRPr="00DA4FA4">
        <w:t>.</w:t>
      </w:r>
    </w:p>
    <w:p w14:paraId="67447BA2" w14:textId="729CFEDA" w:rsidR="000D26EC" w:rsidRDefault="0028684C" w:rsidP="005E0500">
      <w:pPr>
        <w:pStyle w:val="Bodynumbered1"/>
      </w:pPr>
      <w:r>
        <w:t xml:space="preserve">If requested, the </w:t>
      </w:r>
      <w:r w:rsidR="00FE4D42">
        <w:t>C</w:t>
      </w:r>
      <w:r>
        <w:t xml:space="preserve">ontractor must </w:t>
      </w:r>
      <w:r w:rsidR="002906B4">
        <w:t xml:space="preserve">submit </w:t>
      </w:r>
      <w:r w:rsidR="000D26EC">
        <w:t>to the Principal</w:t>
      </w:r>
      <w:r w:rsidR="00CA6162" w:rsidRPr="00CA6162">
        <w:t xml:space="preserve"> </w:t>
      </w:r>
      <w:r w:rsidR="00D0216C">
        <w:t xml:space="preserve">for each </w:t>
      </w:r>
      <w:r w:rsidR="00CA6162">
        <w:t>nominal aggregate size</w:t>
      </w:r>
      <w:r w:rsidR="00D0216C">
        <w:t>:</w:t>
      </w:r>
    </w:p>
    <w:p w14:paraId="0E5083AB" w14:textId="6BE9ECAF" w:rsidR="000D26EC" w:rsidRDefault="002906B4" w:rsidP="00F7020C">
      <w:pPr>
        <w:pStyle w:val="Bodynumbered2"/>
        <w:numPr>
          <w:ilvl w:val="0"/>
          <w:numId w:val="26"/>
        </w:numPr>
        <w:ind w:left="993" w:hanging="426"/>
      </w:pPr>
      <w:r w:rsidRPr="00F7020C">
        <w:t>test</w:t>
      </w:r>
      <w:r>
        <w:t xml:space="preserve"> results</w:t>
      </w:r>
      <w:r w:rsidR="000C7418">
        <w:t xml:space="preserve"> </w:t>
      </w:r>
      <w:r w:rsidR="002B1E92">
        <w:t xml:space="preserve">which </w:t>
      </w:r>
      <w:r w:rsidR="000C7418">
        <w:t xml:space="preserve">demonstrate </w:t>
      </w:r>
      <w:r w:rsidR="002B1E92">
        <w:t xml:space="preserve">that </w:t>
      </w:r>
      <w:r w:rsidR="00D0216C">
        <w:t xml:space="preserve">the aggregate </w:t>
      </w:r>
      <w:r w:rsidR="002B1E92">
        <w:t>will comply with this Specification</w:t>
      </w:r>
      <w:r w:rsidR="000D26EC">
        <w:t>;</w:t>
      </w:r>
      <w:r w:rsidR="002B1E92">
        <w:t xml:space="preserve"> and</w:t>
      </w:r>
    </w:p>
    <w:p w14:paraId="1FD952CB" w14:textId="55C4B9C3" w:rsidR="005A01B3" w:rsidRPr="00DA4FA4" w:rsidRDefault="000507B4" w:rsidP="005E0500">
      <w:pPr>
        <w:pStyle w:val="Bodynumbered2"/>
      </w:pPr>
      <w:r>
        <w:t>the nominated target value of each specified property</w:t>
      </w:r>
      <w:r w:rsidR="007C322C">
        <w:t>.</w:t>
      </w:r>
    </w:p>
    <w:p w14:paraId="33957778" w14:textId="35806EF1" w:rsidR="00ED2D44" w:rsidRPr="00DA4FA4" w:rsidRDefault="00ED2D44" w:rsidP="00F655DB">
      <w:pPr>
        <w:pStyle w:val="Bodynumbered1"/>
        <w:pageBreakBefore/>
      </w:pPr>
      <w:bookmarkStart w:id="19" w:name="_Ref46297546"/>
      <w:r w:rsidRPr="00DA4FA4">
        <w:lastRenderedPageBreak/>
        <w:t>If the documents listed in Clause 4.1 have been provided to the Principal and assessed under a prequalification / registration scheme applicable to the jurisdiction where the work is carried out, Clause 4.1 does not apply and the Contractor must instead provide the following to the Principal:</w:t>
      </w:r>
      <w:bookmarkEnd w:id="17"/>
      <w:bookmarkEnd w:id="19"/>
    </w:p>
    <w:p w14:paraId="0815129C" w14:textId="4665ADF7" w:rsidR="00ED2D44" w:rsidRPr="00DA4FA4" w:rsidRDefault="00ED2D44" w:rsidP="00F7020C">
      <w:pPr>
        <w:pStyle w:val="Bodynumbered2"/>
        <w:numPr>
          <w:ilvl w:val="0"/>
          <w:numId w:val="20"/>
        </w:numPr>
        <w:ind w:left="993" w:hanging="426"/>
      </w:pPr>
      <w:r w:rsidRPr="00DA4FA4">
        <w:t>details of the prequalification / registration applicable to the material source; and</w:t>
      </w:r>
    </w:p>
    <w:p w14:paraId="1B491286" w14:textId="008F5AF8" w:rsidR="00484FF1" w:rsidRPr="00DA4FA4" w:rsidRDefault="00ED2D44" w:rsidP="005E0500">
      <w:pPr>
        <w:pStyle w:val="Bodynumbered2"/>
      </w:pPr>
      <w:r w:rsidRPr="00DA4FA4">
        <w:t>where a quarry is used, details of the area of the quarry (for example, face number, bench number and reduced level) that will be used to source the material.</w:t>
      </w:r>
    </w:p>
    <w:tbl>
      <w:tblPr>
        <w:tblStyle w:val="TMTable"/>
        <w:tblW w:w="8931" w:type="dxa"/>
        <w:tblInd w:w="557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3E31BA" w:rsidRPr="00DA4FA4" w14:paraId="228520FD" w14:textId="77777777" w:rsidTr="00132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1" w:type="dxa"/>
            <w:gridSpan w:val="2"/>
            <w:shd w:val="clear" w:color="auto" w:fill="004259"/>
            <w:hideMark/>
          </w:tcPr>
          <w:p w14:paraId="5D5860C4" w14:textId="77777777" w:rsidR="003E31BA" w:rsidRPr="00F655DB" w:rsidRDefault="003E31BA" w:rsidP="00F655DB">
            <w:pPr>
              <w:pStyle w:val="TableHeading"/>
            </w:pPr>
            <w:bookmarkStart w:id="20" w:name="_Hlk9589851"/>
            <w:r w:rsidRPr="00F655DB">
              <w:t>HOLD POINT 1.</w:t>
            </w:r>
          </w:p>
        </w:tc>
      </w:tr>
      <w:tr w:rsidR="003E31BA" w:rsidRPr="00DA4FA4" w14:paraId="04018650" w14:textId="77777777" w:rsidTr="00132401">
        <w:tc>
          <w:tcPr>
            <w:tcW w:w="1985" w:type="dxa"/>
            <w:tcBorders>
              <w:bottom w:val="single" w:sz="4" w:space="0" w:color="FFFFFF" w:themeColor="background1"/>
            </w:tcBorders>
            <w:hideMark/>
          </w:tcPr>
          <w:p w14:paraId="684F3EF5" w14:textId="77777777" w:rsidR="003E31BA" w:rsidRPr="00F655DB" w:rsidRDefault="003E31BA" w:rsidP="00F655DB">
            <w:pPr>
              <w:pStyle w:val="TableBodyText"/>
            </w:pPr>
            <w:r w:rsidRPr="00F655DB">
              <w:t>Process Held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  <w:hideMark/>
          </w:tcPr>
          <w:p w14:paraId="432F2DEC" w14:textId="6FD477B9" w:rsidR="003E31BA" w:rsidRPr="00F655DB" w:rsidRDefault="009604C7" w:rsidP="00F655DB">
            <w:pPr>
              <w:pStyle w:val="TableBodyText"/>
            </w:pPr>
            <w:r w:rsidRPr="00F655DB">
              <w:t>Commencement of aggregate supply</w:t>
            </w:r>
          </w:p>
        </w:tc>
      </w:tr>
      <w:tr w:rsidR="003E31BA" w:rsidRPr="00DA4FA4" w14:paraId="6C79FAB1" w14:textId="77777777" w:rsidTr="00132401">
        <w:tc>
          <w:tcPr>
            <w:tcW w:w="1985" w:type="dxa"/>
            <w:tcBorders>
              <w:bottom w:val="single" w:sz="4" w:space="0" w:color="FFFFFF" w:themeColor="background1"/>
            </w:tcBorders>
            <w:hideMark/>
          </w:tcPr>
          <w:p w14:paraId="498A5ACB" w14:textId="77777777" w:rsidR="003E31BA" w:rsidRPr="00F655DB" w:rsidRDefault="003E31BA" w:rsidP="00F655DB">
            <w:pPr>
              <w:pStyle w:val="TableBodyText"/>
            </w:pPr>
            <w:r w:rsidRPr="00F655DB">
              <w:t>Submission Details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  <w:hideMark/>
          </w:tcPr>
          <w:p w14:paraId="5BC9EC45" w14:textId="31C20178" w:rsidR="003E31BA" w:rsidRPr="00F655DB" w:rsidRDefault="003E31BA" w:rsidP="00F655DB">
            <w:pPr>
              <w:pStyle w:val="TableBodyText"/>
            </w:pPr>
            <w:r w:rsidRPr="00F655DB">
              <w:t xml:space="preserve">The </w:t>
            </w:r>
            <w:r w:rsidR="008E26D8" w:rsidRPr="00F655DB">
              <w:t xml:space="preserve">documents listed in Clause </w:t>
            </w:r>
            <w:r w:rsidR="008E26D8" w:rsidRPr="00F655DB">
              <w:fldChar w:fldCharType="begin"/>
            </w:r>
            <w:r w:rsidR="008E26D8" w:rsidRPr="00F655DB">
              <w:instrText xml:space="preserve"> REF _Ref9599800 \r \h </w:instrText>
            </w:r>
            <w:r w:rsidR="009F251A" w:rsidRPr="00F655DB">
              <w:instrText xml:space="preserve"> \* MERGEFORMAT </w:instrText>
            </w:r>
            <w:r w:rsidR="008E26D8" w:rsidRPr="00F655DB">
              <w:fldChar w:fldCharType="separate"/>
            </w:r>
            <w:r w:rsidR="00320A69" w:rsidRPr="00F655DB">
              <w:t>4.1</w:t>
            </w:r>
            <w:r w:rsidR="008E26D8" w:rsidRPr="00F655DB">
              <w:fldChar w:fldCharType="end"/>
            </w:r>
            <w:r w:rsidR="008E26D8" w:rsidRPr="00F655DB">
              <w:t xml:space="preserve"> or </w:t>
            </w:r>
            <w:r w:rsidR="008E26D8" w:rsidRPr="00F655DB">
              <w:fldChar w:fldCharType="begin"/>
            </w:r>
            <w:r w:rsidR="008E26D8" w:rsidRPr="00F655DB">
              <w:instrText xml:space="preserve"> REF _Ref46297546 \r \h </w:instrText>
            </w:r>
            <w:r w:rsidR="009F251A" w:rsidRPr="00F655DB">
              <w:instrText xml:space="preserve"> \* MERGEFORMAT </w:instrText>
            </w:r>
            <w:r w:rsidR="008E26D8" w:rsidRPr="00F655DB">
              <w:fldChar w:fldCharType="separate"/>
            </w:r>
            <w:r w:rsidR="00320A69" w:rsidRPr="00F655DB">
              <w:t>4.5</w:t>
            </w:r>
            <w:r w:rsidR="008E26D8" w:rsidRPr="00F655DB">
              <w:fldChar w:fldCharType="end"/>
            </w:r>
            <w:r w:rsidRPr="00F655DB">
              <w:t xml:space="preserve"> </w:t>
            </w:r>
            <w:bookmarkStart w:id="21" w:name="_Hlk3530642"/>
            <w:r w:rsidRPr="00F655DB">
              <w:t xml:space="preserve">must be provided </w:t>
            </w:r>
            <w:r w:rsidR="00CD1BD1" w:rsidRPr="00F655DB">
              <w:t xml:space="preserve">to the Principal </w:t>
            </w:r>
            <w:r w:rsidRPr="00F655DB">
              <w:t xml:space="preserve">at least </w:t>
            </w:r>
            <w:r w:rsidR="002E4453" w:rsidRPr="00F655DB">
              <w:t xml:space="preserve">15 working </w:t>
            </w:r>
            <w:r w:rsidR="00202A71" w:rsidRPr="00F655DB">
              <w:t xml:space="preserve">days </w:t>
            </w:r>
            <w:r w:rsidRPr="00F655DB">
              <w:t xml:space="preserve">prior to the </w:t>
            </w:r>
            <w:bookmarkEnd w:id="21"/>
            <w:r w:rsidRPr="00F655DB">
              <w:t xml:space="preserve">commencement </w:t>
            </w:r>
            <w:r w:rsidR="008E26D8" w:rsidRPr="00F655DB">
              <w:t>the supply of the aggregate</w:t>
            </w:r>
            <w:r w:rsidRPr="00F655DB">
              <w:t>.</w:t>
            </w:r>
          </w:p>
        </w:tc>
        <w:bookmarkEnd w:id="20"/>
      </w:tr>
    </w:tbl>
    <w:p w14:paraId="78CA0762" w14:textId="77777777" w:rsidR="00996EF6" w:rsidRDefault="0040689A" w:rsidP="005E0500">
      <w:pPr>
        <w:pStyle w:val="Bodynumbered1"/>
      </w:pPr>
      <w:bookmarkStart w:id="22" w:name="_Ref46307925"/>
      <w:bookmarkStart w:id="23" w:name="_Ref73024125"/>
      <w:bookmarkStart w:id="24" w:name="_Toc29489164"/>
      <w:bookmarkStart w:id="25" w:name="_Ref36552360"/>
      <w:bookmarkStart w:id="26" w:name="_Toc1138829"/>
      <w:bookmarkStart w:id="27" w:name="_Toc9850016"/>
      <w:bookmarkStart w:id="28" w:name="_Hlk9434043"/>
      <w:r w:rsidRPr="00F271E7">
        <w:t>If</w:t>
      </w:r>
      <w:r>
        <w:t>,</w:t>
      </w:r>
      <w:r w:rsidRPr="00B57460">
        <w:t xml:space="preserve"> </w:t>
      </w:r>
      <w:r>
        <w:t>during the course of supply</w:t>
      </w:r>
      <w:r w:rsidR="00996EF6">
        <w:t>:</w:t>
      </w:r>
    </w:p>
    <w:p w14:paraId="454F95FB" w14:textId="0AA4B0C6" w:rsidR="00996EF6" w:rsidRDefault="0040689A" w:rsidP="00132401">
      <w:pPr>
        <w:pStyle w:val="Bodynumbered2"/>
        <w:numPr>
          <w:ilvl w:val="0"/>
          <w:numId w:val="25"/>
        </w:numPr>
        <w:ind w:left="993" w:hanging="426"/>
      </w:pPr>
      <w:r>
        <w:t xml:space="preserve">the Contractor </w:t>
      </w:r>
      <w:r w:rsidRPr="00F271E7">
        <w:t>propose</w:t>
      </w:r>
      <w:r>
        <w:t>s</w:t>
      </w:r>
      <w:r w:rsidRPr="00F271E7">
        <w:t xml:space="preserve"> to make changes to the source of supply, plant or method of winning the </w:t>
      </w:r>
      <w:r w:rsidRPr="00132401">
        <w:t>aggregate</w:t>
      </w:r>
      <w:r w:rsidRPr="00F271E7">
        <w:t xml:space="preserve">, </w:t>
      </w:r>
      <w:r w:rsidR="00996EF6">
        <w:t xml:space="preserve">or </w:t>
      </w:r>
    </w:p>
    <w:p w14:paraId="30068638" w14:textId="77777777" w:rsidR="00033D35" w:rsidRDefault="00FA1A85" w:rsidP="00132401">
      <w:pPr>
        <w:pStyle w:val="Bodynumbered2"/>
      </w:pPr>
      <w:r>
        <w:t xml:space="preserve">there </w:t>
      </w:r>
      <w:r w:rsidRPr="00132401">
        <w:t>is</w:t>
      </w:r>
      <w:r>
        <w:t xml:space="preserve"> a change to the rock type or quality, even if sourced from </w:t>
      </w:r>
      <w:r w:rsidR="00033D35">
        <w:t>the same quarry face,</w:t>
      </w:r>
    </w:p>
    <w:p w14:paraId="090F7E3E" w14:textId="10B463E4" w:rsidR="0040689A" w:rsidRDefault="0040689A" w:rsidP="009B7E0B">
      <w:pPr>
        <w:pStyle w:val="BodyTextIndent"/>
      </w:pPr>
      <w:r>
        <w:t xml:space="preserve">the information listed in Clause </w:t>
      </w:r>
      <w:r>
        <w:fldChar w:fldCharType="begin"/>
      </w:r>
      <w:r>
        <w:instrText xml:space="preserve"> REF _Ref9599800 \r \h </w:instrText>
      </w:r>
      <w:r>
        <w:fldChar w:fldCharType="separate"/>
      </w:r>
      <w:r w:rsidR="00320A69">
        <w:t>4.1</w:t>
      </w:r>
      <w:r>
        <w:fldChar w:fldCharType="end"/>
      </w:r>
      <w:r>
        <w:t xml:space="preserve"> must be resubmitted to the Principal and Hold Point 1 will reapply.</w:t>
      </w:r>
    </w:p>
    <w:p w14:paraId="36293102" w14:textId="02A29EE3" w:rsidR="00613C86" w:rsidRPr="00DA4FA4" w:rsidRDefault="00613C86" w:rsidP="008D0484">
      <w:pPr>
        <w:pStyle w:val="Heading1"/>
      </w:pPr>
      <w:bookmarkStart w:id="29" w:name="_Ref88640198"/>
      <w:bookmarkStart w:id="30" w:name="_Toc89334004"/>
      <w:r w:rsidRPr="00DA4FA4">
        <w:t xml:space="preserve">Aggregate </w:t>
      </w:r>
      <w:r w:rsidR="006F4480">
        <w:t xml:space="preserve">Strength and </w:t>
      </w:r>
      <w:r w:rsidRPr="00DA4FA4">
        <w:t>Durability</w:t>
      </w:r>
      <w:bookmarkEnd w:id="22"/>
      <w:bookmarkEnd w:id="23"/>
      <w:bookmarkEnd w:id="29"/>
      <w:bookmarkEnd w:id="30"/>
    </w:p>
    <w:p w14:paraId="2D1105BB" w14:textId="490B8400" w:rsidR="00C36149" w:rsidRPr="00DA4FA4" w:rsidRDefault="0051216E" w:rsidP="005E0500">
      <w:pPr>
        <w:pStyle w:val="Heading2"/>
      </w:pPr>
      <w:bookmarkStart w:id="31" w:name="_Ref15996048"/>
      <w:bookmarkStart w:id="32" w:name="_Toc89334005"/>
      <w:bookmarkEnd w:id="24"/>
      <w:bookmarkEnd w:id="25"/>
      <w:r w:rsidRPr="00DA4FA4">
        <w:t>General</w:t>
      </w:r>
      <w:bookmarkEnd w:id="32"/>
    </w:p>
    <w:p w14:paraId="588AEF4B" w14:textId="085B2E6F" w:rsidR="00973BF1" w:rsidRPr="00DA4FA4" w:rsidRDefault="00973BF1" w:rsidP="005E0500">
      <w:pPr>
        <w:pStyle w:val="Bodynumbered1"/>
      </w:pPr>
      <w:r w:rsidRPr="00DA4FA4">
        <w:t>Subject to Clause 5.2, aggregate must be manufactured from rock which is hard, durable and produced from a single source.</w:t>
      </w:r>
    </w:p>
    <w:p w14:paraId="6CF2AD93" w14:textId="6F51BF94" w:rsidR="006A26D6" w:rsidRPr="00DA4FA4" w:rsidRDefault="00973BF1" w:rsidP="005E0500">
      <w:pPr>
        <w:pStyle w:val="Bodynumbered1"/>
      </w:pPr>
      <w:r w:rsidRPr="00DA4FA4">
        <w:t xml:space="preserve">The Contractor may submit a proposal to the Principal for the use of </w:t>
      </w:r>
      <w:r w:rsidR="00DB2640" w:rsidRPr="00DB2640">
        <w:t xml:space="preserve">scoria, river gravel and </w:t>
      </w:r>
      <w:r w:rsidRPr="00DA4FA4">
        <w:t>synthetic materials or blended aggregates from different sources. Any such proposal must include evidence, including test results, that the aggregate will perform satisfactorily when used in a sprayed seal</w:t>
      </w:r>
      <w:r w:rsidR="008A0658" w:rsidRPr="00DA4FA4">
        <w:t>.</w:t>
      </w:r>
    </w:p>
    <w:p w14:paraId="3D014B44" w14:textId="1E839C58" w:rsidR="000D7E28" w:rsidRDefault="008D5A86" w:rsidP="005E0500">
      <w:pPr>
        <w:pStyle w:val="Bodynumbered1"/>
      </w:pPr>
      <w:r w:rsidRPr="00DA4FA4">
        <w:t xml:space="preserve">Unless </w:t>
      </w:r>
      <w:r w:rsidR="00B31932" w:rsidRPr="00DA4FA4">
        <w:t xml:space="preserve">the Contract documents specify that </w:t>
      </w:r>
      <w:r w:rsidRPr="00DA4FA4">
        <w:t xml:space="preserve">the Principal </w:t>
      </w:r>
      <w:r w:rsidR="00B31932" w:rsidRPr="00DA4FA4">
        <w:t xml:space="preserve">will </w:t>
      </w:r>
      <w:r w:rsidR="00413DF7">
        <w:t>undertake the a</w:t>
      </w:r>
      <w:r w:rsidRPr="00DA4FA4">
        <w:t>ssess</w:t>
      </w:r>
      <w:r w:rsidR="00A55E07">
        <w:t>ment of</w:t>
      </w:r>
      <w:r w:rsidRPr="00DA4FA4">
        <w:t xml:space="preserve"> the source rock properties under a quarry prequalification / registration scheme, the Contractor must undertake the sampling and testing necessary to demonstrate compliance with this Clause</w:t>
      </w:r>
      <w:r w:rsidR="008F5EC2">
        <w:t xml:space="preserve"> </w:t>
      </w:r>
      <w:r w:rsidR="00C50C18">
        <w:fldChar w:fldCharType="begin"/>
      </w:r>
      <w:r w:rsidR="00C50C18">
        <w:instrText xml:space="preserve"> REF _Ref88640198 \r \h </w:instrText>
      </w:r>
      <w:r w:rsidR="00C50C18">
        <w:fldChar w:fldCharType="separate"/>
      </w:r>
      <w:r w:rsidR="00C50C18">
        <w:t>5</w:t>
      </w:r>
      <w:r w:rsidR="00C50C18">
        <w:fldChar w:fldCharType="end"/>
      </w:r>
      <w:r w:rsidR="008F5EC2">
        <w:t>.</w:t>
      </w:r>
    </w:p>
    <w:p w14:paraId="2E80C8B0" w14:textId="547FBC34" w:rsidR="00B4349E" w:rsidRDefault="00C55F17" w:rsidP="005E0500">
      <w:pPr>
        <w:pStyle w:val="Bodynumbered1"/>
      </w:pPr>
      <w:bookmarkStart w:id="33" w:name="_Hlk49500480"/>
      <w:bookmarkEnd w:id="31"/>
      <w:r w:rsidRPr="00DA4FA4">
        <w:t>Th</w:t>
      </w:r>
      <w:r w:rsidR="00A72BCE" w:rsidRPr="00DA4FA4">
        <w:t xml:space="preserve">is Specification sets </w:t>
      </w:r>
      <w:r w:rsidR="000D3407" w:rsidRPr="00DA4FA4">
        <w:t>out 4 testing regimes</w:t>
      </w:r>
      <w:r w:rsidR="002F2720" w:rsidRPr="00DA4FA4">
        <w:t xml:space="preserve"> for aggregate </w:t>
      </w:r>
      <w:bookmarkStart w:id="34" w:name="_Hlk83305996"/>
      <w:r w:rsidR="00C12D8C" w:rsidRPr="00DA4FA4">
        <w:t xml:space="preserve">strength and </w:t>
      </w:r>
      <w:bookmarkEnd w:id="34"/>
      <w:r w:rsidR="00933D36" w:rsidRPr="00DA4FA4">
        <w:t>durability</w:t>
      </w:r>
      <w:r w:rsidR="002F2720" w:rsidRPr="00DA4FA4">
        <w:t xml:space="preserve">. The </w:t>
      </w:r>
      <w:r w:rsidR="00933D36" w:rsidRPr="00DA4FA4">
        <w:t xml:space="preserve">aggregate must </w:t>
      </w:r>
      <w:r w:rsidR="00AF7C9B" w:rsidRPr="00DA4FA4">
        <w:t>conform</w:t>
      </w:r>
      <w:r w:rsidR="00933D36" w:rsidRPr="00DA4FA4">
        <w:t xml:space="preserve"> with the testing regime</w:t>
      </w:r>
      <w:r w:rsidR="00724C8F" w:rsidRPr="00DA4FA4">
        <w:t>(s)</w:t>
      </w:r>
      <w:r w:rsidR="00933D36" w:rsidRPr="00DA4FA4">
        <w:t xml:space="preserve"> </w:t>
      </w:r>
      <w:r w:rsidR="00030199" w:rsidRPr="00DA4FA4">
        <w:t>nominated by the Principal in the Contact documents.</w:t>
      </w:r>
      <w:r w:rsidR="00C51E99" w:rsidRPr="00DA4FA4">
        <w:t xml:space="preserve"> More than one option may be specified by the Principal.</w:t>
      </w:r>
      <w:r w:rsidR="00CA09DF">
        <w:t xml:space="preserve"> If nothing is specified, Option 1 applies.</w:t>
      </w:r>
    </w:p>
    <w:p w14:paraId="108EBD07" w14:textId="6B9E86A0" w:rsidR="001E2CFA" w:rsidRDefault="008B4F6A" w:rsidP="005E0500">
      <w:pPr>
        <w:pStyle w:val="Bodynumbered1"/>
      </w:pPr>
      <w:r w:rsidRPr="00DA4FA4">
        <w:t xml:space="preserve">Where a rock type is </w:t>
      </w:r>
      <w:r w:rsidR="00B92723" w:rsidRPr="00DA4FA4">
        <w:t xml:space="preserve">specified, the rock type must be determined </w:t>
      </w:r>
      <w:r w:rsidR="00E64443" w:rsidRPr="00DA4FA4">
        <w:t>from a</w:t>
      </w:r>
      <w:r w:rsidR="00B92723" w:rsidRPr="00DA4FA4">
        <w:t xml:space="preserve"> petrographic </w:t>
      </w:r>
      <w:r w:rsidR="00D10420" w:rsidRPr="00DA4FA4">
        <w:t>analysis</w:t>
      </w:r>
      <w:r w:rsidR="00B92723" w:rsidRPr="00DA4FA4">
        <w:t xml:space="preserve"> in accordance with ASTM C295</w:t>
      </w:r>
      <w:r w:rsidR="00E64443" w:rsidRPr="00DA4FA4">
        <w:t>.</w:t>
      </w:r>
    </w:p>
    <w:p w14:paraId="389BB69C" w14:textId="20B9C925" w:rsidR="00BA3025" w:rsidRPr="006412E5" w:rsidRDefault="00BA3025" w:rsidP="005E0500">
      <w:pPr>
        <w:pStyle w:val="Bodynumbered1"/>
        <w:rPr>
          <w:rFonts w:eastAsia="SimSun"/>
          <w:sz w:val="18"/>
          <w:szCs w:val="18"/>
          <w:lang w:eastAsia="zh-CN"/>
        </w:rPr>
      </w:pPr>
      <w:r w:rsidRPr="00BA3025">
        <w:rPr>
          <w:rFonts w:eastAsia="SimSun"/>
          <w:lang w:eastAsia="zh-CN"/>
        </w:rPr>
        <w:t xml:space="preserve">Subject to Clause </w:t>
      </w:r>
      <w:r w:rsidRPr="00BA3025">
        <w:rPr>
          <w:rFonts w:eastAsia="SimSun"/>
          <w:lang w:eastAsia="zh-CN"/>
        </w:rPr>
        <w:fldChar w:fldCharType="begin"/>
      </w:r>
      <w:r w:rsidRPr="00BA3025">
        <w:rPr>
          <w:rFonts w:eastAsia="SimSun"/>
          <w:lang w:eastAsia="zh-CN"/>
        </w:rPr>
        <w:instrText xml:space="preserve"> REF _Ref83305307 \r \h  \* MERGEFORMAT </w:instrText>
      </w:r>
      <w:r w:rsidRPr="00BA3025">
        <w:rPr>
          <w:rFonts w:eastAsia="SimSun"/>
          <w:lang w:eastAsia="zh-CN"/>
        </w:rPr>
      </w:r>
      <w:r w:rsidRPr="00BA3025">
        <w:rPr>
          <w:rFonts w:eastAsia="SimSun"/>
          <w:lang w:eastAsia="zh-CN"/>
        </w:rPr>
        <w:fldChar w:fldCharType="separate"/>
      </w:r>
      <w:r w:rsidR="00320A69">
        <w:rPr>
          <w:rFonts w:eastAsia="SimSun"/>
          <w:lang w:eastAsia="zh-CN"/>
        </w:rPr>
        <w:t>8.5</w:t>
      </w:r>
      <w:r w:rsidRPr="00BA3025">
        <w:rPr>
          <w:rFonts w:eastAsia="SimSun"/>
          <w:lang w:eastAsia="zh-CN"/>
        </w:rPr>
        <w:fldChar w:fldCharType="end"/>
      </w:r>
      <w:r w:rsidRPr="00BA3025">
        <w:rPr>
          <w:rFonts w:eastAsia="SimSun"/>
          <w:lang w:eastAsia="zh-CN"/>
        </w:rPr>
        <w:t>, t</w:t>
      </w:r>
      <w:r w:rsidRPr="00BA3025">
        <w:t xml:space="preserve">he </w:t>
      </w:r>
      <w:r>
        <w:t xml:space="preserve">minimum frequency of testing </w:t>
      </w:r>
      <w:r w:rsidR="00E33CD1">
        <w:t>of</w:t>
      </w:r>
      <w:r>
        <w:t xml:space="preserve"> the </w:t>
      </w:r>
      <w:r w:rsidR="005F48ED">
        <w:t xml:space="preserve">strength and durability </w:t>
      </w:r>
      <w:r>
        <w:t xml:space="preserve">properties is one test per </w:t>
      </w:r>
      <w:r w:rsidR="00D0555E">
        <w:t>10</w:t>
      </w:r>
      <w:r>
        <w:t>00 tonnes</w:t>
      </w:r>
      <w:r w:rsidR="0067291E">
        <w:t xml:space="preserve">, but the frequency of testing </w:t>
      </w:r>
      <w:r w:rsidR="00394818">
        <w:t>must not be less than one test for each 6</w:t>
      </w:r>
      <w:r w:rsidR="00567812">
        <w:t> </w:t>
      </w:r>
      <w:r w:rsidR="00394818">
        <w:t>months of production. T</w:t>
      </w:r>
      <w:r w:rsidRPr="006412E5">
        <w:t xml:space="preserve">est certificates must not be more than </w:t>
      </w:r>
      <w:r w:rsidR="00CD500F">
        <w:t>6</w:t>
      </w:r>
      <w:r w:rsidRPr="006412E5">
        <w:t xml:space="preserve"> months old when submitted to the Principal.</w:t>
      </w:r>
    </w:p>
    <w:p w14:paraId="4B9B7FA0" w14:textId="70DE0A6E" w:rsidR="006A26D6" w:rsidRPr="00DA4FA4" w:rsidRDefault="00410C8A" w:rsidP="00FA75D8">
      <w:pPr>
        <w:pStyle w:val="Heading2"/>
        <w:pageBreakBefore/>
      </w:pPr>
      <w:bookmarkStart w:id="35" w:name="_Toc89334006"/>
      <w:bookmarkEnd w:id="33"/>
      <w:r w:rsidRPr="00DA4FA4">
        <w:lastRenderedPageBreak/>
        <w:t>Option</w:t>
      </w:r>
      <w:r w:rsidR="0012321D" w:rsidRPr="00DA4FA4">
        <w:t xml:space="preserve"> </w:t>
      </w:r>
      <w:r w:rsidR="007F373D" w:rsidRPr="00DA4FA4">
        <w:t xml:space="preserve">1: </w:t>
      </w:r>
      <w:r w:rsidR="00BB3619" w:rsidRPr="00DA4FA4">
        <w:t>Wet strength and wet/dry strength variation</w:t>
      </w:r>
      <w:bookmarkEnd w:id="35"/>
    </w:p>
    <w:p w14:paraId="09DB61C6" w14:textId="4A24E9F3" w:rsidR="007F373D" w:rsidRDefault="006A7483" w:rsidP="009B7E0B">
      <w:pPr>
        <w:pStyle w:val="Bodynumbered1"/>
      </w:pPr>
      <w:bookmarkStart w:id="36" w:name="_Ref36550974"/>
      <w:bookmarkStart w:id="37" w:name="_Ref36552441"/>
      <w:r w:rsidRPr="009B7E0B">
        <w:t>Where</w:t>
      </w:r>
      <w:r w:rsidRPr="00DA4FA4">
        <w:t xml:space="preserve"> </w:t>
      </w:r>
      <w:r w:rsidR="00220B84" w:rsidRPr="00DA4FA4">
        <w:t>Option</w:t>
      </w:r>
      <w:r w:rsidRPr="00DA4FA4">
        <w:t xml:space="preserve"> 1 </w:t>
      </w:r>
      <w:r w:rsidR="00022F4B" w:rsidRPr="00DA4FA4">
        <w:t xml:space="preserve">is specified for </w:t>
      </w:r>
      <w:r w:rsidR="00625C84" w:rsidRPr="00DA4FA4">
        <w:t xml:space="preserve">strength and </w:t>
      </w:r>
      <w:r w:rsidR="00022F4B" w:rsidRPr="00DA4FA4">
        <w:t>durability assessment, t</w:t>
      </w:r>
      <w:r w:rsidR="007F373D" w:rsidRPr="00DA4FA4">
        <w:t>he source rock properties must comply with Table </w:t>
      </w:r>
      <w:r w:rsidR="009C1313" w:rsidRPr="00DA4FA4">
        <w:fldChar w:fldCharType="begin"/>
      </w:r>
      <w:r w:rsidR="009C1313" w:rsidRPr="00DA4FA4">
        <w:instrText xml:space="preserve"> REF _Ref36550974 \r \h </w:instrText>
      </w:r>
      <w:r w:rsidR="00DA4FA4">
        <w:instrText xml:space="preserve"> \* MERGEFORMAT </w:instrText>
      </w:r>
      <w:r w:rsidR="009C1313" w:rsidRPr="00DA4FA4">
        <w:fldChar w:fldCharType="separate"/>
      </w:r>
      <w:r w:rsidR="00320A69">
        <w:t>5.7</w:t>
      </w:r>
      <w:r w:rsidR="009C1313" w:rsidRPr="00DA4FA4">
        <w:fldChar w:fldCharType="end"/>
      </w:r>
      <w:r w:rsidR="007F373D" w:rsidRPr="00DA4FA4">
        <w:t>.</w:t>
      </w:r>
      <w:bookmarkEnd w:id="36"/>
    </w:p>
    <w:p w14:paraId="3D1354D8" w14:textId="15974BEA" w:rsidR="006971FA" w:rsidRPr="00341692" w:rsidRDefault="006971FA" w:rsidP="008A3882">
      <w:pPr>
        <w:pStyle w:val="Caption"/>
      </w:pPr>
      <w:r w:rsidRPr="00341692">
        <w:t xml:space="preserve">Table </w:t>
      </w:r>
      <w:r w:rsidRPr="00341692">
        <w:fldChar w:fldCharType="begin"/>
      </w:r>
      <w:r w:rsidRPr="00341692">
        <w:instrText xml:space="preserve"> REF _Ref36550974 \r \h  \* MERGEFORMAT </w:instrText>
      </w:r>
      <w:r w:rsidRPr="00341692">
        <w:fldChar w:fldCharType="separate"/>
      </w:r>
      <w:r w:rsidR="0081501F">
        <w:rPr>
          <w:cs/>
        </w:rPr>
        <w:t>‎</w:t>
      </w:r>
      <w:r w:rsidR="0081501F">
        <w:t>5.7</w:t>
      </w:r>
      <w:r w:rsidRPr="00341692">
        <w:fldChar w:fldCharType="end"/>
      </w:r>
      <w:r w:rsidRPr="00341692">
        <w:t>: Strength</w:t>
      </w:r>
      <w:r w:rsidR="00341692">
        <w:t xml:space="preserve"> </w:t>
      </w:r>
      <w:r w:rsidR="00E62849">
        <w:t>p</w:t>
      </w:r>
      <w:r w:rsidR="00341692">
        <w:t>roperties</w:t>
      </w:r>
    </w:p>
    <w:tbl>
      <w:tblPr>
        <w:tblStyle w:val="TMTable"/>
        <w:tblW w:w="0" w:type="auto"/>
        <w:tblInd w:w="557" w:type="dxa"/>
        <w:tblLayout w:type="fixed"/>
        <w:tblLook w:val="0020" w:firstRow="1" w:lastRow="0" w:firstColumn="0" w:lastColumn="0" w:noHBand="0" w:noVBand="0"/>
      </w:tblPr>
      <w:tblGrid>
        <w:gridCol w:w="2127"/>
        <w:gridCol w:w="1984"/>
        <w:gridCol w:w="1276"/>
        <w:gridCol w:w="1181"/>
        <w:gridCol w:w="1181"/>
        <w:gridCol w:w="1182"/>
      </w:tblGrid>
      <w:tr w:rsidR="00675C67" w:rsidRPr="00D20913" w14:paraId="44F96431" w14:textId="77777777" w:rsidTr="009B2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7" w:type="dxa"/>
            <w:vMerge w:val="restart"/>
            <w:vAlign w:val="center"/>
          </w:tcPr>
          <w:p w14:paraId="1F788C6C" w14:textId="77777777" w:rsidR="00675C67" w:rsidRPr="008566CC" w:rsidRDefault="00675C67" w:rsidP="007C7978">
            <w:pPr>
              <w:pStyle w:val="TableHeading"/>
              <w:rPr>
                <w:rFonts w:eastAsia="Times New Roman"/>
                <w:b w:val="0"/>
              </w:rPr>
            </w:pPr>
            <w:r w:rsidRPr="008566CC">
              <w:rPr>
                <w:rFonts w:eastAsia="Times New Roman"/>
              </w:rPr>
              <w:t>Property</w:t>
            </w:r>
          </w:p>
        </w:tc>
        <w:tc>
          <w:tcPr>
            <w:tcW w:w="1984" w:type="dxa"/>
            <w:vMerge w:val="restart"/>
            <w:vAlign w:val="center"/>
          </w:tcPr>
          <w:p w14:paraId="6792D222" w14:textId="5026671E" w:rsidR="00675C67" w:rsidRPr="008566CC" w:rsidRDefault="00675C67" w:rsidP="007C7978">
            <w:pPr>
              <w:pStyle w:val="TableHeading"/>
              <w:rPr>
                <w:rFonts w:eastAsia="Times New Roman"/>
                <w:b w:val="0"/>
              </w:rPr>
            </w:pPr>
            <w:r w:rsidRPr="008566CC">
              <w:rPr>
                <w:rFonts w:eastAsia="Times New Roman"/>
              </w:rPr>
              <w:t>Rock Type</w:t>
            </w:r>
          </w:p>
        </w:tc>
        <w:tc>
          <w:tcPr>
            <w:tcW w:w="1276" w:type="dxa"/>
            <w:vMerge w:val="restart"/>
            <w:vAlign w:val="center"/>
          </w:tcPr>
          <w:p w14:paraId="6EAFD9D5" w14:textId="7F046B3C" w:rsidR="00675C67" w:rsidRPr="008566CC" w:rsidRDefault="00675C67" w:rsidP="007C7978">
            <w:pPr>
              <w:pStyle w:val="TableHeading"/>
              <w:rPr>
                <w:rFonts w:eastAsia="Times New Roman"/>
                <w:b w:val="0"/>
              </w:rPr>
            </w:pPr>
            <w:r w:rsidRPr="008566CC">
              <w:rPr>
                <w:rFonts w:eastAsia="Times New Roman"/>
              </w:rPr>
              <w:t>Test Method</w:t>
            </w:r>
          </w:p>
        </w:tc>
        <w:tc>
          <w:tcPr>
            <w:tcW w:w="3544" w:type="dxa"/>
            <w:gridSpan w:val="3"/>
            <w:vAlign w:val="center"/>
          </w:tcPr>
          <w:p w14:paraId="6B44AEF9" w14:textId="77777777" w:rsidR="00675C67" w:rsidRPr="008566CC" w:rsidRDefault="00675C67" w:rsidP="007C7978">
            <w:pPr>
              <w:pStyle w:val="TableHeading"/>
              <w:jc w:val="center"/>
              <w:rPr>
                <w:rFonts w:eastAsia="Times New Roman"/>
                <w:b w:val="0"/>
                <w:bCs/>
              </w:rPr>
            </w:pPr>
            <w:r w:rsidRPr="008566CC">
              <w:rPr>
                <w:rFonts w:eastAsia="Times New Roman"/>
                <w:bCs/>
              </w:rPr>
              <w:t>Aggregate Performance Classification</w:t>
            </w:r>
          </w:p>
        </w:tc>
      </w:tr>
      <w:tr w:rsidR="00A44148" w:rsidRPr="00D20913" w14:paraId="036347AC" w14:textId="77777777" w:rsidTr="004D0870">
        <w:trPr>
          <w:trHeight w:val="433"/>
        </w:trPr>
        <w:tc>
          <w:tcPr>
            <w:tcW w:w="2127" w:type="dxa"/>
            <w:vMerge/>
          </w:tcPr>
          <w:p w14:paraId="2E858EA2" w14:textId="77777777" w:rsidR="00675C67" w:rsidRPr="008566CC" w:rsidRDefault="00675C67" w:rsidP="007C7978">
            <w:pPr>
              <w:pStyle w:val="TableHeading"/>
              <w:rPr>
                <w:rFonts w:eastAsia="Times New Roman"/>
              </w:rPr>
            </w:pPr>
          </w:p>
        </w:tc>
        <w:tc>
          <w:tcPr>
            <w:tcW w:w="1984" w:type="dxa"/>
            <w:vMerge/>
          </w:tcPr>
          <w:p w14:paraId="2BA45F9A" w14:textId="77777777" w:rsidR="00675C67" w:rsidRPr="008566CC" w:rsidRDefault="00675C67" w:rsidP="007C7978">
            <w:pPr>
              <w:pStyle w:val="TableHeading"/>
              <w:rPr>
                <w:rFonts w:eastAsia="Times New Roman"/>
              </w:rPr>
            </w:pPr>
          </w:p>
        </w:tc>
        <w:tc>
          <w:tcPr>
            <w:tcW w:w="1276" w:type="dxa"/>
            <w:vMerge/>
          </w:tcPr>
          <w:p w14:paraId="54BDA6BB" w14:textId="3E06F2FB" w:rsidR="00675C67" w:rsidRPr="008566CC" w:rsidRDefault="00675C67" w:rsidP="007C7978">
            <w:pPr>
              <w:pStyle w:val="TableHeading"/>
              <w:rPr>
                <w:rFonts w:eastAsia="Times New Roman"/>
              </w:rPr>
            </w:pPr>
          </w:p>
        </w:tc>
        <w:tc>
          <w:tcPr>
            <w:tcW w:w="1181" w:type="dxa"/>
            <w:shd w:val="clear" w:color="auto" w:fill="BFBFBF" w:themeFill="background1" w:themeFillShade="BF"/>
            <w:vAlign w:val="center"/>
          </w:tcPr>
          <w:p w14:paraId="0AB23186" w14:textId="432B248C" w:rsidR="00675C67" w:rsidRPr="007C7978" w:rsidRDefault="00675C67" w:rsidP="007C7978">
            <w:pPr>
              <w:pStyle w:val="TableHeading"/>
              <w:jc w:val="center"/>
              <w:rPr>
                <w:rFonts w:eastAsia="Times New Roman"/>
                <w:b/>
              </w:rPr>
            </w:pPr>
            <w:r w:rsidRPr="007C7978">
              <w:rPr>
                <w:rFonts w:eastAsia="Times New Roman"/>
                <w:b/>
              </w:rPr>
              <w:t>Class A</w:t>
            </w:r>
          </w:p>
        </w:tc>
        <w:tc>
          <w:tcPr>
            <w:tcW w:w="1181" w:type="dxa"/>
            <w:shd w:val="clear" w:color="auto" w:fill="BFBFBF" w:themeFill="background1" w:themeFillShade="BF"/>
            <w:vAlign w:val="center"/>
          </w:tcPr>
          <w:p w14:paraId="71229022" w14:textId="55DF2611" w:rsidR="00675C67" w:rsidRPr="007C7978" w:rsidRDefault="00675C67" w:rsidP="007C7978">
            <w:pPr>
              <w:pStyle w:val="TableHeading"/>
              <w:jc w:val="center"/>
              <w:rPr>
                <w:rFonts w:eastAsia="Times New Roman"/>
                <w:b/>
              </w:rPr>
            </w:pPr>
            <w:r w:rsidRPr="007C7978">
              <w:rPr>
                <w:rFonts w:eastAsia="Times New Roman"/>
                <w:b/>
              </w:rPr>
              <w:t>Class B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14:paraId="66847AAE" w14:textId="447174F3" w:rsidR="00675C67" w:rsidRPr="007C7978" w:rsidRDefault="00675C67" w:rsidP="007C7978">
            <w:pPr>
              <w:pStyle w:val="TableHeading"/>
              <w:jc w:val="center"/>
              <w:rPr>
                <w:rFonts w:eastAsia="Times New Roman"/>
                <w:b/>
              </w:rPr>
            </w:pPr>
            <w:r w:rsidRPr="007C7978">
              <w:rPr>
                <w:rFonts w:eastAsia="Times New Roman"/>
                <w:b/>
              </w:rPr>
              <w:t>Class C</w:t>
            </w:r>
          </w:p>
        </w:tc>
      </w:tr>
      <w:tr w:rsidR="00A44148" w:rsidRPr="00D20913" w14:paraId="71A3BE47" w14:textId="77777777" w:rsidTr="004D0870">
        <w:tc>
          <w:tcPr>
            <w:tcW w:w="2127" w:type="dxa"/>
          </w:tcPr>
          <w:p w14:paraId="12C13886" w14:textId="77777777" w:rsidR="00675C67" w:rsidRPr="00D20913" w:rsidRDefault="00675C67" w:rsidP="007C7978">
            <w:pPr>
              <w:pStyle w:val="TableBodyText"/>
              <w:rPr>
                <w:rFonts w:eastAsia="Times New Roman"/>
              </w:rPr>
            </w:pPr>
            <w:r w:rsidRPr="00D20913">
              <w:rPr>
                <w:rFonts w:eastAsia="Times New Roman"/>
              </w:rPr>
              <w:t>Minimum Wet Strength</w:t>
            </w:r>
            <w:r w:rsidRPr="00D20913">
              <w:rPr>
                <w:rFonts w:eastAsia="Times New Roman"/>
              </w:rPr>
              <w:br/>
              <w:t>(</w:t>
            </w:r>
            <w:proofErr w:type="spellStart"/>
            <w:r w:rsidRPr="00D20913">
              <w:rPr>
                <w:rFonts w:eastAsia="Times New Roman"/>
              </w:rPr>
              <w:t>kN</w:t>
            </w:r>
            <w:proofErr w:type="spellEnd"/>
            <w:r w:rsidRPr="00D20913">
              <w:rPr>
                <w:rFonts w:eastAsia="Times New Roman"/>
              </w:rPr>
              <w:t>)</w:t>
            </w:r>
            <w:r w:rsidRPr="00D20913">
              <w:t xml:space="preserve"> </w:t>
            </w:r>
          </w:p>
        </w:tc>
        <w:tc>
          <w:tcPr>
            <w:tcW w:w="1984" w:type="dxa"/>
          </w:tcPr>
          <w:p w14:paraId="0EE520D7" w14:textId="104AC337" w:rsidR="00675C67" w:rsidRPr="00D20913" w:rsidRDefault="0038733A" w:rsidP="007C7978">
            <w:pPr>
              <w:pStyle w:val="TableBodyText"/>
            </w:pPr>
            <w:r w:rsidRPr="00D20913">
              <w:t xml:space="preserve">All, except for </w:t>
            </w:r>
            <w:r w:rsidR="00196F23">
              <w:t>Metamorphosed Basalt</w:t>
            </w:r>
            <w:r w:rsidR="00196F23" w:rsidRPr="00D20913">
              <w:t xml:space="preserve"> </w:t>
            </w:r>
            <w:r w:rsidR="00196F23">
              <w:t>(</w:t>
            </w:r>
            <w:r w:rsidRPr="00D20913">
              <w:t>Greenstone</w:t>
            </w:r>
            <w:r w:rsidR="00F86BAB">
              <w:t>)</w:t>
            </w:r>
          </w:p>
        </w:tc>
        <w:tc>
          <w:tcPr>
            <w:tcW w:w="1276" w:type="dxa"/>
          </w:tcPr>
          <w:p w14:paraId="19A23883" w14:textId="22EB3DEF" w:rsidR="00675C67" w:rsidRPr="00D20913" w:rsidRDefault="00675C67" w:rsidP="007C7978">
            <w:pPr>
              <w:pStyle w:val="TableBodyText"/>
              <w:rPr>
                <w:rFonts w:eastAsia="Times New Roman"/>
              </w:rPr>
            </w:pPr>
            <w:r w:rsidRPr="00D20913">
              <w:t>AS</w:t>
            </w:r>
            <w:r w:rsidR="00A14FAF" w:rsidRPr="00D20913">
              <w:t xml:space="preserve"> </w:t>
            </w:r>
            <w:r w:rsidRPr="00D20913">
              <w:t>1141.22</w:t>
            </w:r>
          </w:p>
        </w:tc>
        <w:tc>
          <w:tcPr>
            <w:tcW w:w="1181" w:type="dxa"/>
          </w:tcPr>
          <w:p w14:paraId="7F5EA62B" w14:textId="77777777" w:rsidR="00675C67" w:rsidRPr="007C7978" w:rsidRDefault="00675C67" w:rsidP="007C7978">
            <w:pPr>
              <w:pStyle w:val="TableBodyText"/>
              <w:jc w:val="center"/>
            </w:pPr>
            <w:r w:rsidRPr="007C7978">
              <w:t>175</w:t>
            </w:r>
          </w:p>
        </w:tc>
        <w:tc>
          <w:tcPr>
            <w:tcW w:w="1181" w:type="dxa"/>
          </w:tcPr>
          <w:p w14:paraId="6D19C2BE" w14:textId="77777777" w:rsidR="00675C67" w:rsidRPr="007C7978" w:rsidRDefault="00675C67" w:rsidP="007C7978">
            <w:pPr>
              <w:pStyle w:val="TableBodyText"/>
              <w:jc w:val="center"/>
            </w:pPr>
            <w:r w:rsidRPr="007C7978">
              <w:t>150</w:t>
            </w:r>
          </w:p>
        </w:tc>
        <w:tc>
          <w:tcPr>
            <w:tcW w:w="1182" w:type="dxa"/>
          </w:tcPr>
          <w:p w14:paraId="0BD7D219" w14:textId="509F1511" w:rsidR="00675C67" w:rsidRPr="007C7978" w:rsidRDefault="00675C67" w:rsidP="007C7978">
            <w:pPr>
              <w:pStyle w:val="TableBodyText"/>
              <w:jc w:val="center"/>
            </w:pPr>
            <w:r w:rsidRPr="007C7978">
              <w:t>100</w:t>
            </w:r>
          </w:p>
        </w:tc>
      </w:tr>
      <w:tr w:rsidR="00A44148" w:rsidRPr="00D20913" w14:paraId="68DD9246" w14:textId="77777777" w:rsidTr="004D0870">
        <w:tc>
          <w:tcPr>
            <w:tcW w:w="2127" w:type="dxa"/>
          </w:tcPr>
          <w:p w14:paraId="31C7A8A6" w14:textId="77777777" w:rsidR="00675C67" w:rsidRPr="00D20913" w:rsidRDefault="00675C67" w:rsidP="007C7978">
            <w:pPr>
              <w:pStyle w:val="TableBodyText"/>
              <w:rPr>
                <w:rFonts w:eastAsia="Times New Roman"/>
              </w:rPr>
            </w:pPr>
            <w:r w:rsidRPr="00D20913">
              <w:rPr>
                <w:rFonts w:eastAsia="Times New Roman"/>
              </w:rPr>
              <w:t xml:space="preserve">Maximum Wet / Dry Strength Variation (%) </w:t>
            </w:r>
          </w:p>
        </w:tc>
        <w:tc>
          <w:tcPr>
            <w:tcW w:w="1984" w:type="dxa"/>
          </w:tcPr>
          <w:p w14:paraId="3C462A6F" w14:textId="4F341512" w:rsidR="00675C67" w:rsidRPr="00D20913" w:rsidRDefault="006407E5" w:rsidP="007C7978">
            <w:pPr>
              <w:pStyle w:val="TableBodyText"/>
              <w:rPr>
                <w:rFonts w:eastAsia="Times New Roman"/>
              </w:rPr>
            </w:pPr>
            <w:r w:rsidRPr="00D20913">
              <w:rPr>
                <w:rFonts w:eastAsia="Times New Roman"/>
              </w:rPr>
              <w:t>All</w:t>
            </w:r>
          </w:p>
        </w:tc>
        <w:tc>
          <w:tcPr>
            <w:tcW w:w="1276" w:type="dxa"/>
          </w:tcPr>
          <w:p w14:paraId="539DAFB6" w14:textId="5951670D" w:rsidR="00675C67" w:rsidRPr="00D20913" w:rsidRDefault="00675C67" w:rsidP="007C7978">
            <w:pPr>
              <w:pStyle w:val="TableBodyText"/>
              <w:rPr>
                <w:rFonts w:eastAsia="Times New Roman"/>
              </w:rPr>
            </w:pPr>
            <w:r w:rsidRPr="00D20913">
              <w:rPr>
                <w:rFonts w:eastAsia="Times New Roman"/>
              </w:rPr>
              <w:t>AS</w:t>
            </w:r>
            <w:r w:rsidR="00A14FAF" w:rsidRPr="00D20913">
              <w:rPr>
                <w:rFonts w:eastAsia="Times New Roman"/>
              </w:rPr>
              <w:t xml:space="preserve"> </w:t>
            </w:r>
            <w:r w:rsidRPr="00D20913">
              <w:rPr>
                <w:rFonts w:eastAsia="Times New Roman"/>
              </w:rPr>
              <w:t>1141.22</w:t>
            </w:r>
          </w:p>
        </w:tc>
        <w:tc>
          <w:tcPr>
            <w:tcW w:w="1181" w:type="dxa"/>
          </w:tcPr>
          <w:p w14:paraId="636AB6ED" w14:textId="77777777" w:rsidR="00675C67" w:rsidRPr="007C7978" w:rsidRDefault="00675C67" w:rsidP="007C7978">
            <w:pPr>
              <w:pStyle w:val="TableBodyText"/>
              <w:jc w:val="center"/>
            </w:pPr>
            <w:r w:rsidRPr="007C7978">
              <w:t>35</w:t>
            </w:r>
          </w:p>
        </w:tc>
        <w:tc>
          <w:tcPr>
            <w:tcW w:w="1181" w:type="dxa"/>
          </w:tcPr>
          <w:p w14:paraId="0FF88BD3" w14:textId="77777777" w:rsidR="00675C67" w:rsidRPr="007C7978" w:rsidRDefault="00675C67" w:rsidP="007C7978">
            <w:pPr>
              <w:pStyle w:val="TableBodyText"/>
              <w:jc w:val="center"/>
            </w:pPr>
            <w:r w:rsidRPr="007C7978">
              <w:t>35</w:t>
            </w:r>
          </w:p>
        </w:tc>
        <w:tc>
          <w:tcPr>
            <w:tcW w:w="1182" w:type="dxa"/>
          </w:tcPr>
          <w:p w14:paraId="4DCDBD22" w14:textId="78977755" w:rsidR="00675C67" w:rsidRPr="007C7978" w:rsidRDefault="00675C67" w:rsidP="007C7978">
            <w:pPr>
              <w:pStyle w:val="TableBodyText"/>
              <w:jc w:val="center"/>
            </w:pPr>
            <w:r w:rsidRPr="007C7978">
              <w:t>40</w:t>
            </w:r>
          </w:p>
        </w:tc>
      </w:tr>
      <w:tr w:rsidR="00A44148" w:rsidRPr="00D20913" w14:paraId="029FA814" w14:textId="77777777" w:rsidTr="004D0870">
        <w:tc>
          <w:tcPr>
            <w:tcW w:w="2127" w:type="dxa"/>
            <w:vMerge w:val="restart"/>
          </w:tcPr>
          <w:p w14:paraId="39A3FEB6" w14:textId="24B381C3" w:rsidR="006407E5" w:rsidRPr="00D20913" w:rsidRDefault="006407E5" w:rsidP="009B24CC">
            <w:pPr>
              <w:pStyle w:val="TableBodyText"/>
              <w:rPr>
                <w:rFonts w:eastAsia="Times New Roman"/>
              </w:rPr>
            </w:pPr>
            <w:r w:rsidRPr="00D20913">
              <w:rPr>
                <w:rFonts w:eastAsia="Times New Roman"/>
              </w:rPr>
              <w:t>Maximum Water Absorption (%)</w:t>
            </w:r>
          </w:p>
        </w:tc>
        <w:tc>
          <w:tcPr>
            <w:tcW w:w="1984" w:type="dxa"/>
          </w:tcPr>
          <w:p w14:paraId="30569FCE" w14:textId="3CBA6336" w:rsidR="006407E5" w:rsidRPr="00D20913" w:rsidRDefault="006407E5" w:rsidP="007C7978">
            <w:pPr>
              <w:pStyle w:val="TableBodyText"/>
              <w:rPr>
                <w:rFonts w:eastAsia="Times New Roman"/>
              </w:rPr>
            </w:pPr>
            <w:r w:rsidRPr="00D20913">
              <w:rPr>
                <w:rFonts w:eastAsia="Times New Roman"/>
              </w:rPr>
              <w:t>All rock except for Glassy Basalt</w:t>
            </w:r>
          </w:p>
        </w:tc>
        <w:tc>
          <w:tcPr>
            <w:tcW w:w="1276" w:type="dxa"/>
          </w:tcPr>
          <w:p w14:paraId="636F5698" w14:textId="09C157C9" w:rsidR="006407E5" w:rsidRPr="00D20913" w:rsidRDefault="006407E5" w:rsidP="007C7978">
            <w:pPr>
              <w:pStyle w:val="TableBodyText"/>
              <w:rPr>
                <w:rFonts w:eastAsia="Times New Roman"/>
              </w:rPr>
            </w:pPr>
            <w:r w:rsidRPr="00D20913">
              <w:rPr>
                <w:rFonts w:eastAsia="Times New Roman"/>
              </w:rPr>
              <w:t>AS</w:t>
            </w:r>
            <w:r w:rsidR="00A14FAF" w:rsidRPr="00D20913">
              <w:rPr>
                <w:rFonts w:eastAsia="Times New Roman"/>
              </w:rPr>
              <w:t xml:space="preserve"> </w:t>
            </w:r>
            <w:r w:rsidRPr="00D20913">
              <w:rPr>
                <w:rFonts w:eastAsia="Times New Roman"/>
              </w:rPr>
              <w:t>1141</w:t>
            </w:r>
            <w:r w:rsidR="00E8780C" w:rsidRPr="00D20913">
              <w:rPr>
                <w:rFonts w:eastAsia="Times New Roman"/>
              </w:rPr>
              <w:t>.</w:t>
            </w:r>
            <w:r w:rsidRPr="00D20913">
              <w:rPr>
                <w:rFonts w:eastAsia="Times New Roman"/>
              </w:rPr>
              <w:t>6.1</w:t>
            </w:r>
          </w:p>
        </w:tc>
        <w:tc>
          <w:tcPr>
            <w:tcW w:w="1181" w:type="dxa"/>
          </w:tcPr>
          <w:p w14:paraId="4159F430" w14:textId="7D332B88" w:rsidR="006407E5" w:rsidRPr="007C7978" w:rsidRDefault="006407E5" w:rsidP="007C7978">
            <w:pPr>
              <w:pStyle w:val="TableBodyText"/>
              <w:jc w:val="center"/>
            </w:pPr>
            <w:r w:rsidRPr="007C7978">
              <w:t>2</w:t>
            </w:r>
            <w:r w:rsidR="00D3048C" w:rsidRPr="007C7978">
              <w:t>.5</w:t>
            </w:r>
          </w:p>
        </w:tc>
        <w:tc>
          <w:tcPr>
            <w:tcW w:w="1181" w:type="dxa"/>
          </w:tcPr>
          <w:p w14:paraId="32F9AFA7" w14:textId="13991238" w:rsidR="006407E5" w:rsidRPr="007C7978" w:rsidRDefault="006407E5" w:rsidP="007C7978">
            <w:pPr>
              <w:pStyle w:val="TableBodyText"/>
              <w:jc w:val="center"/>
            </w:pPr>
            <w:r w:rsidRPr="007C7978">
              <w:t>2</w:t>
            </w:r>
            <w:r w:rsidR="00D3048C" w:rsidRPr="007C7978">
              <w:t>.5</w:t>
            </w:r>
          </w:p>
        </w:tc>
        <w:tc>
          <w:tcPr>
            <w:tcW w:w="1182" w:type="dxa"/>
          </w:tcPr>
          <w:p w14:paraId="2FD467D2" w14:textId="66096ED9" w:rsidR="006407E5" w:rsidRPr="007C7978" w:rsidRDefault="006407E5" w:rsidP="007C7978">
            <w:pPr>
              <w:pStyle w:val="TableBodyText"/>
              <w:jc w:val="center"/>
            </w:pPr>
            <w:r w:rsidRPr="007C7978">
              <w:t>2</w:t>
            </w:r>
            <w:r w:rsidR="00D3048C" w:rsidRPr="007C7978">
              <w:t>.5</w:t>
            </w:r>
          </w:p>
        </w:tc>
      </w:tr>
      <w:tr w:rsidR="00A44148" w:rsidRPr="00D20913" w14:paraId="3BAF815E" w14:textId="77777777" w:rsidTr="004D0870">
        <w:tc>
          <w:tcPr>
            <w:tcW w:w="2127" w:type="dxa"/>
            <w:vMerge/>
          </w:tcPr>
          <w:p w14:paraId="547E277B" w14:textId="705F132E" w:rsidR="006407E5" w:rsidRPr="00D20913" w:rsidRDefault="006407E5" w:rsidP="007C7978">
            <w:pPr>
              <w:pStyle w:val="TableBodyText"/>
              <w:rPr>
                <w:rFonts w:eastAsia="Times New Roman"/>
              </w:rPr>
            </w:pPr>
          </w:p>
        </w:tc>
        <w:tc>
          <w:tcPr>
            <w:tcW w:w="1984" w:type="dxa"/>
          </w:tcPr>
          <w:p w14:paraId="7763CDFA" w14:textId="77B62812" w:rsidR="006407E5" w:rsidRPr="00D20913" w:rsidRDefault="006407E5" w:rsidP="007C7978">
            <w:pPr>
              <w:pStyle w:val="TableBodyText"/>
              <w:rPr>
                <w:rFonts w:eastAsia="Times New Roman"/>
              </w:rPr>
            </w:pPr>
            <w:r w:rsidRPr="00D20913">
              <w:rPr>
                <w:rFonts w:eastAsia="Times New Roman"/>
              </w:rPr>
              <w:t>Silica Undersaturated Glassy Basalt</w:t>
            </w:r>
            <w:r w:rsidR="000F7742" w:rsidRPr="00D20913">
              <w:rPr>
                <w:rFonts w:eastAsia="Times New Roman"/>
              </w:rPr>
              <w:t xml:space="preserve"> </w:t>
            </w:r>
            <w:r w:rsidR="00DA4F54" w:rsidRPr="00D20913">
              <w:rPr>
                <w:rFonts w:eastAsia="Times New Roman"/>
                <w:vertAlign w:val="superscript"/>
              </w:rPr>
              <w:t>(</w:t>
            </w:r>
            <w:r w:rsidR="000F7742" w:rsidRPr="00D20913">
              <w:rPr>
                <w:rFonts w:eastAsia="Times New Roman"/>
                <w:vertAlign w:val="superscript"/>
              </w:rPr>
              <w:t>1)</w:t>
            </w:r>
          </w:p>
        </w:tc>
        <w:tc>
          <w:tcPr>
            <w:tcW w:w="1276" w:type="dxa"/>
          </w:tcPr>
          <w:p w14:paraId="06BD7B18" w14:textId="400B3A1E" w:rsidR="006407E5" w:rsidRPr="00D20913" w:rsidRDefault="006407E5" w:rsidP="007C7978">
            <w:pPr>
              <w:pStyle w:val="TableBodyText"/>
              <w:rPr>
                <w:rFonts w:eastAsia="Times New Roman"/>
              </w:rPr>
            </w:pPr>
            <w:r w:rsidRPr="00D20913">
              <w:rPr>
                <w:rFonts w:eastAsia="Times New Roman"/>
              </w:rPr>
              <w:t>AS</w:t>
            </w:r>
            <w:r w:rsidR="00A14FAF" w:rsidRPr="00D20913">
              <w:rPr>
                <w:rFonts w:eastAsia="Times New Roman"/>
              </w:rPr>
              <w:t xml:space="preserve"> </w:t>
            </w:r>
            <w:r w:rsidRPr="00D20913">
              <w:rPr>
                <w:rFonts w:eastAsia="Times New Roman"/>
              </w:rPr>
              <w:t>1141</w:t>
            </w:r>
            <w:r w:rsidR="00A14FAF" w:rsidRPr="00D20913">
              <w:rPr>
                <w:rFonts w:eastAsia="Times New Roman"/>
              </w:rPr>
              <w:t>.</w:t>
            </w:r>
            <w:r w:rsidRPr="00D20913">
              <w:rPr>
                <w:rFonts w:eastAsia="Times New Roman"/>
              </w:rPr>
              <w:t>6.1</w:t>
            </w:r>
          </w:p>
        </w:tc>
        <w:tc>
          <w:tcPr>
            <w:tcW w:w="1181" w:type="dxa"/>
          </w:tcPr>
          <w:p w14:paraId="2E28004B" w14:textId="57D4FC64" w:rsidR="006407E5" w:rsidRPr="007C7978" w:rsidRDefault="006407E5" w:rsidP="007C7978">
            <w:pPr>
              <w:pStyle w:val="TableBodyText"/>
              <w:jc w:val="center"/>
            </w:pPr>
            <w:r w:rsidRPr="007C7978">
              <w:t>3</w:t>
            </w:r>
          </w:p>
        </w:tc>
        <w:tc>
          <w:tcPr>
            <w:tcW w:w="1181" w:type="dxa"/>
          </w:tcPr>
          <w:p w14:paraId="4F9FF60B" w14:textId="5113FC72" w:rsidR="006407E5" w:rsidRPr="007C7978" w:rsidRDefault="006407E5" w:rsidP="007C7978">
            <w:pPr>
              <w:pStyle w:val="TableBodyText"/>
              <w:jc w:val="center"/>
            </w:pPr>
            <w:r w:rsidRPr="007C7978">
              <w:t>3</w:t>
            </w:r>
          </w:p>
        </w:tc>
        <w:tc>
          <w:tcPr>
            <w:tcW w:w="1182" w:type="dxa"/>
          </w:tcPr>
          <w:p w14:paraId="46AED1B2" w14:textId="527851F1" w:rsidR="006407E5" w:rsidRPr="007C7978" w:rsidRDefault="006407E5" w:rsidP="007C7978">
            <w:pPr>
              <w:pStyle w:val="TableBodyText"/>
              <w:jc w:val="center"/>
            </w:pPr>
            <w:r w:rsidRPr="007C7978">
              <w:t>3</w:t>
            </w:r>
          </w:p>
        </w:tc>
      </w:tr>
      <w:tr w:rsidR="00A44148" w:rsidRPr="00D20913" w14:paraId="10AB7B91" w14:textId="77777777" w:rsidTr="004D0870">
        <w:tc>
          <w:tcPr>
            <w:tcW w:w="2127" w:type="dxa"/>
            <w:vMerge/>
          </w:tcPr>
          <w:p w14:paraId="1E01B4DB" w14:textId="1B513DF1" w:rsidR="006407E5" w:rsidRPr="00D20913" w:rsidRDefault="006407E5" w:rsidP="007C7978">
            <w:pPr>
              <w:pStyle w:val="TableBodyText"/>
              <w:rPr>
                <w:rFonts w:eastAsia="Times New Roman"/>
              </w:rPr>
            </w:pPr>
          </w:p>
        </w:tc>
        <w:tc>
          <w:tcPr>
            <w:tcW w:w="1984" w:type="dxa"/>
          </w:tcPr>
          <w:p w14:paraId="40ED1944" w14:textId="3954D6F9" w:rsidR="006407E5" w:rsidRPr="00D20913" w:rsidRDefault="006407E5" w:rsidP="007C7978">
            <w:pPr>
              <w:pStyle w:val="TableBodyText"/>
              <w:rPr>
                <w:rFonts w:eastAsia="Times New Roman"/>
              </w:rPr>
            </w:pPr>
            <w:r w:rsidRPr="00D20913">
              <w:rPr>
                <w:rFonts w:eastAsia="Times New Roman"/>
              </w:rPr>
              <w:t xml:space="preserve">Silica </w:t>
            </w:r>
            <w:r w:rsidRPr="00D20913">
              <w:t>Oversaturated</w:t>
            </w:r>
            <w:r w:rsidRPr="00D20913">
              <w:rPr>
                <w:rFonts w:eastAsia="Times New Roman"/>
              </w:rPr>
              <w:t xml:space="preserve"> Glassy Basalt</w:t>
            </w:r>
            <w:r w:rsidR="00DA4F54" w:rsidRPr="00D20913">
              <w:rPr>
                <w:rFonts w:eastAsia="Times New Roman"/>
              </w:rPr>
              <w:t xml:space="preserve"> </w:t>
            </w:r>
            <w:r w:rsidR="00DA4F54" w:rsidRPr="00D20913">
              <w:rPr>
                <w:rFonts w:eastAsia="Times New Roman"/>
                <w:vertAlign w:val="superscript"/>
              </w:rPr>
              <w:t>(2)</w:t>
            </w:r>
          </w:p>
        </w:tc>
        <w:tc>
          <w:tcPr>
            <w:tcW w:w="1276" w:type="dxa"/>
          </w:tcPr>
          <w:p w14:paraId="4283EF07" w14:textId="5C5EE886" w:rsidR="006407E5" w:rsidRPr="00D20913" w:rsidRDefault="006407E5" w:rsidP="007C7978">
            <w:pPr>
              <w:pStyle w:val="TableBodyText"/>
              <w:rPr>
                <w:rFonts w:eastAsia="Times New Roman"/>
              </w:rPr>
            </w:pPr>
            <w:r w:rsidRPr="00D20913">
              <w:rPr>
                <w:rFonts w:eastAsia="Times New Roman"/>
              </w:rPr>
              <w:t>AS</w:t>
            </w:r>
            <w:r w:rsidR="00A14FAF" w:rsidRPr="00D20913">
              <w:rPr>
                <w:rFonts w:eastAsia="Times New Roman"/>
              </w:rPr>
              <w:t xml:space="preserve"> </w:t>
            </w:r>
            <w:r w:rsidRPr="00D20913">
              <w:rPr>
                <w:rFonts w:eastAsia="Times New Roman"/>
              </w:rPr>
              <w:t>1141</w:t>
            </w:r>
            <w:r w:rsidR="00A14FAF" w:rsidRPr="00D20913">
              <w:rPr>
                <w:rFonts w:eastAsia="Times New Roman"/>
              </w:rPr>
              <w:t>.</w:t>
            </w:r>
            <w:r w:rsidRPr="00D20913">
              <w:rPr>
                <w:rFonts w:eastAsia="Times New Roman"/>
              </w:rPr>
              <w:t>6.1</w:t>
            </w:r>
          </w:p>
        </w:tc>
        <w:tc>
          <w:tcPr>
            <w:tcW w:w="1181" w:type="dxa"/>
          </w:tcPr>
          <w:p w14:paraId="5A75C598" w14:textId="3174B055" w:rsidR="006407E5" w:rsidRPr="007C7978" w:rsidRDefault="006407E5" w:rsidP="007C7978">
            <w:pPr>
              <w:pStyle w:val="TableBodyText"/>
              <w:jc w:val="center"/>
            </w:pPr>
            <w:r w:rsidRPr="007C7978">
              <w:t>4</w:t>
            </w:r>
          </w:p>
        </w:tc>
        <w:tc>
          <w:tcPr>
            <w:tcW w:w="1181" w:type="dxa"/>
          </w:tcPr>
          <w:p w14:paraId="732A4131" w14:textId="0ACD2C71" w:rsidR="006407E5" w:rsidRPr="007C7978" w:rsidRDefault="006407E5" w:rsidP="007C7978">
            <w:pPr>
              <w:pStyle w:val="TableBodyText"/>
              <w:jc w:val="center"/>
            </w:pPr>
            <w:r w:rsidRPr="007C7978">
              <w:t>4</w:t>
            </w:r>
          </w:p>
        </w:tc>
        <w:tc>
          <w:tcPr>
            <w:tcW w:w="1182" w:type="dxa"/>
          </w:tcPr>
          <w:p w14:paraId="3713E100" w14:textId="3F77674B" w:rsidR="006407E5" w:rsidRPr="007C7978" w:rsidRDefault="006407E5" w:rsidP="007C7978">
            <w:pPr>
              <w:pStyle w:val="TableBodyText"/>
              <w:jc w:val="center"/>
            </w:pPr>
            <w:r w:rsidRPr="007C7978">
              <w:t>4</w:t>
            </w:r>
          </w:p>
        </w:tc>
      </w:tr>
    </w:tbl>
    <w:p w14:paraId="008797A3" w14:textId="6C1782CA" w:rsidR="00DA4F54" w:rsidRPr="004D0870" w:rsidRDefault="005651A2" w:rsidP="004D0870">
      <w:pPr>
        <w:pStyle w:val="Notes"/>
        <w:tabs>
          <w:tab w:val="clear" w:pos="1276"/>
          <w:tab w:val="left" w:pos="851"/>
        </w:tabs>
        <w:ind w:left="851" w:hanging="284"/>
      </w:pPr>
      <w:bookmarkStart w:id="38" w:name="5_Product_Certification"/>
      <w:bookmarkEnd w:id="38"/>
      <w:r w:rsidRPr="004D0870">
        <w:t xml:space="preserve">Non-Silica Glass Content &gt; 5%, </w:t>
      </w:r>
      <w:r w:rsidR="00423EF4" w:rsidRPr="004D0870">
        <w:t>Saturated Silica Glass Content &lt; 1%</w:t>
      </w:r>
    </w:p>
    <w:p w14:paraId="22074FDD" w14:textId="313B4D20" w:rsidR="00423EF4" w:rsidRPr="00DA4FA4" w:rsidRDefault="00423EF4" w:rsidP="004D0870">
      <w:pPr>
        <w:pStyle w:val="Notes"/>
        <w:tabs>
          <w:tab w:val="clear" w:pos="1276"/>
          <w:tab w:val="left" w:pos="851"/>
        </w:tabs>
        <w:ind w:left="851" w:hanging="284"/>
      </w:pPr>
      <w:r w:rsidRPr="004D0870">
        <w:t>Non-Silica Glass</w:t>
      </w:r>
      <w:r w:rsidRPr="00DA4FA4">
        <w:t xml:space="preserve"> Content &gt; 5%, Saturated Silica Glass Content </w:t>
      </w:r>
      <w:r w:rsidR="00EE19CF" w:rsidRPr="00DA4FA4">
        <w:t>&gt;</w:t>
      </w:r>
      <w:r w:rsidRPr="00DA4FA4">
        <w:t>1%</w:t>
      </w:r>
    </w:p>
    <w:p w14:paraId="10AB7889" w14:textId="31AE0D9F" w:rsidR="00C51E99" w:rsidRPr="00DA4FA4" w:rsidRDefault="00C51E99" w:rsidP="005E0500">
      <w:pPr>
        <w:pStyle w:val="Bodynumbered1"/>
      </w:pPr>
      <w:r w:rsidRPr="00DA4FA4">
        <w:t xml:space="preserve">The Wet Strength and the Wet / Dry Strength Variation tests must be carried out on </w:t>
      </w:r>
      <w:r w:rsidR="00DA06F1" w:rsidRPr="00DA4FA4">
        <w:t>the 13.2</w:t>
      </w:r>
      <w:r w:rsidR="00A16DF5">
        <w:t> </w:t>
      </w:r>
      <w:r w:rsidR="00DA06F1" w:rsidRPr="00DA4FA4">
        <w:t>mm to 9.5</w:t>
      </w:r>
      <w:r w:rsidR="00A16DF5">
        <w:t> </w:t>
      </w:r>
      <w:r w:rsidR="00DA06F1" w:rsidRPr="00DA4FA4">
        <w:t>mm fraction for samples from the source rock of the aggregate</w:t>
      </w:r>
      <w:r w:rsidRPr="00DA4FA4">
        <w:t>.</w:t>
      </w:r>
    </w:p>
    <w:p w14:paraId="1D3BE3A8" w14:textId="462FABDA" w:rsidR="00C51E99" w:rsidRPr="00DA4FA4" w:rsidRDefault="00C51E99" w:rsidP="005E0500">
      <w:pPr>
        <w:pStyle w:val="Bodynumbered1"/>
      </w:pPr>
      <w:r w:rsidRPr="00DA4FA4">
        <w:t xml:space="preserve">The Contractor may submit a proposal to the Principal for the use of aggregate with water absorption values higher than that specified in Table </w:t>
      </w:r>
      <w:r w:rsidRPr="00DA4FA4">
        <w:fldChar w:fldCharType="begin"/>
      </w:r>
      <w:r w:rsidRPr="00DA4FA4">
        <w:instrText xml:space="preserve"> REF _Ref36550974 \r \h </w:instrText>
      </w:r>
      <w:r w:rsidR="00DA4FA4">
        <w:instrText xml:space="preserve"> \* MERGEFORMAT </w:instrText>
      </w:r>
      <w:r w:rsidRPr="00DA4FA4">
        <w:fldChar w:fldCharType="separate"/>
      </w:r>
      <w:r w:rsidR="00320A69">
        <w:t>5.7</w:t>
      </w:r>
      <w:r w:rsidRPr="00DA4FA4">
        <w:fldChar w:fldCharType="end"/>
      </w:r>
      <w:r w:rsidR="00E37F45">
        <w:t>,</w:t>
      </w:r>
      <w:r w:rsidRPr="00DA4FA4">
        <w:t xml:space="preserve"> </w:t>
      </w:r>
      <w:r w:rsidR="00E37F45" w:rsidRPr="008202F4">
        <w:t>provided its Wet Strength is at least 60</w:t>
      </w:r>
      <w:r w:rsidR="00A16DF5">
        <w:t> </w:t>
      </w:r>
      <w:proofErr w:type="spellStart"/>
      <w:r w:rsidR="00E37F45" w:rsidRPr="008202F4">
        <w:t>kN</w:t>
      </w:r>
      <w:proofErr w:type="spellEnd"/>
      <w:r w:rsidR="00E37F45" w:rsidRPr="008202F4">
        <w:t xml:space="preserve"> greater than the specified maximum value for the relevant aggregate quality category</w:t>
      </w:r>
      <w:r w:rsidR="008E36BA">
        <w:t>.</w:t>
      </w:r>
      <w:r w:rsidR="00E37F45" w:rsidRPr="00DA4FA4">
        <w:t xml:space="preserve"> </w:t>
      </w:r>
      <w:r w:rsidRPr="00DA4FA4">
        <w:t>Any such proposal must include evidence, including test results, that the aggregate will perform satisfactorily when used in a sprayed seal, as well as any adjustments to the precoating rate and precoating procedures.</w:t>
      </w:r>
    </w:p>
    <w:p w14:paraId="33DD888B" w14:textId="39D87780" w:rsidR="006A7483" w:rsidRPr="00DA4FA4" w:rsidRDefault="00220B84" w:rsidP="003578CA">
      <w:pPr>
        <w:pStyle w:val="Heading2"/>
        <w:pageBreakBefore/>
      </w:pPr>
      <w:bookmarkStart w:id="39" w:name="_Toc89334007"/>
      <w:r w:rsidRPr="00DA4FA4">
        <w:lastRenderedPageBreak/>
        <w:t>Option</w:t>
      </w:r>
      <w:r w:rsidR="006A7483" w:rsidRPr="00DA4FA4">
        <w:t xml:space="preserve"> </w:t>
      </w:r>
      <w:r w:rsidR="009C1313" w:rsidRPr="00DA4FA4">
        <w:t>2</w:t>
      </w:r>
      <w:r w:rsidR="006A7483" w:rsidRPr="00DA4FA4">
        <w:t xml:space="preserve">: </w:t>
      </w:r>
      <w:r w:rsidR="00A5343D" w:rsidRPr="00DA4FA4">
        <w:t>Los Angeles value</w:t>
      </w:r>
      <w:bookmarkEnd w:id="39"/>
      <w:r w:rsidR="00A5343D" w:rsidRPr="00DA4FA4">
        <w:t xml:space="preserve"> </w:t>
      </w:r>
    </w:p>
    <w:p w14:paraId="23FD3E14" w14:textId="6356E2D8" w:rsidR="00D764DC" w:rsidRPr="00A811B9" w:rsidRDefault="00D764DC" w:rsidP="005E0500">
      <w:pPr>
        <w:pStyle w:val="Bodynumbered1"/>
        <w:rPr>
          <w:b/>
          <w:bCs/>
        </w:rPr>
      </w:pPr>
      <w:bookmarkStart w:id="40" w:name="_Ref43821400"/>
      <w:r w:rsidRPr="00DA4FA4">
        <w:t xml:space="preserve">Where Alternative 2 is specified for </w:t>
      </w:r>
      <w:r w:rsidR="00625C84" w:rsidRPr="00DA4FA4">
        <w:t>strength and</w:t>
      </w:r>
      <w:r w:rsidR="00625C84">
        <w:t xml:space="preserve"> d</w:t>
      </w:r>
      <w:r w:rsidRPr="00DA4FA4">
        <w:t xml:space="preserve">urability assessment, </w:t>
      </w:r>
      <w:r w:rsidR="00ED2E8E">
        <w:t>Maximum Los Angeles Value</w:t>
      </w:r>
      <w:r w:rsidR="00ED2E8E" w:rsidRPr="00DA4FA4">
        <w:t xml:space="preserve"> </w:t>
      </w:r>
      <w:r w:rsidR="00ED2E8E">
        <w:t xml:space="preserve">of </w:t>
      </w:r>
      <w:r w:rsidRPr="00DA4FA4">
        <w:t>the source roc</w:t>
      </w:r>
      <w:r w:rsidRPr="009B10BB">
        <w:t xml:space="preserve">k </w:t>
      </w:r>
      <w:r w:rsidR="00ED2E8E" w:rsidRPr="009B10BB">
        <w:t>(when assessed by AS1141.23)</w:t>
      </w:r>
      <w:r w:rsidRPr="009B10BB">
        <w:t xml:space="preserve"> must comply with the properties specified in Table </w:t>
      </w:r>
      <w:r w:rsidR="00E709B0" w:rsidRPr="009B10BB">
        <w:fldChar w:fldCharType="begin"/>
      </w:r>
      <w:r w:rsidR="00E709B0" w:rsidRPr="009B10BB">
        <w:instrText xml:space="preserve"> REF _Ref43821400 \r \h </w:instrText>
      </w:r>
      <w:r w:rsidR="00DA4FA4" w:rsidRPr="009B10BB">
        <w:instrText xml:space="preserve"> \* MERGEFORMAT </w:instrText>
      </w:r>
      <w:r w:rsidR="00E709B0" w:rsidRPr="009B10BB">
        <w:fldChar w:fldCharType="separate"/>
      </w:r>
      <w:r w:rsidR="007E3AED">
        <w:rPr>
          <w:cs/>
        </w:rPr>
        <w:t>‎</w:t>
      </w:r>
      <w:r w:rsidR="007E3AED">
        <w:t>5.10</w:t>
      </w:r>
      <w:r w:rsidR="00E709B0" w:rsidRPr="009B10BB">
        <w:fldChar w:fldCharType="end"/>
      </w:r>
      <w:r w:rsidRPr="009B10BB">
        <w:t>.</w:t>
      </w:r>
      <w:bookmarkEnd w:id="40"/>
    </w:p>
    <w:p w14:paraId="3A7D257A" w14:textId="6AEF22B3" w:rsidR="00ED2E8E" w:rsidRPr="00A811B9" w:rsidRDefault="007E3AED" w:rsidP="008A3882">
      <w:pPr>
        <w:pStyle w:val="Caption"/>
      </w:pPr>
      <w:bookmarkStart w:id="41" w:name="_Hlk73023793"/>
      <w:r w:rsidRPr="009B10BB">
        <w:t>Table </w:t>
      </w:r>
      <w:r w:rsidRPr="009B10BB">
        <w:fldChar w:fldCharType="begin"/>
      </w:r>
      <w:r w:rsidRPr="009B10BB">
        <w:instrText xml:space="preserve"> REF _Ref43821400 \r \h  \* MERGEFORMAT </w:instrText>
      </w:r>
      <w:r w:rsidRPr="009B10BB">
        <w:fldChar w:fldCharType="separate"/>
      </w:r>
      <w:r>
        <w:rPr>
          <w:cs/>
        </w:rPr>
        <w:t>‎</w:t>
      </w:r>
      <w:r>
        <w:t>5.10</w:t>
      </w:r>
      <w:r w:rsidRPr="009B10BB">
        <w:fldChar w:fldCharType="end"/>
      </w:r>
      <w:r>
        <w:t>:</w:t>
      </w:r>
      <w:r w:rsidR="00F33543">
        <w:tab/>
      </w:r>
      <w:r w:rsidR="00ED2E8E" w:rsidRPr="00A811B9">
        <w:t xml:space="preserve">Maximum Los Angeles </w:t>
      </w:r>
      <w:r w:rsidR="00DA2718">
        <w:t>V</w:t>
      </w:r>
      <w:r w:rsidR="00DA2718" w:rsidRPr="00A811B9">
        <w:t>alue</w:t>
      </w:r>
      <w:bookmarkEnd w:id="41"/>
    </w:p>
    <w:tbl>
      <w:tblPr>
        <w:tblStyle w:val="TMTable"/>
        <w:tblW w:w="8779" w:type="dxa"/>
        <w:tblInd w:w="557" w:type="dxa"/>
        <w:tblLayout w:type="fixed"/>
        <w:tblLook w:val="0020" w:firstRow="1" w:lastRow="0" w:firstColumn="0" w:lastColumn="0" w:noHBand="0" w:noVBand="0"/>
      </w:tblPr>
      <w:tblGrid>
        <w:gridCol w:w="2977"/>
        <w:gridCol w:w="1832"/>
        <w:gridCol w:w="1985"/>
        <w:gridCol w:w="1985"/>
      </w:tblGrid>
      <w:tr w:rsidR="00D764DC" w:rsidRPr="00E76DE1" w14:paraId="7D2ADB39" w14:textId="77777777" w:rsidTr="00FA7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Merge w:val="restart"/>
            <w:vAlign w:val="center"/>
          </w:tcPr>
          <w:p w14:paraId="0F7039A3" w14:textId="50F231D7" w:rsidR="00D764DC" w:rsidRPr="0003742D" w:rsidRDefault="00D764DC" w:rsidP="00FA75D8">
            <w:pPr>
              <w:pStyle w:val="TableHeading"/>
              <w:rPr>
                <w:rFonts w:eastAsia="Times New Roman"/>
                <w:b w:val="0"/>
              </w:rPr>
            </w:pPr>
            <w:bookmarkStart w:id="42" w:name="_Hlk43822233"/>
            <w:r w:rsidRPr="0003742D">
              <w:rPr>
                <w:rFonts w:eastAsia="Times New Roman"/>
              </w:rPr>
              <w:t>Rock Type</w:t>
            </w:r>
            <w:r w:rsidR="00132401">
              <w:rPr>
                <w:rFonts w:eastAsia="Times New Roman"/>
              </w:rPr>
              <w:t xml:space="preserve"> </w:t>
            </w:r>
            <w:r w:rsidRPr="0003742D">
              <w:rPr>
                <w:rFonts w:eastAsia="Times New Roman"/>
              </w:rPr>
              <w:t>(as determined by ASTM C295)</w:t>
            </w:r>
          </w:p>
        </w:tc>
        <w:tc>
          <w:tcPr>
            <w:tcW w:w="5802" w:type="dxa"/>
            <w:gridSpan w:val="3"/>
            <w:vAlign w:val="center"/>
          </w:tcPr>
          <w:p w14:paraId="5F5FE6EC" w14:textId="77777777" w:rsidR="00D764DC" w:rsidRPr="0003742D" w:rsidRDefault="00D764DC" w:rsidP="00FA75D8">
            <w:pPr>
              <w:pStyle w:val="TableHeading"/>
              <w:jc w:val="center"/>
              <w:rPr>
                <w:rFonts w:eastAsia="Times New Roman"/>
                <w:b w:val="0"/>
              </w:rPr>
            </w:pPr>
            <w:r w:rsidRPr="0003742D">
              <w:rPr>
                <w:rFonts w:eastAsia="Times New Roman"/>
              </w:rPr>
              <w:t>Aggregate Performance Classification</w:t>
            </w:r>
          </w:p>
        </w:tc>
      </w:tr>
      <w:tr w:rsidR="00C65A4C" w:rsidRPr="00E76DE1" w14:paraId="598741B3" w14:textId="77777777" w:rsidTr="00FA75D8">
        <w:tc>
          <w:tcPr>
            <w:tcW w:w="2977" w:type="dxa"/>
            <w:vMerge/>
          </w:tcPr>
          <w:p w14:paraId="702924B2" w14:textId="77777777" w:rsidR="00C65A4C" w:rsidRPr="0003742D" w:rsidRDefault="00C65A4C" w:rsidP="003578CA">
            <w:pPr>
              <w:pStyle w:val="TableHeading"/>
              <w:rPr>
                <w:rFonts w:eastAsia="Times New Roman"/>
              </w:rPr>
            </w:pPr>
          </w:p>
        </w:tc>
        <w:tc>
          <w:tcPr>
            <w:tcW w:w="1832" w:type="dxa"/>
            <w:shd w:val="clear" w:color="auto" w:fill="BFBFBF" w:themeFill="background1" w:themeFillShade="BF"/>
            <w:vAlign w:val="center"/>
          </w:tcPr>
          <w:p w14:paraId="7571BEC4" w14:textId="4E58FF10" w:rsidR="00C65A4C" w:rsidRPr="003578CA" w:rsidRDefault="00C65A4C" w:rsidP="00FA75D8">
            <w:pPr>
              <w:pStyle w:val="TableHeading"/>
              <w:jc w:val="center"/>
              <w:rPr>
                <w:rFonts w:eastAsia="Times New Roman"/>
                <w:b/>
                <w:bCs/>
              </w:rPr>
            </w:pPr>
            <w:r w:rsidRPr="003578CA">
              <w:rPr>
                <w:rFonts w:eastAsia="Times New Roman"/>
                <w:b/>
                <w:bCs/>
              </w:rPr>
              <w:t>Class 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7B05A05" w14:textId="2E12BC7C" w:rsidR="00C65A4C" w:rsidRPr="003578CA" w:rsidRDefault="00C65A4C" w:rsidP="00FA75D8">
            <w:pPr>
              <w:pStyle w:val="TableHeading"/>
              <w:jc w:val="center"/>
              <w:rPr>
                <w:rFonts w:eastAsia="Times New Roman"/>
                <w:b/>
                <w:bCs/>
              </w:rPr>
            </w:pPr>
            <w:r w:rsidRPr="003578CA">
              <w:rPr>
                <w:rFonts w:eastAsia="Times New Roman"/>
                <w:b/>
                <w:bCs/>
              </w:rPr>
              <w:t>Class B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337A2C30" w14:textId="647B1321" w:rsidR="00C65A4C" w:rsidRPr="003578CA" w:rsidRDefault="00C65A4C" w:rsidP="00FA75D8">
            <w:pPr>
              <w:pStyle w:val="TableHeading"/>
              <w:jc w:val="center"/>
              <w:rPr>
                <w:rFonts w:eastAsia="Times New Roman"/>
                <w:b/>
                <w:bCs/>
              </w:rPr>
            </w:pPr>
            <w:r w:rsidRPr="003578CA">
              <w:rPr>
                <w:rFonts w:eastAsia="Times New Roman"/>
                <w:b/>
                <w:bCs/>
              </w:rPr>
              <w:t>Class C</w:t>
            </w:r>
          </w:p>
        </w:tc>
      </w:tr>
      <w:tr w:rsidR="001F0285" w:rsidRPr="00E76DE1" w14:paraId="732F58E5" w14:textId="77777777" w:rsidTr="00FA75D8">
        <w:tc>
          <w:tcPr>
            <w:tcW w:w="2977" w:type="dxa"/>
            <w:vAlign w:val="center"/>
          </w:tcPr>
          <w:p w14:paraId="34F060CC" w14:textId="77777777" w:rsidR="001F0285" w:rsidRPr="00FA75D8" w:rsidRDefault="001F0285" w:rsidP="00FA75D8">
            <w:pPr>
              <w:pStyle w:val="TableBodyText"/>
              <w:rPr>
                <w:rFonts w:eastAsia="Times New Roman"/>
                <w:b/>
                <w:bCs w:val="0"/>
              </w:rPr>
            </w:pPr>
            <w:r w:rsidRPr="00FA75D8">
              <w:rPr>
                <w:rFonts w:eastAsia="Times New Roman"/>
                <w:b/>
                <w:bCs w:val="0"/>
              </w:rPr>
              <w:t>ACID IGNEOUS</w:t>
            </w:r>
          </w:p>
        </w:tc>
        <w:tc>
          <w:tcPr>
            <w:tcW w:w="1832" w:type="dxa"/>
            <w:vAlign w:val="center"/>
          </w:tcPr>
          <w:p w14:paraId="04BE33C0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vAlign w:val="center"/>
          </w:tcPr>
          <w:p w14:paraId="0FD404BA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vAlign w:val="center"/>
          </w:tcPr>
          <w:p w14:paraId="53C5FAFB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</w:p>
        </w:tc>
      </w:tr>
      <w:bookmarkEnd w:id="42"/>
      <w:tr w:rsidR="001F0285" w:rsidRPr="00E76DE1" w14:paraId="5233F52B" w14:textId="77777777" w:rsidTr="00FA75D8">
        <w:tc>
          <w:tcPr>
            <w:tcW w:w="2977" w:type="dxa"/>
            <w:vAlign w:val="center"/>
          </w:tcPr>
          <w:p w14:paraId="7A724E30" w14:textId="77777777" w:rsidR="001F0285" w:rsidRPr="008A5A00" w:rsidRDefault="001F0285" w:rsidP="00FA75D8">
            <w:pPr>
              <w:pStyle w:val="TableBodyText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Granitic Rocks</w:t>
            </w:r>
          </w:p>
        </w:tc>
        <w:tc>
          <w:tcPr>
            <w:tcW w:w="1832" w:type="dxa"/>
            <w:vAlign w:val="center"/>
          </w:tcPr>
          <w:p w14:paraId="0E2E712A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25</w:t>
            </w:r>
          </w:p>
        </w:tc>
        <w:tc>
          <w:tcPr>
            <w:tcW w:w="1985" w:type="dxa"/>
            <w:vAlign w:val="center"/>
          </w:tcPr>
          <w:p w14:paraId="26B81720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35</w:t>
            </w:r>
          </w:p>
        </w:tc>
        <w:tc>
          <w:tcPr>
            <w:tcW w:w="1985" w:type="dxa"/>
            <w:vAlign w:val="center"/>
          </w:tcPr>
          <w:p w14:paraId="7F5BE94F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40</w:t>
            </w:r>
          </w:p>
        </w:tc>
      </w:tr>
      <w:tr w:rsidR="001F0285" w:rsidRPr="00E76DE1" w14:paraId="292D8B8B" w14:textId="77777777" w:rsidTr="00FA75D8">
        <w:tc>
          <w:tcPr>
            <w:tcW w:w="2977" w:type="dxa"/>
            <w:vAlign w:val="center"/>
          </w:tcPr>
          <w:p w14:paraId="2E514724" w14:textId="77777777" w:rsidR="001F0285" w:rsidRPr="008A5A00" w:rsidRDefault="001F0285" w:rsidP="00FA75D8">
            <w:pPr>
              <w:pStyle w:val="TableBodyText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Other Acid Igneous</w:t>
            </w:r>
          </w:p>
        </w:tc>
        <w:tc>
          <w:tcPr>
            <w:tcW w:w="1832" w:type="dxa"/>
            <w:vAlign w:val="center"/>
          </w:tcPr>
          <w:p w14:paraId="7F2305B8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20</w:t>
            </w:r>
          </w:p>
        </w:tc>
        <w:tc>
          <w:tcPr>
            <w:tcW w:w="1985" w:type="dxa"/>
            <w:vAlign w:val="center"/>
          </w:tcPr>
          <w:p w14:paraId="7D9F5548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25</w:t>
            </w:r>
          </w:p>
        </w:tc>
        <w:tc>
          <w:tcPr>
            <w:tcW w:w="1985" w:type="dxa"/>
            <w:vAlign w:val="center"/>
          </w:tcPr>
          <w:p w14:paraId="6497ABA8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30</w:t>
            </w:r>
          </w:p>
        </w:tc>
      </w:tr>
      <w:tr w:rsidR="001F0285" w:rsidRPr="00E76DE1" w14:paraId="0D826D67" w14:textId="77777777" w:rsidTr="00FA75D8">
        <w:tc>
          <w:tcPr>
            <w:tcW w:w="2977" w:type="dxa"/>
            <w:vAlign w:val="center"/>
          </w:tcPr>
          <w:p w14:paraId="534F1F19" w14:textId="77777777" w:rsidR="001F0285" w:rsidRPr="00FA75D8" w:rsidRDefault="001F0285" w:rsidP="00FA75D8">
            <w:pPr>
              <w:pStyle w:val="TableBodyText"/>
              <w:rPr>
                <w:rFonts w:eastAsia="Times New Roman"/>
                <w:b/>
                <w:bCs w:val="0"/>
              </w:rPr>
            </w:pPr>
            <w:r w:rsidRPr="00FA75D8">
              <w:rPr>
                <w:rFonts w:eastAsia="Times New Roman"/>
                <w:b/>
                <w:bCs w:val="0"/>
              </w:rPr>
              <w:t>INTERMEDIATE IGNEOUS</w:t>
            </w:r>
          </w:p>
        </w:tc>
        <w:tc>
          <w:tcPr>
            <w:tcW w:w="1832" w:type="dxa"/>
            <w:vAlign w:val="center"/>
          </w:tcPr>
          <w:p w14:paraId="1D68E67D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20</w:t>
            </w:r>
          </w:p>
        </w:tc>
        <w:tc>
          <w:tcPr>
            <w:tcW w:w="1985" w:type="dxa"/>
            <w:vAlign w:val="center"/>
          </w:tcPr>
          <w:p w14:paraId="5C5F0C2B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25</w:t>
            </w:r>
          </w:p>
        </w:tc>
        <w:tc>
          <w:tcPr>
            <w:tcW w:w="1985" w:type="dxa"/>
            <w:vAlign w:val="center"/>
          </w:tcPr>
          <w:p w14:paraId="4562C7C1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30</w:t>
            </w:r>
          </w:p>
        </w:tc>
      </w:tr>
      <w:tr w:rsidR="001F0285" w:rsidRPr="00E76DE1" w14:paraId="54CE8880" w14:textId="77777777" w:rsidTr="00FA75D8">
        <w:tc>
          <w:tcPr>
            <w:tcW w:w="2977" w:type="dxa"/>
            <w:vAlign w:val="center"/>
          </w:tcPr>
          <w:p w14:paraId="5FABB84C" w14:textId="77777777" w:rsidR="001F0285" w:rsidRPr="00FA75D8" w:rsidRDefault="001F0285" w:rsidP="00FA75D8">
            <w:pPr>
              <w:pStyle w:val="TableBodyText"/>
              <w:rPr>
                <w:rFonts w:eastAsia="Times New Roman"/>
                <w:b/>
                <w:bCs w:val="0"/>
              </w:rPr>
            </w:pPr>
            <w:r w:rsidRPr="00FA75D8">
              <w:rPr>
                <w:rFonts w:eastAsia="Times New Roman"/>
                <w:b/>
                <w:bCs w:val="0"/>
              </w:rPr>
              <w:t>BASIC IGNEOUS</w:t>
            </w:r>
          </w:p>
        </w:tc>
        <w:tc>
          <w:tcPr>
            <w:tcW w:w="1832" w:type="dxa"/>
            <w:vAlign w:val="center"/>
          </w:tcPr>
          <w:p w14:paraId="59CA1812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20</w:t>
            </w:r>
          </w:p>
        </w:tc>
        <w:tc>
          <w:tcPr>
            <w:tcW w:w="1985" w:type="dxa"/>
            <w:vAlign w:val="center"/>
          </w:tcPr>
          <w:p w14:paraId="390A49EC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25</w:t>
            </w:r>
          </w:p>
        </w:tc>
        <w:tc>
          <w:tcPr>
            <w:tcW w:w="1985" w:type="dxa"/>
            <w:vAlign w:val="center"/>
          </w:tcPr>
          <w:p w14:paraId="5AC2C557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30</w:t>
            </w:r>
          </w:p>
        </w:tc>
      </w:tr>
      <w:tr w:rsidR="001F0285" w:rsidRPr="00E76DE1" w14:paraId="60FBF108" w14:textId="77777777" w:rsidTr="00FA75D8">
        <w:tc>
          <w:tcPr>
            <w:tcW w:w="2977" w:type="dxa"/>
            <w:vAlign w:val="center"/>
          </w:tcPr>
          <w:p w14:paraId="12576A59" w14:textId="77777777" w:rsidR="001F0285" w:rsidRPr="00FA75D8" w:rsidRDefault="001F0285" w:rsidP="00FA75D8">
            <w:pPr>
              <w:pStyle w:val="TableBodyText"/>
              <w:rPr>
                <w:rFonts w:eastAsia="Times New Roman"/>
                <w:b/>
                <w:bCs w:val="0"/>
              </w:rPr>
            </w:pPr>
            <w:r w:rsidRPr="00FA75D8">
              <w:rPr>
                <w:rFonts w:eastAsia="Times New Roman"/>
                <w:b/>
                <w:bCs w:val="0"/>
              </w:rPr>
              <w:t>METAMORPHIC</w:t>
            </w:r>
          </w:p>
        </w:tc>
        <w:tc>
          <w:tcPr>
            <w:tcW w:w="1832" w:type="dxa"/>
            <w:vAlign w:val="center"/>
          </w:tcPr>
          <w:p w14:paraId="3E9795A0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20</w:t>
            </w:r>
          </w:p>
        </w:tc>
        <w:tc>
          <w:tcPr>
            <w:tcW w:w="1985" w:type="dxa"/>
            <w:vAlign w:val="center"/>
          </w:tcPr>
          <w:p w14:paraId="5853E4EE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25</w:t>
            </w:r>
          </w:p>
        </w:tc>
        <w:tc>
          <w:tcPr>
            <w:tcW w:w="1985" w:type="dxa"/>
            <w:vAlign w:val="center"/>
          </w:tcPr>
          <w:p w14:paraId="25825514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30</w:t>
            </w:r>
          </w:p>
        </w:tc>
      </w:tr>
      <w:tr w:rsidR="001F0285" w:rsidRPr="00E76DE1" w14:paraId="5BF6156F" w14:textId="77777777" w:rsidTr="00FA75D8">
        <w:tc>
          <w:tcPr>
            <w:tcW w:w="2977" w:type="dxa"/>
            <w:vAlign w:val="center"/>
          </w:tcPr>
          <w:p w14:paraId="3C5AA463" w14:textId="77777777" w:rsidR="001F0285" w:rsidRPr="00FA75D8" w:rsidRDefault="001F0285" w:rsidP="00FA75D8">
            <w:pPr>
              <w:pStyle w:val="TableBodyText"/>
              <w:rPr>
                <w:rFonts w:eastAsia="Times New Roman"/>
                <w:b/>
                <w:bCs w:val="0"/>
              </w:rPr>
            </w:pPr>
            <w:r w:rsidRPr="00FA75D8">
              <w:rPr>
                <w:rFonts w:eastAsia="Times New Roman"/>
                <w:b/>
                <w:bCs w:val="0"/>
              </w:rPr>
              <w:t>SEDIMENTARY</w:t>
            </w:r>
          </w:p>
        </w:tc>
        <w:tc>
          <w:tcPr>
            <w:tcW w:w="1832" w:type="dxa"/>
            <w:vAlign w:val="center"/>
          </w:tcPr>
          <w:p w14:paraId="7C6133B1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vAlign w:val="center"/>
          </w:tcPr>
          <w:p w14:paraId="38090350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vAlign w:val="center"/>
          </w:tcPr>
          <w:p w14:paraId="4CD0F133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</w:p>
        </w:tc>
      </w:tr>
      <w:tr w:rsidR="001F0285" w:rsidRPr="00E76DE1" w14:paraId="6471C9CE" w14:textId="77777777" w:rsidTr="00FA75D8">
        <w:tc>
          <w:tcPr>
            <w:tcW w:w="2977" w:type="dxa"/>
            <w:vAlign w:val="center"/>
          </w:tcPr>
          <w:p w14:paraId="0AA1220A" w14:textId="77777777" w:rsidR="001F0285" w:rsidRPr="008A5A00" w:rsidRDefault="001F0285" w:rsidP="00FA75D8">
            <w:pPr>
              <w:pStyle w:val="TableBodyText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Dolomite</w:t>
            </w:r>
          </w:p>
        </w:tc>
        <w:tc>
          <w:tcPr>
            <w:tcW w:w="1832" w:type="dxa"/>
            <w:vAlign w:val="center"/>
          </w:tcPr>
          <w:p w14:paraId="62A37D86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25</w:t>
            </w:r>
          </w:p>
        </w:tc>
        <w:tc>
          <w:tcPr>
            <w:tcW w:w="1985" w:type="dxa"/>
            <w:vAlign w:val="center"/>
          </w:tcPr>
          <w:p w14:paraId="351357BF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25</w:t>
            </w:r>
          </w:p>
        </w:tc>
        <w:tc>
          <w:tcPr>
            <w:tcW w:w="1985" w:type="dxa"/>
            <w:vAlign w:val="center"/>
          </w:tcPr>
          <w:p w14:paraId="4219FA9A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30</w:t>
            </w:r>
          </w:p>
        </w:tc>
      </w:tr>
      <w:tr w:rsidR="001F0285" w:rsidRPr="00E76DE1" w14:paraId="5290515B" w14:textId="77777777" w:rsidTr="00FA75D8">
        <w:tc>
          <w:tcPr>
            <w:tcW w:w="2977" w:type="dxa"/>
            <w:vAlign w:val="center"/>
          </w:tcPr>
          <w:p w14:paraId="7C57CB75" w14:textId="77777777" w:rsidR="001F0285" w:rsidRPr="008A5A00" w:rsidRDefault="001F0285" w:rsidP="00FA75D8">
            <w:pPr>
              <w:pStyle w:val="TableBodyText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Argillaceous Sediments</w:t>
            </w:r>
          </w:p>
        </w:tc>
        <w:tc>
          <w:tcPr>
            <w:tcW w:w="1832" w:type="dxa"/>
            <w:vAlign w:val="center"/>
          </w:tcPr>
          <w:p w14:paraId="4F254FB9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NP</w:t>
            </w:r>
          </w:p>
        </w:tc>
        <w:tc>
          <w:tcPr>
            <w:tcW w:w="1985" w:type="dxa"/>
            <w:vAlign w:val="center"/>
          </w:tcPr>
          <w:p w14:paraId="65704EBC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25</w:t>
            </w:r>
          </w:p>
        </w:tc>
        <w:tc>
          <w:tcPr>
            <w:tcW w:w="1985" w:type="dxa"/>
            <w:vAlign w:val="center"/>
          </w:tcPr>
          <w:p w14:paraId="20897D08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30</w:t>
            </w:r>
          </w:p>
        </w:tc>
      </w:tr>
      <w:tr w:rsidR="001F0285" w:rsidRPr="00E76DE1" w14:paraId="56A44FAF" w14:textId="77777777" w:rsidTr="00FA75D8">
        <w:tc>
          <w:tcPr>
            <w:tcW w:w="2977" w:type="dxa"/>
            <w:vAlign w:val="center"/>
          </w:tcPr>
          <w:p w14:paraId="058DE94D" w14:textId="63BFFD2A" w:rsidR="001F0285" w:rsidRPr="008A5A00" w:rsidRDefault="001F0285" w:rsidP="00FA75D8">
            <w:pPr>
              <w:pStyle w:val="TableBodyText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Arenaceous Sediments</w:t>
            </w:r>
          </w:p>
        </w:tc>
        <w:tc>
          <w:tcPr>
            <w:tcW w:w="1832" w:type="dxa"/>
            <w:vAlign w:val="center"/>
          </w:tcPr>
          <w:p w14:paraId="303BEF43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NP</w:t>
            </w:r>
          </w:p>
        </w:tc>
        <w:tc>
          <w:tcPr>
            <w:tcW w:w="1985" w:type="dxa"/>
            <w:vAlign w:val="center"/>
          </w:tcPr>
          <w:p w14:paraId="0656B157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25</w:t>
            </w:r>
          </w:p>
        </w:tc>
        <w:tc>
          <w:tcPr>
            <w:tcW w:w="1985" w:type="dxa"/>
            <w:vAlign w:val="center"/>
          </w:tcPr>
          <w:p w14:paraId="46DDFB78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30</w:t>
            </w:r>
          </w:p>
        </w:tc>
      </w:tr>
      <w:tr w:rsidR="001F0285" w:rsidRPr="00E76DE1" w14:paraId="55BAC90E" w14:textId="77777777" w:rsidTr="00FA75D8">
        <w:tc>
          <w:tcPr>
            <w:tcW w:w="2977" w:type="dxa"/>
            <w:vAlign w:val="center"/>
          </w:tcPr>
          <w:p w14:paraId="7891BE78" w14:textId="1B3DC47B" w:rsidR="001F0285" w:rsidRPr="008A5A00" w:rsidRDefault="001F0285" w:rsidP="00FA75D8">
            <w:pPr>
              <w:pStyle w:val="TableBodyText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River Gravel Pebble</w:t>
            </w:r>
          </w:p>
        </w:tc>
        <w:tc>
          <w:tcPr>
            <w:tcW w:w="1832" w:type="dxa"/>
            <w:vAlign w:val="center"/>
          </w:tcPr>
          <w:p w14:paraId="0A44EFE4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NP</w:t>
            </w:r>
          </w:p>
        </w:tc>
        <w:tc>
          <w:tcPr>
            <w:tcW w:w="1985" w:type="dxa"/>
            <w:vAlign w:val="center"/>
          </w:tcPr>
          <w:p w14:paraId="11B3BFB1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30</w:t>
            </w:r>
          </w:p>
        </w:tc>
        <w:tc>
          <w:tcPr>
            <w:tcW w:w="1985" w:type="dxa"/>
            <w:vAlign w:val="center"/>
          </w:tcPr>
          <w:p w14:paraId="37CDB62E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35</w:t>
            </w:r>
          </w:p>
        </w:tc>
      </w:tr>
      <w:tr w:rsidR="001F0285" w:rsidRPr="00E76DE1" w14:paraId="6673F32F" w14:textId="77777777" w:rsidTr="00FA75D8">
        <w:tc>
          <w:tcPr>
            <w:tcW w:w="2977" w:type="dxa"/>
            <w:vAlign w:val="center"/>
          </w:tcPr>
          <w:p w14:paraId="79BFF839" w14:textId="77777777" w:rsidR="001F0285" w:rsidRPr="008A5A00" w:rsidRDefault="001F0285" w:rsidP="00FA75D8">
            <w:pPr>
              <w:pStyle w:val="TableBodyText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Calcrete</w:t>
            </w:r>
          </w:p>
        </w:tc>
        <w:tc>
          <w:tcPr>
            <w:tcW w:w="1832" w:type="dxa"/>
            <w:vAlign w:val="center"/>
          </w:tcPr>
          <w:p w14:paraId="54A29040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NP</w:t>
            </w:r>
          </w:p>
        </w:tc>
        <w:tc>
          <w:tcPr>
            <w:tcW w:w="1985" w:type="dxa"/>
            <w:vAlign w:val="center"/>
          </w:tcPr>
          <w:p w14:paraId="7B84D6AA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30</w:t>
            </w:r>
          </w:p>
        </w:tc>
        <w:tc>
          <w:tcPr>
            <w:tcW w:w="1985" w:type="dxa"/>
            <w:vAlign w:val="center"/>
          </w:tcPr>
          <w:p w14:paraId="322C3BC8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30</w:t>
            </w:r>
          </w:p>
        </w:tc>
      </w:tr>
      <w:tr w:rsidR="001F0285" w:rsidRPr="00E76DE1" w14:paraId="7A38A7AB" w14:textId="77777777" w:rsidTr="00FA75D8">
        <w:tc>
          <w:tcPr>
            <w:tcW w:w="2977" w:type="dxa"/>
            <w:vAlign w:val="center"/>
          </w:tcPr>
          <w:p w14:paraId="09455188" w14:textId="77777777" w:rsidR="001F0285" w:rsidRPr="008A5A00" w:rsidRDefault="001F0285" w:rsidP="00FA75D8">
            <w:pPr>
              <w:pStyle w:val="TableBodyText"/>
              <w:rPr>
                <w:rFonts w:eastAsia="Times New Roman"/>
              </w:rPr>
            </w:pPr>
            <w:r w:rsidRPr="00FA75D8">
              <w:rPr>
                <w:rFonts w:eastAsia="Times New Roman"/>
                <w:b/>
                <w:bCs w:val="0"/>
              </w:rPr>
              <w:t>PYROCLASTIC</w:t>
            </w:r>
            <w:r w:rsidRPr="008A5A00">
              <w:rPr>
                <w:rFonts w:eastAsia="Times New Roman"/>
              </w:rPr>
              <w:t xml:space="preserve"> - Scoria</w:t>
            </w:r>
          </w:p>
        </w:tc>
        <w:tc>
          <w:tcPr>
            <w:tcW w:w="1832" w:type="dxa"/>
            <w:vAlign w:val="center"/>
          </w:tcPr>
          <w:p w14:paraId="435580C2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C</w:t>
            </w:r>
          </w:p>
        </w:tc>
        <w:tc>
          <w:tcPr>
            <w:tcW w:w="1985" w:type="dxa"/>
            <w:vAlign w:val="center"/>
          </w:tcPr>
          <w:p w14:paraId="42396EB7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C</w:t>
            </w:r>
          </w:p>
        </w:tc>
        <w:tc>
          <w:tcPr>
            <w:tcW w:w="1985" w:type="dxa"/>
            <w:vAlign w:val="center"/>
          </w:tcPr>
          <w:p w14:paraId="30592CF6" w14:textId="77777777" w:rsidR="001F0285" w:rsidRPr="008A5A00" w:rsidRDefault="001F0285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35</w:t>
            </w:r>
          </w:p>
        </w:tc>
      </w:tr>
      <w:tr w:rsidR="007D7BA9" w:rsidRPr="00E76DE1" w14:paraId="3BBC3A04" w14:textId="77777777" w:rsidTr="00FA75D8">
        <w:tc>
          <w:tcPr>
            <w:tcW w:w="2977" w:type="dxa"/>
            <w:vAlign w:val="center"/>
          </w:tcPr>
          <w:p w14:paraId="115F5F7B" w14:textId="36C2168D" w:rsidR="007D7BA9" w:rsidRPr="00FA75D8" w:rsidRDefault="007D7BA9" w:rsidP="00FA75D8">
            <w:pPr>
              <w:pStyle w:val="TableBodyText"/>
              <w:rPr>
                <w:rFonts w:eastAsia="Times New Roman"/>
                <w:b/>
                <w:bCs w:val="0"/>
              </w:rPr>
            </w:pPr>
            <w:r w:rsidRPr="00FA75D8">
              <w:rPr>
                <w:rFonts w:eastAsia="Times New Roman"/>
                <w:b/>
                <w:bCs w:val="0"/>
              </w:rPr>
              <w:t>DURICRUST</w:t>
            </w:r>
          </w:p>
        </w:tc>
        <w:tc>
          <w:tcPr>
            <w:tcW w:w="1832" w:type="dxa"/>
            <w:vAlign w:val="center"/>
          </w:tcPr>
          <w:p w14:paraId="12DEAA7C" w14:textId="73AFBA06" w:rsidR="007D7BA9" w:rsidRPr="008A5A00" w:rsidRDefault="007D7BA9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C</w:t>
            </w:r>
          </w:p>
        </w:tc>
        <w:tc>
          <w:tcPr>
            <w:tcW w:w="1985" w:type="dxa"/>
            <w:vAlign w:val="center"/>
          </w:tcPr>
          <w:p w14:paraId="033F09E4" w14:textId="37807EFA" w:rsidR="007D7BA9" w:rsidRPr="008A5A00" w:rsidRDefault="007D7BA9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C</w:t>
            </w:r>
          </w:p>
        </w:tc>
        <w:tc>
          <w:tcPr>
            <w:tcW w:w="1985" w:type="dxa"/>
            <w:vAlign w:val="center"/>
          </w:tcPr>
          <w:p w14:paraId="246B1974" w14:textId="73039FE3" w:rsidR="007D7BA9" w:rsidRPr="008A5A00" w:rsidRDefault="007D7BA9" w:rsidP="00FA75D8">
            <w:pPr>
              <w:pStyle w:val="TableBodyText"/>
              <w:jc w:val="center"/>
              <w:rPr>
                <w:rFonts w:eastAsia="Times New Roman"/>
              </w:rPr>
            </w:pPr>
            <w:r w:rsidRPr="008A5A00">
              <w:rPr>
                <w:rFonts w:eastAsia="Times New Roman"/>
              </w:rPr>
              <w:t>30</w:t>
            </w:r>
          </w:p>
        </w:tc>
      </w:tr>
    </w:tbl>
    <w:bookmarkEnd w:id="37"/>
    <w:p w14:paraId="5C639109" w14:textId="77777777" w:rsidR="00724C8F" w:rsidRPr="00DA4FA4" w:rsidRDefault="00724C8F" w:rsidP="00FA75D8">
      <w:pPr>
        <w:widowControl/>
        <w:autoSpaceDE/>
        <w:autoSpaceDN/>
        <w:spacing w:before="80"/>
        <w:ind w:left="993" w:hanging="426"/>
        <w:rPr>
          <w:rFonts w:eastAsia="SimSun"/>
          <w:i/>
          <w:iCs/>
          <w:sz w:val="18"/>
          <w:szCs w:val="18"/>
          <w:lang w:val="en-AU" w:eastAsia="zh-CN"/>
        </w:rPr>
      </w:pPr>
      <w:r w:rsidRPr="00DA4FA4">
        <w:rPr>
          <w:rFonts w:eastAsia="SimSun"/>
          <w:i/>
          <w:iCs/>
          <w:sz w:val="18"/>
          <w:szCs w:val="18"/>
          <w:lang w:val="en-AU" w:eastAsia="zh-CN"/>
        </w:rPr>
        <w:t>NP</w:t>
      </w:r>
      <w:r w:rsidRPr="00DA4FA4">
        <w:rPr>
          <w:rFonts w:eastAsia="SimSun"/>
          <w:i/>
          <w:iCs/>
          <w:sz w:val="18"/>
          <w:szCs w:val="18"/>
          <w:lang w:val="en-AU" w:eastAsia="zh-CN"/>
        </w:rPr>
        <w:tab/>
        <w:t>Not permitted for use in this application.</w:t>
      </w:r>
    </w:p>
    <w:p w14:paraId="72BFE427" w14:textId="77777777" w:rsidR="00724C8F" w:rsidRPr="00DA4FA4" w:rsidRDefault="00724C8F" w:rsidP="00FA75D8">
      <w:pPr>
        <w:widowControl/>
        <w:autoSpaceDE/>
        <w:autoSpaceDN/>
        <w:spacing w:before="80"/>
        <w:ind w:left="993" w:hanging="426"/>
        <w:rPr>
          <w:rFonts w:eastAsia="SimSun"/>
          <w:i/>
          <w:iCs/>
          <w:sz w:val="18"/>
          <w:szCs w:val="18"/>
          <w:lang w:val="en-AU" w:eastAsia="zh-CN"/>
        </w:rPr>
      </w:pPr>
      <w:r w:rsidRPr="00DA4FA4">
        <w:rPr>
          <w:rFonts w:eastAsia="SimSun"/>
          <w:i/>
          <w:iCs/>
          <w:sz w:val="18"/>
          <w:szCs w:val="18"/>
          <w:lang w:val="en-AU" w:eastAsia="zh-CN"/>
        </w:rPr>
        <w:t>C</w:t>
      </w:r>
      <w:r w:rsidRPr="00DA4FA4">
        <w:rPr>
          <w:rFonts w:eastAsia="SimSun"/>
          <w:i/>
          <w:iCs/>
          <w:sz w:val="18"/>
          <w:szCs w:val="18"/>
          <w:lang w:val="en-AU" w:eastAsia="zh-CN"/>
        </w:rPr>
        <w:tab/>
        <w:t>Conditional – only permitted if the Contractor has provided evidence of its suitability in the approved Quality Plan.</w:t>
      </w:r>
    </w:p>
    <w:p w14:paraId="3AC4BCD5" w14:textId="29E459EB" w:rsidR="007B49C3" w:rsidRPr="00DA4FA4" w:rsidRDefault="007B49C3" w:rsidP="005E0500">
      <w:pPr>
        <w:pStyle w:val="Heading2"/>
      </w:pPr>
      <w:bookmarkStart w:id="43" w:name="_Toc89334008"/>
      <w:r w:rsidRPr="00DA4FA4">
        <w:t xml:space="preserve">Option 3: Sodium </w:t>
      </w:r>
      <w:r w:rsidR="0069481E" w:rsidRPr="00DA4FA4">
        <w:t>sulphate soundness</w:t>
      </w:r>
      <w:bookmarkEnd w:id="43"/>
      <w:r w:rsidR="0069481E" w:rsidRPr="00DA4FA4">
        <w:t xml:space="preserve"> </w:t>
      </w:r>
    </w:p>
    <w:p w14:paraId="288D19E9" w14:textId="1AAF028F" w:rsidR="007B49C3" w:rsidRDefault="007B49C3" w:rsidP="005E0500">
      <w:pPr>
        <w:pStyle w:val="Bodynumbered1"/>
      </w:pPr>
      <w:bookmarkStart w:id="44" w:name="_Ref46224472"/>
      <w:r w:rsidRPr="00DA4FA4">
        <w:t xml:space="preserve">Where </w:t>
      </w:r>
      <w:r w:rsidR="00C417E2" w:rsidRPr="00DA4FA4">
        <w:t>Option 3</w:t>
      </w:r>
      <w:r w:rsidRPr="00DA4FA4">
        <w:t xml:space="preserve"> is specified for </w:t>
      </w:r>
      <w:r w:rsidR="00625C84" w:rsidRPr="00625C84">
        <w:t xml:space="preserve">strength and </w:t>
      </w:r>
      <w:r w:rsidRPr="00DA4FA4">
        <w:t xml:space="preserve">durability assessment, the </w:t>
      </w:r>
      <w:r w:rsidR="008F691A" w:rsidRPr="008F691A">
        <w:t>Maximum Sodium Sulphate Soundness</w:t>
      </w:r>
      <w:r w:rsidR="008F691A">
        <w:t xml:space="preserve"> of the aggregate</w:t>
      </w:r>
      <w:r w:rsidR="008F691A" w:rsidRPr="008F691A">
        <w:t xml:space="preserve"> (Assessed by AS 1141.24)</w:t>
      </w:r>
      <w:r w:rsidRPr="00DA4FA4">
        <w:t xml:space="preserve"> must comply with the properties specified in Table</w:t>
      </w:r>
      <w:r w:rsidR="00C417E2" w:rsidRPr="00DA4FA4">
        <w:t xml:space="preserve"> </w:t>
      </w:r>
      <w:r w:rsidR="00C417E2" w:rsidRPr="00DA4FA4">
        <w:fldChar w:fldCharType="begin"/>
      </w:r>
      <w:r w:rsidR="00C417E2" w:rsidRPr="00DA4FA4">
        <w:instrText xml:space="preserve"> REF _Ref46224472 \r \h </w:instrText>
      </w:r>
      <w:r w:rsidR="00DA4FA4">
        <w:instrText xml:space="preserve"> \* MERGEFORMAT </w:instrText>
      </w:r>
      <w:r w:rsidR="00C417E2" w:rsidRPr="00DA4FA4">
        <w:fldChar w:fldCharType="separate"/>
      </w:r>
      <w:r w:rsidR="00320A69">
        <w:t>5.11</w:t>
      </w:r>
      <w:r w:rsidR="00C417E2" w:rsidRPr="00DA4FA4">
        <w:fldChar w:fldCharType="end"/>
      </w:r>
      <w:r w:rsidRPr="00DA4FA4">
        <w:t>.</w:t>
      </w:r>
      <w:bookmarkEnd w:id="44"/>
      <w:r w:rsidR="00CF0D8B">
        <w:t xml:space="preserve"> for all rock types</w:t>
      </w:r>
      <w:r w:rsidR="003D0BCF">
        <w:t>.</w:t>
      </w:r>
    </w:p>
    <w:p w14:paraId="4C00D426" w14:textId="2FDB18C9" w:rsidR="003D0BCF" w:rsidRPr="00A811B9" w:rsidRDefault="003D0BCF" w:rsidP="008A3882">
      <w:pPr>
        <w:pStyle w:val="Caption"/>
      </w:pPr>
      <w:r w:rsidRPr="00A811B9">
        <w:t xml:space="preserve">Table </w:t>
      </w:r>
      <w:r w:rsidRPr="00A811B9">
        <w:fldChar w:fldCharType="begin"/>
      </w:r>
      <w:r w:rsidRPr="00A811B9">
        <w:instrText xml:space="preserve"> REF _Ref46224472 \r \h  \* MERGEFORMAT </w:instrText>
      </w:r>
      <w:r w:rsidRPr="00A811B9">
        <w:fldChar w:fldCharType="separate"/>
      </w:r>
      <w:r w:rsidR="00320A69">
        <w:t>5.11</w:t>
      </w:r>
      <w:r w:rsidRPr="00A811B9">
        <w:fldChar w:fldCharType="end"/>
      </w:r>
      <w:r w:rsidRPr="00A811B9">
        <w:t>:  Maximum</w:t>
      </w:r>
      <w:r w:rsidRPr="00A811B9">
        <w:rPr>
          <w:rFonts w:eastAsia="SimSun"/>
        </w:rPr>
        <w:t xml:space="preserve"> </w:t>
      </w:r>
      <w:r w:rsidRPr="00A811B9">
        <w:t>Sodium Sulphate Soundness</w:t>
      </w:r>
    </w:p>
    <w:tbl>
      <w:tblPr>
        <w:tblStyle w:val="TMTable"/>
        <w:tblW w:w="8931" w:type="dxa"/>
        <w:tblInd w:w="557" w:type="dxa"/>
        <w:tblLayout w:type="fixed"/>
        <w:tblLook w:val="0020" w:firstRow="1" w:lastRow="0" w:firstColumn="0" w:lastColumn="0" w:noHBand="0" w:noVBand="0"/>
      </w:tblPr>
      <w:tblGrid>
        <w:gridCol w:w="3686"/>
        <w:gridCol w:w="1748"/>
        <w:gridCol w:w="1748"/>
        <w:gridCol w:w="1749"/>
      </w:tblGrid>
      <w:tr w:rsidR="0003742D" w:rsidRPr="0003742D" w14:paraId="7B727752" w14:textId="77777777" w:rsidTr="00CC2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6" w:type="dxa"/>
            <w:vMerge w:val="restart"/>
            <w:vAlign w:val="center"/>
          </w:tcPr>
          <w:p w14:paraId="670FCBB6" w14:textId="500D5F2E" w:rsidR="00592B09" w:rsidRPr="0003742D" w:rsidRDefault="00592B09" w:rsidP="00276A41">
            <w:pPr>
              <w:spacing w:before="60" w:after="60"/>
              <w:jc w:val="center"/>
              <w:rPr>
                <w:b w:val="0"/>
                <w:sz w:val="19"/>
                <w:szCs w:val="19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406FF06" w14:textId="77777777" w:rsidR="00592B09" w:rsidRPr="0003742D" w:rsidRDefault="00592B09" w:rsidP="003013D2">
            <w:pPr>
              <w:pStyle w:val="TableHeading"/>
              <w:jc w:val="center"/>
              <w:rPr>
                <w:rFonts w:eastAsia="Times New Roman"/>
                <w:b w:val="0"/>
              </w:rPr>
            </w:pPr>
            <w:r w:rsidRPr="0003742D">
              <w:rPr>
                <w:rFonts w:eastAsia="Times New Roman"/>
              </w:rPr>
              <w:t>Aggregate Performance Classification</w:t>
            </w:r>
          </w:p>
        </w:tc>
      </w:tr>
      <w:tr w:rsidR="0003742D" w:rsidRPr="0003742D" w14:paraId="4F35BA51" w14:textId="77777777" w:rsidTr="00CC2686">
        <w:tc>
          <w:tcPr>
            <w:tcW w:w="3686" w:type="dxa"/>
            <w:vMerge/>
          </w:tcPr>
          <w:p w14:paraId="71588570" w14:textId="77777777" w:rsidR="00C65A4C" w:rsidRPr="0003742D" w:rsidRDefault="00C65A4C" w:rsidP="00C65A4C">
            <w:pPr>
              <w:spacing w:before="60" w:after="60"/>
              <w:rPr>
                <w:b/>
                <w:sz w:val="19"/>
                <w:szCs w:val="19"/>
              </w:rPr>
            </w:pPr>
          </w:p>
        </w:tc>
        <w:tc>
          <w:tcPr>
            <w:tcW w:w="1748" w:type="dxa"/>
            <w:shd w:val="clear" w:color="auto" w:fill="BFBFBF" w:themeFill="background1" w:themeFillShade="BF"/>
            <w:vAlign w:val="center"/>
          </w:tcPr>
          <w:p w14:paraId="6C04153E" w14:textId="6C4F7DCC" w:rsidR="00C65A4C" w:rsidRPr="003013D2" w:rsidRDefault="00C65A4C" w:rsidP="003013D2">
            <w:pPr>
              <w:pStyle w:val="TableHeading"/>
              <w:jc w:val="center"/>
              <w:rPr>
                <w:rFonts w:eastAsia="Times New Roman"/>
                <w:b/>
                <w:bCs/>
              </w:rPr>
            </w:pPr>
            <w:r w:rsidRPr="003013D2">
              <w:rPr>
                <w:rFonts w:eastAsia="Times New Roman"/>
                <w:b/>
                <w:bCs/>
              </w:rPr>
              <w:t>Class A</w:t>
            </w:r>
          </w:p>
        </w:tc>
        <w:tc>
          <w:tcPr>
            <w:tcW w:w="1748" w:type="dxa"/>
            <w:shd w:val="clear" w:color="auto" w:fill="BFBFBF" w:themeFill="background1" w:themeFillShade="BF"/>
            <w:vAlign w:val="center"/>
          </w:tcPr>
          <w:p w14:paraId="73AFD997" w14:textId="6C4874E2" w:rsidR="00C65A4C" w:rsidRPr="003013D2" w:rsidRDefault="00C65A4C" w:rsidP="003013D2">
            <w:pPr>
              <w:pStyle w:val="TableHeading"/>
              <w:jc w:val="center"/>
              <w:rPr>
                <w:rFonts w:eastAsia="Times New Roman"/>
                <w:b/>
                <w:bCs/>
              </w:rPr>
            </w:pPr>
            <w:r w:rsidRPr="003013D2">
              <w:rPr>
                <w:rFonts w:eastAsia="Times New Roman"/>
                <w:b/>
                <w:bCs/>
              </w:rPr>
              <w:t>Class B</w:t>
            </w:r>
          </w:p>
        </w:tc>
        <w:tc>
          <w:tcPr>
            <w:tcW w:w="1749" w:type="dxa"/>
            <w:shd w:val="clear" w:color="auto" w:fill="BFBFBF" w:themeFill="background1" w:themeFillShade="BF"/>
            <w:vAlign w:val="center"/>
          </w:tcPr>
          <w:p w14:paraId="3C3B6F9D" w14:textId="7A199004" w:rsidR="00C65A4C" w:rsidRPr="003013D2" w:rsidRDefault="00C65A4C" w:rsidP="003013D2">
            <w:pPr>
              <w:pStyle w:val="TableHeading"/>
              <w:jc w:val="center"/>
              <w:rPr>
                <w:rFonts w:eastAsia="Times New Roman"/>
                <w:b/>
                <w:bCs/>
              </w:rPr>
            </w:pPr>
            <w:r w:rsidRPr="003013D2">
              <w:rPr>
                <w:rFonts w:eastAsia="Times New Roman"/>
                <w:b/>
                <w:bCs/>
              </w:rPr>
              <w:t>Class C</w:t>
            </w:r>
          </w:p>
        </w:tc>
      </w:tr>
      <w:tr w:rsidR="00592B09" w:rsidRPr="00E76DE1" w14:paraId="16C67556" w14:textId="77777777" w:rsidTr="00CC2686">
        <w:tc>
          <w:tcPr>
            <w:tcW w:w="3686" w:type="dxa"/>
          </w:tcPr>
          <w:p w14:paraId="5B399EEC" w14:textId="15E01189" w:rsidR="00592B09" w:rsidRPr="00E76DE1" w:rsidRDefault="003D0BCF" w:rsidP="003013D2">
            <w:pPr>
              <w:pStyle w:val="TableBodyText"/>
              <w:rPr>
                <w:rFonts w:eastAsia="Times New Roman"/>
              </w:rPr>
            </w:pPr>
            <w:r w:rsidRPr="003013D2">
              <w:rPr>
                <w:rFonts w:eastAsia="Times New Roman"/>
                <w:b/>
                <w:bCs w:val="0"/>
              </w:rPr>
              <w:t>Maximum Sodium Sulphate Soundness</w:t>
            </w:r>
            <w:r w:rsidRPr="003D0BC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</w:r>
            <w:r w:rsidRPr="003D0BCF">
              <w:rPr>
                <w:rFonts w:eastAsia="Times New Roman"/>
              </w:rPr>
              <w:t>(Assessed by AS 1141.24)</w:t>
            </w:r>
          </w:p>
        </w:tc>
        <w:tc>
          <w:tcPr>
            <w:tcW w:w="1748" w:type="dxa"/>
            <w:vAlign w:val="center"/>
          </w:tcPr>
          <w:p w14:paraId="4C92BA58" w14:textId="26E22347" w:rsidR="00592B09" w:rsidRPr="00E76DE1" w:rsidRDefault="00592B09" w:rsidP="003013D2">
            <w:pPr>
              <w:pStyle w:val="TableBodyText"/>
              <w:jc w:val="center"/>
              <w:rPr>
                <w:rFonts w:eastAsia="Times New Roman"/>
              </w:rPr>
            </w:pPr>
            <w:r w:rsidRPr="00E76DE1">
              <w:t>1</w:t>
            </w:r>
            <w:r w:rsidR="00A1061B" w:rsidRPr="00E76DE1">
              <w:t>0</w:t>
            </w:r>
            <w:r w:rsidRPr="00E76DE1">
              <w:t>%</w:t>
            </w:r>
          </w:p>
        </w:tc>
        <w:tc>
          <w:tcPr>
            <w:tcW w:w="1748" w:type="dxa"/>
            <w:vAlign w:val="center"/>
          </w:tcPr>
          <w:p w14:paraId="3403B06A" w14:textId="71BEB4A6" w:rsidR="00592B09" w:rsidRPr="00E76DE1" w:rsidRDefault="00592B09" w:rsidP="003013D2">
            <w:pPr>
              <w:pStyle w:val="TableBodyText"/>
              <w:jc w:val="center"/>
              <w:rPr>
                <w:rFonts w:eastAsia="Times New Roman"/>
              </w:rPr>
            </w:pPr>
            <w:r w:rsidRPr="00E76DE1">
              <w:t>12%</w:t>
            </w:r>
          </w:p>
        </w:tc>
        <w:tc>
          <w:tcPr>
            <w:tcW w:w="1749" w:type="dxa"/>
            <w:vAlign w:val="center"/>
          </w:tcPr>
          <w:p w14:paraId="0C93A24F" w14:textId="624221E4" w:rsidR="00592B09" w:rsidRPr="00E76DE1" w:rsidRDefault="00592B09" w:rsidP="003013D2">
            <w:pPr>
              <w:pStyle w:val="TableBodyText"/>
              <w:jc w:val="center"/>
              <w:rPr>
                <w:rFonts w:eastAsia="Times New Roman"/>
              </w:rPr>
            </w:pPr>
            <w:r w:rsidRPr="00E76DE1">
              <w:t>1</w:t>
            </w:r>
            <w:r w:rsidR="00611A20" w:rsidRPr="00E76DE1">
              <w:t>2</w:t>
            </w:r>
            <w:r w:rsidRPr="00E76DE1">
              <w:t>%</w:t>
            </w:r>
          </w:p>
        </w:tc>
      </w:tr>
    </w:tbl>
    <w:p w14:paraId="683A976C" w14:textId="1B14BE8D" w:rsidR="00504FDB" w:rsidRPr="00DA4FA4" w:rsidRDefault="00220B84" w:rsidP="00AE2478">
      <w:pPr>
        <w:pStyle w:val="Heading2"/>
        <w:pageBreakBefore/>
      </w:pPr>
      <w:bookmarkStart w:id="45" w:name="_Toc89334009"/>
      <w:r w:rsidRPr="00DA4FA4">
        <w:lastRenderedPageBreak/>
        <w:t xml:space="preserve">Option </w:t>
      </w:r>
      <w:r w:rsidR="00C709B9" w:rsidRPr="00DA4FA4">
        <w:t>4</w:t>
      </w:r>
      <w:r w:rsidR="00504FDB" w:rsidRPr="00DA4FA4">
        <w:t xml:space="preserve">: </w:t>
      </w:r>
      <w:r w:rsidR="00362F09" w:rsidRPr="00DA4FA4">
        <w:t>Degradation</w:t>
      </w:r>
      <w:bookmarkEnd w:id="45"/>
      <w:r w:rsidR="00362F09" w:rsidRPr="00DA4FA4">
        <w:t xml:space="preserve"> </w:t>
      </w:r>
    </w:p>
    <w:p w14:paraId="038D5B27" w14:textId="27C0E53E" w:rsidR="00504FDB" w:rsidRDefault="00794C7A" w:rsidP="005E0500">
      <w:pPr>
        <w:pStyle w:val="Bodynumbered1"/>
      </w:pPr>
      <w:bookmarkStart w:id="46" w:name="_Ref46298124"/>
      <w:r w:rsidRPr="00DA4FA4">
        <w:t xml:space="preserve">Where </w:t>
      </w:r>
      <w:r w:rsidR="00A25735" w:rsidRPr="00DA4FA4">
        <w:t>Option 4</w:t>
      </w:r>
      <w:r w:rsidRPr="00DA4FA4">
        <w:t xml:space="preserve"> is specified for </w:t>
      </w:r>
      <w:r w:rsidR="00625C84" w:rsidRPr="00625C84">
        <w:t xml:space="preserve">strength and </w:t>
      </w:r>
      <w:r w:rsidRPr="00DA4FA4">
        <w:t xml:space="preserve">durability assessment, </w:t>
      </w:r>
      <w:r w:rsidR="008C30D6" w:rsidRPr="00DA4FA4">
        <w:t>aggregate</w:t>
      </w:r>
      <w:r w:rsidRPr="00DA4FA4">
        <w:t xml:space="preserve"> properties must comply with the properties specified </w:t>
      </w:r>
      <w:r w:rsidR="00504FDB" w:rsidRPr="00DA4FA4">
        <w:t xml:space="preserve">in </w:t>
      </w:r>
      <w:r w:rsidR="00875D58" w:rsidRPr="00DA4FA4">
        <w:t>T</w:t>
      </w:r>
      <w:r w:rsidR="00504FDB" w:rsidRPr="00DA4FA4">
        <w:t>abl</w:t>
      </w:r>
      <w:r w:rsidR="00C772A6">
        <w:t>e</w:t>
      </w:r>
      <w:r w:rsidR="00EB70EF">
        <w:t xml:space="preserve"> </w:t>
      </w:r>
      <w:r w:rsidR="00EB70EF">
        <w:fldChar w:fldCharType="begin"/>
      </w:r>
      <w:r w:rsidR="00EB70EF">
        <w:instrText xml:space="preserve"> REF _Ref46298124 \r \h </w:instrText>
      </w:r>
      <w:r w:rsidR="00EB70EF">
        <w:fldChar w:fldCharType="separate"/>
      </w:r>
      <w:r w:rsidR="00EB70EF">
        <w:rPr>
          <w:cs/>
        </w:rPr>
        <w:t>‎</w:t>
      </w:r>
      <w:r w:rsidR="00EB70EF">
        <w:t>5.12</w:t>
      </w:r>
      <w:r w:rsidR="00EB70EF">
        <w:fldChar w:fldCharType="end"/>
      </w:r>
      <w:r w:rsidR="00C772A6">
        <w:t xml:space="preserve"> </w:t>
      </w:r>
      <w:r w:rsidR="00504FDB" w:rsidRPr="00DA4FA4">
        <w:t>.</w:t>
      </w:r>
      <w:bookmarkEnd w:id="46"/>
    </w:p>
    <w:p w14:paraId="6142B621" w14:textId="1250D025" w:rsidR="006971FA" w:rsidRPr="00A811B9" w:rsidRDefault="006971FA" w:rsidP="00EB70EF">
      <w:pPr>
        <w:pStyle w:val="Caption"/>
      </w:pPr>
      <w:r w:rsidRPr="00A811B9">
        <w:t xml:space="preserve">Table </w:t>
      </w:r>
      <w:r w:rsidR="00EB70EF">
        <w:fldChar w:fldCharType="begin"/>
      </w:r>
      <w:r w:rsidR="00EB70EF">
        <w:instrText xml:space="preserve"> REF _Ref46298124 \r \h </w:instrText>
      </w:r>
      <w:r w:rsidR="00EB70EF">
        <w:fldChar w:fldCharType="separate"/>
      </w:r>
      <w:r w:rsidR="00EB70EF">
        <w:rPr>
          <w:cs/>
        </w:rPr>
        <w:t>‎</w:t>
      </w:r>
      <w:r w:rsidR="00EB70EF">
        <w:t>5.12</w:t>
      </w:r>
      <w:r w:rsidR="00EB70EF">
        <w:fldChar w:fldCharType="end"/>
      </w:r>
      <w:r w:rsidRPr="00A811B9">
        <w:t>:</w:t>
      </w:r>
      <w:r w:rsidR="00C772A6">
        <w:tab/>
      </w:r>
      <w:r w:rsidRPr="00A811B9">
        <w:t xml:space="preserve"> Degradation</w:t>
      </w:r>
    </w:p>
    <w:tbl>
      <w:tblPr>
        <w:tblStyle w:val="TMTable"/>
        <w:tblW w:w="0" w:type="auto"/>
        <w:tblInd w:w="552" w:type="dxa"/>
        <w:tblLayout w:type="fixed"/>
        <w:tblCellMar>
          <w:left w:w="85" w:type="dxa"/>
          <w:right w:w="85" w:type="dxa"/>
        </w:tblCellMar>
        <w:tblLook w:val="0020" w:firstRow="1" w:lastRow="0" w:firstColumn="0" w:lastColumn="0" w:noHBand="0" w:noVBand="0"/>
      </w:tblPr>
      <w:tblGrid>
        <w:gridCol w:w="1975"/>
        <w:gridCol w:w="2278"/>
        <w:gridCol w:w="1417"/>
        <w:gridCol w:w="1134"/>
        <w:gridCol w:w="993"/>
        <w:gridCol w:w="1139"/>
      </w:tblGrid>
      <w:tr w:rsidR="003E464C" w:rsidRPr="00486D5E" w14:paraId="27A96DA2" w14:textId="77777777" w:rsidTr="00567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75" w:type="dxa"/>
            <w:vMerge w:val="restart"/>
            <w:vAlign w:val="center"/>
          </w:tcPr>
          <w:p w14:paraId="029F501B" w14:textId="70AB9F41" w:rsidR="003E464C" w:rsidRPr="0003742D" w:rsidRDefault="003E464C" w:rsidP="00486D5E">
            <w:pPr>
              <w:pStyle w:val="TableHeading"/>
              <w:rPr>
                <w:rFonts w:eastAsia="Times New Roman"/>
                <w:b w:val="0"/>
              </w:rPr>
            </w:pPr>
            <w:bookmarkStart w:id="47" w:name="_Hlk83299154"/>
            <w:r w:rsidRPr="0003742D">
              <w:rPr>
                <w:rFonts w:eastAsia="Times New Roman"/>
              </w:rPr>
              <w:t>Rock Type</w:t>
            </w:r>
            <w:r w:rsidR="009C16BA" w:rsidRPr="009C16BA">
              <w:rPr>
                <w:rFonts w:eastAsia="Times New Roman"/>
                <w:vertAlign w:val="superscript"/>
              </w:rPr>
              <w:t xml:space="preserve"> (1)</w:t>
            </w:r>
          </w:p>
        </w:tc>
        <w:tc>
          <w:tcPr>
            <w:tcW w:w="2278" w:type="dxa"/>
            <w:vMerge w:val="restart"/>
            <w:vAlign w:val="center"/>
          </w:tcPr>
          <w:p w14:paraId="34D0DD12" w14:textId="77777777" w:rsidR="003E464C" w:rsidRPr="0003742D" w:rsidRDefault="003E464C" w:rsidP="00486D5E">
            <w:pPr>
              <w:pStyle w:val="TableHeading"/>
              <w:rPr>
                <w:rFonts w:eastAsia="Times New Roman"/>
                <w:b w:val="0"/>
              </w:rPr>
            </w:pPr>
            <w:r w:rsidRPr="0003742D">
              <w:rPr>
                <w:rFonts w:eastAsia="Times New Roman"/>
              </w:rPr>
              <w:t>Property</w:t>
            </w:r>
          </w:p>
        </w:tc>
        <w:tc>
          <w:tcPr>
            <w:tcW w:w="1417" w:type="dxa"/>
            <w:vMerge w:val="restart"/>
            <w:vAlign w:val="center"/>
          </w:tcPr>
          <w:p w14:paraId="4BBDDD66" w14:textId="77777777" w:rsidR="003E464C" w:rsidRPr="0003742D" w:rsidRDefault="003E464C" w:rsidP="00486D5E">
            <w:pPr>
              <w:pStyle w:val="TableHeading"/>
              <w:rPr>
                <w:rFonts w:eastAsia="Times New Roman"/>
                <w:b w:val="0"/>
              </w:rPr>
            </w:pPr>
            <w:r w:rsidRPr="0003742D">
              <w:rPr>
                <w:rFonts w:eastAsia="Times New Roman"/>
              </w:rPr>
              <w:t>Test Method</w:t>
            </w:r>
          </w:p>
        </w:tc>
        <w:tc>
          <w:tcPr>
            <w:tcW w:w="3266" w:type="dxa"/>
            <w:gridSpan w:val="3"/>
            <w:vAlign w:val="center"/>
          </w:tcPr>
          <w:p w14:paraId="4DE36513" w14:textId="77777777" w:rsidR="003E464C" w:rsidRPr="00486D5E" w:rsidRDefault="003E464C" w:rsidP="00486D5E">
            <w:pPr>
              <w:pStyle w:val="TableHeading"/>
              <w:jc w:val="center"/>
              <w:rPr>
                <w:rFonts w:eastAsia="Times New Roman"/>
              </w:rPr>
            </w:pPr>
            <w:r w:rsidRPr="00486D5E">
              <w:rPr>
                <w:rFonts w:eastAsia="Times New Roman"/>
              </w:rPr>
              <w:t>Aggregate Performance Classification</w:t>
            </w:r>
          </w:p>
        </w:tc>
      </w:tr>
      <w:tr w:rsidR="003E464C" w:rsidRPr="00486D5E" w14:paraId="61B227D7" w14:textId="77777777" w:rsidTr="00567812">
        <w:tc>
          <w:tcPr>
            <w:tcW w:w="1975" w:type="dxa"/>
            <w:vMerge/>
          </w:tcPr>
          <w:p w14:paraId="29DFB0A0" w14:textId="77777777" w:rsidR="003E464C" w:rsidRPr="0003742D" w:rsidRDefault="003E464C" w:rsidP="00486D5E">
            <w:pPr>
              <w:pStyle w:val="TableHeading"/>
              <w:rPr>
                <w:rFonts w:eastAsia="Times New Roman"/>
              </w:rPr>
            </w:pPr>
          </w:p>
        </w:tc>
        <w:tc>
          <w:tcPr>
            <w:tcW w:w="2278" w:type="dxa"/>
            <w:vMerge/>
          </w:tcPr>
          <w:p w14:paraId="0587BCA0" w14:textId="77777777" w:rsidR="003E464C" w:rsidRPr="0003742D" w:rsidRDefault="003E464C" w:rsidP="00486D5E">
            <w:pPr>
              <w:pStyle w:val="TableHeading"/>
              <w:rPr>
                <w:rFonts w:eastAsia="Times New Roman"/>
              </w:rPr>
            </w:pPr>
          </w:p>
        </w:tc>
        <w:tc>
          <w:tcPr>
            <w:tcW w:w="1417" w:type="dxa"/>
            <w:vMerge/>
          </w:tcPr>
          <w:p w14:paraId="435BF914" w14:textId="77777777" w:rsidR="003E464C" w:rsidRPr="0003742D" w:rsidRDefault="003E464C" w:rsidP="00486D5E">
            <w:pPr>
              <w:pStyle w:val="TableHeading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A6F3B86" w14:textId="77777777" w:rsidR="003E464C" w:rsidRPr="00486D5E" w:rsidRDefault="003E464C" w:rsidP="00486D5E">
            <w:pPr>
              <w:pStyle w:val="TableHeading"/>
              <w:jc w:val="center"/>
              <w:rPr>
                <w:rFonts w:eastAsia="Times New Roman"/>
                <w:b/>
              </w:rPr>
            </w:pPr>
            <w:r w:rsidRPr="00486D5E">
              <w:rPr>
                <w:rFonts w:eastAsia="Times New Roman"/>
                <w:b/>
              </w:rPr>
              <w:t>Class A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584B538D" w14:textId="77777777" w:rsidR="003E464C" w:rsidRPr="00486D5E" w:rsidRDefault="003E464C" w:rsidP="00486D5E">
            <w:pPr>
              <w:pStyle w:val="TableHeading"/>
              <w:jc w:val="center"/>
              <w:rPr>
                <w:rFonts w:eastAsia="Times New Roman"/>
                <w:b/>
              </w:rPr>
            </w:pPr>
            <w:r w:rsidRPr="00486D5E">
              <w:rPr>
                <w:rFonts w:eastAsia="Times New Roman"/>
                <w:b/>
              </w:rPr>
              <w:t>Class B</w:t>
            </w:r>
          </w:p>
        </w:tc>
        <w:tc>
          <w:tcPr>
            <w:tcW w:w="1139" w:type="dxa"/>
            <w:shd w:val="clear" w:color="auto" w:fill="BFBFBF" w:themeFill="background1" w:themeFillShade="BF"/>
            <w:vAlign w:val="center"/>
          </w:tcPr>
          <w:p w14:paraId="5CD13A30" w14:textId="77777777" w:rsidR="003E464C" w:rsidRPr="00486D5E" w:rsidRDefault="003E464C" w:rsidP="00486D5E">
            <w:pPr>
              <w:pStyle w:val="TableHeading"/>
              <w:jc w:val="center"/>
              <w:rPr>
                <w:rFonts w:eastAsia="Times New Roman"/>
                <w:b/>
              </w:rPr>
            </w:pPr>
            <w:r w:rsidRPr="00486D5E">
              <w:rPr>
                <w:rFonts w:eastAsia="Times New Roman"/>
                <w:b/>
              </w:rPr>
              <w:t>Class C</w:t>
            </w:r>
          </w:p>
        </w:tc>
      </w:tr>
      <w:tr w:rsidR="003E464C" w:rsidRPr="006F20A7" w14:paraId="6D28B7D2" w14:textId="77777777" w:rsidTr="00BB5B50">
        <w:tc>
          <w:tcPr>
            <w:tcW w:w="1975" w:type="dxa"/>
            <w:vAlign w:val="center"/>
          </w:tcPr>
          <w:p w14:paraId="0AAF4C3C" w14:textId="77777777" w:rsidR="003E464C" w:rsidRPr="00DC31CF" w:rsidRDefault="003E464C" w:rsidP="00BB5B50">
            <w:pPr>
              <w:pStyle w:val="TableBodyText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 xml:space="preserve">Granitic </w:t>
            </w:r>
          </w:p>
        </w:tc>
        <w:tc>
          <w:tcPr>
            <w:tcW w:w="2278" w:type="dxa"/>
            <w:vAlign w:val="center"/>
          </w:tcPr>
          <w:p w14:paraId="020C4735" w14:textId="2385630F" w:rsidR="003E464C" w:rsidRPr="00DC31CF" w:rsidRDefault="003E464C" w:rsidP="00BB5B50">
            <w:pPr>
              <w:pStyle w:val="TableBodyText"/>
            </w:pPr>
            <w:r w:rsidRPr="00DC31CF">
              <w:t>Degradation Factor (min)</w:t>
            </w:r>
          </w:p>
        </w:tc>
        <w:tc>
          <w:tcPr>
            <w:tcW w:w="1417" w:type="dxa"/>
            <w:vAlign w:val="center"/>
          </w:tcPr>
          <w:p w14:paraId="2C147294" w14:textId="77777777" w:rsidR="003E464C" w:rsidRPr="00DC31CF" w:rsidRDefault="003E464C" w:rsidP="00BB5B50">
            <w:pPr>
              <w:pStyle w:val="TableBodyText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AS 1141.25.1</w:t>
            </w:r>
          </w:p>
        </w:tc>
        <w:tc>
          <w:tcPr>
            <w:tcW w:w="1134" w:type="dxa"/>
            <w:vAlign w:val="center"/>
          </w:tcPr>
          <w:p w14:paraId="277C65B2" w14:textId="174E0B76" w:rsidR="003E464C" w:rsidRPr="00DC31CF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50</w:t>
            </w:r>
          </w:p>
        </w:tc>
        <w:tc>
          <w:tcPr>
            <w:tcW w:w="993" w:type="dxa"/>
            <w:vAlign w:val="center"/>
          </w:tcPr>
          <w:p w14:paraId="6A56248B" w14:textId="77777777" w:rsidR="003E464C" w:rsidRPr="00DC31CF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45</w:t>
            </w:r>
          </w:p>
        </w:tc>
        <w:tc>
          <w:tcPr>
            <w:tcW w:w="1139" w:type="dxa"/>
            <w:vAlign w:val="center"/>
          </w:tcPr>
          <w:p w14:paraId="05C4E242" w14:textId="77777777" w:rsidR="003E464C" w:rsidRPr="00DC31CF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35</w:t>
            </w:r>
          </w:p>
        </w:tc>
      </w:tr>
      <w:tr w:rsidR="00250087" w:rsidRPr="006F20A7" w14:paraId="5FA4355D" w14:textId="77777777" w:rsidTr="00BB5B50">
        <w:tc>
          <w:tcPr>
            <w:tcW w:w="1975" w:type="dxa"/>
            <w:vAlign w:val="center"/>
          </w:tcPr>
          <w:p w14:paraId="4E20D5D2" w14:textId="77777777" w:rsidR="00250087" w:rsidRPr="00DC31CF" w:rsidRDefault="00250087" w:rsidP="00BB5B50">
            <w:pPr>
              <w:pStyle w:val="TableBodyText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Acid Igneous, excluding granitic</w:t>
            </w:r>
          </w:p>
        </w:tc>
        <w:tc>
          <w:tcPr>
            <w:tcW w:w="2278" w:type="dxa"/>
            <w:vAlign w:val="center"/>
          </w:tcPr>
          <w:p w14:paraId="5CB7ADBB" w14:textId="4D35EC8F" w:rsidR="00250087" w:rsidRPr="00DC31CF" w:rsidRDefault="00250087" w:rsidP="00BB5B50">
            <w:pPr>
              <w:pStyle w:val="TableBodyText"/>
            </w:pPr>
            <w:r w:rsidRPr="004C075D">
              <w:t>Degradation Factor (min)</w:t>
            </w:r>
          </w:p>
        </w:tc>
        <w:tc>
          <w:tcPr>
            <w:tcW w:w="1417" w:type="dxa"/>
            <w:vAlign w:val="center"/>
          </w:tcPr>
          <w:p w14:paraId="0D90D3FA" w14:textId="77777777" w:rsidR="00250087" w:rsidRPr="00DC31CF" w:rsidRDefault="00250087" w:rsidP="00BB5B50">
            <w:pPr>
              <w:pStyle w:val="TableBodyText"/>
              <w:rPr>
                <w:rFonts w:eastAsia="Times New Roman"/>
              </w:rPr>
            </w:pPr>
            <w:r w:rsidRPr="00DC31CF">
              <w:t>AS 1141.25.1</w:t>
            </w:r>
          </w:p>
        </w:tc>
        <w:tc>
          <w:tcPr>
            <w:tcW w:w="1134" w:type="dxa"/>
            <w:vAlign w:val="center"/>
          </w:tcPr>
          <w:p w14:paraId="0820C6A9" w14:textId="281A5C06" w:rsidR="00250087" w:rsidRPr="00DC31CF" w:rsidRDefault="00250087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45</w:t>
            </w:r>
          </w:p>
        </w:tc>
        <w:tc>
          <w:tcPr>
            <w:tcW w:w="993" w:type="dxa"/>
            <w:vAlign w:val="center"/>
          </w:tcPr>
          <w:p w14:paraId="6C71F4A5" w14:textId="77777777" w:rsidR="00250087" w:rsidRPr="00DC31CF" w:rsidRDefault="00250087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40</w:t>
            </w:r>
          </w:p>
        </w:tc>
        <w:tc>
          <w:tcPr>
            <w:tcW w:w="1139" w:type="dxa"/>
            <w:vAlign w:val="center"/>
          </w:tcPr>
          <w:p w14:paraId="6AC34112" w14:textId="77777777" w:rsidR="00250087" w:rsidRPr="00DC31CF" w:rsidRDefault="00250087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35</w:t>
            </w:r>
          </w:p>
        </w:tc>
      </w:tr>
      <w:tr w:rsidR="00250087" w:rsidRPr="006F20A7" w14:paraId="7E789521" w14:textId="77777777" w:rsidTr="00BB5B50">
        <w:tc>
          <w:tcPr>
            <w:tcW w:w="1975" w:type="dxa"/>
            <w:vAlign w:val="center"/>
          </w:tcPr>
          <w:p w14:paraId="39A02B38" w14:textId="77777777" w:rsidR="00250087" w:rsidRPr="00DC31CF" w:rsidRDefault="00250087" w:rsidP="00BB5B50">
            <w:pPr>
              <w:pStyle w:val="TableBodyText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Trachyte</w:t>
            </w:r>
          </w:p>
        </w:tc>
        <w:tc>
          <w:tcPr>
            <w:tcW w:w="2278" w:type="dxa"/>
            <w:vAlign w:val="center"/>
          </w:tcPr>
          <w:p w14:paraId="50A6D58A" w14:textId="0F8D3021" w:rsidR="00250087" w:rsidRPr="00DC31CF" w:rsidRDefault="00250087" w:rsidP="00BB5B50">
            <w:pPr>
              <w:pStyle w:val="TableBodyText"/>
            </w:pPr>
            <w:r w:rsidRPr="004C075D">
              <w:t>Degradation Factor (min)</w:t>
            </w:r>
          </w:p>
        </w:tc>
        <w:tc>
          <w:tcPr>
            <w:tcW w:w="1417" w:type="dxa"/>
            <w:vAlign w:val="center"/>
          </w:tcPr>
          <w:p w14:paraId="2B5AF2F0" w14:textId="77777777" w:rsidR="00250087" w:rsidRPr="00DC31CF" w:rsidRDefault="00250087" w:rsidP="00BB5B50">
            <w:pPr>
              <w:pStyle w:val="TableBodyText"/>
              <w:rPr>
                <w:rFonts w:eastAsia="Times New Roman"/>
              </w:rPr>
            </w:pPr>
            <w:r w:rsidRPr="00DC31CF">
              <w:t>AS 1141.25.1</w:t>
            </w:r>
          </w:p>
        </w:tc>
        <w:tc>
          <w:tcPr>
            <w:tcW w:w="1134" w:type="dxa"/>
            <w:vAlign w:val="center"/>
          </w:tcPr>
          <w:p w14:paraId="5B26B8ED" w14:textId="164927D3" w:rsidR="00250087" w:rsidRPr="00DC31CF" w:rsidRDefault="00250087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50</w:t>
            </w:r>
          </w:p>
        </w:tc>
        <w:tc>
          <w:tcPr>
            <w:tcW w:w="993" w:type="dxa"/>
            <w:vAlign w:val="center"/>
          </w:tcPr>
          <w:p w14:paraId="779150D5" w14:textId="77777777" w:rsidR="00250087" w:rsidRPr="00DC31CF" w:rsidRDefault="00250087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40</w:t>
            </w:r>
          </w:p>
        </w:tc>
        <w:tc>
          <w:tcPr>
            <w:tcW w:w="1139" w:type="dxa"/>
            <w:vAlign w:val="center"/>
          </w:tcPr>
          <w:p w14:paraId="1CD6FB6F" w14:textId="77777777" w:rsidR="00250087" w:rsidRPr="00DC31CF" w:rsidRDefault="00250087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30</w:t>
            </w:r>
          </w:p>
        </w:tc>
      </w:tr>
      <w:tr w:rsidR="00250087" w:rsidRPr="006F20A7" w14:paraId="18486DD5" w14:textId="77777777" w:rsidTr="00BB5B50">
        <w:tc>
          <w:tcPr>
            <w:tcW w:w="1975" w:type="dxa"/>
            <w:vAlign w:val="center"/>
          </w:tcPr>
          <w:p w14:paraId="72FE21F3" w14:textId="77777777" w:rsidR="00250087" w:rsidRPr="00DC31CF" w:rsidRDefault="00250087" w:rsidP="00BB5B50">
            <w:pPr>
              <w:pStyle w:val="TableBodyText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Intermediate Igneous, excluding Trachyte</w:t>
            </w:r>
          </w:p>
        </w:tc>
        <w:tc>
          <w:tcPr>
            <w:tcW w:w="2278" w:type="dxa"/>
            <w:vAlign w:val="center"/>
          </w:tcPr>
          <w:p w14:paraId="1A695700" w14:textId="4FA11B4D" w:rsidR="00250087" w:rsidRPr="00DC31CF" w:rsidRDefault="00250087" w:rsidP="00BB5B50">
            <w:pPr>
              <w:pStyle w:val="TableBodyText"/>
            </w:pPr>
            <w:r w:rsidRPr="004C075D">
              <w:t>Degradation Factor (min)</w:t>
            </w:r>
          </w:p>
        </w:tc>
        <w:tc>
          <w:tcPr>
            <w:tcW w:w="1417" w:type="dxa"/>
            <w:vAlign w:val="center"/>
          </w:tcPr>
          <w:p w14:paraId="563B47E2" w14:textId="77777777" w:rsidR="00250087" w:rsidRPr="00DC31CF" w:rsidRDefault="00250087" w:rsidP="00BB5B50">
            <w:pPr>
              <w:pStyle w:val="TableBodyText"/>
              <w:rPr>
                <w:rFonts w:eastAsia="Times New Roman"/>
              </w:rPr>
            </w:pPr>
            <w:r w:rsidRPr="00DC31CF">
              <w:t>AS 1141.25.1</w:t>
            </w:r>
          </w:p>
        </w:tc>
        <w:tc>
          <w:tcPr>
            <w:tcW w:w="1134" w:type="dxa"/>
            <w:vAlign w:val="center"/>
          </w:tcPr>
          <w:p w14:paraId="3B417B60" w14:textId="0F8994BC" w:rsidR="00250087" w:rsidRPr="00DC31CF" w:rsidRDefault="00250087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45</w:t>
            </w:r>
          </w:p>
        </w:tc>
        <w:tc>
          <w:tcPr>
            <w:tcW w:w="993" w:type="dxa"/>
            <w:vAlign w:val="center"/>
          </w:tcPr>
          <w:p w14:paraId="5A26D649" w14:textId="77777777" w:rsidR="00250087" w:rsidRPr="00DC31CF" w:rsidRDefault="00250087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40</w:t>
            </w:r>
          </w:p>
        </w:tc>
        <w:tc>
          <w:tcPr>
            <w:tcW w:w="1139" w:type="dxa"/>
            <w:vAlign w:val="center"/>
          </w:tcPr>
          <w:p w14:paraId="1EF78224" w14:textId="77777777" w:rsidR="00250087" w:rsidRPr="00DC31CF" w:rsidRDefault="00250087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35</w:t>
            </w:r>
          </w:p>
        </w:tc>
      </w:tr>
      <w:tr w:rsidR="00250087" w:rsidRPr="006F20A7" w14:paraId="68A2A510" w14:textId="77777777" w:rsidTr="00BB5B50">
        <w:tc>
          <w:tcPr>
            <w:tcW w:w="1975" w:type="dxa"/>
            <w:vAlign w:val="center"/>
          </w:tcPr>
          <w:p w14:paraId="2DAA342F" w14:textId="77777777" w:rsidR="00250087" w:rsidRPr="00DC31CF" w:rsidRDefault="00250087" w:rsidP="00BB5B50">
            <w:pPr>
              <w:pStyle w:val="TableBodyText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Hornfels</w:t>
            </w:r>
          </w:p>
        </w:tc>
        <w:tc>
          <w:tcPr>
            <w:tcW w:w="2278" w:type="dxa"/>
            <w:vAlign w:val="center"/>
          </w:tcPr>
          <w:p w14:paraId="75A0C490" w14:textId="2DBCA083" w:rsidR="00250087" w:rsidRPr="00DC31CF" w:rsidRDefault="00250087" w:rsidP="00BB5B50">
            <w:pPr>
              <w:pStyle w:val="TableBodyText"/>
            </w:pPr>
            <w:r w:rsidRPr="004C075D">
              <w:t>Degradation Factor (min)</w:t>
            </w:r>
          </w:p>
        </w:tc>
        <w:tc>
          <w:tcPr>
            <w:tcW w:w="1417" w:type="dxa"/>
            <w:vAlign w:val="center"/>
          </w:tcPr>
          <w:p w14:paraId="33A1D22E" w14:textId="77777777" w:rsidR="00250087" w:rsidRPr="00DC31CF" w:rsidRDefault="00250087" w:rsidP="00BB5B50">
            <w:pPr>
              <w:pStyle w:val="TableBodyText"/>
              <w:rPr>
                <w:rFonts w:eastAsia="Times New Roman"/>
              </w:rPr>
            </w:pPr>
            <w:r w:rsidRPr="00DC31CF">
              <w:t>AS 1141.25.1</w:t>
            </w:r>
          </w:p>
        </w:tc>
        <w:tc>
          <w:tcPr>
            <w:tcW w:w="1134" w:type="dxa"/>
            <w:vAlign w:val="center"/>
          </w:tcPr>
          <w:p w14:paraId="620910F1" w14:textId="2C1BA3ED" w:rsidR="00250087" w:rsidRPr="00DC31CF" w:rsidRDefault="00250087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40</w:t>
            </w:r>
          </w:p>
        </w:tc>
        <w:tc>
          <w:tcPr>
            <w:tcW w:w="993" w:type="dxa"/>
            <w:vAlign w:val="center"/>
          </w:tcPr>
          <w:p w14:paraId="10DBCC6A" w14:textId="77777777" w:rsidR="00250087" w:rsidRPr="00DC31CF" w:rsidRDefault="00250087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35</w:t>
            </w:r>
          </w:p>
        </w:tc>
        <w:tc>
          <w:tcPr>
            <w:tcW w:w="1139" w:type="dxa"/>
            <w:vAlign w:val="center"/>
          </w:tcPr>
          <w:p w14:paraId="5B3DB055" w14:textId="77777777" w:rsidR="00250087" w:rsidRPr="00DC31CF" w:rsidRDefault="00250087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20</w:t>
            </w:r>
          </w:p>
        </w:tc>
      </w:tr>
      <w:tr w:rsidR="00250087" w:rsidRPr="006F20A7" w14:paraId="2AA4945C" w14:textId="77777777" w:rsidTr="00BB5B50">
        <w:tc>
          <w:tcPr>
            <w:tcW w:w="1975" w:type="dxa"/>
            <w:vAlign w:val="center"/>
          </w:tcPr>
          <w:p w14:paraId="42A33E24" w14:textId="77777777" w:rsidR="00250087" w:rsidRPr="00DC31CF" w:rsidRDefault="00250087" w:rsidP="00BB5B50">
            <w:pPr>
              <w:pStyle w:val="TableBodyText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Metamorphic, excluding Hornfels</w:t>
            </w:r>
          </w:p>
        </w:tc>
        <w:tc>
          <w:tcPr>
            <w:tcW w:w="2278" w:type="dxa"/>
            <w:vAlign w:val="center"/>
          </w:tcPr>
          <w:p w14:paraId="0B93B111" w14:textId="4FFBC3F2" w:rsidR="00250087" w:rsidRPr="00DC31CF" w:rsidRDefault="00250087" w:rsidP="00BB5B50">
            <w:pPr>
              <w:pStyle w:val="TableBodyText"/>
            </w:pPr>
            <w:r w:rsidRPr="004C075D">
              <w:t>Degradation Factor (min)</w:t>
            </w:r>
          </w:p>
        </w:tc>
        <w:tc>
          <w:tcPr>
            <w:tcW w:w="1417" w:type="dxa"/>
            <w:vAlign w:val="center"/>
          </w:tcPr>
          <w:p w14:paraId="3BFC7F51" w14:textId="77777777" w:rsidR="00250087" w:rsidRPr="00DC31CF" w:rsidRDefault="00250087" w:rsidP="00BB5B50">
            <w:pPr>
              <w:pStyle w:val="TableBodyText"/>
              <w:rPr>
                <w:rFonts w:eastAsia="Times New Roman"/>
              </w:rPr>
            </w:pPr>
            <w:r w:rsidRPr="00DC31CF">
              <w:t>AS 1141.25.1</w:t>
            </w:r>
          </w:p>
        </w:tc>
        <w:tc>
          <w:tcPr>
            <w:tcW w:w="1134" w:type="dxa"/>
            <w:vAlign w:val="center"/>
          </w:tcPr>
          <w:p w14:paraId="60AD0B5C" w14:textId="3B6C7458" w:rsidR="00250087" w:rsidRPr="00DC31CF" w:rsidRDefault="00250087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45</w:t>
            </w:r>
          </w:p>
        </w:tc>
        <w:tc>
          <w:tcPr>
            <w:tcW w:w="993" w:type="dxa"/>
            <w:vAlign w:val="center"/>
          </w:tcPr>
          <w:p w14:paraId="6999A674" w14:textId="77777777" w:rsidR="00250087" w:rsidRPr="00DC31CF" w:rsidRDefault="00250087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40</w:t>
            </w:r>
          </w:p>
        </w:tc>
        <w:tc>
          <w:tcPr>
            <w:tcW w:w="1139" w:type="dxa"/>
            <w:vAlign w:val="center"/>
          </w:tcPr>
          <w:p w14:paraId="4693AEC5" w14:textId="77777777" w:rsidR="00250087" w:rsidRPr="00DC31CF" w:rsidRDefault="00250087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35</w:t>
            </w:r>
          </w:p>
        </w:tc>
      </w:tr>
      <w:tr w:rsidR="003E464C" w:rsidRPr="006F20A7" w14:paraId="64B01203" w14:textId="77777777" w:rsidTr="00BB5B50">
        <w:tc>
          <w:tcPr>
            <w:tcW w:w="1975" w:type="dxa"/>
            <w:vAlign w:val="center"/>
          </w:tcPr>
          <w:p w14:paraId="06DC4A44" w14:textId="6011E51C" w:rsidR="003E464C" w:rsidRPr="00DC31CF" w:rsidRDefault="003E464C" w:rsidP="00BB5B50">
            <w:pPr>
              <w:pStyle w:val="TableBodyText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Basic Igneous</w:t>
            </w:r>
            <w:r w:rsidR="009C16BA">
              <w:rPr>
                <w:rFonts w:eastAsia="Times New Roman"/>
              </w:rPr>
              <w:t xml:space="preserve"> </w:t>
            </w:r>
            <w:r w:rsidR="009C16BA" w:rsidRPr="009C16BA">
              <w:rPr>
                <w:rFonts w:eastAsia="Times New Roman"/>
                <w:vertAlign w:val="superscript"/>
              </w:rPr>
              <w:t>(2)</w:t>
            </w:r>
          </w:p>
        </w:tc>
        <w:tc>
          <w:tcPr>
            <w:tcW w:w="2278" w:type="dxa"/>
            <w:vAlign w:val="center"/>
          </w:tcPr>
          <w:p w14:paraId="4C19D90F" w14:textId="7214BECC" w:rsidR="003E464C" w:rsidRPr="00DC31CF" w:rsidRDefault="003E464C" w:rsidP="00BB5B50">
            <w:pPr>
              <w:pStyle w:val="TableBodyText"/>
            </w:pPr>
            <w:r w:rsidRPr="00DC31CF">
              <w:t xml:space="preserve">Secondary Mineral Content (max) </w:t>
            </w:r>
          </w:p>
        </w:tc>
        <w:tc>
          <w:tcPr>
            <w:tcW w:w="1417" w:type="dxa"/>
            <w:vAlign w:val="center"/>
          </w:tcPr>
          <w:p w14:paraId="16A903CC" w14:textId="77777777" w:rsidR="003E464C" w:rsidRPr="00DC31CF" w:rsidRDefault="003E464C" w:rsidP="00BB5B50">
            <w:pPr>
              <w:pStyle w:val="TableBodyText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AS 1141.26</w:t>
            </w:r>
          </w:p>
        </w:tc>
        <w:tc>
          <w:tcPr>
            <w:tcW w:w="1134" w:type="dxa"/>
            <w:vAlign w:val="center"/>
          </w:tcPr>
          <w:p w14:paraId="6D035970" w14:textId="77777777" w:rsidR="003E464C" w:rsidRPr="00DC31CF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25</w:t>
            </w:r>
          </w:p>
        </w:tc>
        <w:tc>
          <w:tcPr>
            <w:tcW w:w="993" w:type="dxa"/>
            <w:vAlign w:val="center"/>
          </w:tcPr>
          <w:p w14:paraId="348AFD99" w14:textId="77777777" w:rsidR="003E464C" w:rsidRPr="00DC31CF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30</w:t>
            </w:r>
          </w:p>
        </w:tc>
        <w:tc>
          <w:tcPr>
            <w:tcW w:w="1139" w:type="dxa"/>
            <w:vAlign w:val="center"/>
          </w:tcPr>
          <w:p w14:paraId="532F9D3D" w14:textId="77777777" w:rsidR="003E464C" w:rsidRPr="00DC31CF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30</w:t>
            </w:r>
          </w:p>
        </w:tc>
      </w:tr>
      <w:tr w:rsidR="003E464C" w:rsidRPr="006F20A7" w14:paraId="6516DFE2" w14:textId="77777777" w:rsidTr="00BB5B50">
        <w:tc>
          <w:tcPr>
            <w:tcW w:w="1975" w:type="dxa"/>
            <w:vAlign w:val="center"/>
          </w:tcPr>
          <w:p w14:paraId="51AFE9A9" w14:textId="19284ECF" w:rsidR="003E464C" w:rsidRPr="00DC31CF" w:rsidRDefault="003E464C" w:rsidP="00BB5B50">
            <w:pPr>
              <w:pStyle w:val="TableBodyText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Basic Igneous</w:t>
            </w:r>
            <w:r w:rsidR="009C16BA">
              <w:rPr>
                <w:rFonts w:eastAsia="Times New Roman"/>
              </w:rPr>
              <w:t xml:space="preserve"> </w:t>
            </w:r>
            <w:r w:rsidR="009C16BA" w:rsidRPr="009C16BA">
              <w:rPr>
                <w:rFonts w:eastAsia="Times New Roman"/>
                <w:vertAlign w:val="superscript"/>
              </w:rPr>
              <w:t>(2)</w:t>
            </w:r>
          </w:p>
        </w:tc>
        <w:tc>
          <w:tcPr>
            <w:tcW w:w="2278" w:type="dxa"/>
            <w:vAlign w:val="center"/>
          </w:tcPr>
          <w:p w14:paraId="64A3D9CD" w14:textId="68D7E7E6" w:rsidR="003E464C" w:rsidRPr="00DC31CF" w:rsidRDefault="003E464C" w:rsidP="00BB5B50">
            <w:pPr>
              <w:pStyle w:val="TableBodyText"/>
            </w:pPr>
            <w:r w:rsidRPr="00DC31CF">
              <w:rPr>
                <w:rFonts w:eastAsia="Times New Roman"/>
              </w:rPr>
              <w:t>Accelerated Soundness Index (min)</w:t>
            </w:r>
          </w:p>
        </w:tc>
        <w:tc>
          <w:tcPr>
            <w:tcW w:w="1417" w:type="dxa"/>
            <w:vAlign w:val="center"/>
          </w:tcPr>
          <w:p w14:paraId="7CE76C67" w14:textId="77777777" w:rsidR="003E464C" w:rsidRPr="00DC31CF" w:rsidRDefault="003E464C" w:rsidP="00BB5B50">
            <w:pPr>
              <w:pStyle w:val="TableBodyText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AS 1141.29</w:t>
            </w:r>
          </w:p>
        </w:tc>
        <w:tc>
          <w:tcPr>
            <w:tcW w:w="1134" w:type="dxa"/>
            <w:vAlign w:val="center"/>
          </w:tcPr>
          <w:p w14:paraId="5536B0F0" w14:textId="77777777" w:rsidR="003E464C" w:rsidRPr="00DC31CF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94</w:t>
            </w:r>
          </w:p>
        </w:tc>
        <w:tc>
          <w:tcPr>
            <w:tcW w:w="993" w:type="dxa"/>
            <w:vAlign w:val="center"/>
          </w:tcPr>
          <w:p w14:paraId="2E2EDB67" w14:textId="77777777" w:rsidR="003E464C" w:rsidRPr="00DC31CF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90</w:t>
            </w:r>
          </w:p>
        </w:tc>
        <w:tc>
          <w:tcPr>
            <w:tcW w:w="1139" w:type="dxa"/>
            <w:vAlign w:val="center"/>
          </w:tcPr>
          <w:p w14:paraId="56A3CDB1" w14:textId="77777777" w:rsidR="003E464C" w:rsidRPr="00DC31CF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90</w:t>
            </w:r>
          </w:p>
        </w:tc>
      </w:tr>
      <w:bookmarkEnd w:id="47"/>
      <w:tr w:rsidR="003E464C" w:rsidRPr="006F20A7" w:rsidDel="007A7C83" w14:paraId="599B4E54" w14:textId="77777777" w:rsidTr="00BB5B50">
        <w:tc>
          <w:tcPr>
            <w:tcW w:w="1975" w:type="dxa"/>
            <w:vAlign w:val="center"/>
          </w:tcPr>
          <w:p w14:paraId="3997C01D" w14:textId="4D06CE61" w:rsidR="003E464C" w:rsidRPr="00DC31CF" w:rsidDel="007A7C83" w:rsidRDefault="003E464C" w:rsidP="00BB5B50">
            <w:pPr>
              <w:pStyle w:val="TableBodyText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 xml:space="preserve">Basic Igneous </w:t>
            </w:r>
            <w:r w:rsidR="009C16BA" w:rsidRPr="009C16BA">
              <w:rPr>
                <w:rFonts w:eastAsia="Times New Roman"/>
                <w:vertAlign w:val="superscript"/>
              </w:rPr>
              <w:t>(2)</w:t>
            </w:r>
          </w:p>
        </w:tc>
        <w:tc>
          <w:tcPr>
            <w:tcW w:w="2278" w:type="dxa"/>
            <w:vAlign w:val="center"/>
          </w:tcPr>
          <w:p w14:paraId="0DB1D84D" w14:textId="4A0DFC18" w:rsidR="003E464C" w:rsidRPr="00DC31CF" w:rsidDel="007A7C83" w:rsidRDefault="003E464C" w:rsidP="00BB5B50">
            <w:pPr>
              <w:pStyle w:val="TableBodyText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Degradation Factor (min)</w:t>
            </w:r>
          </w:p>
        </w:tc>
        <w:tc>
          <w:tcPr>
            <w:tcW w:w="1417" w:type="dxa"/>
            <w:vAlign w:val="center"/>
          </w:tcPr>
          <w:p w14:paraId="7AC3CB8D" w14:textId="77777777" w:rsidR="003E464C" w:rsidRPr="00DC31CF" w:rsidDel="007A7C83" w:rsidRDefault="003E464C" w:rsidP="00BB5B50">
            <w:pPr>
              <w:pStyle w:val="TableBodyText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AS 1141.25.1</w:t>
            </w:r>
          </w:p>
        </w:tc>
        <w:tc>
          <w:tcPr>
            <w:tcW w:w="1134" w:type="dxa"/>
            <w:vAlign w:val="center"/>
          </w:tcPr>
          <w:p w14:paraId="4464C84C" w14:textId="77777777" w:rsidR="003E464C" w:rsidRPr="00DC31CF" w:rsidDel="007A7C83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45</w:t>
            </w:r>
          </w:p>
        </w:tc>
        <w:tc>
          <w:tcPr>
            <w:tcW w:w="993" w:type="dxa"/>
            <w:vAlign w:val="center"/>
          </w:tcPr>
          <w:p w14:paraId="6964F0FC" w14:textId="77777777" w:rsidR="003E464C" w:rsidRPr="00DC31CF" w:rsidDel="007A7C83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40</w:t>
            </w:r>
          </w:p>
        </w:tc>
        <w:tc>
          <w:tcPr>
            <w:tcW w:w="1139" w:type="dxa"/>
            <w:vAlign w:val="center"/>
          </w:tcPr>
          <w:p w14:paraId="607DEA88" w14:textId="77777777" w:rsidR="003E464C" w:rsidRPr="00DC31CF" w:rsidDel="007A7C83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40</w:t>
            </w:r>
          </w:p>
        </w:tc>
      </w:tr>
      <w:tr w:rsidR="003E464C" w:rsidRPr="006F20A7" w14:paraId="2C08A71E" w14:textId="77777777" w:rsidTr="00BB5B50">
        <w:tc>
          <w:tcPr>
            <w:tcW w:w="1975" w:type="dxa"/>
            <w:vAlign w:val="center"/>
          </w:tcPr>
          <w:p w14:paraId="3618CE13" w14:textId="77777777" w:rsidR="003E464C" w:rsidRPr="00DC31CF" w:rsidRDefault="003E464C" w:rsidP="00BB5B50">
            <w:pPr>
              <w:pStyle w:val="TableBodyText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Argillaceous Sediments</w:t>
            </w:r>
          </w:p>
        </w:tc>
        <w:tc>
          <w:tcPr>
            <w:tcW w:w="2278" w:type="dxa"/>
            <w:vAlign w:val="center"/>
          </w:tcPr>
          <w:p w14:paraId="70A67568" w14:textId="442E70D2" w:rsidR="003E464C" w:rsidRPr="00DC31CF" w:rsidRDefault="003E464C" w:rsidP="00BB5B50">
            <w:pPr>
              <w:pStyle w:val="TableBodyText"/>
            </w:pPr>
            <w:r w:rsidRPr="00DC31CF">
              <w:rPr>
                <w:rFonts w:eastAsia="Times New Roman"/>
              </w:rPr>
              <w:t>Ball Mill Value (max)</w:t>
            </w:r>
          </w:p>
        </w:tc>
        <w:tc>
          <w:tcPr>
            <w:tcW w:w="1417" w:type="dxa"/>
            <w:vAlign w:val="center"/>
          </w:tcPr>
          <w:p w14:paraId="3CF31410" w14:textId="77777777" w:rsidR="003E464C" w:rsidRPr="00DC31CF" w:rsidRDefault="003E464C" w:rsidP="00BB5B50">
            <w:pPr>
              <w:pStyle w:val="TableBodyText"/>
              <w:rPr>
                <w:rFonts w:eastAsia="Times New Roman"/>
              </w:rPr>
            </w:pPr>
            <w:r w:rsidRPr="00DC31CF">
              <w:t>AS 1141.28</w:t>
            </w:r>
          </w:p>
        </w:tc>
        <w:tc>
          <w:tcPr>
            <w:tcW w:w="1134" w:type="dxa"/>
            <w:vAlign w:val="center"/>
          </w:tcPr>
          <w:p w14:paraId="54557843" w14:textId="77777777" w:rsidR="003E464C" w:rsidRPr="00DC31CF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30</w:t>
            </w:r>
          </w:p>
        </w:tc>
        <w:tc>
          <w:tcPr>
            <w:tcW w:w="993" w:type="dxa"/>
            <w:vAlign w:val="center"/>
          </w:tcPr>
          <w:p w14:paraId="6DF382FF" w14:textId="77777777" w:rsidR="003E464C" w:rsidRPr="00DC31CF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35</w:t>
            </w:r>
          </w:p>
        </w:tc>
        <w:tc>
          <w:tcPr>
            <w:tcW w:w="1139" w:type="dxa"/>
            <w:vAlign w:val="center"/>
          </w:tcPr>
          <w:p w14:paraId="31F5569E" w14:textId="77777777" w:rsidR="003E464C" w:rsidRPr="00DC31CF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35</w:t>
            </w:r>
          </w:p>
        </w:tc>
      </w:tr>
      <w:tr w:rsidR="003E464C" w:rsidRPr="006F20A7" w14:paraId="3068A366" w14:textId="77777777" w:rsidTr="00BB5B50">
        <w:tc>
          <w:tcPr>
            <w:tcW w:w="1975" w:type="dxa"/>
            <w:vAlign w:val="center"/>
          </w:tcPr>
          <w:p w14:paraId="62FFFAD2" w14:textId="77777777" w:rsidR="003E464C" w:rsidRPr="00DC31CF" w:rsidRDefault="003E464C" w:rsidP="00BB5B50">
            <w:pPr>
              <w:pStyle w:val="TableBodyText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Arenaceous Sediments</w:t>
            </w:r>
          </w:p>
        </w:tc>
        <w:tc>
          <w:tcPr>
            <w:tcW w:w="2278" w:type="dxa"/>
            <w:vAlign w:val="center"/>
          </w:tcPr>
          <w:p w14:paraId="11462ABA" w14:textId="19190714" w:rsidR="003E464C" w:rsidRPr="00DC31CF" w:rsidRDefault="003E464C" w:rsidP="00BB5B50">
            <w:pPr>
              <w:pStyle w:val="TableBodyText"/>
            </w:pPr>
            <w:r w:rsidRPr="00DC31CF">
              <w:t>Ball Mill Value (max)</w:t>
            </w:r>
          </w:p>
        </w:tc>
        <w:tc>
          <w:tcPr>
            <w:tcW w:w="1417" w:type="dxa"/>
            <w:vAlign w:val="center"/>
          </w:tcPr>
          <w:p w14:paraId="4BE1CC47" w14:textId="77777777" w:rsidR="003E464C" w:rsidRPr="00DC31CF" w:rsidRDefault="003E464C" w:rsidP="00BB5B50">
            <w:pPr>
              <w:pStyle w:val="TableBodyText"/>
              <w:rPr>
                <w:rFonts w:eastAsia="Times New Roman"/>
              </w:rPr>
            </w:pPr>
            <w:r w:rsidRPr="00DC31CF">
              <w:t>AS 1141.28</w:t>
            </w:r>
          </w:p>
        </w:tc>
        <w:tc>
          <w:tcPr>
            <w:tcW w:w="1134" w:type="dxa"/>
            <w:vAlign w:val="center"/>
          </w:tcPr>
          <w:p w14:paraId="3066AE2A" w14:textId="77777777" w:rsidR="003E464C" w:rsidRPr="00DC31CF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40</w:t>
            </w:r>
          </w:p>
        </w:tc>
        <w:tc>
          <w:tcPr>
            <w:tcW w:w="993" w:type="dxa"/>
            <w:vAlign w:val="center"/>
          </w:tcPr>
          <w:p w14:paraId="6E344A16" w14:textId="3B1AEA4C" w:rsidR="003E464C" w:rsidRPr="00DC31CF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45</w:t>
            </w:r>
          </w:p>
        </w:tc>
        <w:tc>
          <w:tcPr>
            <w:tcW w:w="1139" w:type="dxa"/>
            <w:vAlign w:val="center"/>
          </w:tcPr>
          <w:p w14:paraId="670B1D1C" w14:textId="77777777" w:rsidR="003E464C" w:rsidRPr="00DC31CF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45</w:t>
            </w:r>
          </w:p>
        </w:tc>
      </w:tr>
      <w:tr w:rsidR="003E464C" w:rsidRPr="006F20A7" w14:paraId="4F086EC7" w14:textId="77777777" w:rsidTr="00BB5B50">
        <w:tc>
          <w:tcPr>
            <w:tcW w:w="1975" w:type="dxa"/>
            <w:vAlign w:val="center"/>
          </w:tcPr>
          <w:p w14:paraId="39514CEF" w14:textId="77777777" w:rsidR="003E464C" w:rsidRPr="00DC31CF" w:rsidRDefault="003E464C" w:rsidP="00BB5B50">
            <w:pPr>
              <w:pStyle w:val="TableBodyText"/>
              <w:rPr>
                <w:rFonts w:eastAsia="Times New Roman"/>
              </w:rPr>
            </w:pPr>
            <w:bookmarkStart w:id="48" w:name="_Hlk46303248"/>
            <w:r w:rsidRPr="00DC31CF">
              <w:rPr>
                <w:rFonts w:eastAsia="Times New Roman"/>
              </w:rPr>
              <w:t>Duricrust</w:t>
            </w:r>
          </w:p>
        </w:tc>
        <w:tc>
          <w:tcPr>
            <w:tcW w:w="2278" w:type="dxa"/>
            <w:vAlign w:val="center"/>
          </w:tcPr>
          <w:p w14:paraId="7F012E3C" w14:textId="70596990" w:rsidR="003E464C" w:rsidRPr="00DC31CF" w:rsidRDefault="003E464C" w:rsidP="00BB5B50">
            <w:pPr>
              <w:pStyle w:val="TableBodyText"/>
            </w:pPr>
            <w:r w:rsidRPr="00DC31CF">
              <w:t>Degradation Factor (min)</w:t>
            </w:r>
          </w:p>
        </w:tc>
        <w:tc>
          <w:tcPr>
            <w:tcW w:w="1417" w:type="dxa"/>
            <w:vAlign w:val="center"/>
          </w:tcPr>
          <w:p w14:paraId="6B57A396" w14:textId="77777777" w:rsidR="003E464C" w:rsidRPr="00DC31CF" w:rsidRDefault="003E464C" w:rsidP="00BB5B50">
            <w:pPr>
              <w:pStyle w:val="TableBodyText"/>
            </w:pPr>
            <w:r w:rsidRPr="00DC31CF">
              <w:t>AS 1141.25.1</w:t>
            </w:r>
          </w:p>
        </w:tc>
        <w:tc>
          <w:tcPr>
            <w:tcW w:w="1134" w:type="dxa"/>
            <w:vAlign w:val="center"/>
          </w:tcPr>
          <w:p w14:paraId="1C2BB1FF" w14:textId="77777777" w:rsidR="003E464C" w:rsidRPr="00DC31CF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45</w:t>
            </w:r>
          </w:p>
        </w:tc>
        <w:tc>
          <w:tcPr>
            <w:tcW w:w="993" w:type="dxa"/>
            <w:vAlign w:val="center"/>
          </w:tcPr>
          <w:p w14:paraId="53584AE5" w14:textId="77777777" w:rsidR="003E464C" w:rsidRPr="00DC31CF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40</w:t>
            </w:r>
          </w:p>
        </w:tc>
        <w:tc>
          <w:tcPr>
            <w:tcW w:w="1139" w:type="dxa"/>
            <w:vAlign w:val="center"/>
          </w:tcPr>
          <w:p w14:paraId="7D3E0310" w14:textId="77777777" w:rsidR="003E464C" w:rsidRPr="00DC31CF" w:rsidRDefault="003E464C" w:rsidP="00BB5B50">
            <w:pPr>
              <w:pStyle w:val="TableBodyText"/>
              <w:jc w:val="center"/>
              <w:rPr>
                <w:rFonts w:eastAsia="Times New Roman"/>
              </w:rPr>
            </w:pPr>
            <w:r w:rsidRPr="00DC31CF">
              <w:rPr>
                <w:rFonts w:eastAsia="Times New Roman"/>
              </w:rPr>
              <w:t>40</w:t>
            </w:r>
          </w:p>
        </w:tc>
      </w:tr>
    </w:tbl>
    <w:bookmarkEnd w:id="48"/>
    <w:p w14:paraId="3D7D8D6C" w14:textId="72902AE6" w:rsidR="00C51E99" w:rsidRPr="00DA4FA4" w:rsidRDefault="00C51E99" w:rsidP="004D0870">
      <w:pPr>
        <w:pStyle w:val="Notes"/>
        <w:numPr>
          <w:ilvl w:val="0"/>
          <w:numId w:val="42"/>
        </w:numPr>
        <w:tabs>
          <w:tab w:val="clear" w:pos="1276"/>
          <w:tab w:val="left" w:pos="851"/>
        </w:tabs>
        <w:ind w:left="851" w:hanging="284"/>
      </w:pPr>
      <w:r w:rsidRPr="00DA4FA4">
        <w:t>Rock type is determined by ASTM C295.</w:t>
      </w:r>
    </w:p>
    <w:p w14:paraId="7A593A5F" w14:textId="367A6DE0" w:rsidR="007412F0" w:rsidRDefault="004A298E" w:rsidP="002C0EA5">
      <w:pPr>
        <w:pStyle w:val="Notes"/>
        <w:tabs>
          <w:tab w:val="clear" w:pos="1276"/>
          <w:tab w:val="left" w:pos="851"/>
        </w:tabs>
        <w:ind w:left="851" w:hanging="284"/>
        <w:rPr>
          <w:rFonts w:eastAsia="Times New Roman" w:cs="Times New Roman"/>
          <w:bCs/>
        </w:rPr>
      </w:pPr>
      <w:r w:rsidRPr="00DA4FA4">
        <w:rPr>
          <w:rFonts w:eastAsia="Times New Roman" w:cs="Times New Roman"/>
          <w:bCs/>
        </w:rPr>
        <w:t xml:space="preserve">As specified in the Contract </w:t>
      </w:r>
      <w:r w:rsidR="00191688" w:rsidRPr="00DA4FA4">
        <w:rPr>
          <w:rFonts w:eastAsia="Times New Roman" w:cs="Times New Roman"/>
          <w:bCs/>
        </w:rPr>
        <w:t>documents,</w:t>
      </w:r>
      <w:r w:rsidR="00521C4E" w:rsidRPr="00DA4FA4">
        <w:rPr>
          <w:rFonts w:eastAsia="Times New Roman" w:cs="Times New Roman"/>
          <w:bCs/>
        </w:rPr>
        <w:t xml:space="preserve"> e</w:t>
      </w:r>
      <w:r w:rsidR="004B39A0" w:rsidRPr="00DA4FA4">
        <w:rPr>
          <w:rFonts w:eastAsia="Times New Roman" w:cs="Times New Roman"/>
          <w:bCs/>
        </w:rPr>
        <w:t>ither Secondary Mineral Content</w:t>
      </w:r>
      <w:r w:rsidR="00EF5345" w:rsidRPr="00DA4FA4">
        <w:rPr>
          <w:rFonts w:eastAsia="Times New Roman" w:cs="Times New Roman"/>
          <w:bCs/>
        </w:rPr>
        <w:t>,</w:t>
      </w:r>
      <w:r w:rsidR="004B39A0" w:rsidRPr="00DA4FA4">
        <w:rPr>
          <w:rFonts w:eastAsia="Times New Roman" w:cs="Times New Roman"/>
          <w:bCs/>
        </w:rPr>
        <w:t xml:space="preserve"> Accel</w:t>
      </w:r>
      <w:r w:rsidR="009F18AF" w:rsidRPr="00DA4FA4">
        <w:rPr>
          <w:rFonts w:eastAsia="Times New Roman" w:cs="Times New Roman"/>
          <w:bCs/>
        </w:rPr>
        <w:t>e</w:t>
      </w:r>
      <w:r w:rsidR="004B39A0" w:rsidRPr="00DA4FA4">
        <w:rPr>
          <w:rFonts w:eastAsia="Times New Roman" w:cs="Times New Roman"/>
          <w:bCs/>
        </w:rPr>
        <w:t xml:space="preserve">rated Soundness </w:t>
      </w:r>
      <w:r w:rsidR="00C94181" w:rsidRPr="00DA4FA4">
        <w:rPr>
          <w:rFonts w:eastAsia="Times New Roman" w:cs="Times New Roman"/>
          <w:bCs/>
        </w:rPr>
        <w:t xml:space="preserve">Index </w:t>
      </w:r>
      <w:r w:rsidR="00EF5345" w:rsidRPr="00DA4FA4">
        <w:rPr>
          <w:rFonts w:eastAsia="Times New Roman" w:cs="Times New Roman"/>
          <w:bCs/>
        </w:rPr>
        <w:t>or Degradation Factor</w:t>
      </w:r>
      <w:r w:rsidR="004B39A0" w:rsidRPr="00DA4FA4">
        <w:rPr>
          <w:rFonts w:eastAsia="Times New Roman" w:cs="Times New Roman"/>
          <w:bCs/>
        </w:rPr>
        <w:t xml:space="preserve"> may be used </w:t>
      </w:r>
      <w:r w:rsidR="009F18AF" w:rsidRPr="00DA4FA4">
        <w:rPr>
          <w:rFonts w:eastAsia="Times New Roman" w:cs="Times New Roman"/>
          <w:bCs/>
        </w:rPr>
        <w:t xml:space="preserve">for the testing of </w:t>
      </w:r>
      <w:r w:rsidR="00F42B9E" w:rsidRPr="00DA4FA4">
        <w:rPr>
          <w:rFonts w:eastAsia="Times New Roman" w:cs="Times New Roman"/>
          <w:bCs/>
        </w:rPr>
        <w:t xml:space="preserve">Basic Igneous </w:t>
      </w:r>
      <w:r w:rsidR="004B39A0" w:rsidRPr="00DA4FA4">
        <w:rPr>
          <w:rFonts w:eastAsia="Times New Roman" w:cs="Times New Roman"/>
          <w:bCs/>
        </w:rPr>
        <w:t>Rock</w:t>
      </w:r>
      <w:r w:rsidR="009F18AF" w:rsidRPr="00DA4FA4">
        <w:rPr>
          <w:rFonts w:eastAsia="Times New Roman" w:cs="Times New Roman"/>
          <w:bCs/>
        </w:rPr>
        <w:t>.</w:t>
      </w:r>
    </w:p>
    <w:p w14:paraId="0380105E" w14:textId="4BC45FF0" w:rsidR="000A2B90" w:rsidRPr="00DA4FA4" w:rsidRDefault="000A2B90" w:rsidP="008D0484">
      <w:pPr>
        <w:pStyle w:val="Heading1"/>
      </w:pPr>
      <w:bookmarkStart w:id="49" w:name="_Ref46307946"/>
      <w:bookmarkStart w:id="50" w:name="_Toc89334010"/>
      <w:r w:rsidRPr="00DA4FA4">
        <w:t>Friction Rating</w:t>
      </w:r>
      <w:bookmarkEnd w:id="50"/>
      <w:r w:rsidR="00C806E6" w:rsidRPr="00DA4FA4">
        <w:t xml:space="preserve"> </w:t>
      </w:r>
      <w:bookmarkEnd w:id="49"/>
    </w:p>
    <w:p w14:paraId="41FC7E0D" w14:textId="52C65395" w:rsidR="00DB6C27" w:rsidRPr="00DB6C27" w:rsidRDefault="00DB6C27" w:rsidP="002C0EA5">
      <w:pPr>
        <w:pStyle w:val="Bodynumbered1"/>
      </w:pPr>
      <w:bookmarkStart w:id="51" w:name="_Ref81318980"/>
      <w:bookmarkStart w:id="52" w:name="_Ref35459558"/>
      <w:bookmarkStart w:id="53" w:name="_Hlk46299270"/>
      <w:r w:rsidRPr="00DB6C27">
        <w:t xml:space="preserve">Unless specified otherwise in the Contract documents, the friction rating of </w:t>
      </w:r>
      <w:r w:rsidR="002B14E8">
        <w:t>Class A Aggregate</w:t>
      </w:r>
      <w:r w:rsidRPr="00DB6C27">
        <w:t xml:space="preserve"> must comply with either the Polished Aggregate Friction Value (PAFV) or the Polished Stone Value (PSV) specified in Table 6.1.</w:t>
      </w:r>
      <w:bookmarkEnd w:id="51"/>
    </w:p>
    <w:p w14:paraId="0E7C7FD5" w14:textId="19574A3C" w:rsidR="00DB6C27" w:rsidRPr="00DB6C27" w:rsidRDefault="00DB6C27" w:rsidP="008A3882">
      <w:pPr>
        <w:pStyle w:val="Caption"/>
        <w:rPr>
          <w:rFonts w:eastAsiaTheme="minorEastAsia"/>
          <w:lang w:val="en-AU"/>
        </w:rPr>
      </w:pPr>
      <w:r w:rsidRPr="00DB6C27">
        <w:rPr>
          <w:lang w:val="en-AU"/>
        </w:rPr>
        <w:t xml:space="preserve">Table </w:t>
      </w:r>
      <w:r w:rsidRPr="00DB6C27">
        <w:rPr>
          <w:lang w:val="en-AU"/>
        </w:rPr>
        <w:fldChar w:fldCharType="begin"/>
      </w:r>
      <w:r w:rsidRPr="00DB6C27">
        <w:rPr>
          <w:lang w:val="en-AU"/>
        </w:rPr>
        <w:instrText xml:space="preserve"> REF _Ref81318980 \r \h </w:instrText>
      </w:r>
      <w:r w:rsidRPr="00DB6C27">
        <w:rPr>
          <w:lang w:val="en-AU"/>
        </w:rPr>
      </w:r>
      <w:r w:rsidRPr="00DB6C27">
        <w:rPr>
          <w:lang w:val="en-AU"/>
        </w:rPr>
        <w:fldChar w:fldCharType="separate"/>
      </w:r>
      <w:r w:rsidR="00320A69">
        <w:rPr>
          <w:lang w:val="en-AU"/>
        </w:rPr>
        <w:t>6.1</w:t>
      </w:r>
      <w:r w:rsidRPr="00DB6C27">
        <w:rPr>
          <w:lang w:val="en-AU"/>
        </w:rPr>
        <w:fldChar w:fldCharType="end"/>
      </w:r>
      <w:r w:rsidRPr="00DB6C27">
        <w:rPr>
          <w:lang w:val="en-AU"/>
        </w:rPr>
        <w:t>:</w:t>
      </w:r>
      <w:r w:rsidR="00C772A6">
        <w:rPr>
          <w:lang w:val="en-AU"/>
        </w:rPr>
        <w:tab/>
      </w:r>
      <w:r w:rsidRPr="00DB6C27">
        <w:rPr>
          <w:lang w:val="en-AU"/>
        </w:rPr>
        <w:t>Friction Rating</w:t>
      </w:r>
    </w:p>
    <w:tbl>
      <w:tblPr>
        <w:tblStyle w:val="TMTable"/>
        <w:tblW w:w="8789" w:type="dxa"/>
        <w:tblInd w:w="552" w:type="dxa"/>
        <w:tblLayout w:type="fixed"/>
        <w:tblLook w:val="0020" w:firstRow="1" w:lastRow="0" w:firstColumn="0" w:lastColumn="0" w:noHBand="0" w:noVBand="0"/>
      </w:tblPr>
      <w:tblGrid>
        <w:gridCol w:w="1276"/>
        <w:gridCol w:w="1418"/>
        <w:gridCol w:w="2698"/>
        <w:gridCol w:w="3397"/>
      </w:tblGrid>
      <w:tr w:rsidR="001908C7" w:rsidRPr="00DB6C27" w14:paraId="33ED9403" w14:textId="77777777" w:rsidTr="009962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6" w:type="dxa"/>
            <w:vAlign w:val="center"/>
          </w:tcPr>
          <w:p w14:paraId="5940D051" w14:textId="7AACB64A" w:rsidR="001908C7" w:rsidRPr="00DB6C27" w:rsidRDefault="001908C7" w:rsidP="00996211">
            <w:pPr>
              <w:pStyle w:val="TableHeading"/>
              <w:rPr>
                <w:b w:val="0"/>
              </w:rPr>
            </w:pPr>
            <w:r w:rsidRPr="00DB6C27">
              <w:t xml:space="preserve">Property </w:t>
            </w:r>
          </w:p>
        </w:tc>
        <w:tc>
          <w:tcPr>
            <w:tcW w:w="1418" w:type="dxa"/>
            <w:vAlign w:val="center"/>
          </w:tcPr>
          <w:p w14:paraId="26848746" w14:textId="77777777" w:rsidR="001908C7" w:rsidRPr="00DB6C27" w:rsidRDefault="001908C7" w:rsidP="00996211">
            <w:pPr>
              <w:pStyle w:val="TableHeading"/>
              <w:rPr>
                <w:b w:val="0"/>
              </w:rPr>
            </w:pPr>
            <w:r w:rsidRPr="00DB6C27">
              <w:t>Acceptance Criteria</w:t>
            </w:r>
          </w:p>
        </w:tc>
        <w:tc>
          <w:tcPr>
            <w:tcW w:w="2698" w:type="dxa"/>
            <w:vAlign w:val="center"/>
          </w:tcPr>
          <w:p w14:paraId="18A55E68" w14:textId="7AC0356A" w:rsidR="001908C7" w:rsidRPr="00DB6C27" w:rsidRDefault="001908C7" w:rsidP="00996211">
            <w:pPr>
              <w:pStyle w:val="TableHeading"/>
              <w:rPr>
                <w:b w:val="0"/>
              </w:rPr>
            </w:pPr>
            <w:r>
              <w:t>Minimum Test Frequency</w:t>
            </w:r>
            <w:r w:rsidR="00CD500F">
              <w:t xml:space="preserve"> </w:t>
            </w:r>
            <w:r w:rsidR="00CD500F" w:rsidRPr="00CD500F">
              <w:rPr>
                <w:vertAlign w:val="superscript"/>
              </w:rPr>
              <w:t>(1)</w:t>
            </w:r>
          </w:p>
        </w:tc>
        <w:tc>
          <w:tcPr>
            <w:tcW w:w="3397" w:type="dxa"/>
            <w:vAlign w:val="center"/>
          </w:tcPr>
          <w:p w14:paraId="454645B9" w14:textId="2661FFF7" w:rsidR="001908C7" w:rsidRPr="00DB6C27" w:rsidRDefault="001908C7" w:rsidP="00996211">
            <w:pPr>
              <w:pStyle w:val="TableHeading"/>
              <w:rPr>
                <w:b w:val="0"/>
              </w:rPr>
            </w:pPr>
            <w:r w:rsidRPr="00DB6C27">
              <w:t>Test Method</w:t>
            </w:r>
          </w:p>
        </w:tc>
      </w:tr>
      <w:tr w:rsidR="001908C7" w:rsidRPr="00DB6C27" w14:paraId="44B185D8" w14:textId="77777777" w:rsidTr="00996211">
        <w:trPr>
          <w:trHeight w:val="658"/>
        </w:trPr>
        <w:tc>
          <w:tcPr>
            <w:tcW w:w="1276" w:type="dxa"/>
          </w:tcPr>
          <w:p w14:paraId="0613C472" w14:textId="615226F7" w:rsidR="001908C7" w:rsidRPr="00DB6C27" w:rsidRDefault="001908C7" w:rsidP="002C0EA5">
            <w:pPr>
              <w:pStyle w:val="TableBodyText"/>
            </w:pPr>
            <w:r>
              <w:t>PAFV</w:t>
            </w:r>
          </w:p>
        </w:tc>
        <w:tc>
          <w:tcPr>
            <w:tcW w:w="1418" w:type="dxa"/>
          </w:tcPr>
          <w:p w14:paraId="3F6407AE" w14:textId="410AC273" w:rsidR="001908C7" w:rsidRPr="00DB6C27" w:rsidRDefault="001908C7" w:rsidP="002C0EA5">
            <w:pPr>
              <w:pStyle w:val="TableBodyText"/>
            </w:pPr>
            <w:r w:rsidRPr="00DB6C27">
              <w:t>≥ 4</w:t>
            </w:r>
            <w:r>
              <w:t>5</w:t>
            </w:r>
          </w:p>
        </w:tc>
        <w:tc>
          <w:tcPr>
            <w:tcW w:w="2698" w:type="dxa"/>
          </w:tcPr>
          <w:p w14:paraId="12ED63A2" w14:textId="734ADA08" w:rsidR="001908C7" w:rsidRPr="00DB6C27" w:rsidRDefault="00625C84" w:rsidP="002C0EA5">
            <w:pPr>
              <w:pStyle w:val="TableBodyText"/>
            </w:pPr>
            <w:r>
              <w:t>1</w:t>
            </w:r>
            <w:r w:rsidR="001908C7">
              <w:t xml:space="preserve"> per 6 months of production</w:t>
            </w:r>
          </w:p>
        </w:tc>
        <w:tc>
          <w:tcPr>
            <w:tcW w:w="3397" w:type="dxa"/>
          </w:tcPr>
          <w:p w14:paraId="2E568A56" w14:textId="77777777" w:rsidR="00F528BD" w:rsidRDefault="001908C7" w:rsidP="00A970EC">
            <w:pPr>
              <w:pStyle w:val="TableBodyText"/>
            </w:pPr>
            <w:r w:rsidRPr="00DB6C27">
              <w:t>Either:</w:t>
            </w:r>
            <w:r w:rsidR="00A970EC">
              <w:t xml:space="preserve"> </w:t>
            </w:r>
          </w:p>
          <w:p w14:paraId="16C20026" w14:textId="2E3E7D38" w:rsidR="001908C7" w:rsidRPr="00DB6C27" w:rsidRDefault="001908C7" w:rsidP="00A970EC">
            <w:pPr>
              <w:pStyle w:val="TableBodyText"/>
            </w:pPr>
            <w:r w:rsidRPr="00DB6C27">
              <w:t>AS 1141.40; or</w:t>
            </w:r>
          </w:p>
          <w:p w14:paraId="2B8C6954" w14:textId="77777777" w:rsidR="001908C7" w:rsidRPr="00DB6C27" w:rsidRDefault="001908C7" w:rsidP="002C0EA5">
            <w:pPr>
              <w:pStyle w:val="TableBodyText"/>
            </w:pPr>
            <w:r w:rsidRPr="00DB6C27">
              <w:t>AS1141.41 and AS1141.42</w:t>
            </w:r>
          </w:p>
        </w:tc>
      </w:tr>
      <w:tr w:rsidR="001908C7" w:rsidRPr="00DB6C27" w14:paraId="21230640" w14:textId="77777777" w:rsidTr="00996211">
        <w:trPr>
          <w:trHeight w:val="142"/>
        </w:trPr>
        <w:tc>
          <w:tcPr>
            <w:tcW w:w="1276" w:type="dxa"/>
          </w:tcPr>
          <w:p w14:paraId="5BB80011" w14:textId="24BF1F54" w:rsidR="001908C7" w:rsidRPr="00DB6C27" w:rsidRDefault="001908C7" w:rsidP="002C0EA5">
            <w:pPr>
              <w:pStyle w:val="TableBodyText"/>
            </w:pPr>
            <w:r w:rsidRPr="00DB6C27">
              <w:t>PSV</w:t>
            </w:r>
          </w:p>
        </w:tc>
        <w:tc>
          <w:tcPr>
            <w:tcW w:w="1418" w:type="dxa"/>
          </w:tcPr>
          <w:p w14:paraId="3CE761BF" w14:textId="4C8B87B9" w:rsidR="001908C7" w:rsidRPr="00DB6C27" w:rsidRDefault="001908C7" w:rsidP="002C0EA5">
            <w:pPr>
              <w:pStyle w:val="TableBodyText"/>
            </w:pPr>
            <w:r w:rsidRPr="00DB6C27">
              <w:t>≥ 48</w:t>
            </w:r>
          </w:p>
        </w:tc>
        <w:tc>
          <w:tcPr>
            <w:tcW w:w="2698" w:type="dxa"/>
          </w:tcPr>
          <w:p w14:paraId="0DE47C70" w14:textId="76B9D4FD" w:rsidR="001908C7" w:rsidRPr="00DB6C27" w:rsidRDefault="00625C84" w:rsidP="002C0EA5">
            <w:pPr>
              <w:pStyle w:val="TableBodyText"/>
            </w:pPr>
            <w:r>
              <w:t>1</w:t>
            </w:r>
            <w:r w:rsidR="001908C7" w:rsidRPr="001908C7">
              <w:t xml:space="preserve"> per 6 months of production</w:t>
            </w:r>
          </w:p>
        </w:tc>
        <w:tc>
          <w:tcPr>
            <w:tcW w:w="3397" w:type="dxa"/>
          </w:tcPr>
          <w:p w14:paraId="139DA080" w14:textId="6944C272" w:rsidR="001908C7" w:rsidRPr="00DB6C27" w:rsidRDefault="001908C7" w:rsidP="002C0EA5">
            <w:pPr>
              <w:pStyle w:val="TableBodyText"/>
            </w:pPr>
            <w:r w:rsidRPr="00DB6C27">
              <w:t>AGPT-T055</w:t>
            </w:r>
          </w:p>
        </w:tc>
      </w:tr>
    </w:tbl>
    <w:p w14:paraId="013A663B" w14:textId="155FE55C" w:rsidR="00CE440A" w:rsidRPr="002C0EA5" w:rsidRDefault="00CE440A" w:rsidP="002C0EA5">
      <w:pPr>
        <w:pStyle w:val="Notes"/>
        <w:numPr>
          <w:ilvl w:val="0"/>
          <w:numId w:val="40"/>
        </w:numPr>
        <w:ind w:left="851" w:hanging="284"/>
        <w:rPr>
          <w:lang w:val="en-AU" w:eastAsia="zh-CN"/>
        </w:rPr>
      </w:pPr>
      <w:bookmarkStart w:id="54" w:name="_Ref68696228"/>
      <w:bookmarkStart w:id="55" w:name="_Ref15469889"/>
      <w:bookmarkStart w:id="56" w:name="_Hlk9598492"/>
      <w:bookmarkEnd w:id="52"/>
      <w:bookmarkEnd w:id="53"/>
      <w:r w:rsidRPr="002C0EA5">
        <w:rPr>
          <w:lang w:val="en-AU" w:eastAsia="zh-CN"/>
        </w:rPr>
        <w:t xml:space="preserve">Subject to Clause </w:t>
      </w:r>
      <w:r w:rsidRPr="002C0EA5">
        <w:rPr>
          <w:lang w:val="en-AU" w:eastAsia="zh-CN"/>
        </w:rPr>
        <w:fldChar w:fldCharType="begin"/>
      </w:r>
      <w:r w:rsidRPr="002C0EA5">
        <w:rPr>
          <w:lang w:val="en-AU" w:eastAsia="zh-CN"/>
        </w:rPr>
        <w:instrText xml:space="preserve"> REF _Ref83305307 \r \h </w:instrText>
      </w:r>
      <w:r w:rsidRPr="002C0EA5">
        <w:rPr>
          <w:lang w:val="en-AU" w:eastAsia="zh-CN"/>
        </w:rPr>
      </w:r>
      <w:r w:rsidRPr="002C0EA5">
        <w:rPr>
          <w:lang w:val="en-AU" w:eastAsia="zh-CN"/>
        </w:rPr>
        <w:fldChar w:fldCharType="separate"/>
      </w:r>
      <w:r w:rsidR="00320A69" w:rsidRPr="002C0EA5">
        <w:rPr>
          <w:lang w:val="en-AU" w:eastAsia="zh-CN"/>
        </w:rPr>
        <w:t>8.5</w:t>
      </w:r>
      <w:r w:rsidRPr="002C0EA5">
        <w:rPr>
          <w:lang w:val="en-AU" w:eastAsia="zh-CN"/>
        </w:rPr>
        <w:fldChar w:fldCharType="end"/>
      </w:r>
      <w:r w:rsidRPr="002C0EA5">
        <w:rPr>
          <w:lang w:val="en-AU" w:eastAsia="zh-CN"/>
        </w:rPr>
        <w:t>.</w:t>
      </w:r>
    </w:p>
    <w:p w14:paraId="2115227C" w14:textId="219D019C" w:rsidR="00CD500F" w:rsidRPr="006412E5" w:rsidRDefault="00CD500F" w:rsidP="005E0500">
      <w:pPr>
        <w:pStyle w:val="Bodynumbered1"/>
        <w:rPr>
          <w:rFonts w:eastAsia="SimSun"/>
          <w:sz w:val="18"/>
          <w:szCs w:val="18"/>
          <w:lang w:eastAsia="zh-CN"/>
        </w:rPr>
      </w:pPr>
      <w:r>
        <w:t>T</w:t>
      </w:r>
      <w:r w:rsidRPr="006412E5">
        <w:t xml:space="preserve">est certificates must not be more than </w:t>
      </w:r>
      <w:r>
        <w:t>6</w:t>
      </w:r>
      <w:r w:rsidRPr="006412E5">
        <w:t xml:space="preserve"> months old when submitted to the Principal.</w:t>
      </w:r>
    </w:p>
    <w:p w14:paraId="24ABAC51" w14:textId="391E87F5" w:rsidR="00AE43B9" w:rsidRDefault="0031145E" w:rsidP="008D0484">
      <w:pPr>
        <w:pStyle w:val="Heading1"/>
      </w:pPr>
      <w:bookmarkStart w:id="57" w:name="_Toc89334011"/>
      <w:r>
        <w:lastRenderedPageBreak/>
        <w:t>Production Properties</w:t>
      </w:r>
      <w:bookmarkEnd w:id="54"/>
      <w:bookmarkEnd w:id="57"/>
    </w:p>
    <w:p w14:paraId="139033EB" w14:textId="77777777" w:rsidR="008125D2" w:rsidRDefault="008125D2" w:rsidP="005E0500">
      <w:pPr>
        <w:pStyle w:val="Heading2"/>
      </w:pPr>
      <w:bookmarkStart w:id="58" w:name="_Toc89334012"/>
      <w:r>
        <w:t>General</w:t>
      </w:r>
      <w:bookmarkEnd w:id="58"/>
    </w:p>
    <w:p w14:paraId="7A18E201" w14:textId="2E48EEB4" w:rsidR="008125D2" w:rsidRDefault="008125D2" w:rsidP="005E0500">
      <w:pPr>
        <w:pStyle w:val="Bodynumbered1"/>
      </w:pPr>
      <w:r w:rsidRPr="008125D2">
        <w:t>Aggregate must be clean and free of impurities, such as clay, organic matter or foreign materials</w:t>
      </w:r>
      <w:r w:rsidR="00DD3AD6">
        <w:t>.</w:t>
      </w:r>
    </w:p>
    <w:p w14:paraId="0AE15D5D" w14:textId="7F1A5723" w:rsidR="00386990" w:rsidRPr="00DA4FA4" w:rsidRDefault="0031145E" w:rsidP="005E0500">
      <w:pPr>
        <w:pStyle w:val="Heading2"/>
      </w:pPr>
      <w:bookmarkStart w:id="59" w:name="_Toc89334013"/>
      <w:r w:rsidRPr="00386990">
        <w:t xml:space="preserve">Particle </w:t>
      </w:r>
      <w:r w:rsidR="00DB6B30" w:rsidRPr="00386990">
        <w:t>dimension</w:t>
      </w:r>
      <w:r w:rsidR="00DB6B30">
        <w:t>s</w:t>
      </w:r>
      <w:bookmarkEnd w:id="59"/>
    </w:p>
    <w:p w14:paraId="0BEC562F" w14:textId="35765726" w:rsidR="00D85F7C" w:rsidRDefault="00F500E2" w:rsidP="005E0500">
      <w:pPr>
        <w:pStyle w:val="Bodynumbered1"/>
      </w:pPr>
      <w:bookmarkStart w:id="60" w:name="_Ref49501168"/>
      <w:bookmarkStart w:id="61" w:name="_Ref83301379"/>
      <w:bookmarkStart w:id="62" w:name="_Ref36551442"/>
      <w:bookmarkStart w:id="63" w:name="_Ref36551444"/>
      <w:bookmarkStart w:id="64" w:name="_Toc25577079"/>
      <w:bookmarkStart w:id="65" w:name="_Ref15291808"/>
      <w:bookmarkEnd w:id="55"/>
      <w:bookmarkEnd w:id="56"/>
      <w:r w:rsidRPr="00DA4FA4">
        <w:t xml:space="preserve">Unless specified otherwise in the Contract documents, </w:t>
      </w:r>
      <w:r w:rsidR="00FA682F" w:rsidRPr="00DA4FA4">
        <w:t xml:space="preserve">the aggregate </w:t>
      </w:r>
      <w:r w:rsidR="00436AC9" w:rsidRPr="00DA4FA4">
        <w:t>must</w:t>
      </w:r>
      <w:r w:rsidR="00FA682F" w:rsidRPr="00DA4FA4">
        <w:t xml:space="preserve"> comply with the particle size distributions given in Table </w:t>
      </w:r>
      <w:r w:rsidR="00FB5F19" w:rsidRPr="00DA4FA4">
        <w:fldChar w:fldCharType="begin"/>
      </w:r>
      <w:r w:rsidR="00FB5F19" w:rsidRPr="00DA4FA4">
        <w:instrText xml:space="preserve"> REF _Ref49501168 \r \h </w:instrText>
      </w:r>
      <w:r w:rsidR="00DA4FA4">
        <w:instrText xml:space="preserve"> \* MERGEFORMAT </w:instrText>
      </w:r>
      <w:r w:rsidR="00FB5F19" w:rsidRPr="00DA4FA4">
        <w:fldChar w:fldCharType="separate"/>
      </w:r>
      <w:r w:rsidR="00320A69">
        <w:t>7.2</w:t>
      </w:r>
      <w:r w:rsidR="00FB5F19" w:rsidRPr="00DA4FA4">
        <w:fldChar w:fldCharType="end"/>
      </w:r>
      <w:bookmarkEnd w:id="60"/>
      <w:r w:rsidR="00436AC9" w:rsidRPr="00DA4FA4">
        <w:t xml:space="preserve"> for each respective nominal size.</w:t>
      </w:r>
      <w:bookmarkEnd w:id="61"/>
    </w:p>
    <w:p w14:paraId="5F5EF81D" w14:textId="70D2CA5C" w:rsidR="00FA682F" w:rsidRPr="0003742D" w:rsidRDefault="0003742D" w:rsidP="008A3882">
      <w:pPr>
        <w:pStyle w:val="Caption"/>
        <w:rPr>
          <w:i/>
        </w:rPr>
      </w:pPr>
      <w:r w:rsidRPr="0003742D">
        <w:t xml:space="preserve">Table </w:t>
      </w:r>
      <w:r w:rsidRPr="0003742D">
        <w:fldChar w:fldCharType="begin"/>
      </w:r>
      <w:r w:rsidRPr="0003742D">
        <w:instrText xml:space="preserve"> REF _Ref49501168 \r \h  \* MERGEFORMAT </w:instrText>
      </w:r>
      <w:r w:rsidRPr="0003742D">
        <w:fldChar w:fldCharType="separate"/>
      </w:r>
      <w:r w:rsidR="00320A69">
        <w:t>7.2</w:t>
      </w:r>
      <w:r w:rsidRPr="0003742D">
        <w:fldChar w:fldCharType="end"/>
      </w:r>
      <w:r w:rsidR="00C772A6">
        <w:t>:</w:t>
      </w:r>
      <w:r w:rsidR="00C772A6">
        <w:tab/>
      </w:r>
      <w:r w:rsidRPr="0003742D">
        <w:t xml:space="preserve">Particle </w:t>
      </w:r>
      <w:r w:rsidRPr="008A3882">
        <w:t>size</w:t>
      </w:r>
      <w:r w:rsidRPr="0003742D">
        <w:t xml:space="preserve"> distribution</w:t>
      </w:r>
    </w:p>
    <w:tbl>
      <w:tblPr>
        <w:tblStyle w:val="TMTable"/>
        <w:tblW w:w="8931" w:type="dxa"/>
        <w:tblInd w:w="557" w:type="dxa"/>
        <w:tblLayout w:type="fixed"/>
        <w:tblLook w:val="01E0" w:firstRow="1" w:lastRow="1" w:firstColumn="1" w:lastColumn="1" w:noHBand="0" w:noVBand="0"/>
      </w:tblPr>
      <w:tblGrid>
        <w:gridCol w:w="2268"/>
        <w:gridCol w:w="1110"/>
        <w:gridCol w:w="1111"/>
        <w:gridCol w:w="1110"/>
        <w:gridCol w:w="1111"/>
        <w:gridCol w:w="1110"/>
        <w:gridCol w:w="1111"/>
      </w:tblGrid>
      <w:tr w:rsidR="00FA682F" w:rsidRPr="006F20A7" w14:paraId="7DAD2BDA" w14:textId="77777777" w:rsidTr="00E847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tcW w:w="2268" w:type="dxa"/>
            <w:vMerge w:val="restart"/>
            <w:vAlign w:val="center"/>
          </w:tcPr>
          <w:p w14:paraId="596147E6" w14:textId="77777777" w:rsidR="00FA682F" w:rsidRPr="00797399" w:rsidRDefault="00FA682F" w:rsidP="00797399">
            <w:pPr>
              <w:pStyle w:val="TableHeading"/>
            </w:pPr>
            <w:r w:rsidRPr="00797399">
              <w:t>As Sieve Size (mm)</w:t>
            </w:r>
          </w:p>
        </w:tc>
        <w:tc>
          <w:tcPr>
            <w:tcW w:w="6663" w:type="dxa"/>
            <w:gridSpan w:val="6"/>
            <w:vAlign w:val="center"/>
          </w:tcPr>
          <w:p w14:paraId="04103AD2" w14:textId="77777777" w:rsidR="00FA682F" w:rsidRPr="00797399" w:rsidRDefault="00FA682F" w:rsidP="00797399">
            <w:pPr>
              <w:pStyle w:val="TableHeading"/>
              <w:jc w:val="center"/>
            </w:pPr>
            <w:r w:rsidRPr="00797399">
              <w:t>Percentage Passing by Mass for each Nominal Size</w:t>
            </w:r>
          </w:p>
        </w:tc>
      </w:tr>
      <w:tr w:rsidR="00FA682F" w:rsidRPr="006F20A7" w14:paraId="5E007611" w14:textId="77777777" w:rsidTr="00E84788">
        <w:trPr>
          <w:trHeight w:val="359"/>
        </w:trPr>
        <w:tc>
          <w:tcPr>
            <w:tcW w:w="2268" w:type="dxa"/>
            <w:vMerge/>
          </w:tcPr>
          <w:p w14:paraId="777858C8" w14:textId="77777777" w:rsidR="00FA682F" w:rsidRPr="000F4E2C" w:rsidRDefault="00FA682F" w:rsidP="00797399">
            <w:pPr>
              <w:pStyle w:val="TableHeader"/>
              <w:rPr>
                <w:lang w:bidi="en-US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  <w:vAlign w:val="center"/>
          </w:tcPr>
          <w:p w14:paraId="5EF2E3F8" w14:textId="77777777" w:rsidR="00FA682F" w:rsidRPr="00797399" w:rsidRDefault="00FA682F" w:rsidP="00797399">
            <w:pPr>
              <w:pStyle w:val="TableHeading"/>
              <w:jc w:val="center"/>
              <w:rPr>
                <w:b/>
                <w:bCs/>
              </w:rPr>
            </w:pPr>
            <w:r w:rsidRPr="00797399">
              <w:rPr>
                <w:b/>
                <w:bCs/>
              </w:rPr>
              <w:t>20 mm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27208FEA" w14:textId="77777777" w:rsidR="00FA682F" w:rsidRPr="00797399" w:rsidRDefault="00FA682F" w:rsidP="00797399">
            <w:pPr>
              <w:pStyle w:val="TableHeading"/>
              <w:jc w:val="center"/>
              <w:rPr>
                <w:b/>
                <w:bCs/>
              </w:rPr>
            </w:pPr>
            <w:r w:rsidRPr="00797399">
              <w:rPr>
                <w:b/>
                <w:bCs/>
              </w:rPr>
              <w:t>16 mm</w:t>
            </w:r>
          </w:p>
        </w:tc>
        <w:tc>
          <w:tcPr>
            <w:tcW w:w="1110" w:type="dxa"/>
            <w:shd w:val="clear" w:color="auto" w:fill="BFBFBF" w:themeFill="background1" w:themeFillShade="BF"/>
            <w:vAlign w:val="center"/>
          </w:tcPr>
          <w:p w14:paraId="273DD049" w14:textId="77777777" w:rsidR="00FA682F" w:rsidRPr="00797399" w:rsidRDefault="00FA682F" w:rsidP="00797399">
            <w:pPr>
              <w:pStyle w:val="TableHeading"/>
              <w:jc w:val="center"/>
              <w:rPr>
                <w:b/>
                <w:bCs/>
              </w:rPr>
            </w:pPr>
            <w:r w:rsidRPr="00797399">
              <w:rPr>
                <w:b/>
                <w:bCs/>
              </w:rPr>
              <w:t>14 mm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096C56EA" w14:textId="77777777" w:rsidR="00FA682F" w:rsidRPr="00797399" w:rsidRDefault="00FA682F" w:rsidP="00797399">
            <w:pPr>
              <w:pStyle w:val="TableHeading"/>
              <w:jc w:val="center"/>
              <w:rPr>
                <w:b/>
                <w:bCs/>
              </w:rPr>
            </w:pPr>
            <w:r w:rsidRPr="00797399">
              <w:rPr>
                <w:b/>
                <w:bCs/>
              </w:rPr>
              <w:t>10 mm</w:t>
            </w:r>
          </w:p>
        </w:tc>
        <w:tc>
          <w:tcPr>
            <w:tcW w:w="1110" w:type="dxa"/>
            <w:shd w:val="clear" w:color="auto" w:fill="BFBFBF" w:themeFill="background1" w:themeFillShade="BF"/>
            <w:vAlign w:val="center"/>
          </w:tcPr>
          <w:p w14:paraId="1C4F130C" w14:textId="77777777" w:rsidR="00FA682F" w:rsidRPr="00797399" w:rsidRDefault="00FA682F" w:rsidP="00797399">
            <w:pPr>
              <w:pStyle w:val="TableHeading"/>
              <w:jc w:val="center"/>
              <w:rPr>
                <w:b/>
                <w:bCs/>
              </w:rPr>
            </w:pPr>
            <w:r w:rsidRPr="00797399">
              <w:rPr>
                <w:b/>
                <w:bCs/>
              </w:rPr>
              <w:t>7 mm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209A6424" w14:textId="77777777" w:rsidR="00FA682F" w:rsidRPr="00797399" w:rsidRDefault="00FA682F" w:rsidP="00797399">
            <w:pPr>
              <w:pStyle w:val="TableHeading"/>
              <w:jc w:val="center"/>
              <w:rPr>
                <w:b/>
                <w:bCs/>
              </w:rPr>
            </w:pPr>
            <w:r w:rsidRPr="00797399">
              <w:rPr>
                <w:b/>
                <w:bCs/>
              </w:rPr>
              <w:t>5 mm</w:t>
            </w:r>
          </w:p>
        </w:tc>
      </w:tr>
      <w:tr w:rsidR="00D3549F" w:rsidRPr="006F20A7" w14:paraId="020481FD" w14:textId="77777777" w:rsidTr="00E84788">
        <w:trPr>
          <w:trHeight w:val="350"/>
        </w:trPr>
        <w:tc>
          <w:tcPr>
            <w:tcW w:w="2268" w:type="dxa"/>
            <w:vAlign w:val="center"/>
          </w:tcPr>
          <w:p w14:paraId="66E72D26" w14:textId="2D058F3F" w:rsidR="00D3549F" w:rsidRPr="00E84788" w:rsidRDefault="00D3549F" w:rsidP="00E84788">
            <w:pPr>
              <w:pStyle w:val="TableBodyText"/>
              <w:jc w:val="center"/>
            </w:pPr>
            <w:r w:rsidRPr="00E84788">
              <w:t>26.5</w:t>
            </w:r>
          </w:p>
        </w:tc>
        <w:tc>
          <w:tcPr>
            <w:tcW w:w="1110" w:type="dxa"/>
            <w:vAlign w:val="center"/>
          </w:tcPr>
          <w:p w14:paraId="4DBBEF22" w14:textId="68A5C74C" w:rsidR="00D3549F" w:rsidRPr="00F528BD" w:rsidRDefault="00D3549F" w:rsidP="00F528BD">
            <w:pPr>
              <w:pStyle w:val="TableBodyText"/>
              <w:jc w:val="center"/>
            </w:pPr>
            <w:r w:rsidRPr="00F528BD">
              <w:t>100</w:t>
            </w:r>
          </w:p>
        </w:tc>
        <w:tc>
          <w:tcPr>
            <w:tcW w:w="1111" w:type="dxa"/>
            <w:vAlign w:val="center"/>
          </w:tcPr>
          <w:p w14:paraId="3DD1CD82" w14:textId="77777777" w:rsidR="00D3549F" w:rsidRPr="00F528BD" w:rsidRDefault="00D3549F" w:rsidP="00F528BD">
            <w:pPr>
              <w:pStyle w:val="TableBodyText"/>
              <w:jc w:val="center"/>
            </w:pPr>
          </w:p>
        </w:tc>
        <w:tc>
          <w:tcPr>
            <w:tcW w:w="1110" w:type="dxa"/>
            <w:vAlign w:val="center"/>
          </w:tcPr>
          <w:p w14:paraId="34C5CC1E" w14:textId="77777777" w:rsidR="00D3549F" w:rsidRPr="00F528BD" w:rsidRDefault="00D3549F" w:rsidP="00F528BD">
            <w:pPr>
              <w:pStyle w:val="TableBodyText"/>
              <w:jc w:val="center"/>
            </w:pPr>
          </w:p>
        </w:tc>
        <w:tc>
          <w:tcPr>
            <w:tcW w:w="1111" w:type="dxa"/>
            <w:vAlign w:val="center"/>
          </w:tcPr>
          <w:p w14:paraId="23347736" w14:textId="77777777" w:rsidR="00D3549F" w:rsidRPr="00F528BD" w:rsidRDefault="00D3549F" w:rsidP="00F528BD">
            <w:pPr>
              <w:pStyle w:val="TableBodyText"/>
              <w:jc w:val="center"/>
            </w:pPr>
          </w:p>
        </w:tc>
        <w:tc>
          <w:tcPr>
            <w:tcW w:w="1110" w:type="dxa"/>
            <w:vAlign w:val="center"/>
          </w:tcPr>
          <w:p w14:paraId="2ECE2411" w14:textId="77777777" w:rsidR="00D3549F" w:rsidRPr="00F528BD" w:rsidRDefault="00D3549F" w:rsidP="00F528BD">
            <w:pPr>
              <w:pStyle w:val="TableBodyText"/>
              <w:jc w:val="center"/>
            </w:pPr>
          </w:p>
        </w:tc>
        <w:tc>
          <w:tcPr>
            <w:tcW w:w="1111" w:type="dxa"/>
            <w:vAlign w:val="center"/>
          </w:tcPr>
          <w:p w14:paraId="354A64A9" w14:textId="77777777" w:rsidR="00D3549F" w:rsidRPr="00F528BD" w:rsidRDefault="00D3549F" w:rsidP="00F528BD">
            <w:pPr>
              <w:pStyle w:val="TableBodyText"/>
              <w:jc w:val="center"/>
            </w:pPr>
          </w:p>
        </w:tc>
      </w:tr>
      <w:tr w:rsidR="00D3549F" w:rsidRPr="006F20A7" w14:paraId="1913308F" w14:textId="77777777" w:rsidTr="00E84788">
        <w:trPr>
          <w:trHeight w:val="350"/>
        </w:trPr>
        <w:tc>
          <w:tcPr>
            <w:tcW w:w="2268" w:type="dxa"/>
            <w:vAlign w:val="center"/>
          </w:tcPr>
          <w:p w14:paraId="41DAD805" w14:textId="4955254D" w:rsidR="00D3549F" w:rsidRPr="00E84788" w:rsidRDefault="00D3549F" w:rsidP="00E84788">
            <w:pPr>
              <w:pStyle w:val="TableBodyText"/>
              <w:jc w:val="center"/>
            </w:pPr>
            <w:r w:rsidRPr="00E84788">
              <w:t>19.0</w:t>
            </w:r>
          </w:p>
        </w:tc>
        <w:tc>
          <w:tcPr>
            <w:tcW w:w="1110" w:type="dxa"/>
            <w:vAlign w:val="center"/>
          </w:tcPr>
          <w:p w14:paraId="039E097E" w14:textId="151C7DC9" w:rsidR="00D3549F" w:rsidRPr="00F528BD" w:rsidRDefault="00D3549F" w:rsidP="00F528BD">
            <w:pPr>
              <w:pStyle w:val="TableBodyText"/>
              <w:jc w:val="center"/>
            </w:pPr>
            <w:r w:rsidRPr="00F528BD">
              <w:t>80 - 100</w:t>
            </w:r>
          </w:p>
        </w:tc>
        <w:tc>
          <w:tcPr>
            <w:tcW w:w="1111" w:type="dxa"/>
            <w:vAlign w:val="center"/>
          </w:tcPr>
          <w:p w14:paraId="60DED9CC" w14:textId="0112482A" w:rsidR="00D3549F" w:rsidRPr="00F528BD" w:rsidRDefault="00D3549F" w:rsidP="00F528BD">
            <w:pPr>
              <w:pStyle w:val="TableBodyText"/>
              <w:jc w:val="center"/>
            </w:pPr>
            <w:r w:rsidRPr="00F528BD">
              <w:t>100</w:t>
            </w:r>
          </w:p>
        </w:tc>
        <w:tc>
          <w:tcPr>
            <w:tcW w:w="1110" w:type="dxa"/>
            <w:vAlign w:val="center"/>
          </w:tcPr>
          <w:p w14:paraId="60565BB2" w14:textId="4D322D59" w:rsidR="00D3549F" w:rsidRPr="00F528BD" w:rsidRDefault="007D7FE4" w:rsidP="00F528BD">
            <w:pPr>
              <w:pStyle w:val="TableBodyText"/>
              <w:jc w:val="center"/>
            </w:pPr>
            <w:r w:rsidRPr="00F528BD">
              <w:t>100</w:t>
            </w:r>
          </w:p>
        </w:tc>
        <w:tc>
          <w:tcPr>
            <w:tcW w:w="1111" w:type="dxa"/>
            <w:vAlign w:val="center"/>
          </w:tcPr>
          <w:p w14:paraId="6C08ADC7" w14:textId="77777777" w:rsidR="00D3549F" w:rsidRPr="00F528BD" w:rsidRDefault="00D3549F" w:rsidP="00F528BD">
            <w:pPr>
              <w:pStyle w:val="TableBodyText"/>
              <w:jc w:val="center"/>
            </w:pPr>
          </w:p>
        </w:tc>
        <w:tc>
          <w:tcPr>
            <w:tcW w:w="1110" w:type="dxa"/>
            <w:vAlign w:val="center"/>
          </w:tcPr>
          <w:p w14:paraId="23FF9DA3" w14:textId="77777777" w:rsidR="00D3549F" w:rsidRPr="00F528BD" w:rsidRDefault="00D3549F" w:rsidP="00F528BD">
            <w:pPr>
              <w:pStyle w:val="TableBodyText"/>
              <w:jc w:val="center"/>
            </w:pPr>
          </w:p>
        </w:tc>
        <w:tc>
          <w:tcPr>
            <w:tcW w:w="1111" w:type="dxa"/>
            <w:vAlign w:val="center"/>
          </w:tcPr>
          <w:p w14:paraId="204F30E3" w14:textId="77777777" w:rsidR="00D3549F" w:rsidRPr="00F528BD" w:rsidRDefault="00D3549F" w:rsidP="00F528BD">
            <w:pPr>
              <w:pStyle w:val="TableBodyText"/>
              <w:jc w:val="center"/>
            </w:pPr>
          </w:p>
        </w:tc>
      </w:tr>
      <w:tr w:rsidR="00706673" w:rsidRPr="006F20A7" w14:paraId="03BFD47E" w14:textId="77777777" w:rsidTr="00E84788">
        <w:trPr>
          <w:trHeight w:val="350"/>
        </w:trPr>
        <w:tc>
          <w:tcPr>
            <w:tcW w:w="2268" w:type="dxa"/>
            <w:vAlign w:val="center"/>
          </w:tcPr>
          <w:p w14:paraId="7553E4FB" w14:textId="53742AB2" w:rsidR="00706673" w:rsidRPr="00E84788" w:rsidRDefault="00706673" w:rsidP="00E84788">
            <w:pPr>
              <w:pStyle w:val="TableBodyText"/>
              <w:jc w:val="center"/>
            </w:pPr>
            <w:r w:rsidRPr="00E84788">
              <w:t>16.0</w:t>
            </w:r>
          </w:p>
        </w:tc>
        <w:tc>
          <w:tcPr>
            <w:tcW w:w="1110" w:type="dxa"/>
            <w:vAlign w:val="center"/>
          </w:tcPr>
          <w:p w14:paraId="2E8455AA" w14:textId="77777777" w:rsidR="00706673" w:rsidRPr="00F528BD" w:rsidRDefault="00706673" w:rsidP="00F528BD">
            <w:pPr>
              <w:pStyle w:val="TableBodyText"/>
              <w:jc w:val="center"/>
            </w:pPr>
          </w:p>
        </w:tc>
        <w:tc>
          <w:tcPr>
            <w:tcW w:w="1111" w:type="dxa"/>
            <w:vAlign w:val="center"/>
          </w:tcPr>
          <w:p w14:paraId="25D72490" w14:textId="717CD41A" w:rsidR="00706673" w:rsidRPr="00F528BD" w:rsidRDefault="00706673" w:rsidP="00F528BD">
            <w:pPr>
              <w:pStyle w:val="TableBodyText"/>
              <w:jc w:val="center"/>
            </w:pPr>
            <w:r w:rsidRPr="00F528BD">
              <w:t>80 - 100</w:t>
            </w:r>
          </w:p>
        </w:tc>
        <w:tc>
          <w:tcPr>
            <w:tcW w:w="1110" w:type="dxa"/>
            <w:vAlign w:val="center"/>
          </w:tcPr>
          <w:p w14:paraId="49A27EEE" w14:textId="77777777" w:rsidR="00706673" w:rsidRPr="00F528BD" w:rsidRDefault="00706673" w:rsidP="00F528BD">
            <w:pPr>
              <w:pStyle w:val="TableBodyText"/>
              <w:jc w:val="center"/>
            </w:pPr>
          </w:p>
        </w:tc>
        <w:tc>
          <w:tcPr>
            <w:tcW w:w="1111" w:type="dxa"/>
            <w:vAlign w:val="center"/>
          </w:tcPr>
          <w:p w14:paraId="79EC4966" w14:textId="77777777" w:rsidR="00706673" w:rsidRPr="00F528BD" w:rsidRDefault="00706673" w:rsidP="00F528BD">
            <w:pPr>
              <w:pStyle w:val="TableBodyText"/>
              <w:jc w:val="center"/>
            </w:pPr>
          </w:p>
        </w:tc>
        <w:tc>
          <w:tcPr>
            <w:tcW w:w="1110" w:type="dxa"/>
            <w:vAlign w:val="center"/>
          </w:tcPr>
          <w:p w14:paraId="78C8BF31" w14:textId="77777777" w:rsidR="00706673" w:rsidRPr="00F528BD" w:rsidRDefault="00706673" w:rsidP="00F528BD">
            <w:pPr>
              <w:pStyle w:val="TableBodyText"/>
              <w:jc w:val="center"/>
            </w:pPr>
          </w:p>
        </w:tc>
        <w:tc>
          <w:tcPr>
            <w:tcW w:w="1111" w:type="dxa"/>
            <w:vAlign w:val="center"/>
          </w:tcPr>
          <w:p w14:paraId="485BC5CB" w14:textId="77777777" w:rsidR="00706673" w:rsidRPr="00F528BD" w:rsidRDefault="00706673" w:rsidP="00F528BD">
            <w:pPr>
              <w:pStyle w:val="TableBodyText"/>
              <w:jc w:val="center"/>
            </w:pPr>
          </w:p>
        </w:tc>
      </w:tr>
      <w:tr w:rsidR="00D3549F" w:rsidRPr="006F20A7" w14:paraId="498FA622" w14:textId="77777777" w:rsidTr="00E84788">
        <w:trPr>
          <w:trHeight w:val="350"/>
        </w:trPr>
        <w:tc>
          <w:tcPr>
            <w:tcW w:w="2268" w:type="dxa"/>
            <w:vAlign w:val="center"/>
          </w:tcPr>
          <w:p w14:paraId="5CAE4B63" w14:textId="1A6F7D8F" w:rsidR="00D3549F" w:rsidRPr="00E84788" w:rsidRDefault="00D3549F" w:rsidP="00E84788">
            <w:pPr>
              <w:pStyle w:val="TableBodyText"/>
              <w:jc w:val="center"/>
            </w:pPr>
            <w:r w:rsidRPr="00E84788">
              <w:t>13.2</w:t>
            </w:r>
          </w:p>
        </w:tc>
        <w:tc>
          <w:tcPr>
            <w:tcW w:w="1110" w:type="dxa"/>
            <w:vAlign w:val="center"/>
          </w:tcPr>
          <w:p w14:paraId="258EFC25" w14:textId="0B49AB1B" w:rsidR="00D3549F" w:rsidRPr="00F528BD" w:rsidRDefault="00D3549F" w:rsidP="00F528BD">
            <w:pPr>
              <w:pStyle w:val="TableBodyText"/>
              <w:jc w:val="center"/>
            </w:pPr>
            <w:r w:rsidRPr="00F528BD">
              <w:t>0 - 2</w:t>
            </w:r>
            <w:r w:rsidR="00664E4C" w:rsidRPr="00F528BD">
              <w:t>0</w:t>
            </w:r>
          </w:p>
        </w:tc>
        <w:tc>
          <w:tcPr>
            <w:tcW w:w="1111" w:type="dxa"/>
            <w:vAlign w:val="center"/>
          </w:tcPr>
          <w:p w14:paraId="796BCF7C" w14:textId="0BD8A319" w:rsidR="00D3549F" w:rsidRPr="00F528BD" w:rsidRDefault="00D3549F" w:rsidP="00F528BD">
            <w:pPr>
              <w:pStyle w:val="TableBodyText"/>
              <w:jc w:val="center"/>
            </w:pPr>
            <w:r w:rsidRPr="00F528BD">
              <w:t xml:space="preserve">0 - </w:t>
            </w:r>
            <w:r w:rsidR="00664E4C" w:rsidRPr="00F528BD">
              <w:t>50</w:t>
            </w:r>
          </w:p>
        </w:tc>
        <w:tc>
          <w:tcPr>
            <w:tcW w:w="1110" w:type="dxa"/>
            <w:vAlign w:val="center"/>
          </w:tcPr>
          <w:p w14:paraId="3803C328" w14:textId="674E07F6" w:rsidR="00D3549F" w:rsidRPr="00F528BD" w:rsidRDefault="00D3549F" w:rsidP="00F528BD">
            <w:pPr>
              <w:pStyle w:val="TableBodyText"/>
              <w:jc w:val="center"/>
            </w:pPr>
            <w:r w:rsidRPr="00F528BD">
              <w:t>80 - 100</w:t>
            </w:r>
          </w:p>
        </w:tc>
        <w:tc>
          <w:tcPr>
            <w:tcW w:w="1111" w:type="dxa"/>
            <w:vAlign w:val="center"/>
          </w:tcPr>
          <w:p w14:paraId="036299CC" w14:textId="37945D68" w:rsidR="00D3549F" w:rsidRPr="00F528BD" w:rsidRDefault="00D3549F" w:rsidP="00F528BD">
            <w:pPr>
              <w:pStyle w:val="TableBodyText"/>
              <w:jc w:val="center"/>
            </w:pPr>
            <w:r w:rsidRPr="00F528BD">
              <w:t>100</w:t>
            </w:r>
          </w:p>
        </w:tc>
        <w:tc>
          <w:tcPr>
            <w:tcW w:w="1110" w:type="dxa"/>
            <w:vAlign w:val="center"/>
          </w:tcPr>
          <w:p w14:paraId="78B2C66D" w14:textId="77777777" w:rsidR="00D3549F" w:rsidRPr="00F528BD" w:rsidRDefault="00D3549F" w:rsidP="00F528BD">
            <w:pPr>
              <w:pStyle w:val="TableBodyText"/>
              <w:jc w:val="center"/>
            </w:pPr>
          </w:p>
        </w:tc>
        <w:tc>
          <w:tcPr>
            <w:tcW w:w="1111" w:type="dxa"/>
            <w:vAlign w:val="center"/>
          </w:tcPr>
          <w:p w14:paraId="7D7340F3" w14:textId="77777777" w:rsidR="00D3549F" w:rsidRPr="00F528BD" w:rsidRDefault="00D3549F" w:rsidP="00F528BD">
            <w:pPr>
              <w:pStyle w:val="TableBodyText"/>
              <w:jc w:val="center"/>
            </w:pPr>
          </w:p>
        </w:tc>
      </w:tr>
      <w:tr w:rsidR="00D3549F" w:rsidRPr="006F20A7" w14:paraId="5BEF179F" w14:textId="77777777" w:rsidTr="00E84788">
        <w:trPr>
          <w:trHeight w:val="350"/>
        </w:trPr>
        <w:tc>
          <w:tcPr>
            <w:tcW w:w="2268" w:type="dxa"/>
            <w:vAlign w:val="center"/>
          </w:tcPr>
          <w:p w14:paraId="324C28CF" w14:textId="42309E22" w:rsidR="00D3549F" w:rsidRPr="00E84788" w:rsidRDefault="00D3549F" w:rsidP="00E84788">
            <w:pPr>
              <w:pStyle w:val="TableBodyText"/>
              <w:jc w:val="center"/>
            </w:pPr>
            <w:r w:rsidRPr="00E84788">
              <w:t>9.5</w:t>
            </w:r>
          </w:p>
        </w:tc>
        <w:tc>
          <w:tcPr>
            <w:tcW w:w="1110" w:type="dxa"/>
            <w:vAlign w:val="center"/>
          </w:tcPr>
          <w:p w14:paraId="2EC64C11" w14:textId="30813540" w:rsidR="00D3549F" w:rsidRPr="00F528BD" w:rsidRDefault="00664E4C" w:rsidP="00F528BD">
            <w:pPr>
              <w:pStyle w:val="TableBodyText"/>
              <w:jc w:val="center"/>
            </w:pPr>
            <w:r w:rsidRPr="00F528BD">
              <w:t>0</w:t>
            </w:r>
            <w:r w:rsidR="00F13988" w:rsidRPr="00F528BD">
              <w:t xml:space="preserve"> - 2</w:t>
            </w:r>
          </w:p>
        </w:tc>
        <w:tc>
          <w:tcPr>
            <w:tcW w:w="1111" w:type="dxa"/>
            <w:vAlign w:val="center"/>
          </w:tcPr>
          <w:p w14:paraId="0860EADE" w14:textId="7CDE5503" w:rsidR="00D3549F" w:rsidRPr="00F528BD" w:rsidRDefault="00D3549F" w:rsidP="00F528BD">
            <w:pPr>
              <w:pStyle w:val="TableBodyText"/>
              <w:jc w:val="center"/>
            </w:pPr>
            <w:r w:rsidRPr="00F528BD">
              <w:t xml:space="preserve">0 - </w:t>
            </w:r>
            <w:r w:rsidR="00F13988" w:rsidRPr="00F528BD">
              <w:t>10</w:t>
            </w:r>
          </w:p>
        </w:tc>
        <w:tc>
          <w:tcPr>
            <w:tcW w:w="1110" w:type="dxa"/>
            <w:vAlign w:val="center"/>
          </w:tcPr>
          <w:p w14:paraId="091EED17" w14:textId="7AB0A83C" w:rsidR="00D3549F" w:rsidRPr="00F528BD" w:rsidRDefault="00D3549F" w:rsidP="00F528BD">
            <w:pPr>
              <w:pStyle w:val="TableBodyText"/>
              <w:jc w:val="center"/>
            </w:pPr>
            <w:r w:rsidRPr="00F528BD">
              <w:t>0 - 20</w:t>
            </w:r>
          </w:p>
        </w:tc>
        <w:tc>
          <w:tcPr>
            <w:tcW w:w="1111" w:type="dxa"/>
            <w:vAlign w:val="center"/>
          </w:tcPr>
          <w:p w14:paraId="027A45CE" w14:textId="663311E9" w:rsidR="00D3549F" w:rsidRPr="00F528BD" w:rsidRDefault="00D3549F" w:rsidP="00F528BD">
            <w:pPr>
              <w:pStyle w:val="TableBodyText"/>
              <w:jc w:val="center"/>
            </w:pPr>
            <w:r w:rsidRPr="00F528BD">
              <w:t>80 - 100</w:t>
            </w:r>
          </w:p>
        </w:tc>
        <w:tc>
          <w:tcPr>
            <w:tcW w:w="1110" w:type="dxa"/>
            <w:vAlign w:val="center"/>
          </w:tcPr>
          <w:p w14:paraId="27D49706" w14:textId="50430B42" w:rsidR="00D3549F" w:rsidRPr="00F528BD" w:rsidRDefault="00D3549F" w:rsidP="00F528BD">
            <w:pPr>
              <w:pStyle w:val="TableBodyText"/>
              <w:jc w:val="center"/>
            </w:pPr>
            <w:r w:rsidRPr="00F528BD">
              <w:t>100</w:t>
            </w:r>
          </w:p>
        </w:tc>
        <w:tc>
          <w:tcPr>
            <w:tcW w:w="1111" w:type="dxa"/>
            <w:vAlign w:val="center"/>
          </w:tcPr>
          <w:p w14:paraId="21B29AF3" w14:textId="77777777" w:rsidR="00D3549F" w:rsidRPr="00F528BD" w:rsidRDefault="00D3549F" w:rsidP="00F528BD">
            <w:pPr>
              <w:pStyle w:val="TableBodyText"/>
              <w:jc w:val="center"/>
            </w:pPr>
          </w:p>
        </w:tc>
      </w:tr>
      <w:tr w:rsidR="00D3549F" w:rsidRPr="006F20A7" w14:paraId="04760A7A" w14:textId="77777777" w:rsidTr="00E84788">
        <w:trPr>
          <w:trHeight w:val="350"/>
        </w:trPr>
        <w:tc>
          <w:tcPr>
            <w:tcW w:w="2268" w:type="dxa"/>
            <w:vAlign w:val="center"/>
          </w:tcPr>
          <w:p w14:paraId="632BD9FD" w14:textId="5E2F4741" w:rsidR="00D3549F" w:rsidRPr="00E84788" w:rsidRDefault="00D3549F" w:rsidP="00E84788">
            <w:pPr>
              <w:pStyle w:val="TableBodyText"/>
              <w:jc w:val="center"/>
            </w:pPr>
            <w:r w:rsidRPr="00E84788">
              <w:t>6.7</w:t>
            </w:r>
          </w:p>
        </w:tc>
        <w:tc>
          <w:tcPr>
            <w:tcW w:w="1110" w:type="dxa"/>
            <w:vAlign w:val="center"/>
          </w:tcPr>
          <w:p w14:paraId="2456A424" w14:textId="77777777" w:rsidR="00D3549F" w:rsidRPr="00F528BD" w:rsidRDefault="00D3549F" w:rsidP="00F528BD">
            <w:pPr>
              <w:pStyle w:val="TableBodyText"/>
              <w:jc w:val="center"/>
            </w:pPr>
          </w:p>
        </w:tc>
        <w:tc>
          <w:tcPr>
            <w:tcW w:w="1111" w:type="dxa"/>
            <w:vAlign w:val="center"/>
          </w:tcPr>
          <w:p w14:paraId="2AE3BBC4" w14:textId="23BD3F0C" w:rsidR="00D3549F" w:rsidRPr="00F528BD" w:rsidRDefault="00F13988" w:rsidP="00F528BD">
            <w:pPr>
              <w:pStyle w:val="TableBodyText"/>
              <w:jc w:val="center"/>
            </w:pPr>
            <w:r w:rsidRPr="00F528BD">
              <w:t>0 - 2</w:t>
            </w:r>
          </w:p>
        </w:tc>
        <w:tc>
          <w:tcPr>
            <w:tcW w:w="1110" w:type="dxa"/>
            <w:vAlign w:val="center"/>
          </w:tcPr>
          <w:p w14:paraId="7DA71B00" w14:textId="0CCEFDA0" w:rsidR="00D3549F" w:rsidRPr="00F528BD" w:rsidRDefault="00D3549F" w:rsidP="00F528BD">
            <w:pPr>
              <w:pStyle w:val="TableBodyText"/>
              <w:jc w:val="center"/>
            </w:pPr>
            <w:r w:rsidRPr="00F528BD">
              <w:t>0 - 2</w:t>
            </w:r>
          </w:p>
        </w:tc>
        <w:tc>
          <w:tcPr>
            <w:tcW w:w="1111" w:type="dxa"/>
            <w:vAlign w:val="center"/>
          </w:tcPr>
          <w:p w14:paraId="0EC3D62D" w14:textId="7BE498C5" w:rsidR="00D3549F" w:rsidRPr="00F528BD" w:rsidRDefault="00D3549F" w:rsidP="00F528BD">
            <w:pPr>
              <w:pStyle w:val="TableBodyText"/>
              <w:jc w:val="center"/>
            </w:pPr>
            <w:r w:rsidRPr="00F528BD">
              <w:t>0 - 20</w:t>
            </w:r>
          </w:p>
        </w:tc>
        <w:tc>
          <w:tcPr>
            <w:tcW w:w="1110" w:type="dxa"/>
            <w:vAlign w:val="center"/>
          </w:tcPr>
          <w:p w14:paraId="09FC238A" w14:textId="0BC5BFDF" w:rsidR="00D3549F" w:rsidRPr="00F528BD" w:rsidRDefault="00D3549F" w:rsidP="00F528BD">
            <w:pPr>
              <w:pStyle w:val="TableBodyText"/>
              <w:jc w:val="center"/>
            </w:pPr>
            <w:r w:rsidRPr="00F528BD">
              <w:t>80 - 100</w:t>
            </w:r>
          </w:p>
        </w:tc>
        <w:tc>
          <w:tcPr>
            <w:tcW w:w="1111" w:type="dxa"/>
            <w:vAlign w:val="center"/>
          </w:tcPr>
          <w:p w14:paraId="28EC1889" w14:textId="3C5E7CB1" w:rsidR="00D3549F" w:rsidRPr="00F528BD" w:rsidRDefault="00D3549F" w:rsidP="00F528BD">
            <w:pPr>
              <w:pStyle w:val="TableBodyText"/>
              <w:jc w:val="center"/>
            </w:pPr>
            <w:r w:rsidRPr="00F528BD">
              <w:t>100</w:t>
            </w:r>
          </w:p>
        </w:tc>
      </w:tr>
      <w:tr w:rsidR="00D3549F" w:rsidRPr="006F20A7" w14:paraId="620EB74B" w14:textId="77777777" w:rsidTr="00E84788">
        <w:trPr>
          <w:trHeight w:val="350"/>
        </w:trPr>
        <w:tc>
          <w:tcPr>
            <w:tcW w:w="2268" w:type="dxa"/>
            <w:vAlign w:val="center"/>
          </w:tcPr>
          <w:p w14:paraId="04E21F08" w14:textId="0FE2725D" w:rsidR="00D3549F" w:rsidRPr="00E84788" w:rsidRDefault="00D3549F" w:rsidP="00E84788">
            <w:pPr>
              <w:pStyle w:val="TableBodyText"/>
              <w:jc w:val="center"/>
            </w:pPr>
            <w:r w:rsidRPr="00E84788">
              <w:t>4.75</w:t>
            </w:r>
          </w:p>
        </w:tc>
        <w:tc>
          <w:tcPr>
            <w:tcW w:w="1110" w:type="dxa"/>
            <w:vAlign w:val="center"/>
          </w:tcPr>
          <w:p w14:paraId="71CD1A9E" w14:textId="77777777" w:rsidR="00D3549F" w:rsidRPr="00F528BD" w:rsidRDefault="00D3549F" w:rsidP="00F528BD">
            <w:pPr>
              <w:pStyle w:val="TableBodyText"/>
              <w:jc w:val="center"/>
            </w:pPr>
          </w:p>
        </w:tc>
        <w:tc>
          <w:tcPr>
            <w:tcW w:w="1111" w:type="dxa"/>
            <w:vAlign w:val="center"/>
          </w:tcPr>
          <w:p w14:paraId="64831FC0" w14:textId="77777777" w:rsidR="00D3549F" w:rsidRPr="00F528BD" w:rsidRDefault="00D3549F" w:rsidP="00F528BD">
            <w:pPr>
              <w:pStyle w:val="TableBodyText"/>
              <w:jc w:val="center"/>
            </w:pPr>
          </w:p>
        </w:tc>
        <w:tc>
          <w:tcPr>
            <w:tcW w:w="1110" w:type="dxa"/>
            <w:vAlign w:val="center"/>
          </w:tcPr>
          <w:p w14:paraId="1565E870" w14:textId="77777777" w:rsidR="00D3549F" w:rsidRPr="00F528BD" w:rsidRDefault="00D3549F" w:rsidP="00F528BD">
            <w:pPr>
              <w:pStyle w:val="TableBodyText"/>
              <w:jc w:val="center"/>
            </w:pPr>
          </w:p>
        </w:tc>
        <w:tc>
          <w:tcPr>
            <w:tcW w:w="1111" w:type="dxa"/>
            <w:vAlign w:val="center"/>
          </w:tcPr>
          <w:p w14:paraId="0192C272" w14:textId="7D4A0803" w:rsidR="00D3549F" w:rsidRPr="00F528BD" w:rsidRDefault="00D3549F" w:rsidP="00F528BD">
            <w:pPr>
              <w:pStyle w:val="TableBodyText"/>
              <w:jc w:val="center"/>
            </w:pPr>
            <w:r w:rsidRPr="00F528BD">
              <w:t>0 - 2</w:t>
            </w:r>
          </w:p>
        </w:tc>
        <w:tc>
          <w:tcPr>
            <w:tcW w:w="1110" w:type="dxa"/>
            <w:vAlign w:val="center"/>
          </w:tcPr>
          <w:p w14:paraId="763A33E7" w14:textId="1C225E11" w:rsidR="00D3549F" w:rsidRPr="00F528BD" w:rsidRDefault="00D3549F" w:rsidP="00F528BD">
            <w:pPr>
              <w:pStyle w:val="TableBodyText"/>
              <w:jc w:val="center"/>
            </w:pPr>
            <w:r w:rsidRPr="00F528BD">
              <w:t>0 - 25</w:t>
            </w:r>
          </w:p>
        </w:tc>
        <w:tc>
          <w:tcPr>
            <w:tcW w:w="1111" w:type="dxa"/>
            <w:vAlign w:val="center"/>
          </w:tcPr>
          <w:p w14:paraId="31E6105E" w14:textId="6D7F7921" w:rsidR="00D3549F" w:rsidRPr="00F528BD" w:rsidRDefault="00D3549F" w:rsidP="00F528BD">
            <w:pPr>
              <w:pStyle w:val="TableBodyText"/>
              <w:jc w:val="center"/>
            </w:pPr>
            <w:r w:rsidRPr="00F528BD">
              <w:t>80 - 100</w:t>
            </w:r>
          </w:p>
        </w:tc>
      </w:tr>
      <w:tr w:rsidR="00D3549F" w:rsidRPr="006F20A7" w14:paraId="42D9F25A" w14:textId="77777777" w:rsidTr="00E84788">
        <w:trPr>
          <w:trHeight w:val="350"/>
        </w:trPr>
        <w:tc>
          <w:tcPr>
            <w:tcW w:w="2268" w:type="dxa"/>
            <w:vAlign w:val="center"/>
          </w:tcPr>
          <w:p w14:paraId="3D72FFA3" w14:textId="4E56E7B7" w:rsidR="00D3549F" w:rsidRPr="00E84788" w:rsidRDefault="00D3549F" w:rsidP="00E84788">
            <w:pPr>
              <w:pStyle w:val="TableBodyText"/>
              <w:jc w:val="center"/>
            </w:pPr>
            <w:r w:rsidRPr="00E84788">
              <w:t>2.36</w:t>
            </w:r>
          </w:p>
        </w:tc>
        <w:tc>
          <w:tcPr>
            <w:tcW w:w="1110" w:type="dxa"/>
            <w:vAlign w:val="center"/>
          </w:tcPr>
          <w:p w14:paraId="7FC5EA0D" w14:textId="77777777" w:rsidR="00D3549F" w:rsidRPr="00F528BD" w:rsidRDefault="00D3549F" w:rsidP="00F528BD">
            <w:pPr>
              <w:pStyle w:val="TableBodyText"/>
              <w:jc w:val="center"/>
            </w:pPr>
          </w:p>
        </w:tc>
        <w:tc>
          <w:tcPr>
            <w:tcW w:w="1111" w:type="dxa"/>
            <w:vAlign w:val="center"/>
          </w:tcPr>
          <w:p w14:paraId="66B0ECC1" w14:textId="77777777" w:rsidR="00D3549F" w:rsidRPr="00F528BD" w:rsidRDefault="00D3549F" w:rsidP="00F528BD">
            <w:pPr>
              <w:pStyle w:val="TableBodyText"/>
              <w:jc w:val="center"/>
            </w:pPr>
          </w:p>
        </w:tc>
        <w:tc>
          <w:tcPr>
            <w:tcW w:w="1110" w:type="dxa"/>
            <w:vAlign w:val="center"/>
          </w:tcPr>
          <w:p w14:paraId="2C77A804" w14:textId="77777777" w:rsidR="00D3549F" w:rsidRPr="00F528BD" w:rsidRDefault="00D3549F" w:rsidP="00F528BD">
            <w:pPr>
              <w:pStyle w:val="TableBodyText"/>
              <w:jc w:val="center"/>
            </w:pPr>
          </w:p>
        </w:tc>
        <w:tc>
          <w:tcPr>
            <w:tcW w:w="1111" w:type="dxa"/>
            <w:vAlign w:val="center"/>
          </w:tcPr>
          <w:p w14:paraId="05757D9E" w14:textId="77777777" w:rsidR="00D3549F" w:rsidRPr="00F528BD" w:rsidRDefault="00D3549F" w:rsidP="00F528BD">
            <w:pPr>
              <w:pStyle w:val="TableBodyText"/>
              <w:jc w:val="center"/>
            </w:pPr>
          </w:p>
        </w:tc>
        <w:tc>
          <w:tcPr>
            <w:tcW w:w="1110" w:type="dxa"/>
            <w:vAlign w:val="center"/>
          </w:tcPr>
          <w:p w14:paraId="0760D9EA" w14:textId="770433B7" w:rsidR="00D3549F" w:rsidRPr="00F528BD" w:rsidRDefault="00D3549F" w:rsidP="00F528BD">
            <w:pPr>
              <w:pStyle w:val="TableBodyText"/>
              <w:jc w:val="center"/>
            </w:pPr>
            <w:r w:rsidRPr="00F528BD">
              <w:t>0 - 2</w:t>
            </w:r>
          </w:p>
        </w:tc>
        <w:tc>
          <w:tcPr>
            <w:tcW w:w="1111" w:type="dxa"/>
            <w:vAlign w:val="center"/>
          </w:tcPr>
          <w:p w14:paraId="29948C5F" w14:textId="7740E452" w:rsidR="00D3549F" w:rsidRPr="00F528BD" w:rsidRDefault="00D3549F" w:rsidP="00F528BD">
            <w:pPr>
              <w:pStyle w:val="TableBodyText"/>
              <w:jc w:val="center"/>
            </w:pPr>
            <w:r w:rsidRPr="00F528BD">
              <w:t>0 - 30</w:t>
            </w:r>
          </w:p>
        </w:tc>
      </w:tr>
      <w:tr w:rsidR="00D3549F" w:rsidRPr="006F20A7" w14:paraId="269AC32E" w14:textId="77777777" w:rsidTr="00E84788">
        <w:trPr>
          <w:trHeight w:val="350"/>
        </w:trPr>
        <w:tc>
          <w:tcPr>
            <w:tcW w:w="2268" w:type="dxa"/>
            <w:vAlign w:val="center"/>
          </w:tcPr>
          <w:p w14:paraId="22BE027C" w14:textId="0F840CE9" w:rsidR="00D3549F" w:rsidRPr="00E84788" w:rsidRDefault="00D3549F" w:rsidP="00E84788">
            <w:pPr>
              <w:pStyle w:val="TableBodyText"/>
              <w:jc w:val="center"/>
            </w:pPr>
            <w:r w:rsidRPr="00E84788">
              <w:t>1.18</w:t>
            </w:r>
          </w:p>
        </w:tc>
        <w:tc>
          <w:tcPr>
            <w:tcW w:w="1110" w:type="dxa"/>
            <w:vAlign w:val="center"/>
          </w:tcPr>
          <w:p w14:paraId="6E7204B1" w14:textId="57F00881" w:rsidR="00D3549F" w:rsidRPr="00F528BD" w:rsidRDefault="00D3549F" w:rsidP="00F528BD">
            <w:pPr>
              <w:pStyle w:val="TableBodyText"/>
              <w:jc w:val="center"/>
            </w:pPr>
            <w:r w:rsidRPr="00F528BD">
              <w:t>0 - 0.5</w:t>
            </w:r>
          </w:p>
        </w:tc>
        <w:tc>
          <w:tcPr>
            <w:tcW w:w="1111" w:type="dxa"/>
            <w:vAlign w:val="center"/>
          </w:tcPr>
          <w:p w14:paraId="272AFC9A" w14:textId="2E83301B" w:rsidR="00D3549F" w:rsidRPr="00F528BD" w:rsidRDefault="00D3549F" w:rsidP="00F528BD">
            <w:pPr>
              <w:pStyle w:val="TableBodyText"/>
              <w:jc w:val="center"/>
            </w:pPr>
            <w:r w:rsidRPr="00F528BD">
              <w:t>0 - 0.5</w:t>
            </w:r>
          </w:p>
        </w:tc>
        <w:tc>
          <w:tcPr>
            <w:tcW w:w="1110" w:type="dxa"/>
            <w:vAlign w:val="center"/>
          </w:tcPr>
          <w:p w14:paraId="372974FD" w14:textId="79D93D38" w:rsidR="00D3549F" w:rsidRPr="00F528BD" w:rsidRDefault="00D3549F" w:rsidP="00F528BD">
            <w:pPr>
              <w:pStyle w:val="TableBodyText"/>
              <w:jc w:val="center"/>
            </w:pPr>
            <w:r w:rsidRPr="00F528BD">
              <w:t>0 - 0.5</w:t>
            </w:r>
          </w:p>
        </w:tc>
        <w:tc>
          <w:tcPr>
            <w:tcW w:w="1111" w:type="dxa"/>
            <w:vAlign w:val="center"/>
          </w:tcPr>
          <w:p w14:paraId="4C79EDF8" w14:textId="1E0E7D24" w:rsidR="00D3549F" w:rsidRPr="00F528BD" w:rsidRDefault="00D3549F" w:rsidP="00F528BD">
            <w:pPr>
              <w:pStyle w:val="TableBodyText"/>
              <w:jc w:val="center"/>
            </w:pPr>
            <w:r w:rsidRPr="00F528BD">
              <w:t>0 - 0.5</w:t>
            </w:r>
          </w:p>
        </w:tc>
        <w:tc>
          <w:tcPr>
            <w:tcW w:w="1110" w:type="dxa"/>
            <w:vAlign w:val="center"/>
          </w:tcPr>
          <w:p w14:paraId="7CAB17AF" w14:textId="2CE381DB" w:rsidR="00D3549F" w:rsidRPr="00F528BD" w:rsidRDefault="00D3549F" w:rsidP="00F528BD">
            <w:pPr>
              <w:pStyle w:val="TableBodyText"/>
              <w:jc w:val="center"/>
            </w:pPr>
            <w:r w:rsidRPr="00F528BD">
              <w:t>0 - 0.5</w:t>
            </w:r>
          </w:p>
        </w:tc>
        <w:tc>
          <w:tcPr>
            <w:tcW w:w="1111" w:type="dxa"/>
            <w:vAlign w:val="center"/>
          </w:tcPr>
          <w:p w14:paraId="4AB8978C" w14:textId="2EF975BE" w:rsidR="00D3549F" w:rsidRPr="00F528BD" w:rsidRDefault="00D3549F" w:rsidP="00F528BD">
            <w:pPr>
              <w:pStyle w:val="TableBodyText"/>
              <w:jc w:val="center"/>
            </w:pPr>
            <w:r w:rsidRPr="00F528BD">
              <w:t>0 – 1.0</w:t>
            </w:r>
          </w:p>
        </w:tc>
      </w:tr>
      <w:tr w:rsidR="00D3549F" w:rsidRPr="006F20A7" w14:paraId="4F3FCCBD" w14:textId="77777777" w:rsidTr="00E84788">
        <w:trPr>
          <w:trHeight w:val="349"/>
        </w:trPr>
        <w:tc>
          <w:tcPr>
            <w:tcW w:w="2268" w:type="dxa"/>
            <w:vAlign w:val="center"/>
          </w:tcPr>
          <w:p w14:paraId="7AE7275D" w14:textId="66B30AE3" w:rsidR="00D3549F" w:rsidRPr="00E84788" w:rsidRDefault="00D3549F" w:rsidP="00E84788">
            <w:pPr>
              <w:pStyle w:val="TableBodyText"/>
              <w:jc w:val="center"/>
            </w:pPr>
            <w:r w:rsidRPr="00E84788">
              <w:t xml:space="preserve">Minimum Average Least Dimension </w:t>
            </w:r>
            <w:r w:rsidR="003773D4" w:rsidRPr="007F1EEE">
              <w:rPr>
                <w:vertAlign w:val="superscript"/>
              </w:rPr>
              <w:t>(1)</w:t>
            </w:r>
            <w:r w:rsidR="003773D4" w:rsidRPr="00E84788">
              <w:t xml:space="preserve"> </w:t>
            </w:r>
            <w:r w:rsidRPr="00E84788">
              <w:t>(mm)</w:t>
            </w:r>
          </w:p>
        </w:tc>
        <w:tc>
          <w:tcPr>
            <w:tcW w:w="1110" w:type="dxa"/>
            <w:vAlign w:val="center"/>
          </w:tcPr>
          <w:p w14:paraId="10DE2255" w14:textId="7982C9C3" w:rsidR="00D3549F" w:rsidRPr="00F528BD" w:rsidRDefault="00D3549F" w:rsidP="00F528BD">
            <w:pPr>
              <w:pStyle w:val="TableBodyText"/>
              <w:jc w:val="center"/>
            </w:pPr>
            <w:r w:rsidRPr="00F528BD">
              <w:t>10.0</w:t>
            </w:r>
          </w:p>
        </w:tc>
        <w:tc>
          <w:tcPr>
            <w:tcW w:w="1111" w:type="dxa"/>
            <w:vAlign w:val="center"/>
          </w:tcPr>
          <w:p w14:paraId="34D7E0FC" w14:textId="5E3A35DE" w:rsidR="00D3549F" w:rsidRPr="00F528BD" w:rsidRDefault="00D3549F" w:rsidP="00F528BD">
            <w:pPr>
              <w:pStyle w:val="TableBodyText"/>
              <w:jc w:val="center"/>
            </w:pPr>
            <w:r w:rsidRPr="00F528BD">
              <w:t>8.0</w:t>
            </w:r>
          </w:p>
        </w:tc>
        <w:tc>
          <w:tcPr>
            <w:tcW w:w="1110" w:type="dxa"/>
            <w:vAlign w:val="center"/>
          </w:tcPr>
          <w:p w14:paraId="58DEEFAC" w14:textId="7A3176C9" w:rsidR="00D3549F" w:rsidRPr="00F528BD" w:rsidRDefault="00D3549F" w:rsidP="00F528BD">
            <w:pPr>
              <w:pStyle w:val="TableBodyText"/>
              <w:jc w:val="center"/>
            </w:pPr>
            <w:r w:rsidRPr="00F528BD">
              <w:t>7.0</w:t>
            </w:r>
          </w:p>
        </w:tc>
        <w:tc>
          <w:tcPr>
            <w:tcW w:w="1111" w:type="dxa"/>
            <w:vAlign w:val="center"/>
          </w:tcPr>
          <w:p w14:paraId="7B9D884D" w14:textId="450F1DD4" w:rsidR="00D3549F" w:rsidRPr="00F528BD" w:rsidRDefault="00D3549F" w:rsidP="00F528BD">
            <w:pPr>
              <w:pStyle w:val="TableBodyText"/>
              <w:jc w:val="center"/>
            </w:pPr>
            <w:r w:rsidRPr="00F528BD">
              <w:t>5.0</w:t>
            </w:r>
          </w:p>
        </w:tc>
        <w:tc>
          <w:tcPr>
            <w:tcW w:w="1110" w:type="dxa"/>
            <w:vAlign w:val="center"/>
          </w:tcPr>
          <w:p w14:paraId="6582E49C" w14:textId="260EB8F9" w:rsidR="00D3549F" w:rsidRPr="00F528BD" w:rsidRDefault="00D3549F" w:rsidP="00F528BD">
            <w:pPr>
              <w:pStyle w:val="TableBodyText"/>
              <w:jc w:val="center"/>
            </w:pPr>
            <w:r w:rsidRPr="00F528BD">
              <w:t>3.5</w:t>
            </w:r>
          </w:p>
        </w:tc>
        <w:tc>
          <w:tcPr>
            <w:tcW w:w="1111" w:type="dxa"/>
            <w:vAlign w:val="center"/>
          </w:tcPr>
          <w:p w14:paraId="69893193" w14:textId="64E2CD4F" w:rsidR="00D3549F" w:rsidRPr="00F528BD" w:rsidRDefault="00EB34E4" w:rsidP="00F528BD">
            <w:pPr>
              <w:pStyle w:val="TableBodyText"/>
              <w:jc w:val="center"/>
            </w:pPr>
            <w:r w:rsidRPr="00F528BD">
              <w:t>2.5</w:t>
            </w:r>
          </w:p>
        </w:tc>
      </w:tr>
    </w:tbl>
    <w:p w14:paraId="07832650" w14:textId="4F701D21" w:rsidR="006412E5" w:rsidRDefault="00D25CB2" w:rsidP="00E84788">
      <w:pPr>
        <w:pStyle w:val="Notes"/>
        <w:numPr>
          <w:ilvl w:val="0"/>
          <w:numId w:val="41"/>
        </w:numPr>
        <w:tabs>
          <w:tab w:val="clear" w:pos="1276"/>
          <w:tab w:val="left" w:pos="851"/>
        </w:tabs>
        <w:ind w:left="851" w:hanging="284"/>
      </w:pPr>
      <w:r w:rsidRPr="00E84788">
        <w:t>Determined</w:t>
      </w:r>
      <w:r>
        <w:t xml:space="preserve"> in accordance with </w:t>
      </w:r>
      <w:r w:rsidR="00F2555F" w:rsidRPr="00F2555F">
        <w:t>AS 1141.20.1</w:t>
      </w:r>
      <w:r>
        <w:t xml:space="preserve">. For </w:t>
      </w:r>
      <w:r w:rsidR="00E603ED">
        <w:t>aggregates</w:t>
      </w:r>
      <w:r w:rsidR="00E26D4C">
        <w:t xml:space="preserve"> with a nominal size of 10 mm or greater</w:t>
      </w:r>
      <w:r w:rsidR="00E603ED">
        <w:t xml:space="preserve">, the </w:t>
      </w:r>
      <w:r w:rsidR="00E603ED" w:rsidRPr="00E603ED">
        <w:t>slotted gauge method is the preferred method</w:t>
      </w:r>
      <w:r w:rsidR="006412E5">
        <w:t>.</w:t>
      </w:r>
    </w:p>
    <w:p w14:paraId="621105EA" w14:textId="0A226322" w:rsidR="006412E5" w:rsidRPr="00D128BA" w:rsidRDefault="000F27A8" w:rsidP="005E0500">
      <w:pPr>
        <w:pStyle w:val="Bodynumbered1"/>
        <w:rPr>
          <w:rFonts w:eastAsia="SimSun"/>
          <w:spacing w:val="-2"/>
          <w:sz w:val="18"/>
          <w:szCs w:val="18"/>
          <w:lang w:eastAsia="zh-CN"/>
        </w:rPr>
      </w:pPr>
      <w:bookmarkStart w:id="66" w:name="_Hlk83305483"/>
      <w:r w:rsidRPr="00D128BA">
        <w:rPr>
          <w:rFonts w:eastAsia="SimSun"/>
          <w:spacing w:val="-2"/>
          <w:lang w:eastAsia="zh-CN"/>
        </w:rPr>
        <w:t xml:space="preserve">Subject to Clause </w:t>
      </w:r>
      <w:r w:rsidRPr="00D128BA">
        <w:rPr>
          <w:rFonts w:eastAsia="SimSun"/>
          <w:spacing w:val="-2"/>
          <w:lang w:eastAsia="zh-CN"/>
        </w:rPr>
        <w:fldChar w:fldCharType="begin"/>
      </w:r>
      <w:r w:rsidRPr="00D128BA">
        <w:rPr>
          <w:rFonts w:eastAsia="SimSun"/>
          <w:spacing w:val="-2"/>
          <w:lang w:eastAsia="zh-CN"/>
        </w:rPr>
        <w:instrText xml:space="preserve"> REF _Ref83305307 \r \h </w:instrText>
      </w:r>
      <w:r w:rsidR="00BA3025" w:rsidRPr="00D128BA">
        <w:rPr>
          <w:rFonts w:eastAsia="SimSun"/>
          <w:spacing w:val="-2"/>
          <w:lang w:eastAsia="zh-CN"/>
        </w:rPr>
        <w:instrText xml:space="preserve"> \* MERGEFORMAT </w:instrText>
      </w:r>
      <w:r w:rsidRPr="00D128BA">
        <w:rPr>
          <w:rFonts w:eastAsia="SimSun"/>
          <w:spacing w:val="-2"/>
          <w:lang w:eastAsia="zh-CN"/>
        </w:rPr>
      </w:r>
      <w:r w:rsidRPr="00D128BA">
        <w:rPr>
          <w:rFonts w:eastAsia="SimSun"/>
          <w:spacing w:val="-2"/>
          <w:lang w:eastAsia="zh-CN"/>
        </w:rPr>
        <w:fldChar w:fldCharType="separate"/>
      </w:r>
      <w:r w:rsidR="00320A69" w:rsidRPr="00D128BA">
        <w:rPr>
          <w:rFonts w:eastAsia="SimSun"/>
          <w:spacing w:val="-2"/>
          <w:lang w:eastAsia="zh-CN"/>
        </w:rPr>
        <w:t>8.5</w:t>
      </w:r>
      <w:r w:rsidRPr="00D128BA">
        <w:rPr>
          <w:rFonts w:eastAsia="SimSun"/>
          <w:spacing w:val="-2"/>
          <w:lang w:eastAsia="zh-CN"/>
        </w:rPr>
        <w:fldChar w:fldCharType="end"/>
      </w:r>
      <w:r w:rsidRPr="00D128BA">
        <w:rPr>
          <w:rFonts w:eastAsia="SimSun"/>
          <w:spacing w:val="-2"/>
          <w:lang w:eastAsia="zh-CN"/>
        </w:rPr>
        <w:t xml:space="preserve">, </w:t>
      </w:r>
      <w:r w:rsidR="00BA3025" w:rsidRPr="00D128BA">
        <w:rPr>
          <w:rFonts w:eastAsia="SimSun"/>
          <w:spacing w:val="-2"/>
          <w:lang w:eastAsia="zh-CN"/>
        </w:rPr>
        <w:t>t</w:t>
      </w:r>
      <w:r w:rsidR="00AE5EF7" w:rsidRPr="00D128BA">
        <w:rPr>
          <w:spacing w:val="-2"/>
        </w:rPr>
        <w:t xml:space="preserve">he minimum frequency of testing </w:t>
      </w:r>
      <w:r w:rsidR="0013625C" w:rsidRPr="00D128BA">
        <w:rPr>
          <w:spacing w:val="-2"/>
        </w:rPr>
        <w:t xml:space="preserve">for the properties listed in Table </w:t>
      </w:r>
      <w:r w:rsidR="0013625C" w:rsidRPr="00D128BA">
        <w:rPr>
          <w:spacing w:val="-2"/>
        </w:rPr>
        <w:fldChar w:fldCharType="begin"/>
      </w:r>
      <w:r w:rsidR="0013625C" w:rsidRPr="00D128BA">
        <w:rPr>
          <w:spacing w:val="-2"/>
        </w:rPr>
        <w:instrText xml:space="preserve"> REF _Ref83301379 \r \h </w:instrText>
      </w:r>
      <w:r w:rsidR="00D128BA">
        <w:rPr>
          <w:spacing w:val="-2"/>
        </w:rPr>
        <w:instrText xml:space="preserve"> \* MERGEFORMAT </w:instrText>
      </w:r>
      <w:r w:rsidR="0013625C" w:rsidRPr="00D128BA">
        <w:rPr>
          <w:spacing w:val="-2"/>
        </w:rPr>
      </w:r>
      <w:r w:rsidR="0013625C" w:rsidRPr="00D128BA">
        <w:rPr>
          <w:spacing w:val="-2"/>
        </w:rPr>
        <w:fldChar w:fldCharType="separate"/>
      </w:r>
      <w:r w:rsidR="00320A69" w:rsidRPr="00D128BA">
        <w:rPr>
          <w:spacing w:val="-2"/>
        </w:rPr>
        <w:t>7.2</w:t>
      </w:r>
      <w:r w:rsidR="0013625C" w:rsidRPr="00D128BA">
        <w:rPr>
          <w:spacing w:val="-2"/>
        </w:rPr>
        <w:fldChar w:fldCharType="end"/>
      </w:r>
      <w:r w:rsidR="00CF04AE" w:rsidRPr="00D128BA">
        <w:rPr>
          <w:spacing w:val="-2"/>
        </w:rPr>
        <w:t xml:space="preserve"> is one test per </w:t>
      </w:r>
      <w:r w:rsidR="009F2C43" w:rsidRPr="00D128BA">
        <w:rPr>
          <w:spacing w:val="-2"/>
        </w:rPr>
        <w:t>50</w:t>
      </w:r>
      <w:r w:rsidR="00CF04AE" w:rsidRPr="00D128BA">
        <w:rPr>
          <w:spacing w:val="-2"/>
        </w:rPr>
        <w:t>0 ton</w:t>
      </w:r>
      <w:r w:rsidR="00BA3025" w:rsidRPr="00D128BA">
        <w:rPr>
          <w:spacing w:val="-2"/>
        </w:rPr>
        <w:t>n</w:t>
      </w:r>
      <w:r w:rsidR="00CF04AE" w:rsidRPr="00D128BA">
        <w:rPr>
          <w:spacing w:val="-2"/>
        </w:rPr>
        <w:t xml:space="preserve">es. </w:t>
      </w:r>
      <w:r w:rsidR="006412E5" w:rsidRPr="00D128BA">
        <w:rPr>
          <w:spacing w:val="-2"/>
        </w:rPr>
        <w:t>Test certificates must not be more than 3 months old when submitted to the Principal.</w:t>
      </w:r>
    </w:p>
    <w:p w14:paraId="78B33381" w14:textId="299737A6" w:rsidR="001B1D35" w:rsidRPr="00DA4FA4" w:rsidRDefault="001B1D35" w:rsidP="00D128BA">
      <w:pPr>
        <w:pStyle w:val="Heading2"/>
        <w:pageBreakBefore/>
      </w:pPr>
      <w:bookmarkStart w:id="67" w:name="_Toc89334014"/>
      <w:bookmarkEnd w:id="66"/>
      <w:r w:rsidRPr="00DA4FA4">
        <w:lastRenderedPageBreak/>
        <w:t xml:space="preserve">Other </w:t>
      </w:r>
      <w:r w:rsidR="00DB6B30" w:rsidRPr="00DA4FA4">
        <w:t>production properties</w:t>
      </w:r>
      <w:bookmarkEnd w:id="67"/>
    </w:p>
    <w:p w14:paraId="0DCBE0A4" w14:textId="740A65A6" w:rsidR="001B1D35" w:rsidRDefault="001B1D35" w:rsidP="005E0500">
      <w:pPr>
        <w:pStyle w:val="Bodynumbered1"/>
      </w:pPr>
      <w:bookmarkStart w:id="68" w:name="_Hlk83303024"/>
      <w:bookmarkStart w:id="69" w:name="_Ref47426233"/>
      <w:r w:rsidRPr="00DA4FA4">
        <w:t xml:space="preserve">Aggregate must </w:t>
      </w:r>
      <w:bookmarkEnd w:id="68"/>
      <w:r w:rsidRPr="00DA4FA4">
        <w:t xml:space="preserve">comply </w:t>
      </w:r>
      <w:bookmarkStart w:id="70" w:name="_Ref36551223"/>
      <w:r w:rsidRPr="00DA4FA4">
        <w:t xml:space="preserve">with Table </w:t>
      </w:r>
      <w:r w:rsidRPr="00DA4FA4">
        <w:fldChar w:fldCharType="begin"/>
      </w:r>
      <w:r w:rsidRPr="00DA4FA4">
        <w:instrText xml:space="preserve"> REF _Ref36551223 \r \h </w:instrText>
      </w:r>
      <w:r w:rsidR="00DA4FA4">
        <w:instrText xml:space="preserve"> \* MERGEFORMAT </w:instrText>
      </w:r>
      <w:r w:rsidRPr="00DA4FA4">
        <w:fldChar w:fldCharType="separate"/>
      </w:r>
      <w:r w:rsidR="00320A69">
        <w:t>7.4</w:t>
      </w:r>
      <w:r w:rsidRPr="00DA4FA4">
        <w:fldChar w:fldCharType="end"/>
      </w:r>
      <w:r w:rsidRPr="00DA4FA4">
        <w:t>.</w:t>
      </w:r>
      <w:bookmarkEnd w:id="69"/>
      <w:bookmarkEnd w:id="70"/>
    </w:p>
    <w:p w14:paraId="05A6C8C7" w14:textId="58B186F0" w:rsidR="0003742D" w:rsidRPr="00BB0211" w:rsidRDefault="0017689F" w:rsidP="008A3882">
      <w:pPr>
        <w:pStyle w:val="Caption"/>
      </w:pPr>
      <w:r w:rsidRPr="00BB0211">
        <w:t xml:space="preserve">Table </w:t>
      </w:r>
      <w:r w:rsidR="0003742D" w:rsidRPr="00BB0211">
        <w:fldChar w:fldCharType="begin"/>
      </w:r>
      <w:r w:rsidR="0003742D" w:rsidRPr="00BB0211">
        <w:instrText xml:space="preserve"> REF _Ref47426233 \r \h  \* MERGEFORMAT </w:instrText>
      </w:r>
      <w:r w:rsidR="0003742D" w:rsidRPr="00BB0211">
        <w:fldChar w:fldCharType="separate"/>
      </w:r>
      <w:r w:rsidR="00320A69">
        <w:t>7.4</w:t>
      </w:r>
      <w:r w:rsidR="0003742D" w:rsidRPr="00BB0211">
        <w:fldChar w:fldCharType="end"/>
      </w:r>
      <w:r w:rsidR="0003742D" w:rsidRPr="00BB0211">
        <w:t>:</w:t>
      </w:r>
      <w:r w:rsidR="00C772A6">
        <w:tab/>
      </w:r>
      <w:r w:rsidR="0003742D" w:rsidRPr="00BB0211">
        <w:t xml:space="preserve">Aggregate </w:t>
      </w:r>
      <w:r w:rsidR="00C772A6">
        <w:t>p</w:t>
      </w:r>
      <w:r w:rsidR="0003742D" w:rsidRPr="00BB0211">
        <w:t>roperties</w:t>
      </w:r>
    </w:p>
    <w:tbl>
      <w:tblPr>
        <w:tblStyle w:val="TMTable"/>
        <w:tblW w:w="0" w:type="auto"/>
        <w:tblInd w:w="557" w:type="dxa"/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686"/>
        <w:gridCol w:w="1276"/>
        <w:gridCol w:w="1275"/>
        <w:gridCol w:w="897"/>
        <w:gridCol w:w="897"/>
        <w:gridCol w:w="900"/>
      </w:tblGrid>
      <w:tr w:rsidR="00147277" w:rsidRPr="00F7250E" w14:paraId="4A7C8CA8" w14:textId="77777777" w:rsidTr="00207F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6" w:type="dxa"/>
            <w:vMerge w:val="restart"/>
            <w:vAlign w:val="center"/>
          </w:tcPr>
          <w:p w14:paraId="35EF31AB" w14:textId="7A981E66" w:rsidR="00147277" w:rsidRPr="00F7250E" w:rsidRDefault="00147277" w:rsidP="000B1BF5">
            <w:pPr>
              <w:pStyle w:val="TableHeading"/>
              <w:rPr>
                <w:rFonts w:eastAsia="Times New Roman"/>
                <w:b w:val="0"/>
              </w:rPr>
            </w:pPr>
            <w:r w:rsidRPr="00F7250E">
              <w:rPr>
                <w:rFonts w:eastAsia="Times New Roman"/>
              </w:rPr>
              <w:t>Property</w:t>
            </w:r>
          </w:p>
        </w:tc>
        <w:tc>
          <w:tcPr>
            <w:tcW w:w="1276" w:type="dxa"/>
            <w:vMerge w:val="restart"/>
            <w:vAlign w:val="center"/>
          </w:tcPr>
          <w:p w14:paraId="34512FCF" w14:textId="38D33122" w:rsidR="00147277" w:rsidRPr="00F7250E" w:rsidRDefault="00147277" w:rsidP="000B1BF5">
            <w:pPr>
              <w:pStyle w:val="TableHeading"/>
              <w:jc w:val="center"/>
              <w:rPr>
                <w:rFonts w:eastAsia="Times New Roman"/>
                <w:b w:val="0"/>
              </w:rPr>
            </w:pPr>
            <w:r w:rsidRPr="00F7250E">
              <w:rPr>
                <w:rFonts w:eastAsia="Times New Roman"/>
              </w:rPr>
              <w:t>Test Method</w:t>
            </w:r>
          </w:p>
        </w:tc>
        <w:tc>
          <w:tcPr>
            <w:tcW w:w="1275" w:type="dxa"/>
            <w:vMerge w:val="restart"/>
            <w:vAlign w:val="center"/>
          </w:tcPr>
          <w:p w14:paraId="29A3E501" w14:textId="5C34E397" w:rsidR="00147277" w:rsidRPr="00F7250E" w:rsidRDefault="00147277" w:rsidP="000B1BF5">
            <w:pPr>
              <w:pStyle w:val="TableHeading"/>
              <w:jc w:val="center"/>
              <w:rPr>
                <w:rFonts w:eastAsia="Times New Roman"/>
                <w:b w:val="0"/>
              </w:rPr>
            </w:pPr>
            <w:r w:rsidRPr="00F7250E">
              <w:rPr>
                <w:rFonts w:eastAsia="Times New Roman"/>
              </w:rPr>
              <w:t>Test Frequency</w:t>
            </w:r>
            <w:r w:rsidR="00A0572F">
              <w:rPr>
                <w:rFonts w:eastAsia="Times New Roman"/>
              </w:rPr>
              <w:t xml:space="preserve"> </w:t>
            </w:r>
            <w:r w:rsidR="00A0572F" w:rsidRPr="00A0572F">
              <w:rPr>
                <w:rFonts w:eastAsia="Times New Roman"/>
                <w:vertAlign w:val="superscript"/>
              </w:rPr>
              <w:t>(1</w:t>
            </w:r>
            <w:r w:rsidR="00A0572F" w:rsidRPr="000F27A8">
              <w:rPr>
                <w:rFonts w:eastAsia="Times New Roman"/>
                <w:vertAlign w:val="superscript"/>
              </w:rPr>
              <w:t>)</w:t>
            </w:r>
          </w:p>
        </w:tc>
        <w:tc>
          <w:tcPr>
            <w:tcW w:w="2694" w:type="dxa"/>
            <w:gridSpan w:val="3"/>
            <w:vAlign w:val="center"/>
          </w:tcPr>
          <w:p w14:paraId="73D84283" w14:textId="7E157C65" w:rsidR="00147277" w:rsidRPr="00F7250E" w:rsidRDefault="00147277" w:rsidP="000B1BF5">
            <w:pPr>
              <w:pStyle w:val="TableHeading"/>
              <w:jc w:val="center"/>
              <w:rPr>
                <w:rFonts w:eastAsia="Times New Roman"/>
                <w:b w:val="0"/>
              </w:rPr>
            </w:pPr>
            <w:r w:rsidRPr="00F7250E">
              <w:rPr>
                <w:rFonts w:eastAsia="Times New Roman"/>
              </w:rPr>
              <w:t>Aggregate Performance Classification</w:t>
            </w:r>
          </w:p>
        </w:tc>
      </w:tr>
      <w:tr w:rsidR="00147277" w:rsidRPr="00F7250E" w14:paraId="3E493BA5" w14:textId="77777777" w:rsidTr="00207F00">
        <w:tc>
          <w:tcPr>
            <w:tcW w:w="3686" w:type="dxa"/>
            <w:vMerge/>
          </w:tcPr>
          <w:p w14:paraId="086A3D4A" w14:textId="77777777" w:rsidR="00147277" w:rsidRPr="00F7250E" w:rsidRDefault="00147277" w:rsidP="000B1BF5">
            <w:pPr>
              <w:pStyle w:val="TableHeading"/>
              <w:rPr>
                <w:rFonts w:eastAsia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6EBDF4EF" w14:textId="77777777" w:rsidR="00147277" w:rsidRPr="00F7250E" w:rsidRDefault="00147277" w:rsidP="000B1BF5">
            <w:pPr>
              <w:pStyle w:val="TableHeading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vMerge/>
            <w:vAlign w:val="center"/>
          </w:tcPr>
          <w:p w14:paraId="086A5660" w14:textId="77777777" w:rsidR="00147277" w:rsidRPr="00F7250E" w:rsidRDefault="00147277" w:rsidP="000B1BF5">
            <w:pPr>
              <w:pStyle w:val="TableHeading"/>
              <w:jc w:val="center"/>
              <w:rPr>
                <w:rFonts w:eastAsia="Times New Roman"/>
              </w:rPr>
            </w:pPr>
          </w:p>
        </w:tc>
        <w:tc>
          <w:tcPr>
            <w:tcW w:w="897" w:type="dxa"/>
            <w:shd w:val="clear" w:color="auto" w:fill="BFBFBF" w:themeFill="background1" w:themeFillShade="BF"/>
            <w:vAlign w:val="center"/>
          </w:tcPr>
          <w:p w14:paraId="7280583F" w14:textId="6ABAD4B2" w:rsidR="00147277" w:rsidRPr="000B1BF5" w:rsidRDefault="00147277" w:rsidP="000B1BF5">
            <w:pPr>
              <w:pStyle w:val="TableHeading"/>
              <w:jc w:val="center"/>
              <w:rPr>
                <w:rFonts w:eastAsia="Times New Roman"/>
                <w:b/>
                <w:bCs/>
              </w:rPr>
            </w:pPr>
            <w:r w:rsidRPr="000B1BF5">
              <w:rPr>
                <w:rFonts w:eastAsia="Times New Roman"/>
                <w:b/>
                <w:bCs/>
              </w:rPr>
              <w:t>Class A</w:t>
            </w:r>
          </w:p>
        </w:tc>
        <w:tc>
          <w:tcPr>
            <w:tcW w:w="897" w:type="dxa"/>
            <w:shd w:val="clear" w:color="auto" w:fill="BFBFBF" w:themeFill="background1" w:themeFillShade="BF"/>
            <w:vAlign w:val="center"/>
          </w:tcPr>
          <w:p w14:paraId="40C64BA4" w14:textId="1C7E9A04" w:rsidR="00147277" w:rsidRPr="000B1BF5" w:rsidRDefault="00147277" w:rsidP="000B1BF5">
            <w:pPr>
              <w:pStyle w:val="TableHeading"/>
              <w:jc w:val="center"/>
              <w:rPr>
                <w:rFonts w:eastAsia="Times New Roman"/>
                <w:b/>
                <w:bCs/>
              </w:rPr>
            </w:pPr>
            <w:r w:rsidRPr="000B1BF5">
              <w:rPr>
                <w:rFonts w:eastAsia="Times New Roman"/>
                <w:b/>
                <w:bCs/>
              </w:rPr>
              <w:t>Class B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1250BC01" w14:textId="3FE74DC4" w:rsidR="00147277" w:rsidRPr="000B1BF5" w:rsidRDefault="00147277" w:rsidP="000B1BF5">
            <w:pPr>
              <w:pStyle w:val="TableHeading"/>
              <w:jc w:val="center"/>
              <w:rPr>
                <w:rFonts w:eastAsia="Times New Roman"/>
                <w:b/>
                <w:bCs/>
              </w:rPr>
            </w:pPr>
            <w:r w:rsidRPr="000B1BF5">
              <w:rPr>
                <w:rFonts w:eastAsia="Times New Roman"/>
                <w:b/>
                <w:bCs/>
              </w:rPr>
              <w:t>Class C</w:t>
            </w:r>
          </w:p>
        </w:tc>
      </w:tr>
      <w:tr w:rsidR="00147277" w:rsidRPr="00DC31CF" w14:paraId="1B4194DA" w14:textId="77777777" w:rsidTr="00207F00">
        <w:tc>
          <w:tcPr>
            <w:tcW w:w="3686" w:type="dxa"/>
            <w:vAlign w:val="center"/>
          </w:tcPr>
          <w:p w14:paraId="19FA8F84" w14:textId="2B25A7B3" w:rsidR="00147277" w:rsidRPr="00DC31CF" w:rsidRDefault="00147277" w:rsidP="001D72E9">
            <w:pPr>
              <w:pStyle w:val="TableBodyText"/>
            </w:pPr>
            <w:r w:rsidRPr="006F20A7">
              <w:rPr>
                <w:rFonts w:eastAsia="Times New Roman"/>
              </w:rPr>
              <w:t xml:space="preserve">Minimum Flakiness Index </w:t>
            </w:r>
            <w:r w:rsidRPr="006F20A7">
              <w:rPr>
                <w:rFonts w:eastAsia="Times New Roman"/>
                <w:vertAlign w:val="superscript"/>
              </w:rPr>
              <w:t>(1)</w:t>
            </w:r>
            <w:r w:rsidRPr="006F20A7">
              <w:rPr>
                <w:rFonts w:eastAsia="Times New Roman"/>
              </w:rPr>
              <w:br/>
              <w:t>For aggregates used in the bottom layer of double/double seals (e.g. I-D/D, D/D, HSS2-M, HSS2-H, XSS, and GRS-D/D)</w:t>
            </w:r>
          </w:p>
        </w:tc>
        <w:tc>
          <w:tcPr>
            <w:tcW w:w="1276" w:type="dxa"/>
            <w:vAlign w:val="center"/>
          </w:tcPr>
          <w:p w14:paraId="3C607FF6" w14:textId="5E9F3C71" w:rsidR="00147277" w:rsidRPr="00DC31CF" w:rsidRDefault="00147277" w:rsidP="001D72E9">
            <w:pPr>
              <w:pStyle w:val="TableBodyText"/>
              <w:rPr>
                <w:rFonts w:eastAsia="Times New Roman"/>
              </w:rPr>
            </w:pPr>
            <w:r w:rsidRPr="006F20A7">
              <w:rPr>
                <w:rFonts w:eastAsia="Times New Roman"/>
              </w:rPr>
              <w:t>AS 1141.15</w:t>
            </w:r>
          </w:p>
        </w:tc>
        <w:tc>
          <w:tcPr>
            <w:tcW w:w="1275" w:type="dxa"/>
            <w:vAlign w:val="center"/>
          </w:tcPr>
          <w:p w14:paraId="4F83B754" w14:textId="3CCA2154" w:rsidR="00147277" w:rsidRPr="006F20A7" w:rsidRDefault="00147277" w:rsidP="001D72E9">
            <w:pPr>
              <w:pStyle w:val="TableBodyText"/>
              <w:rPr>
                <w:rFonts w:eastAsia="Times New Roman"/>
              </w:rPr>
            </w:pPr>
            <w:r>
              <w:rPr>
                <w:rFonts w:eastAsia="Times New Roman"/>
              </w:rPr>
              <w:t>1 per</w:t>
            </w:r>
            <w:r w:rsidR="009E2170">
              <w:rPr>
                <w:rFonts w:eastAsia="Times New Roman"/>
              </w:rPr>
              <w:t xml:space="preserve"> </w:t>
            </w:r>
            <w:r w:rsidR="009E2170">
              <w:rPr>
                <w:rFonts w:eastAsia="Times New Roman"/>
              </w:rPr>
              <w:br/>
              <w:t>1,000 tonnes</w:t>
            </w:r>
          </w:p>
        </w:tc>
        <w:tc>
          <w:tcPr>
            <w:tcW w:w="897" w:type="dxa"/>
            <w:vAlign w:val="center"/>
          </w:tcPr>
          <w:p w14:paraId="5D19E55E" w14:textId="7DAF7761" w:rsidR="00147277" w:rsidRPr="00DC31CF" w:rsidRDefault="00147277" w:rsidP="001D72E9">
            <w:pPr>
              <w:pStyle w:val="TableBodyText"/>
              <w:jc w:val="center"/>
              <w:rPr>
                <w:rFonts w:eastAsia="Times New Roman"/>
              </w:rPr>
            </w:pPr>
            <w:r w:rsidRPr="006F20A7">
              <w:rPr>
                <w:rFonts w:eastAsia="Times New Roman"/>
              </w:rPr>
              <w:t>10</w:t>
            </w:r>
          </w:p>
        </w:tc>
        <w:tc>
          <w:tcPr>
            <w:tcW w:w="897" w:type="dxa"/>
            <w:vAlign w:val="center"/>
          </w:tcPr>
          <w:p w14:paraId="458141A8" w14:textId="00C60C33" w:rsidR="00147277" w:rsidRPr="00DC31CF" w:rsidRDefault="00147277" w:rsidP="001D72E9">
            <w:pPr>
              <w:pStyle w:val="TableBodyText"/>
              <w:jc w:val="center"/>
              <w:rPr>
                <w:rFonts w:eastAsia="Times New Roman"/>
              </w:rPr>
            </w:pPr>
            <w:r w:rsidRPr="006F20A7">
              <w:rPr>
                <w:rFonts w:eastAsia="Times New Roman"/>
              </w:rPr>
              <w:t>10</w:t>
            </w:r>
          </w:p>
        </w:tc>
        <w:tc>
          <w:tcPr>
            <w:tcW w:w="900" w:type="dxa"/>
            <w:vAlign w:val="center"/>
          </w:tcPr>
          <w:p w14:paraId="0AC0A333" w14:textId="48CEB8B9" w:rsidR="00147277" w:rsidRPr="00DC31CF" w:rsidRDefault="00147277" w:rsidP="001D72E9">
            <w:pPr>
              <w:pStyle w:val="TableBodyText"/>
              <w:jc w:val="center"/>
              <w:rPr>
                <w:rFonts w:eastAsia="Times New Roman"/>
              </w:rPr>
            </w:pPr>
            <w:r w:rsidRPr="006F20A7">
              <w:rPr>
                <w:rFonts w:eastAsia="Times New Roman"/>
              </w:rPr>
              <w:t>10</w:t>
            </w:r>
          </w:p>
        </w:tc>
      </w:tr>
      <w:tr w:rsidR="009E2170" w:rsidRPr="00DC31CF" w14:paraId="0DCF3AA4" w14:textId="77777777" w:rsidTr="00207F00">
        <w:tc>
          <w:tcPr>
            <w:tcW w:w="3686" w:type="dxa"/>
            <w:vAlign w:val="center"/>
          </w:tcPr>
          <w:p w14:paraId="3DF820F3" w14:textId="7308112A" w:rsidR="009E2170" w:rsidRPr="00DC31CF" w:rsidRDefault="009E2170" w:rsidP="001D72E9">
            <w:pPr>
              <w:pStyle w:val="TableBodyText"/>
            </w:pPr>
            <w:r w:rsidRPr="006F20A7">
              <w:rPr>
                <w:rFonts w:eastAsia="Times New Roman"/>
              </w:rPr>
              <w:t xml:space="preserve">Minimum Flakiness Index </w:t>
            </w:r>
            <w:r w:rsidRPr="006F20A7">
              <w:rPr>
                <w:rFonts w:eastAsia="Times New Roman"/>
                <w:vertAlign w:val="superscript"/>
              </w:rPr>
              <w:t>(1)</w:t>
            </w:r>
            <w:r w:rsidRPr="006F20A7">
              <w:rPr>
                <w:rFonts w:eastAsia="Times New Roman"/>
              </w:rPr>
              <w:t xml:space="preserve"> </w:t>
            </w:r>
            <w:r w:rsidRPr="006F20A7">
              <w:rPr>
                <w:rFonts w:eastAsia="Times New Roman"/>
              </w:rPr>
              <w:br/>
              <w:t xml:space="preserve">For aggregates used in </w:t>
            </w:r>
            <w:r>
              <w:rPr>
                <w:rFonts w:eastAsia="Times New Roman"/>
              </w:rPr>
              <w:t xml:space="preserve">all applications other than </w:t>
            </w:r>
            <w:r w:rsidRPr="006F20A7">
              <w:rPr>
                <w:rFonts w:eastAsia="Times New Roman"/>
              </w:rPr>
              <w:t xml:space="preserve">the bottom layer of double/double seals </w:t>
            </w:r>
          </w:p>
        </w:tc>
        <w:tc>
          <w:tcPr>
            <w:tcW w:w="1276" w:type="dxa"/>
            <w:vAlign w:val="center"/>
          </w:tcPr>
          <w:p w14:paraId="7314D521" w14:textId="17876954" w:rsidR="009E2170" w:rsidRPr="00DC31CF" w:rsidRDefault="009E2170" w:rsidP="001D72E9">
            <w:pPr>
              <w:pStyle w:val="TableBodyText"/>
              <w:rPr>
                <w:rFonts w:eastAsia="Times New Roman"/>
              </w:rPr>
            </w:pPr>
            <w:r w:rsidRPr="006F20A7">
              <w:rPr>
                <w:rFonts w:eastAsia="Times New Roman"/>
              </w:rPr>
              <w:t>AS 1141.15</w:t>
            </w:r>
          </w:p>
        </w:tc>
        <w:tc>
          <w:tcPr>
            <w:tcW w:w="1275" w:type="dxa"/>
            <w:vAlign w:val="center"/>
          </w:tcPr>
          <w:p w14:paraId="659DEC73" w14:textId="51198664" w:rsidR="009E2170" w:rsidRPr="006F20A7" w:rsidRDefault="009E2170" w:rsidP="001D72E9">
            <w:pPr>
              <w:pStyle w:val="TableBodyText"/>
              <w:rPr>
                <w:rFonts w:eastAsia="Times New Roman"/>
              </w:rPr>
            </w:pPr>
            <w:r w:rsidRPr="00B163B0">
              <w:rPr>
                <w:rFonts w:eastAsia="Times New Roman"/>
              </w:rPr>
              <w:t xml:space="preserve">1 per </w:t>
            </w:r>
            <w:r w:rsidRPr="00B163B0">
              <w:rPr>
                <w:rFonts w:eastAsia="Times New Roman"/>
              </w:rPr>
              <w:br/>
              <w:t>1,000 tonnes</w:t>
            </w:r>
          </w:p>
        </w:tc>
        <w:tc>
          <w:tcPr>
            <w:tcW w:w="897" w:type="dxa"/>
            <w:vAlign w:val="center"/>
          </w:tcPr>
          <w:p w14:paraId="01413E71" w14:textId="49308653" w:rsidR="009E2170" w:rsidRPr="00DC31CF" w:rsidRDefault="009E2170" w:rsidP="001D72E9">
            <w:pPr>
              <w:pStyle w:val="TableBodyText"/>
              <w:jc w:val="center"/>
              <w:rPr>
                <w:rFonts w:eastAsia="Times New Roman"/>
              </w:rPr>
            </w:pPr>
            <w:r w:rsidRPr="006F20A7">
              <w:rPr>
                <w:rFonts w:eastAsia="Times New Roman"/>
              </w:rPr>
              <w:t>0</w:t>
            </w:r>
          </w:p>
        </w:tc>
        <w:tc>
          <w:tcPr>
            <w:tcW w:w="897" w:type="dxa"/>
            <w:vAlign w:val="center"/>
          </w:tcPr>
          <w:p w14:paraId="3F051472" w14:textId="7D9E917A" w:rsidR="009E2170" w:rsidRPr="00DC31CF" w:rsidRDefault="009E2170" w:rsidP="001D72E9">
            <w:pPr>
              <w:pStyle w:val="TableBodyText"/>
              <w:jc w:val="center"/>
              <w:rPr>
                <w:rFonts w:eastAsia="Times New Roman"/>
              </w:rPr>
            </w:pPr>
            <w:r w:rsidRPr="006F20A7">
              <w:rPr>
                <w:rFonts w:eastAsia="Times New Roman"/>
              </w:rPr>
              <w:t>0</w:t>
            </w:r>
          </w:p>
        </w:tc>
        <w:tc>
          <w:tcPr>
            <w:tcW w:w="900" w:type="dxa"/>
            <w:vAlign w:val="center"/>
          </w:tcPr>
          <w:p w14:paraId="40EE3760" w14:textId="473FE6D6" w:rsidR="009E2170" w:rsidRPr="00DC31CF" w:rsidRDefault="009E2170" w:rsidP="001D72E9">
            <w:pPr>
              <w:pStyle w:val="TableBodyText"/>
              <w:jc w:val="center"/>
              <w:rPr>
                <w:rFonts w:eastAsia="Times New Roman"/>
              </w:rPr>
            </w:pPr>
            <w:r w:rsidRPr="006F20A7">
              <w:rPr>
                <w:rFonts w:eastAsia="Times New Roman"/>
              </w:rPr>
              <w:t>0</w:t>
            </w:r>
          </w:p>
        </w:tc>
      </w:tr>
      <w:tr w:rsidR="009E2170" w:rsidRPr="00DC31CF" w14:paraId="68962EE1" w14:textId="77777777" w:rsidTr="00207F00">
        <w:tc>
          <w:tcPr>
            <w:tcW w:w="3686" w:type="dxa"/>
            <w:vAlign w:val="center"/>
          </w:tcPr>
          <w:p w14:paraId="6209541B" w14:textId="3F60028B" w:rsidR="009E2170" w:rsidRPr="00DC31CF" w:rsidRDefault="009E2170" w:rsidP="001D72E9">
            <w:pPr>
              <w:pStyle w:val="TableBodyText"/>
            </w:pPr>
            <w:r w:rsidRPr="006F20A7">
              <w:rPr>
                <w:rFonts w:eastAsia="Times New Roman"/>
              </w:rPr>
              <w:t xml:space="preserve">Maximum Flakiness Index </w:t>
            </w:r>
            <w:r w:rsidRPr="006F20A7">
              <w:rPr>
                <w:rFonts w:eastAsia="Times New Roman"/>
                <w:vertAlign w:val="superscript"/>
              </w:rPr>
              <w:t>(</w:t>
            </w:r>
            <w:r w:rsidR="000F27A8">
              <w:rPr>
                <w:rFonts w:eastAsia="Times New Roman"/>
                <w:vertAlign w:val="superscript"/>
              </w:rPr>
              <w:t>2</w:t>
            </w:r>
            <w:r w:rsidRPr="006F20A7">
              <w:rPr>
                <w:rFonts w:eastAsia="Times New Roman"/>
                <w:vertAlign w:val="superscript"/>
              </w:rPr>
              <w:t>)</w:t>
            </w:r>
            <w:r w:rsidRPr="006F20A7">
              <w:rPr>
                <w:rFonts w:eastAsia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AEC884C" w14:textId="5E640E62" w:rsidR="009E2170" w:rsidRPr="00DC31CF" w:rsidRDefault="009E2170" w:rsidP="001D72E9">
            <w:pPr>
              <w:pStyle w:val="TableBodyText"/>
              <w:rPr>
                <w:rFonts w:eastAsia="Times New Roman"/>
              </w:rPr>
            </w:pPr>
            <w:r w:rsidRPr="006F20A7">
              <w:rPr>
                <w:rFonts w:eastAsia="Times New Roman"/>
              </w:rPr>
              <w:t>AS 1141.15</w:t>
            </w:r>
          </w:p>
        </w:tc>
        <w:tc>
          <w:tcPr>
            <w:tcW w:w="1275" w:type="dxa"/>
            <w:vAlign w:val="center"/>
          </w:tcPr>
          <w:p w14:paraId="7714481B" w14:textId="5B45799A" w:rsidR="009E2170" w:rsidRPr="006F20A7" w:rsidRDefault="009E2170" w:rsidP="001D72E9">
            <w:pPr>
              <w:pStyle w:val="TableBodyText"/>
              <w:rPr>
                <w:rFonts w:eastAsia="Times New Roman"/>
              </w:rPr>
            </w:pPr>
            <w:r w:rsidRPr="00B163B0">
              <w:rPr>
                <w:rFonts w:eastAsia="Times New Roman"/>
              </w:rPr>
              <w:t xml:space="preserve">1 per </w:t>
            </w:r>
            <w:r w:rsidRPr="00B163B0">
              <w:rPr>
                <w:rFonts w:eastAsia="Times New Roman"/>
              </w:rPr>
              <w:br/>
              <w:t>1,000 tonnes</w:t>
            </w:r>
          </w:p>
        </w:tc>
        <w:tc>
          <w:tcPr>
            <w:tcW w:w="897" w:type="dxa"/>
            <w:vAlign w:val="center"/>
          </w:tcPr>
          <w:p w14:paraId="7F358214" w14:textId="0E73446A" w:rsidR="009E2170" w:rsidRPr="00DC31CF" w:rsidRDefault="009E2170" w:rsidP="001D72E9">
            <w:pPr>
              <w:pStyle w:val="TableBodyText"/>
              <w:jc w:val="center"/>
              <w:rPr>
                <w:rFonts w:eastAsia="Times New Roman"/>
              </w:rPr>
            </w:pPr>
            <w:r w:rsidRPr="006F20A7">
              <w:rPr>
                <w:rFonts w:eastAsia="Times New Roman"/>
              </w:rPr>
              <w:t>25</w:t>
            </w:r>
          </w:p>
        </w:tc>
        <w:tc>
          <w:tcPr>
            <w:tcW w:w="897" w:type="dxa"/>
            <w:vAlign w:val="center"/>
          </w:tcPr>
          <w:p w14:paraId="42CC3B7E" w14:textId="7B41D6B7" w:rsidR="009E2170" w:rsidRPr="00DC31CF" w:rsidRDefault="009E2170" w:rsidP="001D72E9">
            <w:pPr>
              <w:pStyle w:val="TableBodyText"/>
              <w:jc w:val="center"/>
              <w:rPr>
                <w:rFonts w:eastAsia="Times New Roman"/>
              </w:rPr>
            </w:pPr>
            <w:r w:rsidRPr="006F20A7">
              <w:rPr>
                <w:rFonts w:eastAsia="Times New Roman"/>
              </w:rPr>
              <w:t>30</w:t>
            </w:r>
          </w:p>
        </w:tc>
        <w:tc>
          <w:tcPr>
            <w:tcW w:w="900" w:type="dxa"/>
            <w:vAlign w:val="center"/>
          </w:tcPr>
          <w:p w14:paraId="30131EED" w14:textId="02E0AA95" w:rsidR="009E2170" w:rsidRPr="00DC31CF" w:rsidRDefault="009E2170" w:rsidP="001D72E9">
            <w:pPr>
              <w:pStyle w:val="TableBodyText"/>
              <w:jc w:val="center"/>
              <w:rPr>
                <w:rFonts w:eastAsia="Times New Roman"/>
              </w:rPr>
            </w:pPr>
            <w:r w:rsidRPr="006F20A7">
              <w:rPr>
                <w:rFonts w:eastAsia="Times New Roman"/>
              </w:rPr>
              <w:t xml:space="preserve">35 </w:t>
            </w:r>
            <w:r w:rsidRPr="006F20A7">
              <w:rPr>
                <w:rFonts w:eastAsia="Times New Roman"/>
                <w:vertAlign w:val="superscript"/>
              </w:rPr>
              <w:t>(</w:t>
            </w:r>
            <w:r w:rsidR="000F27A8">
              <w:rPr>
                <w:rFonts w:eastAsia="Times New Roman"/>
                <w:vertAlign w:val="superscript"/>
              </w:rPr>
              <w:t>5</w:t>
            </w:r>
            <w:r w:rsidRPr="006F20A7">
              <w:rPr>
                <w:rFonts w:eastAsia="Times New Roman"/>
                <w:vertAlign w:val="superscript"/>
              </w:rPr>
              <w:t>)</w:t>
            </w:r>
          </w:p>
        </w:tc>
      </w:tr>
      <w:tr w:rsidR="009E2170" w:rsidRPr="00DC31CF" w14:paraId="6B9BBF47" w14:textId="77777777" w:rsidTr="00207F00">
        <w:tc>
          <w:tcPr>
            <w:tcW w:w="3686" w:type="dxa"/>
            <w:vAlign w:val="center"/>
          </w:tcPr>
          <w:p w14:paraId="64916433" w14:textId="0B698E00" w:rsidR="009E2170" w:rsidRPr="00DC31CF" w:rsidRDefault="009E2170" w:rsidP="001D72E9">
            <w:pPr>
              <w:pStyle w:val="TableBodyText"/>
            </w:pPr>
            <w:r w:rsidRPr="006F20A7">
              <w:rPr>
                <w:rFonts w:eastAsia="SimSun"/>
                <w:lang w:eastAsia="ja-JP"/>
              </w:rPr>
              <w:t xml:space="preserve">Crushed Particles </w:t>
            </w:r>
            <w:r w:rsidRPr="006F20A7">
              <w:rPr>
                <w:rFonts w:eastAsia="SimSun"/>
                <w:position w:val="6"/>
                <w:vertAlign w:val="superscript"/>
                <w:lang w:eastAsia="ja-JP"/>
              </w:rPr>
              <w:t>(</w:t>
            </w:r>
            <w:r w:rsidR="000F27A8">
              <w:rPr>
                <w:rFonts w:eastAsia="SimSun"/>
                <w:position w:val="6"/>
                <w:vertAlign w:val="superscript"/>
                <w:lang w:eastAsia="ja-JP"/>
              </w:rPr>
              <w:t>3</w:t>
            </w:r>
            <w:r w:rsidRPr="006F20A7">
              <w:rPr>
                <w:rFonts w:eastAsia="SimSun"/>
                <w:position w:val="6"/>
                <w:vertAlign w:val="superscript"/>
                <w:lang w:eastAsia="ja-JP"/>
              </w:rPr>
              <w:t>)</w:t>
            </w:r>
            <w:r w:rsidRPr="006F20A7">
              <w:rPr>
                <w:rFonts w:eastAsia="SimSun"/>
                <w:position w:val="6"/>
                <w:lang w:eastAsia="ja-JP"/>
              </w:rPr>
              <w:t xml:space="preserve"> </w:t>
            </w:r>
            <w:r w:rsidRPr="006F20A7">
              <w:rPr>
                <w:rFonts w:eastAsia="SimSun"/>
                <w:lang w:eastAsia="ja-JP"/>
              </w:rPr>
              <w:t>(%)</w:t>
            </w:r>
          </w:p>
        </w:tc>
        <w:tc>
          <w:tcPr>
            <w:tcW w:w="1276" w:type="dxa"/>
            <w:vAlign w:val="center"/>
          </w:tcPr>
          <w:p w14:paraId="38BDD909" w14:textId="384C953C" w:rsidR="009E2170" w:rsidRPr="00DC31CF" w:rsidRDefault="009E2170" w:rsidP="001D72E9">
            <w:pPr>
              <w:pStyle w:val="TableBodyText"/>
              <w:rPr>
                <w:rFonts w:eastAsia="Times New Roman"/>
              </w:rPr>
            </w:pPr>
            <w:r w:rsidRPr="006F20A7">
              <w:rPr>
                <w:rFonts w:eastAsia="Times New Roman"/>
              </w:rPr>
              <w:t>AS 1141.18</w:t>
            </w:r>
          </w:p>
        </w:tc>
        <w:tc>
          <w:tcPr>
            <w:tcW w:w="1275" w:type="dxa"/>
            <w:vAlign w:val="center"/>
          </w:tcPr>
          <w:p w14:paraId="27BA7B1A" w14:textId="12142653" w:rsidR="009E2170" w:rsidRPr="006F20A7" w:rsidRDefault="009E2170" w:rsidP="001D72E9">
            <w:pPr>
              <w:pStyle w:val="TableBodyText"/>
              <w:rPr>
                <w:rFonts w:eastAsia="SimSun"/>
                <w:lang w:eastAsia="ja-JP"/>
              </w:rPr>
            </w:pPr>
            <w:r w:rsidRPr="00B163B0">
              <w:rPr>
                <w:rFonts w:eastAsia="Times New Roman"/>
              </w:rPr>
              <w:t xml:space="preserve">1 per </w:t>
            </w:r>
            <w:r w:rsidRPr="00B163B0">
              <w:rPr>
                <w:rFonts w:eastAsia="Times New Roman"/>
              </w:rPr>
              <w:br/>
            </w:r>
            <w:r w:rsidR="006050C2">
              <w:rPr>
                <w:rFonts w:eastAsia="Times New Roman"/>
              </w:rPr>
              <w:t>5</w:t>
            </w:r>
            <w:r w:rsidRPr="00B163B0">
              <w:rPr>
                <w:rFonts w:eastAsia="Times New Roman"/>
              </w:rPr>
              <w:t>,000 tonnes</w:t>
            </w:r>
          </w:p>
        </w:tc>
        <w:tc>
          <w:tcPr>
            <w:tcW w:w="897" w:type="dxa"/>
            <w:vAlign w:val="center"/>
          </w:tcPr>
          <w:p w14:paraId="663C064F" w14:textId="7BA29852" w:rsidR="009E2170" w:rsidRPr="00DC31CF" w:rsidRDefault="009E2170" w:rsidP="001D72E9">
            <w:pPr>
              <w:pStyle w:val="TableBodyText"/>
              <w:jc w:val="center"/>
              <w:rPr>
                <w:rFonts w:eastAsia="Times New Roman"/>
              </w:rPr>
            </w:pPr>
            <w:r w:rsidRPr="006F20A7">
              <w:rPr>
                <w:rFonts w:eastAsia="SimSun"/>
                <w:lang w:eastAsia="ja-JP"/>
              </w:rPr>
              <w:t>100</w:t>
            </w:r>
          </w:p>
        </w:tc>
        <w:tc>
          <w:tcPr>
            <w:tcW w:w="897" w:type="dxa"/>
            <w:vAlign w:val="center"/>
          </w:tcPr>
          <w:p w14:paraId="27CAEEF3" w14:textId="16ED073E" w:rsidR="009E2170" w:rsidRPr="00DC31CF" w:rsidRDefault="009E2170" w:rsidP="001D72E9">
            <w:pPr>
              <w:pStyle w:val="TableBodyText"/>
              <w:jc w:val="center"/>
              <w:rPr>
                <w:rFonts w:eastAsia="Times New Roman"/>
              </w:rPr>
            </w:pPr>
            <w:r w:rsidRPr="006F20A7">
              <w:rPr>
                <w:rFonts w:eastAsia="SimSun"/>
                <w:lang w:eastAsia="ja-JP"/>
              </w:rPr>
              <w:t>80</w:t>
            </w:r>
          </w:p>
        </w:tc>
        <w:tc>
          <w:tcPr>
            <w:tcW w:w="900" w:type="dxa"/>
            <w:vAlign w:val="center"/>
          </w:tcPr>
          <w:p w14:paraId="2F3DA97C" w14:textId="1E3B81A9" w:rsidR="009E2170" w:rsidRPr="00DC31CF" w:rsidRDefault="009E2170" w:rsidP="001D72E9">
            <w:pPr>
              <w:pStyle w:val="TableBodyText"/>
              <w:jc w:val="center"/>
              <w:rPr>
                <w:rFonts w:eastAsia="Times New Roman"/>
              </w:rPr>
            </w:pPr>
            <w:r w:rsidRPr="006F20A7">
              <w:rPr>
                <w:rFonts w:eastAsia="SimSun"/>
                <w:lang w:eastAsia="ja-JP"/>
              </w:rPr>
              <w:t>80</w:t>
            </w:r>
          </w:p>
        </w:tc>
      </w:tr>
      <w:tr w:rsidR="009E2170" w:rsidRPr="00DC31CF" w14:paraId="6F0849F5" w14:textId="77777777" w:rsidTr="00207F00">
        <w:tc>
          <w:tcPr>
            <w:tcW w:w="3686" w:type="dxa"/>
            <w:vAlign w:val="center"/>
          </w:tcPr>
          <w:p w14:paraId="510600B3" w14:textId="29AB0079" w:rsidR="009E2170" w:rsidRPr="00DC31CF" w:rsidRDefault="009E2170" w:rsidP="001D72E9">
            <w:pPr>
              <w:pStyle w:val="TableBodyText"/>
            </w:pPr>
            <w:r w:rsidRPr="006F20A7">
              <w:rPr>
                <w:rFonts w:eastAsia="SimSun"/>
                <w:lang w:eastAsia="ja-JP"/>
              </w:rPr>
              <w:t xml:space="preserve">Weak Particles </w:t>
            </w:r>
            <w:r w:rsidRPr="006F20A7">
              <w:rPr>
                <w:rFonts w:eastAsia="SimSun"/>
                <w:vertAlign w:val="superscript"/>
                <w:lang w:eastAsia="ja-JP"/>
              </w:rPr>
              <w:t>(</w:t>
            </w:r>
            <w:r w:rsidR="000F27A8">
              <w:rPr>
                <w:rFonts w:eastAsia="SimSun"/>
                <w:vertAlign w:val="superscript"/>
                <w:lang w:eastAsia="ja-JP"/>
              </w:rPr>
              <w:t>4</w:t>
            </w:r>
            <w:r w:rsidRPr="006F20A7">
              <w:rPr>
                <w:rFonts w:eastAsia="SimSun"/>
                <w:vertAlign w:val="superscript"/>
                <w:lang w:eastAsia="ja-JP"/>
              </w:rPr>
              <w:t>)</w:t>
            </w:r>
            <w:r w:rsidRPr="006F20A7">
              <w:rPr>
                <w:rFonts w:eastAsia="SimSun"/>
                <w:lang w:eastAsia="ja-JP"/>
              </w:rPr>
              <w:t xml:space="preserve"> (%)</w:t>
            </w:r>
          </w:p>
        </w:tc>
        <w:tc>
          <w:tcPr>
            <w:tcW w:w="1276" w:type="dxa"/>
            <w:vAlign w:val="center"/>
          </w:tcPr>
          <w:p w14:paraId="6E55C13F" w14:textId="06C39498" w:rsidR="009E2170" w:rsidRPr="00DC31CF" w:rsidRDefault="009E2170" w:rsidP="001D72E9">
            <w:pPr>
              <w:pStyle w:val="TableBodyText"/>
              <w:rPr>
                <w:rFonts w:eastAsia="Times New Roman"/>
              </w:rPr>
            </w:pPr>
            <w:r w:rsidRPr="006F20A7">
              <w:rPr>
                <w:rFonts w:eastAsia="Times New Roman"/>
              </w:rPr>
              <w:t>AS 1141.32</w:t>
            </w:r>
          </w:p>
        </w:tc>
        <w:tc>
          <w:tcPr>
            <w:tcW w:w="1275" w:type="dxa"/>
            <w:vAlign w:val="center"/>
          </w:tcPr>
          <w:p w14:paraId="4A248B52" w14:textId="0849BF0E" w:rsidR="009E2170" w:rsidRPr="006F20A7" w:rsidRDefault="009E2170" w:rsidP="001D72E9">
            <w:pPr>
              <w:pStyle w:val="TableBodyText"/>
              <w:rPr>
                <w:rFonts w:eastAsia="SimSun"/>
                <w:w w:val="99"/>
                <w:lang w:eastAsia="ja-JP"/>
              </w:rPr>
            </w:pPr>
            <w:r w:rsidRPr="00B163B0">
              <w:rPr>
                <w:rFonts w:eastAsia="Times New Roman"/>
              </w:rPr>
              <w:t xml:space="preserve">1 per </w:t>
            </w:r>
            <w:r w:rsidRPr="00B163B0">
              <w:rPr>
                <w:rFonts w:eastAsia="Times New Roman"/>
              </w:rPr>
              <w:br/>
              <w:t>1,000 tonnes</w:t>
            </w:r>
          </w:p>
        </w:tc>
        <w:tc>
          <w:tcPr>
            <w:tcW w:w="897" w:type="dxa"/>
            <w:vAlign w:val="center"/>
          </w:tcPr>
          <w:p w14:paraId="6AE36F24" w14:textId="1D93CCCD" w:rsidR="009E2170" w:rsidRPr="00DC31CF" w:rsidRDefault="009E2170" w:rsidP="001D72E9">
            <w:pPr>
              <w:pStyle w:val="TableBodyText"/>
              <w:jc w:val="center"/>
              <w:rPr>
                <w:rFonts w:eastAsia="Times New Roman"/>
              </w:rPr>
            </w:pPr>
            <w:r w:rsidRPr="006F20A7">
              <w:rPr>
                <w:rFonts w:eastAsia="SimSun"/>
                <w:w w:val="99"/>
                <w:lang w:eastAsia="ja-JP"/>
              </w:rPr>
              <w:t>1</w:t>
            </w:r>
          </w:p>
        </w:tc>
        <w:tc>
          <w:tcPr>
            <w:tcW w:w="897" w:type="dxa"/>
            <w:vAlign w:val="center"/>
          </w:tcPr>
          <w:p w14:paraId="322BAF97" w14:textId="597E9568" w:rsidR="009E2170" w:rsidRPr="00DC31CF" w:rsidRDefault="009E2170" w:rsidP="001D72E9">
            <w:pPr>
              <w:pStyle w:val="TableBodyText"/>
              <w:jc w:val="center"/>
              <w:rPr>
                <w:rFonts w:eastAsia="Times New Roman"/>
              </w:rPr>
            </w:pPr>
            <w:r w:rsidRPr="006F20A7">
              <w:rPr>
                <w:rFonts w:eastAsia="SimSun"/>
                <w:w w:val="99"/>
                <w:lang w:eastAsia="ja-JP"/>
              </w:rPr>
              <w:t>2</w:t>
            </w:r>
          </w:p>
        </w:tc>
        <w:tc>
          <w:tcPr>
            <w:tcW w:w="900" w:type="dxa"/>
            <w:vAlign w:val="center"/>
          </w:tcPr>
          <w:p w14:paraId="50FC02E7" w14:textId="68369710" w:rsidR="009E2170" w:rsidRPr="00DC31CF" w:rsidRDefault="009E2170" w:rsidP="001D72E9">
            <w:pPr>
              <w:pStyle w:val="TableBodyText"/>
              <w:jc w:val="center"/>
              <w:rPr>
                <w:rFonts w:eastAsia="Times New Roman"/>
              </w:rPr>
            </w:pPr>
            <w:r w:rsidRPr="006F20A7">
              <w:rPr>
                <w:rFonts w:eastAsia="SimSun"/>
                <w:w w:val="99"/>
                <w:lang w:eastAsia="ja-JP"/>
              </w:rPr>
              <w:t>3</w:t>
            </w:r>
          </w:p>
        </w:tc>
      </w:tr>
    </w:tbl>
    <w:p w14:paraId="2361A473" w14:textId="1CC81D6A" w:rsidR="00A0572F" w:rsidRPr="00F014E0" w:rsidRDefault="00A0572F" w:rsidP="00F014E0">
      <w:pPr>
        <w:pStyle w:val="Notes"/>
        <w:numPr>
          <w:ilvl w:val="0"/>
          <w:numId w:val="43"/>
        </w:numPr>
        <w:tabs>
          <w:tab w:val="clear" w:pos="1276"/>
          <w:tab w:val="left" w:pos="851"/>
        </w:tabs>
        <w:ind w:left="851" w:hanging="284"/>
        <w:rPr>
          <w:lang w:val="en-AU" w:eastAsia="zh-CN"/>
        </w:rPr>
      </w:pPr>
      <w:r w:rsidRPr="00F014E0">
        <w:rPr>
          <w:lang w:val="en-AU" w:eastAsia="zh-CN"/>
        </w:rPr>
        <w:t xml:space="preserve">Subject to Clause </w:t>
      </w:r>
      <w:r w:rsidR="000F27A8" w:rsidRPr="00F014E0">
        <w:rPr>
          <w:lang w:val="en-AU" w:eastAsia="zh-CN"/>
        </w:rPr>
        <w:fldChar w:fldCharType="begin"/>
      </w:r>
      <w:r w:rsidR="000F27A8" w:rsidRPr="00F014E0">
        <w:rPr>
          <w:lang w:val="en-AU" w:eastAsia="zh-CN"/>
        </w:rPr>
        <w:instrText xml:space="preserve"> REF _Ref83305307 \r \h </w:instrText>
      </w:r>
      <w:r w:rsidR="00F014E0" w:rsidRPr="00F014E0">
        <w:rPr>
          <w:lang w:val="en-AU" w:eastAsia="zh-CN"/>
        </w:rPr>
        <w:instrText xml:space="preserve"> \* MERGEFORMAT </w:instrText>
      </w:r>
      <w:r w:rsidR="000F27A8" w:rsidRPr="00F014E0">
        <w:rPr>
          <w:lang w:val="en-AU" w:eastAsia="zh-CN"/>
        </w:rPr>
      </w:r>
      <w:r w:rsidR="000F27A8" w:rsidRPr="00F014E0">
        <w:rPr>
          <w:lang w:val="en-AU" w:eastAsia="zh-CN"/>
        </w:rPr>
        <w:fldChar w:fldCharType="separate"/>
      </w:r>
      <w:r w:rsidR="00320A69" w:rsidRPr="00F014E0">
        <w:rPr>
          <w:lang w:val="en-AU" w:eastAsia="zh-CN"/>
        </w:rPr>
        <w:t>8.5</w:t>
      </w:r>
      <w:r w:rsidR="000F27A8" w:rsidRPr="00F014E0">
        <w:rPr>
          <w:lang w:val="en-AU" w:eastAsia="zh-CN"/>
        </w:rPr>
        <w:fldChar w:fldCharType="end"/>
      </w:r>
      <w:r w:rsidR="000F27A8" w:rsidRPr="00F014E0">
        <w:rPr>
          <w:lang w:val="en-AU" w:eastAsia="zh-CN"/>
        </w:rPr>
        <w:t>.</w:t>
      </w:r>
    </w:p>
    <w:p w14:paraId="714A1A67" w14:textId="3AC2C5EA" w:rsidR="001B1D35" w:rsidRPr="00DA4FA4" w:rsidRDefault="001B1D35" w:rsidP="00F014E0">
      <w:pPr>
        <w:pStyle w:val="Notes"/>
        <w:tabs>
          <w:tab w:val="clear" w:pos="1276"/>
          <w:tab w:val="left" w:pos="851"/>
        </w:tabs>
        <w:ind w:left="851" w:hanging="284"/>
        <w:rPr>
          <w:lang w:val="en-AU" w:eastAsia="zh-CN"/>
        </w:rPr>
      </w:pPr>
      <w:r w:rsidRPr="00DA4FA4">
        <w:rPr>
          <w:lang w:val="en-AU" w:eastAsia="zh-CN"/>
        </w:rPr>
        <w:t>Not required for aggregate sizes less than 10 mm</w:t>
      </w:r>
      <w:r w:rsidR="006F20A7">
        <w:rPr>
          <w:lang w:val="en-AU" w:eastAsia="zh-CN"/>
        </w:rPr>
        <w:t>.</w:t>
      </w:r>
    </w:p>
    <w:p w14:paraId="42E3CF90" w14:textId="65B4754F" w:rsidR="001B1D35" w:rsidRPr="00DA4FA4" w:rsidRDefault="001B1D35" w:rsidP="00F014E0">
      <w:pPr>
        <w:pStyle w:val="Notes"/>
        <w:tabs>
          <w:tab w:val="clear" w:pos="1276"/>
          <w:tab w:val="left" w:pos="851"/>
        </w:tabs>
        <w:ind w:left="851" w:hanging="284"/>
        <w:rPr>
          <w:lang w:val="en-AU" w:eastAsia="zh-CN"/>
        </w:rPr>
      </w:pPr>
      <w:r w:rsidRPr="00DA4FA4">
        <w:rPr>
          <w:lang w:val="en-AU" w:eastAsia="zh-CN"/>
        </w:rPr>
        <w:t>Not required for material from a blasted quarry face.</w:t>
      </w:r>
    </w:p>
    <w:p w14:paraId="389EA1C0" w14:textId="0AE11D54" w:rsidR="001B1D35" w:rsidRPr="00DA4FA4" w:rsidRDefault="001B1D35" w:rsidP="00F014E0">
      <w:pPr>
        <w:pStyle w:val="Notes"/>
        <w:tabs>
          <w:tab w:val="clear" w:pos="1276"/>
          <w:tab w:val="left" w:pos="851"/>
        </w:tabs>
        <w:ind w:left="851" w:hanging="284"/>
        <w:rPr>
          <w:lang w:val="en-AU" w:eastAsia="zh-CN"/>
        </w:rPr>
      </w:pPr>
      <w:r w:rsidRPr="00DA4FA4">
        <w:rPr>
          <w:lang w:val="en-AU" w:eastAsia="zh-CN"/>
        </w:rPr>
        <w:t>Only required where the sprayed seal is to be applied in Queensland</w:t>
      </w:r>
      <w:r w:rsidR="006F20A7">
        <w:rPr>
          <w:lang w:val="en-AU" w:eastAsia="zh-CN"/>
        </w:rPr>
        <w:t>.</w:t>
      </w:r>
    </w:p>
    <w:p w14:paraId="639EF49C" w14:textId="05210121" w:rsidR="009B53B3" w:rsidRPr="00DA4FA4" w:rsidRDefault="00DE1D0C" w:rsidP="00F014E0">
      <w:pPr>
        <w:pStyle w:val="Notes"/>
        <w:tabs>
          <w:tab w:val="clear" w:pos="1276"/>
          <w:tab w:val="left" w:pos="851"/>
        </w:tabs>
        <w:ind w:left="851" w:hanging="284"/>
      </w:pPr>
      <w:r>
        <w:rPr>
          <w:lang w:val="en-AU" w:eastAsia="zh-CN"/>
        </w:rPr>
        <w:t>If the Los Angles V</w:t>
      </w:r>
      <w:r w:rsidR="005115FD">
        <w:rPr>
          <w:lang w:val="en-AU" w:eastAsia="zh-CN"/>
        </w:rPr>
        <w:t xml:space="preserve">alue </w:t>
      </w:r>
      <w:r w:rsidR="007360C9">
        <w:rPr>
          <w:lang w:val="en-AU" w:eastAsia="zh-CN"/>
        </w:rPr>
        <w:t xml:space="preserve">(LAV) </w:t>
      </w:r>
      <w:r w:rsidR="005115FD">
        <w:rPr>
          <w:lang w:val="en-AU" w:eastAsia="zh-CN"/>
        </w:rPr>
        <w:t>is used to dete</w:t>
      </w:r>
      <w:r w:rsidR="005115FD" w:rsidRPr="00FC75F2">
        <w:rPr>
          <w:lang w:val="en-AU" w:eastAsia="zh-CN"/>
        </w:rPr>
        <w:t xml:space="preserve">rmine the durability of the </w:t>
      </w:r>
      <w:r w:rsidR="009B53B3" w:rsidRPr="00FC75F2">
        <w:rPr>
          <w:lang w:val="en-AU" w:eastAsia="zh-CN"/>
        </w:rPr>
        <w:t xml:space="preserve">rock in accordance with </w:t>
      </w:r>
      <w:r w:rsidR="009B53B3" w:rsidRPr="00FC75F2">
        <w:t>Table </w:t>
      </w:r>
      <w:r w:rsidR="009B53B3" w:rsidRPr="00FC75F2">
        <w:fldChar w:fldCharType="begin"/>
      </w:r>
      <w:r w:rsidR="009B53B3" w:rsidRPr="00FC75F2">
        <w:instrText xml:space="preserve"> REF _Ref43821400 \r \h  \* MERGEFORMAT </w:instrText>
      </w:r>
      <w:r w:rsidR="009B53B3" w:rsidRPr="00FC75F2">
        <w:fldChar w:fldCharType="separate"/>
      </w:r>
      <w:r w:rsidR="00320A69">
        <w:t>5.10</w:t>
      </w:r>
      <w:r w:rsidR="009B53B3" w:rsidRPr="00FC75F2">
        <w:fldChar w:fldCharType="end"/>
      </w:r>
      <w:r w:rsidR="007360C9" w:rsidRPr="00FC75F2">
        <w:t xml:space="preserve"> and the LAV </w:t>
      </w:r>
      <w:r w:rsidR="00A141A1" w:rsidRPr="00FC75F2">
        <w:t>&gt; 25, the maxi</w:t>
      </w:r>
      <w:r w:rsidR="00045317" w:rsidRPr="00FC75F2">
        <w:t xml:space="preserve">mum Flakiness Index is </w:t>
      </w:r>
      <w:r w:rsidR="00FC75F2" w:rsidRPr="00FC75F2">
        <w:t>30.</w:t>
      </w:r>
      <w:r w:rsidR="00045317">
        <w:t xml:space="preserve"> </w:t>
      </w:r>
    </w:p>
    <w:p w14:paraId="0A8DFD0A" w14:textId="419787FD" w:rsidR="002725DD" w:rsidRPr="006412E5" w:rsidRDefault="00ED4318" w:rsidP="005E0500">
      <w:pPr>
        <w:pStyle w:val="Bodynumbered1"/>
        <w:rPr>
          <w:rFonts w:eastAsia="SimSun"/>
          <w:sz w:val="18"/>
          <w:szCs w:val="18"/>
          <w:lang w:eastAsia="zh-CN"/>
        </w:rPr>
      </w:pPr>
      <w:r w:rsidRPr="006412E5">
        <w:t xml:space="preserve">Test certificates for the properties listed in Table </w:t>
      </w:r>
      <w:r w:rsidR="00AF1D1E" w:rsidRPr="006412E5">
        <w:fldChar w:fldCharType="begin"/>
      </w:r>
      <w:r w:rsidR="00AF1D1E" w:rsidRPr="006412E5">
        <w:instrText xml:space="preserve"> REF _Ref47426233 \r \h </w:instrText>
      </w:r>
      <w:r w:rsidR="006412E5" w:rsidRPr="006412E5">
        <w:instrText xml:space="preserve"> \* MERGEFORMAT </w:instrText>
      </w:r>
      <w:r w:rsidR="00AF1D1E" w:rsidRPr="006412E5">
        <w:fldChar w:fldCharType="separate"/>
      </w:r>
      <w:r w:rsidR="00320A69">
        <w:t>7.4</w:t>
      </w:r>
      <w:r w:rsidR="00AF1D1E" w:rsidRPr="006412E5">
        <w:fldChar w:fldCharType="end"/>
      </w:r>
      <w:r w:rsidR="00AF1D1E" w:rsidRPr="006412E5">
        <w:t xml:space="preserve"> must not be</w:t>
      </w:r>
      <w:r w:rsidR="009F0EF8" w:rsidRPr="006412E5">
        <w:t xml:space="preserve"> more than 3 months </w:t>
      </w:r>
      <w:r w:rsidR="00E21BE8" w:rsidRPr="006412E5">
        <w:t>old when submitted to the Principal</w:t>
      </w:r>
      <w:r w:rsidR="006412E5" w:rsidRPr="006412E5">
        <w:t>.</w:t>
      </w:r>
    </w:p>
    <w:p w14:paraId="33443190" w14:textId="4AD9839A" w:rsidR="00B057F9" w:rsidRPr="00DA4FA4" w:rsidRDefault="00B057F9" w:rsidP="008D0484">
      <w:pPr>
        <w:pStyle w:val="Heading1"/>
      </w:pPr>
      <w:bookmarkStart w:id="71" w:name="_Toc89334015"/>
      <w:r w:rsidRPr="00DA4FA4">
        <w:t>Sampling and Testing</w:t>
      </w:r>
      <w:bookmarkEnd w:id="62"/>
      <w:bookmarkEnd w:id="63"/>
      <w:bookmarkEnd w:id="71"/>
    </w:p>
    <w:p w14:paraId="4CFA15FB" w14:textId="0A96D837" w:rsidR="00D917AD" w:rsidRPr="00DA4FA4" w:rsidRDefault="00C17F80" w:rsidP="005E0500">
      <w:pPr>
        <w:pStyle w:val="Heading2"/>
      </w:pPr>
      <w:bookmarkStart w:id="72" w:name="_Toc89334016"/>
      <w:bookmarkEnd w:id="26"/>
      <w:bookmarkEnd w:id="27"/>
      <w:bookmarkEnd w:id="64"/>
      <w:bookmarkEnd w:id="65"/>
      <w:r w:rsidRPr="005E0500">
        <w:t>General</w:t>
      </w:r>
      <w:bookmarkEnd w:id="72"/>
    </w:p>
    <w:p w14:paraId="6C40E025" w14:textId="713EF714" w:rsidR="00182BD0" w:rsidRPr="00DA4FA4" w:rsidRDefault="00182BD0" w:rsidP="005E0500">
      <w:pPr>
        <w:pStyle w:val="Bodynumbered1"/>
      </w:pPr>
      <w:bookmarkStart w:id="73" w:name="_Ref16063050"/>
      <w:bookmarkStart w:id="74" w:name="_Hlk16067442"/>
      <w:r w:rsidRPr="005E0500">
        <w:t>Sampling</w:t>
      </w:r>
      <w:r w:rsidRPr="00DA4FA4">
        <w:t xml:space="preserve"> must be undertaken in accordance with AS 1141.3.1.</w:t>
      </w:r>
    </w:p>
    <w:p w14:paraId="0FE3D8D7" w14:textId="77777777" w:rsidR="00182BD0" w:rsidRPr="00DA4FA4" w:rsidRDefault="00182BD0" w:rsidP="005E0500">
      <w:pPr>
        <w:pStyle w:val="Bodynumbered1"/>
      </w:pPr>
      <w:r w:rsidRPr="00DA4FA4">
        <w:t>Each individual stockpile lot must be clearly delineated by one of the methods below:</w:t>
      </w:r>
    </w:p>
    <w:p w14:paraId="33026B13" w14:textId="1061FE10" w:rsidR="00182BD0" w:rsidRPr="005E0500" w:rsidRDefault="00BB0211" w:rsidP="00991FC0">
      <w:pPr>
        <w:pStyle w:val="Bodynumbered2"/>
        <w:numPr>
          <w:ilvl w:val="0"/>
          <w:numId w:val="22"/>
        </w:numPr>
        <w:ind w:left="993" w:hanging="426"/>
      </w:pPr>
      <w:r>
        <w:t>a</w:t>
      </w:r>
      <w:r w:rsidR="00182BD0" w:rsidRPr="00DA4FA4">
        <w:t xml:space="preserve"> </w:t>
      </w:r>
      <w:r w:rsidR="00182BD0" w:rsidRPr="005E0500">
        <w:t>separate stockpile is formed for each stockpile lot of the same material type, or</w:t>
      </w:r>
    </w:p>
    <w:p w14:paraId="7ED28FDD" w14:textId="641F72CC" w:rsidR="00182BD0" w:rsidRPr="00DA4FA4" w:rsidRDefault="00BB0211" w:rsidP="00991FC0">
      <w:pPr>
        <w:pStyle w:val="Bodynumbered2"/>
      </w:pPr>
      <w:r w:rsidRPr="005E0500">
        <w:t>m</w:t>
      </w:r>
      <w:r w:rsidR="00182BD0" w:rsidRPr="005E0500">
        <w:t>aterial of the same type is added to a single stockpile incrementally such that a portion representing</w:t>
      </w:r>
      <w:r w:rsidR="00182BD0" w:rsidRPr="00DA4FA4">
        <w:t xml:space="preserve"> a discreet stockpile lot is added, tested and found to be conforming before the next portion, representing the next stockpile lot, is added. Any non-conforming stockpile lots must be removed from the stockpile prior to the addition of further portions.</w:t>
      </w:r>
    </w:p>
    <w:p w14:paraId="6EE61AED" w14:textId="09893CC3" w:rsidR="00182BD0" w:rsidRDefault="00182BD0" w:rsidP="005E0500">
      <w:pPr>
        <w:pStyle w:val="Bodynumbered1"/>
      </w:pPr>
      <w:r w:rsidRPr="00DA4FA4">
        <w:t>The maximum lot size is 1000 ton</w:t>
      </w:r>
      <w:r w:rsidR="00633AFF" w:rsidRPr="00DA4FA4">
        <w:t>ne</w:t>
      </w:r>
      <w:r w:rsidRPr="00DA4FA4">
        <w:t>s.</w:t>
      </w:r>
    </w:p>
    <w:p w14:paraId="70ECAE7F" w14:textId="6C26C99A" w:rsidR="00D70D39" w:rsidRPr="00DA4FA4" w:rsidRDefault="0020338F" w:rsidP="005E0500">
      <w:pPr>
        <w:pStyle w:val="Bodynumbered1"/>
      </w:pPr>
      <w:r>
        <w:t>If requested by the P</w:t>
      </w:r>
      <w:r w:rsidRPr="0020338F">
        <w:t xml:space="preserve">rincipal, </w:t>
      </w:r>
      <w:r w:rsidR="00DE1132">
        <w:t xml:space="preserve">the Contractor </w:t>
      </w:r>
      <w:r w:rsidR="0026212A">
        <w:t>must r</w:t>
      </w:r>
      <w:r w:rsidRPr="0020338F">
        <w:t xml:space="preserve">iffle and/or quarter the samples taken for testing, and deliver </w:t>
      </w:r>
      <w:r w:rsidR="00F15D32">
        <w:t>a s</w:t>
      </w:r>
      <w:r w:rsidRPr="0020338F">
        <w:t xml:space="preserve">ample in </w:t>
      </w:r>
      <w:r w:rsidR="00F15D32">
        <w:t xml:space="preserve">a </w:t>
      </w:r>
      <w:r w:rsidRPr="0020338F">
        <w:t>sealed and labelled container</w:t>
      </w:r>
      <w:r w:rsidR="0026212A">
        <w:t xml:space="preserve"> to the Principal</w:t>
      </w:r>
      <w:r w:rsidR="006A7664">
        <w:t>.</w:t>
      </w:r>
    </w:p>
    <w:p w14:paraId="27B79F5C" w14:textId="0C9233C7" w:rsidR="00F5027F" w:rsidRPr="00DA4FA4" w:rsidRDefault="00F5027F" w:rsidP="005E0500">
      <w:pPr>
        <w:pStyle w:val="Heading2"/>
      </w:pPr>
      <w:bookmarkStart w:id="75" w:name="_Toc89334017"/>
      <w:r w:rsidRPr="00DA4FA4">
        <w:lastRenderedPageBreak/>
        <w:t xml:space="preserve">Frequency of </w:t>
      </w:r>
      <w:r w:rsidR="00DB6B30" w:rsidRPr="00DA4FA4">
        <w:t>testing</w:t>
      </w:r>
      <w:bookmarkEnd w:id="75"/>
      <w:r w:rsidR="00DB6B30" w:rsidRPr="00DA4FA4">
        <w:t xml:space="preserve"> </w:t>
      </w:r>
    </w:p>
    <w:p w14:paraId="0CA3E9DE" w14:textId="63360F5D" w:rsidR="00182BD0" w:rsidRPr="00DA4FA4" w:rsidRDefault="00182BD0" w:rsidP="00732E0D">
      <w:pPr>
        <w:pStyle w:val="Bodynumbered1"/>
        <w:keepNext/>
      </w:pPr>
      <w:bookmarkStart w:id="76" w:name="_Ref83305307"/>
      <w:r w:rsidRPr="00DA4FA4">
        <w:t xml:space="preserve">The </w:t>
      </w:r>
      <w:r w:rsidR="00D61ED2">
        <w:t>frequency</w:t>
      </w:r>
      <w:r w:rsidR="003E2BF5" w:rsidRPr="00DA4FA4">
        <w:t xml:space="preserve"> of testing </w:t>
      </w:r>
      <w:r w:rsidRPr="00DA4FA4">
        <w:t xml:space="preserve">set </w:t>
      </w:r>
      <w:r w:rsidR="00171BDD" w:rsidRPr="00DA4FA4">
        <w:t xml:space="preserve">out </w:t>
      </w:r>
      <w:r w:rsidRPr="00DA4FA4">
        <w:t xml:space="preserve">in </w:t>
      </w:r>
      <w:r w:rsidR="00531E3A">
        <w:t>this Specifies</w:t>
      </w:r>
      <w:r w:rsidRPr="00DA4FA4">
        <w:t xml:space="preserve"> appl</w:t>
      </w:r>
      <w:r w:rsidR="00171BDD" w:rsidRPr="00DA4FA4">
        <w:t>ies</w:t>
      </w:r>
      <w:r w:rsidRPr="00DA4FA4">
        <w:t>, unless:</w:t>
      </w:r>
      <w:bookmarkEnd w:id="76"/>
    </w:p>
    <w:p w14:paraId="074F8F31" w14:textId="2CBD3F59" w:rsidR="00182BD0" w:rsidRPr="00DA4FA4" w:rsidRDefault="00182BD0" w:rsidP="003C2DDA">
      <w:pPr>
        <w:pStyle w:val="Bodynumbered2"/>
        <w:numPr>
          <w:ilvl w:val="0"/>
          <w:numId w:val="21"/>
        </w:numPr>
        <w:ind w:left="993" w:hanging="426"/>
      </w:pPr>
      <w:r w:rsidRPr="00DA4FA4">
        <w:t>a reduced rate of testing applies under a prequalification / registration scheme applicable to the jurisdiction where the work is carried out; or</w:t>
      </w:r>
    </w:p>
    <w:p w14:paraId="1234FE5B" w14:textId="77777777" w:rsidR="00182BD0" w:rsidRPr="00DA4FA4" w:rsidRDefault="00182BD0" w:rsidP="005E0500">
      <w:pPr>
        <w:pStyle w:val="Bodynumbered2"/>
      </w:pPr>
      <w:r w:rsidRPr="00DA4FA4">
        <w:t>the Contractor has submitted a proposal (supported by statistical analysis verifying consistent process capability and product characteristics) for a reduced rate of testing and the Principal has approved that proposal.</w:t>
      </w:r>
    </w:p>
    <w:p w14:paraId="160E9B57" w14:textId="77777777" w:rsidR="00182BD0" w:rsidRPr="00DA4FA4" w:rsidRDefault="00182BD0" w:rsidP="005E0500">
      <w:pPr>
        <w:pStyle w:val="Bodynumbered1"/>
      </w:pPr>
      <w:r w:rsidRPr="00DA4FA4">
        <w:t>For a reduced rate of testing to apply, the aggregate must be manufactured under uniform conditions from a single homogeneous source. The Principal may rescind approval of a reduced rate of testing at any time.</w:t>
      </w:r>
    </w:p>
    <w:p w14:paraId="16F16112" w14:textId="2AA32189" w:rsidR="0038690F" w:rsidRPr="00DA4FA4" w:rsidRDefault="00525954" w:rsidP="005E0500">
      <w:pPr>
        <w:pStyle w:val="Bodynumbered1"/>
      </w:pPr>
      <w:bookmarkStart w:id="77" w:name="_Ref47355985"/>
      <w:bookmarkEnd w:id="73"/>
      <w:bookmarkEnd w:id="74"/>
      <w:r>
        <w:t xml:space="preserve">The </w:t>
      </w:r>
      <w:r w:rsidR="00F12A12">
        <w:t>s</w:t>
      </w:r>
      <w:r w:rsidR="00BE79C0" w:rsidRPr="00DA4FA4">
        <w:t>ampling</w:t>
      </w:r>
      <w:r w:rsidR="0038690F" w:rsidRPr="00DA4FA4">
        <w:t xml:space="preserve"> and testing for each property required under this </w:t>
      </w:r>
      <w:r w:rsidR="001A40B8" w:rsidRPr="00DA4FA4">
        <w:t>Specification</w:t>
      </w:r>
      <w:r w:rsidR="0038690F" w:rsidRPr="00DA4FA4">
        <w:t xml:space="preserve"> must </w:t>
      </w:r>
      <w:r w:rsidR="004E7122">
        <w:t xml:space="preserve">also </w:t>
      </w:r>
      <w:r w:rsidR="0038690F" w:rsidRPr="00DA4FA4">
        <w:t>be carried out:</w:t>
      </w:r>
      <w:bookmarkEnd w:id="77"/>
      <w:r w:rsidRPr="00525954">
        <w:t xml:space="preserve"> </w:t>
      </w:r>
      <w:r w:rsidRPr="00DA4FA4">
        <w:t xml:space="preserve">whenever there is </w:t>
      </w:r>
      <w:r>
        <w:t xml:space="preserve">a </w:t>
      </w:r>
      <w:r w:rsidRPr="00DA4FA4">
        <w:t>change of quarry face, source rock type or change of source</w:t>
      </w:r>
      <w:r>
        <w:t>.</w:t>
      </w:r>
    </w:p>
    <w:p w14:paraId="696D52E9" w14:textId="79598F1E" w:rsidR="003E4036" w:rsidRPr="00DA4FA4" w:rsidRDefault="003E4036" w:rsidP="005E0500">
      <w:pPr>
        <w:pStyle w:val="Heading2"/>
      </w:pPr>
      <w:bookmarkStart w:id="78" w:name="_Ref35952465"/>
      <w:bookmarkStart w:id="79" w:name="_Toc89334018"/>
      <w:r w:rsidRPr="00DA4FA4">
        <w:t>Delivery</w:t>
      </w:r>
      <w:bookmarkEnd w:id="79"/>
    </w:p>
    <w:p w14:paraId="7299F5DD" w14:textId="5455E270" w:rsidR="00255686" w:rsidRPr="00DA4FA4" w:rsidRDefault="00255686" w:rsidP="005E0500">
      <w:pPr>
        <w:pStyle w:val="Bodynumbered1"/>
      </w:pPr>
      <w:bookmarkStart w:id="80" w:name="_Ref47426677"/>
      <w:r w:rsidRPr="00DA4FA4">
        <w:t xml:space="preserve">Aggregate must not be removed from the quarry or manufacturing site until the aggregate has been tested and </w:t>
      </w:r>
      <w:r w:rsidR="003537C7" w:rsidRPr="003537C7">
        <w:t>NATA endorsed</w:t>
      </w:r>
      <w:r w:rsidRPr="00DA4FA4">
        <w:t xml:space="preserve"> </w:t>
      </w:r>
      <w:r w:rsidR="003537C7">
        <w:t xml:space="preserve">test certificates </w:t>
      </w:r>
      <w:r w:rsidRPr="00DA4FA4">
        <w:t>demonstrating compliance with the requirements of this Specification have been submitted to the Principal.</w:t>
      </w:r>
      <w:bookmarkEnd w:id="78"/>
      <w:bookmarkEnd w:id="80"/>
    </w:p>
    <w:tbl>
      <w:tblPr>
        <w:tblStyle w:val="SimpleTable11"/>
        <w:tblW w:w="9072" w:type="dxa"/>
        <w:tblInd w:w="562" w:type="dxa"/>
        <w:tblBorders>
          <w:top w:val="single" w:sz="4" w:space="0" w:color="FFFFFF"/>
          <w:bottom w:val="single" w:sz="4" w:space="0" w:color="FFFFFF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9C435D" w:rsidRPr="00DA4FA4" w14:paraId="2EDE07FB" w14:textId="77777777" w:rsidTr="00EB7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9072" w:type="dxa"/>
            <w:gridSpan w:val="2"/>
            <w:shd w:val="clear" w:color="auto" w:fill="004259"/>
          </w:tcPr>
          <w:p w14:paraId="5B002025" w14:textId="77777777" w:rsidR="009C435D" w:rsidRPr="00DA4FA4" w:rsidRDefault="009C435D" w:rsidP="009C435D">
            <w:pPr>
              <w:spacing w:before="80" w:after="80"/>
              <w:ind w:left="175"/>
              <w:rPr>
                <w:color w:val="FFFFFF"/>
              </w:rPr>
            </w:pPr>
            <w:r w:rsidRPr="00DA4FA4">
              <w:rPr>
                <w:color w:val="FFFFFF"/>
              </w:rPr>
              <w:t>HOLD POINT 2.</w:t>
            </w:r>
          </w:p>
        </w:tc>
      </w:tr>
      <w:tr w:rsidR="009C435D" w:rsidRPr="00DA4FA4" w14:paraId="65B6DD4E" w14:textId="77777777" w:rsidTr="0039252F">
        <w:tc>
          <w:tcPr>
            <w:tcW w:w="1843" w:type="dxa"/>
            <w:shd w:val="clear" w:color="auto" w:fill="D9D9D9"/>
          </w:tcPr>
          <w:p w14:paraId="16E4E82D" w14:textId="77777777" w:rsidR="009C435D" w:rsidRPr="00DA4FA4" w:rsidRDefault="009C435D" w:rsidP="00EB70EF">
            <w:pPr>
              <w:pStyle w:val="TableBodyText"/>
              <w:rPr>
                <w:b/>
              </w:rPr>
            </w:pPr>
            <w:r w:rsidRPr="00DA4FA4">
              <w:t>Process Held</w:t>
            </w:r>
          </w:p>
        </w:tc>
        <w:tc>
          <w:tcPr>
            <w:tcW w:w="7229" w:type="dxa"/>
            <w:shd w:val="clear" w:color="auto" w:fill="D9D9D9"/>
          </w:tcPr>
          <w:p w14:paraId="66ABBE78" w14:textId="77777777" w:rsidR="009C435D" w:rsidRPr="00DA4FA4" w:rsidRDefault="009C435D" w:rsidP="00EB70EF">
            <w:pPr>
              <w:pStyle w:val="TableBodyText"/>
              <w:rPr>
                <w:b/>
              </w:rPr>
            </w:pPr>
            <w:r w:rsidRPr="00DA4FA4">
              <w:t>Acceptance of aggregate and/or commencement of aggregate delivery.</w:t>
            </w:r>
          </w:p>
        </w:tc>
      </w:tr>
      <w:tr w:rsidR="009C435D" w:rsidRPr="00DA4FA4" w14:paraId="111F11D7" w14:textId="77777777" w:rsidTr="0039252F">
        <w:tc>
          <w:tcPr>
            <w:tcW w:w="1843" w:type="dxa"/>
            <w:shd w:val="clear" w:color="auto" w:fill="D9D9D9"/>
          </w:tcPr>
          <w:p w14:paraId="3354DFC4" w14:textId="77777777" w:rsidR="009C435D" w:rsidRPr="00DA4FA4" w:rsidRDefault="009C435D" w:rsidP="00EB70EF">
            <w:pPr>
              <w:pStyle w:val="TableBodyText"/>
            </w:pPr>
            <w:r w:rsidRPr="00DA4FA4">
              <w:t>Submission Details</w:t>
            </w:r>
          </w:p>
        </w:tc>
        <w:tc>
          <w:tcPr>
            <w:tcW w:w="7229" w:type="dxa"/>
            <w:shd w:val="clear" w:color="auto" w:fill="D9D9D9"/>
          </w:tcPr>
          <w:p w14:paraId="5A19214B" w14:textId="1336AE84" w:rsidR="009C435D" w:rsidRPr="00DA4FA4" w:rsidRDefault="009C435D" w:rsidP="00EB70EF">
            <w:pPr>
              <w:pStyle w:val="TableBodyText"/>
            </w:pPr>
            <w:r w:rsidRPr="00DA4FA4">
              <w:t>All test results demonstrating that the aggregate complies with this Specification must submitted prior to the commencement of supply of aggregate to the worksite.</w:t>
            </w:r>
          </w:p>
        </w:tc>
      </w:tr>
    </w:tbl>
    <w:p w14:paraId="6606F822" w14:textId="676AE979" w:rsidR="00C42867" w:rsidRPr="00DA4FA4" w:rsidRDefault="00C42867" w:rsidP="008D0484">
      <w:pPr>
        <w:pStyle w:val="Heading1"/>
      </w:pPr>
      <w:bookmarkStart w:id="81" w:name="_Ref35871716"/>
      <w:bookmarkStart w:id="82" w:name="_Toc35941027"/>
      <w:bookmarkStart w:id="83" w:name="_Ref83306144"/>
      <w:bookmarkStart w:id="84" w:name="_Toc89334019"/>
      <w:r w:rsidRPr="00DA4FA4">
        <w:t>Precoating</w:t>
      </w:r>
      <w:bookmarkEnd w:id="81"/>
      <w:bookmarkEnd w:id="82"/>
      <w:bookmarkEnd w:id="83"/>
      <w:bookmarkEnd w:id="84"/>
    </w:p>
    <w:p w14:paraId="346A2F5B" w14:textId="1E0DC377" w:rsidR="00C42867" w:rsidRPr="00DA4FA4" w:rsidRDefault="00C42867" w:rsidP="005E0500">
      <w:pPr>
        <w:pStyle w:val="Bodynumbered1"/>
        <w:rPr>
          <w:rFonts w:eastAsia="SimSun"/>
        </w:rPr>
      </w:pPr>
      <w:r w:rsidRPr="00DA4FA4">
        <w:rPr>
          <w:rFonts w:eastAsia="SimSun"/>
        </w:rPr>
        <w:t xml:space="preserve">This Clause </w:t>
      </w:r>
      <w:r w:rsidR="00EA1671">
        <w:rPr>
          <w:rFonts w:eastAsia="SimSun"/>
        </w:rPr>
        <w:fldChar w:fldCharType="begin"/>
      </w:r>
      <w:r w:rsidR="00EA1671">
        <w:rPr>
          <w:rFonts w:eastAsia="SimSun"/>
        </w:rPr>
        <w:instrText xml:space="preserve"> REF _Ref83306144 \r \h </w:instrText>
      </w:r>
      <w:r w:rsidR="00EA1671">
        <w:rPr>
          <w:rFonts w:eastAsia="SimSun"/>
        </w:rPr>
      </w:r>
      <w:r w:rsidR="00EA1671">
        <w:rPr>
          <w:rFonts w:eastAsia="SimSun"/>
        </w:rPr>
        <w:fldChar w:fldCharType="separate"/>
      </w:r>
      <w:r w:rsidR="00320A69">
        <w:rPr>
          <w:rFonts w:eastAsia="SimSun"/>
        </w:rPr>
        <w:t>9</w:t>
      </w:r>
      <w:r w:rsidR="00EA1671">
        <w:rPr>
          <w:rFonts w:eastAsia="SimSun"/>
        </w:rPr>
        <w:fldChar w:fldCharType="end"/>
      </w:r>
      <w:r w:rsidRPr="00DA4FA4">
        <w:rPr>
          <w:rFonts w:eastAsia="SimSun"/>
        </w:rPr>
        <w:t xml:space="preserve"> </w:t>
      </w:r>
      <w:r w:rsidRPr="00DA4FA4">
        <w:t>applies</w:t>
      </w:r>
      <w:r w:rsidRPr="00DA4FA4">
        <w:rPr>
          <w:rFonts w:eastAsia="SimSun"/>
        </w:rPr>
        <w:t xml:space="preserve"> where it is specified in the Contract documents that precoating is required.</w:t>
      </w:r>
    </w:p>
    <w:p w14:paraId="68A78B53" w14:textId="350CD461" w:rsidR="00C42867" w:rsidRPr="00DA4FA4" w:rsidRDefault="00C42867" w:rsidP="005E0500">
      <w:pPr>
        <w:pStyle w:val="Bodynumbered1"/>
        <w:rPr>
          <w:rFonts w:eastAsia="SimSun"/>
        </w:rPr>
      </w:pPr>
      <w:r w:rsidRPr="00DA4FA4">
        <w:rPr>
          <w:rFonts w:eastAsia="SimSun"/>
        </w:rPr>
        <w:t>Where an approval / registration scheme for precoating agent is applicable in the jurisdiction where the sprayed seal will be applied, the precoating agent must be</w:t>
      </w:r>
      <w:r w:rsidR="003A2D70">
        <w:rPr>
          <w:rFonts w:eastAsia="SimSun"/>
        </w:rPr>
        <w:t xml:space="preserve"> </w:t>
      </w:r>
      <w:r w:rsidRPr="00DA4FA4">
        <w:rPr>
          <w:rFonts w:eastAsia="SimSun"/>
        </w:rPr>
        <w:t>registered / approved under that scheme.</w:t>
      </w:r>
    </w:p>
    <w:p w14:paraId="7E98E41D" w14:textId="6DBEE8E8" w:rsidR="00C42867" w:rsidRPr="00DA4FA4" w:rsidRDefault="00C42867" w:rsidP="005E0500">
      <w:pPr>
        <w:pStyle w:val="Bodynumbered1"/>
        <w:rPr>
          <w:rFonts w:eastAsia="SimSun"/>
        </w:rPr>
      </w:pPr>
      <w:r w:rsidRPr="00DA4FA4">
        <w:rPr>
          <w:rFonts w:eastAsia="SimSun"/>
        </w:rPr>
        <w:t xml:space="preserve">Precoating must be carried out on surface dry aggregate. </w:t>
      </w:r>
    </w:p>
    <w:p w14:paraId="10ED1F26" w14:textId="77777777" w:rsidR="001C19D9" w:rsidRDefault="000844AA" w:rsidP="005E0500">
      <w:pPr>
        <w:pStyle w:val="Bodynumbered1"/>
        <w:rPr>
          <w:rFonts w:eastAsia="SimSun"/>
        </w:rPr>
      </w:pPr>
      <w:r>
        <w:rPr>
          <w:rFonts w:eastAsia="SimSun"/>
        </w:rPr>
        <w:t>T</w:t>
      </w:r>
      <w:r w:rsidR="00573C4F" w:rsidRPr="004F0756">
        <w:rPr>
          <w:rFonts w:eastAsia="SimSun"/>
        </w:rPr>
        <w:t xml:space="preserve">he precoating </w:t>
      </w:r>
      <w:r w:rsidR="000B1E3B" w:rsidRPr="004F0756">
        <w:rPr>
          <w:rFonts w:eastAsia="SimSun"/>
        </w:rPr>
        <w:t>agent</w:t>
      </w:r>
      <w:r w:rsidR="00573C4F" w:rsidRPr="004F0756">
        <w:rPr>
          <w:rFonts w:eastAsia="SimSun"/>
        </w:rPr>
        <w:t xml:space="preserve"> </w:t>
      </w:r>
      <w:r>
        <w:rPr>
          <w:rFonts w:eastAsia="SimSun"/>
        </w:rPr>
        <w:t xml:space="preserve">must be applied </w:t>
      </w:r>
      <w:r w:rsidR="00573C4F" w:rsidRPr="004F0756">
        <w:rPr>
          <w:rFonts w:eastAsia="SimSun"/>
        </w:rPr>
        <w:t xml:space="preserve">to the aggregate in </w:t>
      </w:r>
      <w:r w:rsidR="00573C4F" w:rsidRPr="00943123">
        <w:rPr>
          <w:rFonts w:eastAsia="SimSun"/>
        </w:rPr>
        <w:t>a manner and at a rate and time that provides a completed, light, uniform, effective cover of all aggregate particles at the time of spreading</w:t>
      </w:r>
      <w:r w:rsidR="00C42867" w:rsidRPr="004F0756">
        <w:rPr>
          <w:rFonts w:eastAsia="SimSun"/>
        </w:rPr>
        <w:t>.</w:t>
      </w:r>
      <w:r w:rsidR="001F16E1" w:rsidRPr="004F0756">
        <w:rPr>
          <w:rFonts w:eastAsia="SimSun"/>
        </w:rPr>
        <w:t xml:space="preserve"> </w:t>
      </w:r>
    </w:p>
    <w:p w14:paraId="6F55E66D" w14:textId="6B64B932" w:rsidR="004F0756" w:rsidRDefault="004F0756" w:rsidP="005E0500">
      <w:pPr>
        <w:pStyle w:val="Bodynumbered1"/>
        <w:rPr>
          <w:rFonts w:eastAsia="SimSun"/>
        </w:rPr>
      </w:pPr>
      <w:r>
        <w:rPr>
          <w:rFonts w:eastAsia="SimSun"/>
        </w:rPr>
        <w:t xml:space="preserve">The quantity of precoating agent applied </w:t>
      </w:r>
      <w:r w:rsidR="002D4BA2">
        <w:rPr>
          <w:rFonts w:eastAsia="SimSun"/>
        </w:rPr>
        <w:t xml:space="preserve">must be </w:t>
      </w:r>
      <w:r>
        <w:rPr>
          <w:rFonts w:eastAsia="SimSun"/>
        </w:rPr>
        <w:t xml:space="preserve">just </w:t>
      </w:r>
      <w:r w:rsidR="002D4BA2">
        <w:rPr>
          <w:rFonts w:eastAsia="SimSun"/>
        </w:rPr>
        <w:t xml:space="preserve">sufficient </w:t>
      </w:r>
      <w:r>
        <w:rPr>
          <w:rFonts w:eastAsia="SimSun"/>
        </w:rPr>
        <w:t xml:space="preserve">to coat </w:t>
      </w:r>
      <w:r w:rsidR="00C368F9">
        <w:rPr>
          <w:rFonts w:eastAsia="SimSun"/>
        </w:rPr>
        <w:t xml:space="preserve">each </w:t>
      </w:r>
      <w:r>
        <w:rPr>
          <w:rFonts w:eastAsia="SimSun"/>
        </w:rPr>
        <w:t>aggregate particle uniformly.</w:t>
      </w:r>
      <w:r w:rsidR="00B76590">
        <w:rPr>
          <w:rFonts w:eastAsia="SimSun"/>
        </w:rPr>
        <w:t xml:space="preserve"> </w:t>
      </w:r>
    </w:p>
    <w:p w14:paraId="6298BD02" w14:textId="17EC6690" w:rsidR="001F16E1" w:rsidRPr="00346D14" w:rsidRDefault="002B660E" w:rsidP="005E0500">
      <w:pPr>
        <w:pStyle w:val="Bodynumbered1"/>
        <w:rPr>
          <w:rFonts w:eastAsia="SimSun"/>
        </w:rPr>
      </w:pPr>
      <w:r>
        <w:rPr>
          <w:rFonts w:eastAsia="SimSun"/>
        </w:rPr>
        <w:t>P</w:t>
      </w:r>
      <w:r w:rsidR="001F16E1" w:rsidRPr="004F0756">
        <w:rPr>
          <w:rFonts w:eastAsia="SimSun"/>
        </w:rPr>
        <w:t xml:space="preserve">recoating </w:t>
      </w:r>
      <w:r>
        <w:rPr>
          <w:rFonts w:eastAsia="SimSun"/>
        </w:rPr>
        <w:t xml:space="preserve">must not be carried out </w:t>
      </w:r>
      <w:r w:rsidR="001F16E1" w:rsidRPr="004F0756">
        <w:rPr>
          <w:rFonts w:eastAsia="SimSun"/>
        </w:rPr>
        <w:t xml:space="preserve">when rain is imminent. If aggregate has been precoated and rain appears imminent, the aggregate </w:t>
      </w:r>
      <w:r w:rsidR="00097BF2">
        <w:rPr>
          <w:rFonts w:eastAsia="SimSun"/>
        </w:rPr>
        <w:t xml:space="preserve">must be adequately covered </w:t>
      </w:r>
      <w:r w:rsidR="001F16E1" w:rsidRPr="004F0756">
        <w:rPr>
          <w:rFonts w:eastAsia="SimSun"/>
        </w:rPr>
        <w:t>to prevent the precoating material being washed from t</w:t>
      </w:r>
      <w:r w:rsidR="001F16E1" w:rsidRPr="00346D14">
        <w:rPr>
          <w:rFonts w:eastAsia="SimSun"/>
        </w:rPr>
        <w:t>he aggregates.</w:t>
      </w:r>
    </w:p>
    <w:p w14:paraId="69ADB7AE" w14:textId="42A65564" w:rsidR="001F16E1" w:rsidRDefault="00770D93" w:rsidP="009D49C1">
      <w:pPr>
        <w:pStyle w:val="Bodynumbered1"/>
        <w:rPr>
          <w:rFonts w:eastAsia="SimSun"/>
        </w:rPr>
      </w:pPr>
      <w:r>
        <w:rPr>
          <w:rFonts w:eastAsia="SimSun"/>
        </w:rPr>
        <w:t>P</w:t>
      </w:r>
      <w:r w:rsidR="001F16E1">
        <w:rPr>
          <w:rFonts w:eastAsia="SimSun"/>
        </w:rPr>
        <w:t xml:space="preserve">recautions, such as covering stockpiles, </w:t>
      </w:r>
      <w:r w:rsidR="00097BF2">
        <w:rPr>
          <w:rFonts w:eastAsia="SimSun"/>
        </w:rPr>
        <w:t xml:space="preserve">must be taken </w:t>
      </w:r>
      <w:r w:rsidR="001F16E1">
        <w:rPr>
          <w:rFonts w:eastAsia="SimSun"/>
        </w:rPr>
        <w:t>to prevent settlement of dust, penetration of moisture or drying out of the precoating material in the stockpiled aggregate.</w:t>
      </w:r>
    </w:p>
    <w:p w14:paraId="32835B8E" w14:textId="1704A47D" w:rsidR="003155D8" w:rsidRDefault="003155D8" w:rsidP="009D49C1">
      <w:pPr>
        <w:pStyle w:val="Bodynumbered1"/>
      </w:pPr>
      <w:r w:rsidRPr="00DA4FA4">
        <w:t xml:space="preserve">If testing for stripping </w:t>
      </w:r>
      <w:r>
        <w:t xml:space="preserve">resistance of the precoated aggregate </w:t>
      </w:r>
      <w:r w:rsidRPr="00DA4FA4">
        <w:t>is specified in the Contract documents, the Maximum Stripping Test Value (%) for all classes of aggregate</w:t>
      </w:r>
      <w:r w:rsidR="00E47FD3" w:rsidRPr="00E47FD3">
        <w:t xml:space="preserve"> </w:t>
      </w:r>
      <w:r w:rsidR="00E47FD3" w:rsidRPr="00DA4FA4">
        <w:t>is 10</w:t>
      </w:r>
      <w:r w:rsidRPr="00DA4FA4">
        <w:t xml:space="preserve">, when assessed by AS 1141.50. </w:t>
      </w:r>
    </w:p>
    <w:p w14:paraId="7FBC97F5" w14:textId="77777777" w:rsidR="00A07FEF" w:rsidRPr="00DA4FA4" w:rsidRDefault="00A07FEF" w:rsidP="00A07FEF">
      <w:pPr>
        <w:pStyle w:val="AnnexureHeading"/>
      </w:pPr>
      <w:bookmarkStart w:id="85" w:name="_Toc26182495"/>
      <w:bookmarkStart w:id="86" w:name="_Toc89334020"/>
      <w:bookmarkEnd w:id="28"/>
      <w:r w:rsidRPr="00DA4FA4">
        <w:lastRenderedPageBreak/>
        <w:t>Annexure A:</w:t>
      </w:r>
      <w:r w:rsidRPr="00DA4FA4">
        <w:tab/>
        <w:t>Summary of Hold Points, Witness Points and Records</w:t>
      </w:r>
      <w:bookmarkEnd w:id="85"/>
      <w:bookmarkEnd w:id="86"/>
    </w:p>
    <w:p w14:paraId="2380F525" w14:textId="67C79C27" w:rsidR="00070BC6" w:rsidRPr="00DA4FA4" w:rsidRDefault="00070BC6" w:rsidP="009D49C1">
      <w:pPr>
        <w:pStyle w:val="BodyText"/>
      </w:pPr>
      <w:r w:rsidRPr="00DA4FA4">
        <w:t>The following is a summary of the Witness Points / Hold Points that apply to this Specification and the Records that the Contractor must submit to the Principal to demonstrate compliance with this Specification.</w:t>
      </w:r>
    </w:p>
    <w:p w14:paraId="6FBE6DBD" w14:textId="77777777" w:rsidR="00070BC6" w:rsidRPr="00DA4FA4" w:rsidRDefault="00070BC6" w:rsidP="00A07FEF">
      <w:pPr>
        <w:ind w:left="851"/>
      </w:pPr>
    </w:p>
    <w:tbl>
      <w:tblPr>
        <w:tblStyle w:val="MainTableStyle"/>
        <w:tblW w:w="9639" w:type="dxa"/>
        <w:tblInd w:w="-5" w:type="dxa"/>
        <w:tblBorders>
          <w:top w:val="none" w:sz="0" w:space="0" w:color="auto"/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2410"/>
        <w:gridCol w:w="2551"/>
      </w:tblGrid>
      <w:tr w:rsidR="00070BC6" w:rsidRPr="00DA4FA4" w14:paraId="1FD12874" w14:textId="77777777" w:rsidTr="009D4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25495BB8" w14:textId="77777777" w:rsidR="00070BC6" w:rsidRPr="00DA4FA4" w:rsidRDefault="00070BC6" w:rsidP="00457C1D">
            <w:pPr>
              <w:pStyle w:val="TableHeading"/>
              <w:rPr>
                <w:rFonts w:eastAsia="SimSun"/>
                <w:b w:val="0"/>
                <w:bCs/>
              </w:rPr>
            </w:pPr>
            <w:r w:rsidRPr="00DA4FA4">
              <w:rPr>
                <w:rFonts w:eastAsia="SimSun"/>
                <w:bCs/>
              </w:rPr>
              <w:t>CLAUSE</w:t>
            </w:r>
          </w:p>
        </w:tc>
        <w:tc>
          <w:tcPr>
            <w:tcW w:w="3685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0A505C11" w14:textId="77777777" w:rsidR="00070BC6" w:rsidRPr="00DA4FA4" w:rsidRDefault="00070BC6" w:rsidP="00457C1D">
            <w:pPr>
              <w:pStyle w:val="TableHeading"/>
              <w:rPr>
                <w:rFonts w:eastAsia="SimSun"/>
                <w:b w:val="0"/>
                <w:bCs/>
              </w:rPr>
            </w:pPr>
            <w:r w:rsidRPr="00DA4FA4">
              <w:rPr>
                <w:rFonts w:eastAsia="SimSun"/>
                <w:bCs/>
              </w:rPr>
              <w:t>HOLD POINT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47E8B0D2" w14:textId="77777777" w:rsidR="00070BC6" w:rsidRPr="00DA4FA4" w:rsidRDefault="00070BC6" w:rsidP="00457C1D">
            <w:pPr>
              <w:pStyle w:val="TableHeading"/>
              <w:rPr>
                <w:rFonts w:eastAsia="SimSun"/>
                <w:b w:val="0"/>
                <w:bCs/>
              </w:rPr>
            </w:pPr>
            <w:r w:rsidRPr="00DA4FA4">
              <w:rPr>
                <w:rFonts w:eastAsia="SimSun"/>
                <w:bCs/>
              </w:rPr>
              <w:t>WITNESS POINT</w:t>
            </w:r>
          </w:p>
        </w:tc>
        <w:tc>
          <w:tcPr>
            <w:tcW w:w="2551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44D44E6B" w14:textId="77777777" w:rsidR="00070BC6" w:rsidRPr="00DA4FA4" w:rsidRDefault="00070BC6" w:rsidP="00457C1D">
            <w:pPr>
              <w:pStyle w:val="TableHeading"/>
              <w:rPr>
                <w:rFonts w:eastAsia="SimSun"/>
                <w:b w:val="0"/>
                <w:bCs/>
              </w:rPr>
            </w:pPr>
            <w:r w:rsidRPr="00DA4FA4">
              <w:rPr>
                <w:rFonts w:eastAsia="SimSun"/>
                <w:bCs/>
              </w:rPr>
              <w:t>RECORD</w:t>
            </w:r>
          </w:p>
        </w:tc>
      </w:tr>
      <w:tr w:rsidR="00070BC6" w:rsidRPr="00370D06" w14:paraId="5AB866CC" w14:textId="77777777" w:rsidTr="009D49C1">
        <w:tc>
          <w:tcPr>
            <w:tcW w:w="993" w:type="dxa"/>
            <w:shd w:val="clear" w:color="auto" w:fill="D9D9D9" w:themeFill="background1" w:themeFillShade="D9"/>
          </w:tcPr>
          <w:p w14:paraId="3609ABDB" w14:textId="44D3A924" w:rsidR="00070BC6" w:rsidRPr="00370D06" w:rsidRDefault="005C406C" w:rsidP="00EB70EF">
            <w:pPr>
              <w:pStyle w:val="TableBodyText"/>
            </w:pPr>
            <w:r w:rsidRPr="00370D06">
              <w:fldChar w:fldCharType="begin"/>
            </w:r>
            <w:r w:rsidRPr="00370D06">
              <w:instrText xml:space="preserve"> REF _Ref36553591 \r \h </w:instrText>
            </w:r>
            <w:r w:rsidR="00D70F95" w:rsidRPr="00370D06">
              <w:instrText xml:space="preserve"> \* MERGEFORMAT </w:instrText>
            </w:r>
            <w:r w:rsidRPr="00370D06">
              <w:fldChar w:fldCharType="separate"/>
            </w:r>
            <w:r w:rsidR="00320A69">
              <w:t>4.2</w:t>
            </w:r>
            <w:r w:rsidRPr="00370D06">
              <w:fldChar w:fldCharType="end"/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2C12AF80" w14:textId="77777777" w:rsidR="00070BC6" w:rsidRPr="00370D06" w:rsidRDefault="00070BC6" w:rsidP="00EB70EF">
            <w:pPr>
              <w:pStyle w:val="TableBodyText"/>
            </w:pPr>
            <w:r w:rsidRPr="00370D06">
              <w:t>Commencement of aggregate supply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3E38B27" w14:textId="77777777" w:rsidR="00070BC6" w:rsidRPr="00370D06" w:rsidRDefault="00070BC6" w:rsidP="00EB70EF">
            <w:pPr>
              <w:pStyle w:val="TableBodyText"/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B5E4637" w14:textId="77777777" w:rsidR="00070BC6" w:rsidRPr="00370D06" w:rsidRDefault="00070BC6" w:rsidP="00EB70EF">
            <w:pPr>
              <w:pStyle w:val="TableBodyText"/>
            </w:pPr>
            <w:r w:rsidRPr="00370D06">
              <w:t>Quality Plan</w:t>
            </w:r>
          </w:p>
        </w:tc>
      </w:tr>
      <w:tr w:rsidR="00070BC6" w:rsidRPr="00370D06" w14:paraId="7C18470A" w14:textId="77777777" w:rsidTr="009D49C1">
        <w:tc>
          <w:tcPr>
            <w:tcW w:w="993" w:type="dxa"/>
            <w:shd w:val="clear" w:color="auto" w:fill="D9D9D9" w:themeFill="background1" w:themeFillShade="D9"/>
          </w:tcPr>
          <w:p w14:paraId="6F4C9080" w14:textId="0BDF35B3" w:rsidR="00070BC6" w:rsidRPr="00370D06" w:rsidRDefault="00D70F95" w:rsidP="00EB70EF">
            <w:pPr>
              <w:pStyle w:val="TableBodyText"/>
            </w:pPr>
            <w:r w:rsidRPr="00370D06">
              <w:fldChar w:fldCharType="begin"/>
            </w:r>
            <w:r w:rsidRPr="00370D06">
              <w:instrText xml:space="preserve"> REF _Ref47426677 \r \h </w:instrText>
            </w:r>
            <w:r w:rsidR="00DA4FA4" w:rsidRPr="00370D06">
              <w:instrText xml:space="preserve"> \* MERGEFORMAT </w:instrText>
            </w:r>
            <w:r w:rsidRPr="00370D06">
              <w:fldChar w:fldCharType="separate"/>
            </w:r>
            <w:r w:rsidR="00320A69">
              <w:t>8.8</w:t>
            </w:r>
            <w:r w:rsidRPr="00370D06">
              <w:fldChar w:fldCharType="end"/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7506A05" w14:textId="77777777" w:rsidR="00070BC6" w:rsidRPr="00370D06" w:rsidRDefault="00070BC6" w:rsidP="00EB70EF">
            <w:pPr>
              <w:pStyle w:val="TableBodyText"/>
            </w:pPr>
            <w:r w:rsidRPr="00370D06">
              <w:t>Commencement of aggregate delivery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30034D6" w14:textId="77777777" w:rsidR="00070BC6" w:rsidRPr="00370D06" w:rsidRDefault="00070BC6" w:rsidP="00EB70EF">
            <w:pPr>
              <w:pStyle w:val="TableBodyText"/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9F7A241" w14:textId="77777777" w:rsidR="00070BC6" w:rsidRPr="00370D06" w:rsidRDefault="00070BC6" w:rsidP="00EB70EF">
            <w:pPr>
              <w:pStyle w:val="TableBodyText"/>
            </w:pPr>
            <w:r w:rsidRPr="00370D06">
              <w:t>Test results</w:t>
            </w:r>
          </w:p>
        </w:tc>
      </w:tr>
    </w:tbl>
    <w:p w14:paraId="558F8D15" w14:textId="370059C7" w:rsidR="00070BC6" w:rsidRPr="00DA4FA4" w:rsidRDefault="00070BC6" w:rsidP="00A07FEF">
      <w:pPr>
        <w:ind w:left="851"/>
      </w:pPr>
    </w:p>
    <w:p w14:paraId="62253004" w14:textId="77777777" w:rsidR="00896B23" w:rsidRPr="00DA4FA4" w:rsidRDefault="00896B23">
      <w:pPr>
        <w:rPr>
          <w:b/>
          <w:bCs/>
          <w:color w:val="004259"/>
          <w:sz w:val="28"/>
          <w:szCs w:val="32"/>
        </w:rPr>
      </w:pPr>
      <w:r w:rsidRPr="00DA4FA4">
        <w:br w:type="page"/>
      </w:r>
    </w:p>
    <w:p w14:paraId="669F0CBD" w14:textId="55C0D7D7" w:rsidR="00AF1D72" w:rsidRPr="00DA4FA4" w:rsidRDefault="00AF1D72" w:rsidP="008D0484">
      <w:pPr>
        <w:pStyle w:val="Heading1nonumber"/>
      </w:pPr>
      <w:r w:rsidRPr="00DA4FA4">
        <w:lastRenderedPageBreak/>
        <w:t>Amendment Record</w:t>
      </w:r>
    </w:p>
    <w:tbl>
      <w:tblPr>
        <w:tblStyle w:val="TMTable"/>
        <w:tblW w:w="5000" w:type="pct"/>
        <w:tblLayout w:type="fixed"/>
        <w:tblLook w:val="01E0" w:firstRow="1" w:lastRow="1" w:firstColumn="1" w:lastColumn="1" w:noHBand="0" w:noVBand="0"/>
      </w:tblPr>
      <w:tblGrid>
        <w:gridCol w:w="1669"/>
        <w:gridCol w:w="4751"/>
        <w:gridCol w:w="1256"/>
        <w:gridCol w:w="1814"/>
      </w:tblGrid>
      <w:tr w:rsidR="00AF1D72" w:rsidRPr="00DA4FA4" w14:paraId="31CB915B" w14:textId="77777777" w:rsidTr="00EB7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9" w:type="pct"/>
            <w:vAlign w:val="center"/>
          </w:tcPr>
          <w:p w14:paraId="7EB8904A" w14:textId="77777777" w:rsidR="00AF1D72" w:rsidRPr="00DA4FA4" w:rsidRDefault="00AF1D72" w:rsidP="00EB70EF">
            <w:pPr>
              <w:pStyle w:val="TableHeading"/>
            </w:pPr>
            <w:r w:rsidRPr="00DA4FA4">
              <w:t>Amendment no.</w:t>
            </w:r>
          </w:p>
        </w:tc>
        <w:tc>
          <w:tcPr>
            <w:tcW w:w="2503" w:type="pct"/>
            <w:vAlign w:val="center"/>
          </w:tcPr>
          <w:p w14:paraId="09845ABA" w14:textId="77777777" w:rsidR="00AF1D72" w:rsidRPr="00DA4FA4" w:rsidRDefault="00AF1D72" w:rsidP="00EB70EF">
            <w:pPr>
              <w:pStyle w:val="TableHeading"/>
            </w:pPr>
            <w:r w:rsidRPr="00DA4FA4">
              <w:t>Clauses amended</w:t>
            </w:r>
          </w:p>
        </w:tc>
        <w:tc>
          <w:tcPr>
            <w:tcW w:w="662" w:type="pct"/>
            <w:vAlign w:val="center"/>
          </w:tcPr>
          <w:p w14:paraId="35993E27" w14:textId="77777777" w:rsidR="00AF1D72" w:rsidRPr="00DA4FA4" w:rsidRDefault="00AF1D72" w:rsidP="00EB70EF">
            <w:pPr>
              <w:pStyle w:val="TableHeading"/>
            </w:pPr>
            <w:r w:rsidRPr="00DA4FA4">
              <w:t>Action</w:t>
            </w:r>
          </w:p>
        </w:tc>
        <w:tc>
          <w:tcPr>
            <w:tcW w:w="956" w:type="pct"/>
            <w:vAlign w:val="center"/>
          </w:tcPr>
          <w:p w14:paraId="52F23AEE" w14:textId="77777777" w:rsidR="00AF1D72" w:rsidRPr="00DA4FA4" w:rsidRDefault="00AF1D72" w:rsidP="00EB70EF">
            <w:pPr>
              <w:pStyle w:val="TableHeading"/>
            </w:pPr>
            <w:r w:rsidRPr="00DA4FA4">
              <w:t>Date</w:t>
            </w:r>
          </w:p>
        </w:tc>
      </w:tr>
      <w:tr w:rsidR="00AF1D72" w:rsidRPr="00DA4FA4" w14:paraId="04352636" w14:textId="77777777" w:rsidTr="00EB70EF">
        <w:tc>
          <w:tcPr>
            <w:tcW w:w="879" w:type="pct"/>
          </w:tcPr>
          <w:p w14:paraId="6994222E" w14:textId="483314A6" w:rsidR="00AF1D72" w:rsidRPr="00DA4FA4" w:rsidRDefault="00C668F6" w:rsidP="00EB70EF">
            <w:pPr>
              <w:pStyle w:val="TableBodyText"/>
            </w:pPr>
            <w:r w:rsidRPr="00DA4FA4">
              <w:t>-</w:t>
            </w:r>
          </w:p>
        </w:tc>
        <w:tc>
          <w:tcPr>
            <w:tcW w:w="2503" w:type="pct"/>
          </w:tcPr>
          <w:p w14:paraId="72F01B8B" w14:textId="26E15D64" w:rsidR="00AF1D72" w:rsidRPr="00DA4FA4" w:rsidRDefault="00B23DC4" w:rsidP="00EB70EF">
            <w:pPr>
              <w:pStyle w:val="TableBodyText"/>
            </w:pPr>
            <w:r w:rsidRPr="00DA4FA4">
              <w:t>New specification</w:t>
            </w:r>
          </w:p>
        </w:tc>
        <w:tc>
          <w:tcPr>
            <w:tcW w:w="662" w:type="pct"/>
          </w:tcPr>
          <w:p w14:paraId="005DA5BA" w14:textId="4C62EA11" w:rsidR="00AF1D72" w:rsidRPr="00DA4FA4" w:rsidRDefault="00C668F6" w:rsidP="00EB70EF">
            <w:pPr>
              <w:pStyle w:val="TableBodyText"/>
            </w:pPr>
            <w:r w:rsidRPr="00DA4FA4">
              <w:t>New</w:t>
            </w:r>
          </w:p>
        </w:tc>
        <w:tc>
          <w:tcPr>
            <w:tcW w:w="956" w:type="pct"/>
          </w:tcPr>
          <w:p w14:paraId="23AB785C" w14:textId="51013CB4" w:rsidR="00AF1D72" w:rsidRPr="00DA4FA4" w:rsidRDefault="00175986" w:rsidP="00EB70EF">
            <w:pPr>
              <w:pStyle w:val="TableBodyText"/>
            </w:pPr>
            <w:r>
              <w:t>Dec</w:t>
            </w:r>
            <w:r w:rsidR="005E0500">
              <w:t>ember 2021</w:t>
            </w:r>
          </w:p>
        </w:tc>
      </w:tr>
      <w:tr w:rsidR="00AF1D72" w:rsidRPr="00DA4FA4" w14:paraId="2517FC0B" w14:textId="77777777" w:rsidTr="00EB70EF">
        <w:tc>
          <w:tcPr>
            <w:tcW w:w="879" w:type="pct"/>
          </w:tcPr>
          <w:p w14:paraId="06079DBE" w14:textId="77777777" w:rsidR="00AF1D72" w:rsidRPr="00DA4FA4" w:rsidRDefault="00AF1D72" w:rsidP="00EB70EF">
            <w:pPr>
              <w:pStyle w:val="TableBodyText"/>
            </w:pPr>
          </w:p>
        </w:tc>
        <w:tc>
          <w:tcPr>
            <w:tcW w:w="2503" w:type="pct"/>
          </w:tcPr>
          <w:p w14:paraId="6D3B375F" w14:textId="77777777" w:rsidR="00AF1D72" w:rsidRPr="00DA4FA4" w:rsidRDefault="00AF1D72" w:rsidP="00EB70EF">
            <w:pPr>
              <w:pStyle w:val="TableBodyText"/>
            </w:pPr>
          </w:p>
        </w:tc>
        <w:tc>
          <w:tcPr>
            <w:tcW w:w="662" w:type="pct"/>
          </w:tcPr>
          <w:p w14:paraId="13C81DF1" w14:textId="77777777" w:rsidR="00AF1D72" w:rsidRPr="00DA4FA4" w:rsidRDefault="00AF1D72" w:rsidP="00EB70EF">
            <w:pPr>
              <w:pStyle w:val="TableBodyText"/>
            </w:pPr>
          </w:p>
        </w:tc>
        <w:tc>
          <w:tcPr>
            <w:tcW w:w="956" w:type="pct"/>
          </w:tcPr>
          <w:p w14:paraId="7F3165B6" w14:textId="77777777" w:rsidR="00AF1D72" w:rsidRPr="00DA4FA4" w:rsidRDefault="00AF1D72" w:rsidP="00EB70EF">
            <w:pPr>
              <w:pStyle w:val="TableBodyText"/>
            </w:pPr>
          </w:p>
        </w:tc>
      </w:tr>
    </w:tbl>
    <w:p w14:paraId="5AA22917" w14:textId="77777777" w:rsidR="00AF1D72" w:rsidRPr="00DA4FA4" w:rsidRDefault="00AF1D72" w:rsidP="00F70936">
      <w:pPr>
        <w:pStyle w:val="Paragraph"/>
        <w:numPr>
          <w:ilvl w:val="0"/>
          <w:numId w:val="9"/>
        </w:num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90"/>
        <w:gridCol w:w="8220"/>
      </w:tblGrid>
      <w:tr w:rsidR="00AF1D72" w:rsidRPr="00DA4FA4" w14:paraId="34B36AD5" w14:textId="77777777" w:rsidTr="00AF1D72">
        <w:trPr>
          <w:trHeight w:val="427"/>
        </w:trPr>
        <w:tc>
          <w:tcPr>
            <w:tcW w:w="1101" w:type="dxa"/>
            <w:shd w:val="clear" w:color="auto" w:fill="auto"/>
          </w:tcPr>
          <w:p w14:paraId="1A0F4A13" w14:textId="77777777" w:rsidR="00AF1D72" w:rsidRPr="00DA4FA4" w:rsidRDefault="00AF1D72" w:rsidP="001B7F72">
            <w:pPr>
              <w:pStyle w:val="TableBodyText"/>
              <w:rPr>
                <w:b/>
                <w:bCs w:val="0"/>
                <w:sz w:val="16"/>
              </w:rPr>
            </w:pPr>
            <w:r w:rsidRPr="00DA4FA4">
              <w:rPr>
                <w:b/>
                <w:bCs w:val="0"/>
              </w:rPr>
              <w:t>Key</w:t>
            </w:r>
          </w:p>
        </w:tc>
        <w:tc>
          <w:tcPr>
            <w:tcW w:w="8680" w:type="dxa"/>
            <w:shd w:val="clear" w:color="auto" w:fill="auto"/>
          </w:tcPr>
          <w:p w14:paraId="579971E6" w14:textId="77777777" w:rsidR="00AF1D72" w:rsidRPr="00DA4FA4" w:rsidRDefault="00AF1D72" w:rsidP="001B7F72">
            <w:pPr>
              <w:pStyle w:val="TableBodyText"/>
            </w:pPr>
          </w:p>
        </w:tc>
      </w:tr>
      <w:tr w:rsidR="00AF1D72" w:rsidRPr="00DA4FA4" w14:paraId="2C27FD3C" w14:textId="77777777" w:rsidTr="00AF1D72">
        <w:tc>
          <w:tcPr>
            <w:tcW w:w="1101" w:type="dxa"/>
            <w:shd w:val="clear" w:color="auto" w:fill="auto"/>
          </w:tcPr>
          <w:p w14:paraId="621644E5" w14:textId="77777777" w:rsidR="00AF1D72" w:rsidRPr="00DA4FA4" w:rsidRDefault="00AF1D72" w:rsidP="001B7F72">
            <w:pPr>
              <w:pStyle w:val="TableBodyText"/>
            </w:pPr>
            <w:r w:rsidRPr="00DA4FA4">
              <w:t>Format</w:t>
            </w:r>
          </w:p>
        </w:tc>
        <w:tc>
          <w:tcPr>
            <w:tcW w:w="8680" w:type="dxa"/>
            <w:shd w:val="clear" w:color="auto" w:fill="auto"/>
          </w:tcPr>
          <w:p w14:paraId="0B5DE507" w14:textId="77777777" w:rsidR="00AF1D72" w:rsidRPr="00DA4FA4" w:rsidRDefault="00AF1D72" w:rsidP="001B7F72">
            <w:pPr>
              <w:pStyle w:val="TableBodyText"/>
            </w:pPr>
            <w:r w:rsidRPr="00DA4FA4">
              <w:t>Change in format</w:t>
            </w:r>
          </w:p>
        </w:tc>
      </w:tr>
      <w:tr w:rsidR="00AF1D72" w:rsidRPr="00DA4FA4" w14:paraId="63F6E9BF" w14:textId="77777777" w:rsidTr="00AF1D72">
        <w:tc>
          <w:tcPr>
            <w:tcW w:w="1101" w:type="dxa"/>
            <w:shd w:val="clear" w:color="auto" w:fill="auto"/>
          </w:tcPr>
          <w:p w14:paraId="152AA969" w14:textId="77777777" w:rsidR="00AF1D72" w:rsidRPr="00DA4FA4" w:rsidRDefault="00AF1D72" w:rsidP="001B7F72">
            <w:pPr>
              <w:pStyle w:val="TableBodyText"/>
            </w:pPr>
            <w:r w:rsidRPr="00DA4FA4">
              <w:t>Substitution</w:t>
            </w:r>
          </w:p>
        </w:tc>
        <w:tc>
          <w:tcPr>
            <w:tcW w:w="8680" w:type="dxa"/>
            <w:shd w:val="clear" w:color="auto" w:fill="auto"/>
          </w:tcPr>
          <w:p w14:paraId="20B1E6FB" w14:textId="77777777" w:rsidR="00AF1D72" w:rsidRPr="00DA4FA4" w:rsidRDefault="00AF1D72" w:rsidP="001B7F72">
            <w:pPr>
              <w:pStyle w:val="TableBodyText"/>
            </w:pPr>
            <w:r w:rsidRPr="00DA4FA4">
              <w:t>Old clause removed and replaced with new clause</w:t>
            </w:r>
          </w:p>
        </w:tc>
      </w:tr>
      <w:tr w:rsidR="00AF1D72" w:rsidRPr="00DA4FA4" w14:paraId="015CFAEA" w14:textId="77777777" w:rsidTr="00AF1D72">
        <w:tc>
          <w:tcPr>
            <w:tcW w:w="1101" w:type="dxa"/>
            <w:shd w:val="clear" w:color="auto" w:fill="auto"/>
          </w:tcPr>
          <w:p w14:paraId="127237EE" w14:textId="77777777" w:rsidR="00AF1D72" w:rsidRPr="00DA4FA4" w:rsidRDefault="00AF1D72" w:rsidP="001B7F72">
            <w:pPr>
              <w:pStyle w:val="TableBodyText"/>
            </w:pPr>
            <w:r w:rsidRPr="00DA4FA4">
              <w:t>New</w:t>
            </w:r>
          </w:p>
        </w:tc>
        <w:tc>
          <w:tcPr>
            <w:tcW w:w="8680" w:type="dxa"/>
            <w:shd w:val="clear" w:color="auto" w:fill="auto"/>
          </w:tcPr>
          <w:p w14:paraId="42D85C62" w14:textId="77777777" w:rsidR="00AF1D72" w:rsidRPr="00DA4FA4" w:rsidRDefault="00AF1D72" w:rsidP="001B7F72">
            <w:pPr>
              <w:pStyle w:val="TableBodyText"/>
            </w:pPr>
            <w:r w:rsidRPr="00DA4FA4">
              <w:t>Insertion of new clause</w:t>
            </w:r>
          </w:p>
        </w:tc>
      </w:tr>
      <w:tr w:rsidR="00AF1D72" w14:paraId="05A43914" w14:textId="77777777" w:rsidTr="00AF1D72">
        <w:tc>
          <w:tcPr>
            <w:tcW w:w="1101" w:type="dxa"/>
            <w:shd w:val="clear" w:color="auto" w:fill="auto"/>
          </w:tcPr>
          <w:p w14:paraId="67129848" w14:textId="77777777" w:rsidR="00AF1D72" w:rsidRPr="00DA4FA4" w:rsidRDefault="00AF1D72" w:rsidP="001B7F72">
            <w:pPr>
              <w:pStyle w:val="TableBodyText"/>
            </w:pPr>
            <w:r w:rsidRPr="00DA4FA4">
              <w:t>Removed</w:t>
            </w:r>
          </w:p>
        </w:tc>
        <w:tc>
          <w:tcPr>
            <w:tcW w:w="8680" w:type="dxa"/>
            <w:shd w:val="clear" w:color="auto" w:fill="auto"/>
          </w:tcPr>
          <w:p w14:paraId="4F68E19E" w14:textId="77777777" w:rsidR="00AF1D72" w:rsidRPr="00E6543E" w:rsidRDefault="00AF1D72" w:rsidP="001B7F72">
            <w:pPr>
              <w:pStyle w:val="TableBodyText"/>
            </w:pPr>
            <w:r w:rsidRPr="00DA4FA4">
              <w:t>Old clauses removed</w:t>
            </w:r>
          </w:p>
        </w:tc>
      </w:tr>
    </w:tbl>
    <w:p w14:paraId="2E7C9868" w14:textId="4B1BAE79" w:rsidR="002372EC" w:rsidRPr="00462624" w:rsidRDefault="002372EC" w:rsidP="00462624">
      <w:pPr>
        <w:pStyle w:val="Paragraph"/>
        <w:tabs>
          <w:tab w:val="clear" w:pos="1134"/>
        </w:tabs>
        <w:ind w:left="0" w:firstLine="0"/>
      </w:pPr>
    </w:p>
    <w:sectPr w:rsidR="002372EC" w:rsidRPr="00462624" w:rsidSect="00AE427D">
      <w:headerReference w:type="default" r:id="rId12"/>
      <w:footerReference w:type="even" r:id="rId13"/>
      <w:footerReference w:type="default" r:id="rId14"/>
      <w:footerReference w:type="first" r:id="rId15"/>
      <w:pgSz w:w="11910" w:h="16850"/>
      <w:pgMar w:top="709" w:right="1420" w:bottom="1040" w:left="980" w:header="794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AD12" w14:textId="77777777" w:rsidR="00727E73" w:rsidRDefault="00727E73">
      <w:r>
        <w:separator/>
      </w:r>
    </w:p>
  </w:endnote>
  <w:endnote w:type="continuationSeparator" w:id="0">
    <w:p w14:paraId="1520630C" w14:textId="77777777" w:rsidR="00727E73" w:rsidRDefault="00727E73">
      <w:r>
        <w:continuationSeparator/>
      </w:r>
    </w:p>
  </w:endnote>
  <w:endnote w:type="continuationNotice" w:id="1">
    <w:p w14:paraId="730EFE91" w14:textId="77777777" w:rsidR="00727E73" w:rsidRDefault="00727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F2B3" w14:textId="4F64FAEE" w:rsidR="00034609" w:rsidRDefault="00034609" w:rsidP="001E7290">
    <w:pPr>
      <w:pStyle w:val="Style6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FA9F319" wp14:editId="291CC2AC">
              <wp:simplePos x="0" y="0"/>
              <wp:positionH relativeFrom="page">
                <wp:posOffset>701040</wp:posOffset>
              </wp:positionH>
              <wp:positionV relativeFrom="page">
                <wp:posOffset>9986645</wp:posOffset>
              </wp:positionV>
              <wp:extent cx="5797550" cy="0"/>
              <wp:effectExtent l="5715" t="13970" r="6985" b="508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543A4" id="Line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86.35pt" to="511.7pt,7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A9F31A" wp14:editId="37CE5F11">
              <wp:simplePos x="0" y="0"/>
              <wp:positionH relativeFrom="page">
                <wp:posOffset>706755</wp:posOffset>
              </wp:positionH>
              <wp:positionV relativeFrom="page">
                <wp:posOffset>10030460</wp:posOffset>
              </wp:positionV>
              <wp:extent cx="153670" cy="165735"/>
              <wp:effectExtent l="1905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9F3DA" w14:textId="77777777" w:rsidR="00034609" w:rsidRDefault="00034609">
                          <w:pPr>
                            <w:spacing w:before="10"/>
                            <w:ind w:left="20"/>
                          </w:pPr>
                          <w: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9F3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.65pt;margin-top:789.8pt;width:12.1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" filled="f" stroked="f">
              <v:textbox inset="0,0,0,0">
                <w:txbxContent>
                  <w:p w14:paraId="7FA9F3DA" w14:textId="77777777" w:rsidR="00034609" w:rsidRDefault="00034609">
                    <w:pPr>
                      <w:spacing w:before="10"/>
                      <w:ind w:left="20"/>
                    </w:pPr>
                    <w: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A9F31B" wp14:editId="64A1F620">
              <wp:simplePos x="0" y="0"/>
              <wp:positionH relativeFrom="page">
                <wp:posOffset>5831840</wp:posOffset>
              </wp:positionH>
              <wp:positionV relativeFrom="page">
                <wp:posOffset>10030460</wp:posOffset>
              </wp:positionV>
              <wp:extent cx="660400" cy="165735"/>
              <wp:effectExtent l="2540" t="63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9F3DB" w14:textId="77777777" w:rsidR="00034609" w:rsidRDefault="00034609">
                          <w:pPr>
                            <w:spacing w:before="10"/>
                            <w:ind w:left="20"/>
                          </w:pPr>
                          <w:r>
                            <w:t>Ed 1 / Rev 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A9F31B" id="Text Box 1" o:spid="_x0000_s1027" type="#_x0000_t202" style="position:absolute;left:0;text-align:left;margin-left:459.2pt;margin-top:789.8pt;width:5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" filled="f" stroked="f">
              <v:textbox inset="0,0,0,0">
                <w:txbxContent>
                  <w:p w14:paraId="7FA9F3DB" w14:textId="77777777" w:rsidR="00034609" w:rsidRDefault="00034609">
                    <w:pPr>
                      <w:spacing w:before="10"/>
                      <w:ind w:left="20"/>
                    </w:pPr>
                    <w:r>
                      <w:t>Ed 1 / Rev 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5E90" w14:textId="1846B8C7" w:rsidR="00034609" w:rsidRPr="008B68C1" w:rsidRDefault="00034609">
    <w:pPr>
      <w:pStyle w:val="Footer"/>
      <w:rPr>
        <w:sz w:val="16"/>
        <w:szCs w:val="16"/>
      </w:rPr>
    </w:pPr>
  </w:p>
  <w:p w14:paraId="6C2B5812" w14:textId="1FE5E6AA" w:rsidR="00034609" w:rsidRPr="005252CA" w:rsidRDefault="00034609" w:rsidP="005252CA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eastAsia="SimSun"/>
        <w:bCs/>
        <w:noProof/>
        <w:color w:val="6F7C87"/>
        <w:lang w:eastAsia="ja-JP"/>
      </w:rPr>
    </w:pPr>
    <w:r>
      <w:rPr>
        <w:rFonts w:eastAsia="SimSun"/>
        <w:b/>
        <w:sz w:val="16"/>
        <w:szCs w:val="16"/>
        <w:lang w:eastAsia="ja-JP"/>
      </w:rPr>
      <w:br/>
    </w:r>
    <w:r w:rsidR="00A76EDA">
      <w:rPr>
        <w:rFonts w:eastAsia="SimSun"/>
        <w:bCs/>
        <w:sz w:val="16"/>
        <w:szCs w:val="16"/>
        <w:lang w:eastAsia="ja-JP"/>
      </w:rPr>
      <w:t xml:space="preserve">Edition 1.0 </w:t>
    </w:r>
    <w:r w:rsidR="00710BF3">
      <w:rPr>
        <w:rFonts w:eastAsia="SimSun"/>
        <w:bCs/>
        <w:sz w:val="16"/>
        <w:szCs w:val="16"/>
        <w:lang w:eastAsia="ja-JP"/>
      </w:rPr>
      <w:t>Dec</w:t>
    </w:r>
    <w:r w:rsidR="00A76EDA">
      <w:rPr>
        <w:rFonts w:eastAsia="SimSun"/>
        <w:bCs/>
        <w:sz w:val="16"/>
        <w:szCs w:val="16"/>
        <w:lang w:eastAsia="ja-JP"/>
      </w:rPr>
      <w:t>ember 2021</w:t>
    </w:r>
    <w:r w:rsidRPr="005252CA">
      <w:rPr>
        <w:rFonts w:eastAsia="SimSun"/>
        <w:bCs/>
        <w:sz w:val="16"/>
        <w:szCs w:val="16"/>
        <w:lang w:eastAsia="ja-JP"/>
      </w:rPr>
      <w:t xml:space="preserve"> | page </w:t>
    </w:r>
    <w:r w:rsidRPr="005252CA">
      <w:rPr>
        <w:rFonts w:eastAsia="SimSun"/>
        <w:bCs/>
        <w:sz w:val="16"/>
        <w:szCs w:val="16"/>
        <w:lang w:eastAsia="ja-JP"/>
      </w:rPr>
      <w:fldChar w:fldCharType="begin"/>
    </w:r>
    <w:r w:rsidRPr="005252CA">
      <w:rPr>
        <w:rFonts w:eastAsia="SimSun"/>
        <w:bCs/>
        <w:sz w:val="16"/>
        <w:szCs w:val="16"/>
        <w:lang w:eastAsia="ja-JP"/>
      </w:rPr>
      <w:instrText xml:space="preserve"> PAGE   \* MERGEFORMAT </w:instrText>
    </w:r>
    <w:r w:rsidRPr="005252CA">
      <w:rPr>
        <w:rFonts w:eastAsia="SimSun"/>
        <w:bCs/>
        <w:sz w:val="16"/>
        <w:szCs w:val="16"/>
        <w:lang w:eastAsia="ja-JP"/>
      </w:rPr>
      <w:fldChar w:fldCharType="separate"/>
    </w:r>
    <w:r w:rsidRPr="005252CA">
      <w:rPr>
        <w:rFonts w:eastAsia="SimSun"/>
        <w:bCs/>
        <w:noProof/>
        <w:sz w:val="16"/>
        <w:szCs w:val="16"/>
        <w:lang w:eastAsia="ja-JP"/>
      </w:rPr>
      <w:t>7</w:t>
    </w:r>
    <w:r w:rsidRPr="005252CA">
      <w:rPr>
        <w:rFonts w:eastAsia="SimSun"/>
        <w:bCs/>
        <w:noProof/>
        <w:sz w:val="16"/>
        <w:szCs w:val="16"/>
        <w:lang w:eastAsia="ja-JP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1EE4" w14:textId="79F7048C" w:rsidR="00034609" w:rsidRDefault="00034609">
    <w:pPr>
      <w:pStyle w:val="Footer"/>
    </w:pPr>
  </w:p>
  <w:p w14:paraId="53E5821A" w14:textId="11662A0E" w:rsidR="00034609" w:rsidRPr="004A7CAA" w:rsidRDefault="00034609" w:rsidP="003F7623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eastAsia="SimSun"/>
        <w:noProof/>
        <w:color w:val="6F7C87"/>
        <w:lang w:eastAsia="ja-JP"/>
      </w:rPr>
    </w:pPr>
    <w:r>
      <w:rPr>
        <w:rFonts w:eastAsia="SimSun"/>
        <w:color w:val="6F7C87"/>
        <w:sz w:val="16"/>
        <w:szCs w:val="16"/>
        <w:lang w:eastAsia="ja-JP"/>
      </w:rPr>
      <w:tab/>
    </w:r>
    <w:r>
      <w:rPr>
        <w:rFonts w:eastAsia="SimSun"/>
        <w:color w:val="6F7C87"/>
        <w:sz w:val="16"/>
        <w:szCs w:val="16"/>
        <w:lang w:eastAsia="ja-JP"/>
      </w:rPr>
      <w:tab/>
    </w:r>
    <w:r>
      <w:rPr>
        <w:rFonts w:eastAsia="SimSun"/>
        <w:color w:val="6F7C87"/>
        <w:sz w:val="16"/>
        <w:szCs w:val="16"/>
        <w:lang w:eastAsia="ja-JP"/>
      </w:rPr>
      <w:br/>
    </w:r>
    <w:r w:rsidR="00217FAC">
      <w:rPr>
        <w:rFonts w:eastAsia="SimSun"/>
        <w:bCs/>
        <w:sz w:val="16"/>
        <w:szCs w:val="16"/>
        <w:lang w:eastAsia="ja-JP"/>
      </w:rPr>
      <w:t xml:space="preserve">Edition 1.0 </w:t>
    </w:r>
    <w:r w:rsidR="00175986">
      <w:rPr>
        <w:rFonts w:eastAsia="SimSun"/>
        <w:bCs/>
        <w:sz w:val="16"/>
        <w:szCs w:val="16"/>
        <w:lang w:eastAsia="ja-JP"/>
      </w:rPr>
      <w:t>Dec</w:t>
    </w:r>
    <w:r w:rsidR="00217FAC">
      <w:rPr>
        <w:rFonts w:eastAsia="SimSun"/>
        <w:bCs/>
        <w:sz w:val="16"/>
        <w:szCs w:val="16"/>
        <w:lang w:eastAsia="ja-JP"/>
      </w:rPr>
      <w:t xml:space="preserve">ember </w:t>
    </w:r>
    <w:r>
      <w:rPr>
        <w:rFonts w:eastAsia="SimSun"/>
        <w:bCs/>
        <w:sz w:val="16"/>
        <w:szCs w:val="16"/>
        <w:lang w:eastAsia="ja-JP"/>
      </w:rPr>
      <w:t>2021</w:t>
    </w:r>
    <w:r w:rsidRPr="003F7623">
      <w:rPr>
        <w:rFonts w:eastAsia="SimSun"/>
        <w:sz w:val="16"/>
        <w:szCs w:val="16"/>
        <w:lang w:eastAsia="ja-JP"/>
      </w:rPr>
      <w:t xml:space="preserve"> | page </w:t>
    </w:r>
    <w:r w:rsidRPr="003F7623">
      <w:rPr>
        <w:rFonts w:eastAsia="SimSun"/>
        <w:sz w:val="16"/>
        <w:szCs w:val="16"/>
        <w:lang w:eastAsia="ja-JP"/>
      </w:rPr>
      <w:fldChar w:fldCharType="begin"/>
    </w:r>
    <w:r w:rsidRPr="003F7623">
      <w:rPr>
        <w:rFonts w:eastAsia="SimSun"/>
        <w:sz w:val="16"/>
        <w:szCs w:val="16"/>
        <w:lang w:eastAsia="ja-JP"/>
      </w:rPr>
      <w:instrText xml:space="preserve"> PAGE   \* MERGEFORMAT </w:instrText>
    </w:r>
    <w:r w:rsidRPr="003F7623">
      <w:rPr>
        <w:rFonts w:eastAsia="SimSun"/>
        <w:sz w:val="16"/>
        <w:szCs w:val="16"/>
        <w:lang w:eastAsia="ja-JP"/>
      </w:rPr>
      <w:fldChar w:fldCharType="separate"/>
    </w:r>
    <w:r w:rsidRPr="003F7623">
      <w:rPr>
        <w:rFonts w:eastAsia="SimSun"/>
        <w:noProof/>
        <w:sz w:val="16"/>
        <w:szCs w:val="16"/>
        <w:lang w:eastAsia="ja-JP"/>
      </w:rPr>
      <w:t>1</w:t>
    </w:r>
    <w:r w:rsidRPr="003F7623">
      <w:rPr>
        <w:rFonts w:eastAsia="SimSun"/>
        <w:noProof/>
        <w:sz w:val="16"/>
        <w:szCs w:val="16"/>
        <w:lang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2ECF" w14:textId="77777777" w:rsidR="00727E73" w:rsidRDefault="00727E73">
      <w:r>
        <w:separator/>
      </w:r>
    </w:p>
  </w:footnote>
  <w:footnote w:type="continuationSeparator" w:id="0">
    <w:p w14:paraId="5ACEDE21" w14:textId="77777777" w:rsidR="00727E73" w:rsidRDefault="00727E73">
      <w:r>
        <w:continuationSeparator/>
      </w:r>
    </w:p>
  </w:footnote>
  <w:footnote w:type="continuationNotice" w:id="1">
    <w:p w14:paraId="3E70942B" w14:textId="77777777" w:rsidR="00727E73" w:rsidRDefault="00727E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958B9" w14:textId="6E86F834" w:rsidR="00034609" w:rsidRPr="003F7623" w:rsidRDefault="00034609" w:rsidP="003F7623">
    <w:pPr>
      <w:widowControl/>
      <w:pBdr>
        <w:bottom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eastAsia="SimSun"/>
        <w:b/>
        <w:sz w:val="16"/>
        <w:szCs w:val="16"/>
        <w:lang w:eastAsia="ja-JP"/>
      </w:rPr>
    </w:pPr>
    <w:r w:rsidRPr="006801A6">
      <w:rPr>
        <w:rFonts w:eastAsia="SimSun"/>
        <w:b/>
        <w:sz w:val="16"/>
        <w:szCs w:val="16"/>
        <w:lang w:eastAsia="ja-JP"/>
      </w:rPr>
      <w:t>ATS 3</w:t>
    </w:r>
    <w:r w:rsidR="001A4EE0">
      <w:rPr>
        <w:rFonts w:eastAsia="SimSun"/>
        <w:b/>
        <w:sz w:val="16"/>
        <w:szCs w:val="16"/>
        <w:lang w:eastAsia="ja-JP"/>
      </w:rPr>
      <w:t>12</w:t>
    </w:r>
    <w:r w:rsidRPr="006801A6">
      <w:rPr>
        <w:rFonts w:eastAsia="SimSun"/>
        <w:b/>
        <w:sz w:val="16"/>
        <w:szCs w:val="16"/>
        <w:lang w:eastAsia="ja-JP"/>
      </w:rPr>
      <w:t>0 Supply of Aggregate for Sprayed Seal</w:t>
    </w:r>
    <w:r>
      <w:rPr>
        <w:rFonts w:eastAsia="SimSun"/>
        <w:b/>
        <w:sz w:val="16"/>
        <w:szCs w:val="16"/>
        <w:lang w:eastAsia="ja-JP"/>
      </w:rPr>
      <w:t>ing</w:t>
    </w:r>
  </w:p>
  <w:p w14:paraId="35BA0088" w14:textId="7748489B" w:rsidR="00034609" w:rsidRPr="00AE427D" w:rsidRDefault="00034609" w:rsidP="00AE427D">
    <w:pPr>
      <w:pStyle w:val="Header"/>
      <w:jc w:val="right"/>
      <w:rPr>
        <w:sz w:val="18"/>
        <w:szCs w:val="18"/>
      </w:rPr>
    </w:pPr>
  </w:p>
  <w:p w14:paraId="2B1651BB" w14:textId="77777777" w:rsidR="00034609" w:rsidRPr="00AE427D" w:rsidRDefault="00034609" w:rsidP="00AE427D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0438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22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70FF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D62A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6056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0D1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BA1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F2E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C0A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0AB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91087"/>
    <w:multiLevelType w:val="multilevel"/>
    <w:tmpl w:val="47DAC88A"/>
    <w:lvl w:ilvl="0">
      <w:start w:val="1"/>
      <w:numFmt w:val="bullet"/>
      <w:pStyle w:val="Pub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6F7C87"/>
        <w:sz w:val="18"/>
      </w:rPr>
    </w:lvl>
    <w:lvl w:ilvl="1">
      <w:start w:val="1"/>
      <w:numFmt w:val="bullet"/>
      <w:pStyle w:val="TableBullet2"/>
      <w:lvlText w:val="-"/>
      <w:lvlJc w:val="left"/>
      <w:pPr>
        <w:ind w:left="680" w:hanging="340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bullet"/>
      <w:pStyle w:val="TableBullet3"/>
      <w:lvlText w:val="-"/>
      <w:lvlJc w:val="left"/>
      <w:pPr>
        <w:ind w:left="1020" w:hanging="340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11" w15:restartNumberingAfterBreak="0">
    <w:nsid w:val="027F7F66"/>
    <w:multiLevelType w:val="multilevel"/>
    <w:tmpl w:val="CC5EB1C2"/>
    <w:styleLink w:val="Style8"/>
    <w:lvl w:ilvl="0">
      <w:start w:val="1"/>
      <w:numFmt w:val="upperLetter"/>
      <w:lvlText w:val="Appendix %1"/>
      <w:lvlJc w:val="left"/>
      <w:pPr>
        <w:tabs>
          <w:tab w:val="num" w:pos="2835"/>
        </w:tabs>
        <w:ind w:left="2835" w:hanging="2835"/>
      </w:pPr>
      <w:rPr>
        <w:rFonts w:ascii="Arial Bold" w:hAnsi="Arial Bold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DB913"/>
        <w:spacing w:val="0"/>
        <w:w w:val="100"/>
        <w:kern w:val="0"/>
        <w:position w:val="0"/>
        <w:sz w:val="4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33D58CA"/>
    <w:multiLevelType w:val="multilevel"/>
    <w:tmpl w:val="91EA66B8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3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A9163A2"/>
    <w:multiLevelType w:val="hybridMultilevel"/>
    <w:tmpl w:val="2EA2664A"/>
    <w:lvl w:ilvl="0" w:tplc="0C09000F">
      <w:start w:val="1"/>
      <w:numFmt w:val="decimal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3F46D89"/>
    <w:multiLevelType w:val="multilevel"/>
    <w:tmpl w:val="E2906688"/>
    <w:lvl w:ilvl="0">
      <w:start w:val="1"/>
      <w:numFmt w:val="lowerLetter"/>
      <w:pStyle w:val="Style12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18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17" w15:restartNumberingAfterBreak="0">
    <w:nsid w:val="247C51A8"/>
    <w:multiLevelType w:val="multilevel"/>
    <w:tmpl w:val="E4960832"/>
    <w:lvl w:ilvl="0">
      <w:start w:val="1"/>
      <w:numFmt w:val="decimal"/>
      <w:pStyle w:val="Notes"/>
      <w:lvlText w:val="%1.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8" w15:restartNumberingAfterBreak="0">
    <w:nsid w:val="29C410E9"/>
    <w:multiLevelType w:val="multilevel"/>
    <w:tmpl w:val="45F4FA74"/>
    <w:lvl w:ilvl="0">
      <w:start w:val="1"/>
      <w:numFmt w:val="none"/>
      <w:pStyle w:val="Subheading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425"/>
      </w:pPr>
      <w:rPr>
        <w:rFonts w:hint="default"/>
        <w:b w:val="0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9" w15:restartNumberingAfterBreak="0">
    <w:nsid w:val="2E5F1B9D"/>
    <w:multiLevelType w:val="multilevel"/>
    <w:tmpl w:val="4EB61BDA"/>
    <w:lvl w:ilvl="0">
      <w:start w:val="1"/>
      <w:numFmt w:val="lowerRoman"/>
      <w:pStyle w:val="Style9"/>
      <w:lvlText w:val="%1)"/>
      <w:lvlJc w:val="left"/>
      <w:pPr>
        <w:ind w:left="3075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933" w:hanging="567"/>
      </w:pPr>
      <w:rPr>
        <w:rFonts w:hint="default"/>
      </w:rPr>
    </w:lvl>
    <w:lvl w:ilvl="2">
      <w:numFmt w:val="bullet"/>
      <w:lvlText w:val="•"/>
      <w:lvlJc w:val="left"/>
      <w:pPr>
        <w:ind w:left="4800" w:hanging="567"/>
      </w:pPr>
      <w:rPr>
        <w:rFonts w:hint="default"/>
      </w:rPr>
    </w:lvl>
    <w:lvl w:ilvl="3">
      <w:numFmt w:val="bullet"/>
      <w:lvlText w:val="•"/>
      <w:lvlJc w:val="left"/>
      <w:pPr>
        <w:ind w:left="5666" w:hanging="567"/>
      </w:pPr>
      <w:rPr>
        <w:rFonts w:hint="default"/>
      </w:rPr>
    </w:lvl>
    <w:lvl w:ilvl="4">
      <w:numFmt w:val="bullet"/>
      <w:lvlText w:val="•"/>
      <w:lvlJc w:val="left"/>
      <w:pPr>
        <w:ind w:left="6533" w:hanging="567"/>
      </w:pPr>
      <w:rPr>
        <w:rFonts w:hint="default"/>
      </w:rPr>
    </w:lvl>
    <w:lvl w:ilvl="5">
      <w:numFmt w:val="bullet"/>
      <w:lvlText w:val="•"/>
      <w:lvlJc w:val="left"/>
      <w:pPr>
        <w:ind w:left="7400" w:hanging="567"/>
      </w:pPr>
      <w:rPr>
        <w:rFonts w:hint="default"/>
      </w:rPr>
    </w:lvl>
    <w:lvl w:ilvl="6">
      <w:numFmt w:val="bullet"/>
      <w:lvlText w:val="•"/>
      <w:lvlJc w:val="left"/>
      <w:pPr>
        <w:ind w:left="8266" w:hanging="567"/>
      </w:pPr>
      <w:rPr>
        <w:rFonts w:hint="default"/>
      </w:rPr>
    </w:lvl>
    <w:lvl w:ilvl="7">
      <w:numFmt w:val="bullet"/>
      <w:lvlText w:val="•"/>
      <w:lvlJc w:val="left"/>
      <w:pPr>
        <w:ind w:left="9133" w:hanging="567"/>
      </w:pPr>
      <w:rPr>
        <w:rFonts w:hint="default"/>
      </w:rPr>
    </w:lvl>
    <w:lvl w:ilvl="8">
      <w:numFmt w:val="bullet"/>
      <w:lvlText w:val="•"/>
      <w:lvlJc w:val="left"/>
      <w:pPr>
        <w:ind w:left="10000" w:hanging="567"/>
      </w:pPr>
      <w:rPr>
        <w:rFonts w:hint="default"/>
      </w:rPr>
    </w:lvl>
  </w:abstractNum>
  <w:abstractNum w:abstractNumId="20" w15:restartNumberingAfterBreak="0">
    <w:nsid w:val="3561176C"/>
    <w:multiLevelType w:val="hybridMultilevel"/>
    <w:tmpl w:val="836C5EE2"/>
    <w:lvl w:ilvl="0" w:tplc="A2C61698">
      <w:start w:val="1"/>
      <w:numFmt w:val="decimal"/>
      <w:lvlRestart w:val="0"/>
      <w:pStyle w:val="TableFigureNotesList"/>
      <w:lvlText w:val="%1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5D490B"/>
    <w:multiLevelType w:val="multilevel"/>
    <w:tmpl w:val="B6521D96"/>
    <w:styleLink w:val="Style5"/>
    <w:lvl w:ilvl="0">
      <w:start w:val="1"/>
      <w:numFmt w:val="decimal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22" w15:restartNumberingAfterBreak="0">
    <w:nsid w:val="5E455653"/>
    <w:multiLevelType w:val="multilevel"/>
    <w:tmpl w:val="C7221D7A"/>
    <w:lvl w:ilvl="0">
      <w:start w:val="1"/>
      <w:numFmt w:val="decimal"/>
      <w:pStyle w:val="Heading1"/>
      <w:lvlText w:val="%1."/>
      <w:lvlJc w:val="left"/>
      <w:pPr>
        <w:ind w:left="999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e6"/>
      <w:lvlText w:val="%1.%2"/>
      <w:lvlJc w:val="left"/>
      <w:pPr>
        <w:ind w:left="860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3422961"/>
    <w:multiLevelType w:val="multilevel"/>
    <w:tmpl w:val="B84CCA64"/>
    <w:lvl w:ilvl="0">
      <w:start w:val="1"/>
      <w:numFmt w:val="lowerLetter"/>
      <w:pStyle w:val="Style4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24" w15:restartNumberingAfterBreak="0">
    <w:nsid w:val="70025376"/>
    <w:multiLevelType w:val="hybridMultilevel"/>
    <w:tmpl w:val="79D8CF40"/>
    <w:lvl w:ilvl="0" w:tplc="424268B2">
      <w:start w:val="1"/>
      <w:numFmt w:val="bullet"/>
      <w:pStyle w:val="TableFigureLevel1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535F4"/>
    <w:multiLevelType w:val="hybridMultilevel"/>
    <w:tmpl w:val="42E479CC"/>
    <w:lvl w:ilvl="0" w:tplc="1C32EF1C">
      <w:start w:val="1"/>
      <w:numFmt w:val="lowerRoman"/>
      <w:pStyle w:val="Bodynumbered3"/>
      <w:lvlText w:val="%1)"/>
      <w:lvlJc w:val="left"/>
      <w:pPr>
        <w:ind w:left="213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781757E3"/>
    <w:multiLevelType w:val="multilevel"/>
    <w:tmpl w:val="7AC09338"/>
    <w:lvl w:ilvl="0">
      <w:start w:val="1"/>
      <w:numFmt w:val="decimal"/>
      <w:lvlRestart w:val="0"/>
      <w:pStyle w:val="CommentaryHeading1"/>
      <w:suff w:val="nothing"/>
      <w:lvlText w:val="Commentary %1"/>
      <w:lvlJc w:val="left"/>
      <w:pPr>
        <w:ind w:left="2835" w:hanging="2835"/>
      </w:pPr>
      <w:rPr>
        <w:rFonts w:ascii="Arial Bold" w:hAnsi="Arial Bold" w:hint="default"/>
        <w:b/>
        <w:i w:val="0"/>
        <w:caps/>
        <w:color w:val="auto"/>
      </w:rPr>
    </w:lvl>
    <w:lvl w:ilvl="1">
      <w:start w:val="1"/>
      <w:numFmt w:val="decimal"/>
      <w:pStyle w:val="CommentaryHeading2"/>
      <w:lvlText w:val="C%1.%2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 w:val="0"/>
        <w:caps/>
        <w:color w:val="auto"/>
      </w:rPr>
    </w:lvl>
    <w:lvl w:ilvl="2">
      <w:start w:val="1"/>
      <w:numFmt w:val="decimal"/>
      <w:pStyle w:val="CommentaryHeading3"/>
      <w:lvlText w:val="C%1.%2.%3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/>
        <w:caps/>
      </w:rPr>
    </w:lvl>
    <w:lvl w:ilvl="3">
      <w:start w:val="1"/>
      <w:numFmt w:val="decimal"/>
      <w:lvlText w:val="%1.%2.%3.%4."/>
      <w:lvlJc w:val="left"/>
      <w:pPr>
        <w:tabs>
          <w:tab w:val="num" w:pos="2037"/>
        </w:tabs>
        <w:ind w:left="196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57"/>
        </w:tabs>
        <w:ind w:left="247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7"/>
        </w:tabs>
        <w:ind w:left="398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7"/>
        </w:tabs>
        <w:ind w:left="4560" w:hanging="1440"/>
      </w:pPr>
      <w:rPr>
        <w:rFonts w:hint="default"/>
      </w:rPr>
    </w:lvl>
  </w:abstractNum>
  <w:abstractNum w:abstractNumId="27" w15:restartNumberingAfterBreak="0">
    <w:nsid w:val="795D4465"/>
    <w:multiLevelType w:val="hybridMultilevel"/>
    <w:tmpl w:val="B6521D96"/>
    <w:lvl w:ilvl="0" w:tplc="45C87EAE">
      <w:start w:val="1"/>
      <w:numFmt w:val="decimal"/>
      <w:pStyle w:val="Style3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 w:tplc="EED87FA2">
      <w:numFmt w:val="bullet"/>
      <w:lvlText w:val="•"/>
      <w:lvlJc w:val="left"/>
      <w:pPr>
        <w:ind w:left="1566" w:hanging="567"/>
      </w:pPr>
      <w:rPr>
        <w:rFonts w:hint="default"/>
      </w:rPr>
    </w:lvl>
    <w:lvl w:ilvl="2" w:tplc="DB74A0EA">
      <w:numFmt w:val="bullet"/>
      <w:lvlText w:val="•"/>
      <w:lvlJc w:val="left"/>
      <w:pPr>
        <w:ind w:left="2433" w:hanging="567"/>
      </w:pPr>
      <w:rPr>
        <w:rFonts w:hint="default"/>
      </w:rPr>
    </w:lvl>
    <w:lvl w:ilvl="3" w:tplc="C2D02A40">
      <w:numFmt w:val="bullet"/>
      <w:lvlText w:val="•"/>
      <w:lvlJc w:val="left"/>
      <w:pPr>
        <w:ind w:left="3299" w:hanging="567"/>
      </w:pPr>
      <w:rPr>
        <w:rFonts w:hint="default"/>
      </w:rPr>
    </w:lvl>
    <w:lvl w:ilvl="4" w:tplc="64A8DFF0">
      <w:numFmt w:val="bullet"/>
      <w:lvlText w:val="•"/>
      <w:lvlJc w:val="left"/>
      <w:pPr>
        <w:ind w:left="4166" w:hanging="567"/>
      </w:pPr>
      <w:rPr>
        <w:rFonts w:hint="default"/>
      </w:rPr>
    </w:lvl>
    <w:lvl w:ilvl="5" w:tplc="942CD49E">
      <w:numFmt w:val="bullet"/>
      <w:lvlText w:val="•"/>
      <w:lvlJc w:val="left"/>
      <w:pPr>
        <w:ind w:left="5033" w:hanging="567"/>
      </w:pPr>
      <w:rPr>
        <w:rFonts w:hint="default"/>
      </w:rPr>
    </w:lvl>
    <w:lvl w:ilvl="6" w:tplc="6F00D4F0">
      <w:numFmt w:val="bullet"/>
      <w:lvlText w:val="•"/>
      <w:lvlJc w:val="left"/>
      <w:pPr>
        <w:ind w:left="5899" w:hanging="567"/>
      </w:pPr>
      <w:rPr>
        <w:rFonts w:hint="default"/>
      </w:rPr>
    </w:lvl>
    <w:lvl w:ilvl="7" w:tplc="73F60A88">
      <w:numFmt w:val="bullet"/>
      <w:lvlText w:val="•"/>
      <w:lvlJc w:val="left"/>
      <w:pPr>
        <w:ind w:left="6766" w:hanging="567"/>
      </w:pPr>
      <w:rPr>
        <w:rFonts w:hint="default"/>
      </w:rPr>
    </w:lvl>
    <w:lvl w:ilvl="8" w:tplc="4DA875F0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28" w15:restartNumberingAfterBreak="0">
    <w:nsid w:val="7AD101E3"/>
    <w:multiLevelType w:val="hybridMultilevel"/>
    <w:tmpl w:val="390CE534"/>
    <w:lvl w:ilvl="0" w:tplc="78222650">
      <w:start w:val="1"/>
      <w:numFmt w:val="lowerLetter"/>
      <w:pStyle w:val="Bodynumbered2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CFB25FB6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7"/>
  </w:num>
  <w:num w:numId="2">
    <w:abstractNumId w:val="21"/>
  </w:num>
  <w:num w:numId="3">
    <w:abstractNumId w:val="18"/>
  </w:num>
  <w:num w:numId="4">
    <w:abstractNumId w:val="11"/>
  </w:num>
  <w:num w:numId="5">
    <w:abstractNumId w:val="24"/>
  </w:num>
  <w:num w:numId="6">
    <w:abstractNumId w:val="19"/>
  </w:num>
  <w:num w:numId="7">
    <w:abstractNumId w:val="23"/>
  </w:num>
  <w:num w:numId="8">
    <w:abstractNumId w:val="15"/>
  </w:num>
  <w:num w:numId="9">
    <w:abstractNumId w:val="12"/>
  </w:num>
  <w:num w:numId="10">
    <w:abstractNumId w:val="22"/>
    <w:lvlOverride w:ilvl="0">
      <w:lvl w:ilvl="0">
        <w:start w:val="1"/>
        <w:numFmt w:val="decimal"/>
        <w:pStyle w:val="Heading1"/>
        <w:lvlText w:val="%1."/>
        <w:lvlJc w:val="left"/>
        <w:pPr>
          <w:ind w:left="999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1">
    <w:abstractNumId w:val="26"/>
  </w:num>
  <w:num w:numId="12">
    <w:abstractNumId w:val="25"/>
  </w:num>
  <w:num w:numId="13">
    <w:abstractNumId w:val="17"/>
  </w:num>
  <w:num w:numId="14">
    <w:abstractNumId w:val="10"/>
  </w:num>
  <w:num w:numId="15">
    <w:abstractNumId w:val="13"/>
  </w:num>
  <w:num w:numId="16">
    <w:abstractNumId w:val="16"/>
  </w:num>
  <w:num w:numId="17">
    <w:abstractNumId w:val="20"/>
  </w:num>
  <w:num w:numId="18">
    <w:abstractNumId w:val="28"/>
  </w:num>
  <w:num w:numId="19">
    <w:abstractNumId w:val="14"/>
  </w:num>
  <w:num w:numId="20">
    <w:abstractNumId w:val="28"/>
    <w:lvlOverride w:ilvl="0">
      <w:startOverride w:val="1"/>
    </w:lvlOverride>
  </w:num>
  <w:num w:numId="21">
    <w:abstractNumId w:val="28"/>
    <w:lvlOverride w:ilvl="0">
      <w:startOverride w:val="1"/>
    </w:lvlOverride>
  </w:num>
  <w:num w:numId="22">
    <w:abstractNumId w:val="28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1"/>
    </w:lvlOverride>
  </w:num>
  <w:num w:numId="25">
    <w:abstractNumId w:val="28"/>
    <w:lvlOverride w:ilvl="0">
      <w:startOverride w:val="1"/>
    </w:lvlOverride>
  </w:num>
  <w:num w:numId="26">
    <w:abstractNumId w:val="28"/>
    <w:lvlOverride w:ilvl="0">
      <w:startOverride w:val="1"/>
    </w:lvlOverride>
  </w:num>
  <w:num w:numId="27">
    <w:abstractNumId w:val="22"/>
    <w:lvlOverride w:ilvl="0">
      <w:lvl w:ilvl="0">
        <w:start w:val="1"/>
        <w:numFmt w:val="decimal"/>
        <w:pStyle w:val="Heading1"/>
        <w:lvlText w:val="%1."/>
        <w:lvlJc w:val="left"/>
        <w:pPr>
          <w:ind w:left="999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8">
    <w:abstractNumId w:val="22"/>
    <w:lvlOverride w:ilvl="0">
      <w:lvl w:ilvl="0">
        <w:start w:val="1"/>
        <w:numFmt w:val="decimal"/>
        <w:pStyle w:val="Heading1"/>
        <w:lvlText w:val="%1."/>
        <w:lvlJc w:val="left"/>
        <w:pPr>
          <w:ind w:left="999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4D"/>
    <w:rsid w:val="0000024B"/>
    <w:rsid w:val="00003330"/>
    <w:rsid w:val="00004E3D"/>
    <w:rsid w:val="00006D2F"/>
    <w:rsid w:val="000074BA"/>
    <w:rsid w:val="00010315"/>
    <w:rsid w:val="00010318"/>
    <w:rsid w:val="00010515"/>
    <w:rsid w:val="00011356"/>
    <w:rsid w:val="000115DE"/>
    <w:rsid w:val="00012880"/>
    <w:rsid w:val="0001371F"/>
    <w:rsid w:val="0001456B"/>
    <w:rsid w:val="00017D92"/>
    <w:rsid w:val="00020BB3"/>
    <w:rsid w:val="00022F4B"/>
    <w:rsid w:val="00023FD2"/>
    <w:rsid w:val="00025D9A"/>
    <w:rsid w:val="00030199"/>
    <w:rsid w:val="0003188C"/>
    <w:rsid w:val="000324C7"/>
    <w:rsid w:val="00033D35"/>
    <w:rsid w:val="00034609"/>
    <w:rsid w:val="00034782"/>
    <w:rsid w:val="0003742D"/>
    <w:rsid w:val="00037DFF"/>
    <w:rsid w:val="000414A6"/>
    <w:rsid w:val="00042467"/>
    <w:rsid w:val="00045317"/>
    <w:rsid w:val="00045B7D"/>
    <w:rsid w:val="00045CDF"/>
    <w:rsid w:val="00050542"/>
    <w:rsid w:val="000507B4"/>
    <w:rsid w:val="000520E6"/>
    <w:rsid w:val="00052E2B"/>
    <w:rsid w:val="000561B6"/>
    <w:rsid w:val="00057CE9"/>
    <w:rsid w:val="000606F6"/>
    <w:rsid w:val="0006107B"/>
    <w:rsid w:val="00062399"/>
    <w:rsid w:val="00062BDD"/>
    <w:rsid w:val="00064F5A"/>
    <w:rsid w:val="00065245"/>
    <w:rsid w:val="000657F8"/>
    <w:rsid w:val="00066FF7"/>
    <w:rsid w:val="0007061D"/>
    <w:rsid w:val="00070BC6"/>
    <w:rsid w:val="0007141A"/>
    <w:rsid w:val="00071C0D"/>
    <w:rsid w:val="00073A3D"/>
    <w:rsid w:val="00075012"/>
    <w:rsid w:val="000750A5"/>
    <w:rsid w:val="00077815"/>
    <w:rsid w:val="00080AB7"/>
    <w:rsid w:val="00082B1B"/>
    <w:rsid w:val="00083DD0"/>
    <w:rsid w:val="000844AA"/>
    <w:rsid w:val="00085392"/>
    <w:rsid w:val="0008676A"/>
    <w:rsid w:val="000900DB"/>
    <w:rsid w:val="00090BB5"/>
    <w:rsid w:val="000934BE"/>
    <w:rsid w:val="00093CE6"/>
    <w:rsid w:val="000940DD"/>
    <w:rsid w:val="00094894"/>
    <w:rsid w:val="00095B6D"/>
    <w:rsid w:val="00096721"/>
    <w:rsid w:val="00097038"/>
    <w:rsid w:val="00097BF2"/>
    <w:rsid w:val="000A2AD1"/>
    <w:rsid w:val="000A2B90"/>
    <w:rsid w:val="000A4160"/>
    <w:rsid w:val="000A4BE4"/>
    <w:rsid w:val="000A51A0"/>
    <w:rsid w:val="000A5626"/>
    <w:rsid w:val="000A6357"/>
    <w:rsid w:val="000A6E78"/>
    <w:rsid w:val="000A7CAC"/>
    <w:rsid w:val="000B109A"/>
    <w:rsid w:val="000B1BF5"/>
    <w:rsid w:val="000B1E3B"/>
    <w:rsid w:val="000B262B"/>
    <w:rsid w:val="000B2831"/>
    <w:rsid w:val="000B3CF1"/>
    <w:rsid w:val="000B3D48"/>
    <w:rsid w:val="000B5100"/>
    <w:rsid w:val="000B5520"/>
    <w:rsid w:val="000B7AEA"/>
    <w:rsid w:val="000C089A"/>
    <w:rsid w:val="000C1C06"/>
    <w:rsid w:val="000C48DA"/>
    <w:rsid w:val="000C7418"/>
    <w:rsid w:val="000D03B6"/>
    <w:rsid w:val="000D0AA3"/>
    <w:rsid w:val="000D26EC"/>
    <w:rsid w:val="000D3407"/>
    <w:rsid w:val="000D4831"/>
    <w:rsid w:val="000D5382"/>
    <w:rsid w:val="000D5D48"/>
    <w:rsid w:val="000D6A30"/>
    <w:rsid w:val="000D76D6"/>
    <w:rsid w:val="000D79CC"/>
    <w:rsid w:val="000D7E28"/>
    <w:rsid w:val="000E0B76"/>
    <w:rsid w:val="000E2D00"/>
    <w:rsid w:val="000E508E"/>
    <w:rsid w:val="000E5A0D"/>
    <w:rsid w:val="000E5A77"/>
    <w:rsid w:val="000E5E53"/>
    <w:rsid w:val="000E66B7"/>
    <w:rsid w:val="000E6E2F"/>
    <w:rsid w:val="000E754E"/>
    <w:rsid w:val="000E7D14"/>
    <w:rsid w:val="000F09D1"/>
    <w:rsid w:val="000F1AB8"/>
    <w:rsid w:val="000F25D1"/>
    <w:rsid w:val="000F27A8"/>
    <w:rsid w:val="000F436E"/>
    <w:rsid w:val="000F4E2C"/>
    <w:rsid w:val="000F600D"/>
    <w:rsid w:val="000F633D"/>
    <w:rsid w:val="000F76C4"/>
    <w:rsid w:val="000F7742"/>
    <w:rsid w:val="001009E8"/>
    <w:rsid w:val="00103CBA"/>
    <w:rsid w:val="00104EF9"/>
    <w:rsid w:val="0010568B"/>
    <w:rsid w:val="001058EC"/>
    <w:rsid w:val="00106602"/>
    <w:rsid w:val="0010667A"/>
    <w:rsid w:val="00106951"/>
    <w:rsid w:val="00107886"/>
    <w:rsid w:val="00107CDA"/>
    <w:rsid w:val="001119AB"/>
    <w:rsid w:val="0011467B"/>
    <w:rsid w:val="0011479C"/>
    <w:rsid w:val="00114D7E"/>
    <w:rsid w:val="00116F61"/>
    <w:rsid w:val="0011774C"/>
    <w:rsid w:val="00121347"/>
    <w:rsid w:val="001216A8"/>
    <w:rsid w:val="00121877"/>
    <w:rsid w:val="00121FED"/>
    <w:rsid w:val="00123096"/>
    <w:rsid w:val="0012321D"/>
    <w:rsid w:val="001238CA"/>
    <w:rsid w:val="00124ADE"/>
    <w:rsid w:val="0012515A"/>
    <w:rsid w:val="00125972"/>
    <w:rsid w:val="001267DC"/>
    <w:rsid w:val="00126E9F"/>
    <w:rsid w:val="00127C09"/>
    <w:rsid w:val="00132401"/>
    <w:rsid w:val="0013261A"/>
    <w:rsid w:val="001344CC"/>
    <w:rsid w:val="001353F8"/>
    <w:rsid w:val="00135567"/>
    <w:rsid w:val="0013625C"/>
    <w:rsid w:val="00136BB5"/>
    <w:rsid w:val="0013790D"/>
    <w:rsid w:val="00140C1C"/>
    <w:rsid w:val="00140DCA"/>
    <w:rsid w:val="0014109A"/>
    <w:rsid w:val="001440B2"/>
    <w:rsid w:val="00144616"/>
    <w:rsid w:val="00145118"/>
    <w:rsid w:val="0014592C"/>
    <w:rsid w:val="00146022"/>
    <w:rsid w:val="00147277"/>
    <w:rsid w:val="001474AB"/>
    <w:rsid w:val="00147797"/>
    <w:rsid w:val="00150BD6"/>
    <w:rsid w:val="00151296"/>
    <w:rsid w:val="00151CD8"/>
    <w:rsid w:val="00151D07"/>
    <w:rsid w:val="0015256E"/>
    <w:rsid w:val="0015337D"/>
    <w:rsid w:val="00154878"/>
    <w:rsid w:val="00155A1F"/>
    <w:rsid w:val="00160AD5"/>
    <w:rsid w:val="00163BA1"/>
    <w:rsid w:val="0016403A"/>
    <w:rsid w:val="001663A4"/>
    <w:rsid w:val="00167812"/>
    <w:rsid w:val="00167824"/>
    <w:rsid w:val="00170376"/>
    <w:rsid w:val="00171BDD"/>
    <w:rsid w:val="00174BC5"/>
    <w:rsid w:val="00175986"/>
    <w:rsid w:val="00176137"/>
    <w:rsid w:val="0017689F"/>
    <w:rsid w:val="00176931"/>
    <w:rsid w:val="0017727E"/>
    <w:rsid w:val="0018067B"/>
    <w:rsid w:val="00180F05"/>
    <w:rsid w:val="00182BD0"/>
    <w:rsid w:val="001852C3"/>
    <w:rsid w:val="001872B3"/>
    <w:rsid w:val="0018788E"/>
    <w:rsid w:val="001908C7"/>
    <w:rsid w:val="00191688"/>
    <w:rsid w:val="00191F45"/>
    <w:rsid w:val="00193DE3"/>
    <w:rsid w:val="00193ECF"/>
    <w:rsid w:val="00196F23"/>
    <w:rsid w:val="001970AC"/>
    <w:rsid w:val="00197AA1"/>
    <w:rsid w:val="001A2692"/>
    <w:rsid w:val="001A2BE5"/>
    <w:rsid w:val="001A3BE4"/>
    <w:rsid w:val="001A3C09"/>
    <w:rsid w:val="001A40B8"/>
    <w:rsid w:val="001A4E89"/>
    <w:rsid w:val="001A4EE0"/>
    <w:rsid w:val="001A5DF5"/>
    <w:rsid w:val="001A75BB"/>
    <w:rsid w:val="001B0059"/>
    <w:rsid w:val="001B0E77"/>
    <w:rsid w:val="001B1016"/>
    <w:rsid w:val="001B1D35"/>
    <w:rsid w:val="001B2C2A"/>
    <w:rsid w:val="001B45FD"/>
    <w:rsid w:val="001B65E7"/>
    <w:rsid w:val="001B7F72"/>
    <w:rsid w:val="001B7FD7"/>
    <w:rsid w:val="001C0970"/>
    <w:rsid w:val="001C19D9"/>
    <w:rsid w:val="001C22A5"/>
    <w:rsid w:val="001C2754"/>
    <w:rsid w:val="001C3A99"/>
    <w:rsid w:val="001C3AF9"/>
    <w:rsid w:val="001C5350"/>
    <w:rsid w:val="001C5531"/>
    <w:rsid w:val="001C6884"/>
    <w:rsid w:val="001C7621"/>
    <w:rsid w:val="001C779E"/>
    <w:rsid w:val="001C7A0F"/>
    <w:rsid w:val="001D0B84"/>
    <w:rsid w:val="001D72E9"/>
    <w:rsid w:val="001E2CFA"/>
    <w:rsid w:val="001E50A5"/>
    <w:rsid w:val="001E7290"/>
    <w:rsid w:val="001E7565"/>
    <w:rsid w:val="001F0285"/>
    <w:rsid w:val="001F1124"/>
    <w:rsid w:val="001F16E1"/>
    <w:rsid w:val="001F256F"/>
    <w:rsid w:val="001F26F5"/>
    <w:rsid w:val="001F6D19"/>
    <w:rsid w:val="00202253"/>
    <w:rsid w:val="00202A71"/>
    <w:rsid w:val="0020338F"/>
    <w:rsid w:val="002034F5"/>
    <w:rsid w:val="00205373"/>
    <w:rsid w:val="002054C5"/>
    <w:rsid w:val="00205A11"/>
    <w:rsid w:val="0020725E"/>
    <w:rsid w:val="00207F00"/>
    <w:rsid w:val="00211052"/>
    <w:rsid w:val="002118F2"/>
    <w:rsid w:val="00213DA0"/>
    <w:rsid w:val="00216E84"/>
    <w:rsid w:val="002171C5"/>
    <w:rsid w:val="00217FAC"/>
    <w:rsid w:val="00220B84"/>
    <w:rsid w:val="002219A5"/>
    <w:rsid w:val="00224978"/>
    <w:rsid w:val="00225438"/>
    <w:rsid w:val="00227580"/>
    <w:rsid w:val="00236484"/>
    <w:rsid w:val="002364A3"/>
    <w:rsid w:val="002372EC"/>
    <w:rsid w:val="002423B2"/>
    <w:rsid w:val="00245CF3"/>
    <w:rsid w:val="00250087"/>
    <w:rsid w:val="00252B06"/>
    <w:rsid w:val="0025310F"/>
    <w:rsid w:val="00255686"/>
    <w:rsid w:val="00256A20"/>
    <w:rsid w:val="002616C5"/>
    <w:rsid w:val="00261BEB"/>
    <w:rsid w:val="0026212A"/>
    <w:rsid w:val="00264B4E"/>
    <w:rsid w:val="002652B9"/>
    <w:rsid w:val="002654CE"/>
    <w:rsid w:val="00265C46"/>
    <w:rsid w:val="00265E28"/>
    <w:rsid w:val="002665BA"/>
    <w:rsid w:val="002725DD"/>
    <w:rsid w:val="00272EF7"/>
    <w:rsid w:val="00273CB0"/>
    <w:rsid w:val="0027453C"/>
    <w:rsid w:val="00274F54"/>
    <w:rsid w:val="00276A41"/>
    <w:rsid w:val="00277A66"/>
    <w:rsid w:val="00281FF3"/>
    <w:rsid w:val="0028284E"/>
    <w:rsid w:val="00282B2D"/>
    <w:rsid w:val="002838FA"/>
    <w:rsid w:val="002852C2"/>
    <w:rsid w:val="0028684C"/>
    <w:rsid w:val="00287574"/>
    <w:rsid w:val="002906B4"/>
    <w:rsid w:val="00292A9C"/>
    <w:rsid w:val="00292D3B"/>
    <w:rsid w:val="002947F4"/>
    <w:rsid w:val="00295F80"/>
    <w:rsid w:val="002A01BE"/>
    <w:rsid w:val="002A03F6"/>
    <w:rsid w:val="002A13EF"/>
    <w:rsid w:val="002A14F5"/>
    <w:rsid w:val="002A179B"/>
    <w:rsid w:val="002A1D93"/>
    <w:rsid w:val="002A3DFF"/>
    <w:rsid w:val="002A5934"/>
    <w:rsid w:val="002A5FE2"/>
    <w:rsid w:val="002A642D"/>
    <w:rsid w:val="002B1188"/>
    <w:rsid w:val="002B14E8"/>
    <w:rsid w:val="002B1BEB"/>
    <w:rsid w:val="002B1E92"/>
    <w:rsid w:val="002B3553"/>
    <w:rsid w:val="002B4A84"/>
    <w:rsid w:val="002B660E"/>
    <w:rsid w:val="002C0EA5"/>
    <w:rsid w:val="002C13AF"/>
    <w:rsid w:val="002C27B7"/>
    <w:rsid w:val="002C2F6C"/>
    <w:rsid w:val="002C3A6D"/>
    <w:rsid w:val="002C46FD"/>
    <w:rsid w:val="002C486A"/>
    <w:rsid w:val="002C5250"/>
    <w:rsid w:val="002C74E9"/>
    <w:rsid w:val="002D09CA"/>
    <w:rsid w:val="002D17E9"/>
    <w:rsid w:val="002D18C7"/>
    <w:rsid w:val="002D1BA4"/>
    <w:rsid w:val="002D38E3"/>
    <w:rsid w:val="002D4BA2"/>
    <w:rsid w:val="002D6C9F"/>
    <w:rsid w:val="002D76B4"/>
    <w:rsid w:val="002E4453"/>
    <w:rsid w:val="002E4E55"/>
    <w:rsid w:val="002E5D4C"/>
    <w:rsid w:val="002E643F"/>
    <w:rsid w:val="002E66EA"/>
    <w:rsid w:val="002E6A72"/>
    <w:rsid w:val="002E7870"/>
    <w:rsid w:val="002E7CDE"/>
    <w:rsid w:val="002F0386"/>
    <w:rsid w:val="002F2720"/>
    <w:rsid w:val="002F2D3C"/>
    <w:rsid w:val="002F4AA6"/>
    <w:rsid w:val="002F6570"/>
    <w:rsid w:val="00300679"/>
    <w:rsid w:val="00301089"/>
    <w:rsid w:val="003013D2"/>
    <w:rsid w:val="00302829"/>
    <w:rsid w:val="00302BB1"/>
    <w:rsid w:val="00303261"/>
    <w:rsid w:val="00303332"/>
    <w:rsid w:val="00303A16"/>
    <w:rsid w:val="00305CE6"/>
    <w:rsid w:val="00305FE9"/>
    <w:rsid w:val="003072DE"/>
    <w:rsid w:val="00310369"/>
    <w:rsid w:val="0031145E"/>
    <w:rsid w:val="003155D8"/>
    <w:rsid w:val="00315A9A"/>
    <w:rsid w:val="003173C9"/>
    <w:rsid w:val="00320A69"/>
    <w:rsid w:val="00321170"/>
    <w:rsid w:val="003215D5"/>
    <w:rsid w:val="00322757"/>
    <w:rsid w:val="00323181"/>
    <w:rsid w:val="003244CB"/>
    <w:rsid w:val="00325D3E"/>
    <w:rsid w:val="003300B8"/>
    <w:rsid w:val="00333742"/>
    <w:rsid w:val="00333FDE"/>
    <w:rsid w:val="00335811"/>
    <w:rsid w:val="00335CFE"/>
    <w:rsid w:val="003360BB"/>
    <w:rsid w:val="0034037B"/>
    <w:rsid w:val="00341692"/>
    <w:rsid w:val="0034353E"/>
    <w:rsid w:val="00343793"/>
    <w:rsid w:val="00344085"/>
    <w:rsid w:val="003447F6"/>
    <w:rsid w:val="00346D14"/>
    <w:rsid w:val="003537C7"/>
    <w:rsid w:val="003544BD"/>
    <w:rsid w:val="00354648"/>
    <w:rsid w:val="003556C8"/>
    <w:rsid w:val="00356525"/>
    <w:rsid w:val="003578CA"/>
    <w:rsid w:val="0036143D"/>
    <w:rsid w:val="00362F09"/>
    <w:rsid w:val="003632CE"/>
    <w:rsid w:val="0036499C"/>
    <w:rsid w:val="00364DE9"/>
    <w:rsid w:val="00365153"/>
    <w:rsid w:val="00366621"/>
    <w:rsid w:val="003677B6"/>
    <w:rsid w:val="00370D06"/>
    <w:rsid w:val="00370F39"/>
    <w:rsid w:val="0037122F"/>
    <w:rsid w:val="00372FE5"/>
    <w:rsid w:val="003753A4"/>
    <w:rsid w:val="0037591A"/>
    <w:rsid w:val="00375EA7"/>
    <w:rsid w:val="003772BF"/>
    <w:rsid w:val="003773D4"/>
    <w:rsid w:val="003825DE"/>
    <w:rsid w:val="003828D4"/>
    <w:rsid w:val="00382D26"/>
    <w:rsid w:val="00382EAA"/>
    <w:rsid w:val="00383EA0"/>
    <w:rsid w:val="00383F21"/>
    <w:rsid w:val="003851D2"/>
    <w:rsid w:val="003859D0"/>
    <w:rsid w:val="0038690F"/>
    <w:rsid w:val="00386990"/>
    <w:rsid w:val="0038733A"/>
    <w:rsid w:val="00387A4A"/>
    <w:rsid w:val="00387AA7"/>
    <w:rsid w:val="0039252F"/>
    <w:rsid w:val="00393EDA"/>
    <w:rsid w:val="00394818"/>
    <w:rsid w:val="00396510"/>
    <w:rsid w:val="00397532"/>
    <w:rsid w:val="003A1F38"/>
    <w:rsid w:val="003A2D70"/>
    <w:rsid w:val="003A36BB"/>
    <w:rsid w:val="003A66A6"/>
    <w:rsid w:val="003B1F2A"/>
    <w:rsid w:val="003B34E1"/>
    <w:rsid w:val="003B4784"/>
    <w:rsid w:val="003B4CCB"/>
    <w:rsid w:val="003B51CD"/>
    <w:rsid w:val="003B554A"/>
    <w:rsid w:val="003B5ABC"/>
    <w:rsid w:val="003B76B8"/>
    <w:rsid w:val="003B7DCB"/>
    <w:rsid w:val="003C0F4E"/>
    <w:rsid w:val="003C2DDA"/>
    <w:rsid w:val="003D0BCF"/>
    <w:rsid w:val="003D11A7"/>
    <w:rsid w:val="003D2A92"/>
    <w:rsid w:val="003D30B9"/>
    <w:rsid w:val="003D478C"/>
    <w:rsid w:val="003D7B9E"/>
    <w:rsid w:val="003E0011"/>
    <w:rsid w:val="003E0DCC"/>
    <w:rsid w:val="003E1278"/>
    <w:rsid w:val="003E1EC5"/>
    <w:rsid w:val="003E292B"/>
    <w:rsid w:val="003E2BF5"/>
    <w:rsid w:val="003E31BA"/>
    <w:rsid w:val="003E4036"/>
    <w:rsid w:val="003E464C"/>
    <w:rsid w:val="003E4809"/>
    <w:rsid w:val="003E4F47"/>
    <w:rsid w:val="003E7B6B"/>
    <w:rsid w:val="003E7BEE"/>
    <w:rsid w:val="003F1FE3"/>
    <w:rsid w:val="003F2CC2"/>
    <w:rsid w:val="003F3BBE"/>
    <w:rsid w:val="003F4149"/>
    <w:rsid w:val="003F4501"/>
    <w:rsid w:val="003F4823"/>
    <w:rsid w:val="003F54E7"/>
    <w:rsid w:val="003F7623"/>
    <w:rsid w:val="003F7CD0"/>
    <w:rsid w:val="003F7D35"/>
    <w:rsid w:val="00400F6C"/>
    <w:rsid w:val="004011FF"/>
    <w:rsid w:val="004014BB"/>
    <w:rsid w:val="00401B70"/>
    <w:rsid w:val="00401E1D"/>
    <w:rsid w:val="00401E9A"/>
    <w:rsid w:val="00402097"/>
    <w:rsid w:val="00402E39"/>
    <w:rsid w:val="004039E5"/>
    <w:rsid w:val="0040689A"/>
    <w:rsid w:val="004079E4"/>
    <w:rsid w:val="00407BC8"/>
    <w:rsid w:val="0041075A"/>
    <w:rsid w:val="00410C8A"/>
    <w:rsid w:val="00411FBE"/>
    <w:rsid w:val="00413DF7"/>
    <w:rsid w:val="0041554C"/>
    <w:rsid w:val="0041743B"/>
    <w:rsid w:val="004225FA"/>
    <w:rsid w:val="004228D2"/>
    <w:rsid w:val="004237A6"/>
    <w:rsid w:val="00423EF4"/>
    <w:rsid w:val="00426C2C"/>
    <w:rsid w:val="00426C73"/>
    <w:rsid w:val="00430AD0"/>
    <w:rsid w:val="004330D7"/>
    <w:rsid w:val="00433223"/>
    <w:rsid w:val="004334AD"/>
    <w:rsid w:val="00434653"/>
    <w:rsid w:val="00435EDE"/>
    <w:rsid w:val="0043661F"/>
    <w:rsid w:val="00436AC9"/>
    <w:rsid w:val="00437C48"/>
    <w:rsid w:val="00440EDE"/>
    <w:rsid w:val="0044402B"/>
    <w:rsid w:val="00444725"/>
    <w:rsid w:val="004479C9"/>
    <w:rsid w:val="00450C88"/>
    <w:rsid w:val="00450F14"/>
    <w:rsid w:val="00452D55"/>
    <w:rsid w:val="0045325A"/>
    <w:rsid w:val="00453734"/>
    <w:rsid w:val="004543BF"/>
    <w:rsid w:val="004555A0"/>
    <w:rsid w:val="004561B8"/>
    <w:rsid w:val="00456BAA"/>
    <w:rsid w:val="00456FFD"/>
    <w:rsid w:val="00457710"/>
    <w:rsid w:val="00457C1D"/>
    <w:rsid w:val="00460E58"/>
    <w:rsid w:val="00461A2B"/>
    <w:rsid w:val="00462624"/>
    <w:rsid w:val="0046275D"/>
    <w:rsid w:val="0046566F"/>
    <w:rsid w:val="004664B0"/>
    <w:rsid w:val="004703F6"/>
    <w:rsid w:val="00471A8B"/>
    <w:rsid w:val="00471AF6"/>
    <w:rsid w:val="00471ED2"/>
    <w:rsid w:val="0047210C"/>
    <w:rsid w:val="00474935"/>
    <w:rsid w:val="00476A8F"/>
    <w:rsid w:val="00476F33"/>
    <w:rsid w:val="00477F9C"/>
    <w:rsid w:val="0048264D"/>
    <w:rsid w:val="00483900"/>
    <w:rsid w:val="004845D9"/>
    <w:rsid w:val="00484FF1"/>
    <w:rsid w:val="00485E41"/>
    <w:rsid w:val="004860D5"/>
    <w:rsid w:val="004868FA"/>
    <w:rsid w:val="00486D5E"/>
    <w:rsid w:val="004905F8"/>
    <w:rsid w:val="00490DF9"/>
    <w:rsid w:val="0049204C"/>
    <w:rsid w:val="00492622"/>
    <w:rsid w:val="00492F96"/>
    <w:rsid w:val="0049424F"/>
    <w:rsid w:val="00494EFA"/>
    <w:rsid w:val="00495509"/>
    <w:rsid w:val="00496983"/>
    <w:rsid w:val="00496A09"/>
    <w:rsid w:val="00496A7E"/>
    <w:rsid w:val="00496EE6"/>
    <w:rsid w:val="004973A9"/>
    <w:rsid w:val="004A2083"/>
    <w:rsid w:val="004A2379"/>
    <w:rsid w:val="004A298E"/>
    <w:rsid w:val="004A350D"/>
    <w:rsid w:val="004A38CF"/>
    <w:rsid w:val="004A480C"/>
    <w:rsid w:val="004A614F"/>
    <w:rsid w:val="004A7182"/>
    <w:rsid w:val="004A7CAA"/>
    <w:rsid w:val="004B0453"/>
    <w:rsid w:val="004B10CB"/>
    <w:rsid w:val="004B12FE"/>
    <w:rsid w:val="004B213E"/>
    <w:rsid w:val="004B2367"/>
    <w:rsid w:val="004B2FC8"/>
    <w:rsid w:val="004B39A0"/>
    <w:rsid w:val="004B3AA9"/>
    <w:rsid w:val="004B3ACF"/>
    <w:rsid w:val="004B4568"/>
    <w:rsid w:val="004B54D0"/>
    <w:rsid w:val="004B629B"/>
    <w:rsid w:val="004B64C5"/>
    <w:rsid w:val="004C0A60"/>
    <w:rsid w:val="004C0DEA"/>
    <w:rsid w:val="004C22EF"/>
    <w:rsid w:val="004C3B9E"/>
    <w:rsid w:val="004C50CF"/>
    <w:rsid w:val="004D0870"/>
    <w:rsid w:val="004D1518"/>
    <w:rsid w:val="004D1B3E"/>
    <w:rsid w:val="004D2FE9"/>
    <w:rsid w:val="004D5A5E"/>
    <w:rsid w:val="004D74BE"/>
    <w:rsid w:val="004E023C"/>
    <w:rsid w:val="004E0C55"/>
    <w:rsid w:val="004E1A1C"/>
    <w:rsid w:val="004E2059"/>
    <w:rsid w:val="004E293C"/>
    <w:rsid w:val="004E37CA"/>
    <w:rsid w:val="004E4E46"/>
    <w:rsid w:val="004E7122"/>
    <w:rsid w:val="004F0756"/>
    <w:rsid w:val="004F200B"/>
    <w:rsid w:val="004F2C7D"/>
    <w:rsid w:val="004F36E4"/>
    <w:rsid w:val="004F39EE"/>
    <w:rsid w:val="004F3C82"/>
    <w:rsid w:val="004F48F2"/>
    <w:rsid w:val="004F4ADD"/>
    <w:rsid w:val="004F5631"/>
    <w:rsid w:val="00500083"/>
    <w:rsid w:val="00501BD1"/>
    <w:rsid w:val="0050225A"/>
    <w:rsid w:val="00502381"/>
    <w:rsid w:val="00502B6B"/>
    <w:rsid w:val="00504FDB"/>
    <w:rsid w:val="00505CCC"/>
    <w:rsid w:val="005060D1"/>
    <w:rsid w:val="00506E67"/>
    <w:rsid w:val="00510256"/>
    <w:rsid w:val="00510349"/>
    <w:rsid w:val="00510662"/>
    <w:rsid w:val="005113F9"/>
    <w:rsid w:val="005115FD"/>
    <w:rsid w:val="0051216E"/>
    <w:rsid w:val="00514D64"/>
    <w:rsid w:val="0051540A"/>
    <w:rsid w:val="005154B9"/>
    <w:rsid w:val="00517C2B"/>
    <w:rsid w:val="0052098C"/>
    <w:rsid w:val="00521C4E"/>
    <w:rsid w:val="00522107"/>
    <w:rsid w:val="00522C55"/>
    <w:rsid w:val="005230B1"/>
    <w:rsid w:val="005252CA"/>
    <w:rsid w:val="00525954"/>
    <w:rsid w:val="00526E2C"/>
    <w:rsid w:val="00526F85"/>
    <w:rsid w:val="005316A7"/>
    <w:rsid w:val="00531E3A"/>
    <w:rsid w:val="005366E4"/>
    <w:rsid w:val="00537A89"/>
    <w:rsid w:val="00540242"/>
    <w:rsid w:val="00540A85"/>
    <w:rsid w:val="00541015"/>
    <w:rsid w:val="005417E9"/>
    <w:rsid w:val="00543EF6"/>
    <w:rsid w:val="005442E3"/>
    <w:rsid w:val="00545DF6"/>
    <w:rsid w:val="005460F4"/>
    <w:rsid w:val="005464A4"/>
    <w:rsid w:val="005468C4"/>
    <w:rsid w:val="00546A4D"/>
    <w:rsid w:val="00546A7E"/>
    <w:rsid w:val="00547389"/>
    <w:rsid w:val="00556793"/>
    <w:rsid w:val="00557601"/>
    <w:rsid w:val="00560D94"/>
    <w:rsid w:val="0056195E"/>
    <w:rsid w:val="00561DC8"/>
    <w:rsid w:val="00561DD0"/>
    <w:rsid w:val="00562163"/>
    <w:rsid w:val="005633F5"/>
    <w:rsid w:val="00563984"/>
    <w:rsid w:val="00564CBD"/>
    <w:rsid w:val="005651A2"/>
    <w:rsid w:val="00565DFA"/>
    <w:rsid w:val="005675C1"/>
    <w:rsid w:val="00567812"/>
    <w:rsid w:val="005700F4"/>
    <w:rsid w:val="00572171"/>
    <w:rsid w:val="005730BA"/>
    <w:rsid w:val="005739C7"/>
    <w:rsid w:val="00573C4F"/>
    <w:rsid w:val="00574E60"/>
    <w:rsid w:val="00575444"/>
    <w:rsid w:val="00575DC2"/>
    <w:rsid w:val="005764D1"/>
    <w:rsid w:val="005801EE"/>
    <w:rsid w:val="00580358"/>
    <w:rsid w:val="00580551"/>
    <w:rsid w:val="00580B6E"/>
    <w:rsid w:val="00582820"/>
    <w:rsid w:val="005852E1"/>
    <w:rsid w:val="0058543E"/>
    <w:rsid w:val="00586E7A"/>
    <w:rsid w:val="005928DF"/>
    <w:rsid w:val="00592A38"/>
    <w:rsid w:val="00592B09"/>
    <w:rsid w:val="005935AE"/>
    <w:rsid w:val="00597374"/>
    <w:rsid w:val="005A01B3"/>
    <w:rsid w:val="005A1104"/>
    <w:rsid w:val="005A1C63"/>
    <w:rsid w:val="005A2B0D"/>
    <w:rsid w:val="005A37B4"/>
    <w:rsid w:val="005A3D67"/>
    <w:rsid w:val="005A3DFC"/>
    <w:rsid w:val="005A3EEA"/>
    <w:rsid w:val="005A470B"/>
    <w:rsid w:val="005A524C"/>
    <w:rsid w:val="005A70E2"/>
    <w:rsid w:val="005A72AE"/>
    <w:rsid w:val="005B0701"/>
    <w:rsid w:val="005B20A5"/>
    <w:rsid w:val="005B23AC"/>
    <w:rsid w:val="005B25B5"/>
    <w:rsid w:val="005B3CEF"/>
    <w:rsid w:val="005B442C"/>
    <w:rsid w:val="005B4D72"/>
    <w:rsid w:val="005B4DF1"/>
    <w:rsid w:val="005B59EE"/>
    <w:rsid w:val="005B6700"/>
    <w:rsid w:val="005C0086"/>
    <w:rsid w:val="005C0923"/>
    <w:rsid w:val="005C1D9E"/>
    <w:rsid w:val="005C24F8"/>
    <w:rsid w:val="005C406C"/>
    <w:rsid w:val="005C732A"/>
    <w:rsid w:val="005D2099"/>
    <w:rsid w:val="005D2508"/>
    <w:rsid w:val="005D26A2"/>
    <w:rsid w:val="005D3103"/>
    <w:rsid w:val="005D4BB2"/>
    <w:rsid w:val="005D7851"/>
    <w:rsid w:val="005E0500"/>
    <w:rsid w:val="005E59EE"/>
    <w:rsid w:val="005E7AA7"/>
    <w:rsid w:val="005F034C"/>
    <w:rsid w:val="005F0857"/>
    <w:rsid w:val="005F2F98"/>
    <w:rsid w:val="005F48ED"/>
    <w:rsid w:val="00600FF6"/>
    <w:rsid w:val="00601022"/>
    <w:rsid w:val="00601E10"/>
    <w:rsid w:val="00602587"/>
    <w:rsid w:val="0060320E"/>
    <w:rsid w:val="006050C2"/>
    <w:rsid w:val="0060515C"/>
    <w:rsid w:val="00605194"/>
    <w:rsid w:val="0060703A"/>
    <w:rsid w:val="006072FF"/>
    <w:rsid w:val="0061151F"/>
    <w:rsid w:val="00611A20"/>
    <w:rsid w:val="00612305"/>
    <w:rsid w:val="00612591"/>
    <w:rsid w:val="00613783"/>
    <w:rsid w:val="00613C86"/>
    <w:rsid w:val="00613CB1"/>
    <w:rsid w:val="00614980"/>
    <w:rsid w:val="0061511A"/>
    <w:rsid w:val="0061717F"/>
    <w:rsid w:val="00620A30"/>
    <w:rsid w:val="006226ED"/>
    <w:rsid w:val="00622B75"/>
    <w:rsid w:val="00624966"/>
    <w:rsid w:val="006258D4"/>
    <w:rsid w:val="00625C84"/>
    <w:rsid w:val="00627CFE"/>
    <w:rsid w:val="00627FA4"/>
    <w:rsid w:val="00630041"/>
    <w:rsid w:val="00631821"/>
    <w:rsid w:val="00632C58"/>
    <w:rsid w:val="00632EA9"/>
    <w:rsid w:val="00633317"/>
    <w:rsid w:val="00633AFF"/>
    <w:rsid w:val="006340D1"/>
    <w:rsid w:val="00636313"/>
    <w:rsid w:val="00637261"/>
    <w:rsid w:val="00637A34"/>
    <w:rsid w:val="006407E5"/>
    <w:rsid w:val="006412E5"/>
    <w:rsid w:val="006414ED"/>
    <w:rsid w:val="00643F4C"/>
    <w:rsid w:val="0064731F"/>
    <w:rsid w:val="00650491"/>
    <w:rsid w:val="0065153A"/>
    <w:rsid w:val="00651D82"/>
    <w:rsid w:val="006534EA"/>
    <w:rsid w:val="0065366F"/>
    <w:rsid w:val="006557D7"/>
    <w:rsid w:val="00656A7E"/>
    <w:rsid w:val="00657A6C"/>
    <w:rsid w:val="006617CB"/>
    <w:rsid w:val="006627ED"/>
    <w:rsid w:val="00662EAC"/>
    <w:rsid w:val="00664E4C"/>
    <w:rsid w:val="006653CE"/>
    <w:rsid w:val="00665559"/>
    <w:rsid w:val="006667CF"/>
    <w:rsid w:val="006706B6"/>
    <w:rsid w:val="006708E9"/>
    <w:rsid w:val="0067291E"/>
    <w:rsid w:val="0067345E"/>
    <w:rsid w:val="00675C67"/>
    <w:rsid w:val="00676D46"/>
    <w:rsid w:val="0067705E"/>
    <w:rsid w:val="0067737B"/>
    <w:rsid w:val="006776C5"/>
    <w:rsid w:val="006801A6"/>
    <w:rsid w:val="00680436"/>
    <w:rsid w:val="00680949"/>
    <w:rsid w:val="006830DD"/>
    <w:rsid w:val="0069079B"/>
    <w:rsid w:val="00691524"/>
    <w:rsid w:val="00691BF1"/>
    <w:rsid w:val="00692658"/>
    <w:rsid w:val="0069275D"/>
    <w:rsid w:val="0069318F"/>
    <w:rsid w:val="0069481E"/>
    <w:rsid w:val="00695452"/>
    <w:rsid w:val="00695D7F"/>
    <w:rsid w:val="006971FA"/>
    <w:rsid w:val="006A0347"/>
    <w:rsid w:val="006A26D6"/>
    <w:rsid w:val="006A3505"/>
    <w:rsid w:val="006A4A97"/>
    <w:rsid w:val="006A4C68"/>
    <w:rsid w:val="006A5199"/>
    <w:rsid w:val="006A6DF3"/>
    <w:rsid w:val="006A7483"/>
    <w:rsid w:val="006A74B7"/>
    <w:rsid w:val="006A7664"/>
    <w:rsid w:val="006A7BE0"/>
    <w:rsid w:val="006B20E1"/>
    <w:rsid w:val="006B4242"/>
    <w:rsid w:val="006B45C3"/>
    <w:rsid w:val="006B49B7"/>
    <w:rsid w:val="006B5D36"/>
    <w:rsid w:val="006B6F9C"/>
    <w:rsid w:val="006C183A"/>
    <w:rsid w:val="006C2739"/>
    <w:rsid w:val="006C3B3F"/>
    <w:rsid w:val="006C497B"/>
    <w:rsid w:val="006C55D5"/>
    <w:rsid w:val="006C5A3C"/>
    <w:rsid w:val="006C5BE9"/>
    <w:rsid w:val="006C66E9"/>
    <w:rsid w:val="006C6E37"/>
    <w:rsid w:val="006C77EE"/>
    <w:rsid w:val="006D0CD8"/>
    <w:rsid w:val="006D4146"/>
    <w:rsid w:val="006D4582"/>
    <w:rsid w:val="006D487B"/>
    <w:rsid w:val="006D4A3B"/>
    <w:rsid w:val="006D6F11"/>
    <w:rsid w:val="006D73C4"/>
    <w:rsid w:val="006E0E53"/>
    <w:rsid w:val="006E17EB"/>
    <w:rsid w:val="006E2495"/>
    <w:rsid w:val="006E2B0F"/>
    <w:rsid w:val="006E5888"/>
    <w:rsid w:val="006E6067"/>
    <w:rsid w:val="006E6EB0"/>
    <w:rsid w:val="006E71F2"/>
    <w:rsid w:val="006F20A7"/>
    <w:rsid w:val="006F2786"/>
    <w:rsid w:val="006F3F16"/>
    <w:rsid w:val="006F4480"/>
    <w:rsid w:val="006F78DA"/>
    <w:rsid w:val="007008AC"/>
    <w:rsid w:val="00700A13"/>
    <w:rsid w:val="00703242"/>
    <w:rsid w:val="00704FB2"/>
    <w:rsid w:val="00705209"/>
    <w:rsid w:val="00705E36"/>
    <w:rsid w:val="00706673"/>
    <w:rsid w:val="00706D3A"/>
    <w:rsid w:val="00706D9C"/>
    <w:rsid w:val="007101DB"/>
    <w:rsid w:val="007107A0"/>
    <w:rsid w:val="00710BF3"/>
    <w:rsid w:val="00710F34"/>
    <w:rsid w:val="007130DF"/>
    <w:rsid w:val="00714595"/>
    <w:rsid w:val="00714856"/>
    <w:rsid w:val="0071502B"/>
    <w:rsid w:val="00715F90"/>
    <w:rsid w:val="00716130"/>
    <w:rsid w:val="00722D93"/>
    <w:rsid w:val="00722E7C"/>
    <w:rsid w:val="00724C8F"/>
    <w:rsid w:val="007261D3"/>
    <w:rsid w:val="00726880"/>
    <w:rsid w:val="00727E73"/>
    <w:rsid w:val="00730301"/>
    <w:rsid w:val="00730FFD"/>
    <w:rsid w:val="00732E0D"/>
    <w:rsid w:val="00733163"/>
    <w:rsid w:val="0073440A"/>
    <w:rsid w:val="007360C9"/>
    <w:rsid w:val="007363D8"/>
    <w:rsid w:val="00736509"/>
    <w:rsid w:val="00736F2E"/>
    <w:rsid w:val="00737A20"/>
    <w:rsid w:val="00740269"/>
    <w:rsid w:val="007412F0"/>
    <w:rsid w:val="00741372"/>
    <w:rsid w:val="0074545A"/>
    <w:rsid w:val="0074598C"/>
    <w:rsid w:val="00746A0E"/>
    <w:rsid w:val="00752524"/>
    <w:rsid w:val="00756F2D"/>
    <w:rsid w:val="007576FC"/>
    <w:rsid w:val="00760A37"/>
    <w:rsid w:val="00760D5D"/>
    <w:rsid w:val="00761330"/>
    <w:rsid w:val="00762486"/>
    <w:rsid w:val="00765197"/>
    <w:rsid w:val="007661C7"/>
    <w:rsid w:val="0076643A"/>
    <w:rsid w:val="00770ACC"/>
    <w:rsid w:val="00770D93"/>
    <w:rsid w:val="00771612"/>
    <w:rsid w:val="00773BD5"/>
    <w:rsid w:val="007750D1"/>
    <w:rsid w:val="007753C2"/>
    <w:rsid w:val="00776284"/>
    <w:rsid w:val="00776E79"/>
    <w:rsid w:val="007779BE"/>
    <w:rsid w:val="00780EDF"/>
    <w:rsid w:val="00781035"/>
    <w:rsid w:val="007828D9"/>
    <w:rsid w:val="007838CF"/>
    <w:rsid w:val="00783F83"/>
    <w:rsid w:val="00787F76"/>
    <w:rsid w:val="007904F3"/>
    <w:rsid w:val="00792D9C"/>
    <w:rsid w:val="00794C7A"/>
    <w:rsid w:val="007953E2"/>
    <w:rsid w:val="00795981"/>
    <w:rsid w:val="00795BF2"/>
    <w:rsid w:val="00795EA3"/>
    <w:rsid w:val="00797399"/>
    <w:rsid w:val="007A1E2F"/>
    <w:rsid w:val="007A299B"/>
    <w:rsid w:val="007A338A"/>
    <w:rsid w:val="007A37FA"/>
    <w:rsid w:val="007A4FE3"/>
    <w:rsid w:val="007B18F2"/>
    <w:rsid w:val="007B209E"/>
    <w:rsid w:val="007B41A4"/>
    <w:rsid w:val="007B49C3"/>
    <w:rsid w:val="007B4B5C"/>
    <w:rsid w:val="007B72C2"/>
    <w:rsid w:val="007C2D09"/>
    <w:rsid w:val="007C322C"/>
    <w:rsid w:val="007C4230"/>
    <w:rsid w:val="007C5D58"/>
    <w:rsid w:val="007C5DC9"/>
    <w:rsid w:val="007C7978"/>
    <w:rsid w:val="007D0410"/>
    <w:rsid w:val="007D3003"/>
    <w:rsid w:val="007D3448"/>
    <w:rsid w:val="007D4CE4"/>
    <w:rsid w:val="007D5771"/>
    <w:rsid w:val="007D5E65"/>
    <w:rsid w:val="007D79D7"/>
    <w:rsid w:val="007D7BA9"/>
    <w:rsid w:val="007D7FE4"/>
    <w:rsid w:val="007E1B97"/>
    <w:rsid w:val="007E250A"/>
    <w:rsid w:val="007E3AED"/>
    <w:rsid w:val="007E50B4"/>
    <w:rsid w:val="007E5CB9"/>
    <w:rsid w:val="007E6C37"/>
    <w:rsid w:val="007E74F7"/>
    <w:rsid w:val="007F040A"/>
    <w:rsid w:val="007F1B48"/>
    <w:rsid w:val="007F1EEE"/>
    <w:rsid w:val="007F25E1"/>
    <w:rsid w:val="007F2DA7"/>
    <w:rsid w:val="007F373D"/>
    <w:rsid w:val="007F4D6F"/>
    <w:rsid w:val="007F5AC3"/>
    <w:rsid w:val="007F6C82"/>
    <w:rsid w:val="007F6DDA"/>
    <w:rsid w:val="00802250"/>
    <w:rsid w:val="00804820"/>
    <w:rsid w:val="00805E9C"/>
    <w:rsid w:val="00811495"/>
    <w:rsid w:val="00811F83"/>
    <w:rsid w:val="00812250"/>
    <w:rsid w:val="008125D2"/>
    <w:rsid w:val="00813F74"/>
    <w:rsid w:val="0081501F"/>
    <w:rsid w:val="008168FA"/>
    <w:rsid w:val="00817CE2"/>
    <w:rsid w:val="008202F4"/>
    <w:rsid w:val="00821F86"/>
    <w:rsid w:val="008222A4"/>
    <w:rsid w:val="00823595"/>
    <w:rsid w:val="00824C0E"/>
    <w:rsid w:val="008253CE"/>
    <w:rsid w:val="00827FCF"/>
    <w:rsid w:val="0083703A"/>
    <w:rsid w:val="00837CB8"/>
    <w:rsid w:val="008404B4"/>
    <w:rsid w:val="008405F7"/>
    <w:rsid w:val="008409A1"/>
    <w:rsid w:val="00840A04"/>
    <w:rsid w:val="00841D5F"/>
    <w:rsid w:val="008426FD"/>
    <w:rsid w:val="00843508"/>
    <w:rsid w:val="00845113"/>
    <w:rsid w:val="0084557B"/>
    <w:rsid w:val="00845940"/>
    <w:rsid w:val="0084648B"/>
    <w:rsid w:val="00846925"/>
    <w:rsid w:val="00847204"/>
    <w:rsid w:val="00847E7D"/>
    <w:rsid w:val="008545AF"/>
    <w:rsid w:val="008566CC"/>
    <w:rsid w:val="0085717F"/>
    <w:rsid w:val="008578F2"/>
    <w:rsid w:val="00860128"/>
    <w:rsid w:val="00862130"/>
    <w:rsid w:val="0086335A"/>
    <w:rsid w:val="0086355E"/>
    <w:rsid w:val="00863A20"/>
    <w:rsid w:val="0086443D"/>
    <w:rsid w:val="0086458D"/>
    <w:rsid w:val="008658A8"/>
    <w:rsid w:val="0086612A"/>
    <w:rsid w:val="00867F32"/>
    <w:rsid w:val="00872A67"/>
    <w:rsid w:val="00873053"/>
    <w:rsid w:val="008746BE"/>
    <w:rsid w:val="0087479A"/>
    <w:rsid w:val="00875D58"/>
    <w:rsid w:val="0087697A"/>
    <w:rsid w:val="00876998"/>
    <w:rsid w:val="00876EB0"/>
    <w:rsid w:val="00877BB2"/>
    <w:rsid w:val="008801A4"/>
    <w:rsid w:val="00882342"/>
    <w:rsid w:val="00883BAC"/>
    <w:rsid w:val="00885442"/>
    <w:rsid w:val="00887E19"/>
    <w:rsid w:val="00887EC6"/>
    <w:rsid w:val="00890348"/>
    <w:rsid w:val="00890C98"/>
    <w:rsid w:val="00890D14"/>
    <w:rsid w:val="008931D4"/>
    <w:rsid w:val="00893D7F"/>
    <w:rsid w:val="00894A14"/>
    <w:rsid w:val="00896B23"/>
    <w:rsid w:val="008975A6"/>
    <w:rsid w:val="00897B04"/>
    <w:rsid w:val="00897DC5"/>
    <w:rsid w:val="008A00E0"/>
    <w:rsid w:val="008A0658"/>
    <w:rsid w:val="008A3882"/>
    <w:rsid w:val="008A3909"/>
    <w:rsid w:val="008A543F"/>
    <w:rsid w:val="008A5A00"/>
    <w:rsid w:val="008A7699"/>
    <w:rsid w:val="008A7A2E"/>
    <w:rsid w:val="008A7F13"/>
    <w:rsid w:val="008B0CEC"/>
    <w:rsid w:val="008B2531"/>
    <w:rsid w:val="008B2FCF"/>
    <w:rsid w:val="008B40CA"/>
    <w:rsid w:val="008B424E"/>
    <w:rsid w:val="008B4F6A"/>
    <w:rsid w:val="008B68C1"/>
    <w:rsid w:val="008B726F"/>
    <w:rsid w:val="008C0B05"/>
    <w:rsid w:val="008C209E"/>
    <w:rsid w:val="008C22D7"/>
    <w:rsid w:val="008C30D6"/>
    <w:rsid w:val="008C41A3"/>
    <w:rsid w:val="008C44A5"/>
    <w:rsid w:val="008C5383"/>
    <w:rsid w:val="008C555A"/>
    <w:rsid w:val="008C58C0"/>
    <w:rsid w:val="008C5A64"/>
    <w:rsid w:val="008C637A"/>
    <w:rsid w:val="008D01EF"/>
    <w:rsid w:val="008D0484"/>
    <w:rsid w:val="008D0F9F"/>
    <w:rsid w:val="008D17E8"/>
    <w:rsid w:val="008D1D08"/>
    <w:rsid w:val="008D2926"/>
    <w:rsid w:val="008D5541"/>
    <w:rsid w:val="008D5A86"/>
    <w:rsid w:val="008D6532"/>
    <w:rsid w:val="008D694B"/>
    <w:rsid w:val="008D7E39"/>
    <w:rsid w:val="008E26D8"/>
    <w:rsid w:val="008E36BA"/>
    <w:rsid w:val="008E549F"/>
    <w:rsid w:val="008E77C2"/>
    <w:rsid w:val="008F2954"/>
    <w:rsid w:val="008F2BA6"/>
    <w:rsid w:val="008F3726"/>
    <w:rsid w:val="008F445D"/>
    <w:rsid w:val="008F472B"/>
    <w:rsid w:val="008F56ED"/>
    <w:rsid w:val="008F5EC2"/>
    <w:rsid w:val="008F61D7"/>
    <w:rsid w:val="008F6425"/>
    <w:rsid w:val="008F672B"/>
    <w:rsid w:val="008F691A"/>
    <w:rsid w:val="0090207A"/>
    <w:rsid w:val="009024D6"/>
    <w:rsid w:val="009031ED"/>
    <w:rsid w:val="00904F89"/>
    <w:rsid w:val="00905953"/>
    <w:rsid w:val="00906646"/>
    <w:rsid w:val="00906B9A"/>
    <w:rsid w:val="00906C93"/>
    <w:rsid w:val="00910016"/>
    <w:rsid w:val="00910E65"/>
    <w:rsid w:val="0091494C"/>
    <w:rsid w:val="009206B9"/>
    <w:rsid w:val="00920B43"/>
    <w:rsid w:val="009235DC"/>
    <w:rsid w:val="009328C2"/>
    <w:rsid w:val="00933C96"/>
    <w:rsid w:val="00933D36"/>
    <w:rsid w:val="00935E20"/>
    <w:rsid w:val="009371EF"/>
    <w:rsid w:val="00937B27"/>
    <w:rsid w:val="009420CF"/>
    <w:rsid w:val="00943123"/>
    <w:rsid w:val="0094489A"/>
    <w:rsid w:val="00945044"/>
    <w:rsid w:val="00946BE6"/>
    <w:rsid w:val="00947689"/>
    <w:rsid w:val="00950912"/>
    <w:rsid w:val="009537AB"/>
    <w:rsid w:val="009604C7"/>
    <w:rsid w:val="009623A7"/>
    <w:rsid w:val="00963314"/>
    <w:rsid w:val="00964E4E"/>
    <w:rsid w:val="00964E7A"/>
    <w:rsid w:val="009660C9"/>
    <w:rsid w:val="009665B4"/>
    <w:rsid w:val="00966D0C"/>
    <w:rsid w:val="00971602"/>
    <w:rsid w:val="00972027"/>
    <w:rsid w:val="009720F2"/>
    <w:rsid w:val="00973775"/>
    <w:rsid w:val="00973BF1"/>
    <w:rsid w:val="00975DFD"/>
    <w:rsid w:val="00976A4F"/>
    <w:rsid w:val="00980A7A"/>
    <w:rsid w:val="009815B3"/>
    <w:rsid w:val="00982032"/>
    <w:rsid w:val="00982B20"/>
    <w:rsid w:val="009905DD"/>
    <w:rsid w:val="00991F4D"/>
    <w:rsid w:val="00991FC0"/>
    <w:rsid w:val="00993C3C"/>
    <w:rsid w:val="00996211"/>
    <w:rsid w:val="00996BA7"/>
    <w:rsid w:val="00996EF6"/>
    <w:rsid w:val="009A2B05"/>
    <w:rsid w:val="009A4F89"/>
    <w:rsid w:val="009A5139"/>
    <w:rsid w:val="009A64EC"/>
    <w:rsid w:val="009B005D"/>
    <w:rsid w:val="009B10BB"/>
    <w:rsid w:val="009B1195"/>
    <w:rsid w:val="009B169C"/>
    <w:rsid w:val="009B24CC"/>
    <w:rsid w:val="009B37F5"/>
    <w:rsid w:val="009B43D5"/>
    <w:rsid w:val="009B53B3"/>
    <w:rsid w:val="009B5834"/>
    <w:rsid w:val="009B7E0B"/>
    <w:rsid w:val="009C1313"/>
    <w:rsid w:val="009C16BA"/>
    <w:rsid w:val="009C1D78"/>
    <w:rsid w:val="009C22B3"/>
    <w:rsid w:val="009C2C0D"/>
    <w:rsid w:val="009C38B6"/>
    <w:rsid w:val="009C435D"/>
    <w:rsid w:val="009C4B72"/>
    <w:rsid w:val="009C5A57"/>
    <w:rsid w:val="009C5AB2"/>
    <w:rsid w:val="009D179E"/>
    <w:rsid w:val="009D2937"/>
    <w:rsid w:val="009D3BB2"/>
    <w:rsid w:val="009D43E4"/>
    <w:rsid w:val="009D49C1"/>
    <w:rsid w:val="009D6280"/>
    <w:rsid w:val="009D6F5B"/>
    <w:rsid w:val="009D733C"/>
    <w:rsid w:val="009E0204"/>
    <w:rsid w:val="009E0AF6"/>
    <w:rsid w:val="009E1699"/>
    <w:rsid w:val="009E1E6D"/>
    <w:rsid w:val="009E1F92"/>
    <w:rsid w:val="009E2170"/>
    <w:rsid w:val="009E3469"/>
    <w:rsid w:val="009E47D0"/>
    <w:rsid w:val="009E501F"/>
    <w:rsid w:val="009E521D"/>
    <w:rsid w:val="009E6F16"/>
    <w:rsid w:val="009E7768"/>
    <w:rsid w:val="009F08ED"/>
    <w:rsid w:val="009F0EF8"/>
    <w:rsid w:val="009F18AF"/>
    <w:rsid w:val="009F1982"/>
    <w:rsid w:val="009F251A"/>
    <w:rsid w:val="009F28F9"/>
    <w:rsid w:val="009F2C43"/>
    <w:rsid w:val="009F41DB"/>
    <w:rsid w:val="009F4B86"/>
    <w:rsid w:val="009F5B27"/>
    <w:rsid w:val="00A016F3"/>
    <w:rsid w:val="00A0572F"/>
    <w:rsid w:val="00A05ED5"/>
    <w:rsid w:val="00A05F6E"/>
    <w:rsid w:val="00A068B6"/>
    <w:rsid w:val="00A069C9"/>
    <w:rsid w:val="00A06EE2"/>
    <w:rsid w:val="00A070F3"/>
    <w:rsid w:val="00A07A8D"/>
    <w:rsid w:val="00A07FEF"/>
    <w:rsid w:val="00A1061B"/>
    <w:rsid w:val="00A10621"/>
    <w:rsid w:val="00A11004"/>
    <w:rsid w:val="00A11E91"/>
    <w:rsid w:val="00A13A70"/>
    <w:rsid w:val="00A13C46"/>
    <w:rsid w:val="00A141A1"/>
    <w:rsid w:val="00A14FAF"/>
    <w:rsid w:val="00A16BBE"/>
    <w:rsid w:val="00A16DF5"/>
    <w:rsid w:val="00A22EAD"/>
    <w:rsid w:val="00A22FF3"/>
    <w:rsid w:val="00A23D9B"/>
    <w:rsid w:val="00A24134"/>
    <w:rsid w:val="00A251CE"/>
    <w:rsid w:val="00A25735"/>
    <w:rsid w:val="00A27029"/>
    <w:rsid w:val="00A31CCA"/>
    <w:rsid w:val="00A32054"/>
    <w:rsid w:val="00A32A8B"/>
    <w:rsid w:val="00A34119"/>
    <w:rsid w:val="00A34A45"/>
    <w:rsid w:val="00A37B7E"/>
    <w:rsid w:val="00A37EC3"/>
    <w:rsid w:val="00A44148"/>
    <w:rsid w:val="00A460F1"/>
    <w:rsid w:val="00A46F89"/>
    <w:rsid w:val="00A50483"/>
    <w:rsid w:val="00A51966"/>
    <w:rsid w:val="00A53022"/>
    <w:rsid w:val="00A532B8"/>
    <w:rsid w:val="00A5343D"/>
    <w:rsid w:val="00A54C0A"/>
    <w:rsid w:val="00A54DA7"/>
    <w:rsid w:val="00A55081"/>
    <w:rsid w:val="00A55E07"/>
    <w:rsid w:val="00A61AC9"/>
    <w:rsid w:val="00A62D33"/>
    <w:rsid w:val="00A64438"/>
    <w:rsid w:val="00A64AA3"/>
    <w:rsid w:val="00A65272"/>
    <w:rsid w:val="00A72BCE"/>
    <w:rsid w:val="00A73EEE"/>
    <w:rsid w:val="00A7456D"/>
    <w:rsid w:val="00A76EDA"/>
    <w:rsid w:val="00A778DB"/>
    <w:rsid w:val="00A77DF0"/>
    <w:rsid w:val="00A80A3B"/>
    <w:rsid w:val="00A811B9"/>
    <w:rsid w:val="00A84065"/>
    <w:rsid w:val="00A851FE"/>
    <w:rsid w:val="00A86B82"/>
    <w:rsid w:val="00A9007F"/>
    <w:rsid w:val="00A93178"/>
    <w:rsid w:val="00A93782"/>
    <w:rsid w:val="00A939C8"/>
    <w:rsid w:val="00A93EE9"/>
    <w:rsid w:val="00A96A6D"/>
    <w:rsid w:val="00A970EC"/>
    <w:rsid w:val="00A972AD"/>
    <w:rsid w:val="00AA1678"/>
    <w:rsid w:val="00AA2454"/>
    <w:rsid w:val="00AA3B1B"/>
    <w:rsid w:val="00AA5053"/>
    <w:rsid w:val="00AA642B"/>
    <w:rsid w:val="00AA7263"/>
    <w:rsid w:val="00AA7568"/>
    <w:rsid w:val="00AB0254"/>
    <w:rsid w:val="00AB0C60"/>
    <w:rsid w:val="00AB107D"/>
    <w:rsid w:val="00AB2C10"/>
    <w:rsid w:val="00AB60F5"/>
    <w:rsid w:val="00AB7863"/>
    <w:rsid w:val="00AC13EF"/>
    <w:rsid w:val="00AC14F8"/>
    <w:rsid w:val="00AC361D"/>
    <w:rsid w:val="00AC3D84"/>
    <w:rsid w:val="00AC5FF7"/>
    <w:rsid w:val="00AC6B83"/>
    <w:rsid w:val="00AC7896"/>
    <w:rsid w:val="00AC7D06"/>
    <w:rsid w:val="00AD1BAC"/>
    <w:rsid w:val="00AD2384"/>
    <w:rsid w:val="00AD24BD"/>
    <w:rsid w:val="00AD2C4F"/>
    <w:rsid w:val="00AD41AD"/>
    <w:rsid w:val="00AD50E7"/>
    <w:rsid w:val="00AD613A"/>
    <w:rsid w:val="00AE17EB"/>
    <w:rsid w:val="00AE2478"/>
    <w:rsid w:val="00AE427D"/>
    <w:rsid w:val="00AE43B9"/>
    <w:rsid w:val="00AE4CF0"/>
    <w:rsid w:val="00AE57ED"/>
    <w:rsid w:val="00AE5EF7"/>
    <w:rsid w:val="00AE6938"/>
    <w:rsid w:val="00AE6F16"/>
    <w:rsid w:val="00AE7626"/>
    <w:rsid w:val="00AE7EB7"/>
    <w:rsid w:val="00AF13B1"/>
    <w:rsid w:val="00AF1D1E"/>
    <w:rsid w:val="00AF1D72"/>
    <w:rsid w:val="00AF2CE3"/>
    <w:rsid w:val="00AF4051"/>
    <w:rsid w:val="00AF4AB2"/>
    <w:rsid w:val="00AF5456"/>
    <w:rsid w:val="00AF586F"/>
    <w:rsid w:val="00AF60AC"/>
    <w:rsid w:val="00AF7C9B"/>
    <w:rsid w:val="00B00BBE"/>
    <w:rsid w:val="00B057F9"/>
    <w:rsid w:val="00B05AA3"/>
    <w:rsid w:val="00B069D0"/>
    <w:rsid w:val="00B14381"/>
    <w:rsid w:val="00B15519"/>
    <w:rsid w:val="00B162A1"/>
    <w:rsid w:val="00B17E01"/>
    <w:rsid w:val="00B20DC3"/>
    <w:rsid w:val="00B20F29"/>
    <w:rsid w:val="00B21CC0"/>
    <w:rsid w:val="00B22DD3"/>
    <w:rsid w:val="00B230D1"/>
    <w:rsid w:val="00B234CC"/>
    <w:rsid w:val="00B23DC4"/>
    <w:rsid w:val="00B306D1"/>
    <w:rsid w:val="00B3135A"/>
    <w:rsid w:val="00B315A4"/>
    <w:rsid w:val="00B31932"/>
    <w:rsid w:val="00B31A7B"/>
    <w:rsid w:val="00B32197"/>
    <w:rsid w:val="00B361B3"/>
    <w:rsid w:val="00B36474"/>
    <w:rsid w:val="00B36AB7"/>
    <w:rsid w:val="00B36C44"/>
    <w:rsid w:val="00B36C8E"/>
    <w:rsid w:val="00B403DB"/>
    <w:rsid w:val="00B41A32"/>
    <w:rsid w:val="00B42184"/>
    <w:rsid w:val="00B4349E"/>
    <w:rsid w:val="00B440B0"/>
    <w:rsid w:val="00B442F4"/>
    <w:rsid w:val="00B44670"/>
    <w:rsid w:val="00B467EE"/>
    <w:rsid w:val="00B476F6"/>
    <w:rsid w:val="00B50A4D"/>
    <w:rsid w:val="00B5529F"/>
    <w:rsid w:val="00B5652C"/>
    <w:rsid w:val="00B57303"/>
    <w:rsid w:val="00B57460"/>
    <w:rsid w:val="00B600E8"/>
    <w:rsid w:val="00B601AA"/>
    <w:rsid w:val="00B60C69"/>
    <w:rsid w:val="00B66F2E"/>
    <w:rsid w:val="00B71310"/>
    <w:rsid w:val="00B75258"/>
    <w:rsid w:val="00B76590"/>
    <w:rsid w:val="00B772A4"/>
    <w:rsid w:val="00B77CD3"/>
    <w:rsid w:val="00B83813"/>
    <w:rsid w:val="00B83B9C"/>
    <w:rsid w:val="00B83D9C"/>
    <w:rsid w:val="00B84426"/>
    <w:rsid w:val="00B87214"/>
    <w:rsid w:val="00B87A84"/>
    <w:rsid w:val="00B9000E"/>
    <w:rsid w:val="00B90AC6"/>
    <w:rsid w:val="00B92723"/>
    <w:rsid w:val="00B9298F"/>
    <w:rsid w:val="00B93968"/>
    <w:rsid w:val="00B93D9E"/>
    <w:rsid w:val="00B96466"/>
    <w:rsid w:val="00BA034C"/>
    <w:rsid w:val="00BA14D4"/>
    <w:rsid w:val="00BA195A"/>
    <w:rsid w:val="00BA2670"/>
    <w:rsid w:val="00BA2A2D"/>
    <w:rsid w:val="00BA3025"/>
    <w:rsid w:val="00BA45C9"/>
    <w:rsid w:val="00BA5854"/>
    <w:rsid w:val="00BA623A"/>
    <w:rsid w:val="00BB0211"/>
    <w:rsid w:val="00BB1468"/>
    <w:rsid w:val="00BB1C2A"/>
    <w:rsid w:val="00BB3619"/>
    <w:rsid w:val="00BB5B50"/>
    <w:rsid w:val="00BC0C8D"/>
    <w:rsid w:val="00BC0FEB"/>
    <w:rsid w:val="00BC4B98"/>
    <w:rsid w:val="00BC785F"/>
    <w:rsid w:val="00BC7D3F"/>
    <w:rsid w:val="00BD08EA"/>
    <w:rsid w:val="00BD2D08"/>
    <w:rsid w:val="00BD31B4"/>
    <w:rsid w:val="00BD35C6"/>
    <w:rsid w:val="00BD3A7F"/>
    <w:rsid w:val="00BD7223"/>
    <w:rsid w:val="00BE3093"/>
    <w:rsid w:val="00BE3095"/>
    <w:rsid w:val="00BE3473"/>
    <w:rsid w:val="00BE3D99"/>
    <w:rsid w:val="00BE672A"/>
    <w:rsid w:val="00BE79C0"/>
    <w:rsid w:val="00BF0360"/>
    <w:rsid w:val="00BF05B1"/>
    <w:rsid w:val="00BF2792"/>
    <w:rsid w:val="00BF2861"/>
    <w:rsid w:val="00BF2CEA"/>
    <w:rsid w:val="00BF3A68"/>
    <w:rsid w:val="00BF3A80"/>
    <w:rsid w:val="00C01E7A"/>
    <w:rsid w:val="00C01F9C"/>
    <w:rsid w:val="00C0206C"/>
    <w:rsid w:val="00C042F8"/>
    <w:rsid w:val="00C054EA"/>
    <w:rsid w:val="00C05D3D"/>
    <w:rsid w:val="00C10D9F"/>
    <w:rsid w:val="00C12910"/>
    <w:rsid w:val="00C12D8C"/>
    <w:rsid w:val="00C17D0C"/>
    <w:rsid w:val="00C17F26"/>
    <w:rsid w:val="00C17F80"/>
    <w:rsid w:val="00C2036C"/>
    <w:rsid w:val="00C2045A"/>
    <w:rsid w:val="00C21B8C"/>
    <w:rsid w:val="00C22985"/>
    <w:rsid w:val="00C23008"/>
    <w:rsid w:val="00C23C50"/>
    <w:rsid w:val="00C24C54"/>
    <w:rsid w:val="00C24FEA"/>
    <w:rsid w:val="00C25CB9"/>
    <w:rsid w:val="00C27E83"/>
    <w:rsid w:val="00C323F4"/>
    <w:rsid w:val="00C32C62"/>
    <w:rsid w:val="00C341BB"/>
    <w:rsid w:val="00C34F0C"/>
    <w:rsid w:val="00C35C17"/>
    <w:rsid w:val="00C36149"/>
    <w:rsid w:val="00C368F9"/>
    <w:rsid w:val="00C36D2C"/>
    <w:rsid w:val="00C40007"/>
    <w:rsid w:val="00C411E5"/>
    <w:rsid w:val="00C417E2"/>
    <w:rsid w:val="00C427EC"/>
    <w:rsid w:val="00C42867"/>
    <w:rsid w:val="00C428FF"/>
    <w:rsid w:val="00C443A9"/>
    <w:rsid w:val="00C45558"/>
    <w:rsid w:val="00C45ED1"/>
    <w:rsid w:val="00C472D1"/>
    <w:rsid w:val="00C50C18"/>
    <w:rsid w:val="00C51E99"/>
    <w:rsid w:val="00C52488"/>
    <w:rsid w:val="00C53EBB"/>
    <w:rsid w:val="00C540D7"/>
    <w:rsid w:val="00C54864"/>
    <w:rsid w:val="00C55F17"/>
    <w:rsid w:val="00C565B6"/>
    <w:rsid w:val="00C579FC"/>
    <w:rsid w:val="00C61DBF"/>
    <w:rsid w:val="00C63691"/>
    <w:rsid w:val="00C63DB2"/>
    <w:rsid w:val="00C6531D"/>
    <w:rsid w:val="00C65440"/>
    <w:rsid w:val="00C65A4C"/>
    <w:rsid w:val="00C668F6"/>
    <w:rsid w:val="00C67026"/>
    <w:rsid w:val="00C67408"/>
    <w:rsid w:val="00C675A5"/>
    <w:rsid w:val="00C67742"/>
    <w:rsid w:val="00C67CDF"/>
    <w:rsid w:val="00C7071B"/>
    <w:rsid w:val="00C709B9"/>
    <w:rsid w:val="00C72B5B"/>
    <w:rsid w:val="00C73AEB"/>
    <w:rsid w:val="00C741C0"/>
    <w:rsid w:val="00C75C3A"/>
    <w:rsid w:val="00C76C3A"/>
    <w:rsid w:val="00C772A6"/>
    <w:rsid w:val="00C77D66"/>
    <w:rsid w:val="00C806E6"/>
    <w:rsid w:val="00C80945"/>
    <w:rsid w:val="00C86D06"/>
    <w:rsid w:val="00C86E96"/>
    <w:rsid w:val="00C94181"/>
    <w:rsid w:val="00C961F5"/>
    <w:rsid w:val="00C96A56"/>
    <w:rsid w:val="00C96F21"/>
    <w:rsid w:val="00CA09DF"/>
    <w:rsid w:val="00CA0B0D"/>
    <w:rsid w:val="00CA0DB1"/>
    <w:rsid w:val="00CA223C"/>
    <w:rsid w:val="00CA485B"/>
    <w:rsid w:val="00CA4A84"/>
    <w:rsid w:val="00CA6162"/>
    <w:rsid w:val="00CA62F4"/>
    <w:rsid w:val="00CA75A3"/>
    <w:rsid w:val="00CB1275"/>
    <w:rsid w:val="00CB2E3A"/>
    <w:rsid w:val="00CB5FAF"/>
    <w:rsid w:val="00CB771B"/>
    <w:rsid w:val="00CB7BD9"/>
    <w:rsid w:val="00CB7C22"/>
    <w:rsid w:val="00CC0528"/>
    <w:rsid w:val="00CC202C"/>
    <w:rsid w:val="00CC2686"/>
    <w:rsid w:val="00CD1BD1"/>
    <w:rsid w:val="00CD2CAC"/>
    <w:rsid w:val="00CD500F"/>
    <w:rsid w:val="00CD58C8"/>
    <w:rsid w:val="00CD58E1"/>
    <w:rsid w:val="00CD6F15"/>
    <w:rsid w:val="00CD726C"/>
    <w:rsid w:val="00CE116A"/>
    <w:rsid w:val="00CE19AD"/>
    <w:rsid w:val="00CE31C5"/>
    <w:rsid w:val="00CE440A"/>
    <w:rsid w:val="00CE591C"/>
    <w:rsid w:val="00CE6502"/>
    <w:rsid w:val="00CF04AE"/>
    <w:rsid w:val="00CF0D8B"/>
    <w:rsid w:val="00CF1EC2"/>
    <w:rsid w:val="00D007E0"/>
    <w:rsid w:val="00D00B38"/>
    <w:rsid w:val="00D0216C"/>
    <w:rsid w:val="00D0269A"/>
    <w:rsid w:val="00D02F95"/>
    <w:rsid w:val="00D0555E"/>
    <w:rsid w:val="00D0567E"/>
    <w:rsid w:val="00D063FB"/>
    <w:rsid w:val="00D065D1"/>
    <w:rsid w:val="00D06C37"/>
    <w:rsid w:val="00D1007C"/>
    <w:rsid w:val="00D10420"/>
    <w:rsid w:val="00D117ED"/>
    <w:rsid w:val="00D128BA"/>
    <w:rsid w:val="00D156E8"/>
    <w:rsid w:val="00D15A6E"/>
    <w:rsid w:val="00D16D74"/>
    <w:rsid w:val="00D16EF4"/>
    <w:rsid w:val="00D17F28"/>
    <w:rsid w:val="00D20104"/>
    <w:rsid w:val="00D20913"/>
    <w:rsid w:val="00D21B35"/>
    <w:rsid w:val="00D2226A"/>
    <w:rsid w:val="00D24EFB"/>
    <w:rsid w:val="00D25CB2"/>
    <w:rsid w:val="00D265DB"/>
    <w:rsid w:val="00D3048C"/>
    <w:rsid w:val="00D31754"/>
    <w:rsid w:val="00D3244D"/>
    <w:rsid w:val="00D32834"/>
    <w:rsid w:val="00D344F4"/>
    <w:rsid w:val="00D34AE2"/>
    <w:rsid w:val="00D3549F"/>
    <w:rsid w:val="00D357E2"/>
    <w:rsid w:val="00D3619B"/>
    <w:rsid w:val="00D37191"/>
    <w:rsid w:val="00D37F43"/>
    <w:rsid w:val="00D402EC"/>
    <w:rsid w:val="00D4430B"/>
    <w:rsid w:val="00D45592"/>
    <w:rsid w:val="00D512D9"/>
    <w:rsid w:val="00D51473"/>
    <w:rsid w:val="00D51813"/>
    <w:rsid w:val="00D53F84"/>
    <w:rsid w:val="00D55501"/>
    <w:rsid w:val="00D55931"/>
    <w:rsid w:val="00D55CD5"/>
    <w:rsid w:val="00D5673D"/>
    <w:rsid w:val="00D60D6E"/>
    <w:rsid w:val="00D615F7"/>
    <w:rsid w:val="00D6198B"/>
    <w:rsid w:val="00D61ED2"/>
    <w:rsid w:val="00D63A5E"/>
    <w:rsid w:val="00D66C01"/>
    <w:rsid w:val="00D6747C"/>
    <w:rsid w:val="00D70C11"/>
    <w:rsid w:val="00D70D39"/>
    <w:rsid w:val="00D70E59"/>
    <w:rsid w:val="00D70F95"/>
    <w:rsid w:val="00D73E0F"/>
    <w:rsid w:val="00D764DC"/>
    <w:rsid w:val="00D76C55"/>
    <w:rsid w:val="00D80282"/>
    <w:rsid w:val="00D809DC"/>
    <w:rsid w:val="00D81AF4"/>
    <w:rsid w:val="00D84292"/>
    <w:rsid w:val="00D85ED1"/>
    <w:rsid w:val="00D85F7C"/>
    <w:rsid w:val="00D8793B"/>
    <w:rsid w:val="00D917AD"/>
    <w:rsid w:val="00D91D00"/>
    <w:rsid w:val="00D92271"/>
    <w:rsid w:val="00D93ACA"/>
    <w:rsid w:val="00D9662B"/>
    <w:rsid w:val="00DA06F1"/>
    <w:rsid w:val="00DA2718"/>
    <w:rsid w:val="00DA4DEE"/>
    <w:rsid w:val="00DA4F54"/>
    <w:rsid w:val="00DA4FA4"/>
    <w:rsid w:val="00DA5A3D"/>
    <w:rsid w:val="00DA5B5E"/>
    <w:rsid w:val="00DA68DA"/>
    <w:rsid w:val="00DA767F"/>
    <w:rsid w:val="00DB030F"/>
    <w:rsid w:val="00DB1AB8"/>
    <w:rsid w:val="00DB2640"/>
    <w:rsid w:val="00DB4859"/>
    <w:rsid w:val="00DB5223"/>
    <w:rsid w:val="00DB6B30"/>
    <w:rsid w:val="00DB6C27"/>
    <w:rsid w:val="00DB7F25"/>
    <w:rsid w:val="00DC02AA"/>
    <w:rsid w:val="00DC0992"/>
    <w:rsid w:val="00DC0DC8"/>
    <w:rsid w:val="00DC1702"/>
    <w:rsid w:val="00DC26A9"/>
    <w:rsid w:val="00DC31CF"/>
    <w:rsid w:val="00DC4B61"/>
    <w:rsid w:val="00DD15C5"/>
    <w:rsid w:val="00DD26AA"/>
    <w:rsid w:val="00DD3184"/>
    <w:rsid w:val="00DD35F9"/>
    <w:rsid w:val="00DD3AD6"/>
    <w:rsid w:val="00DD662D"/>
    <w:rsid w:val="00DD699F"/>
    <w:rsid w:val="00DD7B0D"/>
    <w:rsid w:val="00DE1132"/>
    <w:rsid w:val="00DE1D0C"/>
    <w:rsid w:val="00DE2508"/>
    <w:rsid w:val="00DE2530"/>
    <w:rsid w:val="00DF1218"/>
    <w:rsid w:val="00DF1C58"/>
    <w:rsid w:val="00DF378B"/>
    <w:rsid w:val="00DF3981"/>
    <w:rsid w:val="00DF4166"/>
    <w:rsid w:val="00DF72D5"/>
    <w:rsid w:val="00DF783F"/>
    <w:rsid w:val="00E01A9D"/>
    <w:rsid w:val="00E02570"/>
    <w:rsid w:val="00E060F3"/>
    <w:rsid w:val="00E07541"/>
    <w:rsid w:val="00E12001"/>
    <w:rsid w:val="00E139A0"/>
    <w:rsid w:val="00E13CBF"/>
    <w:rsid w:val="00E160DF"/>
    <w:rsid w:val="00E20D50"/>
    <w:rsid w:val="00E2158E"/>
    <w:rsid w:val="00E21BE8"/>
    <w:rsid w:val="00E2211D"/>
    <w:rsid w:val="00E22CC1"/>
    <w:rsid w:val="00E24594"/>
    <w:rsid w:val="00E25184"/>
    <w:rsid w:val="00E25AA9"/>
    <w:rsid w:val="00E26D4C"/>
    <w:rsid w:val="00E27757"/>
    <w:rsid w:val="00E31159"/>
    <w:rsid w:val="00E31531"/>
    <w:rsid w:val="00E32D1F"/>
    <w:rsid w:val="00E33032"/>
    <w:rsid w:val="00E334AE"/>
    <w:rsid w:val="00E33CD1"/>
    <w:rsid w:val="00E34AE5"/>
    <w:rsid w:val="00E362F8"/>
    <w:rsid w:val="00E37A0C"/>
    <w:rsid w:val="00E37F45"/>
    <w:rsid w:val="00E40242"/>
    <w:rsid w:val="00E42557"/>
    <w:rsid w:val="00E43D93"/>
    <w:rsid w:val="00E43E78"/>
    <w:rsid w:val="00E47FD3"/>
    <w:rsid w:val="00E50CE8"/>
    <w:rsid w:val="00E50E67"/>
    <w:rsid w:val="00E51406"/>
    <w:rsid w:val="00E51C6B"/>
    <w:rsid w:val="00E5281C"/>
    <w:rsid w:val="00E53B53"/>
    <w:rsid w:val="00E55AE3"/>
    <w:rsid w:val="00E603ED"/>
    <w:rsid w:val="00E61B85"/>
    <w:rsid w:val="00E62849"/>
    <w:rsid w:val="00E630C9"/>
    <w:rsid w:val="00E63468"/>
    <w:rsid w:val="00E635CA"/>
    <w:rsid w:val="00E64443"/>
    <w:rsid w:val="00E64D04"/>
    <w:rsid w:val="00E656C6"/>
    <w:rsid w:val="00E667BC"/>
    <w:rsid w:val="00E6687B"/>
    <w:rsid w:val="00E66A60"/>
    <w:rsid w:val="00E66EF8"/>
    <w:rsid w:val="00E709B0"/>
    <w:rsid w:val="00E70C3E"/>
    <w:rsid w:val="00E71133"/>
    <w:rsid w:val="00E71E83"/>
    <w:rsid w:val="00E721AD"/>
    <w:rsid w:val="00E7240A"/>
    <w:rsid w:val="00E724D8"/>
    <w:rsid w:val="00E7270F"/>
    <w:rsid w:val="00E72AE5"/>
    <w:rsid w:val="00E76DE1"/>
    <w:rsid w:val="00E7738B"/>
    <w:rsid w:val="00E7749E"/>
    <w:rsid w:val="00E80CDA"/>
    <w:rsid w:val="00E82F96"/>
    <w:rsid w:val="00E84788"/>
    <w:rsid w:val="00E84A57"/>
    <w:rsid w:val="00E84A9F"/>
    <w:rsid w:val="00E8780C"/>
    <w:rsid w:val="00E9022B"/>
    <w:rsid w:val="00E937F1"/>
    <w:rsid w:val="00E93F23"/>
    <w:rsid w:val="00E9467E"/>
    <w:rsid w:val="00E94792"/>
    <w:rsid w:val="00E952A8"/>
    <w:rsid w:val="00E95B09"/>
    <w:rsid w:val="00E95F72"/>
    <w:rsid w:val="00E9646A"/>
    <w:rsid w:val="00E96927"/>
    <w:rsid w:val="00EA1671"/>
    <w:rsid w:val="00EA3A0F"/>
    <w:rsid w:val="00EA4FF4"/>
    <w:rsid w:val="00EA5B1F"/>
    <w:rsid w:val="00EA5BA5"/>
    <w:rsid w:val="00EA62D5"/>
    <w:rsid w:val="00EA6890"/>
    <w:rsid w:val="00EA7390"/>
    <w:rsid w:val="00EB2E75"/>
    <w:rsid w:val="00EB34E4"/>
    <w:rsid w:val="00EB70EF"/>
    <w:rsid w:val="00EC012E"/>
    <w:rsid w:val="00EC12EE"/>
    <w:rsid w:val="00EC2390"/>
    <w:rsid w:val="00EC3687"/>
    <w:rsid w:val="00EC650E"/>
    <w:rsid w:val="00EC74E8"/>
    <w:rsid w:val="00ED0DFB"/>
    <w:rsid w:val="00ED13C1"/>
    <w:rsid w:val="00ED2D44"/>
    <w:rsid w:val="00ED2E8E"/>
    <w:rsid w:val="00ED3212"/>
    <w:rsid w:val="00ED3A2A"/>
    <w:rsid w:val="00ED4318"/>
    <w:rsid w:val="00ED7301"/>
    <w:rsid w:val="00EE00E0"/>
    <w:rsid w:val="00EE07F2"/>
    <w:rsid w:val="00EE094F"/>
    <w:rsid w:val="00EE0B53"/>
    <w:rsid w:val="00EE18D6"/>
    <w:rsid w:val="00EE19CF"/>
    <w:rsid w:val="00EE4546"/>
    <w:rsid w:val="00EE5BEC"/>
    <w:rsid w:val="00EE7FC8"/>
    <w:rsid w:val="00EF1B29"/>
    <w:rsid w:val="00EF3D6A"/>
    <w:rsid w:val="00EF5345"/>
    <w:rsid w:val="00EF5C98"/>
    <w:rsid w:val="00EF71F8"/>
    <w:rsid w:val="00EF74BD"/>
    <w:rsid w:val="00EF7660"/>
    <w:rsid w:val="00EF7BA5"/>
    <w:rsid w:val="00F0073E"/>
    <w:rsid w:val="00F014E0"/>
    <w:rsid w:val="00F023D7"/>
    <w:rsid w:val="00F02507"/>
    <w:rsid w:val="00F037A6"/>
    <w:rsid w:val="00F055A0"/>
    <w:rsid w:val="00F07550"/>
    <w:rsid w:val="00F11589"/>
    <w:rsid w:val="00F12A12"/>
    <w:rsid w:val="00F136A8"/>
    <w:rsid w:val="00F13988"/>
    <w:rsid w:val="00F15D32"/>
    <w:rsid w:val="00F169AB"/>
    <w:rsid w:val="00F2037E"/>
    <w:rsid w:val="00F24339"/>
    <w:rsid w:val="00F2555F"/>
    <w:rsid w:val="00F260E5"/>
    <w:rsid w:val="00F26832"/>
    <w:rsid w:val="00F271E7"/>
    <w:rsid w:val="00F275CD"/>
    <w:rsid w:val="00F3173A"/>
    <w:rsid w:val="00F31FE0"/>
    <w:rsid w:val="00F33543"/>
    <w:rsid w:val="00F33FD4"/>
    <w:rsid w:val="00F35408"/>
    <w:rsid w:val="00F36B08"/>
    <w:rsid w:val="00F40305"/>
    <w:rsid w:val="00F408B1"/>
    <w:rsid w:val="00F42331"/>
    <w:rsid w:val="00F4292B"/>
    <w:rsid w:val="00F42B9E"/>
    <w:rsid w:val="00F4347E"/>
    <w:rsid w:val="00F43FE8"/>
    <w:rsid w:val="00F440CC"/>
    <w:rsid w:val="00F445BC"/>
    <w:rsid w:val="00F45888"/>
    <w:rsid w:val="00F466D7"/>
    <w:rsid w:val="00F46E34"/>
    <w:rsid w:val="00F500E2"/>
    <w:rsid w:val="00F5027F"/>
    <w:rsid w:val="00F5038F"/>
    <w:rsid w:val="00F528BD"/>
    <w:rsid w:val="00F53952"/>
    <w:rsid w:val="00F53955"/>
    <w:rsid w:val="00F57E52"/>
    <w:rsid w:val="00F645B0"/>
    <w:rsid w:val="00F655DB"/>
    <w:rsid w:val="00F66AFC"/>
    <w:rsid w:val="00F7020C"/>
    <w:rsid w:val="00F7039B"/>
    <w:rsid w:val="00F70936"/>
    <w:rsid w:val="00F71560"/>
    <w:rsid w:val="00F71B98"/>
    <w:rsid w:val="00F7250E"/>
    <w:rsid w:val="00F754DB"/>
    <w:rsid w:val="00F75B6E"/>
    <w:rsid w:val="00F77275"/>
    <w:rsid w:val="00F819E1"/>
    <w:rsid w:val="00F8235E"/>
    <w:rsid w:val="00F8435C"/>
    <w:rsid w:val="00F86BAB"/>
    <w:rsid w:val="00F9045E"/>
    <w:rsid w:val="00F90D3B"/>
    <w:rsid w:val="00F90E31"/>
    <w:rsid w:val="00F94931"/>
    <w:rsid w:val="00F95938"/>
    <w:rsid w:val="00F95A0D"/>
    <w:rsid w:val="00F96469"/>
    <w:rsid w:val="00F96FCE"/>
    <w:rsid w:val="00FA1A85"/>
    <w:rsid w:val="00FA1BB8"/>
    <w:rsid w:val="00FA360E"/>
    <w:rsid w:val="00FA3FEA"/>
    <w:rsid w:val="00FA6401"/>
    <w:rsid w:val="00FA682F"/>
    <w:rsid w:val="00FA75D8"/>
    <w:rsid w:val="00FB1C4C"/>
    <w:rsid w:val="00FB2774"/>
    <w:rsid w:val="00FB3D8D"/>
    <w:rsid w:val="00FB464E"/>
    <w:rsid w:val="00FB5264"/>
    <w:rsid w:val="00FB5F19"/>
    <w:rsid w:val="00FB686D"/>
    <w:rsid w:val="00FC0193"/>
    <w:rsid w:val="00FC14EA"/>
    <w:rsid w:val="00FC1CF8"/>
    <w:rsid w:val="00FC3377"/>
    <w:rsid w:val="00FC6427"/>
    <w:rsid w:val="00FC75F2"/>
    <w:rsid w:val="00FD0998"/>
    <w:rsid w:val="00FD294A"/>
    <w:rsid w:val="00FD2E43"/>
    <w:rsid w:val="00FD46F2"/>
    <w:rsid w:val="00FD58FF"/>
    <w:rsid w:val="00FD68AC"/>
    <w:rsid w:val="00FD6FB3"/>
    <w:rsid w:val="00FD7F36"/>
    <w:rsid w:val="00FE2278"/>
    <w:rsid w:val="00FE2297"/>
    <w:rsid w:val="00FE31DC"/>
    <w:rsid w:val="00FE3474"/>
    <w:rsid w:val="00FE3559"/>
    <w:rsid w:val="00FE43C9"/>
    <w:rsid w:val="00FE4D42"/>
    <w:rsid w:val="00FE4F58"/>
    <w:rsid w:val="00FE5957"/>
    <w:rsid w:val="00FE5E22"/>
    <w:rsid w:val="00FE5E87"/>
    <w:rsid w:val="00FE5F9C"/>
    <w:rsid w:val="00FE5FF9"/>
    <w:rsid w:val="00FE6B4C"/>
    <w:rsid w:val="00FE76C9"/>
    <w:rsid w:val="00FE7C2B"/>
    <w:rsid w:val="00FF0769"/>
    <w:rsid w:val="00FF2F2C"/>
    <w:rsid w:val="00FF4669"/>
    <w:rsid w:val="00FF6947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9E8CD"/>
  <w15:docId w15:val="{A1AC904C-B116-487B-90F9-BEAD93FD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6EB0"/>
  </w:style>
  <w:style w:type="paragraph" w:styleId="Heading1">
    <w:name w:val="heading 1"/>
    <w:basedOn w:val="Normal"/>
    <w:link w:val="Heading1Char"/>
    <w:uiPriority w:val="1"/>
    <w:qFormat/>
    <w:rsid w:val="00C7071B"/>
    <w:pPr>
      <w:keepNext/>
      <w:widowControl/>
      <w:numPr>
        <w:numId w:val="10"/>
      </w:numPr>
      <w:autoSpaceDE/>
      <w:autoSpaceDN/>
      <w:spacing w:before="600" w:after="120"/>
      <w:ind w:left="567" w:hanging="567"/>
      <w:outlineLvl w:val="0"/>
    </w:pPr>
    <w:rPr>
      <w:rFonts w:ascii="Arial Bold" w:hAnsi="Arial Bold"/>
      <w:b/>
      <w:bCs/>
      <w:color w:val="004259"/>
      <w:sz w:val="28"/>
      <w:szCs w:val="26"/>
    </w:rPr>
  </w:style>
  <w:style w:type="paragraph" w:styleId="Heading2">
    <w:name w:val="heading 2"/>
    <w:basedOn w:val="Normal"/>
    <w:uiPriority w:val="1"/>
    <w:qFormat/>
    <w:rsid w:val="005E0500"/>
    <w:pPr>
      <w:keepNext/>
      <w:spacing w:before="360"/>
      <w:outlineLvl w:val="1"/>
    </w:pPr>
    <w:rPr>
      <w:rFonts w:eastAsia="SimSun"/>
      <w:b/>
      <w:bCs/>
      <w:color w:val="004259"/>
      <w:sz w:val="24"/>
      <w:szCs w:val="26"/>
    </w:rPr>
  </w:style>
  <w:style w:type="paragraph" w:styleId="Heading3">
    <w:name w:val="heading 3"/>
    <w:basedOn w:val="Normal"/>
    <w:link w:val="Heading3Char"/>
    <w:qFormat/>
    <w:rsid w:val="00F42331"/>
    <w:pPr>
      <w:keepNext/>
      <w:spacing w:before="360" w:after="120"/>
      <w:ind w:left="992" w:hanging="567"/>
      <w:outlineLvl w:val="2"/>
    </w:pPr>
    <w:rPr>
      <w:b/>
      <w:bCs/>
    </w:rPr>
  </w:style>
  <w:style w:type="paragraph" w:styleId="Heading4">
    <w:name w:val="heading 4"/>
    <w:basedOn w:val="Heading3"/>
    <w:qFormat/>
    <w:rsid w:val="004561B8"/>
    <w:p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qFormat/>
    <w:rsid w:val="00C427EC"/>
    <w:pPr>
      <w:widowControl/>
      <w:tabs>
        <w:tab w:val="num" w:pos="1021"/>
      </w:tabs>
      <w:autoSpaceDE/>
      <w:autoSpaceDN/>
      <w:spacing w:after="200"/>
      <w:ind w:left="1021" w:hanging="454"/>
      <w:outlineLvl w:val="4"/>
    </w:pPr>
    <w:rPr>
      <w:b w:val="0"/>
      <w:bCs w:val="0"/>
    </w:rPr>
  </w:style>
  <w:style w:type="paragraph" w:styleId="Heading6">
    <w:name w:val="heading 6"/>
    <w:basedOn w:val="Normal"/>
    <w:next w:val="Normal"/>
    <w:link w:val="Heading6Char"/>
    <w:qFormat/>
    <w:rsid w:val="00C427EC"/>
    <w:pPr>
      <w:widowControl/>
      <w:tabs>
        <w:tab w:val="num" w:pos="1588"/>
      </w:tabs>
      <w:autoSpaceDE/>
      <w:autoSpaceDN/>
      <w:spacing w:after="200"/>
      <w:ind w:left="1588" w:hanging="567"/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unhideWhenUsed/>
    <w:rsid w:val="000940DD"/>
    <w:pPr>
      <w:keepNext/>
      <w:keepLines/>
      <w:widowControl/>
      <w:autoSpaceDE/>
      <w:autoSpaceDN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eastAsia="ja-JP"/>
    </w:rPr>
  </w:style>
  <w:style w:type="paragraph" w:styleId="Heading8">
    <w:name w:val="heading 8"/>
    <w:basedOn w:val="Normal"/>
    <w:next w:val="Normal"/>
    <w:link w:val="Heading8Char"/>
    <w:unhideWhenUsed/>
    <w:rsid w:val="000940DD"/>
    <w:pPr>
      <w:keepNext/>
      <w:keepLines/>
      <w:widowControl/>
      <w:autoSpaceDE/>
      <w:autoSpaceDN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lang w:eastAsia="ja-JP"/>
    </w:rPr>
  </w:style>
  <w:style w:type="paragraph" w:styleId="Heading9">
    <w:name w:val="heading 9"/>
    <w:basedOn w:val="Normal"/>
    <w:next w:val="Normal"/>
    <w:link w:val="Heading9Char"/>
    <w:unhideWhenUsed/>
    <w:rsid w:val="000940DD"/>
    <w:pPr>
      <w:keepNext/>
      <w:keepLines/>
      <w:widowControl/>
      <w:autoSpaceDE/>
      <w:autoSpaceDN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D51813"/>
    <w:pPr>
      <w:tabs>
        <w:tab w:val="left" w:pos="567"/>
        <w:tab w:val="right" w:leader="dot" w:pos="9356"/>
      </w:tabs>
      <w:spacing w:before="120"/>
      <w:ind w:left="709" w:hanging="567"/>
    </w:pPr>
    <w:rPr>
      <w:b/>
      <w:sz w:val="18"/>
      <w:szCs w:val="18"/>
    </w:rPr>
  </w:style>
  <w:style w:type="paragraph" w:styleId="TOC2">
    <w:name w:val="toc 2"/>
    <w:basedOn w:val="Normal"/>
    <w:uiPriority w:val="39"/>
    <w:qFormat/>
    <w:rsid w:val="00D51813"/>
    <w:pPr>
      <w:tabs>
        <w:tab w:val="left" w:pos="1134"/>
        <w:tab w:val="right" w:leader="dot" w:pos="9356"/>
      </w:tabs>
      <w:spacing w:before="60"/>
      <w:ind w:left="1134" w:hanging="567"/>
    </w:pPr>
    <w:rPr>
      <w:bCs/>
      <w:sz w:val="18"/>
    </w:rPr>
  </w:style>
  <w:style w:type="paragraph" w:styleId="TOC3">
    <w:name w:val="toc 3"/>
    <w:basedOn w:val="Normal"/>
    <w:uiPriority w:val="39"/>
    <w:qFormat/>
    <w:pPr>
      <w:spacing w:line="252" w:lineRule="exact"/>
      <w:ind w:left="1571" w:hanging="852"/>
    </w:pPr>
  </w:style>
  <w:style w:type="paragraph" w:styleId="BodyText">
    <w:name w:val="Body Text"/>
    <w:basedOn w:val="Style6"/>
    <w:link w:val="BodyTextChar"/>
    <w:uiPriority w:val="1"/>
    <w:qFormat/>
    <w:rsid w:val="001B7F72"/>
    <w:pPr>
      <w:numPr>
        <w:ilvl w:val="0"/>
        <w:numId w:val="0"/>
      </w:numPr>
      <w:spacing w:before="240" w:after="120"/>
      <w:ind w:left="34"/>
    </w:pPr>
    <w:rPr>
      <w:bCs/>
    </w:rPr>
  </w:style>
  <w:style w:type="paragraph" w:styleId="ListParagraph">
    <w:name w:val="List Paragraph"/>
    <w:basedOn w:val="Normal"/>
    <w:link w:val="ListParagraphChar"/>
    <w:uiPriority w:val="1"/>
    <w:qFormat/>
    <w:pPr>
      <w:ind w:left="993" w:hanging="852"/>
    </w:pPr>
  </w:style>
  <w:style w:type="paragraph" w:customStyle="1" w:styleId="TableParagraph">
    <w:name w:val="Table Paragraph"/>
    <w:basedOn w:val="Normal"/>
    <w:uiPriority w:val="1"/>
    <w:qFormat/>
    <w:pPr>
      <w:spacing w:before="54"/>
      <w:ind w:left="103"/>
    </w:pPr>
  </w:style>
  <w:style w:type="paragraph" w:customStyle="1" w:styleId="Style1">
    <w:name w:val="Style1"/>
    <w:basedOn w:val="ListParagraph"/>
    <w:link w:val="Style1Char"/>
    <w:uiPriority w:val="1"/>
    <w:qFormat/>
    <w:rsid w:val="00557601"/>
    <w:pPr>
      <w:widowControl/>
      <w:autoSpaceDE/>
      <w:autoSpaceDN/>
      <w:spacing w:before="360" w:after="120"/>
      <w:ind w:left="0" w:firstLine="0"/>
      <w:outlineLvl w:val="0"/>
    </w:pPr>
    <w:rPr>
      <w:rFonts w:eastAsia="SimSun"/>
      <w:b/>
      <w:bCs/>
      <w:color w:val="244061" w:themeColor="accent1" w:themeShade="80"/>
      <w:sz w:val="28"/>
      <w:szCs w:val="28"/>
      <w:lang w:eastAsia="ja-JP"/>
    </w:rPr>
  </w:style>
  <w:style w:type="paragraph" w:customStyle="1" w:styleId="Style2">
    <w:name w:val="Style2"/>
    <w:basedOn w:val="ListParagraph"/>
    <w:link w:val="Style2Char"/>
    <w:uiPriority w:val="1"/>
    <w:qFormat/>
    <w:rsid w:val="00F023D7"/>
    <w:pPr>
      <w:keepNext/>
      <w:keepLines/>
      <w:widowControl/>
      <w:tabs>
        <w:tab w:val="left" w:pos="993"/>
      </w:tabs>
      <w:autoSpaceDE/>
      <w:autoSpaceDN/>
      <w:spacing w:before="240" w:after="120"/>
      <w:ind w:left="0" w:firstLine="0"/>
      <w:outlineLvl w:val="1"/>
    </w:pPr>
    <w:rPr>
      <w:rFonts w:eastAsia="SimSun"/>
      <w:b/>
      <w:color w:val="365F91" w:themeColor="accent1" w:themeShade="BF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03A16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ListParagraphChar"/>
    <w:link w:val="Style1"/>
    <w:uiPriority w:val="1"/>
    <w:rsid w:val="00557601"/>
    <w:rPr>
      <w:rFonts w:ascii="Arial" w:eastAsia="SimSun" w:hAnsi="Arial" w:cs="Arial"/>
      <w:b/>
      <w:bCs/>
      <w:color w:val="244061" w:themeColor="accent1" w:themeShade="80"/>
      <w:sz w:val="28"/>
      <w:szCs w:val="28"/>
      <w:lang w:val="en-AU" w:eastAsia="ja-JP"/>
    </w:rPr>
  </w:style>
  <w:style w:type="paragraph" w:customStyle="1" w:styleId="Style3">
    <w:name w:val="Style3"/>
    <w:basedOn w:val="BodyText"/>
    <w:link w:val="Style3Char"/>
    <w:uiPriority w:val="1"/>
    <w:qFormat/>
    <w:rsid w:val="002652B9"/>
    <w:pPr>
      <w:numPr>
        <w:numId w:val="1"/>
      </w:numPr>
    </w:pPr>
  </w:style>
  <w:style w:type="character" w:customStyle="1" w:styleId="Style2Char">
    <w:name w:val="Style2 Char"/>
    <w:basedOn w:val="ListParagraphChar"/>
    <w:link w:val="Style2"/>
    <w:uiPriority w:val="1"/>
    <w:rsid w:val="00F023D7"/>
    <w:rPr>
      <w:rFonts w:ascii="Arial" w:eastAsia="SimSun" w:hAnsi="Arial" w:cs="Arial"/>
      <w:b/>
      <w:color w:val="365F91" w:themeColor="accent1" w:themeShade="BF"/>
      <w:lang w:val="en-AU" w:eastAsia="ja-JP"/>
    </w:rPr>
  </w:style>
  <w:style w:type="paragraph" w:customStyle="1" w:styleId="Style4">
    <w:name w:val="Style4"/>
    <w:basedOn w:val="ListParagraph"/>
    <w:link w:val="Style4Char"/>
    <w:uiPriority w:val="1"/>
    <w:qFormat/>
    <w:rsid w:val="000115DE"/>
    <w:pPr>
      <w:numPr>
        <w:numId w:val="7"/>
      </w:numPr>
      <w:tabs>
        <w:tab w:val="left" w:pos="2268"/>
      </w:tabs>
      <w:spacing w:before="119"/>
      <w:ind w:right="306"/>
    </w:pPr>
    <w:rPr>
      <w:noProof/>
    </w:rPr>
  </w:style>
  <w:style w:type="character" w:customStyle="1" w:styleId="BodyTextChar">
    <w:name w:val="Body Text Char"/>
    <w:basedOn w:val="DefaultParagraphFont"/>
    <w:link w:val="BodyText"/>
    <w:uiPriority w:val="1"/>
    <w:rsid w:val="001B7F72"/>
    <w:rPr>
      <w:rFonts w:ascii="Arial" w:eastAsiaTheme="minorEastAsia" w:hAnsi="Arial" w:cs="Times New Roman"/>
      <w:bCs/>
      <w:sz w:val="20"/>
      <w:szCs w:val="20"/>
      <w:lang w:eastAsia="ja-JP"/>
    </w:rPr>
  </w:style>
  <w:style w:type="character" w:customStyle="1" w:styleId="Style3Char">
    <w:name w:val="Style3 Char"/>
    <w:basedOn w:val="BodyTextChar"/>
    <w:link w:val="Style3"/>
    <w:uiPriority w:val="1"/>
    <w:rsid w:val="002652B9"/>
    <w:rPr>
      <w:rFonts w:ascii="Arial" w:eastAsiaTheme="minorEastAsia" w:hAnsi="Arial" w:cs="Times New Roman"/>
      <w:bCs/>
      <w:sz w:val="20"/>
      <w:szCs w:val="20"/>
      <w:lang w:eastAsia="ja-JP"/>
    </w:rPr>
  </w:style>
  <w:style w:type="paragraph" w:customStyle="1" w:styleId="Subheading">
    <w:name w:val="Subheading"/>
    <w:basedOn w:val="Heading3"/>
    <w:link w:val="SubheadingChar"/>
    <w:uiPriority w:val="1"/>
    <w:qFormat/>
    <w:rsid w:val="00E95B09"/>
    <w:pPr>
      <w:numPr>
        <w:numId w:val="3"/>
      </w:numPr>
      <w:spacing w:before="180" w:after="60"/>
    </w:pPr>
    <w:rPr>
      <w:sz w:val="22"/>
      <w:szCs w:val="22"/>
    </w:rPr>
  </w:style>
  <w:style w:type="character" w:customStyle="1" w:styleId="Style4Char">
    <w:name w:val="Style4 Char"/>
    <w:basedOn w:val="ListParagraphChar"/>
    <w:link w:val="Style4"/>
    <w:uiPriority w:val="1"/>
    <w:rsid w:val="000115DE"/>
    <w:rPr>
      <w:rFonts w:ascii="Times New Roman" w:eastAsia="Times New Roman" w:hAnsi="Times New Roman" w:cs="Times New Roman"/>
      <w:noProof/>
    </w:rPr>
  </w:style>
  <w:style w:type="numbering" w:customStyle="1" w:styleId="Style5">
    <w:name w:val="Style5"/>
    <w:uiPriority w:val="99"/>
    <w:rsid w:val="0087697A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rsid w:val="00F42331"/>
    <w:rPr>
      <w:rFonts w:ascii="Arial" w:eastAsia="Times New Roman" w:hAnsi="Arial" w:cs="Arial"/>
      <w:b/>
      <w:bCs/>
      <w:sz w:val="20"/>
      <w:szCs w:val="20"/>
      <w:lang w:val="en-AU"/>
    </w:rPr>
  </w:style>
  <w:style w:type="character" w:customStyle="1" w:styleId="SubheadingChar">
    <w:name w:val="Subheading Char"/>
    <w:basedOn w:val="Heading3Char"/>
    <w:link w:val="Subheading"/>
    <w:uiPriority w:val="1"/>
    <w:rsid w:val="00E95B09"/>
    <w:rPr>
      <w:rFonts w:ascii="Arial" w:eastAsia="Times New Roman" w:hAnsi="Arial" w:cs="Arial"/>
      <w:b/>
      <w:bCs/>
      <w:sz w:val="22"/>
      <w:szCs w:val="22"/>
      <w:lang w:val="en-AU"/>
    </w:rPr>
  </w:style>
  <w:style w:type="paragraph" w:customStyle="1" w:styleId="Paragraph">
    <w:name w:val="Paragraph"/>
    <w:basedOn w:val="Normal"/>
    <w:link w:val="ParagraphChar"/>
    <w:qFormat/>
    <w:rsid w:val="00760D5D"/>
    <w:pPr>
      <w:widowControl/>
      <w:tabs>
        <w:tab w:val="num" w:pos="1134"/>
      </w:tabs>
      <w:autoSpaceDE/>
      <w:autoSpaceDN/>
      <w:spacing w:after="60"/>
      <w:ind w:left="1134" w:hanging="425"/>
      <w:jc w:val="both"/>
    </w:pPr>
    <w:rPr>
      <w:noProof/>
    </w:rPr>
  </w:style>
  <w:style w:type="paragraph" w:customStyle="1" w:styleId="Heading1RestartNumbering">
    <w:name w:val="Heading 1 Restart Numbering"/>
    <w:basedOn w:val="Heading1"/>
    <w:next w:val="Heading2"/>
    <w:rsid w:val="00760D5D"/>
    <w:pPr>
      <w:keepLines/>
      <w:tabs>
        <w:tab w:val="num" w:pos="360"/>
      </w:tabs>
      <w:spacing w:before="60"/>
      <w:ind w:left="0"/>
    </w:pPr>
    <w:rPr>
      <w:rFonts w:ascii="Arial Black" w:hAnsi="Arial Black"/>
      <w:b w:val="0"/>
      <w:bCs w:val="0"/>
      <w:sz w:val="40"/>
      <w:szCs w:val="20"/>
    </w:rPr>
  </w:style>
  <w:style w:type="paragraph" w:customStyle="1" w:styleId="Sub-paragraph">
    <w:name w:val="Sub-paragraph"/>
    <w:basedOn w:val="Normal"/>
    <w:link w:val="Sub-paragraphChar"/>
    <w:qFormat/>
    <w:rsid w:val="00760D5D"/>
    <w:pPr>
      <w:widowControl/>
      <w:tabs>
        <w:tab w:val="num" w:pos="1559"/>
      </w:tabs>
      <w:autoSpaceDE/>
      <w:autoSpaceDN/>
      <w:spacing w:after="60"/>
      <w:ind w:left="1559" w:hanging="425"/>
      <w:jc w:val="both"/>
    </w:pPr>
    <w:rPr>
      <w:noProof/>
    </w:rPr>
  </w:style>
  <w:style w:type="paragraph" w:customStyle="1" w:styleId="Sub-sub-paragraph">
    <w:name w:val="Sub-sub-paragraph"/>
    <w:basedOn w:val="Sub-paragraph"/>
    <w:qFormat/>
    <w:rsid w:val="00760D5D"/>
    <w:pPr>
      <w:tabs>
        <w:tab w:val="clear" w:pos="1559"/>
        <w:tab w:val="num" w:pos="1985"/>
      </w:tabs>
      <w:ind w:left="1985" w:hanging="426"/>
      <w:outlineLvl w:val="6"/>
    </w:pPr>
    <w:rPr>
      <w:noProof w:val="0"/>
    </w:rPr>
  </w:style>
  <w:style w:type="paragraph" w:customStyle="1" w:styleId="Sub-sub-sub-paragraph">
    <w:name w:val="Sub-sub-sub-paragraph"/>
    <w:basedOn w:val="Sub-sub-paragraph"/>
    <w:qFormat/>
    <w:rsid w:val="00760D5D"/>
    <w:pPr>
      <w:tabs>
        <w:tab w:val="clear" w:pos="1985"/>
        <w:tab w:val="num" w:pos="2410"/>
      </w:tabs>
      <w:ind w:left="2410" w:hanging="425"/>
    </w:pPr>
  </w:style>
  <w:style w:type="paragraph" w:customStyle="1" w:styleId="Style6">
    <w:name w:val="Style6"/>
    <w:basedOn w:val="Style13"/>
    <w:link w:val="Style6Char"/>
    <w:uiPriority w:val="1"/>
    <w:qFormat/>
    <w:rsid w:val="006B49B7"/>
    <w:pPr>
      <w:numPr>
        <w:ilvl w:val="1"/>
        <w:numId w:val="10"/>
      </w:numPr>
      <w:ind w:left="567" w:hanging="567"/>
    </w:pPr>
  </w:style>
  <w:style w:type="numbering" w:customStyle="1" w:styleId="Style7">
    <w:name w:val="Style7"/>
    <w:uiPriority w:val="99"/>
    <w:rsid w:val="0041075A"/>
  </w:style>
  <w:style w:type="character" w:customStyle="1" w:styleId="ParagraphChar">
    <w:name w:val="Paragraph Char"/>
    <w:basedOn w:val="DefaultParagraphFont"/>
    <w:link w:val="Paragraph"/>
    <w:rsid w:val="00760D5D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character" w:customStyle="1" w:styleId="Style6Char">
    <w:name w:val="Style6 Char"/>
    <w:basedOn w:val="ParagraphChar"/>
    <w:link w:val="Style6"/>
    <w:uiPriority w:val="1"/>
    <w:rsid w:val="006B49B7"/>
    <w:rPr>
      <w:rFonts w:ascii="Times New Roman" w:eastAsiaTheme="minorEastAsia" w:hAnsi="Times New Roman" w:cs="Times New Roman"/>
      <w:noProof/>
      <w:sz w:val="20"/>
      <w:szCs w:val="20"/>
      <w:lang w:val="en-AU" w:eastAsia="ja-JP"/>
    </w:rPr>
  </w:style>
  <w:style w:type="character" w:customStyle="1" w:styleId="Sub-paragraphChar">
    <w:name w:val="Sub-paragraph Char"/>
    <w:link w:val="Sub-paragraph"/>
    <w:rsid w:val="00FE6B4C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paragraph" w:customStyle="1" w:styleId="Bodynumbered1">
    <w:name w:val="Body numbered 1"/>
    <w:basedOn w:val="Style6"/>
    <w:qFormat/>
    <w:rsid w:val="005E0500"/>
    <w:pPr>
      <w:keepLines/>
      <w:spacing w:before="240" w:after="120"/>
    </w:pPr>
    <w:rPr>
      <w:lang w:val="en-AU" w:bidi="en-US"/>
    </w:rPr>
  </w:style>
  <w:style w:type="paragraph" w:customStyle="1" w:styleId="Bodynumbered2">
    <w:name w:val="Body numbered 2"/>
    <w:basedOn w:val="Bodynumbered1"/>
    <w:qFormat/>
    <w:rsid w:val="005E0500"/>
    <w:pPr>
      <w:numPr>
        <w:ilvl w:val="0"/>
        <w:numId w:val="18"/>
      </w:numPr>
      <w:spacing w:before="120"/>
      <w:ind w:left="993" w:hanging="426"/>
    </w:pPr>
  </w:style>
  <w:style w:type="paragraph" w:customStyle="1" w:styleId="Bodynumbered3">
    <w:name w:val="Body numbered 3"/>
    <w:basedOn w:val="Bodynumbered2"/>
    <w:qFormat/>
    <w:rsid w:val="009F08ED"/>
    <w:pPr>
      <w:numPr>
        <w:numId w:val="12"/>
      </w:numPr>
      <w:ind w:left="1276" w:hanging="425"/>
    </w:pPr>
  </w:style>
  <w:style w:type="paragraph" w:customStyle="1" w:styleId="AnnexureHeading">
    <w:name w:val="Annexure Heading"/>
    <w:basedOn w:val="Style1"/>
    <w:link w:val="AnnexureHeadingChar"/>
    <w:uiPriority w:val="1"/>
    <w:qFormat/>
    <w:rsid w:val="006B49B7"/>
    <w:pPr>
      <w:pageBreakBefore/>
      <w:ind w:left="2268" w:hanging="2268"/>
    </w:pPr>
    <w:rPr>
      <w:color w:val="004259"/>
    </w:rPr>
  </w:style>
  <w:style w:type="paragraph" w:styleId="Header">
    <w:name w:val="header"/>
    <w:basedOn w:val="Normal"/>
    <w:link w:val="Head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AnnexureHeadingChar">
    <w:name w:val="Annexure Heading Char"/>
    <w:basedOn w:val="Style1Char"/>
    <w:link w:val="AnnexureHeading"/>
    <w:uiPriority w:val="1"/>
    <w:rsid w:val="006B49B7"/>
    <w:rPr>
      <w:rFonts w:ascii="Arial" w:eastAsia="SimSun" w:hAnsi="Arial" w:cs="Arial"/>
      <w:b/>
      <w:bCs/>
      <w:color w:val="004259"/>
      <w:sz w:val="28"/>
      <w:szCs w:val="28"/>
      <w:lang w:val="en-A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B3D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D8D"/>
    <w:rPr>
      <w:rFonts w:ascii="Times New Roman" w:eastAsia="Times New Roman" w:hAnsi="Times New Roman" w:cs="Times New Roman"/>
    </w:rPr>
  </w:style>
  <w:style w:type="table" w:customStyle="1" w:styleId="SimpleTable1">
    <w:name w:val="Simple Table1"/>
    <w:basedOn w:val="TableNormal"/>
    <w:next w:val="TableGrid"/>
    <w:uiPriority w:val="39"/>
    <w:rsid w:val="00FB3D8D"/>
    <w:pPr>
      <w:widowControl/>
      <w:autoSpaceDE/>
      <w:autoSpaceDN/>
    </w:pPr>
    <w:rPr>
      <w:rFonts w:eastAsia="SimSun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Style8">
    <w:name w:val="Style8"/>
    <w:uiPriority w:val="99"/>
    <w:rsid w:val="00FB3D8D"/>
    <w:pPr>
      <w:numPr>
        <w:numId w:val="4"/>
      </w:numPr>
    </w:pPr>
  </w:style>
  <w:style w:type="table" w:styleId="TableGrid">
    <w:name w:val="Table Grid"/>
    <w:aliases w:val="Simple Table"/>
    <w:basedOn w:val="TableNormal"/>
    <w:uiPriority w:val="39"/>
    <w:rsid w:val="00FB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71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191"/>
    <w:rPr>
      <w:color w:val="808080"/>
      <w:shd w:val="clear" w:color="auto" w:fill="E6E6E6"/>
    </w:rPr>
  </w:style>
  <w:style w:type="table" w:customStyle="1" w:styleId="SimpleTable2">
    <w:name w:val="Simple Table2"/>
    <w:basedOn w:val="TableNormal"/>
    <w:next w:val="TableGrid"/>
    <w:uiPriority w:val="39"/>
    <w:rsid w:val="00B14381"/>
    <w:pPr>
      <w:widowControl/>
      <w:autoSpaceDE/>
      <w:autoSpaceDN/>
    </w:pPr>
    <w:rPr>
      <w:rFonts w:eastAsia="SimSun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TableFigureLevel1Bullet">
    <w:name w:val="Table / Figure Level 1 Bullet"/>
    <w:rsid w:val="00B14381"/>
    <w:pPr>
      <w:widowControl/>
      <w:numPr>
        <w:numId w:val="5"/>
      </w:numPr>
      <w:tabs>
        <w:tab w:val="clear" w:pos="284"/>
        <w:tab w:val="num" w:pos="176"/>
      </w:tabs>
      <w:autoSpaceDE/>
      <w:autoSpaceDN/>
      <w:spacing w:before="40" w:after="40"/>
      <w:ind w:left="176" w:hanging="176"/>
    </w:pPr>
    <w:rPr>
      <w:rFonts w:ascii="Arial Narrow" w:eastAsia="SimSun" w:hAnsi="Arial Narrow" w:cs="Times New Roman"/>
      <w:sz w:val="18"/>
      <w:szCs w:val="18"/>
      <w:lang w:val="en-AU" w:eastAsia="en-AU"/>
    </w:rPr>
  </w:style>
  <w:style w:type="table" w:customStyle="1" w:styleId="SimpleTable3">
    <w:name w:val="Simple Table3"/>
    <w:basedOn w:val="TableNormal"/>
    <w:next w:val="TableGrid"/>
    <w:uiPriority w:val="39"/>
    <w:rsid w:val="00B14381"/>
    <w:pPr>
      <w:widowControl/>
      <w:autoSpaceDE/>
      <w:autoSpaceDN/>
    </w:pPr>
    <w:rPr>
      <w:rFonts w:eastAsia="SimSun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Default">
    <w:name w:val="Default"/>
    <w:rsid w:val="008747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81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9E1"/>
  </w:style>
  <w:style w:type="character" w:customStyle="1" w:styleId="CommentTextChar">
    <w:name w:val="Comment Text Char"/>
    <w:basedOn w:val="DefaultParagraphFont"/>
    <w:link w:val="CommentText"/>
    <w:uiPriority w:val="99"/>
    <w:rsid w:val="00F819E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9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F81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19E1"/>
    <w:rPr>
      <w:rFonts w:ascii="Segoe UI" w:eastAsia="Times New Roman" w:hAnsi="Segoe UI" w:cs="Segoe UI"/>
      <w:sz w:val="18"/>
      <w:szCs w:val="18"/>
    </w:rPr>
  </w:style>
  <w:style w:type="paragraph" w:customStyle="1" w:styleId="Style9">
    <w:name w:val="Style9"/>
    <w:basedOn w:val="Style4"/>
    <w:link w:val="Style9Char"/>
    <w:uiPriority w:val="1"/>
    <w:qFormat/>
    <w:rsid w:val="00B93D9E"/>
    <w:pPr>
      <w:numPr>
        <w:numId w:val="6"/>
      </w:numPr>
    </w:pPr>
  </w:style>
  <w:style w:type="paragraph" w:customStyle="1" w:styleId="TableBodyText">
    <w:name w:val="Table Body Text"/>
    <w:basedOn w:val="BodyText"/>
    <w:link w:val="TableBodyTextCharChar"/>
    <w:rsid w:val="00FA75D8"/>
    <w:pPr>
      <w:spacing w:before="40" w:after="40"/>
      <w:ind w:left="28"/>
    </w:pPr>
    <w:rPr>
      <w:color w:val="000000"/>
      <w:lang w:eastAsia="en-AU"/>
    </w:rPr>
  </w:style>
  <w:style w:type="character" w:customStyle="1" w:styleId="Style9Char">
    <w:name w:val="Style9 Char"/>
    <w:basedOn w:val="Style4Char"/>
    <w:link w:val="Style9"/>
    <w:uiPriority w:val="1"/>
    <w:rsid w:val="00B93D9E"/>
    <w:rPr>
      <w:rFonts w:ascii="Times New Roman" w:eastAsia="Times New Roman" w:hAnsi="Times New Roman" w:cs="Times New Roman"/>
      <w:noProof/>
    </w:rPr>
  </w:style>
  <w:style w:type="character" w:customStyle="1" w:styleId="TableBodyTextCharChar">
    <w:name w:val="Table Body Text Char Char"/>
    <w:link w:val="TableBodyText"/>
    <w:rsid w:val="00FA75D8"/>
    <w:rPr>
      <w:rFonts w:eastAsiaTheme="minorEastAsia"/>
      <w:bCs/>
      <w:color w:val="000000"/>
      <w:lang w:eastAsia="en-AU"/>
    </w:rPr>
  </w:style>
  <w:style w:type="paragraph" w:customStyle="1" w:styleId="TableHeading">
    <w:name w:val="Table Heading"/>
    <w:basedOn w:val="BodyText"/>
    <w:link w:val="TableHeadingChar"/>
    <w:rsid w:val="00797399"/>
    <w:pPr>
      <w:spacing w:before="60" w:after="60" w:line="240" w:lineRule="atLeast"/>
      <w:ind w:left="0"/>
    </w:pPr>
    <w:rPr>
      <w:bCs w:val="0"/>
      <w:szCs w:val="22"/>
      <w:lang w:eastAsia="en-AU"/>
    </w:rPr>
  </w:style>
  <w:style w:type="character" w:customStyle="1" w:styleId="TableHeadingChar">
    <w:name w:val="Table Heading Char"/>
    <w:link w:val="TableHeading"/>
    <w:rsid w:val="00797399"/>
    <w:rPr>
      <w:rFonts w:eastAsiaTheme="minorEastAsia"/>
      <w:szCs w:val="22"/>
      <w:lang w:eastAsia="en-AU"/>
    </w:rPr>
  </w:style>
  <w:style w:type="table" w:customStyle="1" w:styleId="TableGrid1">
    <w:name w:val="Table Grid1"/>
    <w:basedOn w:val="TableNormal"/>
    <w:next w:val="TableGrid"/>
    <w:semiHidden/>
    <w:rsid w:val="002E7CDE"/>
    <w:pPr>
      <w:keepNext/>
      <w:keepLines/>
      <w:widowControl/>
      <w:autoSpaceDE/>
      <w:autoSpaceDN/>
    </w:pPr>
    <w:rPr>
      <w:rFonts w:eastAsia="Times New Roman" w:cs="Times New Roman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2E7CDE"/>
    <w:pPr>
      <w:numPr>
        <w:numId w:val="8"/>
      </w:numPr>
    </w:pPr>
  </w:style>
  <w:style w:type="paragraph" w:styleId="Revision">
    <w:name w:val="Revision"/>
    <w:hidden/>
    <w:uiPriority w:val="99"/>
    <w:semiHidden/>
    <w:rsid w:val="00D402EC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uiPriority w:val="39"/>
    <w:rsid w:val="0055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C02AA"/>
    <w:pPr>
      <w:keepLines/>
      <w:spacing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table" w:customStyle="1" w:styleId="TableGrid3">
    <w:name w:val="Table Grid3"/>
    <w:basedOn w:val="TableNormal"/>
    <w:next w:val="TableGrid"/>
    <w:uiPriority w:val="39"/>
    <w:rsid w:val="00E40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4024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E40242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427EC"/>
    <w:rPr>
      <w:rFonts w:ascii="Arial" w:eastAsia="Times New Roman" w:hAnsi="Arial" w:cs="Times New Roman"/>
      <w:sz w:val="20"/>
      <w:lang w:val="en-AU"/>
    </w:rPr>
  </w:style>
  <w:style w:type="character" w:customStyle="1" w:styleId="Heading6Char">
    <w:name w:val="Heading 6 Char"/>
    <w:basedOn w:val="DefaultParagraphFont"/>
    <w:link w:val="Heading6"/>
    <w:rsid w:val="00C427EC"/>
    <w:rPr>
      <w:rFonts w:ascii="Arial" w:eastAsia="Times New Roman" w:hAnsi="Arial" w:cs="Times New Roman"/>
      <w:bCs/>
      <w:sz w:val="20"/>
      <w:lang w:val="en-AU"/>
    </w:rPr>
  </w:style>
  <w:style w:type="paragraph" w:customStyle="1" w:styleId="Heading5SS">
    <w:name w:val="Heading 5 +SS"/>
    <w:basedOn w:val="Heading5"/>
    <w:rsid w:val="00485E41"/>
    <w:pPr>
      <w:keepNext w:val="0"/>
      <w:tabs>
        <w:tab w:val="clear" w:pos="1021"/>
        <w:tab w:val="left" w:pos="454"/>
      </w:tabs>
      <w:spacing w:after="0"/>
      <w:ind w:left="454"/>
      <w:outlineLvl w:val="9"/>
    </w:pPr>
  </w:style>
  <w:style w:type="paragraph" w:customStyle="1" w:styleId="Style10">
    <w:name w:val="Style10"/>
    <w:link w:val="Style10Char"/>
    <w:uiPriority w:val="1"/>
    <w:qFormat/>
    <w:rsid w:val="00761330"/>
    <w:pPr>
      <w:ind w:left="709"/>
    </w:pPr>
    <w:rPr>
      <w:rFonts w:eastAsia="Times New Roman"/>
      <w:b/>
      <w:bCs/>
      <w:lang w:val="en-AU"/>
    </w:rPr>
  </w:style>
  <w:style w:type="table" w:customStyle="1" w:styleId="SimpleTable4">
    <w:name w:val="Simple Table4"/>
    <w:basedOn w:val="TableNormal"/>
    <w:next w:val="TableGrid"/>
    <w:uiPriority w:val="39"/>
    <w:rsid w:val="004845D9"/>
    <w:pPr>
      <w:widowControl/>
      <w:autoSpaceDE/>
      <w:autoSpaceDN/>
    </w:pPr>
    <w:rPr>
      <w:rFonts w:eastAsia="SimSun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character" w:customStyle="1" w:styleId="Style10Char">
    <w:name w:val="Style10 Char"/>
    <w:basedOn w:val="DefaultParagraphFont"/>
    <w:link w:val="Style10"/>
    <w:uiPriority w:val="1"/>
    <w:rsid w:val="00761330"/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5">
    <w:name w:val="Simple Table5"/>
    <w:basedOn w:val="TableNormal"/>
    <w:next w:val="TableGrid"/>
    <w:uiPriority w:val="39"/>
    <w:rsid w:val="002E4E55"/>
    <w:pPr>
      <w:widowControl/>
      <w:autoSpaceDE/>
      <w:autoSpaceDN/>
    </w:pPr>
    <w:rPr>
      <w:rFonts w:eastAsia="SimSun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6">
    <w:name w:val="Simple Table6"/>
    <w:basedOn w:val="TableNormal"/>
    <w:next w:val="TableGrid"/>
    <w:uiPriority w:val="39"/>
    <w:rsid w:val="00A50483"/>
    <w:pPr>
      <w:widowControl/>
      <w:autoSpaceDE/>
      <w:autoSpaceDN/>
    </w:pPr>
    <w:rPr>
      <w:rFonts w:eastAsia="SimSun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Style11">
    <w:name w:val="Style11"/>
    <w:link w:val="Style11Char"/>
    <w:qFormat/>
    <w:rsid w:val="00E95F72"/>
    <w:pPr>
      <w:spacing w:before="120"/>
      <w:ind w:left="709" w:hanging="709"/>
    </w:pPr>
    <w:rPr>
      <w:rFonts w:eastAsia="SimSun"/>
      <w:b/>
      <w:bCs/>
      <w:lang w:val="en-AU" w:eastAsia="ja-JP"/>
    </w:rPr>
  </w:style>
  <w:style w:type="character" w:customStyle="1" w:styleId="Style11Char">
    <w:name w:val="Style11 Char"/>
    <w:basedOn w:val="DefaultParagraphFont"/>
    <w:link w:val="Style11"/>
    <w:rsid w:val="00E95F72"/>
    <w:rPr>
      <w:rFonts w:ascii="Arial" w:eastAsia="SimSun" w:hAnsi="Arial" w:cs="Arial"/>
      <w:b/>
      <w:bCs/>
      <w:lang w:val="en-AU" w:eastAsia="ja-JP"/>
    </w:rPr>
  </w:style>
  <w:style w:type="table" w:customStyle="1" w:styleId="SimpleTable7">
    <w:name w:val="Simple Table7"/>
    <w:basedOn w:val="TableNormal"/>
    <w:next w:val="TableGrid"/>
    <w:uiPriority w:val="39"/>
    <w:rsid w:val="0093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F7CD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C7071B"/>
    <w:rPr>
      <w:rFonts w:ascii="Arial Bold" w:hAnsi="Arial Bold"/>
      <w:b/>
      <w:bCs/>
      <w:color w:val="004259"/>
      <w:sz w:val="28"/>
      <w:szCs w:val="26"/>
    </w:rPr>
  </w:style>
  <w:style w:type="paragraph" w:customStyle="1" w:styleId="Style13">
    <w:name w:val="Style13"/>
    <w:basedOn w:val="ListParagraph"/>
    <w:link w:val="Style13Char"/>
    <w:qFormat/>
    <w:rsid w:val="00950912"/>
    <w:pPr>
      <w:widowControl/>
      <w:autoSpaceDE/>
      <w:autoSpaceDN/>
      <w:spacing w:before="180"/>
      <w:ind w:left="1002" w:hanging="576"/>
    </w:pPr>
    <w:rPr>
      <w:rFonts w:eastAsiaTheme="minorEastAsia"/>
      <w:lang w:eastAsia="ja-JP"/>
    </w:rPr>
  </w:style>
  <w:style w:type="character" w:customStyle="1" w:styleId="Style13Char">
    <w:name w:val="Style13 Char"/>
    <w:basedOn w:val="ListParagraphChar"/>
    <w:link w:val="Style13"/>
    <w:rsid w:val="00950912"/>
    <w:rPr>
      <w:rFonts w:ascii="Arial" w:eastAsiaTheme="minorEastAsia" w:hAnsi="Arial" w:cs="Times New Roman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eastAsia="ja-JP"/>
    </w:rPr>
  </w:style>
  <w:style w:type="character" w:customStyle="1" w:styleId="Heading8Char">
    <w:name w:val="Heading 8 Char"/>
    <w:basedOn w:val="DefaultParagraphFont"/>
    <w:link w:val="Heading8"/>
    <w:rsid w:val="000940DD"/>
    <w:rPr>
      <w:rFonts w:asciiTheme="majorHAnsi" w:eastAsiaTheme="majorEastAsia" w:hAnsiTheme="majorHAnsi" w:cstheme="majorBidi"/>
      <w:color w:val="404040" w:themeColor="text1" w:themeTint="BF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ja-JP"/>
    </w:rPr>
  </w:style>
  <w:style w:type="paragraph" w:customStyle="1" w:styleId="TableHeader">
    <w:name w:val="Table Header"/>
    <w:rsid w:val="00797399"/>
    <w:pPr>
      <w:keepNext/>
      <w:widowControl/>
      <w:autoSpaceDE/>
      <w:autoSpaceDN/>
      <w:spacing w:before="40" w:after="40"/>
    </w:pPr>
    <w:rPr>
      <w:rFonts w:eastAsia="SimSun"/>
      <w:b/>
      <w:bCs/>
      <w:shd w:val="clear" w:color="auto" w:fill="000000"/>
      <w:lang w:val="en-AU" w:eastAsia="en-AU"/>
    </w:rPr>
  </w:style>
  <w:style w:type="paragraph" w:customStyle="1" w:styleId="TableFigureLeft">
    <w:name w:val="Table / Figure Left"/>
    <w:rsid w:val="00AF1D72"/>
    <w:pPr>
      <w:widowControl/>
      <w:autoSpaceDE/>
      <w:autoSpaceDN/>
      <w:spacing w:before="40" w:after="40" w:line="240" w:lineRule="atLeast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paragraph" w:customStyle="1" w:styleId="CommentaryHeading1">
    <w:name w:val="Commentary Heading 1"/>
    <w:next w:val="Paragraph"/>
    <w:rsid w:val="00AF1D72"/>
    <w:pPr>
      <w:widowControl/>
      <w:numPr>
        <w:numId w:val="11"/>
      </w:numPr>
      <w:autoSpaceDE/>
      <w:autoSpaceDN/>
      <w:spacing w:before="240" w:after="240" w:line="240" w:lineRule="atLeast"/>
      <w:outlineLvl w:val="0"/>
    </w:pPr>
    <w:rPr>
      <w:rFonts w:eastAsia="Times New Roman" w:cs="Times New Roman"/>
      <w:b/>
      <w:caps/>
      <w:sz w:val="32"/>
      <w:szCs w:val="32"/>
      <w:lang w:val="en-AU" w:eastAsia="en-AU"/>
    </w:rPr>
  </w:style>
  <w:style w:type="paragraph" w:customStyle="1" w:styleId="CommentaryHeading2">
    <w:name w:val="Commentary Heading 2"/>
    <w:next w:val="Paragraph"/>
    <w:rsid w:val="00AF1D72"/>
    <w:pPr>
      <w:widowControl/>
      <w:numPr>
        <w:ilvl w:val="1"/>
        <w:numId w:val="11"/>
      </w:numPr>
      <w:autoSpaceDE/>
      <w:autoSpaceDN/>
      <w:spacing w:before="120" w:after="120" w:line="240" w:lineRule="atLeast"/>
      <w:outlineLvl w:val="1"/>
    </w:pPr>
    <w:rPr>
      <w:rFonts w:eastAsia="Times New Roman" w:cs="Times New Roman"/>
      <w:b/>
      <w:sz w:val="28"/>
      <w:lang w:val="en-AU" w:eastAsia="en-AU"/>
    </w:rPr>
  </w:style>
  <w:style w:type="paragraph" w:customStyle="1" w:styleId="CommentaryHeading3">
    <w:name w:val="Commentary Heading 3"/>
    <w:next w:val="Paragraph"/>
    <w:rsid w:val="00AF1D72"/>
    <w:pPr>
      <w:widowControl/>
      <w:numPr>
        <w:ilvl w:val="2"/>
        <w:numId w:val="11"/>
      </w:numPr>
      <w:autoSpaceDE/>
      <w:autoSpaceDN/>
      <w:spacing w:before="120" w:after="120" w:line="240" w:lineRule="atLeast"/>
      <w:outlineLvl w:val="2"/>
    </w:pPr>
    <w:rPr>
      <w:rFonts w:eastAsia="Times New Roman" w:cs="Times New Roman"/>
      <w:b/>
      <w:i/>
      <w:lang w:val="en-AU" w:eastAsia="en-AU"/>
    </w:rPr>
  </w:style>
  <w:style w:type="paragraph" w:customStyle="1" w:styleId="TableFigureCenter">
    <w:name w:val="Table / Figure Center"/>
    <w:rsid w:val="00AF1D72"/>
    <w:pPr>
      <w:widowControl/>
      <w:autoSpaceDE/>
      <w:autoSpaceDN/>
      <w:spacing w:before="40" w:after="40" w:line="240" w:lineRule="atLeast"/>
      <w:jc w:val="center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table" w:customStyle="1" w:styleId="TMTable">
    <w:name w:val="TM Table"/>
    <w:basedOn w:val="TableNormal"/>
    <w:uiPriority w:val="99"/>
    <w:rsid w:val="00AF1D72"/>
    <w:pPr>
      <w:widowControl/>
      <w:autoSpaceDE/>
      <w:autoSpaceDN/>
    </w:pPr>
    <w:rPr>
      <w:rFonts w:eastAsia="Times New Roman" w:cs="Times New Roman"/>
      <w:sz w:val="18"/>
      <w:lang w:val="en-AU" w:eastAsia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808080" w:themeColor="background1" w:themeShade="80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customStyle="1" w:styleId="Heading1nonumber">
    <w:name w:val="Heading 1 no number"/>
    <w:basedOn w:val="Heading1RestartNumbering"/>
    <w:uiPriority w:val="1"/>
    <w:qFormat/>
    <w:rsid w:val="006B49B7"/>
    <w:pPr>
      <w:numPr>
        <w:numId w:val="0"/>
      </w:numPr>
    </w:pPr>
    <w:rPr>
      <w:rFonts w:ascii="Arial" w:hAnsi="Arial"/>
      <w:b/>
      <w:bCs/>
      <w:sz w:val="28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A54C0A"/>
    <w:pPr>
      <w:keepLines/>
      <w:widowControl/>
      <w:spacing w:before="240" w:after="120"/>
      <w:ind w:left="567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54C0A"/>
    <w:rPr>
      <w:rFonts w:ascii="Arial" w:eastAsia="Times New Roman" w:hAnsi="Arial" w:cs="Times New Roman"/>
      <w:bCs/>
      <w:sz w:val="20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4561B8"/>
    <w:pPr>
      <w:widowControl w:val="0"/>
      <w:autoSpaceDE w:val="0"/>
      <w:autoSpaceDN w:val="0"/>
      <w:spacing w:before="0"/>
      <w:ind w:left="0" w:firstLine="360"/>
    </w:pPr>
    <w:rPr>
      <w:rFonts w:ascii="Times New Roman" w:eastAsia="Times New Roman" w:hAnsi="Times New Roman"/>
      <w:bCs w:val="0"/>
      <w:sz w:val="22"/>
      <w:szCs w:val="22"/>
      <w:lang w:val="en-AU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4561B8"/>
    <w:rPr>
      <w:rFonts w:ascii="Times New Roman" w:eastAsia="Times New Roman" w:hAnsi="Times New Roman" w:cs="Times New Roman"/>
      <w:bCs w:val="0"/>
      <w:sz w:val="20"/>
      <w:szCs w:val="20"/>
      <w:lang w:val="en-AU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8A3882"/>
    <w:pPr>
      <w:keepNext/>
      <w:spacing w:before="240" w:after="120"/>
      <w:ind w:left="1560" w:hanging="993"/>
    </w:pPr>
    <w:rPr>
      <w:rFonts w:eastAsia="Arial"/>
      <w:b/>
      <w:bCs/>
      <w:sz w:val="18"/>
      <w:szCs w:val="18"/>
      <w:lang w:eastAsia="en-AU" w:bidi="en-US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CE6502"/>
    <w:pPr>
      <w:keepLines/>
      <w:widowControl/>
      <w:tabs>
        <w:tab w:val="left" w:pos="1276"/>
      </w:tabs>
      <w:autoSpaceDE/>
      <w:autoSpaceDN/>
      <w:spacing w:before="240"/>
      <w:ind w:left="425"/>
    </w:pPr>
    <w:rPr>
      <w:b/>
      <w:bCs/>
      <w:i/>
      <w:iCs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uiPriority w:val="99"/>
    <w:rsid w:val="00CE6502"/>
    <w:rPr>
      <w:rFonts w:ascii="Arial" w:eastAsia="Times New Roman" w:hAnsi="Arial" w:cs="Arial"/>
      <w:b/>
      <w:bCs/>
      <w:i/>
      <w:iCs/>
      <w:sz w:val="18"/>
      <w:szCs w:val="18"/>
      <w:lang w:val="en-AU"/>
    </w:rPr>
  </w:style>
  <w:style w:type="paragraph" w:customStyle="1" w:styleId="Notes">
    <w:name w:val="Notes"/>
    <w:basedOn w:val="ListParagraph"/>
    <w:uiPriority w:val="1"/>
    <w:qFormat/>
    <w:rsid w:val="003772BF"/>
    <w:pPr>
      <w:keepLines/>
      <w:widowControl/>
      <w:numPr>
        <w:numId w:val="13"/>
      </w:numPr>
      <w:tabs>
        <w:tab w:val="left" w:pos="1276"/>
      </w:tabs>
      <w:autoSpaceDE/>
      <w:autoSpaceDN/>
      <w:spacing w:before="120" w:after="120"/>
    </w:pPr>
    <w:rPr>
      <w:i/>
      <w:iCs/>
      <w:sz w:val="18"/>
      <w:szCs w:val="18"/>
    </w:rPr>
  </w:style>
  <w:style w:type="paragraph" w:customStyle="1" w:styleId="PubTableBullet1">
    <w:name w:val="Pub Table Bullet 1"/>
    <w:basedOn w:val="Normal"/>
    <w:uiPriority w:val="3"/>
    <w:qFormat/>
    <w:rsid w:val="003F4501"/>
    <w:pPr>
      <w:widowControl/>
      <w:numPr>
        <w:numId w:val="14"/>
      </w:numPr>
      <w:autoSpaceDE/>
      <w:autoSpaceDN/>
      <w:spacing w:before="40" w:after="40"/>
      <w:ind w:left="206" w:hanging="206"/>
    </w:pPr>
    <w:rPr>
      <w:rFonts w:cstheme="minorBidi"/>
      <w:sz w:val="16"/>
      <w:szCs w:val="16"/>
    </w:rPr>
  </w:style>
  <w:style w:type="paragraph" w:customStyle="1" w:styleId="TableBullet2">
    <w:name w:val="Table Bullet 2"/>
    <w:basedOn w:val="PubTableBullet1"/>
    <w:uiPriority w:val="3"/>
    <w:qFormat/>
    <w:rsid w:val="003F4501"/>
    <w:pPr>
      <w:numPr>
        <w:ilvl w:val="1"/>
      </w:numPr>
      <w:spacing w:before="20" w:after="20"/>
      <w:ind w:left="447" w:hanging="141"/>
    </w:pPr>
    <w:rPr>
      <w:sz w:val="18"/>
    </w:rPr>
  </w:style>
  <w:style w:type="paragraph" w:customStyle="1" w:styleId="TableBullet3">
    <w:name w:val="Table Bullet 3"/>
    <w:basedOn w:val="TableBullet2"/>
    <w:uiPriority w:val="3"/>
    <w:qFormat/>
    <w:rsid w:val="003F4501"/>
    <w:pPr>
      <w:numPr>
        <w:ilvl w:val="2"/>
      </w:numPr>
      <w:ind w:left="731" w:hanging="142"/>
    </w:pPr>
  </w:style>
  <w:style w:type="numbering" w:styleId="111111">
    <w:name w:val="Outline List 2"/>
    <w:basedOn w:val="NoList"/>
    <w:semiHidden/>
    <w:rsid w:val="00C2036C"/>
    <w:pPr>
      <w:numPr>
        <w:numId w:val="15"/>
      </w:numPr>
    </w:pPr>
  </w:style>
  <w:style w:type="paragraph" w:styleId="BlockText">
    <w:name w:val="Block Text"/>
    <w:basedOn w:val="Normal"/>
    <w:uiPriority w:val="99"/>
    <w:unhideWhenUsed/>
    <w:rsid w:val="00627CF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customStyle="1" w:styleId="MainTableStyle">
    <w:name w:val="Main Table Style"/>
    <w:basedOn w:val="TableNormal"/>
    <w:uiPriority w:val="99"/>
    <w:rsid w:val="00627CFE"/>
    <w:pPr>
      <w:widowControl/>
      <w:autoSpaceDE/>
      <w:autoSpaceDN/>
      <w:spacing w:before="80" w:after="80"/>
    </w:pPr>
    <w:rPr>
      <w:sz w:val="18"/>
      <w:lang w:val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12" w:space="0" w:color="427D97"/>
        <w:right w:val="single" w:sz="4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D3DD"/>
    </w:tcPr>
    <w:tblStylePr w:type="firstRow">
      <w:pPr>
        <w:keepNext/>
        <w:keepLines/>
        <w:widowControl/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427D97"/>
      </w:tcPr>
    </w:tblStylePr>
    <w:tblStylePr w:type="lastRow">
      <w:pPr>
        <w:keepLines/>
        <w:widowControl/>
        <w:wordWrap/>
        <w:jc w:val="left"/>
      </w:pPr>
      <w:rPr>
        <w:b/>
      </w:rPr>
      <w:tblPr/>
      <w:tcPr>
        <w:shd w:val="clear" w:color="auto" w:fill="C5D3DD"/>
      </w:tcPr>
    </w:tblStylePr>
  </w:style>
  <w:style w:type="paragraph" w:customStyle="1" w:styleId="Tabletext">
    <w:name w:val="Table text"/>
    <w:basedOn w:val="Normal"/>
    <w:rsid w:val="00627CFE"/>
    <w:pPr>
      <w:widowControl/>
      <w:autoSpaceDE/>
      <w:autoSpaceDN/>
      <w:spacing w:before="60" w:after="60"/>
      <w:ind w:left="2268" w:hanging="1417"/>
    </w:pPr>
    <w:rPr>
      <w:rFonts w:eastAsia="Calibri"/>
      <w:kern w:val="20"/>
      <w:sz w:val="18"/>
    </w:rPr>
  </w:style>
  <w:style w:type="paragraph" w:customStyle="1" w:styleId="Style15">
    <w:name w:val="Style15"/>
    <w:basedOn w:val="Normal"/>
    <w:link w:val="Style15Char"/>
    <w:qFormat/>
    <w:rsid w:val="00C741C0"/>
    <w:pPr>
      <w:widowControl/>
      <w:autoSpaceDE/>
      <w:autoSpaceDN/>
      <w:spacing w:after="160"/>
      <w:ind w:left="1002" w:hanging="576"/>
    </w:pPr>
    <w:rPr>
      <w:rFonts w:eastAsiaTheme="minorEastAsia" w:cstheme="minorBidi"/>
      <w:lang w:eastAsia="ja-JP"/>
    </w:rPr>
  </w:style>
  <w:style w:type="character" w:customStyle="1" w:styleId="Style15Char">
    <w:name w:val="Style15 Char"/>
    <w:basedOn w:val="DefaultParagraphFont"/>
    <w:link w:val="Style15"/>
    <w:rsid w:val="00C741C0"/>
    <w:rPr>
      <w:rFonts w:ascii="Arial" w:eastAsiaTheme="minorEastAsia" w:hAnsi="Arial"/>
      <w:sz w:val="20"/>
      <w:szCs w:val="20"/>
      <w:lang w:eastAsia="ja-JP"/>
    </w:rPr>
  </w:style>
  <w:style w:type="paragraph" w:customStyle="1" w:styleId="Style12">
    <w:name w:val="Style12"/>
    <w:basedOn w:val="Normal"/>
    <w:link w:val="Style12Char"/>
    <w:qFormat/>
    <w:rsid w:val="00170376"/>
    <w:pPr>
      <w:numPr>
        <w:numId w:val="16"/>
      </w:numPr>
      <w:tabs>
        <w:tab w:val="left" w:pos="1701"/>
      </w:tabs>
      <w:spacing w:before="119"/>
      <w:ind w:right="306"/>
    </w:pPr>
    <w:rPr>
      <w:rFonts w:eastAsiaTheme="minorEastAsia" w:cstheme="minorBidi"/>
      <w:sz w:val="18"/>
      <w:szCs w:val="18"/>
      <w:lang w:eastAsia="ja-JP"/>
    </w:rPr>
  </w:style>
  <w:style w:type="character" w:customStyle="1" w:styleId="Style12Char">
    <w:name w:val="Style12 Char"/>
    <w:basedOn w:val="DefaultParagraphFont"/>
    <w:link w:val="Style12"/>
    <w:rsid w:val="00170376"/>
    <w:rPr>
      <w:rFonts w:eastAsiaTheme="minorEastAsia" w:cstheme="minorBidi"/>
      <w:sz w:val="18"/>
      <w:szCs w:val="18"/>
      <w:lang w:eastAsia="ja-JP"/>
    </w:rPr>
  </w:style>
  <w:style w:type="paragraph" w:styleId="BodyTextIndent2">
    <w:name w:val="Body Text Indent 2"/>
    <w:basedOn w:val="BodyTextIndent"/>
    <w:link w:val="BodyTextIndent2Char"/>
    <w:uiPriority w:val="99"/>
    <w:unhideWhenUsed/>
    <w:rsid w:val="00170376"/>
    <w:pPr>
      <w:spacing w:before="120"/>
      <w:ind w:left="141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70376"/>
    <w:rPr>
      <w:rFonts w:ascii="Arial" w:eastAsia="Times New Roman" w:hAnsi="Arial" w:cs="Times New Roman"/>
      <w:sz w:val="2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D09CA"/>
    <w:pPr>
      <w:spacing w:before="0" w:after="0"/>
      <w:ind w:left="360" w:firstLine="360"/>
    </w:pPr>
    <w:rPr>
      <w:rFonts w:ascii="Times New Roman" w:hAnsi="Times New Roman"/>
      <w:sz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D09CA"/>
    <w:rPr>
      <w:rFonts w:ascii="Times New Roman" w:eastAsia="Times New Roman" w:hAnsi="Times New Roman" w:cs="Times New Roman"/>
      <w:bCs/>
      <w:sz w:val="20"/>
      <w:lang w:val="en-AU"/>
    </w:rPr>
  </w:style>
  <w:style w:type="character" w:customStyle="1" w:styleId="Style14Char">
    <w:name w:val="Style14 Char"/>
    <w:basedOn w:val="DefaultParagraphFont"/>
    <w:link w:val="Style14"/>
    <w:locked/>
    <w:rsid w:val="003E31BA"/>
    <w:rPr>
      <w:rFonts w:ascii="Arial" w:hAnsi="Arial" w:cs="Arial"/>
      <w:b/>
      <w:color w:val="004259"/>
      <w:sz w:val="20"/>
      <w:szCs w:val="20"/>
    </w:rPr>
  </w:style>
  <w:style w:type="paragraph" w:customStyle="1" w:styleId="Style14">
    <w:name w:val="Style14"/>
    <w:basedOn w:val="Normal"/>
    <w:link w:val="Style14Char"/>
    <w:qFormat/>
    <w:rsid w:val="003E31BA"/>
    <w:pPr>
      <w:widowControl/>
      <w:autoSpaceDE/>
      <w:autoSpaceDN/>
      <w:spacing w:before="180"/>
      <w:ind w:left="1134" w:hanging="142"/>
    </w:pPr>
    <w:rPr>
      <w:b/>
      <w:color w:val="004259"/>
    </w:rPr>
  </w:style>
  <w:style w:type="character" w:styleId="BookTitle">
    <w:name w:val="Book Title"/>
    <w:basedOn w:val="DefaultParagraphFont"/>
    <w:uiPriority w:val="33"/>
    <w:qFormat/>
    <w:rsid w:val="00A54C0A"/>
    <w:rPr>
      <w:b/>
      <w:bCs/>
      <w:i/>
      <w:iCs/>
      <w:spacing w:val="5"/>
    </w:rPr>
  </w:style>
  <w:style w:type="paragraph" w:customStyle="1" w:styleId="TableFigureNotesList">
    <w:name w:val="Table / Figure Notes List"/>
    <w:rsid w:val="00897DC5"/>
    <w:pPr>
      <w:widowControl/>
      <w:numPr>
        <w:numId w:val="17"/>
      </w:numPr>
      <w:autoSpaceDE/>
      <w:autoSpaceDN/>
      <w:spacing w:before="120"/>
      <w:contextualSpacing/>
    </w:pPr>
    <w:rPr>
      <w:rFonts w:eastAsiaTheme="minorEastAsia" w:cs="Times New Roman"/>
      <w:i/>
      <w:color w:val="6F7C87"/>
      <w:sz w:val="18"/>
      <w:szCs w:val="18"/>
      <w:lang w:eastAsia="en-AU"/>
    </w:rPr>
  </w:style>
  <w:style w:type="numbering" w:styleId="1ai">
    <w:name w:val="Outline List 1"/>
    <w:basedOn w:val="NoList"/>
    <w:semiHidden/>
    <w:rsid w:val="00885442"/>
  </w:style>
  <w:style w:type="table" w:customStyle="1" w:styleId="TableGrid5">
    <w:name w:val="Table Grid5"/>
    <w:basedOn w:val="TableNormal"/>
    <w:next w:val="TableGrid"/>
    <w:uiPriority w:val="59"/>
    <w:rsid w:val="003D478C"/>
    <w:pPr>
      <w:widowControl/>
      <w:autoSpaceDE/>
      <w:autoSpaceDN/>
    </w:pPr>
    <w:rPr>
      <w:rFonts w:ascii="Arial Narrow" w:eastAsia="Calibri" w:hAnsi="Arial Narrow"/>
      <w:sz w:val="18"/>
      <w:szCs w:val="18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D16D74"/>
    <w:pPr>
      <w:widowControl/>
      <w:autoSpaceDE/>
      <w:autoSpaceDN/>
    </w:pPr>
    <w:rPr>
      <w:rFonts w:ascii="Arial Narrow" w:eastAsia="Calibri" w:hAnsi="Arial Narrow"/>
      <w:sz w:val="18"/>
      <w:szCs w:val="18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292A9C"/>
    <w:pPr>
      <w:widowControl/>
      <w:autoSpaceDE/>
      <w:autoSpaceDN/>
    </w:pPr>
    <w:rPr>
      <w:rFonts w:ascii="Arial Narrow" w:eastAsia="Calibri" w:hAnsi="Arial Narrow"/>
      <w:sz w:val="18"/>
      <w:szCs w:val="18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0324C7"/>
    <w:pPr>
      <w:widowControl/>
      <w:autoSpaceDE/>
      <w:autoSpaceDN/>
    </w:pPr>
    <w:rPr>
      <w:rFonts w:ascii="Arial Narrow" w:eastAsia="Calibri" w:hAnsi="Arial Narrow" w:cstheme="minorBidi"/>
      <w:sz w:val="18"/>
      <w:szCs w:val="18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DB5223"/>
    <w:pPr>
      <w:widowControl/>
      <w:autoSpaceDE/>
      <w:autoSpaceDN/>
    </w:pPr>
    <w:rPr>
      <w:rFonts w:ascii="Arial Narrow" w:eastAsia="Calibri" w:hAnsi="Arial Narrow"/>
      <w:sz w:val="18"/>
      <w:szCs w:val="18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Table11">
    <w:name w:val="Simple Table11"/>
    <w:basedOn w:val="TableNormal"/>
    <w:next w:val="TableGrid"/>
    <w:uiPriority w:val="39"/>
    <w:rsid w:val="009C435D"/>
    <w:pPr>
      <w:widowControl/>
      <w:autoSpaceDE/>
      <w:autoSpaceDN/>
    </w:pPr>
    <w:rPr>
      <w:rFonts w:eastAsia="SimSun"/>
      <w:sz w:val="18"/>
      <w:szCs w:val="22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1111111">
    <w:name w:val="1 / 1.1 / 1.1.11"/>
    <w:basedOn w:val="NoList"/>
    <w:next w:val="111111"/>
    <w:semiHidden/>
    <w:rsid w:val="00C42867"/>
  </w:style>
  <w:style w:type="table" w:customStyle="1" w:styleId="SimpleTable61">
    <w:name w:val="Simple Table61"/>
    <w:basedOn w:val="TableNormal"/>
    <w:next w:val="TableGrid"/>
    <w:uiPriority w:val="39"/>
    <w:rsid w:val="00C42867"/>
    <w:pPr>
      <w:widowControl/>
      <w:autoSpaceDE/>
      <w:autoSpaceDN/>
    </w:pPr>
    <w:rPr>
      <w:rFonts w:eastAsia="SimSun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TableGrid55">
    <w:name w:val="Table Grid55"/>
    <w:basedOn w:val="TableNormal"/>
    <w:next w:val="TableGrid"/>
    <w:uiPriority w:val="59"/>
    <w:rsid w:val="00C42867"/>
    <w:pPr>
      <w:widowControl/>
      <w:autoSpaceDE/>
      <w:autoSpaceDN/>
    </w:pPr>
    <w:rPr>
      <w:rFonts w:ascii="Arial Narrow" w:eastAsia="Calibri" w:hAnsi="Arial Narrow"/>
      <w:sz w:val="18"/>
      <w:szCs w:val="18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Table8">
    <w:name w:val="Simple Table8"/>
    <w:basedOn w:val="TableNormal"/>
    <w:next w:val="TableGrid"/>
    <w:uiPriority w:val="39"/>
    <w:rsid w:val="00665559"/>
    <w:pPr>
      <w:widowControl/>
      <w:autoSpaceDE/>
      <w:autoSpaceDN/>
    </w:pPr>
    <w:rPr>
      <w:rFonts w:eastAsia="SimSun"/>
      <w:sz w:val="18"/>
      <w:szCs w:val="22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9">
    <w:name w:val="Simple Table9"/>
    <w:basedOn w:val="TableNormal"/>
    <w:next w:val="TableGrid"/>
    <w:uiPriority w:val="39"/>
    <w:rsid w:val="00BD08E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losing">
    <w:name w:val="Closing"/>
    <w:basedOn w:val="Normal"/>
    <w:link w:val="ClosingChar"/>
    <w:uiPriority w:val="99"/>
    <w:unhideWhenUsed/>
    <w:rsid w:val="004D087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4D0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CE0"/>
            <w:right w:val="none" w:sz="0" w:space="0" w:color="auto"/>
          </w:divBdr>
          <w:divsChild>
            <w:div w:id="204829074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F99B7CCA5BB4F9EF6F99E5DA175B5" ma:contentTypeVersion="2" ma:contentTypeDescription="Create a new document." ma:contentTypeScope="" ma:versionID="7c42f3b0410dfe4a6de576468aeb2cbe">
  <xsd:schema xmlns:xsd="http://www.w3.org/2001/XMLSchema" xmlns:xs="http://www.w3.org/2001/XMLSchema" xmlns:p="http://schemas.microsoft.com/office/2006/metadata/properties" xmlns:ns2="e85daaf6-55f8-4e64-9dc5-0f62b5e2d7b1" targetNamespace="http://schemas.microsoft.com/office/2006/metadata/properties" ma:root="true" ma:fieldsID="b5589d9d1fe16f3bbc7fd597b73c68d6" ns2:_="">
    <xsd:import namespace="e85daaf6-55f8-4e64-9dc5-0f62b5e2d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aaf6-55f8-4e64-9dc5-0f62b5e2d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7DC4D6-06DB-4923-B557-D857BC840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aaf6-55f8-4e64-9dc5-0f62b5e2d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EB2C6-A5C2-4C37-BA7E-CB6AB28CD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460FE6-6F44-4137-9B24-A710EEACBA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4E03CE-FB5F-4798-82B9-960A7FF78C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3134</Words>
  <Characters>17868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B201 - Steelwork for Bridges</vt:lpstr>
    </vt:vector>
  </TitlesOfParts>
  <Company/>
  <LinksUpToDate>false</LinksUpToDate>
  <CharactersWithSpaces>20961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B201 - Steelwork for Bridges</dc:title>
  <dc:subject>B201 - Steelwork for Bridges</dc:subject>
  <dc:creator>Roads and Maritime Services</dc:creator>
  <cp:keywords>B201 - Steelwork for Bridges</cp:keywords>
  <cp:lastModifiedBy>Elaena Gardner</cp:lastModifiedBy>
  <cp:revision>5</cp:revision>
  <cp:lastPrinted>2021-04-07T03:18:00Z</cp:lastPrinted>
  <dcterms:created xsi:type="dcterms:W3CDTF">2021-11-30T03:46:00Z</dcterms:created>
  <dcterms:modified xsi:type="dcterms:W3CDTF">2021-12-01T23:39:00Z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2018-05-21T00:00:00Z</vt:filetime>
  </property>
  <property fmtid="{D5CDD505-2E9C-101B-9397-08002B2CF9AE}" pid="5" name="ContentTypeId">
    <vt:lpwstr>0x010100F02F99B7CCA5BB4F9EF6F99E5DA175B5</vt:lpwstr>
  </property>
</Properties>
</file>