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E156D" w14:textId="3FEAC8B8" w:rsidR="00DC02AA" w:rsidRPr="007E1801" w:rsidRDefault="00DC02AA" w:rsidP="004E4E46">
      <w:pPr>
        <w:spacing w:before="120"/>
        <w:ind w:left="993"/>
        <w:rPr>
          <w:rFonts w:ascii="Arial" w:hAnsi="Arial" w:cs="Arial"/>
          <w:sz w:val="20"/>
          <w:szCs w:val="20"/>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366"/>
        <w:gridCol w:w="2127"/>
      </w:tblGrid>
      <w:tr w:rsidR="00AF1D72" w:rsidRPr="00512ADC" w14:paraId="409B9E7B" w14:textId="77777777" w:rsidTr="006E1C07">
        <w:trPr>
          <w:cnfStyle w:val="100000000000" w:firstRow="1" w:lastRow="0" w:firstColumn="0" w:lastColumn="0" w:oddVBand="0" w:evenVBand="0" w:oddHBand="0" w:evenHBand="0" w:firstRowFirstColumn="0" w:firstRowLastColumn="0" w:lastRowFirstColumn="0" w:lastRowLastColumn="0"/>
        </w:trPr>
        <w:tc>
          <w:tcPr>
            <w:tcW w:w="7366" w:type="dxa"/>
            <w:shd w:val="clear" w:color="auto" w:fill="auto"/>
            <w:vAlign w:val="center"/>
          </w:tcPr>
          <w:p w14:paraId="1CF1C729" w14:textId="77777777" w:rsidR="00AF1D72" w:rsidRPr="00512ADC" w:rsidRDefault="00AF1D72" w:rsidP="00CE72D7">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40B3F116" w14:textId="6EAFEA53" w:rsidR="00AF1D72" w:rsidRPr="00512ADC" w:rsidRDefault="00AF1D72" w:rsidP="00CE72D7">
            <w:pPr>
              <w:tabs>
                <w:tab w:val="center" w:pos="4513"/>
                <w:tab w:val="right" w:pos="9026"/>
              </w:tabs>
              <w:rPr>
                <w:rFonts w:ascii="Arial" w:eastAsia="SimSun" w:hAnsi="Arial" w:cs="Arial"/>
                <w:b w:val="0"/>
                <w:color w:val="004259"/>
                <w:sz w:val="20"/>
                <w:szCs w:val="20"/>
              </w:rPr>
            </w:pPr>
            <w:r w:rsidRPr="00512ADC">
              <w:rPr>
                <w:rFonts w:ascii="Arial" w:eastAsia="SimSun" w:hAnsi="Arial" w:cs="Arial"/>
                <w:color w:val="004259"/>
                <w:sz w:val="28"/>
                <w:szCs w:val="28"/>
              </w:rPr>
              <w:t xml:space="preserve">AUSTROADS TECHNICAL SPECIFICATION </w:t>
            </w:r>
            <w:r w:rsidR="00512ADC" w:rsidRPr="00512ADC">
              <w:rPr>
                <w:rFonts w:ascii="Arial" w:eastAsia="SimSun" w:hAnsi="Arial" w:cs="Arial"/>
                <w:color w:val="004259"/>
                <w:sz w:val="28"/>
                <w:szCs w:val="28"/>
              </w:rPr>
              <w:t>ATS</w:t>
            </w:r>
            <w:r w:rsidR="00512ADC">
              <w:rPr>
                <w:rFonts w:ascii="Arial" w:eastAsia="SimSun" w:hAnsi="Arial" w:cs="Arial"/>
                <w:color w:val="004259"/>
                <w:sz w:val="28"/>
                <w:szCs w:val="28"/>
              </w:rPr>
              <w:t> </w:t>
            </w:r>
            <w:r w:rsidR="00636AF3" w:rsidRPr="00512ADC">
              <w:rPr>
                <w:rFonts w:ascii="Arial" w:eastAsia="SimSun" w:hAnsi="Arial" w:cs="Arial"/>
                <w:color w:val="004259"/>
                <w:sz w:val="28"/>
                <w:szCs w:val="28"/>
              </w:rPr>
              <w:t>5</w:t>
            </w:r>
            <w:r w:rsidR="00552CDD" w:rsidRPr="00512ADC">
              <w:rPr>
                <w:rFonts w:ascii="Arial" w:eastAsia="SimSun" w:hAnsi="Arial" w:cs="Arial"/>
                <w:color w:val="004259"/>
                <w:sz w:val="28"/>
                <w:szCs w:val="28"/>
              </w:rPr>
              <w:t>33</w:t>
            </w:r>
            <w:r w:rsidR="00163983" w:rsidRPr="00512ADC">
              <w:rPr>
                <w:rFonts w:ascii="Arial" w:eastAsia="SimSun" w:hAnsi="Arial" w:cs="Arial"/>
                <w:color w:val="004259"/>
                <w:sz w:val="28"/>
                <w:szCs w:val="28"/>
              </w:rPr>
              <w:t>7</w:t>
            </w:r>
          </w:p>
          <w:p w14:paraId="48C93D8E" w14:textId="56BE337B" w:rsidR="00AF1D72" w:rsidRPr="00512ADC" w:rsidRDefault="00101411" w:rsidP="00CE72D7">
            <w:pPr>
              <w:tabs>
                <w:tab w:val="center" w:pos="4513"/>
                <w:tab w:val="right" w:pos="9026"/>
              </w:tabs>
              <w:rPr>
                <w:rFonts w:ascii="Arial" w:eastAsia="SimSun" w:hAnsi="Arial" w:cs="Arial"/>
                <w:b w:val="0"/>
                <w:bCs/>
                <w:color w:val="6F7C87"/>
                <w:sz w:val="32"/>
                <w:szCs w:val="32"/>
              </w:rPr>
            </w:pPr>
            <w:bookmarkStart w:id="2" w:name="_Hlk41842212"/>
            <w:r w:rsidRPr="00512ADC">
              <w:rPr>
                <w:rFonts w:ascii="Arial" w:hAnsi="Arial" w:cs="Arial"/>
                <w:b w:val="0"/>
                <w:bCs/>
                <w:color w:val="004259"/>
                <w:sz w:val="32"/>
                <w:szCs w:val="32"/>
              </w:rPr>
              <w:t>No-fines</w:t>
            </w:r>
            <w:r w:rsidR="003C3A90" w:rsidRPr="00512ADC">
              <w:rPr>
                <w:rFonts w:ascii="Arial" w:hAnsi="Arial" w:cs="Arial"/>
                <w:b w:val="0"/>
                <w:bCs/>
                <w:color w:val="004259"/>
                <w:sz w:val="32"/>
                <w:szCs w:val="32"/>
              </w:rPr>
              <w:t xml:space="preserve"> </w:t>
            </w:r>
            <w:r w:rsidR="00EA35B1" w:rsidRPr="00512ADC">
              <w:rPr>
                <w:rFonts w:ascii="Arial" w:hAnsi="Arial" w:cs="Arial"/>
                <w:b w:val="0"/>
                <w:bCs/>
                <w:color w:val="004259"/>
                <w:sz w:val="32"/>
                <w:szCs w:val="32"/>
              </w:rPr>
              <w:t>Concrete</w:t>
            </w:r>
            <w:bookmarkEnd w:id="2"/>
          </w:p>
        </w:tc>
        <w:tc>
          <w:tcPr>
            <w:tcW w:w="2127" w:type="dxa"/>
            <w:shd w:val="clear" w:color="auto" w:fill="auto"/>
            <w:vAlign w:val="center"/>
          </w:tcPr>
          <w:p w14:paraId="6B4B3E22" w14:textId="5D8903C4" w:rsidR="00AF1D72" w:rsidRPr="00512ADC" w:rsidRDefault="00AF1D72" w:rsidP="006E1C07">
            <w:pPr>
              <w:tabs>
                <w:tab w:val="center" w:pos="4513"/>
                <w:tab w:val="right" w:pos="9026"/>
              </w:tabs>
              <w:jc w:val="right"/>
              <w:rPr>
                <w:rFonts w:ascii="Arial" w:eastAsia="SimSun" w:hAnsi="Arial" w:cs="Arial"/>
                <w:color w:val="B35E06"/>
                <w:sz w:val="16"/>
                <w:szCs w:val="16"/>
              </w:rPr>
            </w:pPr>
            <w:r w:rsidRPr="00512ADC">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9"/>
      </w:tblGrid>
      <w:tr w:rsidR="00E24E86" w:rsidRPr="00512ADC" w14:paraId="493464B8" w14:textId="77777777" w:rsidTr="00E24E86">
        <w:trPr>
          <w:trHeight w:val="20"/>
        </w:trPr>
        <w:tc>
          <w:tcPr>
            <w:tcW w:w="9509" w:type="dxa"/>
            <w:tcBorders>
              <w:top w:val="nil"/>
              <w:left w:val="nil"/>
              <w:bottom w:val="nil"/>
              <w:right w:val="nil"/>
            </w:tcBorders>
          </w:tcPr>
          <w:p w14:paraId="1A9E6278" w14:textId="77777777" w:rsidR="00E24E86" w:rsidRPr="00E24E86" w:rsidRDefault="00E24E86" w:rsidP="00E24E86"/>
        </w:tc>
      </w:tr>
      <w:tr w:rsidR="00AF1D72" w:rsidRPr="00512ADC" w14:paraId="77988DC1" w14:textId="77777777" w:rsidTr="00E24E86">
        <w:trPr>
          <w:trHeight w:val="3941"/>
        </w:trPr>
        <w:tc>
          <w:tcPr>
            <w:tcW w:w="9509"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aps/>
                <w:color w:val="auto"/>
                <w:sz w:val="22"/>
                <w:szCs w:val="22"/>
              </w:rPr>
              <w:id w:val="-889418727"/>
              <w:docPartObj>
                <w:docPartGallery w:val="Table of Contents"/>
                <w:docPartUnique/>
              </w:docPartObj>
            </w:sdtPr>
            <w:sdtEndPr>
              <w:rPr>
                <w:rFonts w:ascii="Arial" w:hAnsi="Arial"/>
                <w:caps w:val="0"/>
                <w:sz w:val="18"/>
                <w:szCs w:val="18"/>
              </w:rPr>
            </w:sdtEndPr>
            <w:sdtContent>
              <w:p w14:paraId="59357140" w14:textId="77777777" w:rsidR="00AF1D72" w:rsidRPr="00512ADC" w:rsidRDefault="00AF1D72" w:rsidP="007677A8">
                <w:pPr>
                  <w:pStyle w:val="Heading1nonumber"/>
                </w:pPr>
                <w:r w:rsidRPr="00512ADC">
                  <w:t>Contents</w:t>
                </w:r>
              </w:p>
              <w:p w14:paraId="1D647AD8" w14:textId="1585646A" w:rsidR="00650E1B" w:rsidRDefault="00B23DC4">
                <w:pPr>
                  <w:pStyle w:val="TOC1"/>
                  <w:rPr>
                    <w:rFonts w:asciiTheme="minorHAnsi" w:eastAsiaTheme="minorEastAsia" w:hAnsiTheme="minorHAnsi" w:cstheme="minorBidi"/>
                    <w:b w:val="0"/>
                    <w:noProof/>
                    <w:kern w:val="2"/>
                    <w:sz w:val="24"/>
                    <w:szCs w:val="24"/>
                    <w:lang w:eastAsia="en-AU"/>
                    <w14:ligatures w14:val="standardContextual"/>
                  </w:rPr>
                </w:pPr>
                <w:r w:rsidRPr="00512ADC">
                  <w:rPr>
                    <w:rFonts w:cs="Arial"/>
                    <w:b w:val="0"/>
                    <w:bCs/>
                    <w:sz w:val="20"/>
                    <w:szCs w:val="20"/>
                  </w:rPr>
                  <w:fldChar w:fldCharType="begin"/>
                </w:r>
                <w:r w:rsidRPr="00512ADC">
                  <w:rPr>
                    <w:rFonts w:cs="Arial"/>
                    <w:b w:val="0"/>
                    <w:bCs/>
                    <w:sz w:val="20"/>
                    <w:szCs w:val="20"/>
                  </w:rPr>
                  <w:instrText xml:space="preserve"> TOC \h \z \t "Heading 1,1,Heading 2,2,Annexure Heading,1" </w:instrText>
                </w:r>
                <w:r w:rsidRPr="00512ADC">
                  <w:rPr>
                    <w:rFonts w:cs="Arial"/>
                    <w:b w:val="0"/>
                    <w:bCs/>
                    <w:sz w:val="20"/>
                    <w:szCs w:val="20"/>
                  </w:rPr>
                  <w:fldChar w:fldCharType="separate"/>
                </w:r>
                <w:hyperlink w:anchor="_Toc211249480" w:history="1">
                  <w:r w:rsidR="00650E1B" w:rsidRPr="00583396">
                    <w:rPr>
                      <w:rStyle w:val="Hyperlink"/>
                      <w:rFonts w:eastAsia="SimSun"/>
                      <w:noProof/>
                      <w14:scene3d>
                        <w14:camera w14:prst="orthographicFront"/>
                        <w14:lightRig w14:rig="threePt" w14:dir="t">
                          <w14:rot w14:lat="0" w14:lon="0" w14:rev="0"/>
                        </w14:lightRig>
                      </w14:scene3d>
                    </w:rPr>
                    <w:t>1.</w:t>
                  </w:r>
                  <w:r w:rsidR="00650E1B">
                    <w:rPr>
                      <w:rFonts w:asciiTheme="minorHAnsi" w:eastAsiaTheme="minorEastAsia" w:hAnsiTheme="minorHAnsi" w:cstheme="minorBidi"/>
                      <w:b w:val="0"/>
                      <w:noProof/>
                      <w:kern w:val="2"/>
                      <w:sz w:val="24"/>
                      <w:szCs w:val="24"/>
                      <w:lang w:eastAsia="en-AU"/>
                      <w14:ligatures w14:val="standardContextual"/>
                    </w:rPr>
                    <w:tab/>
                  </w:r>
                  <w:r w:rsidR="00650E1B" w:rsidRPr="00583396">
                    <w:rPr>
                      <w:rStyle w:val="Hyperlink"/>
                      <w:rFonts w:eastAsia="SimSun"/>
                      <w:noProof/>
                    </w:rPr>
                    <w:t>Scope</w:t>
                  </w:r>
                  <w:r w:rsidR="00650E1B">
                    <w:rPr>
                      <w:noProof/>
                      <w:webHidden/>
                    </w:rPr>
                    <w:tab/>
                  </w:r>
                  <w:r w:rsidR="00650E1B">
                    <w:rPr>
                      <w:noProof/>
                      <w:webHidden/>
                    </w:rPr>
                    <w:fldChar w:fldCharType="begin"/>
                  </w:r>
                  <w:r w:rsidR="00650E1B">
                    <w:rPr>
                      <w:noProof/>
                      <w:webHidden/>
                    </w:rPr>
                    <w:instrText xml:space="preserve"> PAGEREF _Toc211249480 \h </w:instrText>
                  </w:r>
                  <w:r w:rsidR="00650E1B">
                    <w:rPr>
                      <w:noProof/>
                      <w:webHidden/>
                    </w:rPr>
                  </w:r>
                  <w:r w:rsidR="00650E1B">
                    <w:rPr>
                      <w:noProof/>
                      <w:webHidden/>
                    </w:rPr>
                    <w:fldChar w:fldCharType="separate"/>
                  </w:r>
                  <w:r w:rsidR="00910686">
                    <w:rPr>
                      <w:noProof/>
                      <w:webHidden/>
                    </w:rPr>
                    <w:t>1</w:t>
                  </w:r>
                  <w:r w:rsidR="00650E1B">
                    <w:rPr>
                      <w:noProof/>
                      <w:webHidden/>
                    </w:rPr>
                    <w:fldChar w:fldCharType="end"/>
                  </w:r>
                </w:hyperlink>
              </w:p>
              <w:p w14:paraId="32C97A80" w14:textId="2567B450" w:rsidR="00650E1B" w:rsidRDefault="00650E1B">
                <w:pPr>
                  <w:pStyle w:val="TOC1"/>
                  <w:rPr>
                    <w:rFonts w:asciiTheme="minorHAnsi" w:eastAsiaTheme="minorEastAsia" w:hAnsiTheme="minorHAnsi" w:cstheme="minorBidi"/>
                    <w:b w:val="0"/>
                    <w:noProof/>
                    <w:kern w:val="2"/>
                    <w:sz w:val="24"/>
                    <w:szCs w:val="24"/>
                    <w:lang w:eastAsia="en-AU"/>
                    <w14:ligatures w14:val="standardContextual"/>
                  </w:rPr>
                </w:pPr>
                <w:hyperlink w:anchor="_Toc211249481" w:history="1">
                  <w:r w:rsidRPr="00583396">
                    <w:rPr>
                      <w:rStyle w:val="Hyperlink"/>
                      <w:rFonts w:eastAsia="SimSun"/>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Referenced Documents</w:t>
                  </w:r>
                  <w:r>
                    <w:rPr>
                      <w:noProof/>
                      <w:webHidden/>
                    </w:rPr>
                    <w:tab/>
                  </w:r>
                  <w:r>
                    <w:rPr>
                      <w:noProof/>
                      <w:webHidden/>
                    </w:rPr>
                    <w:fldChar w:fldCharType="begin"/>
                  </w:r>
                  <w:r>
                    <w:rPr>
                      <w:noProof/>
                      <w:webHidden/>
                    </w:rPr>
                    <w:instrText xml:space="preserve"> PAGEREF _Toc211249481 \h </w:instrText>
                  </w:r>
                  <w:r>
                    <w:rPr>
                      <w:noProof/>
                      <w:webHidden/>
                    </w:rPr>
                  </w:r>
                  <w:r>
                    <w:rPr>
                      <w:noProof/>
                      <w:webHidden/>
                    </w:rPr>
                    <w:fldChar w:fldCharType="separate"/>
                  </w:r>
                  <w:r w:rsidR="00910686">
                    <w:rPr>
                      <w:noProof/>
                      <w:webHidden/>
                    </w:rPr>
                    <w:t>2</w:t>
                  </w:r>
                  <w:r>
                    <w:rPr>
                      <w:noProof/>
                      <w:webHidden/>
                    </w:rPr>
                    <w:fldChar w:fldCharType="end"/>
                  </w:r>
                </w:hyperlink>
              </w:p>
              <w:p w14:paraId="766D45A8" w14:textId="5CCB0747" w:rsidR="00650E1B" w:rsidRDefault="00650E1B">
                <w:pPr>
                  <w:pStyle w:val="TOC1"/>
                  <w:rPr>
                    <w:rFonts w:asciiTheme="minorHAnsi" w:eastAsiaTheme="minorEastAsia" w:hAnsiTheme="minorHAnsi" w:cstheme="minorBidi"/>
                    <w:b w:val="0"/>
                    <w:noProof/>
                    <w:kern w:val="2"/>
                    <w:sz w:val="24"/>
                    <w:szCs w:val="24"/>
                    <w:lang w:eastAsia="en-AU"/>
                    <w14:ligatures w14:val="standardContextual"/>
                  </w:rPr>
                </w:pPr>
                <w:hyperlink w:anchor="_Toc211249482" w:history="1">
                  <w:r w:rsidRPr="00583396">
                    <w:rPr>
                      <w:rStyle w:val="Hyperlink"/>
                      <w:rFonts w:eastAsiaTheme="majorEastAsia"/>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Definitions</w:t>
                  </w:r>
                  <w:r>
                    <w:rPr>
                      <w:noProof/>
                      <w:webHidden/>
                    </w:rPr>
                    <w:tab/>
                  </w:r>
                  <w:r>
                    <w:rPr>
                      <w:noProof/>
                      <w:webHidden/>
                    </w:rPr>
                    <w:fldChar w:fldCharType="begin"/>
                  </w:r>
                  <w:r>
                    <w:rPr>
                      <w:noProof/>
                      <w:webHidden/>
                    </w:rPr>
                    <w:instrText xml:space="preserve"> PAGEREF _Toc211249482 \h </w:instrText>
                  </w:r>
                  <w:r>
                    <w:rPr>
                      <w:noProof/>
                      <w:webHidden/>
                    </w:rPr>
                  </w:r>
                  <w:r>
                    <w:rPr>
                      <w:noProof/>
                      <w:webHidden/>
                    </w:rPr>
                    <w:fldChar w:fldCharType="separate"/>
                  </w:r>
                  <w:r w:rsidR="00910686">
                    <w:rPr>
                      <w:noProof/>
                      <w:webHidden/>
                    </w:rPr>
                    <w:t>2</w:t>
                  </w:r>
                  <w:r>
                    <w:rPr>
                      <w:noProof/>
                      <w:webHidden/>
                    </w:rPr>
                    <w:fldChar w:fldCharType="end"/>
                  </w:r>
                </w:hyperlink>
              </w:p>
              <w:p w14:paraId="591630F8" w14:textId="6BEB1130" w:rsidR="00650E1B" w:rsidRDefault="00650E1B">
                <w:pPr>
                  <w:pStyle w:val="TOC1"/>
                  <w:rPr>
                    <w:rFonts w:asciiTheme="minorHAnsi" w:eastAsiaTheme="minorEastAsia" w:hAnsiTheme="minorHAnsi" w:cstheme="minorBidi"/>
                    <w:b w:val="0"/>
                    <w:noProof/>
                    <w:kern w:val="2"/>
                    <w:sz w:val="24"/>
                    <w:szCs w:val="24"/>
                    <w:lang w:eastAsia="en-AU"/>
                    <w14:ligatures w14:val="standardContextual"/>
                  </w:rPr>
                </w:pPr>
                <w:hyperlink w:anchor="_Toc211249483" w:history="1">
                  <w:r w:rsidRPr="00583396">
                    <w:rPr>
                      <w:rStyle w:val="Hyperlink"/>
                      <w:rFonts w:eastAsia="SimSun"/>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Quality System Requirements</w:t>
                  </w:r>
                  <w:r>
                    <w:rPr>
                      <w:noProof/>
                      <w:webHidden/>
                    </w:rPr>
                    <w:tab/>
                  </w:r>
                  <w:r>
                    <w:rPr>
                      <w:noProof/>
                      <w:webHidden/>
                    </w:rPr>
                    <w:fldChar w:fldCharType="begin"/>
                  </w:r>
                  <w:r>
                    <w:rPr>
                      <w:noProof/>
                      <w:webHidden/>
                    </w:rPr>
                    <w:instrText xml:space="preserve"> PAGEREF _Toc211249483 \h </w:instrText>
                  </w:r>
                  <w:r>
                    <w:rPr>
                      <w:noProof/>
                      <w:webHidden/>
                    </w:rPr>
                  </w:r>
                  <w:r>
                    <w:rPr>
                      <w:noProof/>
                      <w:webHidden/>
                    </w:rPr>
                    <w:fldChar w:fldCharType="separate"/>
                  </w:r>
                  <w:r w:rsidR="00910686">
                    <w:rPr>
                      <w:noProof/>
                      <w:webHidden/>
                    </w:rPr>
                    <w:t>2</w:t>
                  </w:r>
                  <w:r>
                    <w:rPr>
                      <w:noProof/>
                      <w:webHidden/>
                    </w:rPr>
                    <w:fldChar w:fldCharType="end"/>
                  </w:r>
                </w:hyperlink>
              </w:p>
              <w:p w14:paraId="43618C82" w14:textId="64FBA10D" w:rsidR="00650E1B" w:rsidRDefault="00650E1B">
                <w:pPr>
                  <w:pStyle w:val="TOC1"/>
                  <w:rPr>
                    <w:rFonts w:asciiTheme="minorHAnsi" w:eastAsiaTheme="minorEastAsia" w:hAnsiTheme="minorHAnsi" w:cstheme="minorBidi"/>
                    <w:b w:val="0"/>
                    <w:noProof/>
                    <w:kern w:val="2"/>
                    <w:sz w:val="24"/>
                    <w:szCs w:val="24"/>
                    <w:lang w:eastAsia="en-AU"/>
                    <w14:ligatures w14:val="standardContextual"/>
                  </w:rPr>
                </w:pPr>
                <w:hyperlink w:anchor="_Toc211249484" w:history="1">
                  <w:r w:rsidRPr="00583396">
                    <w:rPr>
                      <w:rStyle w:val="Hyperlink"/>
                      <w:rFonts w:eastAsia="SimSun"/>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Materials</w:t>
                  </w:r>
                  <w:r>
                    <w:rPr>
                      <w:noProof/>
                      <w:webHidden/>
                    </w:rPr>
                    <w:tab/>
                  </w:r>
                  <w:r>
                    <w:rPr>
                      <w:noProof/>
                      <w:webHidden/>
                    </w:rPr>
                    <w:fldChar w:fldCharType="begin"/>
                  </w:r>
                  <w:r>
                    <w:rPr>
                      <w:noProof/>
                      <w:webHidden/>
                    </w:rPr>
                    <w:instrText xml:space="preserve"> PAGEREF _Toc211249484 \h </w:instrText>
                  </w:r>
                  <w:r>
                    <w:rPr>
                      <w:noProof/>
                      <w:webHidden/>
                    </w:rPr>
                  </w:r>
                  <w:r>
                    <w:rPr>
                      <w:noProof/>
                      <w:webHidden/>
                    </w:rPr>
                    <w:fldChar w:fldCharType="separate"/>
                  </w:r>
                  <w:r w:rsidR="00910686">
                    <w:rPr>
                      <w:noProof/>
                      <w:webHidden/>
                    </w:rPr>
                    <w:t>3</w:t>
                  </w:r>
                  <w:r>
                    <w:rPr>
                      <w:noProof/>
                      <w:webHidden/>
                    </w:rPr>
                    <w:fldChar w:fldCharType="end"/>
                  </w:r>
                </w:hyperlink>
              </w:p>
              <w:p w14:paraId="10583F15" w14:textId="5177FCA1" w:rsidR="00650E1B" w:rsidRDefault="00650E1B">
                <w:pPr>
                  <w:pStyle w:val="TOC2"/>
                  <w:rPr>
                    <w:rFonts w:asciiTheme="minorHAnsi" w:eastAsiaTheme="minorEastAsia" w:hAnsiTheme="minorHAnsi" w:cstheme="minorBidi"/>
                    <w:bCs w:val="0"/>
                    <w:noProof/>
                    <w:kern w:val="2"/>
                    <w:sz w:val="24"/>
                    <w:szCs w:val="24"/>
                    <w:lang w:eastAsia="en-AU"/>
                    <w14:ligatures w14:val="standardContextual"/>
                  </w:rPr>
                </w:pPr>
                <w:hyperlink w:anchor="_Toc211249485" w:history="1">
                  <w:r w:rsidRPr="00583396">
                    <w:rPr>
                      <w:rStyle w:val="Hyperlink"/>
                      <w:rFonts w:eastAsia="SimSun"/>
                      <w:noProof/>
                    </w:rPr>
                    <w:t>Constituent materials</w:t>
                  </w:r>
                  <w:r>
                    <w:rPr>
                      <w:noProof/>
                      <w:webHidden/>
                    </w:rPr>
                    <w:tab/>
                  </w:r>
                  <w:r>
                    <w:rPr>
                      <w:noProof/>
                      <w:webHidden/>
                    </w:rPr>
                    <w:fldChar w:fldCharType="begin"/>
                  </w:r>
                  <w:r>
                    <w:rPr>
                      <w:noProof/>
                      <w:webHidden/>
                    </w:rPr>
                    <w:instrText xml:space="preserve"> PAGEREF _Toc211249485 \h </w:instrText>
                  </w:r>
                  <w:r>
                    <w:rPr>
                      <w:noProof/>
                      <w:webHidden/>
                    </w:rPr>
                  </w:r>
                  <w:r>
                    <w:rPr>
                      <w:noProof/>
                      <w:webHidden/>
                    </w:rPr>
                    <w:fldChar w:fldCharType="separate"/>
                  </w:r>
                  <w:r w:rsidR="00910686">
                    <w:rPr>
                      <w:noProof/>
                      <w:webHidden/>
                    </w:rPr>
                    <w:t>3</w:t>
                  </w:r>
                  <w:r>
                    <w:rPr>
                      <w:noProof/>
                      <w:webHidden/>
                    </w:rPr>
                    <w:fldChar w:fldCharType="end"/>
                  </w:r>
                </w:hyperlink>
              </w:p>
              <w:p w14:paraId="2478B2AA" w14:textId="0543F1EC" w:rsidR="00650E1B" w:rsidRDefault="00650E1B">
                <w:pPr>
                  <w:pStyle w:val="TOC2"/>
                  <w:rPr>
                    <w:rFonts w:asciiTheme="minorHAnsi" w:eastAsiaTheme="minorEastAsia" w:hAnsiTheme="minorHAnsi" w:cstheme="minorBidi"/>
                    <w:bCs w:val="0"/>
                    <w:noProof/>
                    <w:kern w:val="2"/>
                    <w:sz w:val="24"/>
                    <w:szCs w:val="24"/>
                    <w:lang w:eastAsia="en-AU"/>
                    <w14:ligatures w14:val="standardContextual"/>
                  </w:rPr>
                </w:pPr>
                <w:hyperlink w:anchor="_Toc211249486" w:history="1">
                  <w:r w:rsidRPr="00583396">
                    <w:rPr>
                      <w:rStyle w:val="Hyperlink"/>
                      <w:rFonts w:eastAsia="SimSun"/>
                      <w:noProof/>
                    </w:rPr>
                    <w:t>Recycled aggregate</w:t>
                  </w:r>
                  <w:r>
                    <w:rPr>
                      <w:noProof/>
                      <w:webHidden/>
                    </w:rPr>
                    <w:tab/>
                  </w:r>
                  <w:r>
                    <w:rPr>
                      <w:noProof/>
                      <w:webHidden/>
                    </w:rPr>
                    <w:fldChar w:fldCharType="begin"/>
                  </w:r>
                  <w:r>
                    <w:rPr>
                      <w:noProof/>
                      <w:webHidden/>
                    </w:rPr>
                    <w:instrText xml:space="preserve"> PAGEREF _Toc211249486 \h </w:instrText>
                  </w:r>
                  <w:r>
                    <w:rPr>
                      <w:noProof/>
                      <w:webHidden/>
                    </w:rPr>
                  </w:r>
                  <w:r>
                    <w:rPr>
                      <w:noProof/>
                      <w:webHidden/>
                    </w:rPr>
                    <w:fldChar w:fldCharType="separate"/>
                  </w:r>
                  <w:r w:rsidR="00910686">
                    <w:rPr>
                      <w:noProof/>
                      <w:webHidden/>
                    </w:rPr>
                    <w:t>3</w:t>
                  </w:r>
                  <w:r>
                    <w:rPr>
                      <w:noProof/>
                      <w:webHidden/>
                    </w:rPr>
                    <w:fldChar w:fldCharType="end"/>
                  </w:r>
                </w:hyperlink>
              </w:p>
              <w:p w14:paraId="456AF9C7" w14:textId="3AE2E8ED" w:rsidR="00650E1B" w:rsidRDefault="00650E1B">
                <w:pPr>
                  <w:pStyle w:val="TOC2"/>
                  <w:rPr>
                    <w:rFonts w:asciiTheme="minorHAnsi" w:eastAsiaTheme="minorEastAsia" w:hAnsiTheme="minorHAnsi" w:cstheme="minorBidi"/>
                    <w:bCs w:val="0"/>
                    <w:noProof/>
                    <w:kern w:val="2"/>
                    <w:sz w:val="24"/>
                    <w:szCs w:val="24"/>
                    <w:lang w:eastAsia="en-AU"/>
                    <w14:ligatures w14:val="standardContextual"/>
                  </w:rPr>
                </w:pPr>
                <w:hyperlink w:anchor="_Toc211249487" w:history="1">
                  <w:r w:rsidRPr="00583396">
                    <w:rPr>
                      <w:rStyle w:val="Hyperlink"/>
                      <w:rFonts w:eastAsia="SimSun"/>
                      <w:noProof/>
                    </w:rPr>
                    <w:t>Cement</w:t>
                  </w:r>
                  <w:r>
                    <w:rPr>
                      <w:noProof/>
                      <w:webHidden/>
                    </w:rPr>
                    <w:tab/>
                  </w:r>
                  <w:r>
                    <w:rPr>
                      <w:noProof/>
                      <w:webHidden/>
                    </w:rPr>
                    <w:fldChar w:fldCharType="begin"/>
                  </w:r>
                  <w:r>
                    <w:rPr>
                      <w:noProof/>
                      <w:webHidden/>
                    </w:rPr>
                    <w:instrText xml:space="preserve"> PAGEREF _Toc211249487 \h </w:instrText>
                  </w:r>
                  <w:r>
                    <w:rPr>
                      <w:noProof/>
                      <w:webHidden/>
                    </w:rPr>
                  </w:r>
                  <w:r>
                    <w:rPr>
                      <w:noProof/>
                      <w:webHidden/>
                    </w:rPr>
                    <w:fldChar w:fldCharType="separate"/>
                  </w:r>
                  <w:r w:rsidR="00910686">
                    <w:rPr>
                      <w:noProof/>
                      <w:webHidden/>
                    </w:rPr>
                    <w:t>3</w:t>
                  </w:r>
                  <w:r>
                    <w:rPr>
                      <w:noProof/>
                      <w:webHidden/>
                    </w:rPr>
                    <w:fldChar w:fldCharType="end"/>
                  </w:r>
                </w:hyperlink>
              </w:p>
              <w:p w14:paraId="33FD0EDA" w14:textId="02D42BD5" w:rsidR="00650E1B" w:rsidRDefault="00650E1B">
                <w:pPr>
                  <w:pStyle w:val="TOC2"/>
                  <w:rPr>
                    <w:rFonts w:asciiTheme="minorHAnsi" w:eastAsiaTheme="minorEastAsia" w:hAnsiTheme="minorHAnsi" w:cstheme="minorBidi"/>
                    <w:bCs w:val="0"/>
                    <w:noProof/>
                    <w:kern w:val="2"/>
                    <w:sz w:val="24"/>
                    <w:szCs w:val="24"/>
                    <w:lang w:eastAsia="en-AU"/>
                    <w14:ligatures w14:val="standardContextual"/>
                  </w:rPr>
                </w:pPr>
                <w:hyperlink w:anchor="_Toc211249488" w:history="1">
                  <w:r w:rsidRPr="00583396">
                    <w:rPr>
                      <w:rStyle w:val="Hyperlink"/>
                      <w:rFonts w:eastAsia="SimSun"/>
                      <w:noProof/>
                    </w:rPr>
                    <w:t>Aggregates</w:t>
                  </w:r>
                  <w:r>
                    <w:rPr>
                      <w:noProof/>
                      <w:webHidden/>
                    </w:rPr>
                    <w:tab/>
                  </w:r>
                  <w:r>
                    <w:rPr>
                      <w:noProof/>
                      <w:webHidden/>
                    </w:rPr>
                    <w:fldChar w:fldCharType="begin"/>
                  </w:r>
                  <w:r>
                    <w:rPr>
                      <w:noProof/>
                      <w:webHidden/>
                    </w:rPr>
                    <w:instrText xml:space="preserve"> PAGEREF _Toc211249488 \h </w:instrText>
                  </w:r>
                  <w:r>
                    <w:rPr>
                      <w:noProof/>
                      <w:webHidden/>
                    </w:rPr>
                  </w:r>
                  <w:r>
                    <w:rPr>
                      <w:noProof/>
                      <w:webHidden/>
                    </w:rPr>
                    <w:fldChar w:fldCharType="separate"/>
                  </w:r>
                  <w:r w:rsidR="00910686">
                    <w:rPr>
                      <w:noProof/>
                      <w:webHidden/>
                    </w:rPr>
                    <w:t>3</w:t>
                  </w:r>
                  <w:r>
                    <w:rPr>
                      <w:noProof/>
                      <w:webHidden/>
                    </w:rPr>
                    <w:fldChar w:fldCharType="end"/>
                  </w:r>
                </w:hyperlink>
              </w:p>
              <w:p w14:paraId="0E2F8695" w14:textId="08A7E935" w:rsidR="00650E1B" w:rsidRDefault="00650E1B">
                <w:pPr>
                  <w:pStyle w:val="TOC1"/>
                  <w:rPr>
                    <w:rFonts w:asciiTheme="minorHAnsi" w:eastAsiaTheme="minorEastAsia" w:hAnsiTheme="minorHAnsi" w:cstheme="minorBidi"/>
                    <w:b w:val="0"/>
                    <w:noProof/>
                    <w:kern w:val="2"/>
                    <w:sz w:val="24"/>
                    <w:szCs w:val="24"/>
                    <w:lang w:eastAsia="en-AU"/>
                    <w14:ligatures w14:val="standardContextual"/>
                  </w:rPr>
                </w:pPr>
                <w:hyperlink w:anchor="_Toc211249489" w:history="1">
                  <w:r w:rsidRPr="00583396">
                    <w:rPr>
                      <w:rStyle w:val="Hyperlink"/>
                      <w:rFonts w:eastAsia="SimSun"/>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Mix Design</w:t>
                  </w:r>
                  <w:r>
                    <w:rPr>
                      <w:noProof/>
                      <w:webHidden/>
                    </w:rPr>
                    <w:tab/>
                  </w:r>
                  <w:r>
                    <w:rPr>
                      <w:noProof/>
                      <w:webHidden/>
                    </w:rPr>
                    <w:fldChar w:fldCharType="begin"/>
                  </w:r>
                  <w:r>
                    <w:rPr>
                      <w:noProof/>
                      <w:webHidden/>
                    </w:rPr>
                    <w:instrText xml:space="preserve"> PAGEREF _Toc211249489 \h </w:instrText>
                  </w:r>
                  <w:r>
                    <w:rPr>
                      <w:noProof/>
                      <w:webHidden/>
                    </w:rPr>
                  </w:r>
                  <w:r>
                    <w:rPr>
                      <w:noProof/>
                      <w:webHidden/>
                    </w:rPr>
                    <w:fldChar w:fldCharType="separate"/>
                  </w:r>
                  <w:r w:rsidR="00910686">
                    <w:rPr>
                      <w:noProof/>
                      <w:webHidden/>
                    </w:rPr>
                    <w:t>4</w:t>
                  </w:r>
                  <w:r>
                    <w:rPr>
                      <w:noProof/>
                      <w:webHidden/>
                    </w:rPr>
                    <w:fldChar w:fldCharType="end"/>
                  </w:r>
                </w:hyperlink>
              </w:p>
              <w:p w14:paraId="504ABD3F" w14:textId="19D8D3C2" w:rsidR="00650E1B" w:rsidRDefault="00650E1B">
                <w:pPr>
                  <w:pStyle w:val="TOC2"/>
                  <w:rPr>
                    <w:rFonts w:asciiTheme="minorHAnsi" w:eastAsiaTheme="minorEastAsia" w:hAnsiTheme="minorHAnsi" w:cstheme="minorBidi"/>
                    <w:bCs w:val="0"/>
                    <w:noProof/>
                    <w:kern w:val="2"/>
                    <w:sz w:val="24"/>
                    <w:szCs w:val="24"/>
                    <w:lang w:eastAsia="en-AU"/>
                    <w14:ligatures w14:val="standardContextual"/>
                  </w:rPr>
                </w:pPr>
                <w:hyperlink w:anchor="_Toc211249490" w:history="1">
                  <w:r w:rsidRPr="00583396">
                    <w:rPr>
                      <w:rStyle w:val="Hyperlink"/>
                      <w:rFonts w:eastAsia="SimSun"/>
                      <w:noProof/>
                    </w:rPr>
                    <w:t>General</w:t>
                  </w:r>
                  <w:r>
                    <w:rPr>
                      <w:noProof/>
                      <w:webHidden/>
                    </w:rPr>
                    <w:tab/>
                  </w:r>
                  <w:r>
                    <w:rPr>
                      <w:noProof/>
                      <w:webHidden/>
                    </w:rPr>
                    <w:fldChar w:fldCharType="begin"/>
                  </w:r>
                  <w:r>
                    <w:rPr>
                      <w:noProof/>
                      <w:webHidden/>
                    </w:rPr>
                    <w:instrText xml:space="preserve"> PAGEREF _Toc211249490 \h </w:instrText>
                  </w:r>
                  <w:r>
                    <w:rPr>
                      <w:noProof/>
                      <w:webHidden/>
                    </w:rPr>
                  </w:r>
                  <w:r>
                    <w:rPr>
                      <w:noProof/>
                      <w:webHidden/>
                    </w:rPr>
                    <w:fldChar w:fldCharType="separate"/>
                  </w:r>
                  <w:r w:rsidR="00910686">
                    <w:rPr>
                      <w:noProof/>
                      <w:webHidden/>
                    </w:rPr>
                    <w:t>4</w:t>
                  </w:r>
                  <w:r>
                    <w:rPr>
                      <w:noProof/>
                      <w:webHidden/>
                    </w:rPr>
                    <w:fldChar w:fldCharType="end"/>
                  </w:r>
                </w:hyperlink>
              </w:p>
              <w:p w14:paraId="5E4AFFCA" w14:textId="79DFAFF4" w:rsidR="00650E1B" w:rsidRDefault="00650E1B">
                <w:pPr>
                  <w:pStyle w:val="TOC2"/>
                  <w:rPr>
                    <w:rFonts w:asciiTheme="minorHAnsi" w:eastAsiaTheme="minorEastAsia" w:hAnsiTheme="minorHAnsi" w:cstheme="minorBidi"/>
                    <w:bCs w:val="0"/>
                    <w:noProof/>
                    <w:kern w:val="2"/>
                    <w:sz w:val="24"/>
                    <w:szCs w:val="24"/>
                    <w:lang w:eastAsia="en-AU"/>
                    <w14:ligatures w14:val="standardContextual"/>
                  </w:rPr>
                </w:pPr>
                <w:hyperlink w:anchor="_Toc211249491" w:history="1">
                  <w:r w:rsidRPr="00583396">
                    <w:rPr>
                      <w:rStyle w:val="Hyperlink"/>
                      <w:rFonts w:eastAsia="SimSun"/>
                      <w:noProof/>
                    </w:rPr>
                    <w:t>Trial mix</w:t>
                  </w:r>
                  <w:r>
                    <w:rPr>
                      <w:noProof/>
                      <w:webHidden/>
                    </w:rPr>
                    <w:tab/>
                  </w:r>
                  <w:r>
                    <w:rPr>
                      <w:noProof/>
                      <w:webHidden/>
                    </w:rPr>
                    <w:fldChar w:fldCharType="begin"/>
                  </w:r>
                  <w:r>
                    <w:rPr>
                      <w:noProof/>
                      <w:webHidden/>
                    </w:rPr>
                    <w:instrText xml:space="preserve"> PAGEREF _Toc211249491 \h </w:instrText>
                  </w:r>
                  <w:r>
                    <w:rPr>
                      <w:noProof/>
                      <w:webHidden/>
                    </w:rPr>
                  </w:r>
                  <w:r>
                    <w:rPr>
                      <w:noProof/>
                      <w:webHidden/>
                    </w:rPr>
                    <w:fldChar w:fldCharType="separate"/>
                  </w:r>
                  <w:r w:rsidR="00910686">
                    <w:rPr>
                      <w:noProof/>
                      <w:webHidden/>
                    </w:rPr>
                    <w:t>5</w:t>
                  </w:r>
                  <w:r>
                    <w:rPr>
                      <w:noProof/>
                      <w:webHidden/>
                    </w:rPr>
                    <w:fldChar w:fldCharType="end"/>
                  </w:r>
                </w:hyperlink>
              </w:p>
              <w:p w14:paraId="7E43C36B" w14:textId="3DC0C2E0" w:rsidR="00650E1B" w:rsidRDefault="00650E1B">
                <w:pPr>
                  <w:pStyle w:val="TOC1"/>
                  <w:rPr>
                    <w:rFonts w:asciiTheme="minorHAnsi" w:eastAsiaTheme="minorEastAsia" w:hAnsiTheme="minorHAnsi" w:cstheme="minorBidi"/>
                    <w:b w:val="0"/>
                    <w:noProof/>
                    <w:kern w:val="2"/>
                    <w:sz w:val="24"/>
                    <w:szCs w:val="24"/>
                    <w:lang w:eastAsia="en-AU"/>
                    <w14:ligatures w14:val="standardContextual"/>
                  </w:rPr>
                </w:pPr>
                <w:hyperlink w:anchor="_Toc211249492" w:history="1">
                  <w:r w:rsidRPr="00583396">
                    <w:rPr>
                      <w:rStyle w:val="Hyperlink"/>
                      <w:rFonts w:eastAsia="SimSun"/>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Production and Delivery</w:t>
                  </w:r>
                  <w:r>
                    <w:rPr>
                      <w:noProof/>
                      <w:webHidden/>
                    </w:rPr>
                    <w:tab/>
                  </w:r>
                  <w:r>
                    <w:rPr>
                      <w:noProof/>
                      <w:webHidden/>
                    </w:rPr>
                    <w:fldChar w:fldCharType="begin"/>
                  </w:r>
                  <w:r>
                    <w:rPr>
                      <w:noProof/>
                      <w:webHidden/>
                    </w:rPr>
                    <w:instrText xml:space="preserve"> PAGEREF _Toc211249492 \h </w:instrText>
                  </w:r>
                  <w:r>
                    <w:rPr>
                      <w:noProof/>
                      <w:webHidden/>
                    </w:rPr>
                  </w:r>
                  <w:r>
                    <w:rPr>
                      <w:noProof/>
                      <w:webHidden/>
                    </w:rPr>
                    <w:fldChar w:fldCharType="separate"/>
                  </w:r>
                  <w:r w:rsidR="00910686">
                    <w:rPr>
                      <w:noProof/>
                      <w:webHidden/>
                    </w:rPr>
                    <w:t>5</w:t>
                  </w:r>
                  <w:r>
                    <w:rPr>
                      <w:noProof/>
                      <w:webHidden/>
                    </w:rPr>
                    <w:fldChar w:fldCharType="end"/>
                  </w:r>
                </w:hyperlink>
              </w:p>
              <w:p w14:paraId="08ACD450" w14:textId="65330582" w:rsidR="00650E1B" w:rsidRDefault="00650E1B">
                <w:pPr>
                  <w:pStyle w:val="TOC1"/>
                  <w:rPr>
                    <w:rFonts w:asciiTheme="minorHAnsi" w:eastAsiaTheme="minorEastAsia" w:hAnsiTheme="minorHAnsi" w:cstheme="minorBidi"/>
                    <w:b w:val="0"/>
                    <w:noProof/>
                    <w:kern w:val="2"/>
                    <w:sz w:val="24"/>
                    <w:szCs w:val="24"/>
                    <w:lang w:eastAsia="en-AU"/>
                    <w14:ligatures w14:val="standardContextual"/>
                  </w:rPr>
                </w:pPr>
                <w:hyperlink w:anchor="_Toc211249493" w:history="1">
                  <w:r w:rsidRPr="00583396">
                    <w:rPr>
                      <w:rStyle w:val="Hyperlink"/>
                      <w:rFonts w:eastAsia="SimSun"/>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Placement</w:t>
                  </w:r>
                  <w:r>
                    <w:rPr>
                      <w:noProof/>
                      <w:webHidden/>
                    </w:rPr>
                    <w:tab/>
                  </w:r>
                  <w:r>
                    <w:rPr>
                      <w:noProof/>
                      <w:webHidden/>
                    </w:rPr>
                    <w:fldChar w:fldCharType="begin"/>
                  </w:r>
                  <w:r>
                    <w:rPr>
                      <w:noProof/>
                      <w:webHidden/>
                    </w:rPr>
                    <w:instrText xml:space="preserve"> PAGEREF _Toc211249493 \h </w:instrText>
                  </w:r>
                  <w:r>
                    <w:rPr>
                      <w:noProof/>
                      <w:webHidden/>
                    </w:rPr>
                  </w:r>
                  <w:r>
                    <w:rPr>
                      <w:noProof/>
                      <w:webHidden/>
                    </w:rPr>
                    <w:fldChar w:fldCharType="separate"/>
                  </w:r>
                  <w:r w:rsidR="00910686">
                    <w:rPr>
                      <w:noProof/>
                      <w:webHidden/>
                    </w:rPr>
                    <w:t>6</w:t>
                  </w:r>
                  <w:r>
                    <w:rPr>
                      <w:noProof/>
                      <w:webHidden/>
                    </w:rPr>
                    <w:fldChar w:fldCharType="end"/>
                  </w:r>
                </w:hyperlink>
              </w:p>
              <w:p w14:paraId="6959BF07" w14:textId="20A463E3" w:rsidR="00650E1B" w:rsidRDefault="00650E1B">
                <w:pPr>
                  <w:pStyle w:val="TOC2"/>
                  <w:rPr>
                    <w:rFonts w:asciiTheme="minorHAnsi" w:eastAsiaTheme="minorEastAsia" w:hAnsiTheme="minorHAnsi" w:cstheme="minorBidi"/>
                    <w:bCs w:val="0"/>
                    <w:noProof/>
                    <w:kern w:val="2"/>
                    <w:sz w:val="24"/>
                    <w:szCs w:val="24"/>
                    <w:lang w:eastAsia="en-AU"/>
                    <w14:ligatures w14:val="standardContextual"/>
                  </w:rPr>
                </w:pPr>
                <w:hyperlink w:anchor="_Toc211249494" w:history="1">
                  <w:r w:rsidRPr="00583396">
                    <w:rPr>
                      <w:rStyle w:val="Hyperlink"/>
                      <w:rFonts w:eastAsia="SimSun"/>
                      <w:noProof/>
                    </w:rPr>
                    <w:t>General</w:t>
                  </w:r>
                  <w:r>
                    <w:rPr>
                      <w:noProof/>
                      <w:webHidden/>
                    </w:rPr>
                    <w:tab/>
                  </w:r>
                  <w:r>
                    <w:rPr>
                      <w:noProof/>
                      <w:webHidden/>
                    </w:rPr>
                    <w:fldChar w:fldCharType="begin"/>
                  </w:r>
                  <w:r>
                    <w:rPr>
                      <w:noProof/>
                      <w:webHidden/>
                    </w:rPr>
                    <w:instrText xml:space="preserve"> PAGEREF _Toc211249494 \h </w:instrText>
                  </w:r>
                  <w:r>
                    <w:rPr>
                      <w:noProof/>
                      <w:webHidden/>
                    </w:rPr>
                  </w:r>
                  <w:r>
                    <w:rPr>
                      <w:noProof/>
                      <w:webHidden/>
                    </w:rPr>
                    <w:fldChar w:fldCharType="separate"/>
                  </w:r>
                  <w:r w:rsidR="00910686">
                    <w:rPr>
                      <w:noProof/>
                      <w:webHidden/>
                    </w:rPr>
                    <w:t>6</w:t>
                  </w:r>
                  <w:r>
                    <w:rPr>
                      <w:noProof/>
                      <w:webHidden/>
                    </w:rPr>
                    <w:fldChar w:fldCharType="end"/>
                  </w:r>
                </w:hyperlink>
              </w:p>
              <w:p w14:paraId="330251B3" w14:textId="4A10F075" w:rsidR="00650E1B" w:rsidRDefault="00650E1B">
                <w:pPr>
                  <w:pStyle w:val="TOC1"/>
                  <w:rPr>
                    <w:rFonts w:asciiTheme="minorHAnsi" w:eastAsiaTheme="minorEastAsia" w:hAnsiTheme="minorHAnsi" w:cstheme="minorBidi"/>
                    <w:b w:val="0"/>
                    <w:noProof/>
                    <w:kern w:val="2"/>
                    <w:sz w:val="24"/>
                    <w:szCs w:val="24"/>
                    <w:lang w:eastAsia="en-AU"/>
                    <w14:ligatures w14:val="standardContextual"/>
                  </w:rPr>
                </w:pPr>
                <w:hyperlink w:anchor="_Toc211249495" w:history="1">
                  <w:r w:rsidRPr="00583396">
                    <w:rPr>
                      <w:rStyle w:val="Hyperlink"/>
                      <w:rFonts w:eastAsia="SimSun"/>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Non-Conforming Concrete</w:t>
                  </w:r>
                  <w:r>
                    <w:rPr>
                      <w:noProof/>
                      <w:webHidden/>
                    </w:rPr>
                    <w:tab/>
                  </w:r>
                  <w:r>
                    <w:rPr>
                      <w:noProof/>
                      <w:webHidden/>
                    </w:rPr>
                    <w:fldChar w:fldCharType="begin"/>
                  </w:r>
                  <w:r>
                    <w:rPr>
                      <w:noProof/>
                      <w:webHidden/>
                    </w:rPr>
                    <w:instrText xml:space="preserve"> PAGEREF _Toc211249495 \h </w:instrText>
                  </w:r>
                  <w:r>
                    <w:rPr>
                      <w:noProof/>
                      <w:webHidden/>
                    </w:rPr>
                  </w:r>
                  <w:r>
                    <w:rPr>
                      <w:noProof/>
                      <w:webHidden/>
                    </w:rPr>
                    <w:fldChar w:fldCharType="separate"/>
                  </w:r>
                  <w:r w:rsidR="00910686">
                    <w:rPr>
                      <w:noProof/>
                      <w:webHidden/>
                    </w:rPr>
                    <w:t>6</w:t>
                  </w:r>
                  <w:r>
                    <w:rPr>
                      <w:noProof/>
                      <w:webHidden/>
                    </w:rPr>
                    <w:fldChar w:fldCharType="end"/>
                  </w:r>
                </w:hyperlink>
              </w:p>
              <w:p w14:paraId="7B0517EA" w14:textId="3117C109" w:rsidR="00650E1B" w:rsidRDefault="00650E1B">
                <w:pPr>
                  <w:pStyle w:val="TOC1"/>
                  <w:tabs>
                    <w:tab w:val="left" w:pos="1571"/>
                  </w:tabs>
                  <w:rPr>
                    <w:rFonts w:asciiTheme="minorHAnsi" w:eastAsiaTheme="minorEastAsia" w:hAnsiTheme="minorHAnsi" w:cstheme="minorBidi"/>
                    <w:b w:val="0"/>
                    <w:noProof/>
                    <w:kern w:val="2"/>
                    <w:sz w:val="24"/>
                    <w:szCs w:val="24"/>
                    <w:lang w:eastAsia="en-AU"/>
                    <w14:ligatures w14:val="standardContextual"/>
                  </w:rPr>
                </w:pPr>
                <w:hyperlink w:anchor="_Toc211249496" w:history="1">
                  <w:r w:rsidRPr="00583396">
                    <w:rPr>
                      <w:rStyle w:val="Hyperlink"/>
                      <w:rFonts w:eastAsia="SimSun"/>
                      <w:noProof/>
                    </w:rPr>
                    <w:t>Annexure A:</w:t>
                  </w:r>
                  <w:r>
                    <w:rPr>
                      <w:rFonts w:asciiTheme="minorHAnsi" w:eastAsiaTheme="minorEastAsia" w:hAnsiTheme="minorHAnsi" w:cstheme="minorBidi"/>
                      <w:b w:val="0"/>
                      <w:noProof/>
                      <w:kern w:val="2"/>
                      <w:sz w:val="24"/>
                      <w:szCs w:val="24"/>
                      <w:lang w:eastAsia="en-AU"/>
                      <w14:ligatures w14:val="standardContextual"/>
                    </w:rPr>
                    <w:tab/>
                  </w:r>
                  <w:r w:rsidRPr="00583396">
                    <w:rPr>
                      <w:rStyle w:val="Hyperlink"/>
                      <w:rFonts w:eastAsia="SimSun"/>
                      <w:noProof/>
                    </w:rPr>
                    <w:t>Summary of Hold Points, Witness Points and Records</w:t>
                  </w:r>
                  <w:r>
                    <w:rPr>
                      <w:noProof/>
                      <w:webHidden/>
                    </w:rPr>
                    <w:tab/>
                  </w:r>
                  <w:r>
                    <w:rPr>
                      <w:noProof/>
                      <w:webHidden/>
                    </w:rPr>
                    <w:fldChar w:fldCharType="begin"/>
                  </w:r>
                  <w:r>
                    <w:rPr>
                      <w:noProof/>
                      <w:webHidden/>
                    </w:rPr>
                    <w:instrText xml:space="preserve"> PAGEREF _Toc211249496 \h </w:instrText>
                  </w:r>
                  <w:r>
                    <w:rPr>
                      <w:noProof/>
                      <w:webHidden/>
                    </w:rPr>
                  </w:r>
                  <w:r>
                    <w:rPr>
                      <w:noProof/>
                      <w:webHidden/>
                    </w:rPr>
                    <w:fldChar w:fldCharType="separate"/>
                  </w:r>
                  <w:r w:rsidR="00910686">
                    <w:rPr>
                      <w:noProof/>
                      <w:webHidden/>
                    </w:rPr>
                    <w:t>7</w:t>
                  </w:r>
                  <w:r>
                    <w:rPr>
                      <w:noProof/>
                      <w:webHidden/>
                    </w:rPr>
                    <w:fldChar w:fldCharType="end"/>
                  </w:r>
                </w:hyperlink>
              </w:p>
              <w:p w14:paraId="731494AC" w14:textId="0D736EB0" w:rsidR="00AF1D72" w:rsidRPr="00512ADC" w:rsidRDefault="00B23DC4" w:rsidP="005C24F8">
                <w:pPr>
                  <w:pStyle w:val="TOC1"/>
                  <w:tabs>
                    <w:tab w:val="left" w:pos="1571"/>
                  </w:tabs>
                  <w:rPr>
                    <w:rFonts w:cs="Arial"/>
                    <w:b w:val="0"/>
                    <w:bCs/>
                  </w:rPr>
                </w:pPr>
                <w:r w:rsidRPr="00512ADC">
                  <w:rPr>
                    <w:rFonts w:cs="Arial"/>
                    <w:b w:val="0"/>
                    <w:bCs/>
                    <w:sz w:val="20"/>
                    <w:szCs w:val="20"/>
                  </w:rPr>
                  <w:fldChar w:fldCharType="end"/>
                </w:r>
              </w:p>
            </w:sdtContent>
          </w:sdt>
        </w:tc>
      </w:tr>
    </w:tbl>
    <w:p w14:paraId="7FA9E9E5" w14:textId="12D2B50B" w:rsidR="00991F4D" w:rsidRPr="00512ADC" w:rsidRDefault="00AF1D72" w:rsidP="007677A8">
      <w:pPr>
        <w:pStyle w:val="Heading1"/>
      </w:pPr>
      <w:bookmarkStart w:id="4" w:name="_Toc211249480"/>
      <w:r w:rsidRPr="00512ADC">
        <w:t>Scope</w:t>
      </w:r>
      <w:bookmarkEnd w:id="1"/>
      <w:bookmarkEnd w:id="4"/>
    </w:p>
    <w:p w14:paraId="7FE4A966" w14:textId="35D1FC10" w:rsidR="00DE2D02" w:rsidRPr="00512ADC" w:rsidRDefault="00CE7B11" w:rsidP="00C43462">
      <w:pPr>
        <w:pStyle w:val="Bodynumbered1"/>
        <w:ind w:hanging="567"/>
      </w:pPr>
      <w:bookmarkStart w:id="5" w:name="_Toc514678946"/>
      <w:bookmarkStart w:id="6" w:name="_Toc886733"/>
      <w:bookmarkStart w:id="7" w:name="_Toc886732"/>
      <w:r w:rsidRPr="00512ADC">
        <w:t xml:space="preserve">Austroads Technical </w:t>
      </w:r>
      <w:r w:rsidR="00D8668C" w:rsidRPr="00512ADC">
        <w:t xml:space="preserve">Specification </w:t>
      </w:r>
      <w:r w:rsidR="00512ADC" w:rsidRPr="00512ADC">
        <w:t>ATS</w:t>
      </w:r>
      <w:r w:rsidR="00512ADC">
        <w:t> </w:t>
      </w:r>
      <w:r w:rsidRPr="00512ADC">
        <w:t>533</w:t>
      </w:r>
      <w:r w:rsidR="00163983" w:rsidRPr="00512ADC">
        <w:t>7</w:t>
      </w:r>
      <w:r w:rsidRPr="00512ADC">
        <w:t xml:space="preserve"> </w:t>
      </w:r>
      <w:r w:rsidR="00D8668C" w:rsidRPr="00512ADC">
        <w:t xml:space="preserve">sets out the requirements for the supply of </w:t>
      </w:r>
      <w:r w:rsidR="00214D01" w:rsidRPr="00512ADC">
        <w:br/>
      </w:r>
      <w:r w:rsidR="002A7548" w:rsidRPr="00512ADC">
        <w:t>No-fines</w:t>
      </w:r>
      <w:r w:rsidR="00D8668C" w:rsidRPr="00512ADC">
        <w:t xml:space="preserve"> </w:t>
      </w:r>
      <w:r w:rsidR="00C43462">
        <w:t>C</w:t>
      </w:r>
      <w:r w:rsidR="00C43462" w:rsidRPr="00512ADC">
        <w:t xml:space="preserve">oncrete </w:t>
      </w:r>
      <w:r w:rsidR="00F37968" w:rsidRPr="00512ADC">
        <w:t xml:space="preserve">used </w:t>
      </w:r>
      <w:r w:rsidR="00EE532F" w:rsidRPr="00512ADC">
        <w:t>in</w:t>
      </w:r>
      <w:r w:rsidR="00F37968" w:rsidRPr="00512ADC">
        <w:t xml:space="preserve"> applications requiring high permea</w:t>
      </w:r>
      <w:r w:rsidR="001C430E" w:rsidRPr="00512ADC">
        <w:t>bility</w:t>
      </w:r>
      <w:r w:rsidR="003415D6" w:rsidRPr="00512ADC">
        <w:t xml:space="preserve">, </w:t>
      </w:r>
      <w:r w:rsidR="007866EB" w:rsidRPr="00512ADC">
        <w:t>such as subsoil drainage and retaining wall backfill</w:t>
      </w:r>
      <w:r w:rsidR="00D8668C" w:rsidRPr="00512ADC">
        <w:t>.</w:t>
      </w:r>
    </w:p>
    <w:p w14:paraId="0293E4B1" w14:textId="1116779A" w:rsidR="00612AED" w:rsidRDefault="00F67CF3" w:rsidP="001D096D">
      <w:pPr>
        <w:pStyle w:val="Bodynumbered1"/>
        <w:ind w:hanging="567"/>
      </w:pPr>
      <w:r w:rsidRPr="00512ADC">
        <w:t>ATS</w:t>
      </w:r>
      <w:r>
        <w:t> </w:t>
      </w:r>
      <w:r w:rsidR="00DE2D02" w:rsidRPr="00512ADC">
        <w:t xml:space="preserve">5337 </w:t>
      </w:r>
      <w:r w:rsidR="00CE7B11" w:rsidRPr="00512ADC">
        <w:t xml:space="preserve">does not apply to </w:t>
      </w:r>
      <w:r w:rsidR="00625F67" w:rsidRPr="00512ADC">
        <w:t>N</w:t>
      </w:r>
      <w:r w:rsidR="005070F3" w:rsidRPr="00512ADC">
        <w:t xml:space="preserve">o-fines </w:t>
      </w:r>
      <w:r w:rsidR="00C43462">
        <w:t>C</w:t>
      </w:r>
      <w:r w:rsidR="00C43462" w:rsidRPr="00512ADC">
        <w:t xml:space="preserve">oncrete </w:t>
      </w:r>
      <w:r w:rsidR="005070F3" w:rsidRPr="00512ADC">
        <w:t>used as a pavement sub-base.</w:t>
      </w:r>
    </w:p>
    <w:p w14:paraId="49BFBABB" w14:textId="5B7D4128" w:rsidR="00220044" w:rsidRPr="00512ADC" w:rsidRDefault="00612AED" w:rsidP="00B31A84">
      <w:r>
        <w:br w:type="page"/>
      </w:r>
    </w:p>
    <w:p w14:paraId="52B5D0F0" w14:textId="77777777" w:rsidR="00DB3270" w:rsidRPr="00512ADC" w:rsidRDefault="00DB3270" w:rsidP="007677A8">
      <w:pPr>
        <w:pStyle w:val="Heading1"/>
      </w:pPr>
      <w:bookmarkStart w:id="8" w:name="_Toc211249481"/>
      <w:r w:rsidRPr="00512ADC">
        <w:lastRenderedPageBreak/>
        <w:t>Referenced Documents</w:t>
      </w:r>
      <w:bookmarkEnd w:id="8"/>
    </w:p>
    <w:p w14:paraId="241D691F" w14:textId="77777777" w:rsidR="00DB3270" w:rsidRDefault="00DB3270" w:rsidP="00DA4132">
      <w:pPr>
        <w:pStyle w:val="Bodynumbered1"/>
      </w:pPr>
      <w:r w:rsidRPr="00512ADC">
        <w:t>The following documents are referenced in this Specification:</w:t>
      </w:r>
    </w:p>
    <w:p w14:paraId="1475EDC9" w14:textId="3327A998" w:rsidR="001D096D" w:rsidRPr="00A54C0A" w:rsidRDefault="001D096D" w:rsidP="001D096D">
      <w:pPr>
        <w:pStyle w:val="BodyTextIndent"/>
        <w:keepNext/>
        <w:pBdr>
          <w:top w:val="single" w:sz="2" w:space="1" w:color="004259"/>
        </w:pBdr>
        <w:ind w:left="1843" w:hanging="1276"/>
        <w:rPr>
          <w:rFonts w:cs="Arial"/>
          <w:b/>
          <w:bCs w:val="0"/>
          <w:color w:val="004259"/>
          <w:sz w:val="22"/>
        </w:rPr>
      </w:pPr>
      <w:r w:rsidRPr="001D096D">
        <w:rPr>
          <w:b/>
          <w:bCs w:val="0"/>
          <w:color w:val="004259"/>
        </w:rPr>
        <w:t>Australian/New Zealand Standard</w:t>
      </w:r>
      <w:r>
        <w:rPr>
          <w:b/>
          <w:bCs w:val="0"/>
          <w:color w:val="004259"/>
        </w:rPr>
        <w:t>s</w:t>
      </w:r>
    </w:p>
    <w:p w14:paraId="0B2FFE15" w14:textId="094D7DA7" w:rsidR="001D096D" w:rsidRDefault="001D096D" w:rsidP="00302501">
      <w:pPr>
        <w:pStyle w:val="BodyTextIndent"/>
        <w:keepNext/>
        <w:spacing w:before="120"/>
        <w:ind w:left="2552" w:hanging="1985"/>
      </w:pPr>
      <w:r w:rsidRPr="001D096D">
        <w:t>AS 1141.11.1</w:t>
      </w:r>
      <w:r>
        <w:tab/>
      </w:r>
      <w:r w:rsidRPr="001D096D">
        <w:t>Methods for sampling and testing aggregates, Method 11.1: Particle size distribution - Sieving method</w:t>
      </w:r>
    </w:p>
    <w:p w14:paraId="4B3318BC" w14:textId="5FC6BDC0" w:rsidR="001D096D" w:rsidRDefault="001D096D" w:rsidP="00302501">
      <w:pPr>
        <w:pStyle w:val="BodyTextIndent"/>
        <w:keepNext/>
        <w:spacing w:before="120"/>
        <w:ind w:left="2552" w:hanging="1985"/>
      </w:pPr>
      <w:r w:rsidRPr="001D096D">
        <w:t>AS 1379</w:t>
      </w:r>
      <w:r>
        <w:tab/>
      </w:r>
      <w:r w:rsidRPr="001D096D">
        <w:t>Specification and supply of concrete</w:t>
      </w:r>
    </w:p>
    <w:p w14:paraId="0248CB7A" w14:textId="7C76BCDD" w:rsidR="001D096D" w:rsidRDefault="001D096D" w:rsidP="00302501">
      <w:pPr>
        <w:pStyle w:val="BodyTextIndent"/>
        <w:keepNext/>
        <w:spacing w:before="120"/>
        <w:ind w:left="2552" w:hanging="1985"/>
      </w:pPr>
      <w:r w:rsidRPr="001D096D">
        <w:t>AS 2758.1</w:t>
      </w:r>
      <w:r>
        <w:tab/>
      </w:r>
      <w:r w:rsidRPr="001D096D">
        <w:t>Aggregates and rock for engineering Part 1: Concrete aggregate</w:t>
      </w:r>
    </w:p>
    <w:p w14:paraId="48B5D570" w14:textId="41E6FDCA" w:rsidR="00B83DC9" w:rsidRDefault="00B83DC9" w:rsidP="00302501">
      <w:pPr>
        <w:pStyle w:val="BodyTextIndent"/>
        <w:keepNext/>
        <w:spacing w:before="120"/>
        <w:ind w:left="2552" w:hanging="1985"/>
      </w:pPr>
      <w:r>
        <w:t>AS 3972</w:t>
      </w:r>
      <w:r w:rsidR="0047522F">
        <w:tab/>
      </w:r>
      <w:r w:rsidR="0047522F" w:rsidRPr="0047522F">
        <w:t>General purpose and blended cements</w:t>
      </w:r>
    </w:p>
    <w:p w14:paraId="68868862" w14:textId="4701E6E0" w:rsidR="004364DF" w:rsidRDefault="0010708E" w:rsidP="00302501">
      <w:pPr>
        <w:pStyle w:val="BodyTextIndent"/>
        <w:keepNext/>
        <w:spacing w:before="120"/>
        <w:ind w:left="2552" w:hanging="1985"/>
      </w:pPr>
      <w:r w:rsidRPr="0010708E">
        <w:t>AS ISO/IEC 17025</w:t>
      </w:r>
      <w:r>
        <w:tab/>
      </w:r>
      <w:r w:rsidRPr="0010708E">
        <w:t>General requirements for the competence of testing and calibration laboratories</w:t>
      </w:r>
    </w:p>
    <w:p w14:paraId="3DB2BF5E" w14:textId="2158D8EC" w:rsidR="001D096D" w:rsidRDefault="001D096D" w:rsidP="00302501">
      <w:pPr>
        <w:pStyle w:val="BodyTextIndent"/>
        <w:keepNext/>
        <w:spacing w:before="120"/>
        <w:ind w:left="2552" w:hanging="1985"/>
      </w:pPr>
      <w:r w:rsidRPr="001D096D">
        <w:t>AS/NZS ISO 9001</w:t>
      </w:r>
      <w:r>
        <w:tab/>
      </w:r>
      <w:r w:rsidRPr="001D096D">
        <w:t>Quality management systems – Requirements</w:t>
      </w:r>
    </w:p>
    <w:p w14:paraId="0D644DE6" w14:textId="50C9C47A" w:rsidR="001D096D" w:rsidRPr="00A54C0A" w:rsidRDefault="00055DA6" w:rsidP="001D096D">
      <w:pPr>
        <w:pStyle w:val="BodyTextIndent"/>
        <w:keepNext/>
        <w:pBdr>
          <w:top w:val="single" w:sz="2" w:space="1" w:color="004259"/>
        </w:pBdr>
        <w:ind w:left="1843" w:hanging="1276"/>
        <w:rPr>
          <w:rFonts w:cs="Arial"/>
          <w:b/>
          <w:bCs w:val="0"/>
          <w:color w:val="004259"/>
          <w:sz w:val="22"/>
        </w:rPr>
      </w:pPr>
      <w:r>
        <w:rPr>
          <w:b/>
          <w:bCs w:val="0"/>
          <w:color w:val="004259"/>
        </w:rPr>
        <w:t>Austroads</w:t>
      </w:r>
    </w:p>
    <w:p w14:paraId="5D43B6FC" w14:textId="291E3016" w:rsidR="00F14439" w:rsidRDefault="00F14439" w:rsidP="00F14439">
      <w:pPr>
        <w:pStyle w:val="BodyTextIndent"/>
        <w:keepNext/>
        <w:spacing w:before="120"/>
        <w:ind w:left="2552" w:hanging="1985"/>
      </w:pPr>
      <w:r w:rsidRPr="00F14439">
        <w:t>ATS 5315</w:t>
      </w:r>
      <w:r w:rsidR="001D096D">
        <w:tab/>
      </w:r>
      <w:r w:rsidRPr="00F14439">
        <w:t>Supply of Special Class Concrete</w:t>
      </w:r>
    </w:p>
    <w:p w14:paraId="09CFCF05" w14:textId="1AD7F725" w:rsidR="00F14439" w:rsidRPr="00A54C0A" w:rsidRDefault="00F14439" w:rsidP="00F14439">
      <w:pPr>
        <w:pStyle w:val="BodyTextIndent"/>
        <w:keepNext/>
        <w:pBdr>
          <w:top w:val="single" w:sz="2" w:space="1" w:color="004259"/>
        </w:pBdr>
        <w:ind w:left="1843" w:hanging="1276"/>
        <w:rPr>
          <w:rFonts w:cs="Arial"/>
          <w:b/>
          <w:bCs w:val="0"/>
          <w:color w:val="004259"/>
          <w:sz w:val="22"/>
        </w:rPr>
      </w:pPr>
      <w:r w:rsidRPr="00F14439">
        <w:rPr>
          <w:b/>
          <w:bCs w:val="0"/>
          <w:color w:val="004259"/>
        </w:rPr>
        <w:t>Transport for New South Wales (</w:t>
      </w:r>
      <w:proofErr w:type="spellStart"/>
      <w:r w:rsidRPr="00F14439">
        <w:rPr>
          <w:b/>
          <w:bCs w:val="0"/>
          <w:color w:val="004259"/>
        </w:rPr>
        <w:t>TfNSW</w:t>
      </w:r>
      <w:proofErr w:type="spellEnd"/>
      <w:r>
        <w:rPr>
          <w:b/>
          <w:bCs w:val="0"/>
          <w:color w:val="004259"/>
        </w:rPr>
        <w:t>)</w:t>
      </w:r>
    </w:p>
    <w:p w14:paraId="0445B4C2" w14:textId="79BE06C9" w:rsidR="00F14439" w:rsidRDefault="00AC68A1" w:rsidP="00302501">
      <w:pPr>
        <w:pStyle w:val="BodyTextIndent"/>
        <w:keepNext/>
        <w:spacing w:before="120"/>
        <w:ind w:left="2552" w:hanging="1985"/>
      </w:pPr>
      <w:r w:rsidRPr="00F14439">
        <w:t>T376</w:t>
      </w:r>
      <w:r w:rsidR="00F14439">
        <w:tab/>
      </w:r>
      <w:r w:rsidR="00F14439" w:rsidRPr="00F14439">
        <w:t>Moulding of No-fines Concrete specimens (</w:t>
      </w:r>
      <w:r w:rsidRPr="00F14439">
        <w:t>TS 02800.50</w:t>
      </w:r>
      <w:r w:rsidR="00F14439" w:rsidRPr="00F14439">
        <w:t>)</w:t>
      </w:r>
    </w:p>
    <w:p w14:paraId="0C363331" w14:textId="384594B2" w:rsidR="001D096D" w:rsidRPr="00512ADC" w:rsidRDefault="00AC68A1" w:rsidP="00302501">
      <w:pPr>
        <w:pStyle w:val="BodyTextIndent"/>
        <w:keepNext/>
        <w:spacing w:before="120"/>
        <w:ind w:left="2552" w:hanging="1985"/>
      </w:pPr>
      <w:r w:rsidRPr="00F14439">
        <w:t>T377</w:t>
      </w:r>
      <w:r w:rsidR="00F14439">
        <w:tab/>
      </w:r>
      <w:r w:rsidR="00F14439" w:rsidRPr="00F14439">
        <w:t>Water Permeability of No-fines Concrete (Falling Head Laboratory Permeameter) (</w:t>
      </w:r>
      <w:r w:rsidRPr="00F14439">
        <w:t>TS 02800.51</w:t>
      </w:r>
      <w:r w:rsidR="00F14439" w:rsidRPr="00F14439">
        <w:t>)</w:t>
      </w:r>
    </w:p>
    <w:p w14:paraId="159394C7" w14:textId="77777777" w:rsidR="009F08ED" w:rsidRPr="00512ADC" w:rsidRDefault="009F08ED" w:rsidP="007677A8">
      <w:pPr>
        <w:pStyle w:val="Heading1"/>
        <w:rPr>
          <w:rFonts w:eastAsiaTheme="majorEastAsia"/>
        </w:rPr>
      </w:pPr>
      <w:bookmarkStart w:id="9" w:name="_Toc211249482"/>
      <w:r w:rsidRPr="00512ADC">
        <w:t>Definitions</w:t>
      </w:r>
      <w:bookmarkEnd w:id="9"/>
    </w:p>
    <w:p w14:paraId="0F4DD247" w14:textId="248B3619" w:rsidR="00C45BE4" w:rsidRPr="00512ADC" w:rsidRDefault="00E43354" w:rsidP="002236FB">
      <w:pPr>
        <w:pStyle w:val="Bodynumbered1"/>
        <w:ind w:hanging="567"/>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512ADC">
        <w:t xml:space="preserve">In addition to </w:t>
      </w:r>
      <w:r w:rsidR="004F1A89" w:rsidRPr="00512ADC">
        <w:t>t</w:t>
      </w:r>
      <w:r w:rsidR="006A486E" w:rsidRPr="00512ADC">
        <w:t xml:space="preserve">he </w:t>
      </w:r>
      <w:r w:rsidR="00E12A54" w:rsidRPr="00512ADC">
        <w:t>definitions i</w:t>
      </w:r>
      <w:r w:rsidR="00EB0476" w:rsidRPr="00512ADC">
        <w:t xml:space="preserve">n </w:t>
      </w:r>
      <w:r w:rsidR="00F67CF3" w:rsidRPr="00512ADC">
        <w:t>AS</w:t>
      </w:r>
      <w:r w:rsidR="00F67CF3">
        <w:t> </w:t>
      </w:r>
      <w:r w:rsidR="00EB0476" w:rsidRPr="00512ADC">
        <w:t>1379</w:t>
      </w:r>
      <w:r w:rsidR="004F1A89" w:rsidRPr="00512ADC">
        <w:t xml:space="preserve">, the following definition </w:t>
      </w:r>
      <w:r w:rsidR="00155EB3" w:rsidRPr="00512ADC">
        <w:t>applies to</w:t>
      </w:r>
      <w:r w:rsidR="00EB0476" w:rsidRPr="00512ADC">
        <w:t xml:space="preserve"> this Specification: </w:t>
      </w:r>
    </w:p>
    <w:tbl>
      <w:tblPr>
        <w:tblStyle w:val="TableGrid"/>
        <w:tblW w:w="0" w:type="auto"/>
        <w:tblInd w:w="42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51"/>
        <w:gridCol w:w="5536"/>
      </w:tblGrid>
      <w:tr w:rsidR="00155EB3" w:rsidRPr="00512ADC" w14:paraId="3B8F94A8" w14:textId="77777777" w:rsidTr="00DA4132">
        <w:tc>
          <w:tcPr>
            <w:tcW w:w="2551" w:type="dxa"/>
          </w:tcPr>
          <w:p w14:paraId="1E8DA163" w14:textId="211B8658" w:rsidR="00155EB3" w:rsidRPr="00512ADC" w:rsidRDefault="002A7548" w:rsidP="007677A8">
            <w:pPr>
              <w:spacing w:before="120" w:after="120"/>
              <w:ind w:left="184" w:hanging="149"/>
              <w:rPr>
                <w:rFonts w:ascii="Arial" w:eastAsiaTheme="minorHAnsi" w:hAnsi="Arial" w:cs="Arial"/>
                <w:b/>
                <w:bCs/>
                <w:sz w:val="20"/>
                <w:szCs w:val="20"/>
              </w:rPr>
            </w:pPr>
            <w:r w:rsidRPr="00512ADC">
              <w:rPr>
                <w:rFonts w:ascii="Arial" w:eastAsia="SimSun" w:hAnsi="Arial" w:cs="Arial"/>
                <w:b/>
                <w:bCs/>
                <w:sz w:val="20"/>
                <w:szCs w:val="20"/>
                <w:lang w:eastAsia="ja-JP"/>
              </w:rPr>
              <w:t>No-fines</w:t>
            </w:r>
            <w:r w:rsidR="00BB2FEF" w:rsidRPr="00512ADC">
              <w:rPr>
                <w:rFonts w:ascii="Arial" w:eastAsia="SimSun" w:hAnsi="Arial" w:cs="Arial"/>
                <w:b/>
                <w:bCs/>
                <w:sz w:val="20"/>
                <w:szCs w:val="20"/>
                <w:lang w:eastAsia="ja-JP"/>
              </w:rPr>
              <w:t xml:space="preserve"> </w:t>
            </w:r>
            <w:r w:rsidR="001B0E9F" w:rsidRPr="00512ADC">
              <w:rPr>
                <w:rFonts w:ascii="Arial" w:eastAsia="SimSun" w:hAnsi="Arial" w:cs="Arial"/>
                <w:b/>
                <w:bCs/>
                <w:sz w:val="20"/>
                <w:szCs w:val="20"/>
                <w:lang w:eastAsia="ja-JP"/>
              </w:rPr>
              <w:t>C</w:t>
            </w:r>
            <w:r w:rsidR="00BB2FEF" w:rsidRPr="00512ADC">
              <w:rPr>
                <w:rFonts w:ascii="Arial" w:eastAsia="SimSun" w:hAnsi="Arial" w:cs="Arial"/>
                <w:b/>
                <w:bCs/>
                <w:sz w:val="20"/>
                <w:szCs w:val="20"/>
                <w:lang w:eastAsia="ja-JP"/>
              </w:rPr>
              <w:t>oncrete</w:t>
            </w:r>
            <w:r w:rsidR="00155EB3" w:rsidRPr="00512ADC">
              <w:rPr>
                <w:rFonts w:ascii="Arial" w:eastAsia="SimSun" w:hAnsi="Arial" w:cs="Arial"/>
                <w:b/>
                <w:bCs/>
                <w:sz w:val="20"/>
                <w:szCs w:val="20"/>
                <w:lang w:eastAsia="ja-JP"/>
              </w:rPr>
              <w:t>:</w:t>
            </w:r>
          </w:p>
        </w:tc>
        <w:tc>
          <w:tcPr>
            <w:tcW w:w="5536" w:type="dxa"/>
          </w:tcPr>
          <w:p w14:paraId="3A752816" w14:textId="0FCF86C2" w:rsidR="00155EB3" w:rsidRPr="00512ADC" w:rsidRDefault="000F4FB0" w:rsidP="000F4FB0">
            <w:pPr>
              <w:spacing w:before="120"/>
              <w:ind w:firstLine="28"/>
              <w:rPr>
                <w:rFonts w:ascii="Arial" w:eastAsiaTheme="minorHAnsi" w:hAnsi="Arial" w:cs="Arial"/>
                <w:bCs/>
                <w:sz w:val="20"/>
                <w:szCs w:val="20"/>
              </w:rPr>
            </w:pPr>
            <w:r w:rsidRPr="00512ADC">
              <w:rPr>
                <w:rFonts w:ascii="Arial" w:eastAsia="SimSun" w:hAnsi="Arial" w:cs="Arial"/>
                <w:sz w:val="20"/>
                <w:szCs w:val="20"/>
                <w:lang w:eastAsia="ja-JP"/>
              </w:rPr>
              <w:t xml:space="preserve">Concrete </w:t>
            </w:r>
            <w:r w:rsidR="00F67CF3">
              <w:rPr>
                <w:rFonts w:ascii="Arial" w:eastAsia="SimSun" w:hAnsi="Arial" w:cs="Arial"/>
                <w:sz w:val="20"/>
                <w:szCs w:val="20"/>
                <w:lang w:eastAsia="ja-JP"/>
              </w:rPr>
              <w:t>that</w:t>
            </w:r>
            <w:r w:rsidR="00F67CF3" w:rsidRPr="00512ADC">
              <w:rPr>
                <w:rFonts w:ascii="Arial" w:eastAsia="SimSun" w:hAnsi="Arial" w:cs="Arial"/>
                <w:sz w:val="20"/>
                <w:szCs w:val="20"/>
                <w:lang w:eastAsia="ja-JP"/>
              </w:rPr>
              <w:t xml:space="preserve"> </w:t>
            </w:r>
            <w:r w:rsidRPr="00512ADC">
              <w:rPr>
                <w:rFonts w:ascii="Arial" w:eastAsia="SimSun" w:hAnsi="Arial" w:cs="Arial"/>
                <w:sz w:val="20"/>
                <w:szCs w:val="20"/>
                <w:lang w:eastAsia="ja-JP"/>
              </w:rPr>
              <w:t>contain</w:t>
            </w:r>
            <w:r w:rsidR="00B0452A" w:rsidRPr="00512ADC">
              <w:rPr>
                <w:rFonts w:ascii="Arial" w:eastAsia="SimSun" w:hAnsi="Arial" w:cs="Arial"/>
                <w:sz w:val="20"/>
                <w:szCs w:val="20"/>
                <w:lang w:eastAsia="ja-JP"/>
              </w:rPr>
              <w:t>s</w:t>
            </w:r>
            <w:r w:rsidR="0044138C" w:rsidRPr="00512ADC">
              <w:rPr>
                <w:rFonts w:ascii="Arial" w:eastAsia="SimSun" w:hAnsi="Arial" w:cs="Arial"/>
                <w:sz w:val="20"/>
                <w:szCs w:val="20"/>
                <w:lang w:eastAsia="ja-JP"/>
              </w:rPr>
              <w:t xml:space="preserve"> </w:t>
            </w:r>
            <w:r w:rsidR="000816F2" w:rsidRPr="00512ADC">
              <w:rPr>
                <w:rFonts w:ascii="Arial" w:eastAsia="SimSun" w:hAnsi="Arial" w:cs="Arial"/>
                <w:sz w:val="20"/>
                <w:szCs w:val="20"/>
                <w:lang w:eastAsia="ja-JP"/>
              </w:rPr>
              <w:t xml:space="preserve">a </w:t>
            </w:r>
            <w:r w:rsidR="00025AB0" w:rsidRPr="00512ADC">
              <w:rPr>
                <w:rFonts w:ascii="Arial" w:eastAsia="SimSun" w:hAnsi="Arial" w:cs="Arial"/>
                <w:sz w:val="20"/>
                <w:szCs w:val="20"/>
                <w:lang w:eastAsia="ja-JP"/>
              </w:rPr>
              <w:t>negligible</w:t>
            </w:r>
            <w:r w:rsidR="0044138C" w:rsidRPr="00512ADC">
              <w:rPr>
                <w:rFonts w:ascii="Arial" w:eastAsia="SimSun" w:hAnsi="Arial" w:cs="Arial"/>
                <w:sz w:val="20"/>
                <w:szCs w:val="20"/>
                <w:lang w:eastAsia="ja-JP"/>
              </w:rPr>
              <w:t xml:space="preserve"> </w:t>
            </w:r>
            <w:r w:rsidR="000816F2" w:rsidRPr="00512ADC">
              <w:rPr>
                <w:rFonts w:ascii="Arial" w:eastAsia="SimSun" w:hAnsi="Arial" w:cs="Arial"/>
                <w:sz w:val="20"/>
                <w:szCs w:val="20"/>
                <w:lang w:eastAsia="ja-JP"/>
              </w:rPr>
              <w:t xml:space="preserve">proportion of </w:t>
            </w:r>
            <w:r w:rsidR="0044138C" w:rsidRPr="00512ADC">
              <w:rPr>
                <w:rFonts w:ascii="Arial" w:eastAsia="SimSun" w:hAnsi="Arial" w:cs="Arial"/>
                <w:sz w:val="20"/>
                <w:szCs w:val="20"/>
                <w:lang w:eastAsia="ja-JP"/>
              </w:rPr>
              <w:t xml:space="preserve">aggregate </w:t>
            </w:r>
            <w:r w:rsidR="00025AB0" w:rsidRPr="00512ADC">
              <w:rPr>
                <w:rFonts w:ascii="Arial" w:eastAsia="SimSun" w:hAnsi="Arial" w:cs="Arial"/>
                <w:sz w:val="20"/>
                <w:szCs w:val="20"/>
                <w:lang w:eastAsia="ja-JP"/>
              </w:rPr>
              <w:t xml:space="preserve">sized </w:t>
            </w:r>
            <w:r w:rsidR="0044138C" w:rsidRPr="00512ADC">
              <w:rPr>
                <w:rFonts w:ascii="Arial" w:eastAsia="SimSun" w:hAnsi="Arial" w:cs="Arial"/>
                <w:sz w:val="20"/>
                <w:szCs w:val="20"/>
                <w:lang w:eastAsia="ja-JP"/>
              </w:rPr>
              <w:t>below 4.75</w:t>
            </w:r>
            <w:r w:rsidR="00372270" w:rsidRPr="00512ADC">
              <w:rPr>
                <w:rFonts w:ascii="Arial" w:eastAsia="SimSun" w:hAnsi="Arial" w:cs="Arial"/>
                <w:sz w:val="20"/>
                <w:szCs w:val="20"/>
                <w:lang w:eastAsia="ja-JP"/>
              </w:rPr>
              <w:t> </w:t>
            </w:r>
            <w:r w:rsidR="0044138C" w:rsidRPr="00512ADC">
              <w:rPr>
                <w:rFonts w:ascii="Arial" w:eastAsia="SimSun" w:hAnsi="Arial" w:cs="Arial"/>
                <w:sz w:val="20"/>
                <w:szCs w:val="20"/>
                <w:lang w:eastAsia="ja-JP"/>
              </w:rPr>
              <w:t>mm</w:t>
            </w:r>
            <w:r w:rsidR="000820D3" w:rsidRPr="00512ADC">
              <w:rPr>
                <w:rFonts w:ascii="Arial" w:eastAsia="SimSun" w:hAnsi="Arial" w:cs="Arial"/>
                <w:sz w:val="20"/>
                <w:szCs w:val="20"/>
                <w:lang w:eastAsia="ja-JP"/>
              </w:rPr>
              <w:t xml:space="preserve">, resulting in </w:t>
            </w:r>
            <w:r w:rsidRPr="00512ADC">
              <w:rPr>
                <w:rFonts w:ascii="Arial" w:eastAsia="SimSun" w:hAnsi="Arial" w:cs="Arial"/>
                <w:sz w:val="20"/>
                <w:szCs w:val="20"/>
                <w:lang w:eastAsia="ja-JP"/>
              </w:rPr>
              <w:t>a high volume of voids and high permeability.</w:t>
            </w:r>
          </w:p>
        </w:tc>
      </w:tr>
    </w:tbl>
    <w:p w14:paraId="516337E0" w14:textId="1D1D583B" w:rsidR="00D32834" w:rsidRPr="00512ADC" w:rsidRDefault="003F7623" w:rsidP="007677A8">
      <w:pPr>
        <w:pStyle w:val="Heading1"/>
      </w:pPr>
      <w:bookmarkStart w:id="14" w:name="_Toc514678947"/>
      <w:bookmarkStart w:id="15" w:name="_Toc886734"/>
      <w:bookmarkStart w:id="16" w:name="_Toc211249483"/>
      <w:bookmarkEnd w:id="5"/>
      <w:bookmarkEnd w:id="6"/>
      <w:bookmarkEnd w:id="7"/>
      <w:r w:rsidRPr="00512ADC">
        <w:t>Quality System Requirements</w:t>
      </w:r>
      <w:bookmarkEnd w:id="14"/>
      <w:bookmarkEnd w:id="15"/>
      <w:bookmarkEnd w:id="16"/>
    </w:p>
    <w:p w14:paraId="1021BA99" w14:textId="526A6C93" w:rsidR="00BD2A2C" w:rsidRPr="00512ADC" w:rsidRDefault="00BD2A2C" w:rsidP="00302501">
      <w:pPr>
        <w:pStyle w:val="Bodynumbered1"/>
        <w:ind w:hanging="567"/>
      </w:pPr>
      <w:bookmarkStart w:id="17" w:name="_Ref9599800"/>
      <w:r w:rsidRPr="00512ADC">
        <w:t xml:space="preserve">The </w:t>
      </w:r>
      <w:r w:rsidR="000A2E11">
        <w:rPr>
          <w:rFonts w:eastAsia="SimSun" w:cs="Arial"/>
        </w:rPr>
        <w:t>No</w:t>
      </w:r>
      <w:r w:rsidR="00512ADC">
        <w:rPr>
          <w:rFonts w:eastAsia="SimSun" w:cs="Arial"/>
        </w:rPr>
        <w:t xml:space="preserve">-fines </w:t>
      </w:r>
      <w:r w:rsidR="000A2E11">
        <w:rPr>
          <w:rFonts w:eastAsia="SimSun" w:cs="Arial"/>
        </w:rPr>
        <w:t>Concrete</w:t>
      </w:r>
      <w:r w:rsidR="000A2E11" w:rsidRPr="00512ADC">
        <w:t xml:space="preserve"> </w:t>
      </w:r>
      <w:r w:rsidR="00784508" w:rsidRPr="00512ADC">
        <w:t xml:space="preserve">must be manufactured </w:t>
      </w:r>
      <w:r w:rsidR="000C49D8" w:rsidRPr="00512ADC">
        <w:t>under a</w:t>
      </w:r>
      <w:r w:rsidRPr="00512ADC">
        <w:t xml:space="preserve"> quality management system</w:t>
      </w:r>
      <w:r w:rsidR="000C49D8" w:rsidRPr="00512ADC">
        <w:t xml:space="preserve"> </w:t>
      </w:r>
      <w:r w:rsidR="00F67CF3">
        <w:t>that</w:t>
      </w:r>
      <w:r w:rsidR="00F67CF3" w:rsidRPr="00512ADC">
        <w:t xml:space="preserve"> </w:t>
      </w:r>
      <w:r w:rsidR="000C49D8" w:rsidRPr="00512ADC">
        <w:t xml:space="preserve">is </w:t>
      </w:r>
      <w:r w:rsidRPr="00512ADC">
        <w:t>certified as complying with AS/</w:t>
      </w:r>
      <w:r w:rsidR="00F67CF3" w:rsidRPr="00512ADC">
        <w:t>NZS</w:t>
      </w:r>
      <w:r w:rsidR="00F67CF3">
        <w:t> </w:t>
      </w:r>
      <w:r w:rsidR="00F67CF3" w:rsidRPr="00512ADC">
        <w:t>ISO</w:t>
      </w:r>
      <w:r w:rsidR="00F67CF3">
        <w:t> </w:t>
      </w:r>
      <w:r w:rsidRPr="00512ADC">
        <w:t xml:space="preserve">9001 by an organisation accredited by JASANZ </w:t>
      </w:r>
      <w:r w:rsidR="00B17F69">
        <w:t>(</w:t>
      </w:r>
      <w:r w:rsidR="00B17F69" w:rsidRPr="00B17F69">
        <w:t>Joint Accreditation System of Australia and New Zealand</w:t>
      </w:r>
      <w:r w:rsidR="00B17F69">
        <w:t xml:space="preserve">) </w:t>
      </w:r>
      <w:r w:rsidRPr="00512ADC">
        <w:t>or an affiliated international certification organisation.</w:t>
      </w:r>
    </w:p>
    <w:tbl>
      <w:tblPr>
        <w:tblStyle w:val="TMTable"/>
        <w:tblW w:w="8893" w:type="dxa"/>
        <w:tblInd w:w="557" w:type="dxa"/>
        <w:tblLook w:val="04A0" w:firstRow="1" w:lastRow="0" w:firstColumn="1" w:lastColumn="0" w:noHBand="0" w:noVBand="1"/>
      </w:tblPr>
      <w:tblGrid>
        <w:gridCol w:w="1985"/>
        <w:gridCol w:w="6908"/>
      </w:tblGrid>
      <w:tr w:rsidR="003E31BA" w:rsidRPr="00512ADC" w14:paraId="228520FD" w14:textId="77777777" w:rsidTr="002236FB">
        <w:trPr>
          <w:cnfStyle w:val="100000000000" w:firstRow="1" w:lastRow="0" w:firstColumn="0" w:lastColumn="0" w:oddVBand="0" w:evenVBand="0" w:oddHBand="0" w:evenHBand="0" w:firstRowFirstColumn="0" w:firstRowLastColumn="0" w:lastRowFirstColumn="0" w:lastRowLastColumn="0"/>
        </w:trPr>
        <w:tc>
          <w:tcPr>
            <w:tcW w:w="8893" w:type="dxa"/>
            <w:gridSpan w:val="2"/>
            <w:shd w:val="clear" w:color="auto" w:fill="004259"/>
            <w:hideMark/>
          </w:tcPr>
          <w:p w14:paraId="5D5860C4" w14:textId="281B5969" w:rsidR="003E31BA" w:rsidRPr="00512ADC" w:rsidRDefault="003E31BA" w:rsidP="00A54C0A">
            <w:pPr>
              <w:pStyle w:val="TableHeading"/>
              <w:rPr>
                <w:b/>
                <w:bCs/>
                <w:lang w:val="en-AU"/>
              </w:rPr>
            </w:pPr>
            <w:bookmarkStart w:id="18" w:name="_Hlk9589851"/>
            <w:bookmarkStart w:id="19" w:name="_Hlk41892807"/>
            <w:bookmarkEnd w:id="17"/>
            <w:r w:rsidRPr="00512ADC">
              <w:rPr>
                <w:b/>
                <w:bCs/>
                <w:lang w:val="en-AU"/>
              </w:rPr>
              <w:t>HOLD POINT 1</w:t>
            </w:r>
          </w:p>
        </w:tc>
      </w:tr>
      <w:tr w:rsidR="003E31BA" w:rsidRPr="00512ADC" w14:paraId="04018650" w14:textId="77777777" w:rsidTr="007E6660">
        <w:tc>
          <w:tcPr>
            <w:tcW w:w="1985" w:type="dxa"/>
            <w:tcBorders>
              <w:bottom w:val="single" w:sz="4" w:space="0" w:color="FFFFFF" w:themeColor="background1"/>
            </w:tcBorders>
            <w:hideMark/>
          </w:tcPr>
          <w:p w14:paraId="684F3EF5" w14:textId="77777777" w:rsidR="003E31BA" w:rsidRPr="00512ADC" w:rsidRDefault="003E31BA" w:rsidP="00A54C0A">
            <w:pPr>
              <w:pStyle w:val="TableBodyText"/>
              <w:rPr>
                <w:rFonts w:cstheme="minorBidi"/>
                <w:b/>
                <w:lang w:val="en-AU"/>
              </w:rPr>
            </w:pPr>
            <w:r w:rsidRPr="00512ADC">
              <w:rPr>
                <w:lang w:val="en-AU"/>
              </w:rPr>
              <w:t>Process Held</w:t>
            </w:r>
          </w:p>
        </w:tc>
        <w:tc>
          <w:tcPr>
            <w:tcW w:w="6908" w:type="dxa"/>
            <w:tcBorders>
              <w:bottom w:val="single" w:sz="4" w:space="0" w:color="FFFFFF" w:themeColor="background1"/>
            </w:tcBorders>
            <w:hideMark/>
          </w:tcPr>
          <w:p w14:paraId="432F2DEC" w14:textId="683B6CD1" w:rsidR="003E31BA" w:rsidRPr="00512ADC" w:rsidRDefault="00363538" w:rsidP="00A54C0A">
            <w:pPr>
              <w:pStyle w:val="TableBodyText"/>
              <w:rPr>
                <w:b/>
                <w:lang w:val="en-AU"/>
              </w:rPr>
            </w:pPr>
            <w:r w:rsidRPr="00512ADC">
              <w:rPr>
                <w:lang w:val="en-AU"/>
              </w:rPr>
              <w:t xml:space="preserve">Supply of </w:t>
            </w:r>
            <w:r w:rsidR="000A2E11">
              <w:rPr>
                <w:lang w:val="en-AU"/>
              </w:rPr>
              <w:t>No</w:t>
            </w:r>
            <w:r w:rsidR="00512ADC">
              <w:rPr>
                <w:lang w:val="en-AU"/>
              </w:rPr>
              <w:t xml:space="preserve">-fines </w:t>
            </w:r>
            <w:r w:rsidR="000A2E11">
              <w:rPr>
                <w:lang w:val="en-AU"/>
              </w:rPr>
              <w:t>Concrete</w:t>
            </w:r>
            <w:r w:rsidR="003E31BA" w:rsidRPr="00512ADC">
              <w:rPr>
                <w:lang w:val="en-AU"/>
              </w:rPr>
              <w:t>.</w:t>
            </w:r>
          </w:p>
        </w:tc>
      </w:tr>
      <w:tr w:rsidR="003E31BA" w:rsidRPr="00512ADC" w14:paraId="6C79FAB1" w14:textId="77777777" w:rsidTr="007E6660">
        <w:tc>
          <w:tcPr>
            <w:tcW w:w="1985" w:type="dxa"/>
            <w:tcBorders>
              <w:bottom w:val="single" w:sz="4" w:space="0" w:color="004259"/>
            </w:tcBorders>
            <w:hideMark/>
          </w:tcPr>
          <w:p w14:paraId="498A5ACB" w14:textId="77777777" w:rsidR="003E31BA" w:rsidRPr="00512ADC" w:rsidRDefault="003E31BA" w:rsidP="00A54C0A">
            <w:pPr>
              <w:pStyle w:val="TableBodyText"/>
              <w:rPr>
                <w:lang w:val="en-AU"/>
              </w:rPr>
            </w:pPr>
            <w:r w:rsidRPr="00512ADC">
              <w:rPr>
                <w:lang w:val="en-AU"/>
              </w:rPr>
              <w:t>Submission Details</w:t>
            </w:r>
          </w:p>
        </w:tc>
        <w:tc>
          <w:tcPr>
            <w:tcW w:w="6908" w:type="dxa"/>
            <w:tcBorders>
              <w:bottom w:val="single" w:sz="4" w:space="0" w:color="004259"/>
            </w:tcBorders>
            <w:hideMark/>
          </w:tcPr>
          <w:p w14:paraId="5BC9EC45" w14:textId="09BECFDE" w:rsidR="003E31BA" w:rsidRPr="00512ADC" w:rsidRDefault="007969E0" w:rsidP="00D03D99">
            <w:pPr>
              <w:pStyle w:val="TableBodyText"/>
              <w:rPr>
                <w:lang w:val="en-AU"/>
              </w:rPr>
            </w:pPr>
            <w:r w:rsidRPr="00512ADC">
              <w:rPr>
                <w:lang w:val="en-AU"/>
              </w:rPr>
              <w:t>E</w:t>
            </w:r>
            <w:r w:rsidR="00363538" w:rsidRPr="00512ADC">
              <w:rPr>
                <w:lang w:val="en-AU"/>
              </w:rPr>
              <w:t>v</w:t>
            </w:r>
            <w:r w:rsidR="00ED2C57" w:rsidRPr="00512ADC">
              <w:rPr>
                <w:lang w:val="en-AU"/>
              </w:rPr>
              <w:t xml:space="preserve">idence of the certification required in this </w:t>
            </w:r>
            <w:r w:rsidR="00973010" w:rsidRPr="00512ADC">
              <w:rPr>
                <w:lang w:val="en-AU"/>
              </w:rPr>
              <w:t>Clause</w:t>
            </w:r>
            <w:r w:rsidR="00ED2C57" w:rsidRPr="00512ADC">
              <w:rPr>
                <w:lang w:val="en-AU"/>
              </w:rPr>
              <w:t xml:space="preserve"> </w:t>
            </w:r>
            <w:bookmarkStart w:id="20" w:name="_Hlk3530642"/>
            <w:r w:rsidR="003E31BA" w:rsidRPr="00512ADC">
              <w:rPr>
                <w:lang w:val="en-AU"/>
              </w:rPr>
              <w:t xml:space="preserve">must be </w:t>
            </w:r>
            <w:r w:rsidR="002907D3" w:rsidRPr="00512ADC">
              <w:rPr>
                <w:lang w:val="en-AU"/>
              </w:rPr>
              <w:t xml:space="preserve">submitted </w:t>
            </w:r>
            <w:r w:rsidR="005F671A" w:rsidRPr="00512ADC">
              <w:rPr>
                <w:lang w:val="en-AU"/>
              </w:rPr>
              <w:t xml:space="preserve">to the </w:t>
            </w:r>
            <w:r w:rsidR="00DF1B5A" w:rsidRPr="00512ADC">
              <w:rPr>
                <w:lang w:val="en-AU"/>
              </w:rPr>
              <w:t>P</w:t>
            </w:r>
            <w:r w:rsidR="005F671A" w:rsidRPr="00512ADC">
              <w:rPr>
                <w:lang w:val="en-AU"/>
              </w:rPr>
              <w:t xml:space="preserve">rincipal </w:t>
            </w:r>
            <w:r w:rsidR="003E31BA" w:rsidRPr="00512ADC">
              <w:rPr>
                <w:lang w:val="en-AU"/>
              </w:rPr>
              <w:t xml:space="preserve">at least </w:t>
            </w:r>
            <w:r w:rsidR="00644266" w:rsidRPr="00512ADC">
              <w:rPr>
                <w:lang w:val="en-AU"/>
              </w:rPr>
              <w:t>5 working days</w:t>
            </w:r>
            <w:r w:rsidR="003E31BA" w:rsidRPr="00512ADC">
              <w:rPr>
                <w:lang w:val="en-AU"/>
              </w:rPr>
              <w:t xml:space="preserve"> prior to the </w:t>
            </w:r>
            <w:bookmarkEnd w:id="20"/>
            <w:r w:rsidR="003E31BA" w:rsidRPr="00512ADC">
              <w:rPr>
                <w:lang w:val="en-AU"/>
              </w:rPr>
              <w:t xml:space="preserve">commencement of the </w:t>
            </w:r>
            <w:r w:rsidR="0086498D" w:rsidRPr="00512ADC">
              <w:rPr>
                <w:lang w:val="en-AU"/>
              </w:rPr>
              <w:t xml:space="preserve">supply of the </w:t>
            </w:r>
            <w:r w:rsidR="000A2E11">
              <w:rPr>
                <w:lang w:val="en-AU"/>
              </w:rPr>
              <w:t>No</w:t>
            </w:r>
            <w:r w:rsidR="00512ADC">
              <w:rPr>
                <w:lang w:val="en-AU"/>
              </w:rPr>
              <w:t xml:space="preserve">-fines </w:t>
            </w:r>
            <w:r w:rsidR="000A2E11">
              <w:rPr>
                <w:lang w:val="en-AU"/>
              </w:rPr>
              <w:t>Concrete</w:t>
            </w:r>
            <w:r w:rsidR="003E31BA" w:rsidRPr="00512ADC">
              <w:rPr>
                <w:lang w:val="en-AU"/>
              </w:rPr>
              <w:t>.</w:t>
            </w:r>
          </w:p>
        </w:tc>
        <w:bookmarkEnd w:id="18"/>
      </w:tr>
    </w:tbl>
    <w:p w14:paraId="06B7984F" w14:textId="702BDA1A" w:rsidR="003F4501" w:rsidRPr="00512ADC" w:rsidRDefault="003F4501" w:rsidP="007E6660">
      <w:pPr>
        <w:pStyle w:val="Heading1"/>
        <w:keepLines/>
      </w:pPr>
      <w:bookmarkStart w:id="21" w:name="_Toc29489164"/>
      <w:bookmarkStart w:id="22" w:name="_Toc211249484"/>
      <w:bookmarkStart w:id="23" w:name="_Toc1138829"/>
      <w:bookmarkStart w:id="24" w:name="_Toc9850016"/>
      <w:bookmarkStart w:id="25" w:name="_Hlk9434043"/>
      <w:bookmarkEnd w:id="19"/>
      <w:r w:rsidRPr="00512ADC">
        <w:lastRenderedPageBreak/>
        <w:t>Material</w:t>
      </w:r>
      <w:r w:rsidR="00170376" w:rsidRPr="00512ADC">
        <w:t>s</w:t>
      </w:r>
      <w:bookmarkEnd w:id="21"/>
      <w:bookmarkEnd w:id="22"/>
    </w:p>
    <w:p w14:paraId="1A475353" w14:textId="5D49F034" w:rsidR="00410C98" w:rsidRPr="00512ADC" w:rsidRDefault="00704276" w:rsidP="007E6660">
      <w:pPr>
        <w:pStyle w:val="Heading2"/>
        <w:keepLines/>
      </w:pPr>
      <w:bookmarkStart w:id="26" w:name="_Toc211249485"/>
      <w:r w:rsidRPr="00512ADC">
        <w:t xml:space="preserve">Constituent </w:t>
      </w:r>
      <w:r w:rsidR="00612AED" w:rsidRPr="00512ADC">
        <w:t>mat</w:t>
      </w:r>
      <w:r w:rsidRPr="00512ADC">
        <w:t>erials</w:t>
      </w:r>
      <w:bookmarkEnd w:id="26"/>
    </w:p>
    <w:p w14:paraId="48E83971" w14:textId="63EBBFBC" w:rsidR="00F47DF1" w:rsidRPr="00512ADC" w:rsidRDefault="00F5580E" w:rsidP="007E6660">
      <w:pPr>
        <w:pStyle w:val="Bodynumbered1"/>
        <w:keepNext/>
        <w:ind w:hanging="567"/>
      </w:pPr>
      <w:bookmarkStart w:id="27" w:name="_Ref108972351"/>
      <w:r w:rsidRPr="00512ADC">
        <w:t xml:space="preserve">The </w:t>
      </w:r>
      <w:r w:rsidR="00651FF1" w:rsidRPr="00512ADC">
        <w:t xml:space="preserve">constituent materials </w:t>
      </w:r>
      <w:r w:rsidRPr="00512ADC">
        <w:t xml:space="preserve">used for the manufacture of </w:t>
      </w:r>
      <w:r w:rsidR="000A2E11">
        <w:t>No</w:t>
      </w:r>
      <w:r w:rsidR="00512ADC">
        <w:t xml:space="preserve">-fines </w:t>
      </w:r>
      <w:r w:rsidR="000A2E11">
        <w:t>Concrete</w:t>
      </w:r>
      <w:r w:rsidR="000A2E11" w:rsidRPr="00512ADC">
        <w:t xml:space="preserve"> </w:t>
      </w:r>
      <w:r w:rsidR="00651FF1" w:rsidRPr="00512ADC">
        <w:t>must comply with</w:t>
      </w:r>
      <w:r w:rsidR="00465E87" w:rsidRPr="00512ADC">
        <w:t xml:space="preserve"> AS</w:t>
      </w:r>
      <w:r w:rsidR="0067309D" w:rsidRPr="00512ADC">
        <w:t> </w:t>
      </w:r>
      <w:r w:rsidR="00465E87" w:rsidRPr="00512ADC">
        <w:t>1379</w:t>
      </w:r>
      <w:r w:rsidR="006956C4" w:rsidRPr="00512ADC">
        <w:t>,</w:t>
      </w:r>
      <w:r w:rsidR="00395618" w:rsidRPr="00512ADC">
        <w:t xml:space="preserve"> except </w:t>
      </w:r>
      <w:proofErr w:type="gramStart"/>
      <w:r w:rsidR="00395618" w:rsidRPr="00512ADC">
        <w:t>where</w:t>
      </w:r>
      <w:proofErr w:type="gramEnd"/>
      <w:r w:rsidR="00395618" w:rsidRPr="00512ADC">
        <w:t xml:space="preserve"> a</w:t>
      </w:r>
      <w:r w:rsidR="006956C4" w:rsidRPr="00512ADC">
        <w:t>mended by this Specification</w:t>
      </w:r>
      <w:r w:rsidR="006D6C0B" w:rsidRPr="00512ADC">
        <w:t>.</w:t>
      </w:r>
    </w:p>
    <w:p w14:paraId="6EB9895C" w14:textId="12AFAEDA" w:rsidR="0036388E" w:rsidRPr="00512ADC" w:rsidRDefault="008253AA" w:rsidP="00302501">
      <w:pPr>
        <w:pStyle w:val="Bodynumbered1"/>
        <w:ind w:hanging="567"/>
      </w:pPr>
      <w:r w:rsidRPr="00512ADC">
        <w:t xml:space="preserve">If specified in the Contract documents, the constituent materials must also </w:t>
      </w:r>
      <w:r w:rsidR="002D2721" w:rsidRPr="00512ADC">
        <w:t>comply with ATS </w:t>
      </w:r>
      <w:proofErr w:type="gramStart"/>
      <w:r w:rsidR="002D2721" w:rsidRPr="00512ADC">
        <w:t>5315</w:t>
      </w:r>
      <w:proofErr w:type="gramEnd"/>
      <w:r w:rsidR="007F32FA" w:rsidRPr="00512ADC">
        <w:t xml:space="preserve"> and evidence of compliance </w:t>
      </w:r>
      <w:r w:rsidR="006157A3" w:rsidRPr="00512ADC">
        <w:t>must be submitted with the mix design (refer Clause</w:t>
      </w:r>
      <w:r w:rsidR="00066D73" w:rsidRPr="00512ADC">
        <w:t> </w:t>
      </w:r>
      <w:r w:rsidR="006157A3" w:rsidRPr="00512ADC">
        <w:fldChar w:fldCharType="begin"/>
      </w:r>
      <w:r w:rsidR="006157A3" w:rsidRPr="00512ADC">
        <w:instrText xml:space="preserve"> REF _Ref119670629 \r \h </w:instrText>
      </w:r>
      <w:r w:rsidR="001D66D3" w:rsidRPr="00512ADC">
        <w:instrText xml:space="preserve"> \* MERGEFORMAT </w:instrText>
      </w:r>
      <w:r w:rsidR="006157A3" w:rsidRPr="00512ADC">
        <w:fldChar w:fldCharType="separate"/>
      </w:r>
      <w:r w:rsidR="00910686">
        <w:t>6.6</w:t>
      </w:r>
      <w:r w:rsidR="006157A3" w:rsidRPr="00512ADC">
        <w:fldChar w:fldCharType="end"/>
      </w:r>
      <w:r w:rsidR="000132E2" w:rsidRPr="00512ADC">
        <w:t>).</w:t>
      </w:r>
    </w:p>
    <w:p w14:paraId="42048F67" w14:textId="43531821" w:rsidR="00D511AA" w:rsidRPr="00512ADC" w:rsidRDefault="001443FD" w:rsidP="00DA4132">
      <w:pPr>
        <w:pStyle w:val="Heading2"/>
      </w:pPr>
      <w:bookmarkStart w:id="28" w:name="_Toc211249486"/>
      <w:bookmarkStart w:id="29" w:name="_Ref15469889"/>
      <w:bookmarkStart w:id="30" w:name="_Hlk9598492"/>
      <w:bookmarkEnd w:id="27"/>
      <w:r w:rsidRPr="00512ADC">
        <w:t>Recycled</w:t>
      </w:r>
      <w:r w:rsidR="00D511AA" w:rsidRPr="00512ADC">
        <w:t xml:space="preserve"> </w:t>
      </w:r>
      <w:r w:rsidR="00612AED" w:rsidRPr="00512ADC">
        <w:t>a</w:t>
      </w:r>
      <w:r w:rsidR="00D511AA" w:rsidRPr="00512ADC">
        <w:t>ggregate</w:t>
      </w:r>
      <w:bookmarkEnd w:id="28"/>
    </w:p>
    <w:p w14:paraId="451376B7" w14:textId="5042393E" w:rsidR="00147306" w:rsidRPr="00512ADC" w:rsidRDefault="00580273" w:rsidP="00302501">
      <w:pPr>
        <w:pStyle w:val="Bodynumbered1"/>
        <w:ind w:hanging="567"/>
      </w:pPr>
      <w:bookmarkStart w:id="31" w:name="_Ref119669356"/>
      <w:r w:rsidRPr="00512ADC">
        <w:t>T</w:t>
      </w:r>
      <w:r w:rsidR="00C8029D" w:rsidRPr="00512ADC">
        <w:t xml:space="preserve">he Contractor </w:t>
      </w:r>
      <w:r w:rsidRPr="00512ADC">
        <w:t xml:space="preserve">may </w:t>
      </w:r>
      <w:r w:rsidR="00C8029D" w:rsidRPr="00512ADC">
        <w:t xml:space="preserve">propose to use recycled crushed concrete as a </w:t>
      </w:r>
      <w:r w:rsidR="002A19A1" w:rsidRPr="00512ADC">
        <w:t xml:space="preserve">partial </w:t>
      </w:r>
      <w:r w:rsidR="00C8029D" w:rsidRPr="00512ADC">
        <w:t xml:space="preserve">replacement for </w:t>
      </w:r>
      <w:r w:rsidR="002A19A1" w:rsidRPr="00512ADC">
        <w:t xml:space="preserve">coarse </w:t>
      </w:r>
      <w:r w:rsidR="00C8029D" w:rsidRPr="00512ADC">
        <w:t>aggregate</w:t>
      </w:r>
      <w:r w:rsidR="00CE493C" w:rsidRPr="00512ADC">
        <w:t>. R</w:t>
      </w:r>
      <w:r w:rsidR="00E2335D" w:rsidRPr="00512ADC">
        <w:t xml:space="preserve">ecycled crushed concrete </w:t>
      </w:r>
      <w:r w:rsidR="00147306" w:rsidRPr="00512ADC">
        <w:t>must:</w:t>
      </w:r>
      <w:bookmarkEnd w:id="31"/>
    </w:p>
    <w:p w14:paraId="0F5FF64D" w14:textId="0778DA53" w:rsidR="00147306" w:rsidRPr="009949DE" w:rsidRDefault="00E2335D" w:rsidP="009949DE">
      <w:pPr>
        <w:pStyle w:val="Bodynumbered2"/>
      </w:pPr>
      <w:r w:rsidRPr="009949DE">
        <w:t xml:space="preserve">comply with </w:t>
      </w:r>
      <w:r w:rsidR="003066AC" w:rsidRPr="009949DE">
        <w:t>AS </w:t>
      </w:r>
      <w:r w:rsidRPr="009949DE">
        <w:t>2758.1</w:t>
      </w:r>
      <w:r w:rsidR="00147306" w:rsidRPr="009949DE">
        <w:t>;</w:t>
      </w:r>
    </w:p>
    <w:p w14:paraId="23076502" w14:textId="425C6344" w:rsidR="00763469" w:rsidRPr="009949DE" w:rsidRDefault="00763469" w:rsidP="009949DE">
      <w:pPr>
        <w:pStyle w:val="Bodynumbered2"/>
      </w:pPr>
      <w:r w:rsidRPr="009949DE">
        <w:t xml:space="preserve">have a </w:t>
      </w:r>
      <w:r w:rsidR="00E2335D" w:rsidRPr="009949DE">
        <w:t>water absorption less than 6%</w:t>
      </w:r>
      <w:r w:rsidRPr="009949DE">
        <w:t>;</w:t>
      </w:r>
    </w:p>
    <w:p w14:paraId="52D58C90" w14:textId="1706EBF8" w:rsidR="00763469" w:rsidRPr="009949DE" w:rsidRDefault="000B40D9" w:rsidP="009949DE">
      <w:pPr>
        <w:pStyle w:val="Bodynumbered2"/>
      </w:pPr>
      <w:r w:rsidRPr="009949DE">
        <w:t>contain less than 1% by mass of contaminants such as bricks, metals, plastics, and other demolition wastes</w:t>
      </w:r>
      <w:r w:rsidR="003D7CFB" w:rsidRPr="009949DE">
        <w:t>; and</w:t>
      </w:r>
    </w:p>
    <w:p w14:paraId="3C7C2421" w14:textId="09641FBD" w:rsidR="003D7CFB" w:rsidRPr="009949DE" w:rsidRDefault="003D7CFB" w:rsidP="009949DE">
      <w:pPr>
        <w:pStyle w:val="Bodynumbered2"/>
      </w:pPr>
      <w:r w:rsidRPr="009949DE">
        <w:t xml:space="preserve">be sourced </w:t>
      </w:r>
      <w:r w:rsidR="00CC28E0" w:rsidRPr="009949DE">
        <w:t xml:space="preserve">from an accredited supplier holding a licence or exemption for the recovery of </w:t>
      </w:r>
      <w:r w:rsidR="00DC17DF" w:rsidRPr="009949DE">
        <w:t xml:space="preserve">resources from waste issued by the relevant </w:t>
      </w:r>
      <w:r w:rsidR="00324008" w:rsidRPr="009949DE">
        <w:t>environmental authority</w:t>
      </w:r>
      <w:r w:rsidR="0097131A" w:rsidRPr="009949DE">
        <w:t>.</w:t>
      </w:r>
    </w:p>
    <w:p w14:paraId="273DCE05" w14:textId="66746DBE" w:rsidR="00C8029D" w:rsidRPr="00512ADC" w:rsidRDefault="00C8029D" w:rsidP="00302501">
      <w:pPr>
        <w:pStyle w:val="Bodynumbered1"/>
        <w:ind w:hanging="567"/>
      </w:pPr>
      <w:bookmarkStart w:id="32" w:name="_Ref151123598"/>
      <w:r w:rsidRPr="00512ADC">
        <w:t xml:space="preserve">Evidence of compliance with </w:t>
      </w:r>
      <w:r w:rsidR="003066AC" w:rsidRPr="00512ADC">
        <w:t>Clause</w:t>
      </w:r>
      <w:r w:rsidR="003066AC">
        <w:t> </w:t>
      </w:r>
      <w:r w:rsidR="002247BF" w:rsidRPr="00512ADC">
        <w:fldChar w:fldCharType="begin"/>
      </w:r>
      <w:r w:rsidR="002247BF" w:rsidRPr="00512ADC">
        <w:instrText xml:space="preserve"> REF _Ref119669356 \r \h </w:instrText>
      </w:r>
      <w:r w:rsidR="007A6986" w:rsidRPr="00512ADC">
        <w:instrText xml:space="preserve"> \* MERGEFORMAT </w:instrText>
      </w:r>
      <w:r w:rsidR="002247BF" w:rsidRPr="00512ADC">
        <w:fldChar w:fldCharType="separate"/>
      </w:r>
      <w:r w:rsidR="00910686">
        <w:t>5.3</w:t>
      </w:r>
      <w:r w:rsidR="002247BF" w:rsidRPr="00512ADC">
        <w:fldChar w:fldCharType="end"/>
      </w:r>
      <w:r w:rsidRPr="00512ADC">
        <w:t xml:space="preserve"> must be submitted to the </w:t>
      </w:r>
      <w:r w:rsidR="00823C7D" w:rsidRPr="00512ADC">
        <w:t xml:space="preserve">Principal </w:t>
      </w:r>
      <w:r w:rsidRPr="00512ADC">
        <w:t xml:space="preserve">prior to the production of the concrete. If approved, the proportion of </w:t>
      </w:r>
      <w:r w:rsidR="009A60AF" w:rsidRPr="00512ADC">
        <w:t xml:space="preserve">recycled aggregate </w:t>
      </w:r>
      <w:r w:rsidRPr="00512ADC">
        <w:t>must not exceed</w:t>
      </w:r>
      <w:r w:rsidR="0057402F" w:rsidRPr="00512ADC">
        <w:t xml:space="preserve"> </w:t>
      </w:r>
      <w:r w:rsidR="003514F1" w:rsidRPr="00512ADC">
        <w:t>30</w:t>
      </w:r>
      <w:r w:rsidRPr="00512ADC">
        <w:t xml:space="preserve">% of the total </w:t>
      </w:r>
      <w:r w:rsidR="009A60AF" w:rsidRPr="00512ADC">
        <w:t>coarse</w:t>
      </w:r>
      <w:r w:rsidRPr="00512ADC">
        <w:t xml:space="preserve"> aggregate in the concrete mix.</w:t>
      </w:r>
      <w:bookmarkEnd w:id="32"/>
    </w:p>
    <w:tbl>
      <w:tblPr>
        <w:tblStyle w:val="TMTable"/>
        <w:tblW w:w="9072" w:type="dxa"/>
        <w:tblInd w:w="557" w:type="dxa"/>
        <w:tblLook w:val="04A0" w:firstRow="1" w:lastRow="0" w:firstColumn="1" w:lastColumn="0" w:noHBand="0" w:noVBand="1"/>
      </w:tblPr>
      <w:tblGrid>
        <w:gridCol w:w="1985"/>
        <w:gridCol w:w="7087"/>
      </w:tblGrid>
      <w:tr w:rsidR="00D00E36" w:rsidRPr="00512ADC" w14:paraId="64DAC8F4" w14:textId="77777777" w:rsidTr="002236FB">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71DA7581" w14:textId="2405BD02" w:rsidR="00D00E36" w:rsidRPr="00512ADC" w:rsidRDefault="00D00E36" w:rsidP="001C4684">
            <w:pPr>
              <w:pStyle w:val="TableHeading"/>
              <w:rPr>
                <w:b/>
                <w:bCs/>
                <w:lang w:val="en-AU"/>
              </w:rPr>
            </w:pPr>
            <w:r w:rsidRPr="00512ADC">
              <w:rPr>
                <w:b/>
                <w:bCs/>
                <w:lang w:val="en-AU"/>
              </w:rPr>
              <w:t>HOLD POINT 2</w:t>
            </w:r>
          </w:p>
        </w:tc>
      </w:tr>
      <w:tr w:rsidR="00D00E36" w:rsidRPr="00512ADC" w14:paraId="4088DE73" w14:textId="77777777" w:rsidTr="007E6660">
        <w:tc>
          <w:tcPr>
            <w:tcW w:w="1985" w:type="dxa"/>
            <w:tcBorders>
              <w:bottom w:val="single" w:sz="4" w:space="0" w:color="FFFFFF" w:themeColor="background1"/>
            </w:tcBorders>
            <w:hideMark/>
          </w:tcPr>
          <w:p w14:paraId="385C127B" w14:textId="77777777" w:rsidR="00D00E36" w:rsidRPr="00512ADC" w:rsidRDefault="00D00E36" w:rsidP="001C4684">
            <w:pPr>
              <w:pStyle w:val="TableBodyText"/>
              <w:rPr>
                <w:rFonts w:cstheme="minorBidi"/>
                <w:b/>
                <w:lang w:val="en-AU"/>
              </w:rPr>
            </w:pPr>
            <w:r w:rsidRPr="00512ADC">
              <w:rPr>
                <w:lang w:val="en-AU"/>
              </w:rPr>
              <w:t>Process Held</w:t>
            </w:r>
          </w:p>
        </w:tc>
        <w:tc>
          <w:tcPr>
            <w:tcW w:w="7087" w:type="dxa"/>
            <w:tcBorders>
              <w:bottom w:val="single" w:sz="4" w:space="0" w:color="FFFFFF" w:themeColor="background1"/>
            </w:tcBorders>
            <w:hideMark/>
          </w:tcPr>
          <w:p w14:paraId="3F3DCA5B" w14:textId="2BD91517" w:rsidR="00D00E36" w:rsidRPr="00512ADC" w:rsidRDefault="005079F3" w:rsidP="001C4684">
            <w:pPr>
              <w:pStyle w:val="TableBodyText"/>
              <w:rPr>
                <w:b/>
                <w:lang w:val="en-AU"/>
              </w:rPr>
            </w:pPr>
            <w:r w:rsidRPr="00512ADC">
              <w:rPr>
                <w:lang w:val="en-AU"/>
              </w:rPr>
              <w:t>Incorporation of recycled aggregate into the mix</w:t>
            </w:r>
            <w:r w:rsidR="006E0608" w:rsidRPr="00512ADC">
              <w:rPr>
                <w:lang w:val="en-AU"/>
              </w:rPr>
              <w:t xml:space="preserve"> (where applicable)</w:t>
            </w:r>
            <w:r w:rsidR="003066AC">
              <w:rPr>
                <w:lang w:val="en-AU"/>
              </w:rPr>
              <w:t>.</w:t>
            </w:r>
          </w:p>
        </w:tc>
      </w:tr>
      <w:tr w:rsidR="00D00E36" w:rsidRPr="00512ADC" w14:paraId="72C564DF" w14:textId="77777777" w:rsidTr="007E6660">
        <w:tc>
          <w:tcPr>
            <w:tcW w:w="1985" w:type="dxa"/>
            <w:tcBorders>
              <w:bottom w:val="single" w:sz="4" w:space="0" w:color="004259"/>
            </w:tcBorders>
            <w:hideMark/>
          </w:tcPr>
          <w:p w14:paraId="5DCAB000" w14:textId="77777777" w:rsidR="00D00E36" w:rsidRPr="00512ADC" w:rsidRDefault="00D00E36" w:rsidP="001C4684">
            <w:pPr>
              <w:pStyle w:val="TableBodyText"/>
              <w:rPr>
                <w:lang w:val="en-AU"/>
              </w:rPr>
            </w:pPr>
            <w:r w:rsidRPr="00512ADC">
              <w:rPr>
                <w:lang w:val="en-AU"/>
              </w:rPr>
              <w:t>Submission Details</w:t>
            </w:r>
          </w:p>
        </w:tc>
        <w:tc>
          <w:tcPr>
            <w:tcW w:w="7087" w:type="dxa"/>
            <w:tcBorders>
              <w:bottom w:val="single" w:sz="4" w:space="0" w:color="004259"/>
            </w:tcBorders>
            <w:hideMark/>
          </w:tcPr>
          <w:p w14:paraId="43CEE21E" w14:textId="6D4003D4" w:rsidR="00D00E36" w:rsidRPr="00512ADC" w:rsidRDefault="00D00E36" w:rsidP="001C4684">
            <w:pPr>
              <w:pStyle w:val="TableBodyText"/>
              <w:rPr>
                <w:lang w:val="en-AU"/>
              </w:rPr>
            </w:pPr>
            <w:r w:rsidRPr="00512ADC">
              <w:rPr>
                <w:lang w:val="en-AU"/>
              </w:rPr>
              <w:t xml:space="preserve">Details </w:t>
            </w:r>
            <w:r w:rsidR="0050436F" w:rsidRPr="00512ADC">
              <w:rPr>
                <w:lang w:val="en-AU"/>
              </w:rPr>
              <w:t xml:space="preserve">and test </w:t>
            </w:r>
            <w:r w:rsidR="00865669" w:rsidRPr="00512ADC">
              <w:rPr>
                <w:lang w:val="en-AU"/>
              </w:rPr>
              <w:t>results</w:t>
            </w:r>
            <w:r w:rsidR="0050436F" w:rsidRPr="00512ADC">
              <w:rPr>
                <w:lang w:val="en-AU"/>
              </w:rPr>
              <w:t xml:space="preserve"> for recycled aggregates</w:t>
            </w:r>
            <w:r w:rsidR="00865669" w:rsidRPr="00512ADC">
              <w:rPr>
                <w:lang w:val="en-AU"/>
              </w:rPr>
              <w:t xml:space="preserve"> </w:t>
            </w:r>
            <w:r w:rsidRPr="00512ADC">
              <w:rPr>
                <w:lang w:val="en-AU"/>
              </w:rPr>
              <w:t xml:space="preserve">must be submitted to the Principal at least </w:t>
            </w:r>
            <w:r w:rsidR="007F655D" w:rsidRPr="00512ADC">
              <w:rPr>
                <w:lang w:val="en-AU"/>
              </w:rPr>
              <w:t>10</w:t>
            </w:r>
            <w:r w:rsidRPr="00512ADC">
              <w:rPr>
                <w:lang w:val="en-AU"/>
              </w:rPr>
              <w:t xml:space="preserve"> working days prior to the commencement of the supply of the </w:t>
            </w:r>
            <w:r w:rsidR="000A2E11">
              <w:rPr>
                <w:lang w:val="en-AU"/>
              </w:rPr>
              <w:t>No</w:t>
            </w:r>
            <w:r w:rsidR="00512ADC">
              <w:rPr>
                <w:lang w:val="en-AU"/>
              </w:rPr>
              <w:t xml:space="preserve">-fines </w:t>
            </w:r>
            <w:r w:rsidR="000A2E11">
              <w:rPr>
                <w:lang w:val="en-AU"/>
              </w:rPr>
              <w:t>Concrete</w:t>
            </w:r>
            <w:r w:rsidRPr="00512ADC">
              <w:rPr>
                <w:lang w:val="en-AU"/>
              </w:rPr>
              <w:t>.</w:t>
            </w:r>
          </w:p>
        </w:tc>
      </w:tr>
    </w:tbl>
    <w:p w14:paraId="66F43A6F" w14:textId="79FB75D7" w:rsidR="00DF6280" w:rsidRPr="00512ADC" w:rsidRDefault="00DF6280" w:rsidP="00DA4132">
      <w:pPr>
        <w:pStyle w:val="Heading2"/>
      </w:pPr>
      <w:bookmarkStart w:id="33" w:name="_Toc211249487"/>
      <w:r w:rsidRPr="00512ADC">
        <w:t>Cement</w:t>
      </w:r>
      <w:bookmarkEnd w:id="33"/>
    </w:p>
    <w:p w14:paraId="42729E93" w14:textId="57B4A720" w:rsidR="00DF6280" w:rsidRPr="00512ADC" w:rsidRDefault="00F20583" w:rsidP="00302501">
      <w:pPr>
        <w:pStyle w:val="Bodynumbered1"/>
        <w:ind w:hanging="567"/>
      </w:pPr>
      <w:r w:rsidRPr="00512ADC">
        <w:t>C</w:t>
      </w:r>
      <w:r w:rsidR="00E91083" w:rsidRPr="00512ADC">
        <w:t xml:space="preserve">ement must be </w:t>
      </w:r>
      <w:r w:rsidR="003066AC" w:rsidRPr="00512ADC">
        <w:t>Type</w:t>
      </w:r>
      <w:r w:rsidR="003066AC">
        <w:t> </w:t>
      </w:r>
      <w:r w:rsidR="0086036F" w:rsidRPr="00512ADC">
        <w:t xml:space="preserve">GP or </w:t>
      </w:r>
      <w:r w:rsidR="003066AC" w:rsidRPr="00512ADC">
        <w:t>Type</w:t>
      </w:r>
      <w:r w:rsidR="003066AC">
        <w:t> </w:t>
      </w:r>
      <w:r w:rsidR="0086036F" w:rsidRPr="00512ADC">
        <w:t xml:space="preserve">HE </w:t>
      </w:r>
      <w:r w:rsidR="00172242" w:rsidRPr="00512ADC">
        <w:t xml:space="preserve">cement complying </w:t>
      </w:r>
      <w:r w:rsidR="00172242" w:rsidRPr="002D0D4C">
        <w:t xml:space="preserve">with </w:t>
      </w:r>
      <w:r w:rsidR="003066AC" w:rsidRPr="002D0D4C">
        <w:t>AS </w:t>
      </w:r>
      <w:r w:rsidR="00172242" w:rsidRPr="002D0D4C">
        <w:t>3972</w:t>
      </w:r>
      <w:r w:rsidR="00D66C01" w:rsidRPr="002D0D4C">
        <w:t>.</w:t>
      </w:r>
      <w:r w:rsidR="00D66C01" w:rsidRPr="00512ADC">
        <w:t xml:space="preserve"> If the Contractor proposes to use</w:t>
      </w:r>
      <w:r w:rsidR="00E91083" w:rsidRPr="00512ADC">
        <w:t xml:space="preserve"> supplementary cementitious materials</w:t>
      </w:r>
      <w:r w:rsidR="001665CA" w:rsidRPr="00512ADC">
        <w:t xml:space="preserve">, it must </w:t>
      </w:r>
      <w:r w:rsidR="00847E52" w:rsidRPr="00512ADC">
        <w:t>undertake</w:t>
      </w:r>
      <w:r w:rsidR="00175AFD" w:rsidRPr="00512ADC">
        <w:t xml:space="preserve"> testing </w:t>
      </w:r>
      <w:r w:rsidR="004329E5" w:rsidRPr="00512ADC">
        <w:t xml:space="preserve">of the proposed mix </w:t>
      </w:r>
      <w:r w:rsidR="00175AFD" w:rsidRPr="00512ADC">
        <w:t xml:space="preserve">to </w:t>
      </w:r>
      <w:r w:rsidR="001665CA" w:rsidRPr="00512ADC">
        <w:t xml:space="preserve">demonstrate </w:t>
      </w:r>
      <w:r w:rsidR="00847E52" w:rsidRPr="00512ADC">
        <w:t xml:space="preserve">that the mix will achieve </w:t>
      </w:r>
      <w:r w:rsidR="00C81EA4" w:rsidRPr="00512ADC">
        <w:t xml:space="preserve">a satisfactory compressive strength and submit the results to the Principal in accordance with </w:t>
      </w:r>
      <w:r w:rsidR="003066AC" w:rsidRPr="00512ADC">
        <w:t>Clause</w:t>
      </w:r>
      <w:r w:rsidR="003066AC">
        <w:t> </w:t>
      </w:r>
      <w:r w:rsidR="00673324" w:rsidRPr="00512ADC">
        <w:fldChar w:fldCharType="begin"/>
      </w:r>
      <w:r w:rsidR="00673324" w:rsidRPr="00512ADC">
        <w:instrText xml:space="preserve"> REF _Ref119670629 \r \h </w:instrText>
      </w:r>
      <w:r w:rsidR="007A6986" w:rsidRPr="00512ADC">
        <w:instrText xml:space="preserve"> \* MERGEFORMAT </w:instrText>
      </w:r>
      <w:r w:rsidR="00673324" w:rsidRPr="00512ADC">
        <w:fldChar w:fldCharType="separate"/>
      </w:r>
      <w:r w:rsidR="00910686">
        <w:t>6.6</w:t>
      </w:r>
      <w:r w:rsidR="00673324" w:rsidRPr="00512ADC">
        <w:fldChar w:fldCharType="end"/>
      </w:r>
      <w:r w:rsidR="00E91083" w:rsidRPr="00512ADC">
        <w:t>.</w:t>
      </w:r>
    </w:p>
    <w:p w14:paraId="57A95C01" w14:textId="69625FBA" w:rsidR="006956C4" w:rsidRPr="00512ADC" w:rsidRDefault="006956C4" w:rsidP="00DA4132">
      <w:pPr>
        <w:pStyle w:val="Heading2"/>
      </w:pPr>
      <w:bookmarkStart w:id="34" w:name="_Toc211249488"/>
      <w:r w:rsidRPr="00512ADC">
        <w:t>Aggregate</w:t>
      </w:r>
      <w:r w:rsidR="00D319FB" w:rsidRPr="00512ADC">
        <w:t>s</w:t>
      </w:r>
      <w:bookmarkEnd w:id="34"/>
    </w:p>
    <w:p w14:paraId="23DB3705" w14:textId="763D9FD0" w:rsidR="005E4E57" w:rsidRPr="00512ADC" w:rsidRDefault="005E4E57" w:rsidP="004A151D">
      <w:pPr>
        <w:pStyle w:val="Bodynumbered1"/>
        <w:ind w:hanging="567"/>
        <w:rPr>
          <w:lang w:bidi="en-US"/>
        </w:rPr>
      </w:pPr>
      <w:bookmarkStart w:id="35" w:name="_Ref114469995"/>
      <w:r w:rsidRPr="00512ADC">
        <w:rPr>
          <w:lang w:bidi="en-US"/>
        </w:rPr>
        <w:t>Slag produced during the steel manufacturing process must not be used as aggregate for</w:t>
      </w:r>
      <w:r w:rsidR="00C43462">
        <w:rPr>
          <w:lang w:bidi="en-US"/>
        </w:rPr>
        <w:t xml:space="preserve"> </w:t>
      </w:r>
      <w:r w:rsidRPr="00512ADC">
        <w:rPr>
          <w:lang w:bidi="en-US"/>
        </w:rPr>
        <w:t>No-fines Concrete.</w:t>
      </w:r>
    </w:p>
    <w:p w14:paraId="173B641D" w14:textId="20A51BCA" w:rsidR="000A2E11" w:rsidRDefault="00D237D2" w:rsidP="001E2C7E">
      <w:pPr>
        <w:pStyle w:val="Bodynumbered1"/>
        <w:ind w:hanging="567"/>
      </w:pPr>
      <w:bookmarkStart w:id="36" w:name="_Ref211249467"/>
      <w:r w:rsidRPr="00512ADC">
        <w:t xml:space="preserve">The </w:t>
      </w:r>
      <w:bookmarkStart w:id="37" w:name="_Hlk145603799"/>
      <w:r w:rsidRPr="00512ADC">
        <w:t>aggregate particle size distribution</w:t>
      </w:r>
      <w:bookmarkEnd w:id="37"/>
      <w:r w:rsidRPr="00512ADC">
        <w:t xml:space="preserve"> in </w:t>
      </w:r>
      <w:r w:rsidR="000A2E11">
        <w:t>N</w:t>
      </w:r>
      <w:r w:rsidR="000A2E11" w:rsidRPr="00512ADC">
        <w:t>o</w:t>
      </w:r>
      <w:r w:rsidR="002A7548" w:rsidRPr="00512ADC">
        <w:t>-fines</w:t>
      </w:r>
      <w:r w:rsidRPr="00512ADC">
        <w:t xml:space="preserve"> </w:t>
      </w:r>
      <w:r w:rsidR="000A2E11">
        <w:t>C</w:t>
      </w:r>
      <w:r w:rsidR="000A2E11" w:rsidRPr="00512ADC">
        <w:t xml:space="preserve">oncrete </w:t>
      </w:r>
      <w:r w:rsidRPr="00512ADC">
        <w:t xml:space="preserve">must comply with the requirements of </w:t>
      </w:r>
      <w:r w:rsidR="003066AC" w:rsidRPr="00512ADC">
        <w:t>Table</w:t>
      </w:r>
      <w:r w:rsidR="003066AC">
        <w:t> </w:t>
      </w:r>
      <w:r w:rsidR="00650E1B">
        <w:fldChar w:fldCharType="begin"/>
      </w:r>
      <w:r w:rsidR="00650E1B">
        <w:instrText xml:space="preserve"> REF _Ref211249467 \r \h </w:instrText>
      </w:r>
      <w:r w:rsidR="00650E1B">
        <w:fldChar w:fldCharType="separate"/>
      </w:r>
      <w:r w:rsidR="00910686">
        <w:t>5.7</w:t>
      </w:r>
      <w:r w:rsidR="00650E1B">
        <w:fldChar w:fldCharType="end"/>
      </w:r>
      <w:r w:rsidRPr="00512ADC">
        <w:t xml:space="preserve"> when tested in accordance with </w:t>
      </w:r>
      <w:r w:rsidR="003066AC" w:rsidRPr="00512ADC">
        <w:t>AS</w:t>
      </w:r>
      <w:r w:rsidR="003066AC">
        <w:t> </w:t>
      </w:r>
      <w:r w:rsidR="00E93DE6" w:rsidRPr="00512ADC">
        <w:t>1141.11.1</w:t>
      </w:r>
      <w:bookmarkEnd w:id="35"/>
      <w:r w:rsidR="00F4261F" w:rsidRPr="00512ADC">
        <w:t xml:space="preserve">. </w:t>
      </w:r>
      <w:r w:rsidR="00D17845" w:rsidRPr="00512ADC">
        <w:t xml:space="preserve">However, an alternative aggregate particle size distribution may be used if the </w:t>
      </w:r>
      <w:r w:rsidR="000A2E11">
        <w:t>N</w:t>
      </w:r>
      <w:r w:rsidR="000A2E11" w:rsidRPr="00512ADC">
        <w:t>o</w:t>
      </w:r>
      <w:r w:rsidR="00D17845" w:rsidRPr="00512ADC">
        <w:t xml:space="preserve">-fines </w:t>
      </w:r>
      <w:r w:rsidR="000A2E11">
        <w:t>C</w:t>
      </w:r>
      <w:r w:rsidR="000A2E11" w:rsidRPr="00512ADC">
        <w:t xml:space="preserve">oncrete </w:t>
      </w:r>
      <w:r w:rsidR="00F34112" w:rsidRPr="00512ADC">
        <w:t>has been</w:t>
      </w:r>
      <w:r w:rsidR="00CD1F79" w:rsidRPr="00512ADC">
        <w:t xml:space="preserve"> tested </w:t>
      </w:r>
      <w:r w:rsidR="000B34EB" w:rsidRPr="00512ADC">
        <w:t xml:space="preserve">to demonstrate compliance with </w:t>
      </w:r>
      <w:r w:rsidR="003066AC" w:rsidRPr="00512ADC">
        <w:t>Clause</w:t>
      </w:r>
      <w:r w:rsidR="003066AC">
        <w:t> </w:t>
      </w:r>
      <w:r w:rsidR="00085A9E" w:rsidRPr="00512ADC">
        <w:fldChar w:fldCharType="begin"/>
      </w:r>
      <w:r w:rsidR="00085A9E" w:rsidRPr="00512ADC">
        <w:instrText xml:space="preserve"> REF _Ref119670640 \r \h </w:instrText>
      </w:r>
      <w:r w:rsidR="007A6986" w:rsidRPr="00512ADC">
        <w:instrText xml:space="preserve"> \* MERGEFORMAT </w:instrText>
      </w:r>
      <w:r w:rsidR="00085A9E" w:rsidRPr="00512ADC">
        <w:fldChar w:fldCharType="separate"/>
      </w:r>
      <w:r w:rsidR="00910686">
        <w:t>6.10</w:t>
      </w:r>
      <w:r w:rsidR="00085A9E" w:rsidRPr="00512ADC">
        <w:fldChar w:fldCharType="end"/>
      </w:r>
      <w:r w:rsidR="00F34112" w:rsidRPr="00512ADC">
        <w:t xml:space="preserve"> and the results </w:t>
      </w:r>
      <w:r w:rsidR="00C325E8" w:rsidRPr="00512ADC">
        <w:t>submitted to the Principal.</w:t>
      </w:r>
      <w:bookmarkEnd w:id="36"/>
    </w:p>
    <w:p w14:paraId="62ACD957" w14:textId="7A7B20FD" w:rsidR="0029799B" w:rsidRDefault="000A2E11" w:rsidP="00E6777D">
      <w:r>
        <w:br w:type="page"/>
      </w:r>
    </w:p>
    <w:p w14:paraId="5B775F0E" w14:textId="0772C5DB" w:rsidR="001E2C7E" w:rsidRPr="00512ADC" w:rsidRDefault="001E2C7E" w:rsidP="004A151D">
      <w:pPr>
        <w:pStyle w:val="Caption"/>
        <w:spacing w:before="240" w:after="120"/>
        <w:ind w:left="1134" w:hanging="567"/>
      </w:pPr>
      <w:r w:rsidRPr="001E2C7E">
        <w:t>Table</w:t>
      </w:r>
      <w:r w:rsidR="00612AED">
        <w:t> </w:t>
      </w:r>
      <w:r w:rsidR="00650E1B">
        <w:fldChar w:fldCharType="begin"/>
      </w:r>
      <w:r w:rsidR="00650E1B">
        <w:instrText xml:space="preserve"> REF _Ref211249467 \r \h </w:instrText>
      </w:r>
      <w:r w:rsidR="00650E1B">
        <w:fldChar w:fldCharType="separate"/>
      </w:r>
      <w:r w:rsidR="00910686">
        <w:t>5.7</w:t>
      </w:r>
      <w:r w:rsidR="00650E1B">
        <w:fldChar w:fldCharType="end"/>
      </w:r>
      <w:r w:rsidR="00612AED">
        <w:t>:</w:t>
      </w:r>
      <w:r w:rsidR="00612AED">
        <w:tab/>
      </w:r>
      <w:r w:rsidRPr="001E2C7E">
        <w:t>Aggregate Particle Size Distribution</w:t>
      </w:r>
    </w:p>
    <w:tbl>
      <w:tblPr>
        <w:tblW w:w="8931" w:type="dxa"/>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Layout w:type="fixed"/>
        <w:tblCellMar>
          <w:left w:w="113" w:type="dxa"/>
          <w:right w:w="113" w:type="dxa"/>
        </w:tblCellMar>
        <w:tblLook w:val="01E0" w:firstRow="1" w:lastRow="1" w:firstColumn="1" w:lastColumn="1" w:noHBand="0" w:noVBand="0"/>
      </w:tblPr>
      <w:tblGrid>
        <w:gridCol w:w="4253"/>
        <w:gridCol w:w="2268"/>
        <w:gridCol w:w="2410"/>
      </w:tblGrid>
      <w:tr w:rsidR="00204AEA" w:rsidRPr="00512ADC" w14:paraId="29CBFDAE" w14:textId="354A5831" w:rsidTr="004A151D">
        <w:trPr>
          <w:trHeight w:val="359"/>
        </w:trPr>
        <w:tc>
          <w:tcPr>
            <w:tcW w:w="4253" w:type="dxa"/>
            <w:vMerge w:val="restart"/>
            <w:shd w:val="clear" w:color="auto" w:fill="BFBFBF" w:themeFill="background1" w:themeFillShade="BF"/>
            <w:vAlign w:val="center"/>
          </w:tcPr>
          <w:p w14:paraId="07090AD1" w14:textId="27413567" w:rsidR="00204AEA" w:rsidRPr="00C43462" w:rsidRDefault="00204AEA" w:rsidP="004A151D">
            <w:pPr>
              <w:pStyle w:val="TableHeading"/>
              <w:rPr>
                <w:b w:val="0"/>
                <w:color w:val="000000" w:themeColor="text1"/>
                <w:sz w:val="18"/>
                <w:szCs w:val="18"/>
              </w:rPr>
            </w:pPr>
            <w:r w:rsidRPr="00C43462">
              <w:rPr>
                <w:color w:val="000000" w:themeColor="text1"/>
                <w:sz w:val="18"/>
                <w:szCs w:val="18"/>
              </w:rPr>
              <w:t>Australian Standard Sieve Size (mm)</w:t>
            </w:r>
          </w:p>
        </w:tc>
        <w:tc>
          <w:tcPr>
            <w:tcW w:w="4678" w:type="dxa"/>
            <w:gridSpan w:val="2"/>
            <w:shd w:val="clear" w:color="auto" w:fill="BFBFBF" w:themeFill="background1" w:themeFillShade="BF"/>
            <w:vAlign w:val="center"/>
          </w:tcPr>
          <w:p w14:paraId="00261078" w14:textId="47581D5E" w:rsidR="00204AEA" w:rsidRPr="00C43462" w:rsidRDefault="00204AEA" w:rsidP="004A151D">
            <w:pPr>
              <w:pStyle w:val="TableHeading"/>
              <w:rPr>
                <w:b w:val="0"/>
                <w:color w:val="000000" w:themeColor="text1"/>
                <w:sz w:val="18"/>
                <w:szCs w:val="18"/>
              </w:rPr>
            </w:pPr>
            <w:r w:rsidRPr="00C43462">
              <w:rPr>
                <w:color w:val="000000" w:themeColor="text1"/>
                <w:sz w:val="18"/>
                <w:szCs w:val="18"/>
              </w:rPr>
              <w:t>Percent Passing by Mass (%)</w:t>
            </w:r>
          </w:p>
        </w:tc>
      </w:tr>
      <w:tr w:rsidR="00204AEA" w:rsidRPr="00512ADC" w14:paraId="44D69782" w14:textId="77777777" w:rsidTr="004A151D">
        <w:trPr>
          <w:trHeight w:val="359"/>
        </w:trPr>
        <w:tc>
          <w:tcPr>
            <w:tcW w:w="4253" w:type="dxa"/>
            <w:vMerge/>
            <w:shd w:val="clear" w:color="auto" w:fill="BFBFBF" w:themeFill="background1" w:themeFillShade="BF"/>
            <w:vAlign w:val="center"/>
          </w:tcPr>
          <w:p w14:paraId="73F88E79" w14:textId="77777777" w:rsidR="00204AEA" w:rsidRPr="00C43462" w:rsidRDefault="00204AEA" w:rsidP="00C43462">
            <w:pPr>
              <w:pStyle w:val="TableHeading"/>
              <w:rPr>
                <w:b w:val="0"/>
                <w:color w:val="000000" w:themeColor="text1"/>
                <w:sz w:val="18"/>
                <w:szCs w:val="18"/>
              </w:rPr>
            </w:pPr>
          </w:p>
        </w:tc>
        <w:tc>
          <w:tcPr>
            <w:tcW w:w="2268" w:type="dxa"/>
            <w:shd w:val="clear" w:color="auto" w:fill="BFBFBF" w:themeFill="background1" w:themeFillShade="BF"/>
            <w:vAlign w:val="center"/>
          </w:tcPr>
          <w:p w14:paraId="217EA55B" w14:textId="505B8ABD" w:rsidR="00204AEA" w:rsidRPr="00C43462" w:rsidRDefault="00204AEA" w:rsidP="00C43462">
            <w:pPr>
              <w:pStyle w:val="TableHeading"/>
              <w:rPr>
                <w:color w:val="000000" w:themeColor="text1"/>
                <w:sz w:val="18"/>
                <w:szCs w:val="18"/>
              </w:rPr>
            </w:pPr>
            <w:r w:rsidRPr="00C43462">
              <w:rPr>
                <w:color w:val="000000" w:themeColor="text1"/>
                <w:sz w:val="18"/>
                <w:szCs w:val="18"/>
              </w:rPr>
              <w:t>Nom. Size 20 mm</w:t>
            </w:r>
          </w:p>
        </w:tc>
        <w:tc>
          <w:tcPr>
            <w:tcW w:w="2410" w:type="dxa"/>
            <w:shd w:val="clear" w:color="auto" w:fill="BFBFBF" w:themeFill="background1" w:themeFillShade="BF"/>
            <w:vAlign w:val="center"/>
          </w:tcPr>
          <w:p w14:paraId="129A4F08" w14:textId="62E6546B" w:rsidR="00204AEA" w:rsidRPr="00C43462" w:rsidRDefault="00204AEA" w:rsidP="00C43462">
            <w:pPr>
              <w:pStyle w:val="TableHeading"/>
              <w:rPr>
                <w:color w:val="000000" w:themeColor="text1"/>
                <w:sz w:val="18"/>
                <w:szCs w:val="18"/>
              </w:rPr>
            </w:pPr>
            <w:r w:rsidRPr="00C43462">
              <w:rPr>
                <w:color w:val="000000" w:themeColor="text1"/>
                <w:sz w:val="18"/>
                <w:szCs w:val="18"/>
              </w:rPr>
              <w:t>Nom. Size 10 mm</w:t>
            </w:r>
          </w:p>
        </w:tc>
      </w:tr>
      <w:tr w:rsidR="00204AEA" w:rsidRPr="00512ADC" w14:paraId="0DE607E7" w14:textId="77777777" w:rsidTr="00DA4132">
        <w:trPr>
          <w:trHeight w:val="350"/>
        </w:trPr>
        <w:tc>
          <w:tcPr>
            <w:tcW w:w="42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5B3C577" w14:textId="77777777" w:rsidR="00204AEA" w:rsidRPr="00C43462" w:rsidRDefault="00204AEA" w:rsidP="004A151D">
            <w:pPr>
              <w:pStyle w:val="TableBodyText"/>
              <w:rPr>
                <w:sz w:val="18"/>
                <w:szCs w:val="18"/>
              </w:rPr>
            </w:pPr>
            <w:r w:rsidRPr="00C43462">
              <w:rPr>
                <w:sz w:val="18"/>
                <w:szCs w:val="18"/>
              </w:rPr>
              <w:t>26.5</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3CAB44F1" w14:textId="77777777" w:rsidR="00204AEA" w:rsidRPr="00C43462" w:rsidRDefault="00204AEA" w:rsidP="004A151D">
            <w:pPr>
              <w:pStyle w:val="TableBodyText"/>
              <w:rPr>
                <w:sz w:val="18"/>
                <w:szCs w:val="18"/>
              </w:rPr>
            </w:pPr>
            <w:r w:rsidRPr="00C43462">
              <w:rPr>
                <w:sz w:val="18"/>
                <w:szCs w:val="18"/>
              </w:rPr>
              <w:t>100</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1809BCF" w14:textId="7103BDF3" w:rsidR="00204AEA" w:rsidRPr="00C43462" w:rsidRDefault="002A6A1A" w:rsidP="004A151D">
            <w:pPr>
              <w:pStyle w:val="TableBodyText"/>
              <w:rPr>
                <w:sz w:val="18"/>
                <w:szCs w:val="18"/>
              </w:rPr>
            </w:pPr>
            <w:r w:rsidRPr="00C43462">
              <w:rPr>
                <w:rFonts w:cs="Arial"/>
                <w:sz w:val="18"/>
                <w:szCs w:val="18"/>
              </w:rPr>
              <w:t>–</w:t>
            </w:r>
          </w:p>
        </w:tc>
      </w:tr>
      <w:tr w:rsidR="00204AEA" w:rsidRPr="00512ADC" w14:paraId="1E39B41F" w14:textId="77777777" w:rsidTr="00DA4132">
        <w:trPr>
          <w:trHeight w:val="350"/>
        </w:trPr>
        <w:tc>
          <w:tcPr>
            <w:tcW w:w="42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CC9E922" w14:textId="77777777" w:rsidR="00204AEA" w:rsidRPr="00C43462" w:rsidRDefault="00204AEA" w:rsidP="004A151D">
            <w:pPr>
              <w:pStyle w:val="TableBodyText"/>
              <w:rPr>
                <w:sz w:val="18"/>
                <w:szCs w:val="18"/>
              </w:rPr>
            </w:pPr>
            <w:r w:rsidRPr="00C43462">
              <w:rPr>
                <w:sz w:val="18"/>
                <w:szCs w:val="18"/>
              </w:rPr>
              <w:t>19</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79018A60" w14:textId="7A68EAE9" w:rsidR="00204AEA" w:rsidRPr="00C43462" w:rsidRDefault="00204AEA" w:rsidP="004A151D">
            <w:pPr>
              <w:pStyle w:val="TableBodyText"/>
              <w:rPr>
                <w:sz w:val="18"/>
                <w:szCs w:val="18"/>
              </w:rPr>
            </w:pPr>
            <w:r w:rsidRPr="00C43462">
              <w:rPr>
                <w:sz w:val="18"/>
                <w:szCs w:val="18"/>
              </w:rPr>
              <w:t>85</w:t>
            </w:r>
            <w:r w:rsidR="002A6A1A" w:rsidRPr="00C43462">
              <w:rPr>
                <w:rFonts w:cs="Arial"/>
                <w:sz w:val="18"/>
                <w:szCs w:val="18"/>
              </w:rPr>
              <w:t>–</w:t>
            </w:r>
            <w:r w:rsidRPr="00C43462">
              <w:rPr>
                <w:sz w:val="18"/>
                <w:szCs w:val="18"/>
              </w:rPr>
              <w:t>100</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B267A96" w14:textId="27A9527D" w:rsidR="00204AEA" w:rsidRPr="00C43462" w:rsidRDefault="002A6A1A" w:rsidP="004A151D">
            <w:pPr>
              <w:pStyle w:val="TableBodyText"/>
              <w:rPr>
                <w:sz w:val="18"/>
                <w:szCs w:val="18"/>
              </w:rPr>
            </w:pPr>
            <w:r w:rsidRPr="00C43462">
              <w:rPr>
                <w:rFonts w:cs="Arial"/>
                <w:sz w:val="18"/>
                <w:szCs w:val="18"/>
              </w:rPr>
              <w:t>–</w:t>
            </w:r>
          </w:p>
        </w:tc>
      </w:tr>
      <w:tr w:rsidR="00204AEA" w:rsidRPr="00512ADC" w14:paraId="300C18FD" w14:textId="77777777" w:rsidTr="00DA4132">
        <w:trPr>
          <w:trHeight w:val="350"/>
        </w:trPr>
        <w:tc>
          <w:tcPr>
            <w:tcW w:w="42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6BFC4C2" w14:textId="77777777" w:rsidR="00204AEA" w:rsidRPr="00C43462" w:rsidRDefault="00204AEA" w:rsidP="004A151D">
            <w:pPr>
              <w:pStyle w:val="TableBodyText"/>
              <w:rPr>
                <w:sz w:val="18"/>
                <w:szCs w:val="18"/>
              </w:rPr>
            </w:pPr>
            <w:r w:rsidRPr="00C43462">
              <w:rPr>
                <w:sz w:val="18"/>
                <w:szCs w:val="18"/>
              </w:rPr>
              <w:t>13.2</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5EC027F" w14:textId="25CE3AB0" w:rsidR="00204AEA" w:rsidRPr="00C43462" w:rsidRDefault="002A6A1A" w:rsidP="004A151D">
            <w:pPr>
              <w:pStyle w:val="TableBodyText"/>
              <w:rPr>
                <w:sz w:val="18"/>
                <w:szCs w:val="18"/>
              </w:rPr>
            </w:pPr>
            <w:r w:rsidRPr="00C43462">
              <w:rPr>
                <w:rFonts w:cs="Arial"/>
                <w:sz w:val="18"/>
                <w:szCs w:val="18"/>
              </w:rPr>
              <w:t>–</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A288891" w14:textId="77777777" w:rsidR="00204AEA" w:rsidRPr="00C43462" w:rsidRDefault="00204AEA" w:rsidP="004A151D">
            <w:pPr>
              <w:pStyle w:val="TableBodyText"/>
              <w:rPr>
                <w:sz w:val="18"/>
                <w:szCs w:val="18"/>
              </w:rPr>
            </w:pPr>
            <w:r w:rsidRPr="00C43462">
              <w:rPr>
                <w:sz w:val="18"/>
                <w:szCs w:val="18"/>
              </w:rPr>
              <w:t>100</w:t>
            </w:r>
          </w:p>
        </w:tc>
      </w:tr>
      <w:tr w:rsidR="00204AEA" w:rsidRPr="00512ADC" w14:paraId="35F642AF" w14:textId="77777777" w:rsidTr="00DA4132">
        <w:trPr>
          <w:trHeight w:val="350"/>
        </w:trPr>
        <w:tc>
          <w:tcPr>
            <w:tcW w:w="42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B27747B" w14:textId="77777777" w:rsidR="00204AEA" w:rsidRPr="00C43462" w:rsidRDefault="00204AEA" w:rsidP="004A151D">
            <w:pPr>
              <w:pStyle w:val="TableBodyText"/>
              <w:rPr>
                <w:sz w:val="18"/>
                <w:szCs w:val="18"/>
              </w:rPr>
            </w:pPr>
            <w:r w:rsidRPr="00C43462">
              <w:rPr>
                <w:sz w:val="18"/>
                <w:szCs w:val="18"/>
              </w:rPr>
              <w:t>9.5</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AC72F8" w14:textId="5C80366D" w:rsidR="00204AEA" w:rsidRPr="00C43462" w:rsidRDefault="00204AEA" w:rsidP="004A151D">
            <w:pPr>
              <w:pStyle w:val="TableBodyText"/>
              <w:rPr>
                <w:sz w:val="18"/>
                <w:szCs w:val="18"/>
              </w:rPr>
            </w:pPr>
            <w:r w:rsidRPr="00C43462">
              <w:rPr>
                <w:sz w:val="18"/>
                <w:szCs w:val="18"/>
              </w:rPr>
              <w:t>0</w:t>
            </w:r>
            <w:r w:rsidR="002A6A1A" w:rsidRPr="00C43462">
              <w:rPr>
                <w:rFonts w:cs="Arial"/>
                <w:sz w:val="18"/>
                <w:szCs w:val="18"/>
              </w:rPr>
              <w:t>–</w:t>
            </w:r>
            <w:r w:rsidRPr="00C43462">
              <w:rPr>
                <w:sz w:val="18"/>
                <w:szCs w:val="18"/>
              </w:rPr>
              <w:t>20</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9C3573A" w14:textId="651125FF" w:rsidR="00204AEA" w:rsidRPr="00C43462" w:rsidRDefault="00204AEA" w:rsidP="004A151D">
            <w:pPr>
              <w:pStyle w:val="TableBodyText"/>
              <w:rPr>
                <w:sz w:val="18"/>
                <w:szCs w:val="18"/>
              </w:rPr>
            </w:pPr>
            <w:r w:rsidRPr="00C43462">
              <w:rPr>
                <w:sz w:val="18"/>
                <w:szCs w:val="18"/>
              </w:rPr>
              <w:t>85</w:t>
            </w:r>
            <w:r w:rsidR="002A6A1A" w:rsidRPr="00C43462">
              <w:rPr>
                <w:rFonts w:cs="Arial"/>
                <w:sz w:val="18"/>
                <w:szCs w:val="18"/>
              </w:rPr>
              <w:t>–</w:t>
            </w:r>
            <w:r w:rsidRPr="00C43462">
              <w:rPr>
                <w:sz w:val="18"/>
                <w:szCs w:val="18"/>
              </w:rPr>
              <w:t>100</w:t>
            </w:r>
          </w:p>
        </w:tc>
      </w:tr>
      <w:tr w:rsidR="00204AEA" w:rsidRPr="00512ADC" w14:paraId="326D0E9E" w14:textId="77777777" w:rsidTr="00DA4132">
        <w:trPr>
          <w:trHeight w:val="350"/>
        </w:trPr>
        <w:tc>
          <w:tcPr>
            <w:tcW w:w="42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368FBA8" w14:textId="77777777" w:rsidR="00204AEA" w:rsidRPr="00C43462" w:rsidRDefault="00204AEA" w:rsidP="004A151D">
            <w:pPr>
              <w:pStyle w:val="TableBodyText"/>
              <w:rPr>
                <w:sz w:val="18"/>
                <w:szCs w:val="18"/>
              </w:rPr>
            </w:pPr>
            <w:r w:rsidRPr="00C43462">
              <w:rPr>
                <w:sz w:val="18"/>
                <w:szCs w:val="18"/>
              </w:rPr>
              <w:t>4.75</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D8B2BD5" w14:textId="0B301C5C" w:rsidR="00204AEA" w:rsidRPr="00C43462" w:rsidRDefault="00204AEA" w:rsidP="004A151D">
            <w:pPr>
              <w:pStyle w:val="TableBodyText"/>
              <w:rPr>
                <w:sz w:val="18"/>
                <w:szCs w:val="18"/>
              </w:rPr>
            </w:pPr>
            <w:r w:rsidRPr="00C43462">
              <w:rPr>
                <w:sz w:val="18"/>
                <w:szCs w:val="18"/>
              </w:rPr>
              <w:t>0</w:t>
            </w:r>
            <w:r w:rsidR="002A6A1A" w:rsidRPr="00C43462">
              <w:rPr>
                <w:rFonts w:cs="Arial"/>
                <w:sz w:val="18"/>
                <w:szCs w:val="18"/>
              </w:rPr>
              <w:t>–</w:t>
            </w:r>
            <w:r w:rsidRPr="00C43462">
              <w:rPr>
                <w:sz w:val="18"/>
                <w:szCs w:val="18"/>
              </w:rPr>
              <w:t>5</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F1D4F03" w14:textId="01BC87A0" w:rsidR="00204AEA" w:rsidRPr="00C43462" w:rsidRDefault="00204AEA" w:rsidP="004A151D">
            <w:pPr>
              <w:pStyle w:val="TableBodyText"/>
              <w:rPr>
                <w:sz w:val="18"/>
                <w:szCs w:val="18"/>
              </w:rPr>
            </w:pPr>
            <w:r w:rsidRPr="00C43462">
              <w:rPr>
                <w:sz w:val="18"/>
                <w:szCs w:val="18"/>
              </w:rPr>
              <w:t>0</w:t>
            </w:r>
            <w:r w:rsidR="002A6A1A" w:rsidRPr="00C43462">
              <w:rPr>
                <w:rFonts w:cs="Arial"/>
                <w:sz w:val="18"/>
                <w:szCs w:val="18"/>
              </w:rPr>
              <w:t>–</w:t>
            </w:r>
            <w:r w:rsidRPr="00C43462">
              <w:rPr>
                <w:sz w:val="18"/>
                <w:szCs w:val="18"/>
              </w:rPr>
              <w:t>20</w:t>
            </w:r>
          </w:p>
        </w:tc>
      </w:tr>
      <w:tr w:rsidR="00204AEA" w:rsidRPr="00512ADC" w14:paraId="7E2EE652" w14:textId="77777777" w:rsidTr="007E6660">
        <w:trPr>
          <w:trHeight w:val="350"/>
        </w:trPr>
        <w:tc>
          <w:tcPr>
            <w:tcW w:w="425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CD685CA" w14:textId="77777777" w:rsidR="00204AEA" w:rsidRPr="00C43462" w:rsidRDefault="00204AEA" w:rsidP="004A151D">
            <w:pPr>
              <w:pStyle w:val="TableBodyText"/>
              <w:rPr>
                <w:sz w:val="18"/>
                <w:szCs w:val="18"/>
              </w:rPr>
            </w:pPr>
            <w:r w:rsidRPr="00C43462">
              <w:rPr>
                <w:sz w:val="18"/>
                <w:szCs w:val="18"/>
              </w:rPr>
              <w:t>2.34</w:t>
            </w:r>
          </w:p>
        </w:tc>
        <w:tc>
          <w:tcPr>
            <w:tcW w:w="226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CD7474F" w14:textId="73AE2B08" w:rsidR="00204AEA" w:rsidRPr="00C43462" w:rsidRDefault="002A6A1A" w:rsidP="004A151D">
            <w:pPr>
              <w:pStyle w:val="TableBodyText"/>
              <w:rPr>
                <w:sz w:val="18"/>
                <w:szCs w:val="18"/>
              </w:rPr>
            </w:pPr>
            <w:r w:rsidRPr="00C43462">
              <w:rPr>
                <w:rFonts w:cs="Arial"/>
                <w:sz w:val="18"/>
                <w:szCs w:val="18"/>
              </w:rPr>
              <w:t>–</w:t>
            </w:r>
          </w:p>
        </w:tc>
        <w:tc>
          <w:tcPr>
            <w:tcW w:w="241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9D792FE" w14:textId="684DA183" w:rsidR="00204AEA" w:rsidRPr="00C43462" w:rsidRDefault="00204AEA" w:rsidP="004A151D">
            <w:pPr>
              <w:pStyle w:val="TableBodyText"/>
              <w:rPr>
                <w:sz w:val="18"/>
                <w:szCs w:val="18"/>
              </w:rPr>
            </w:pPr>
            <w:r w:rsidRPr="00C43462">
              <w:rPr>
                <w:sz w:val="18"/>
                <w:szCs w:val="18"/>
              </w:rPr>
              <w:t>0</w:t>
            </w:r>
            <w:r w:rsidR="002A6A1A" w:rsidRPr="00C43462">
              <w:rPr>
                <w:rFonts w:cs="Arial"/>
                <w:sz w:val="18"/>
                <w:szCs w:val="18"/>
              </w:rPr>
              <w:t>–</w:t>
            </w:r>
            <w:r w:rsidRPr="00C43462">
              <w:rPr>
                <w:sz w:val="18"/>
                <w:szCs w:val="18"/>
              </w:rPr>
              <w:t>5</w:t>
            </w:r>
          </w:p>
        </w:tc>
      </w:tr>
      <w:tr w:rsidR="00204AEA" w:rsidRPr="00512ADC" w14:paraId="6BF34D42" w14:textId="77777777" w:rsidTr="007E6660">
        <w:trPr>
          <w:trHeight w:val="350"/>
        </w:trPr>
        <w:tc>
          <w:tcPr>
            <w:tcW w:w="4253" w:type="dxa"/>
            <w:tcBorders>
              <w:top w:val="single" w:sz="8" w:space="0" w:color="FFFFFF" w:themeColor="background1"/>
              <w:left w:val="single" w:sz="8" w:space="0" w:color="FFFFFF" w:themeColor="background1"/>
              <w:bottom w:val="single" w:sz="4" w:space="0" w:color="A6A6A6" w:themeColor="background1" w:themeShade="A6"/>
              <w:right w:val="single" w:sz="8" w:space="0" w:color="FFFFFF" w:themeColor="background1"/>
            </w:tcBorders>
            <w:shd w:val="clear" w:color="auto" w:fill="D9D9D9" w:themeFill="background1" w:themeFillShade="D9"/>
          </w:tcPr>
          <w:p w14:paraId="6846E600" w14:textId="77777777" w:rsidR="00204AEA" w:rsidRPr="00C43462" w:rsidRDefault="00204AEA" w:rsidP="004A151D">
            <w:pPr>
              <w:pStyle w:val="TableBodyText"/>
              <w:rPr>
                <w:sz w:val="18"/>
                <w:szCs w:val="18"/>
              </w:rPr>
            </w:pPr>
            <w:r w:rsidRPr="00C43462">
              <w:rPr>
                <w:sz w:val="18"/>
                <w:szCs w:val="18"/>
              </w:rPr>
              <w:t>0.075</w:t>
            </w:r>
          </w:p>
        </w:tc>
        <w:tc>
          <w:tcPr>
            <w:tcW w:w="2268" w:type="dxa"/>
            <w:tcBorders>
              <w:top w:val="single" w:sz="8" w:space="0" w:color="FFFFFF" w:themeColor="background1"/>
              <w:left w:val="single" w:sz="8" w:space="0" w:color="FFFFFF" w:themeColor="background1"/>
              <w:bottom w:val="single" w:sz="4" w:space="0" w:color="A6A6A6" w:themeColor="background1" w:themeShade="A6"/>
              <w:right w:val="single" w:sz="8" w:space="0" w:color="FFFFFF" w:themeColor="background1"/>
            </w:tcBorders>
            <w:shd w:val="clear" w:color="auto" w:fill="D9D9D9" w:themeFill="background1" w:themeFillShade="D9"/>
          </w:tcPr>
          <w:p w14:paraId="02F284EA" w14:textId="60F85F10" w:rsidR="00204AEA" w:rsidRPr="00C43462" w:rsidRDefault="00204AEA" w:rsidP="004A151D">
            <w:pPr>
              <w:pStyle w:val="TableBodyText"/>
              <w:rPr>
                <w:sz w:val="18"/>
                <w:szCs w:val="18"/>
              </w:rPr>
            </w:pPr>
            <w:r w:rsidRPr="00C43462">
              <w:rPr>
                <w:sz w:val="18"/>
                <w:szCs w:val="18"/>
              </w:rPr>
              <w:t>0</w:t>
            </w:r>
            <w:r w:rsidR="002A6A1A" w:rsidRPr="00C43462">
              <w:rPr>
                <w:rFonts w:cs="Arial"/>
                <w:sz w:val="18"/>
                <w:szCs w:val="18"/>
              </w:rPr>
              <w:t>–</w:t>
            </w:r>
            <w:r w:rsidRPr="00C43462">
              <w:rPr>
                <w:sz w:val="18"/>
                <w:szCs w:val="18"/>
              </w:rPr>
              <w:t>2</w:t>
            </w:r>
          </w:p>
        </w:tc>
        <w:tc>
          <w:tcPr>
            <w:tcW w:w="2410" w:type="dxa"/>
            <w:tcBorders>
              <w:top w:val="single" w:sz="8" w:space="0" w:color="FFFFFF" w:themeColor="background1"/>
              <w:left w:val="single" w:sz="8" w:space="0" w:color="FFFFFF" w:themeColor="background1"/>
              <w:bottom w:val="single" w:sz="4" w:space="0" w:color="A6A6A6" w:themeColor="background1" w:themeShade="A6"/>
              <w:right w:val="single" w:sz="8" w:space="0" w:color="FFFFFF" w:themeColor="background1"/>
            </w:tcBorders>
            <w:shd w:val="clear" w:color="auto" w:fill="D9D9D9" w:themeFill="background1" w:themeFillShade="D9"/>
          </w:tcPr>
          <w:p w14:paraId="2CE1C29A" w14:textId="26346D0B" w:rsidR="00204AEA" w:rsidRPr="00C43462" w:rsidRDefault="00204AEA" w:rsidP="004A151D">
            <w:pPr>
              <w:pStyle w:val="TableBodyText"/>
              <w:rPr>
                <w:sz w:val="18"/>
                <w:szCs w:val="18"/>
              </w:rPr>
            </w:pPr>
            <w:r w:rsidRPr="00C43462">
              <w:rPr>
                <w:sz w:val="18"/>
                <w:szCs w:val="18"/>
              </w:rPr>
              <w:t>0</w:t>
            </w:r>
            <w:r w:rsidR="002A6A1A" w:rsidRPr="00C43462">
              <w:rPr>
                <w:rFonts w:cs="Arial"/>
                <w:sz w:val="18"/>
                <w:szCs w:val="18"/>
              </w:rPr>
              <w:t>–</w:t>
            </w:r>
            <w:r w:rsidRPr="00C43462">
              <w:rPr>
                <w:sz w:val="18"/>
                <w:szCs w:val="18"/>
              </w:rPr>
              <w:t>2</w:t>
            </w:r>
          </w:p>
        </w:tc>
      </w:tr>
    </w:tbl>
    <w:p w14:paraId="36F30E4B" w14:textId="15B1BDEF" w:rsidR="00D205C7" w:rsidRPr="00512ADC" w:rsidRDefault="00D205C7" w:rsidP="004A151D">
      <w:pPr>
        <w:pStyle w:val="Bodynumbered1"/>
        <w:ind w:hanging="567"/>
        <w:rPr>
          <w:lang w:bidi="en-US"/>
        </w:rPr>
      </w:pPr>
      <w:r w:rsidRPr="00512ADC">
        <w:rPr>
          <w:lang w:bidi="en-US"/>
        </w:rPr>
        <w:t xml:space="preserve">If a nominal aggregate size is not specified in the Contract documents, a nominal </w:t>
      </w:r>
      <w:r w:rsidR="002A6A1A" w:rsidRPr="00512ADC">
        <w:rPr>
          <w:lang w:bidi="en-US"/>
        </w:rPr>
        <w:t>20</w:t>
      </w:r>
      <w:r w:rsidR="002A6A1A">
        <w:rPr>
          <w:lang w:bidi="en-US"/>
        </w:rPr>
        <w:t> </w:t>
      </w:r>
      <w:r w:rsidRPr="00512ADC">
        <w:rPr>
          <w:lang w:bidi="en-US"/>
        </w:rPr>
        <w:t>mm mix must be supplied.</w:t>
      </w:r>
    </w:p>
    <w:p w14:paraId="407E1C67" w14:textId="3493137D" w:rsidR="003E31BA" w:rsidRPr="00512ADC" w:rsidRDefault="00A907E6" w:rsidP="007677A8">
      <w:pPr>
        <w:pStyle w:val="Heading1"/>
      </w:pPr>
      <w:bookmarkStart w:id="38" w:name="_Ref119661827"/>
      <w:bookmarkStart w:id="39" w:name="_Toc211249489"/>
      <w:r w:rsidRPr="00512ADC">
        <w:t>Mix Design</w:t>
      </w:r>
      <w:bookmarkEnd w:id="38"/>
      <w:bookmarkEnd w:id="39"/>
      <w:r w:rsidRPr="00512ADC">
        <w:t xml:space="preserve"> </w:t>
      </w:r>
    </w:p>
    <w:p w14:paraId="19B1EB60" w14:textId="5ED575B9" w:rsidR="00283094" w:rsidRPr="00512ADC" w:rsidRDefault="00B63144" w:rsidP="00DA4132">
      <w:pPr>
        <w:pStyle w:val="Heading2"/>
      </w:pPr>
      <w:bookmarkStart w:id="40" w:name="_Toc211249490"/>
      <w:r w:rsidRPr="00512ADC">
        <w:t>General</w:t>
      </w:r>
      <w:bookmarkEnd w:id="40"/>
    </w:p>
    <w:p w14:paraId="71E605D5" w14:textId="4A67BA03" w:rsidR="00F54C1A" w:rsidRPr="00512ADC" w:rsidRDefault="000D1CBC" w:rsidP="004A151D">
      <w:pPr>
        <w:pStyle w:val="Bodynumbered1"/>
        <w:ind w:hanging="567"/>
      </w:pPr>
      <w:bookmarkStart w:id="41" w:name="_Hlk41893006"/>
      <w:bookmarkStart w:id="42" w:name="_Ref41998670"/>
      <w:r w:rsidRPr="00512ADC">
        <w:t xml:space="preserve">The </w:t>
      </w:r>
      <w:r w:rsidR="00F54C1A" w:rsidRPr="00512ADC">
        <w:t xml:space="preserve">mix design must comply with the requirements in this </w:t>
      </w:r>
      <w:r w:rsidR="002A6A1A" w:rsidRPr="00512ADC">
        <w:t>Clause</w:t>
      </w:r>
      <w:r w:rsidR="002A6A1A">
        <w:t> </w:t>
      </w:r>
      <w:r w:rsidR="00F54C1A" w:rsidRPr="00512ADC">
        <w:fldChar w:fldCharType="begin"/>
      </w:r>
      <w:r w:rsidR="00F54C1A" w:rsidRPr="00512ADC">
        <w:instrText xml:space="preserve"> REF _Ref119661827 \r \h </w:instrText>
      </w:r>
      <w:r w:rsidR="007A6986" w:rsidRPr="00512ADC">
        <w:instrText xml:space="preserve"> \* MERGEFORMAT </w:instrText>
      </w:r>
      <w:r w:rsidR="00F54C1A" w:rsidRPr="00512ADC">
        <w:fldChar w:fldCharType="separate"/>
      </w:r>
      <w:r w:rsidR="00910686">
        <w:t>6</w:t>
      </w:r>
      <w:r w:rsidR="00F54C1A" w:rsidRPr="00512ADC">
        <w:fldChar w:fldCharType="end"/>
      </w:r>
      <w:r w:rsidR="00F54C1A" w:rsidRPr="00512ADC">
        <w:t>.</w:t>
      </w:r>
    </w:p>
    <w:p w14:paraId="20210EF4" w14:textId="45A89159" w:rsidR="00FF0D20" w:rsidRPr="00512ADC" w:rsidRDefault="00FF0D20" w:rsidP="004A151D">
      <w:pPr>
        <w:pStyle w:val="Bodynumbered1"/>
        <w:ind w:hanging="567"/>
      </w:pPr>
      <w:r w:rsidRPr="00512ADC">
        <w:t>The water to cement</w:t>
      </w:r>
      <w:r w:rsidR="002F150F" w:rsidRPr="00512ADC">
        <w:t>it</w:t>
      </w:r>
      <w:r w:rsidR="005E5E27" w:rsidRPr="00512ADC">
        <w:t>ious material</w:t>
      </w:r>
      <w:r w:rsidRPr="00512ADC">
        <w:t xml:space="preserve"> ratio must provide for complete cementitious paste coverage of the aggregate. The water and paste content must not be such as to cause the paste to flow </w:t>
      </w:r>
      <w:r w:rsidR="004C6553" w:rsidRPr="00512ADC">
        <w:t xml:space="preserve">excessively </w:t>
      </w:r>
      <w:r w:rsidRPr="00512ADC">
        <w:t>during mixing, handling or placing.</w:t>
      </w:r>
    </w:p>
    <w:p w14:paraId="2F477458" w14:textId="0FC456A3" w:rsidR="00FF0D20" w:rsidRPr="00512ADC" w:rsidRDefault="00FF0D20" w:rsidP="004A151D">
      <w:pPr>
        <w:pStyle w:val="Bodynumbered1"/>
        <w:ind w:hanging="567"/>
      </w:pPr>
      <w:r w:rsidRPr="00512ADC">
        <w:t xml:space="preserve">The water must be the minimum amount required for cement hydration, noting that excess water will lead to cement paste not adhering to the aggregates. </w:t>
      </w:r>
      <w:r w:rsidR="008175A0" w:rsidRPr="00512ADC">
        <w:t>T</w:t>
      </w:r>
      <w:r w:rsidR="00F169EB" w:rsidRPr="00512ADC">
        <w:t xml:space="preserve">he </w:t>
      </w:r>
      <w:r w:rsidRPr="00512ADC">
        <w:t>water to cement</w:t>
      </w:r>
      <w:r w:rsidR="005E5E27" w:rsidRPr="00512ADC">
        <w:t>itious material</w:t>
      </w:r>
      <w:r w:rsidRPr="00512ADC">
        <w:t xml:space="preserve"> ratio (by mass) </w:t>
      </w:r>
      <w:r w:rsidR="003C456D" w:rsidRPr="00512ADC">
        <w:t xml:space="preserve">must </w:t>
      </w:r>
      <w:r w:rsidRPr="00512ADC">
        <w:t xml:space="preserve">be </w:t>
      </w:r>
      <w:r w:rsidR="00506A4F" w:rsidRPr="00512ADC">
        <w:t xml:space="preserve">in </w:t>
      </w:r>
      <w:r w:rsidRPr="00512ADC">
        <w:t>the range of 0.35–0.45</w:t>
      </w:r>
      <w:r w:rsidR="00B63164" w:rsidRPr="00512ADC">
        <w:t>.</w:t>
      </w:r>
    </w:p>
    <w:p w14:paraId="42438E5D" w14:textId="2F075703" w:rsidR="00EB23D0" w:rsidRDefault="008F5C3D" w:rsidP="001E2C7E">
      <w:pPr>
        <w:pStyle w:val="Bodynumbered1"/>
        <w:ind w:hanging="567"/>
      </w:pPr>
      <w:bookmarkStart w:id="43" w:name="_Ref119663032"/>
      <w:r w:rsidRPr="00512ADC">
        <w:t xml:space="preserve">The minimum cementitious material content must comply with </w:t>
      </w:r>
      <w:r w:rsidR="002A6A1A" w:rsidRPr="00512ADC">
        <w:t>Table</w:t>
      </w:r>
      <w:r w:rsidR="002A6A1A">
        <w:t> </w:t>
      </w:r>
      <w:r w:rsidR="00FF2E17" w:rsidRPr="00512ADC">
        <w:fldChar w:fldCharType="begin"/>
      </w:r>
      <w:r w:rsidR="00FF2E17" w:rsidRPr="00512ADC">
        <w:instrText xml:space="preserve"> REF _Ref119663032 \r \h </w:instrText>
      </w:r>
      <w:r w:rsidR="007A6986" w:rsidRPr="00512ADC">
        <w:instrText xml:space="preserve"> \* MERGEFORMAT </w:instrText>
      </w:r>
      <w:r w:rsidR="00FF2E17" w:rsidRPr="00512ADC">
        <w:fldChar w:fldCharType="separate"/>
      </w:r>
      <w:r w:rsidR="00910686">
        <w:t>6.4</w:t>
      </w:r>
      <w:r w:rsidR="00FF2E17" w:rsidRPr="00512ADC">
        <w:fldChar w:fldCharType="end"/>
      </w:r>
      <w:r w:rsidR="00FF2E17" w:rsidRPr="00512ADC">
        <w:t>.</w:t>
      </w:r>
    </w:p>
    <w:p w14:paraId="6334814F" w14:textId="27DB77B0" w:rsidR="001E2C7E" w:rsidRPr="00612AED" w:rsidRDefault="001E2C7E" w:rsidP="004A151D">
      <w:pPr>
        <w:pStyle w:val="Caption"/>
        <w:spacing w:before="240" w:after="120"/>
        <w:ind w:left="1134" w:hanging="567"/>
      </w:pPr>
      <w:r w:rsidRPr="00612AED">
        <w:t>Table</w:t>
      </w:r>
      <w:r w:rsidR="00612AED" w:rsidRPr="00612AED">
        <w:t> </w:t>
      </w:r>
      <w:r w:rsidRPr="00612AED">
        <w:fldChar w:fldCharType="begin"/>
      </w:r>
      <w:r w:rsidRPr="00612AED">
        <w:instrText xml:space="preserve"> REF _Ref119663032 \r \h  \* MERGEFORMAT </w:instrText>
      </w:r>
      <w:r w:rsidRPr="00612AED">
        <w:fldChar w:fldCharType="separate"/>
      </w:r>
      <w:r w:rsidR="00910686">
        <w:t>6.4</w:t>
      </w:r>
      <w:r w:rsidRPr="00612AED">
        <w:fldChar w:fldCharType="end"/>
      </w:r>
      <w:r w:rsidR="00612AED" w:rsidRPr="00612AED">
        <w:rPr>
          <w:lang w:bidi="en-US"/>
        </w:rPr>
        <w:t>:</w:t>
      </w:r>
      <w:r w:rsidR="00612AED" w:rsidRPr="00612AED">
        <w:rPr>
          <w:lang w:bidi="en-US"/>
        </w:rPr>
        <w:tab/>
      </w:r>
      <w:r w:rsidRPr="00612AED">
        <w:rPr>
          <w:lang w:bidi="en-US"/>
        </w:rPr>
        <w:t xml:space="preserve">Minimum Cementitious Contents for </w:t>
      </w:r>
      <w:r w:rsidR="000A2E11">
        <w:rPr>
          <w:lang w:bidi="en-US"/>
        </w:rPr>
        <w:t>N</w:t>
      </w:r>
      <w:r w:rsidRPr="00612AED">
        <w:rPr>
          <w:lang w:bidi="en-US"/>
        </w:rPr>
        <w:t xml:space="preserve">o-fines </w:t>
      </w:r>
      <w:r w:rsidR="000A2E11">
        <w:rPr>
          <w:lang w:bidi="en-US"/>
        </w:rPr>
        <w:t>C</w:t>
      </w:r>
      <w:r w:rsidRPr="00612AED">
        <w:rPr>
          <w:lang w:bidi="en-US"/>
        </w:rPr>
        <w:t>oncrete</w:t>
      </w:r>
    </w:p>
    <w:tbl>
      <w:tblPr>
        <w:tblW w:w="9003" w:type="dxa"/>
        <w:tblInd w:w="55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4395"/>
        <w:gridCol w:w="4608"/>
      </w:tblGrid>
      <w:tr w:rsidR="00DB34AB" w:rsidRPr="00512ADC" w14:paraId="1249B49C" w14:textId="77777777" w:rsidTr="002236FB">
        <w:trPr>
          <w:trHeight w:val="663"/>
        </w:trPr>
        <w:tc>
          <w:tcPr>
            <w:tcW w:w="4395" w:type="dxa"/>
            <w:shd w:val="clear" w:color="auto" w:fill="BFBFBF" w:themeFill="background1" w:themeFillShade="BF"/>
            <w:vAlign w:val="center"/>
          </w:tcPr>
          <w:bookmarkEnd w:id="41"/>
          <w:bookmarkEnd w:id="43"/>
          <w:p w14:paraId="56FD94D5" w14:textId="77777777" w:rsidR="00917E55" w:rsidRPr="00C43462" w:rsidRDefault="00917E55" w:rsidP="004A151D">
            <w:pPr>
              <w:pStyle w:val="TableHeading"/>
              <w:jc w:val="center"/>
              <w:rPr>
                <w:rFonts w:eastAsia="Arial"/>
                <w:b w:val="0"/>
                <w:color w:val="000000" w:themeColor="text1"/>
                <w:sz w:val="18"/>
                <w:szCs w:val="20"/>
                <w:lang w:bidi="en-US"/>
              </w:rPr>
            </w:pPr>
            <w:r w:rsidRPr="00C43462">
              <w:rPr>
                <w:rFonts w:eastAsia="Arial"/>
                <w:color w:val="000000" w:themeColor="text1"/>
                <w:sz w:val="18"/>
                <w:szCs w:val="20"/>
                <w:lang w:bidi="en-US"/>
              </w:rPr>
              <w:t>Concrete Type</w:t>
            </w:r>
          </w:p>
        </w:tc>
        <w:tc>
          <w:tcPr>
            <w:tcW w:w="4608" w:type="dxa"/>
            <w:shd w:val="clear" w:color="auto" w:fill="BFBFBF" w:themeFill="background1" w:themeFillShade="BF"/>
            <w:vAlign w:val="center"/>
          </w:tcPr>
          <w:p w14:paraId="59439F78" w14:textId="2514957F" w:rsidR="00917E55" w:rsidRPr="00C43462" w:rsidRDefault="00917E55" w:rsidP="004A151D">
            <w:pPr>
              <w:pStyle w:val="TableHeading"/>
              <w:jc w:val="center"/>
              <w:rPr>
                <w:rFonts w:eastAsia="Arial"/>
                <w:b w:val="0"/>
                <w:color w:val="000000" w:themeColor="text1"/>
                <w:sz w:val="18"/>
                <w:szCs w:val="20"/>
                <w:lang w:bidi="en-US"/>
              </w:rPr>
            </w:pPr>
            <w:r w:rsidRPr="00C43462">
              <w:rPr>
                <w:rFonts w:eastAsia="Arial"/>
                <w:color w:val="000000" w:themeColor="text1"/>
                <w:sz w:val="18"/>
                <w:szCs w:val="20"/>
                <w:lang w:bidi="en-US"/>
              </w:rPr>
              <w:t xml:space="preserve">Minimum Cementitious </w:t>
            </w:r>
            <w:r w:rsidR="00CF0D76" w:rsidRPr="00C43462">
              <w:rPr>
                <w:rFonts w:eastAsia="Arial"/>
                <w:color w:val="000000" w:themeColor="text1"/>
                <w:sz w:val="18"/>
                <w:szCs w:val="20"/>
                <w:lang w:bidi="en-US"/>
              </w:rPr>
              <w:t xml:space="preserve">Material </w:t>
            </w:r>
            <w:r w:rsidRPr="00C43462">
              <w:rPr>
                <w:rFonts w:eastAsia="Arial"/>
                <w:color w:val="000000" w:themeColor="text1"/>
                <w:sz w:val="18"/>
                <w:szCs w:val="20"/>
                <w:lang w:bidi="en-US"/>
              </w:rPr>
              <w:t>Content (kg/m³)</w:t>
            </w:r>
          </w:p>
        </w:tc>
      </w:tr>
      <w:tr w:rsidR="00DB34AB" w:rsidRPr="00512ADC" w14:paraId="6046BA02" w14:textId="77777777" w:rsidTr="007E6660">
        <w:trPr>
          <w:trHeight w:val="350"/>
        </w:trPr>
        <w:tc>
          <w:tcPr>
            <w:tcW w:w="4395" w:type="dxa"/>
            <w:tcBorders>
              <w:bottom w:val="single" w:sz="4" w:space="0" w:color="FFFFFF" w:themeColor="background1"/>
            </w:tcBorders>
            <w:shd w:val="clear" w:color="auto" w:fill="D9D9D9" w:themeFill="background1" w:themeFillShade="D9"/>
            <w:vAlign w:val="center"/>
          </w:tcPr>
          <w:p w14:paraId="30A27B5F" w14:textId="2B085830" w:rsidR="00917E55" w:rsidRPr="00C43462" w:rsidRDefault="00512ADC" w:rsidP="004A151D">
            <w:pPr>
              <w:pStyle w:val="TableBodyText"/>
              <w:jc w:val="center"/>
              <w:rPr>
                <w:rFonts w:eastAsia="Arial"/>
                <w:sz w:val="18"/>
                <w:lang w:bidi="en-US"/>
              </w:rPr>
            </w:pPr>
            <w:r w:rsidRPr="00C43462">
              <w:rPr>
                <w:rFonts w:eastAsia="Arial"/>
                <w:sz w:val="18"/>
                <w:lang w:bidi="en-US"/>
              </w:rPr>
              <w:t xml:space="preserve">No-fines </w:t>
            </w:r>
            <w:r w:rsidR="000A2E11">
              <w:rPr>
                <w:rFonts w:eastAsia="Arial"/>
                <w:sz w:val="18"/>
                <w:lang w:bidi="en-US"/>
              </w:rPr>
              <w:t>C</w:t>
            </w:r>
            <w:r w:rsidR="000A2E11" w:rsidRPr="00C43462">
              <w:rPr>
                <w:rFonts w:eastAsia="Arial"/>
                <w:sz w:val="18"/>
                <w:lang w:bidi="en-US"/>
              </w:rPr>
              <w:t xml:space="preserve">oncrete </w:t>
            </w:r>
            <w:r w:rsidR="00917E55" w:rsidRPr="00C43462">
              <w:rPr>
                <w:rFonts w:eastAsia="Arial"/>
                <w:sz w:val="18"/>
                <w:lang w:bidi="en-US"/>
              </w:rPr>
              <w:t>(</w:t>
            </w:r>
            <w:r w:rsidR="002A6A1A" w:rsidRPr="00C43462">
              <w:rPr>
                <w:rFonts w:eastAsia="Arial"/>
                <w:sz w:val="18"/>
                <w:lang w:bidi="en-US"/>
              </w:rPr>
              <w:t>10 </w:t>
            </w:r>
            <w:r w:rsidR="00917E55" w:rsidRPr="00C43462">
              <w:rPr>
                <w:rFonts w:eastAsia="Arial"/>
                <w:sz w:val="18"/>
                <w:lang w:bidi="en-US"/>
              </w:rPr>
              <w:t>mm)</w:t>
            </w:r>
          </w:p>
        </w:tc>
        <w:tc>
          <w:tcPr>
            <w:tcW w:w="4608" w:type="dxa"/>
            <w:tcBorders>
              <w:bottom w:val="single" w:sz="4" w:space="0" w:color="FFFFFF" w:themeColor="background1"/>
            </w:tcBorders>
            <w:shd w:val="clear" w:color="auto" w:fill="D9D9D9" w:themeFill="background1" w:themeFillShade="D9"/>
            <w:vAlign w:val="center"/>
          </w:tcPr>
          <w:p w14:paraId="6463B5EA" w14:textId="77777777" w:rsidR="00917E55" w:rsidRPr="00C43462" w:rsidRDefault="00917E55" w:rsidP="004A151D">
            <w:pPr>
              <w:pStyle w:val="TableBodyText"/>
              <w:jc w:val="center"/>
              <w:rPr>
                <w:rFonts w:eastAsia="Arial"/>
                <w:sz w:val="18"/>
                <w:lang w:bidi="en-US"/>
              </w:rPr>
            </w:pPr>
            <w:r w:rsidRPr="00C43462">
              <w:rPr>
                <w:rFonts w:eastAsia="Arial"/>
                <w:sz w:val="18"/>
                <w:lang w:bidi="en-US"/>
              </w:rPr>
              <w:t>250</w:t>
            </w:r>
          </w:p>
        </w:tc>
      </w:tr>
      <w:tr w:rsidR="00DB34AB" w:rsidRPr="00512ADC" w14:paraId="2D02552A" w14:textId="77777777" w:rsidTr="007E6660">
        <w:trPr>
          <w:trHeight w:val="351"/>
        </w:trPr>
        <w:tc>
          <w:tcPr>
            <w:tcW w:w="4395" w:type="dxa"/>
            <w:tcBorders>
              <w:top w:val="single" w:sz="4" w:space="0" w:color="FFFFFF" w:themeColor="background1"/>
              <w:bottom w:val="single" w:sz="4" w:space="0" w:color="A6A6A6" w:themeColor="background1" w:themeShade="A6"/>
            </w:tcBorders>
            <w:shd w:val="clear" w:color="auto" w:fill="D9D9D9" w:themeFill="background1" w:themeFillShade="D9"/>
            <w:vAlign w:val="center"/>
          </w:tcPr>
          <w:p w14:paraId="145ABD10" w14:textId="452234F1" w:rsidR="00917E55" w:rsidRPr="00C43462" w:rsidRDefault="00512ADC" w:rsidP="004A151D">
            <w:pPr>
              <w:pStyle w:val="TableBodyText"/>
              <w:jc w:val="center"/>
              <w:rPr>
                <w:rFonts w:eastAsia="Arial"/>
                <w:sz w:val="18"/>
                <w:lang w:bidi="en-US"/>
              </w:rPr>
            </w:pPr>
            <w:r w:rsidRPr="00C43462">
              <w:rPr>
                <w:rFonts w:eastAsia="Arial"/>
                <w:sz w:val="18"/>
                <w:lang w:bidi="en-US"/>
              </w:rPr>
              <w:t xml:space="preserve">No-fines </w:t>
            </w:r>
            <w:r w:rsidR="000A2E11">
              <w:rPr>
                <w:rFonts w:eastAsia="Arial"/>
                <w:sz w:val="18"/>
                <w:lang w:bidi="en-US"/>
              </w:rPr>
              <w:t>C</w:t>
            </w:r>
            <w:r w:rsidR="000A2E11" w:rsidRPr="00C43462">
              <w:rPr>
                <w:rFonts w:eastAsia="Arial"/>
                <w:sz w:val="18"/>
                <w:lang w:bidi="en-US"/>
              </w:rPr>
              <w:t xml:space="preserve">oncrete </w:t>
            </w:r>
            <w:r w:rsidR="00917E55" w:rsidRPr="00C43462">
              <w:rPr>
                <w:rFonts w:eastAsia="Arial"/>
                <w:sz w:val="18"/>
                <w:lang w:bidi="en-US"/>
              </w:rPr>
              <w:t>(</w:t>
            </w:r>
            <w:r w:rsidR="002A6A1A" w:rsidRPr="00C43462">
              <w:rPr>
                <w:rFonts w:eastAsia="Arial"/>
                <w:sz w:val="18"/>
                <w:lang w:bidi="en-US"/>
              </w:rPr>
              <w:t>20 </w:t>
            </w:r>
            <w:r w:rsidR="00917E55" w:rsidRPr="00C43462">
              <w:rPr>
                <w:rFonts w:eastAsia="Arial"/>
                <w:sz w:val="18"/>
                <w:lang w:bidi="en-US"/>
              </w:rPr>
              <w:t>mm)</w:t>
            </w:r>
          </w:p>
        </w:tc>
        <w:tc>
          <w:tcPr>
            <w:tcW w:w="4608" w:type="dxa"/>
            <w:tcBorders>
              <w:top w:val="single" w:sz="4" w:space="0" w:color="FFFFFF" w:themeColor="background1"/>
              <w:bottom w:val="single" w:sz="4" w:space="0" w:color="A6A6A6" w:themeColor="background1" w:themeShade="A6"/>
            </w:tcBorders>
            <w:shd w:val="clear" w:color="auto" w:fill="D9D9D9" w:themeFill="background1" w:themeFillShade="D9"/>
            <w:vAlign w:val="center"/>
          </w:tcPr>
          <w:p w14:paraId="7813DC96" w14:textId="77777777" w:rsidR="00917E55" w:rsidRPr="00C43462" w:rsidRDefault="00917E55" w:rsidP="004A151D">
            <w:pPr>
              <w:pStyle w:val="TableBodyText"/>
              <w:jc w:val="center"/>
              <w:rPr>
                <w:rFonts w:eastAsia="Arial"/>
                <w:sz w:val="18"/>
                <w:lang w:bidi="en-US"/>
              </w:rPr>
            </w:pPr>
            <w:r w:rsidRPr="00C43462">
              <w:rPr>
                <w:rFonts w:eastAsia="Arial"/>
                <w:sz w:val="18"/>
                <w:lang w:bidi="en-US"/>
              </w:rPr>
              <w:t>210</w:t>
            </w:r>
          </w:p>
        </w:tc>
      </w:tr>
    </w:tbl>
    <w:p w14:paraId="6487AC7E" w14:textId="13A08563" w:rsidR="00917E55" w:rsidRPr="00512ADC" w:rsidRDefault="0009057A" w:rsidP="004A151D">
      <w:pPr>
        <w:pStyle w:val="Bodynumbered1"/>
        <w:ind w:hanging="567"/>
      </w:pPr>
      <w:r w:rsidRPr="00512ADC">
        <w:t xml:space="preserve">Unless approved otherwise by the </w:t>
      </w:r>
      <w:r w:rsidR="00EE63B0" w:rsidRPr="00512ADC">
        <w:t xml:space="preserve">Principal, </w:t>
      </w:r>
      <w:r w:rsidR="002A7548" w:rsidRPr="00512ADC">
        <w:t>No-fines</w:t>
      </w:r>
      <w:r w:rsidR="00EE63B0" w:rsidRPr="00512ADC">
        <w:t xml:space="preserve"> Concrete must not be used at a site </w:t>
      </w:r>
      <w:r w:rsidR="00983E8A" w:rsidRPr="00512ADC">
        <w:t>where there is the potential for acid</w:t>
      </w:r>
      <w:r w:rsidR="00575921" w:rsidRPr="00512ADC">
        <w:t xml:space="preserve"> sulphate soils to be present.</w:t>
      </w:r>
    </w:p>
    <w:p w14:paraId="019AAEFF" w14:textId="657FF17A" w:rsidR="00A20BAC" w:rsidRPr="00512ADC" w:rsidRDefault="00700F52" w:rsidP="004A151D">
      <w:pPr>
        <w:pStyle w:val="Bodynumbered1"/>
        <w:ind w:hanging="567"/>
      </w:pPr>
      <w:bookmarkStart w:id="44" w:name="_Ref119670629"/>
      <w:r w:rsidRPr="00512ADC">
        <w:t xml:space="preserve">If </w:t>
      </w:r>
      <w:r w:rsidR="00570EC2" w:rsidRPr="00512ADC">
        <w:t>specified in the Contract documents</w:t>
      </w:r>
      <w:r w:rsidR="004D02BF" w:rsidRPr="00512ADC">
        <w:t xml:space="preserve"> or requested by the Principal</w:t>
      </w:r>
      <w:r w:rsidR="00570EC2" w:rsidRPr="00512ADC">
        <w:t xml:space="preserve">, </w:t>
      </w:r>
      <w:r w:rsidR="001C4A77" w:rsidRPr="00512ADC">
        <w:t xml:space="preserve">the Contractor must submit </w:t>
      </w:r>
      <w:r w:rsidR="00A20BAC" w:rsidRPr="00512ADC">
        <w:t>the following to the Principal:</w:t>
      </w:r>
      <w:bookmarkEnd w:id="44"/>
    </w:p>
    <w:p w14:paraId="31AF4958" w14:textId="5EAE23E9" w:rsidR="00F957D0" w:rsidRPr="009949DE" w:rsidRDefault="000A146A" w:rsidP="009949DE">
      <w:pPr>
        <w:pStyle w:val="Bodynumbered2"/>
        <w:numPr>
          <w:ilvl w:val="0"/>
          <w:numId w:val="42"/>
        </w:numPr>
      </w:pPr>
      <w:r w:rsidRPr="009949DE">
        <w:t xml:space="preserve">details of </w:t>
      </w:r>
      <w:r w:rsidR="001C4A77" w:rsidRPr="009949DE">
        <w:t>the mix design</w:t>
      </w:r>
      <w:r w:rsidR="00816261" w:rsidRPr="009949DE">
        <w:t xml:space="preserve">, as </w:t>
      </w:r>
      <w:r w:rsidR="000F69F7" w:rsidRPr="009949DE">
        <w:t>specified in</w:t>
      </w:r>
      <w:r w:rsidR="00816261" w:rsidRPr="009949DE">
        <w:t xml:space="preserve"> </w:t>
      </w:r>
      <w:r w:rsidR="002A6A1A" w:rsidRPr="009949DE">
        <w:t>ATS </w:t>
      </w:r>
      <w:r w:rsidR="000F69F7" w:rsidRPr="009949DE">
        <w:t>5315</w:t>
      </w:r>
      <w:r w:rsidR="00A20BAC" w:rsidRPr="009949DE">
        <w:t>;</w:t>
      </w:r>
    </w:p>
    <w:p w14:paraId="1DAC760A" w14:textId="1ABA27AB" w:rsidR="00700F52" w:rsidRPr="009949DE" w:rsidRDefault="00126E0E" w:rsidP="009949DE">
      <w:pPr>
        <w:pStyle w:val="Bodynumbered2"/>
      </w:pPr>
      <w:r w:rsidRPr="009949DE">
        <w:t xml:space="preserve">test </w:t>
      </w:r>
      <w:r w:rsidR="00385069" w:rsidRPr="009949DE">
        <w:t xml:space="preserve">certificates </w:t>
      </w:r>
      <w:r w:rsidR="007C0E71" w:rsidRPr="009949DE">
        <w:t>for the constituent material</w:t>
      </w:r>
      <w:r w:rsidR="00A87609" w:rsidRPr="009949DE">
        <w:t>s</w:t>
      </w:r>
      <w:r w:rsidR="002A6A1A" w:rsidRPr="009949DE">
        <w:t xml:space="preserve">; </w:t>
      </w:r>
      <w:r w:rsidR="00F957D0" w:rsidRPr="009949DE">
        <w:t>and</w:t>
      </w:r>
    </w:p>
    <w:p w14:paraId="1CDD8671" w14:textId="5DE9017A" w:rsidR="000A2E11" w:rsidRPr="009949DE" w:rsidRDefault="00696B61" w:rsidP="009949DE">
      <w:pPr>
        <w:pStyle w:val="Bodynumbered2"/>
      </w:pPr>
      <w:r w:rsidRPr="009949DE">
        <w:t>c</w:t>
      </w:r>
      <w:r w:rsidR="00BF5373" w:rsidRPr="009949DE">
        <w:t xml:space="preserve">ertification that </w:t>
      </w:r>
      <w:r w:rsidR="00150FCA" w:rsidRPr="009949DE">
        <w:t>the</w:t>
      </w:r>
      <w:r w:rsidR="00F531C4" w:rsidRPr="009949DE">
        <w:t xml:space="preserve"> mix and its constituents meet the requirements of this Specification</w:t>
      </w:r>
      <w:r w:rsidR="0014689A" w:rsidRPr="009949DE">
        <w:t>.</w:t>
      </w:r>
    </w:p>
    <w:p w14:paraId="017E1B46" w14:textId="01CAC5CC" w:rsidR="000A2E11" w:rsidRPr="00E6777D" w:rsidRDefault="000A2E11" w:rsidP="002236FB">
      <w:r>
        <w:br w:type="page"/>
      </w:r>
    </w:p>
    <w:tbl>
      <w:tblPr>
        <w:tblStyle w:val="TMTable"/>
        <w:tblW w:w="9072" w:type="dxa"/>
        <w:tblInd w:w="557" w:type="dxa"/>
        <w:tblLook w:val="04A0" w:firstRow="1" w:lastRow="0" w:firstColumn="1" w:lastColumn="0" w:noHBand="0" w:noVBand="1"/>
      </w:tblPr>
      <w:tblGrid>
        <w:gridCol w:w="1985"/>
        <w:gridCol w:w="7087"/>
      </w:tblGrid>
      <w:tr w:rsidR="005574DC" w:rsidRPr="00512ADC" w14:paraId="763216BC" w14:textId="77777777" w:rsidTr="001C4684">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11AB5D97" w14:textId="683D92BF" w:rsidR="005574DC" w:rsidRPr="00512ADC" w:rsidRDefault="005574DC" w:rsidP="001C4684">
            <w:pPr>
              <w:pStyle w:val="TableHeading"/>
              <w:rPr>
                <w:b/>
                <w:bCs/>
                <w:lang w:val="en-AU"/>
              </w:rPr>
            </w:pPr>
            <w:r w:rsidRPr="00512ADC">
              <w:rPr>
                <w:b/>
                <w:bCs/>
                <w:lang w:val="en-AU"/>
              </w:rPr>
              <w:t>HOLD POINT </w:t>
            </w:r>
            <w:r w:rsidR="008175A0" w:rsidRPr="00512ADC">
              <w:rPr>
                <w:b/>
                <w:bCs/>
                <w:lang w:val="en-AU"/>
              </w:rPr>
              <w:t>3</w:t>
            </w:r>
            <w:r w:rsidR="009E5672" w:rsidRPr="00512ADC">
              <w:rPr>
                <w:b/>
                <w:bCs/>
                <w:lang w:val="en-AU"/>
              </w:rPr>
              <w:t xml:space="preserve"> (</w:t>
            </w:r>
            <w:r w:rsidR="003C456D" w:rsidRPr="00512ADC">
              <w:rPr>
                <w:b/>
                <w:bCs/>
                <w:lang w:val="en-AU"/>
              </w:rPr>
              <w:t>where applicable)</w:t>
            </w:r>
          </w:p>
        </w:tc>
      </w:tr>
      <w:tr w:rsidR="005574DC" w:rsidRPr="00512ADC" w14:paraId="52EB643B" w14:textId="77777777" w:rsidTr="007E6660">
        <w:tc>
          <w:tcPr>
            <w:tcW w:w="1985" w:type="dxa"/>
            <w:tcBorders>
              <w:bottom w:val="single" w:sz="4" w:space="0" w:color="FFFFFF" w:themeColor="background1"/>
            </w:tcBorders>
            <w:hideMark/>
          </w:tcPr>
          <w:p w14:paraId="7A9F22EE" w14:textId="77777777" w:rsidR="005574DC" w:rsidRPr="00512ADC" w:rsidRDefault="005574DC" w:rsidP="001C4684">
            <w:pPr>
              <w:pStyle w:val="TableBodyText"/>
              <w:rPr>
                <w:rFonts w:cstheme="minorBidi"/>
                <w:b/>
                <w:lang w:val="en-AU"/>
              </w:rPr>
            </w:pPr>
            <w:r w:rsidRPr="00512ADC">
              <w:rPr>
                <w:lang w:val="en-AU"/>
              </w:rPr>
              <w:t>Process Held</w:t>
            </w:r>
          </w:p>
        </w:tc>
        <w:tc>
          <w:tcPr>
            <w:tcW w:w="7087" w:type="dxa"/>
            <w:tcBorders>
              <w:bottom w:val="single" w:sz="4" w:space="0" w:color="FFFFFF" w:themeColor="background1"/>
            </w:tcBorders>
            <w:hideMark/>
          </w:tcPr>
          <w:p w14:paraId="460BEF62" w14:textId="6313538B" w:rsidR="005574DC" w:rsidRPr="00512ADC" w:rsidRDefault="005574DC" w:rsidP="001C4684">
            <w:pPr>
              <w:pStyle w:val="TableBodyText"/>
              <w:rPr>
                <w:b/>
                <w:lang w:val="en-AU"/>
              </w:rPr>
            </w:pPr>
            <w:r w:rsidRPr="00512ADC">
              <w:rPr>
                <w:lang w:val="en-AU"/>
              </w:rPr>
              <w:t xml:space="preserve">Supply of </w:t>
            </w:r>
            <w:r w:rsidR="002A7548" w:rsidRPr="00512ADC">
              <w:rPr>
                <w:lang w:val="en-AU"/>
              </w:rPr>
              <w:t>No-fines</w:t>
            </w:r>
            <w:r w:rsidRPr="00512ADC">
              <w:rPr>
                <w:lang w:val="en-AU"/>
              </w:rPr>
              <w:t xml:space="preserve"> Concrete.</w:t>
            </w:r>
          </w:p>
        </w:tc>
      </w:tr>
      <w:tr w:rsidR="005574DC" w:rsidRPr="00512ADC" w14:paraId="2921E6E6" w14:textId="77777777" w:rsidTr="007E6660">
        <w:tc>
          <w:tcPr>
            <w:tcW w:w="1985" w:type="dxa"/>
            <w:tcBorders>
              <w:bottom w:val="single" w:sz="4" w:space="0" w:color="004259"/>
            </w:tcBorders>
            <w:hideMark/>
          </w:tcPr>
          <w:p w14:paraId="2B711F46" w14:textId="77777777" w:rsidR="005574DC" w:rsidRPr="00512ADC" w:rsidRDefault="005574DC" w:rsidP="001C4684">
            <w:pPr>
              <w:pStyle w:val="TableBodyText"/>
              <w:rPr>
                <w:lang w:val="en-AU"/>
              </w:rPr>
            </w:pPr>
            <w:r w:rsidRPr="00512ADC">
              <w:rPr>
                <w:lang w:val="en-AU"/>
              </w:rPr>
              <w:t>Submission Details</w:t>
            </w:r>
          </w:p>
        </w:tc>
        <w:tc>
          <w:tcPr>
            <w:tcW w:w="7087" w:type="dxa"/>
            <w:tcBorders>
              <w:bottom w:val="single" w:sz="4" w:space="0" w:color="004259"/>
            </w:tcBorders>
            <w:hideMark/>
          </w:tcPr>
          <w:p w14:paraId="2DC9933A" w14:textId="41C5B346" w:rsidR="005574DC" w:rsidRPr="00512ADC" w:rsidRDefault="00991CDA" w:rsidP="001C4684">
            <w:pPr>
              <w:pStyle w:val="TableBodyText"/>
              <w:rPr>
                <w:lang w:val="en-AU"/>
              </w:rPr>
            </w:pPr>
            <w:r w:rsidRPr="00512ADC">
              <w:rPr>
                <w:lang w:val="en-AU"/>
              </w:rPr>
              <w:t>Details of the mix design</w:t>
            </w:r>
            <w:r w:rsidR="005574DC" w:rsidRPr="00512ADC">
              <w:rPr>
                <w:lang w:val="en-AU"/>
              </w:rPr>
              <w:t xml:space="preserve"> must be submitted</w:t>
            </w:r>
            <w:r w:rsidR="007F0372" w:rsidRPr="00512ADC">
              <w:rPr>
                <w:lang w:val="en-AU"/>
              </w:rPr>
              <w:t xml:space="preserve"> to the </w:t>
            </w:r>
            <w:r w:rsidR="008175A0" w:rsidRPr="00512ADC">
              <w:rPr>
                <w:lang w:val="en-AU"/>
              </w:rPr>
              <w:t>Principal at</w:t>
            </w:r>
            <w:r w:rsidR="005574DC" w:rsidRPr="00512ADC">
              <w:rPr>
                <w:lang w:val="en-AU"/>
              </w:rPr>
              <w:t xml:space="preserve"> least 5</w:t>
            </w:r>
            <w:r w:rsidR="00D33125" w:rsidRPr="00512ADC">
              <w:rPr>
                <w:lang w:val="en-AU"/>
              </w:rPr>
              <w:t> </w:t>
            </w:r>
            <w:r w:rsidR="005574DC" w:rsidRPr="00512ADC">
              <w:rPr>
                <w:lang w:val="en-AU"/>
              </w:rPr>
              <w:t>working days prior to the commencement of the supply of the concrete.</w:t>
            </w:r>
          </w:p>
        </w:tc>
      </w:tr>
    </w:tbl>
    <w:p w14:paraId="58830897" w14:textId="4C41363F" w:rsidR="00E72F4E" w:rsidRPr="00512ADC" w:rsidRDefault="00E72F4E" w:rsidP="004A151D">
      <w:pPr>
        <w:pStyle w:val="Bodynumbered1"/>
        <w:ind w:hanging="567"/>
      </w:pPr>
      <w:r w:rsidRPr="00512ADC">
        <w:t xml:space="preserve">All testing of the constituent materials and the No-fines Concrete must be undertaken by a laboratory which is accredited for the test method to meet the requirements </w:t>
      </w:r>
      <w:r w:rsidRPr="00612AED">
        <w:t>of AS</w:t>
      </w:r>
      <w:r w:rsidR="00B32686" w:rsidRPr="00612AED">
        <w:t> </w:t>
      </w:r>
      <w:r w:rsidRPr="00612AED">
        <w:t>ISO/IEC</w:t>
      </w:r>
      <w:r w:rsidR="00126AC3" w:rsidRPr="00612AED">
        <w:t> </w:t>
      </w:r>
      <w:r w:rsidRPr="00612AED">
        <w:t>17025</w:t>
      </w:r>
      <w:r w:rsidRPr="00512ADC">
        <w:t xml:space="preserve"> by the National Association of Testing Authorities (NATA) or International Accreditation New Zealand (IANZ);</w:t>
      </w:r>
    </w:p>
    <w:p w14:paraId="5DD4891C" w14:textId="7CF7C391" w:rsidR="005274F3" w:rsidRPr="00512ADC" w:rsidRDefault="005274F3" w:rsidP="004A151D">
      <w:pPr>
        <w:pStyle w:val="Bodynumbered1"/>
        <w:ind w:hanging="567"/>
      </w:pPr>
      <w:r w:rsidRPr="00512ADC">
        <w:t xml:space="preserve">A new submission must be prepared if any changes occur to the source or proportions of materials or methods of production and </w:t>
      </w:r>
      <w:r w:rsidR="00126AC3" w:rsidRPr="00512ADC">
        <w:t>H</w:t>
      </w:r>
      <w:r w:rsidRPr="00512ADC">
        <w:t xml:space="preserve">old </w:t>
      </w:r>
      <w:r w:rsidR="00126AC3" w:rsidRPr="00512ADC">
        <w:t>P</w:t>
      </w:r>
      <w:r w:rsidRPr="00512ADC">
        <w:t>oint 3 will reapply.</w:t>
      </w:r>
    </w:p>
    <w:p w14:paraId="4F94BDCD" w14:textId="02E4EE70" w:rsidR="00764281" w:rsidRPr="00512ADC" w:rsidRDefault="00764281" w:rsidP="00DA4132">
      <w:pPr>
        <w:pStyle w:val="Heading2"/>
      </w:pPr>
      <w:bookmarkStart w:id="45" w:name="_Toc211249491"/>
      <w:r w:rsidRPr="00512ADC">
        <w:t xml:space="preserve">Trial </w:t>
      </w:r>
      <w:r w:rsidR="00612AED" w:rsidRPr="00512ADC">
        <w:t>mix</w:t>
      </w:r>
      <w:bookmarkEnd w:id="45"/>
    </w:p>
    <w:p w14:paraId="1842328C" w14:textId="6D647955" w:rsidR="00764281" w:rsidRPr="00512ADC" w:rsidRDefault="00764281" w:rsidP="004A151D">
      <w:pPr>
        <w:pStyle w:val="Bodynumbered1"/>
        <w:ind w:hanging="567"/>
      </w:pPr>
      <w:r w:rsidRPr="00512ADC">
        <w:t xml:space="preserve">If specified in the Contract documents, </w:t>
      </w:r>
      <w:r w:rsidR="006A0D4A" w:rsidRPr="00512ADC">
        <w:t>a trail mix of the proposed mix design must be prepared</w:t>
      </w:r>
      <w:r w:rsidR="00011071" w:rsidRPr="00512ADC">
        <w:t xml:space="preserve">. </w:t>
      </w:r>
      <w:r w:rsidRPr="00512ADC">
        <w:t>T</w:t>
      </w:r>
      <w:r w:rsidR="004416C9" w:rsidRPr="00512ADC">
        <w:t xml:space="preserve">he trail mix must be </w:t>
      </w:r>
      <w:r w:rsidR="004416C9" w:rsidRPr="00512ADC">
        <w:rPr>
          <w:rFonts w:ascii="ArialMT" w:eastAsia="Times New Roman" w:hAnsi="ArialMT"/>
          <w:color w:val="000000"/>
          <w:lang w:eastAsia="en-US"/>
        </w:rPr>
        <w:t>made using the materials and procedures proposed for the Works</w:t>
      </w:r>
      <w:r w:rsidRPr="00512ADC">
        <w:t>.</w:t>
      </w:r>
    </w:p>
    <w:p w14:paraId="19BF00F7" w14:textId="5516FDDF" w:rsidR="003E0858" w:rsidRPr="00512ADC" w:rsidRDefault="00750DCC" w:rsidP="004A151D">
      <w:pPr>
        <w:pStyle w:val="Bodynumbered1"/>
        <w:ind w:hanging="567"/>
      </w:pPr>
      <w:bookmarkStart w:id="46" w:name="_Ref119670640"/>
      <w:r w:rsidRPr="00512ADC">
        <w:t xml:space="preserve">The </w:t>
      </w:r>
      <w:r w:rsidR="00204B2F" w:rsidRPr="00512ADC">
        <w:t xml:space="preserve">trial </w:t>
      </w:r>
      <w:r w:rsidRPr="00512ADC">
        <w:t xml:space="preserve">mix must be tested for permeability </w:t>
      </w:r>
      <w:r w:rsidR="00204B2F" w:rsidRPr="00512ADC">
        <w:t xml:space="preserve">in </w:t>
      </w:r>
      <w:r w:rsidRPr="00512ADC">
        <w:t xml:space="preserve">accordance with </w:t>
      </w:r>
      <w:proofErr w:type="spellStart"/>
      <w:r w:rsidR="007C4E1C" w:rsidRPr="00512ADC">
        <w:t>TfNSW</w:t>
      </w:r>
      <w:proofErr w:type="spellEnd"/>
      <w:r w:rsidR="007C4E1C">
        <w:t> </w:t>
      </w:r>
      <w:r w:rsidR="007C4E1C" w:rsidRPr="00512ADC">
        <w:t>T</w:t>
      </w:r>
      <w:r w:rsidR="00AC68A1">
        <w:t>377</w:t>
      </w:r>
      <w:r w:rsidR="00EE352F" w:rsidRPr="00512ADC">
        <w:t xml:space="preserve">, </w:t>
      </w:r>
      <w:r w:rsidR="00FB13DC" w:rsidRPr="00512ADC">
        <w:t xml:space="preserve">using </w:t>
      </w:r>
      <w:bookmarkStart w:id="47" w:name="_Hlk119668532"/>
      <w:r w:rsidR="00EE352F" w:rsidRPr="00512ADC">
        <w:t xml:space="preserve">specimens </w:t>
      </w:r>
      <w:r w:rsidR="007C4E1C">
        <w:t>that</w:t>
      </w:r>
      <w:r w:rsidR="007C4E1C" w:rsidRPr="00512ADC">
        <w:t xml:space="preserve"> </w:t>
      </w:r>
      <w:r w:rsidR="00FB13DC" w:rsidRPr="00512ADC">
        <w:t>have been m</w:t>
      </w:r>
      <w:r w:rsidR="00EE352F" w:rsidRPr="00512ADC">
        <w:t>ould</w:t>
      </w:r>
      <w:r w:rsidR="00FB13DC" w:rsidRPr="00512ADC">
        <w:t>ed</w:t>
      </w:r>
      <w:r w:rsidR="00EE352F" w:rsidRPr="00512ADC">
        <w:t xml:space="preserve"> and cure</w:t>
      </w:r>
      <w:r w:rsidR="00FB13DC" w:rsidRPr="00512ADC">
        <w:t>d</w:t>
      </w:r>
      <w:r w:rsidR="00EE352F" w:rsidRPr="00512ADC">
        <w:t xml:space="preserve"> in accordance with </w:t>
      </w:r>
      <w:proofErr w:type="spellStart"/>
      <w:r w:rsidR="007C4E1C" w:rsidRPr="00512ADC">
        <w:t>TfNSW</w:t>
      </w:r>
      <w:proofErr w:type="spellEnd"/>
      <w:r w:rsidR="007C4E1C">
        <w:t> </w:t>
      </w:r>
      <w:r w:rsidR="007C4E1C" w:rsidRPr="00512ADC">
        <w:t>T</w:t>
      </w:r>
      <w:r w:rsidR="00AC68A1">
        <w:t>376</w:t>
      </w:r>
      <w:r w:rsidR="00821D2B" w:rsidRPr="00512ADC">
        <w:t>.</w:t>
      </w:r>
      <w:r w:rsidR="00EE352F" w:rsidRPr="00512ADC">
        <w:t xml:space="preserve"> </w:t>
      </w:r>
      <w:r w:rsidR="00EB662B" w:rsidRPr="00512ADC">
        <w:t xml:space="preserve">The </w:t>
      </w:r>
      <w:r w:rsidR="007D0713" w:rsidRPr="00512ADC">
        <w:t xml:space="preserve">permeability must exceed </w:t>
      </w:r>
      <w:r w:rsidR="007C4E1C" w:rsidRPr="00512ADC">
        <w:t>20</w:t>
      </w:r>
      <w:r w:rsidR="007C4E1C">
        <w:t> </w:t>
      </w:r>
      <w:r w:rsidR="007D0713" w:rsidRPr="00512ADC">
        <w:t>mm/s.</w:t>
      </w:r>
      <w:bookmarkEnd w:id="46"/>
    </w:p>
    <w:tbl>
      <w:tblPr>
        <w:tblStyle w:val="TMTable"/>
        <w:tblW w:w="9072" w:type="dxa"/>
        <w:tblInd w:w="557" w:type="dxa"/>
        <w:tblLook w:val="04A0" w:firstRow="1" w:lastRow="0" w:firstColumn="1" w:lastColumn="0" w:noHBand="0" w:noVBand="1"/>
      </w:tblPr>
      <w:tblGrid>
        <w:gridCol w:w="1985"/>
        <w:gridCol w:w="7087"/>
      </w:tblGrid>
      <w:tr w:rsidR="009E5672" w:rsidRPr="00512ADC" w14:paraId="50E8AAFA" w14:textId="77777777" w:rsidTr="001C4684">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3DE9E450" w14:textId="6401FD30" w:rsidR="009E5672" w:rsidRPr="00512ADC" w:rsidRDefault="009E5672" w:rsidP="001C4684">
            <w:pPr>
              <w:pStyle w:val="TableHeading"/>
              <w:rPr>
                <w:b/>
                <w:bCs/>
                <w:lang w:val="en-AU"/>
              </w:rPr>
            </w:pPr>
            <w:r w:rsidRPr="00512ADC">
              <w:rPr>
                <w:b/>
                <w:bCs/>
                <w:lang w:val="en-AU"/>
              </w:rPr>
              <w:t>HOLD POINT </w:t>
            </w:r>
            <w:r w:rsidR="008175A0" w:rsidRPr="00512ADC">
              <w:rPr>
                <w:b/>
                <w:bCs/>
                <w:lang w:val="en-AU"/>
              </w:rPr>
              <w:t>4</w:t>
            </w:r>
            <w:r w:rsidRPr="00512ADC">
              <w:rPr>
                <w:b/>
                <w:bCs/>
                <w:lang w:val="en-AU"/>
              </w:rPr>
              <w:t xml:space="preserve"> (Where specified)</w:t>
            </w:r>
          </w:p>
        </w:tc>
      </w:tr>
      <w:tr w:rsidR="009E5672" w:rsidRPr="00512ADC" w14:paraId="63EE5A50" w14:textId="77777777" w:rsidTr="007E6660">
        <w:tc>
          <w:tcPr>
            <w:tcW w:w="1985" w:type="dxa"/>
            <w:tcBorders>
              <w:bottom w:val="single" w:sz="4" w:space="0" w:color="FFFFFF" w:themeColor="background1"/>
            </w:tcBorders>
            <w:hideMark/>
          </w:tcPr>
          <w:p w14:paraId="08F41177" w14:textId="77777777" w:rsidR="009E5672" w:rsidRPr="00512ADC" w:rsidRDefault="009E5672" w:rsidP="001C4684">
            <w:pPr>
              <w:pStyle w:val="TableBodyText"/>
              <w:rPr>
                <w:rFonts w:cstheme="minorBidi"/>
                <w:b/>
                <w:lang w:val="en-AU"/>
              </w:rPr>
            </w:pPr>
            <w:r w:rsidRPr="00512ADC">
              <w:rPr>
                <w:lang w:val="en-AU"/>
              </w:rPr>
              <w:t>Process Held</w:t>
            </w:r>
          </w:p>
        </w:tc>
        <w:tc>
          <w:tcPr>
            <w:tcW w:w="7087" w:type="dxa"/>
            <w:tcBorders>
              <w:bottom w:val="single" w:sz="4" w:space="0" w:color="FFFFFF" w:themeColor="background1"/>
            </w:tcBorders>
            <w:hideMark/>
          </w:tcPr>
          <w:p w14:paraId="164EB123" w14:textId="01709AF9" w:rsidR="009E5672" w:rsidRPr="00512ADC" w:rsidRDefault="009E5672" w:rsidP="001C4684">
            <w:pPr>
              <w:pStyle w:val="TableBodyText"/>
              <w:rPr>
                <w:b/>
                <w:lang w:val="en-AU"/>
              </w:rPr>
            </w:pPr>
            <w:r w:rsidRPr="00512ADC">
              <w:rPr>
                <w:lang w:val="en-AU"/>
              </w:rPr>
              <w:t xml:space="preserve">Supply of </w:t>
            </w:r>
            <w:r w:rsidR="002A7548" w:rsidRPr="00512ADC">
              <w:rPr>
                <w:lang w:val="en-AU"/>
              </w:rPr>
              <w:t>No-fines</w:t>
            </w:r>
            <w:r w:rsidRPr="00512ADC">
              <w:rPr>
                <w:lang w:val="en-AU"/>
              </w:rPr>
              <w:t xml:space="preserve"> Concrete.</w:t>
            </w:r>
          </w:p>
        </w:tc>
      </w:tr>
      <w:tr w:rsidR="009E5672" w:rsidRPr="00512ADC" w14:paraId="767F28F5" w14:textId="77777777" w:rsidTr="007E6660">
        <w:tc>
          <w:tcPr>
            <w:tcW w:w="1985" w:type="dxa"/>
            <w:tcBorders>
              <w:bottom w:val="single" w:sz="4" w:space="0" w:color="004259"/>
            </w:tcBorders>
            <w:hideMark/>
          </w:tcPr>
          <w:p w14:paraId="4A0B9DA8" w14:textId="77777777" w:rsidR="009E5672" w:rsidRPr="00512ADC" w:rsidRDefault="009E5672" w:rsidP="001C4684">
            <w:pPr>
              <w:pStyle w:val="TableBodyText"/>
              <w:rPr>
                <w:lang w:val="en-AU"/>
              </w:rPr>
            </w:pPr>
            <w:r w:rsidRPr="00512ADC">
              <w:rPr>
                <w:lang w:val="en-AU"/>
              </w:rPr>
              <w:t>Submission Details</w:t>
            </w:r>
          </w:p>
        </w:tc>
        <w:tc>
          <w:tcPr>
            <w:tcW w:w="7087" w:type="dxa"/>
            <w:tcBorders>
              <w:bottom w:val="single" w:sz="4" w:space="0" w:color="004259"/>
            </w:tcBorders>
            <w:hideMark/>
          </w:tcPr>
          <w:p w14:paraId="3AAC13C4" w14:textId="466F38E3" w:rsidR="009E5672" w:rsidRPr="00512ADC" w:rsidRDefault="00D90948" w:rsidP="001C4684">
            <w:pPr>
              <w:pStyle w:val="TableBodyText"/>
              <w:rPr>
                <w:lang w:val="en-AU"/>
              </w:rPr>
            </w:pPr>
            <w:r w:rsidRPr="00512ADC">
              <w:rPr>
                <w:lang w:val="en-AU"/>
              </w:rPr>
              <w:t xml:space="preserve">Details of the trial mix, including </w:t>
            </w:r>
            <w:r w:rsidR="005B52EC" w:rsidRPr="00512ADC">
              <w:rPr>
                <w:lang w:val="en-AU"/>
              </w:rPr>
              <w:t>permeability test results mus</w:t>
            </w:r>
            <w:r w:rsidR="009E5672" w:rsidRPr="00512ADC">
              <w:rPr>
                <w:lang w:val="en-AU"/>
              </w:rPr>
              <w:t xml:space="preserve">t be submitted </w:t>
            </w:r>
            <w:r w:rsidR="007F0372" w:rsidRPr="00512ADC">
              <w:rPr>
                <w:lang w:val="en-AU"/>
              </w:rPr>
              <w:t xml:space="preserve">to the Principal </w:t>
            </w:r>
            <w:r w:rsidR="009E5672" w:rsidRPr="00512ADC">
              <w:rPr>
                <w:lang w:val="en-AU"/>
              </w:rPr>
              <w:t>at least 5 working days prior to the commencement of the supply of the concrete.</w:t>
            </w:r>
          </w:p>
        </w:tc>
      </w:tr>
    </w:tbl>
    <w:p w14:paraId="6AD9A2AD" w14:textId="5A864BB7" w:rsidR="009E5672" w:rsidRPr="00512ADC" w:rsidRDefault="00A10868" w:rsidP="004A151D">
      <w:pPr>
        <w:pStyle w:val="Bodynumbered1"/>
        <w:ind w:hanging="567"/>
      </w:pPr>
      <w:r w:rsidRPr="00512ADC">
        <w:t xml:space="preserve">The date of testing of both the nominated mix and the </w:t>
      </w:r>
      <w:r w:rsidR="00D3352E" w:rsidRPr="00512ADC">
        <w:t xml:space="preserve">constituent materials </w:t>
      </w:r>
      <w:r w:rsidRPr="00512ADC">
        <w:t xml:space="preserve">must not be older than </w:t>
      </w:r>
      <w:r w:rsidR="007C4E1C" w:rsidRPr="00512ADC">
        <w:t>18</w:t>
      </w:r>
      <w:r w:rsidR="007C4E1C">
        <w:t> </w:t>
      </w:r>
      <w:r w:rsidRPr="00512ADC">
        <w:t xml:space="preserve">months from the time the nominated mix is proposed to be used. If sufficient production mix test results are available from within this period, the </w:t>
      </w:r>
      <w:r w:rsidR="00127AD3" w:rsidRPr="00512ADC">
        <w:t xml:space="preserve">Contractor may </w:t>
      </w:r>
      <w:r w:rsidR="00E87784" w:rsidRPr="00512ADC">
        <w:t xml:space="preserve">submit </w:t>
      </w:r>
      <w:r w:rsidR="00F6727E" w:rsidRPr="00512ADC">
        <w:t xml:space="preserve">to the Principal </w:t>
      </w:r>
      <w:r w:rsidR="00E87784" w:rsidRPr="00512ADC">
        <w:t>a proposal to</w:t>
      </w:r>
      <w:r w:rsidRPr="00512ADC">
        <w:t xml:space="preserve"> reduce the scope of the trial mix</w:t>
      </w:r>
      <w:r w:rsidR="00E87784" w:rsidRPr="00512ADC">
        <w:t xml:space="preserve"> </w:t>
      </w:r>
      <w:r w:rsidR="00F6727E" w:rsidRPr="00512ADC">
        <w:t>te</w:t>
      </w:r>
      <w:r w:rsidR="001375BD" w:rsidRPr="00512ADC">
        <w:t>st</w:t>
      </w:r>
      <w:r w:rsidR="00F6727E" w:rsidRPr="00512ADC">
        <w:t>ing</w:t>
      </w:r>
      <w:r w:rsidRPr="00512ADC">
        <w:t>.</w:t>
      </w:r>
    </w:p>
    <w:p w14:paraId="77822DE0" w14:textId="7C8514D5" w:rsidR="00A24CAC" w:rsidRPr="00512ADC" w:rsidRDefault="00A24CAC" w:rsidP="007677A8">
      <w:pPr>
        <w:pStyle w:val="Heading1"/>
      </w:pPr>
      <w:bookmarkStart w:id="48" w:name="_Toc211249492"/>
      <w:bookmarkEnd w:id="47"/>
      <w:r w:rsidRPr="00512ADC">
        <w:t>Production</w:t>
      </w:r>
      <w:r w:rsidR="002F7DA8" w:rsidRPr="00512ADC">
        <w:t xml:space="preserve"> and </w:t>
      </w:r>
      <w:r w:rsidR="00C43462">
        <w:t>D</w:t>
      </w:r>
      <w:r w:rsidR="00C43462" w:rsidRPr="00512ADC">
        <w:t>elivery</w:t>
      </w:r>
      <w:bookmarkEnd w:id="48"/>
    </w:p>
    <w:p w14:paraId="33206BA1" w14:textId="2323F106" w:rsidR="00624D6C" w:rsidRPr="00512ADC" w:rsidRDefault="005A66B5" w:rsidP="004A151D">
      <w:pPr>
        <w:pStyle w:val="Bodynumbered1"/>
        <w:ind w:hanging="567"/>
      </w:pPr>
      <w:bookmarkStart w:id="49" w:name="_Ref119670689"/>
      <w:r w:rsidRPr="00512ADC">
        <w:t xml:space="preserve">The production of delivery of </w:t>
      </w:r>
      <w:r w:rsidR="000A2E11">
        <w:t>No</w:t>
      </w:r>
      <w:r w:rsidR="00512ADC">
        <w:t xml:space="preserve">-fines </w:t>
      </w:r>
      <w:r w:rsidR="000A2E11">
        <w:t>Concrete</w:t>
      </w:r>
      <w:r w:rsidR="000A2E11" w:rsidRPr="00512ADC">
        <w:t xml:space="preserve"> </w:t>
      </w:r>
      <w:r w:rsidRPr="00512ADC">
        <w:t xml:space="preserve">must comply with </w:t>
      </w:r>
      <w:r w:rsidR="007C4E1C" w:rsidRPr="00512ADC">
        <w:t>AS</w:t>
      </w:r>
      <w:r w:rsidR="007C4E1C">
        <w:t> </w:t>
      </w:r>
      <w:r w:rsidR="002F7DA8" w:rsidRPr="00512ADC">
        <w:t>1379.</w:t>
      </w:r>
      <w:r w:rsidR="00284551" w:rsidRPr="00512ADC">
        <w:t xml:space="preserve"> An i</w:t>
      </w:r>
      <w:r w:rsidR="00927586" w:rsidRPr="00512ADC">
        <w:t xml:space="preserve">dentification certificate in accordance with </w:t>
      </w:r>
      <w:r w:rsidR="007C4E1C" w:rsidRPr="00512ADC">
        <w:t>Clause</w:t>
      </w:r>
      <w:r w:rsidR="007C4E1C">
        <w:t> </w:t>
      </w:r>
      <w:r w:rsidR="00927586" w:rsidRPr="00512ADC">
        <w:t xml:space="preserve">1.7.3 </w:t>
      </w:r>
      <w:r w:rsidR="00DD5799" w:rsidRPr="00512ADC">
        <w:t xml:space="preserve">of </w:t>
      </w:r>
      <w:r w:rsidR="007C4E1C" w:rsidRPr="00512ADC">
        <w:t>AS</w:t>
      </w:r>
      <w:r w:rsidR="007C4E1C">
        <w:t> </w:t>
      </w:r>
      <w:r w:rsidR="00DD5799" w:rsidRPr="00512ADC">
        <w:t xml:space="preserve">1379 </w:t>
      </w:r>
      <w:r w:rsidR="00D75272" w:rsidRPr="00512ADC">
        <w:t>must be submitted to the Principal with each load.</w:t>
      </w:r>
      <w:bookmarkEnd w:id="49"/>
    </w:p>
    <w:p w14:paraId="3F8967EE" w14:textId="0CAB9256" w:rsidR="00082946" w:rsidRPr="00512ADC" w:rsidRDefault="00DC332D" w:rsidP="004A151D">
      <w:pPr>
        <w:pStyle w:val="Bodynumbered1"/>
        <w:ind w:hanging="567"/>
      </w:pPr>
      <w:bookmarkStart w:id="50" w:name="_Ref119670772"/>
      <w:r w:rsidRPr="00512ADC">
        <w:t xml:space="preserve">At the end of </w:t>
      </w:r>
      <w:r w:rsidR="006B5869" w:rsidRPr="00512ADC">
        <w:t xml:space="preserve">each day of production, </w:t>
      </w:r>
      <w:r w:rsidR="009540B0" w:rsidRPr="00512ADC">
        <w:t xml:space="preserve">the Contractor must determine the total </w:t>
      </w:r>
      <w:r w:rsidR="004514B1" w:rsidRPr="00512ADC">
        <w:t xml:space="preserve">mass of </w:t>
      </w:r>
      <w:r w:rsidR="00FF51BE" w:rsidRPr="00512ADC">
        <w:t>constituent materials</w:t>
      </w:r>
      <w:r w:rsidR="00856154" w:rsidRPr="00512ADC">
        <w:t xml:space="preserve"> used in that day of production and verify</w:t>
      </w:r>
      <w:r w:rsidR="001352FA" w:rsidRPr="00512ADC">
        <w:t xml:space="preserve"> that the average </w:t>
      </w:r>
      <w:r w:rsidR="007C4E1C">
        <w:t>aggregate-to-cement</w:t>
      </w:r>
      <w:r w:rsidR="004251F1" w:rsidRPr="00512ADC">
        <w:t xml:space="preserve"> ratio complies with </w:t>
      </w:r>
      <w:r w:rsidR="00766589" w:rsidRPr="00512ADC">
        <w:t>the mix design</w:t>
      </w:r>
      <w:r w:rsidR="00A27A6D" w:rsidRPr="00512ADC">
        <w:t xml:space="preserve">. </w:t>
      </w:r>
      <w:r w:rsidR="00EF1374" w:rsidRPr="00512ADC">
        <w:t xml:space="preserve">If requested by the Principal, </w:t>
      </w:r>
      <w:r w:rsidR="00A00D52" w:rsidRPr="00512ADC">
        <w:t>t</w:t>
      </w:r>
      <w:r w:rsidR="00A27A6D" w:rsidRPr="00512ADC">
        <w:t>hese records must be submitted to the</w:t>
      </w:r>
      <w:r w:rsidR="00964788" w:rsidRPr="00512ADC">
        <w:t xml:space="preserve"> </w:t>
      </w:r>
      <w:r w:rsidR="00D76D27" w:rsidRPr="00512ADC">
        <w:t>P</w:t>
      </w:r>
      <w:r w:rsidR="00964788" w:rsidRPr="00512ADC">
        <w:t>rincipal</w:t>
      </w:r>
      <w:r w:rsidR="001F73D1" w:rsidRPr="00512ADC">
        <w:t xml:space="preserve"> within </w:t>
      </w:r>
      <w:r w:rsidR="007C4E1C" w:rsidRPr="00512ADC">
        <w:t>24</w:t>
      </w:r>
      <w:r w:rsidR="007C4E1C">
        <w:t> </w:t>
      </w:r>
      <w:r w:rsidR="001F73D1" w:rsidRPr="00512ADC">
        <w:t>hours</w:t>
      </w:r>
      <w:r w:rsidR="0085078D" w:rsidRPr="00512ADC">
        <w:t xml:space="preserve"> of the end of production</w:t>
      </w:r>
      <w:r w:rsidR="00082946" w:rsidRPr="00512ADC">
        <w:t>.</w:t>
      </w:r>
      <w:bookmarkEnd w:id="50"/>
    </w:p>
    <w:p w14:paraId="694D8453" w14:textId="6C407D1F" w:rsidR="007D0713" w:rsidRPr="00512ADC" w:rsidRDefault="00C76FD2" w:rsidP="004A151D">
      <w:pPr>
        <w:pStyle w:val="Bodynumbered1"/>
        <w:ind w:hanging="567"/>
      </w:pPr>
      <w:r w:rsidRPr="00512ADC">
        <w:t xml:space="preserve">If </w:t>
      </w:r>
      <w:r w:rsidR="00AF7DFF" w:rsidRPr="00512ADC">
        <w:t>permeability testing</w:t>
      </w:r>
      <w:r w:rsidR="00F40E16" w:rsidRPr="00512ADC">
        <w:t xml:space="preserve"> of the production mix is specified </w:t>
      </w:r>
      <w:r w:rsidR="00AF7DFF" w:rsidRPr="00512ADC">
        <w:t>in the Contract documents</w:t>
      </w:r>
      <w:r w:rsidR="00964788" w:rsidRPr="00512ADC">
        <w:t xml:space="preserve">, </w:t>
      </w:r>
      <w:r w:rsidR="00915892" w:rsidRPr="00512ADC">
        <w:t>the</w:t>
      </w:r>
      <w:r w:rsidR="00F40E16" w:rsidRPr="00512ADC">
        <w:t xml:space="preserve"> mix must be </w:t>
      </w:r>
      <w:r w:rsidR="00AC68A1">
        <w:t xml:space="preserve">tested </w:t>
      </w:r>
      <w:r w:rsidR="00450302" w:rsidRPr="00512ADC">
        <w:t>in accordance with T</w:t>
      </w:r>
      <w:r w:rsidR="00AC68A1">
        <w:t>377</w:t>
      </w:r>
      <w:r w:rsidR="00D81223" w:rsidRPr="00512ADC">
        <w:t xml:space="preserve"> at the rate of one test per </w:t>
      </w:r>
      <w:r w:rsidR="00422199" w:rsidRPr="00512ADC">
        <w:t>400</w:t>
      </w:r>
      <w:r w:rsidR="006778C1">
        <w:t> tonnes</w:t>
      </w:r>
      <w:r w:rsidR="00422199" w:rsidRPr="00512ADC">
        <w:t xml:space="preserve"> of production</w:t>
      </w:r>
      <w:r w:rsidR="00627705" w:rsidRPr="00512ADC">
        <w:t xml:space="preserve"> and the results submitted to the Principal within 2 working days of completion of the </w:t>
      </w:r>
      <w:r w:rsidR="00BC7E8E" w:rsidRPr="00512ADC">
        <w:t>test.</w:t>
      </w:r>
      <w:r w:rsidR="007D0713" w:rsidRPr="00512ADC">
        <w:t xml:space="preserve"> All permeability results must exceed </w:t>
      </w:r>
      <w:r w:rsidR="006778C1" w:rsidRPr="00512ADC">
        <w:t>20</w:t>
      </w:r>
      <w:r w:rsidR="006778C1">
        <w:t> </w:t>
      </w:r>
      <w:r w:rsidR="007D0713" w:rsidRPr="00512ADC">
        <w:t>mm/s.</w:t>
      </w:r>
    </w:p>
    <w:bookmarkEnd w:id="42"/>
    <w:p w14:paraId="148C0483" w14:textId="2217D913" w:rsidR="00C5010B" w:rsidRPr="00512ADC" w:rsidRDefault="00C5010B" w:rsidP="004A151D">
      <w:pPr>
        <w:pStyle w:val="Bodynumbered1"/>
        <w:ind w:hanging="567"/>
      </w:pPr>
      <w:r w:rsidRPr="00512ADC">
        <w:t>Transporting dry cementitious material and aggregates together to site and then adding water is not permitted.</w:t>
      </w:r>
    </w:p>
    <w:p w14:paraId="4B046A9E" w14:textId="0DB2D56C" w:rsidR="00AE43B9" w:rsidRPr="00512ADC" w:rsidRDefault="00FE4BE9" w:rsidP="007677A8">
      <w:pPr>
        <w:pStyle w:val="Heading1"/>
      </w:pPr>
      <w:bookmarkStart w:id="51" w:name="_Toc211249493"/>
      <w:r w:rsidRPr="00512ADC">
        <w:t>Place</w:t>
      </w:r>
      <w:r w:rsidR="00D9577B" w:rsidRPr="00512ADC">
        <w:t>ment</w:t>
      </w:r>
      <w:bookmarkEnd w:id="51"/>
    </w:p>
    <w:p w14:paraId="73465C1E" w14:textId="77777777" w:rsidR="00AE43B9" w:rsidRPr="00512ADC" w:rsidRDefault="00AE43B9" w:rsidP="00DA4132">
      <w:pPr>
        <w:pStyle w:val="Heading2"/>
      </w:pPr>
      <w:bookmarkStart w:id="52" w:name="_Toc211249494"/>
      <w:r w:rsidRPr="00512ADC">
        <w:t>General</w:t>
      </w:r>
      <w:bookmarkEnd w:id="52"/>
    </w:p>
    <w:p w14:paraId="57D90AAB" w14:textId="15504170" w:rsidR="00AC3FA9" w:rsidRPr="00512ADC" w:rsidRDefault="00632ACD" w:rsidP="001A75A9">
      <w:pPr>
        <w:pStyle w:val="Bodynumbered1"/>
        <w:ind w:hanging="567"/>
      </w:pPr>
      <w:bookmarkStart w:id="53" w:name="_Ref119670652"/>
      <w:r w:rsidRPr="00512ADC">
        <w:t xml:space="preserve">No-fines </w:t>
      </w:r>
      <w:r w:rsidR="00AC3FA9" w:rsidRPr="00512ADC">
        <w:t>C</w:t>
      </w:r>
      <w:r w:rsidRPr="00512ADC">
        <w:t xml:space="preserve">oncrete </w:t>
      </w:r>
      <w:r w:rsidR="00F625EB" w:rsidRPr="00512ADC">
        <w:t xml:space="preserve">must be placed in a manner </w:t>
      </w:r>
      <w:r w:rsidR="006778C1">
        <w:t>that</w:t>
      </w:r>
      <w:r w:rsidR="006778C1" w:rsidRPr="00512ADC">
        <w:t xml:space="preserve"> </w:t>
      </w:r>
      <w:r w:rsidR="004C5620" w:rsidRPr="00512ADC">
        <w:t xml:space="preserve">prevents segregation and the formation of a slurry layer at the surface of the concrete which may </w:t>
      </w:r>
      <w:r w:rsidR="00C30BA2" w:rsidRPr="00512ADC">
        <w:t xml:space="preserve">impede </w:t>
      </w:r>
      <w:r w:rsidR="004C5620" w:rsidRPr="00512ADC">
        <w:t xml:space="preserve">the </w:t>
      </w:r>
      <w:r w:rsidR="00313364" w:rsidRPr="00512ADC">
        <w:t xml:space="preserve">flow </w:t>
      </w:r>
      <w:r w:rsidR="004C5620" w:rsidRPr="00512ADC">
        <w:t>of water into the</w:t>
      </w:r>
      <w:r w:rsidR="00313364" w:rsidRPr="00512ADC">
        <w:br/>
        <w:t>No-fines Concrete</w:t>
      </w:r>
      <w:r w:rsidRPr="00512ADC">
        <w:t xml:space="preserve">. It </w:t>
      </w:r>
      <w:r w:rsidR="00CA1B38" w:rsidRPr="00512ADC">
        <w:t>must</w:t>
      </w:r>
      <w:r w:rsidRPr="00512ADC">
        <w:t xml:space="preserve"> </w:t>
      </w:r>
      <w:r w:rsidR="00FF0931" w:rsidRPr="00512ADC">
        <w:t>completely fill the void in which it is being placed</w:t>
      </w:r>
      <w:r w:rsidR="00C23254" w:rsidRPr="00512ADC">
        <w:t xml:space="preserve"> and </w:t>
      </w:r>
      <w:r w:rsidRPr="00512ADC">
        <w:t>be screeded to the required surface level without tamping or vibrating.</w:t>
      </w:r>
      <w:bookmarkEnd w:id="53"/>
    </w:p>
    <w:p w14:paraId="34356F88" w14:textId="48E96054" w:rsidR="004E774E" w:rsidRPr="00512ADC" w:rsidRDefault="00AC3FA9" w:rsidP="001A75A9">
      <w:pPr>
        <w:pStyle w:val="Bodynumbered1"/>
        <w:ind w:hanging="567"/>
      </w:pPr>
      <w:r w:rsidRPr="00512ADC">
        <w:t xml:space="preserve">The loose thickness of layers must not exceed </w:t>
      </w:r>
      <w:r w:rsidR="006778C1" w:rsidRPr="00512ADC">
        <w:t>300</w:t>
      </w:r>
      <w:r w:rsidR="006778C1">
        <w:t> </w:t>
      </w:r>
      <w:r w:rsidRPr="00512ADC">
        <w:t>mm</w:t>
      </w:r>
      <w:r w:rsidR="00900C37" w:rsidRPr="00512ADC">
        <w:t>.</w:t>
      </w:r>
    </w:p>
    <w:p w14:paraId="7EB3CC75" w14:textId="3B8F8852" w:rsidR="00665AEC" w:rsidRPr="00512ADC" w:rsidRDefault="004E774E" w:rsidP="001A75A9">
      <w:pPr>
        <w:pStyle w:val="Bodynumbered1"/>
        <w:ind w:hanging="567"/>
      </w:pPr>
      <w:r w:rsidRPr="00512ADC">
        <w:t>No-</w:t>
      </w:r>
      <w:r w:rsidR="006778C1">
        <w:t>f</w:t>
      </w:r>
      <w:r w:rsidR="006778C1" w:rsidRPr="00512ADC">
        <w:t xml:space="preserve">ines </w:t>
      </w:r>
      <w:r w:rsidR="000A2E11">
        <w:t>C</w:t>
      </w:r>
      <w:r w:rsidR="000A2E11" w:rsidRPr="00512ADC">
        <w:t xml:space="preserve">oncrete </w:t>
      </w:r>
      <w:r w:rsidRPr="00512ADC">
        <w:t>must be placed and compacted within 1 hour of mixing.</w:t>
      </w:r>
    </w:p>
    <w:tbl>
      <w:tblPr>
        <w:tblStyle w:val="SimpleTable61"/>
        <w:tblW w:w="8931" w:type="dxa"/>
        <w:tblInd w:w="562" w:type="dxa"/>
        <w:tblBorders>
          <w:top w:val="single" w:sz="4" w:space="0" w:color="FFFFFF"/>
          <w:bottom w:val="single" w:sz="4" w:space="0" w:color="FFFFFF"/>
        </w:tblBorders>
        <w:tblLook w:val="04A0" w:firstRow="1" w:lastRow="0" w:firstColumn="1" w:lastColumn="0" w:noHBand="0" w:noVBand="1"/>
      </w:tblPr>
      <w:tblGrid>
        <w:gridCol w:w="1985"/>
        <w:gridCol w:w="6946"/>
      </w:tblGrid>
      <w:tr w:rsidR="00A00341" w:rsidRPr="00512ADC" w14:paraId="13D8E70B" w14:textId="77777777" w:rsidTr="00523E81">
        <w:trPr>
          <w:cnfStyle w:val="100000000000" w:firstRow="1" w:lastRow="0" w:firstColumn="0" w:lastColumn="0" w:oddVBand="0" w:evenVBand="0" w:oddHBand="0" w:evenHBand="0" w:firstRowFirstColumn="0" w:firstRowLastColumn="0" w:lastRowFirstColumn="0" w:lastRowLastColumn="0"/>
        </w:trPr>
        <w:tc>
          <w:tcPr>
            <w:tcW w:w="8931" w:type="dxa"/>
            <w:gridSpan w:val="2"/>
            <w:shd w:val="clear" w:color="auto" w:fill="004259"/>
          </w:tcPr>
          <w:p w14:paraId="7D006969" w14:textId="1CE87B3A" w:rsidR="00A00341" w:rsidRPr="006E1C07" w:rsidRDefault="00A00341" w:rsidP="004A151D">
            <w:pPr>
              <w:pStyle w:val="TableHeading"/>
              <w:rPr>
                <w:rFonts w:eastAsia="SimSun"/>
                <w:bCs/>
                <w:szCs w:val="18"/>
              </w:rPr>
            </w:pPr>
            <w:r w:rsidRPr="004A151D">
              <w:rPr>
                <w:rFonts w:eastAsia="SimSun"/>
                <w:b/>
                <w:bCs/>
              </w:rPr>
              <w:t>WITNESS POINT 1</w:t>
            </w:r>
          </w:p>
        </w:tc>
      </w:tr>
      <w:tr w:rsidR="00A00341" w:rsidRPr="00512ADC" w14:paraId="7AC063A3" w14:textId="77777777" w:rsidTr="007E6660">
        <w:tc>
          <w:tcPr>
            <w:tcW w:w="1985" w:type="dxa"/>
            <w:tcBorders>
              <w:bottom w:val="single" w:sz="4" w:space="0" w:color="FFFFFF"/>
            </w:tcBorders>
            <w:shd w:val="clear" w:color="auto" w:fill="D9D9D9"/>
          </w:tcPr>
          <w:p w14:paraId="03245B41" w14:textId="77777777" w:rsidR="00A00341" w:rsidRPr="00512ADC" w:rsidRDefault="00A00341" w:rsidP="004A151D">
            <w:pPr>
              <w:pStyle w:val="TableBodyText"/>
              <w:rPr>
                <w:rFonts w:eastAsia="SimSun"/>
              </w:rPr>
            </w:pPr>
            <w:r w:rsidRPr="00512ADC">
              <w:rPr>
                <w:rFonts w:eastAsia="SimSun"/>
              </w:rPr>
              <w:t xml:space="preserve">Process </w:t>
            </w:r>
          </w:p>
        </w:tc>
        <w:tc>
          <w:tcPr>
            <w:tcW w:w="6946" w:type="dxa"/>
            <w:tcBorders>
              <w:bottom w:val="single" w:sz="4" w:space="0" w:color="FFFFFF"/>
            </w:tcBorders>
            <w:shd w:val="clear" w:color="auto" w:fill="D9D9D9"/>
          </w:tcPr>
          <w:p w14:paraId="24CD8051" w14:textId="23B254C1" w:rsidR="00A00341" w:rsidRPr="00512ADC" w:rsidRDefault="000F32B9" w:rsidP="004A151D">
            <w:pPr>
              <w:pStyle w:val="TableBodyText"/>
              <w:rPr>
                <w:rFonts w:eastAsia="SimSun"/>
              </w:rPr>
            </w:pPr>
            <w:r w:rsidRPr="00512ADC">
              <w:rPr>
                <w:rFonts w:eastAsia="SimSun"/>
              </w:rPr>
              <w:t xml:space="preserve">Placement of </w:t>
            </w:r>
            <w:r w:rsidR="00C43462">
              <w:rPr>
                <w:rFonts w:eastAsia="SimSun"/>
              </w:rPr>
              <w:t>N</w:t>
            </w:r>
            <w:r w:rsidR="00512ADC">
              <w:rPr>
                <w:rFonts w:eastAsia="SimSun"/>
              </w:rPr>
              <w:t xml:space="preserve">o-fines </w:t>
            </w:r>
            <w:r w:rsidR="00C43462">
              <w:rPr>
                <w:rFonts w:eastAsia="SimSun"/>
              </w:rPr>
              <w:t>C</w:t>
            </w:r>
            <w:r w:rsidR="00512ADC">
              <w:rPr>
                <w:rFonts w:eastAsia="SimSun"/>
              </w:rPr>
              <w:t>oncrete</w:t>
            </w:r>
            <w:r w:rsidR="006778C1">
              <w:rPr>
                <w:rFonts w:eastAsia="SimSun"/>
              </w:rPr>
              <w:t>.</w:t>
            </w:r>
          </w:p>
        </w:tc>
      </w:tr>
      <w:tr w:rsidR="00A00341" w:rsidRPr="00512ADC" w14:paraId="635984E2" w14:textId="77777777" w:rsidTr="007E6660">
        <w:tc>
          <w:tcPr>
            <w:tcW w:w="1985" w:type="dxa"/>
            <w:tcBorders>
              <w:bottom w:val="single" w:sz="4" w:space="0" w:color="004259"/>
            </w:tcBorders>
            <w:shd w:val="clear" w:color="auto" w:fill="D9D9D9"/>
          </w:tcPr>
          <w:p w14:paraId="41BB6E9C" w14:textId="77777777" w:rsidR="00A00341" w:rsidRPr="00512ADC" w:rsidRDefault="00A00341" w:rsidP="004A151D">
            <w:pPr>
              <w:pStyle w:val="TableBodyText"/>
              <w:rPr>
                <w:rFonts w:eastAsia="SimSun"/>
              </w:rPr>
            </w:pPr>
            <w:r w:rsidRPr="00512ADC">
              <w:rPr>
                <w:rFonts w:eastAsia="SimSun"/>
              </w:rPr>
              <w:t>Notification Period</w:t>
            </w:r>
          </w:p>
        </w:tc>
        <w:tc>
          <w:tcPr>
            <w:tcW w:w="6946" w:type="dxa"/>
            <w:tcBorders>
              <w:bottom w:val="single" w:sz="4" w:space="0" w:color="004259"/>
            </w:tcBorders>
            <w:shd w:val="clear" w:color="auto" w:fill="D9D9D9"/>
          </w:tcPr>
          <w:p w14:paraId="4E8F1D07" w14:textId="77777777" w:rsidR="00A00341" w:rsidRPr="00512ADC" w:rsidRDefault="00A00341" w:rsidP="004A151D">
            <w:pPr>
              <w:pStyle w:val="TableBodyText"/>
              <w:rPr>
                <w:rFonts w:eastAsia="SimSun"/>
              </w:rPr>
            </w:pPr>
            <w:r w:rsidRPr="00512ADC">
              <w:rPr>
                <w:rFonts w:eastAsia="SimSun"/>
              </w:rPr>
              <w:t>At least 1 working day prior to the commencement of concrete placement.</w:t>
            </w:r>
          </w:p>
        </w:tc>
      </w:tr>
    </w:tbl>
    <w:p w14:paraId="53724594" w14:textId="22984634" w:rsidR="000A715E" w:rsidRPr="00512ADC" w:rsidRDefault="000A715E" w:rsidP="007677A8">
      <w:pPr>
        <w:pStyle w:val="Heading1"/>
      </w:pPr>
      <w:bookmarkStart w:id="54" w:name="_Toc211249495"/>
      <w:bookmarkStart w:id="55" w:name="_Ref16067007"/>
      <w:bookmarkEnd w:id="23"/>
      <w:bookmarkEnd w:id="24"/>
      <w:bookmarkEnd w:id="29"/>
      <w:bookmarkEnd w:id="30"/>
      <w:r w:rsidRPr="00512ADC">
        <w:t xml:space="preserve">Non-Conforming </w:t>
      </w:r>
      <w:r w:rsidR="006778C1">
        <w:t>C</w:t>
      </w:r>
      <w:r w:rsidR="006778C1" w:rsidRPr="00512ADC">
        <w:t>oncrete</w:t>
      </w:r>
      <w:bookmarkEnd w:id="54"/>
    </w:p>
    <w:p w14:paraId="2AE49BC6" w14:textId="77777777" w:rsidR="000A715E" w:rsidRPr="00512ADC" w:rsidRDefault="000A715E" w:rsidP="002236FB">
      <w:pPr>
        <w:pStyle w:val="Bodynumbered1"/>
        <w:ind w:hanging="567"/>
      </w:pPr>
      <w:r w:rsidRPr="00512ADC">
        <w:t>Unless approved otherwise by the Principal:</w:t>
      </w:r>
    </w:p>
    <w:p w14:paraId="1F38C303" w14:textId="1F101009" w:rsidR="000A715E" w:rsidRPr="009949DE" w:rsidRDefault="000A715E" w:rsidP="009949DE">
      <w:pPr>
        <w:pStyle w:val="Bodynumbered2"/>
        <w:numPr>
          <w:ilvl w:val="0"/>
          <w:numId w:val="33"/>
        </w:numPr>
      </w:pPr>
      <w:r w:rsidRPr="009949DE">
        <w:t>non-conforming plastic</w:t>
      </w:r>
      <w:r w:rsidR="00A5126A" w:rsidRPr="009949DE">
        <w:t xml:space="preserve"> </w:t>
      </w:r>
      <w:r w:rsidR="000A2E11" w:rsidRPr="009949DE">
        <w:t>No</w:t>
      </w:r>
      <w:r w:rsidR="00512ADC" w:rsidRPr="009949DE">
        <w:t xml:space="preserve">-fines </w:t>
      </w:r>
      <w:r w:rsidR="000A2E11" w:rsidRPr="009949DE">
        <w:t xml:space="preserve">Concrete </w:t>
      </w:r>
      <w:r w:rsidRPr="009949DE">
        <w:t>must not be incorporated in the Works; and</w:t>
      </w:r>
    </w:p>
    <w:p w14:paraId="5F9E19E3" w14:textId="68B34388" w:rsidR="000A715E" w:rsidRPr="009949DE" w:rsidRDefault="000A715E" w:rsidP="009949DE">
      <w:pPr>
        <w:pStyle w:val="Bodynumbered2"/>
      </w:pPr>
      <w:r w:rsidRPr="009949DE">
        <w:t xml:space="preserve">non-conforming hardened </w:t>
      </w:r>
      <w:r w:rsidR="000A2E11" w:rsidRPr="009949DE">
        <w:t>No</w:t>
      </w:r>
      <w:r w:rsidR="00512ADC" w:rsidRPr="009949DE">
        <w:t xml:space="preserve">-fines </w:t>
      </w:r>
      <w:r w:rsidR="000A2E11" w:rsidRPr="009949DE">
        <w:t xml:space="preserve">Concrete </w:t>
      </w:r>
      <w:r w:rsidRPr="009949DE">
        <w:t>must be removed from the Works and replaced with conforming concrete.</w:t>
      </w:r>
    </w:p>
    <w:p w14:paraId="13E4EB5B" w14:textId="160AD17F" w:rsidR="000A715E" w:rsidRPr="00512ADC" w:rsidRDefault="000A715E" w:rsidP="001A75A9">
      <w:pPr>
        <w:pStyle w:val="Bodynumbered1"/>
        <w:ind w:hanging="567"/>
      </w:pPr>
      <w:r w:rsidRPr="00512ADC">
        <w:t xml:space="preserve">The Contractor may submit a proposal to the Principal to accept non-conforming </w:t>
      </w:r>
      <w:r w:rsidR="000A2E11">
        <w:t>No</w:t>
      </w:r>
      <w:r w:rsidR="00512ADC">
        <w:t xml:space="preserve">-fines </w:t>
      </w:r>
      <w:r w:rsidR="000A2E11">
        <w:t>Concrete</w:t>
      </w:r>
      <w:r w:rsidRPr="00512ADC">
        <w:t>, subject to the provision of evidence (either by calculation or by testing) that the concrete will satisfy all requirements for the intended use of the concrete. The Principal is under no obligation to accept any such proposal.</w:t>
      </w:r>
    </w:p>
    <w:p w14:paraId="7FBC97F5" w14:textId="41377596" w:rsidR="00A07FEF" w:rsidRPr="00512ADC" w:rsidRDefault="00A07FEF" w:rsidP="00984139">
      <w:pPr>
        <w:pStyle w:val="AnnexureHeading"/>
        <w:ind w:left="1843" w:hanging="1843"/>
      </w:pPr>
      <w:bookmarkStart w:id="56" w:name="_Toc26182495"/>
      <w:bookmarkStart w:id="57" w:name="_Toc211249496"/>
      <w:bookmarkStart w:id="58" w:name="_Hlk41991492"/>
      <w:bookmarkEnd w:id="25"/>
      <w:bookmarkEnd w:id="55"/>
      <w:r w:rsidRPr="00512ADC">
        <w:t>Annexure A:</w:t>
      </w:r>
      <w:r w:rsidRPr="00512ADC">
        <w:tab/>
        <w:t>Summary of Hold Points, Witness Points and Records</w:t>
      </w:r>
      <w:bookmarkEnd w:id="56"/>
      <w:bookmarkEnd w:id="57"/>
    </w:p>
    <w:bookmarkEnd w:id="58"/>
    <w:p w14:paraId="4D9D386B" w14:textId="59B1CF92" w:rsidR="00212C0C" w:rsidRPr="00512ADC" w:rsidRDefault="00212C0C" w:rsidP="00984139">
      <w:pPr>
        <w:pStyle w:val="BodyText"/>
      </w:pPr>
      <w:r w:rsidRPr="00512ADC">
        <w:t>The following is a summary of the Witness Points/Hold Points that apply to this Specification and the Records that the Contractor must submit to the Principal to demonstrate compliance with this Specification.</w:t>
      </w:r>
    </w:p>
    <w:tbl>
      <w:tblPr>
        <w:tblStyle w:val="SimpleTable61"/>
        <w:tblW w:w="0" w:type="auto"/>
        <w:tblLayout w:type="fixed"/>
        <w:tblLook w:val="04A0" w:firstRow="1" w:lastRow="0" w:firstColumn="1" w:lastColumn="0" w:noHBand="0" w:noVBand="1"/>
      </w:tblPr>
      <w:tblGrid>
        <w:gridCol w:w="1129"/>
        <w:gridCol w:w="2977"/>
        <w:gridCol w:w="2379"/>
        <w:gridCol w:w="3008"/>
      </w:tblGrid>
      <w:tr w:rsidR="00A07FEF" w:rsidRPr="00512ADC" w14:paraId="7D299462" w14:textId="77777777" w:rsidTr="00984139">
        <w:trPr>
          <w:cnfStyle w:val="100000000000" w:firstRow="1" w:lastRow="0" w:firstColumn="0" w:lastColumn="0" w:oddVBand="0" w:evenVBand="0" w:oddHBand="0" w:evenHBand="0" w:firstRowFirstColumn="0" w:firstRowLastColumn="0" w:lastRowFirstColumn="0" w:lastRowLastColumn="0"/>
        </w:trPr>
        <w:tc>
          <w:tcPr>
            <w:tcW w:w="1129" w:type="dxa"/>
            <w:shd w:val="clear" w:color="auto" w:fill="004259"/>
          </w:tcPr>
          <w:p w14:paraId="5E88DB46" w14:textId="77777777" w:rsidR="00A07FEF" w:rsidRPr="00984139" w:rsidRDefault="00A07FEF" w:rsidP="00984139">
            <w:pPr>
              <w:pStyle w:val="TableHeading"/>
              <w:rPr>
                <w:b/>
              </w:rPr>
            </w:pPr>
            <w:r w:rsidRPr="00984139">
              <w:rPr>
                <w:b/>
              </w:rPr>
              <w:t>CLAUSE</w:t>
            </w:r>
          </w:p>
        </w:tc>
        <w:tc>
          <w:tcPr>
            <w:tcW w:w="2977" w:type="dxa"/>
            <w:shd w:val="clear" w:color="auto" w:fill="004259"/>
          </w:tcPr>
          <w:p w14:paraId="4350ECB6" w14:textId="77777777" w:rsidR="00A07FEF" w:rsidRPr="00984139" w:rsidRDefault="00A07FEF" w:rsidP="00984139">
            <w:pPr>
              <w:pStyle w:val="TableHeading"/>
              <w:rPr>
                <w:b/>
              </w:rPr>
            </w:pPr>
            <w:r w:rsidRPr="00984139">
              <w:rPr>
                <w:b/>
              </w:rPr>
              <w:t>HOLD POINT</w:t>
            </w:r>
          </w:p>
        </w:tc>
        <w:tc>
          <w:tcPr>
            <w:tcW w:w="2379" w:type="dxa"/>
            <w:shd w:val="clear" w:color="auto" w:fill="004259"/>
          </w:tcPr>
          <w:p w14:paraId="1295EB9F" w14:textId="77777777" w:rsidR="00A07FEF" w:rsidRPr="00984139" w:rsidRDefault="00A07FEF" w:rsidP="00984139">
            <w:pPr>
              <w:pStyle w:val="TableHeading"/>
              <w:rPr>
                <w:b/>
              </w:rPr>
            </w:pPr>
            <w:r w:rsidRPr="00984139">
              <w:rPr>
                <w:b/>
              </w:rPr>
              <w:t>WITNESS POINT</w:t>
            </w:r>
          </w:p>
        </w:tc>
        <w:tc>
          <w:tcPr>
            <w:tcW w:w="3008" w:type="dxa"/>
            <w:shd w:val="clear" w:color="auto" w:fill="004259"/>
          </w:tcPr>
          <w:p w14:paraId="1C7CDCA6" w14:textId="77777777" w:rsidR="00A07FEF" w:rsidRPr="00984139" w:rsidRDefault="00A07FEF" w:rsidP="00984139">
            <w:pPr>
              <w:pStyle w:val="TableHeading"/>
              <w:rPr>
                <w:b/>
              </w:rPr>
            </w:pPr>
            <w:r w:rsidRPr="00984139">
              <w:rPr>
                <w:b/>
              </w:rPr>
              <w:t>RECORD</w:t>
            </w:r>
          </w:p>
        </w:tc>
      </w:tr>
      <w:tr w:rsidR="00A07FEF" w:rsidRPr="00512ADC" w14:paraId="21B450B6" w14:textId="77777777" w:rsidTr="00984139">
        <w:tc>
          <w:tcPr>
            <w:tcW w:w="1129" w:type="dxa"/>
            <w:shd w:val="clear" w:color="auto" w:fill="D9D9D9" w:themeFill="background1" w:themeFillShade="D9"/>
          </w:tcPr>
          <w:p w14:paraId="3F2E69C4" w14:textId="31FC10ED" w:rsidR="00A07FEF" w:rsidRPr="00512ADC" w:rsidRDefault="00A07FEF" w:rsidP="00A07FEF">
            <w:pPr>
              <w:pStyle w:val="TableBodyText"/>
              <w:rPr>
                <w:lang w:val="en-AU"/>
              </w:rPr>
            </w:pPr>
            <w:r w:rsidRPr="00512ADC">
              <w:rPr>
                <w:lang w:val="en-AU"/>
              </w:rPr>
              <w:fldChar w:fldCharType="begin"/>
            </w:r>
            <w:r w:rsidRPr="00512ADC">
              <w:rPr>
                <w:lang w:val="en-AU"/>
              </w:rPr>
              <w:instrText xml:space="preserve"> REF _Ref9599800 \r \h  \* MERGEFORMAT </w:instrText>
            </w:r>
            <w:r w:rsidRPr="00512ADC">
              <w:rPr>
                <w:lang w:val="en-AU"/>
              </w:rPr>
            </w:r>
            <w:r w:rsidRPr="00512ADC">
              <w:rPr>
                <w:lang w:val="en-AU"/>
              </w:rPr>
              <w:fldChar w:fldCharType="separate"/>
            </w:r>
            <w:r w:rsidR="00910686">
              <w:rPr>
                <w:lang w:val="en-AU"/>
              </w:rPr>
              <w:t>4.1</w:t>
            </w:r>
            <w:r w:rsidRPr="00512ADC">
              <w:rPr>
                <w:lang w:val="en-AU"/>
              </w:rPr>
              <w:fldChar w:fldCharType="end"/>
            </w:r>
          </w:p>
        </w:tc>
        <w:tc>
          <w:tcPr>
            <w:tcW w:w="2977" w:type="dxa"/>
            <w:shd w:val="clear" w:color="auto" w:fill="D9D9D9" w:themeFill="background1" w:themeFillShade="D9"/>
          </w:tcPr>
          <w:p w14:paraId="729C48E9" w14:textId="41B95C14" w:rsidR="00A07FEF" w:rsidRPr="00512ADC" w:rsidRDefault="00EC43AD" w:rsidP="00ED50B7">
            <w:pPr>
              <w:pStyle w:val="TableBodyText"/>
              <w:numPr>
                <w:ilvl w:val="0"/>
                <w:numId w:val="21"/>
              </w:numPr>
              <w:ind w:left="321" w:hanging="284"/>
              <w:rPr>
                <w:lang w:val="en-AU"/>
              </w:rPr>
            </w:pPr>
            <w:r w:rsidRPr="00512ADC">
              <w:rPr>
                <w:lang w:val="en-AU"/>
              </w:rPr>
              <w:t xml:space="preserve">Supply of </w:t>
            </w:r>
            <w:r w:rsidR="000A2E11">
              <w:rPr>
                <w:lang w:val="en-AU"/>
              </w:rPr>
              <w:t>No</w:t>
            </w:r>
            <w:r w:rsidR="00512ADC">
              <w:rPr>
                <w:lang w:val="en-AU"/>
              </w:rPr>
              <w:t xml:space="preserve">-fines </w:t>
            </w:r>
            <w:r w:rsidR="000A2E11">
              <w:rPr>
                <w:lang w:val="en-AU"/>
              </w:rPr>
              <w:t>Concrete</w:t>
            </w:r>
          </w:p>
        </w:tc>
        <w:tc>
          <w:tcPr>
            <w:tcW w:w="2379" w:type="dxa"/>
            <w:shd w:val="clear" w:color="auto" w:fill="D9D9D9" w:themeFill="background1" w:themeFillShade="D9"/>
          </w:tcPr>
          <w:p w14:paraId="70A60223" w14:textId="77777777" w:rsidR="00A07FEF" w:rsidRPr="00512ADC" w:rsidRDefault="00A07FEF" w:rsidP="0094482E">
            <w:pPr>
              <w:pStyle w:val="Tabletext"/>
              <w:rPr>
                <w:lang w:val="en-AU"/>
              </w:rPr>
            </w:pPr>
          </w:p>
        </w:tc>
        <w:tc>
          <w:tcPr>
            <w:tcW w:w="3008" w:type="dxa"/>
            <w:shd w:val="clear" w:color="auto" w:fill="D9D9D9" w:themeFill="background1" w:themeFillShade="D9"/>
          </w:tcPr>
          <w:p w14:paraId="2BACDD58" w14:textId="0F7A0DB4" w:rsidR="00A07FEF" w:rsidRPr="00512ADC" w:rsidRDefault="005C7EAF" w:rsidP="00A07FEF">
            <w:pPr>
              <w:pStyle w:val="TableBodyText"/>
              <w:rPr>
                <w:lang w:val="en-AU"/>
              </w:rPr>
            </w:pPr>
            <w:r w:rsidRPr="00512ADC">
              <w:rPr>
                <w:lang w:val="en-AU"/>
              </w:rPr>
              <w:t>E</w:t>
            </w:r>
            <w:r w:rsidR="00190959" w:rsidRPr="00512ADC">
              <w:rPr>
                <w:lang w:val="en-AU"/>
              </w:rPr>
              <w:t>vidence of the certification</w:t>
            </w:r>
          </w:p>
        </w:tc>
      </w:tr>
      <w:tr w:rsidR="00A07FEF" w:rsidRPr="00512ADC" w14:paraId="6A9F5155" w14:textId="77777777" w:rsidTr="00984139">
        <w:tc>
          <w:tcPr>
            <w:tcW w:w="1129" w:type="dxa"/>
            <w:shd w:val="clear" w:color="auto" w:fill="D9D9D9" w:themeFill="background1" w:themeFillShade="D9"/>
          </w:tcPr>
          <w:p w14:paraId="1D89247F" w14:textId="6EED5181" w:rsidR="00A07FEF" w:rsidRPr="00512ADC" w:rsidRDefault="00C535E0" w:rsidP="00A07FEF">
            <w:pPr>
              <w:pStyle w:val="TableBodyText"/>
              <w:rPr>
                <w:lang w:val="en-AU"/>
              </w:rPr>
            </w:pPr>
            <w:r w:rsidRPr="00512ADC">
              <w:rPr>
                <w:lang w:val="en-AU"/>
              </w:rPr>
              <w:fldChar w:fldCharType="begin"/>
            </w:r>
            <w:r w:rsidRPr="00512ADC">
              <w:rPr>
                <w:lang w:val="en-AU"/>
              </w:rPr>
              <w:instrText xml:space="preserve"> REF _Ref151123598 \r \h </w:instrText>
            </w:r>
            <w:r w:rsidR="004D1BE7">
              <w:rPr>
                <w:lang w:val="en-AU"/>
              </w:rPr>
              <w:instrText xml:space="preserve"> \* MERGEFORMAT </w:instrText>
            </w:r>
            <w:r w:rsidRPr="00512ADC">
              <w:rPr>
                <w:lang w:val="en-AU"/>
              </w:rPr>
            </w:r>
            <w:r w:rsidRPr="00512ADC">
              <w:rPr>
                <w:lang w:val="en-AU"/>
              </w:rPr>
              <w:fldChar w:fldCharType="separate"/>
            </w:r>
            <w:r w:rsidR="00910686">
              <w:rPr>
                <w:lang w:val="en-AU"/>
              </w:rPr>
              <w:t>5.4</w:t>
            </w:r>
            <w:r w:rsidRPr="00512ADC">
              <w:rPr>
                <w:lang w:val="en-AU"/>
              </w:rPr>
              <w:fldChar w:fldCharType="end"/>
            </w:r>
          </w:p>
        </w:tc>
        <w:tc>
          <w:tcPr>
            <w:tcW w:w="2977" w:type="dxa"/>
            <w:shd w:val="clear" w:color="auto" w:fill="D9D9D9" w:themeFill="background1" w:themeFillShade="D9"/>
          </w:tcPr>
          <w:p w14:paraId="3149CF77" w14:textId="4340BFB2" w:rsidR="00A07FEF" w:rsidRPr="00512ADC" w:rsidRDefault="007F16BC" w:rsidP="00ED50B7">
            <w:pPr>
              <w:pStyle w:val="TableBodyText"/>
              <w:numPr>
                <w:ilvl w:val="0"/>
                <w:numId w:val="21"/>
              </w:numPr>
              <w:ind w:left="321" w:hanging="284"/>
              <w:rPr>
                <w:lang w:val="en-AU"/>
              </w:rPr>
            </w:pPr>
            <w:r w:rsidRPr="00512ADC">
              <w:rPr>
                <w:lang w:val="en-AU"/>
              </w:rPr>
              <w:t>Incorporation of recycled aggregate into the mix (where applicable)</w:t>
            </w:r>
            <w:r w:rsidR="00190959" w:rsidRPr="00512ADC">
              <w:rPr>
                <w:lang w:val="en-AU"/>
              </w:rPr>
              <w:t xml:space="preserve"> </w:t>
            </w:r>
          </w:p>
        </w:tc>
        <w:tc>
          <w:tcPr>
            <w:tcW w:w="2379" w:type="dxa"/>
            <w:shd w:val="clear" w:color="auto" w:fill="D9D9D9" w:themeFill="background1" w:themeFillShade="D9"/>
          </w:tcPr>
          <w:p w14:paraId="77A8CBF6" w14:textId="77777777" w:rsidR="00A07FEF" w:rsidRPr="00512ADC" w:rsidRDefault="00A07FEF" w:rsidP="0094482E">
            <w:pPr>
              <w:pStyle w:val="Tabletext"/>
              <w:ind w:left="157" w:hanging="141"/>
              <w:rPr>
                <w:lang w:val="en-AU"/>
              </w:rPr>
            </w:pPr>
          </w:p>
        </w:tc>
        <w:tc>
          <w:tcPr>
            <w:tcW w:w="3008" w:type="dxa"/>
            <w:shd w:val="clear" w:color="auto" w:fill="D9D9D9" w:themeFill="background1" w:themeFillShade="D9"/>
          </w:tcPr>
          <w:p w14:paraId="21A5A45D" w14:textId="0AA78671" w:rsidR="00A07FEF" w:rsidRPr="00512ADC" w:rsidRDefault="007F16BC" w:rsidP="00A07FEF">
            <w:pPr>
              <w:pStyle w:val="TableBodyText"/>
              <w:rPr>
                <w:lang w:val="en-AU"/>
              </w:rPr>
            </w:pPr>
            <w:r w:rsidRPr="00512ADC">
              <w:rPr>
                <w:lang w:val="en-AU"/>
              </w:rPr>
              <w:t>Details and test results for recycled aggregates</w:t>
            </w:r>
            <w:r w:rsidR="00A17DE9" w:rsidRPr="00512ADC">
              <w:rPr>
                <w:lang w:val="en-AU"/>
              </w:rPr>
              <w:t>.</w:t>
            </w:r>
          </w:p>
        </w:tc>
      </w:tr>
      <w:tr w:rsidR="004C60D7" w:rsidRPr="00512ADC" w14:paraId="61C8254C" w14:textId="77777777" w:rsidTr="00984139">
        <w:tc>
          <w:tcPr>
            <w:tcW w:w="1129" w:type="dxa"/>
            <w:shd w:val="clear" w:color="auto" w:fill="D9D9D9" w:themeFill="background1" w:themeFillShade="D9"/>
          </w:tcPr>
          <w:p w14:paraId="6E459768" w14:textId="7E79B8C0" w:rsidR="004C60D7" w:rsidRPr="00512ADC" w:rsidRDefault="001C2536" w:rsidP="00950533">
            <w:pPr>
              <w:pStyle w:val="TableBodyText"/>
              <w:rPr>
                <w:lang w:val="en-AU"/>
              </w:rPr>
            </w:pPr>
            <w:r w:rsidRPr="00512ADC">
              <w:rPr>
                <w:lang w:val="en-AU"/>
              </w:rPr>
              <w:fldChar w:fldCharType="begin"/>
            </w:r>
            <w:r w:rsidRPr="00512ADC">
              <w:rPr>
                <w:lang w:val="en-AU"/>
              </w:rPr>
              <w:instrText xml:space="preserve"> REF _Ref119670629 \r \h </w:instrText>
            </w:r>
            <w:r w:rsidR="007A6986" w:rsidRPr="00512ADC">
              <w:rPr>
                <w:lang w:val="en-AU"/>
              </w:rPr>
              <w:instrText xml:space="preserve"> \* MERGEFORMAT </w:instrText>
            </w:r>
            <w:r w:rsidRPr="00512ADC">
              <w:rPr>
                <w:lang w:val="en-AU"/>
              </w:rPr>
            </w:r>
            <w:r w:rsidRPr="00512ADC">
              <w:rPr>
                <w:lang w:val="en-AU"/>
              </w:rPr>
              <w:fldChar w:fldCharType="separate"/>
            </w:r>
            <w:r w:rsidR="00910686">
              <w:rPr>
                <w:lang w:val="en-AU"/>
              </w:rPr>
              <w:t>6.6</w:t>
            </w:r>
            <w:r w:rsidRPr="00512ADC">
              <w:rPr>
                <w:lang w:val="en-AU"/>
              </w:rPr>
              <w:fldChar w:fldCharType="end"/>
            </w:r>
          </w:p>
        </w:tc>
        <w:tc>
          <w:tcPr>
            <w:tcW w:w="2977" w:type="dxa"/>
            <w:shd w:val="clear" w:color="auto" w:fill="D9D9D9" w:themeFill="background1" w:themeFillShade="D9"/>
          </w:tcPr>
          <w:p w14:paraId="7ECE53D5" w14:textId="1AA83952" w:rsidR="004C60D7" w:rsidRPr="00512ADC" w:rsidRDefault="0005557E" w:rsidP="00EC43AD">
            <w:pPr>
              <w:pStyle w:val="TableBodyText"/>
              <w:numPr>
                <w:ilvl w:val="0"/>
                <w:numId w:val="21"/>
              </w:numPr>
              <w:ind w:left="321" w:hanging="284"/>
              <w:rPr>
                <w:lang w:val="en-AU"/>
              </w:rPr>
            </w:pPr>
            <w:r w:rsidRPr="00512ADC">
              <w:rPr>
                <w:lang w:val="en-AU"/>
              </w:rPr>
              <w:t xml:space="preserve">Supply of </w:t>
            </w:r>
            <w:r w:rsidR="000A2E11">
              <w:rPr>
                <w:lang w:val="en-AU"/>
              </w:rPr>
              <w:t>No</w:t>
            </w:r>
            <w:r w:rsidR="00512ADC">
              <w:rPr>
                <w:lang w:val="en-AU"/>
              </w:rPr>
              <w:t xml:space="preserve">-fines </w:t>
            </w:r>
            <w:r w:rsidR="000A2E11">
              <w:rPr>
                <w:lang w:val="en-AU"/>
              </w:rPr>
              <w:t>Concrete</w:t>
            </w:r>
            <w:r w:rsidR="000A2E11" w:rsidRPr="00512ADC">
              <w:rPr>
                <w:lang w:val="en-AU"/>
              </w:rPr>
              <w:t xml:space="preserve"> </w:t>
            </w:r>
            <w:r w:rsidR="006C683F" w:rsidRPr="00512ADC">
              <w:rPr>
                <w:lang w:val="en-AU"/>
              </w:rPr>
              <w:t>(where specified)</w:t>
            </w:r>
          </w:p>
        </w:tc>
        <w:tc>
          <w:tcPr>
            <w:tcW w:w="2379" w:type="dxa"/>
            <w:shd w:val="clear" w:color="auto" w:fill="D9D9D9" w:themeFill="background1" w:themeFillShade="D9"/>
          </w:tcPr>
          <w:p w14:paraId="4C7317AD" w14:textId="77777777" w:rsidR="004C60D7" w:rsidRPr="00512ADC" w:rsidRDefault="004C60D7" w:rsidP="00950533">
            <w:pPr>
              <w:pStyle w:val="Tabletext"/>
              <w:ind w:left="157" w:hanging="141"/>
              <w:rPr>
                <w:sz w:val="20"/>
                <w:lang w:val="en-AU"/>
              </w:rPr>
            </w:pPr>
          </w:p>
        </w:tc>
        <w:tc>
          <w:tcPr>
            <w:tcW w:w="3008" w:type="dxa"/>
            <w:shd w:val="clear" w:color="auto" w:fill="D9D9D9" w:themeFill="background1" w:themeFillShade="D9"/>
          </w:tcPr>
          <w:p w14:paraId="76602714" w14:textId="73FE9DCE" w:rsidR="004C60D7" w:rsidRPr="00512ADC" w:rsidRDefault="004C60D7" w:rsidP="00950533">
            <w:pPr>
              <w:pStyle w:val="TableBodyText"/>
              <w:rPr>
                <w:lang w:val="en-AU"/>
              </w:rPr>
            </w:pPr>
            <w:r w:rsidRPr="00512ADC">
              <w:rPr>
                <w:lang w:val="en-AU"/>
              </w:rPr>
              <w:t>Details of the mix design</w:t>
            </w:r>
          </w:p>
        </w:tc>
      </w:tr>
      <w:tr w:rsidR="004C60D7" w:rsidRPr="00512ADC" w14:paraId="67C27C34" w14:textId="77777777" w:rsidTr="00984139">
        <w:tc>
          <w:tcPr>
            <w:tcW w:w="1129" w:type="dxa"/>
            <w:shd w:val="clear" w:color="auto" w:fill="D9D9D9" w:themeFill="background1" w:themeFillShade="D9"/>
          </w:tcPr>
          <w:p w14:paraId="1FD7493F" w14:textId="1D871CAA" w:rsidR="004C60D7" w:rsidRPr="00512ADC" w:rsidRDefault="001C2536" w:rsidP="00950533">
            <w:pPr>
              <w:pStyle w:val="TableBodyText"/>
              <w:rPr>
                <w:lang w:val="en-AU"/>
              </w:rPr>
            </w:pPr>
            <w:r w:rsidRPr="00512ADC">
              <w:rPr>
                <w:lang w:val="en-AU"/>
              </w:rPr>
              <w:fldChar w:fldCharType="begin"/>
            </w:r>
            <w:r w:rsidRPr="00512ADC">
              <w:rPr>
                <w:lang w:val="en-AU"/>
              </w:rPr>
              <w:instrText xml:space="preserve"> REF _Ref119670640 \r \h </w:instrText>
            </w:r>
            <w:r w:rsidR="007A6986" w:rsidRPr="00512ADC">
              <w:rPr>
                <w:lang w:val="en-AU"/>
              </w:rPr>
              <w:instrText xml:space="preserve"> \* MERGEFORMAT </w:instrText>
            </w:r>
            <w:r w:rsidRPr="00512ADC">
              <w:rPr>
                <w:lang w:val="en-AU"/>
              </w:rPr>
            </w:r>
            <w:r w:rsidRPr="00512ADC">
              <w:rPr>
                <w:lang w:val="en-AU"/>
              </w:rPr>
              <w:fldChar w:fldCharType="separate"/>
            </w:r>
            <w:r w:rsidR="00910686">
              <w:rPr>
                <w:lang w:val="en-AU"/>
              </w:rPr>
              <w:t>6.10</w:t>
            </w:r>
            <w:r w:rsidRPr="00512ADC">
              <w:rPr>
                <w:lang w:val="en-AU"/>
              </w:rPr>
              <w:fldChar w:fldCharType="end"/>
            </w:r>
          </w:p>
        </w:tc>
        <w:tc>
          <w:tcPr>
            <w:tcW w:w="2977" w:type="dxa"/>
            <w:shd w:val="clear" w:color="auto" w:fill="D9D9D9" w:themeFill="background1" w:themeFillShade="D9"/>
          </w:tcPr>
          <w:p w14:paraId="2121BEB8" w14:textId="24C35C85" w:rsidR="004C60D7" w:rsidRPr="00512ADC" w:rsidRDefault="0005557E" w:rsidP="00EC43AD">
            <w:pPr>
              <w:pStyle w:val="TableBodyText"/>
              <w:numPr>
                <w:ilvl w:val="0"/>
                <w:numId w:val="21"/>
              </w:numPr>
              <w:ind w:left="321" w:hanging="284"/>
              <w:rPr>
                <w:lang w:val="en-AU"/>
              </w:rPr>
            </w:pPr>
            <w:r w:rsidRPr="00512ADC">
              <w:rPr>
                <w:lang w:val="en-AU"/>
              </w:rPr>
              <w:t xml:space="preserve">Supply of </w:t>
            </w:r>
            <w:r w:rsidR="000A2E11">
              <w:rPr>
                <w:lang w:val="en-AU"/>
              </w:rPr>
              <w:t>No</w:t>
            </w:r>
            <w:r w:rsidR="00512ADC">
              <w:rPr>
                <w:lang w:val="en-AU"/>
              </w:rPr>
              <w:t xml:space="preserve">-fines </w:t>
            </w:r>
            <w:r w:rsidR="000A2E11">
              <w:rPr>
                <w:lang w:val="en-AU"/>
              </w:rPr>
              <w:t>Concrete</w:t>
            </w:r>
            <w:r w:rsidR="000A2E11" w:rsidRPr="00512ADC">
              <w:rPr>
                <w:lang w:val="en-AU"/>
              </w:rPr>
              <w:t xml:space="preserve"> </w:t>
            </w:r>
            <w:r w:rsidR="006C683F" w:rsidRPr="00512ADC">
              <w:rPr>
                <w:lang w:val="en-AU"/>
              </w:rPr>
              <w:t>(where specified)</w:t>
            </w:r>
          </w:p>
        </w:tc>
        <w:tc>
          <w:tcPr>
            <w:tcW w:w="2379" w:type="dxa"/>
            <w:shd w:val="clear" w:color="auto" w:fill="D9D9D9" w:themeFill="background1" w:themeFillShade="D9"/>
          </w:tcPr>
          <w:p w14:paraId="269E619A" w14:textId="77777777" w:rsidR="004C60D7" w:rsidRPr="00512ADC" w:rsidRDefault="004C60D7" w:rsidP="00950533">
            <w:pPr>
              <w:pStyle w:val="Tabletext"/>
              <w:ind w:left="157" w:hanging="141"/>
              <w:rPr>
                <w:sz w:val="20"/>
                <w:lang w:val="en-AU"/>
              </w:rPr>
            </w:pPr>
          </w:p>
        </w:tc>
        <w:tc>
          <w:tcPr>
            <w:tcW w:w="3008" w:type="dxa"/>
            <w:shd w:val="clear" w:color="auto" w:fill="D9D9D9" w:themeFill="background1" w:themeFillShade="D9"/>
          </w:tcPr>
          <w:p w14:paraId="251312BC" w14:textId="32B7C67D" w:rsidR="004C60D7" w:rsidRPr="00512ADC" w:rsidRDefault="006C683F" w:rsidP="00950533">
            <w:pPr>
              <w:pStyle w:val="TableBodyText"/>
              <w:rPr>
                <w:lang w:val="en-AU"/>
              </w:rPr>
            </w:pPr>
            <w:r w:rsidRPr="00512ADC">
              <w:rPr>
                <w:lang w:val="en-AU"/>
              </w:rPr>
              <w:t>Details and test results from the trial mix</w:t>
            </w:r>
          </w:p>
        </w:tc>
      </w:tr>
      <w:tr w:rsidR="00987AD1" w:rsidRPr="00512ADC" w14:paraId="044259EA" w14:textId="77777777" w:rsidTr="00984139">
        <w:trPr>
          <w:trHeight w:val="912"/>
        </w:trPr>
        <w:tc>
          <w:tcPr>
            <w:tcW w:w="1129" w:type="dxa"/>
            <w:shd w:val="clear" w:color="auto" w:fill="D9D9D9" w:themeFill="background1" w:themeFillShade="D9"/>
          </w:tcPr>
          <w:p w14:paraId="548DBFBB" w14:textId="790F1A2D" w:rsidR="00987AD1" w:rsidRPr="00512ADC" w:rsidRDefault="00987AD1" w:rsidP="00412844">
            <w:pPr>
              <w:pStyle w:val="TableBodyText"/>
              <w:rPr>
                <w:lang w:val="en-AU"/>
              </w:rPr>
            </w:pPr>
            <w:r w:rsidRPr="00512ADC">
              <w:rPr>
                <w:lang w:val="en-AU"/>
              </w:rPr>
              <w:fldChar w:fldCharType="begin"/>
            </w:r>
            <w:r w:rsidRPr="00512ADC">
              <w:rPr>
                <w:lang w:val="en-AU"/>
              </w:rPr>
              <w:instrText xml:space="preserve"> REF _Ref119670689 \r \h </w:instrText>
            </w:r>
            <w:r w:rsidR="007A6986" w:rsidRPr="00512ADC">
              <w:rPr>
                <w:lang w:val="en-AU"/>
              </w:rPr>
              <w:instrText xml:space="preserve"> \* MERGEFORMAT </w:instrText>
            </w:r>
            <w:r w:rsidRPr="00512ADC">
              <w:rPr>
                <w:lang w:val="en-AU"/>
              </w:rPr>
            </w:r>
            <w:r w:rsidRPr="00512ADC">
              <w:rPr>
                <w:lang w:val="en-AU"/>
              </w:rPr>
              <w:fldChar w:fldCharType="separate"/>
            </w:r>
            <w:r w:rsidR="00910686">
              <w:rPr>
                <w:lang w:val="en-AU"/>
              </w:rPr>
              <w:t>7.1</w:t>
            </w:r>
            <w:r w:rsidRPr="00512ADC">
              <w:rPr>
                <w:lang w:val="en-AU"/>
              </w:rPr>
              <w:fldChar w:fldCharType="end"/>
            </w:r>
          </w:p>
        </w:tc>
        <w:tc>
          <w:tcPr>
            <w:tcW w:w="2977" w:type="dxa"/>
            <w:shd w:val="clear" w:color="auto" w:fill="D9D9D9" w:themeFill="background1" w:themeFillShade="D9"/>
          </w:tcPr>
          <w:p w14:paraId="5D014EC2" w14:textId="77777777" w:rsidR="00987AD1" w:rsidRPr="00512ADC" w:rsidRDefault="00987AD1" w:rsidP="00412844">
            <w:pPr>
              <w:pStyle w:val="Tabletext"/>
              <w:ind w:left="157" w:hanging="141"/>
              <w:rPr>
                <w:sz w:val="20"/>
                <w:lang w:val="en-AU"/>
              </w:rPr>
            </w:pPr>
          </w:p>
        </w:tc>
        <w:tc>
          <w:tcPr>
            <w:tcW w:w="2379" w:type="dxa"/>
            <w:shd w:val="clear" w:color="auto" w:fill="D9D9D9" w:themeFill="background1" w:themeFillShade="D9"/>
          </w:tcPr>
          <w:p w14:paraId="163762EA" w14:textId="77777777" w:rsidR="00987AD1" w:rsidRPr="00512ADC" w:rsidRDefault="00987AD1" w:rsidP="00412844">
            <w:pPr>
              <w:pStyle w:val="Tabletext"/>
              <w:ind w:left="157" w:hanging="141"/>
              <w:rPr>
                <w:sz w:val="20"/>
                <w:lang w:val="en-AU"/>
              </w:rPr>
            </w:pPr>
          </w:p>
        </w:tc>
        <w:tc>
          <w:tcPr>
            <w:tcW w:w="3008" w:type="dxa"/>
            <w:shd w:val="clear" w:color="auto" w:fill="D9D9D9" w:themeFill="background1" w:themeFillShade="D9"/>
          </w:tcPr>
          <w:p w14:paraId="65DA56D7" w14:textId="241EEDEF" w:rsidR="00987AD1" w:rsidRPr="00512ADC" w:rsidRDefault="00987AD1" w:rsidP="00412844">
            <w:pPr>
              <w:pStyle w:val="TableBodyText"/>
              <w:rPr>
                <w:lang w:val="en-AU"/>
              </w:rPr>
            </w:pPr>
            <w:r w:rsidRPr="00512ADC">
              <w:rPr>
                <w:lang w:val="en-AU"/>
              </w:rPr>
              <w:t xml:space="preserve">Identification certificate required by </w:t>
            </w:r>
            <w:r w:rsidR="005F39CC" w:rsidRPr="00512ADC">
              <w:rPr>
                <w:lang w:val="en-AU"/>
              </w:rPr>
              <w:t>Clause</w:t>
            </w:r>
            <w:r w:rsidR="005F39CC">
              <w:rPr>
                <w:lang w:val="en-AU"/>
              </w:rPr>
              <w:t> </w:t>
            </w:r>
            <w:r w:rsidRPr="00512ADC">
              <w:rPr>
                <w:lang w:val="en-AU"/>
              </w:rPr>
              <w:t xml:space="preserve">1.7.3 of </w:t>
            </w:r>
            <w:r w:rsidR="005F39CC" w:rsidRPr="00512ADC">
              <w:rPr>
                <w:lang w:val="en-AU"/>
              </w:rPr>
              <w:t>AS</w:t>
            </w:r>
            <w:r w:rsidR="005F39CC">
              <w:rPr>
                <w:lang w:val="en-AU"/>
              </w:rPr>
              <w:t> </w:t>
            </w:r>
            <w:r w:rsidRPr="00512ADC">
              <w:rPr>
                <w:lang w:val="en-AU"/>
              </w:rPr>
              <w:t>1379)</w:t>
            </w:r>
          </w:p>
        </w:tc>
      </w:tr>
      <w:tr w:rsidR="00D105EC" w:rsidRPr="00512ADC" w14:paraId="08FE68F1" w14:textId="77777777" w:rsidTr="007E6660">
        <w:tc>
          <w:tcPr>
            <w:tcW w:w="1129" w:type="dxa"/>
            <w:tcBorders>
              <w:bottom w:val="single" w:sz="4" w:space="0" w:color="FFFFFF"/>
            </w:tcBorders>
            <w:shd w:val="clear" w:color="auto" w:fill="D9D9D9" w:themeFill="background1" w:themeFillShade="D9"/>
          </w:tcPr>
          <w:p w14:paraId="1C52C59F" w14:textId="77C34C13" w:rsidR="00D105EC" w:rsidRPr="00512ADC" w:rsidRDefault="00732E0F" w:rsidP="00FC6FB3">
            <w:pPr>
              <w:pStyle w:val="TableBodyText"/>
              <w:rPr>
                <w:lang w:val="en-AU"/>
              </w:rPr>
            </w:pPr>
            <w:r w:rsidRPr="00512ADC">
              <w:rPr>
                <w:lang w:val="en-AU"/>
              </w:rPr>
              <w:fldChar w:fldCharType="begin"/>
            </w:r>
            <w:r w:rsidRPr="00512ADC">
              <w:rPr>
                <w:lang w:val="en-AU"/>
              </w:rPr>
              <w:instrText xml:space="preserve"> REF _Ref119670772 \r \h </w:instrText>
            </w:r>
            <w:r w:rsidR="007A6986" w:rsidRPr="00512ADC">
              <w:rPr>
                <w:lang w:val="en-AU"/>
              </w:rPr>
              <w:instrText xml:space="preserve"> \* MERGEFORMAT </w:instrText>
            </w:r>
            <w:r w:rsidRPr="00512ADC">
              <w:rPr>
                <w:lang w:val="en-AU"/>
              </w:rPr>
            </w:r>
            <w:r w:rsidRPr="00512ADC">
              <w:rPr>
                <w:lang w:val="en-AU"/>
              </w:rPr>
              <w:fldChar w:fldCharType="separate"/>
            </w:r>
            <w:r w:rsidR="00910686">
              <w:rPr>
                <w:lang w:val="en-AU"/>
              </w:rPr>
              <w:t>7.2</w:t>
            </w:r>
            <w:r w:rsidRPr="00512ADC">
              <w:rPr>
                <w:lang w:val="en-AU"/>
              </w:rPr>
              <w:fldChar w:fldCharType="end"/>
            </w:r>
          </w:p>
        </w:tc>
        <w:tc>
          <w:tcPr>
            <w:tcW w:w="2977" w:type="dxa"/>
            <w:tcBorders>
              <w:bottom w:val="single" w:sz="4" w:space="0" w:color="FFFFFF"/>
            </w:tcBorders>
            <w:shd w:val="clear" w:color="auto" w:fill="D9D9D9" w:themeFill="background1" w:themeFillShade="D9"/>
          </w:tcPr>
          <w:p w14:paraId="2E7416D1" w14:textId="77777777" w:rsidR="00D105EC" w:rsidRPr="00512ADC" w:rsidRDefault="00D105EC" w:rsidP="00FC6FB3">
            <w:pPr>
              <w:pStyle w:val="Tabletext"/>
              <w:ind w:left="157" w:hanging="141"/>
              <w:rPr>
                <w:sz w:val="20"/>
                <w:lang w:val="en-AU"/>
              </w:rPr>
            </w:pPr>
          </w:p>
        </w:tc>
        <w:tc>
          <w:tcPr>
            <w:tcW w:w="2379" w:type="dxa"/>
            <w:tcBorders>
              <w:bottom w:val="single" w:sz="4" w:space="0" w:color="FFFFFF"/>
            </w:tcBorders>
            <w:shd w:val="clear" w:color="auto" w:fill="D9D9D9" w:themeFill="background1" w:themeFillShade="D9"/>
          </w:tcPr>
          <w:p w14:paraId="369C104A" w14:textId="77777777" w:rsidR="00D105EC" w:rsidRPr="00512ADC" w:rsidRDefault="00D105EC" w:rsidP="00FC6FB3">
            <w:pPr>
              <w:pStyle w:val="Tabletext"/>
              <w:ind w:left="157" w:hanging="141"/>
              <w:rPr>
                <w:sz w:val="20"/>
                <w:lang w:val="en-AU"/>
              </w:rPr>
            </w:pPr>
          </w:p>
        </w:tc>
        <w:tc>
          <w:tcPr>
            <w:tcW w:w="3008" w:type="dxa"/>
            <w:tcBorders>
              <w:bottom w:val="single" w:sz="4" w:space="0" w:color="FFFFFF"/>
            </w:tcBorders>
            <w:shd w:val="clear" w:color="auto" w:fill="D9D9D9" w:themeFill="background1" w:themeFillShade="D9"/>
          </w:tcPr>
          <w:p w14:paraId="1C29C1D9" w14:textId="6FB5F653" w:rsidR="00D105EC" w:rsidRPr="00512ADC" w:rsidRDefault="00732E0F" w:rsidP="00FC6FB3">
            <w:pPr>
              <w:pStyle w:val="TableBodyText"/>
              <w:rPr>
                <w:lang w:val="en-AU"/>
              </w:rPr>
            </w:pPr>
            <w:r w:rsidRPr="00512ADC">
              <w:rPr>
                <w:lang w:val="en-AU"/>
              </w:rPr>
              <w:t>Quantities of constituent materials for day of production</w:t>
            </w:r>
          </w:p>
        </w:tc>
      </w:tr>
      <w:tr w:rsidR="000664F6" w:rsidRPr="00512ADC" w14:paraId="4CC030E7" w14:textId="77777777" w:rsidTr="007E6660">
        <w:tc>
          <w:tcPr>
            <w:tcW w:w="1129" w:type="dxa"/>
            <w:tcBorders>
              <w:top w:val="single" w:sz="4" w:space="0" w:color="FFFFFF"/>
              <w:bottom w:val="single" w:sz="4" w:space="0" w:color="004259"/>
            </w:tcBorders>
            <w:shd w:val="clear" w:color="auto" w:fill="D9D9D9" w:themeFill="background1" w:themeFillShade="D9"/>
          </w:tcPr>
          <w:p w14:paraId="3B27F394" w14:textId="3345181C" w:rsidR="000664F6" w:rsidRPr="00512ADC" w:rsidRDefault="001C2536" w:rsidP="00FC6FB3">
            <w:pPr>
              <w:pStyle w:val="TableBodyText"/>
              <w:rPr>
                <w:lang w:val="en-AU"/>
              </w:rPr>
            </w:pPr>
            <w:r w:rsidRPr="00512ADC">
              <w:rPr>
                <w:lang w:val="en-AU"/>
              </w:rPr>
              <w:fldChar w:fldCharType="begin"/>
            </w:r>
            <w:r w:rsidRPr="00512ADC">
              <w:rPr>
                <w:lang w:val="en-AU"/>
              </w:rPr>
              <w:instrText xml:space="preserve"> REF _Ref119670652 \r \h </w:instrText>
            </w:r>
            <w:r w:rsidR="007A6986" w:rsidRPr="00512ADC">
              <w:rPr>
                <w:lang w:val="en-AU"/>
              </w:rPr>
              <w:instrText xml:space="preserve"> \* MERGEFORMAT </w:instrText>
            </w:r>
            <w:r w:rsidRPr="00512ADC">
              <w:rPr>
                <w:lang w:val="en-AU"/>
              </w:rPr>
            </w:r>
            <w:r w:rsidRPr="00512ADC">
              <w:rPr>
                <w:lang w:val="en-AU"/>
              </w:rPr>
              <w:fldChar w:fldCharType="separate"/>
            </w:r>
            <w:r w:rsidR="00910686">
              <w:rPr>
                <w:lang w:val="en-AU"/>
              </w:rPr>
              <w:t>8.1</w:t>
            </w:r>
            <w:r w:rsidRPr="00512ADC">
              <w:rPr>
                <w:lang w:val="en-AU"/>
              </w:rPr>
              <w:fldChar w:fldCharType="end"/>
            </w:r>
          </w:p>
        </w:tc>
        <w:tc>
          <w:tcPr>
            <w:tcW w:w="2977" w:type="dxa"/>
            <w:tcBorders>
              <w:top w:val="single" w:sz="4" w:space="0" w:color="FFFFFF"/>
              <w:bottom w:val="single" w:sz="4" w:space="0" w:color="004259"/>
            </w:tcBorders>
            <w:shd w:val="clear" w:color="auto" w:fill="D9D9D9" w:themeFill="background1" w:themeFillShade="D9"/>
          </w:tcPr>
          <w:p w14:paraId="06B8561A" w14:textId="77777777" w:rsidR="000664F6" w:rsidRPr="00512ADC" w:rsidRDefault="000664F6" w:rsidP="00FC6FB3">
            <w:pPr>
              <w:pStyle w:val="Tabletext"/>
              <w:ind w:left="157" w:hanging="141"/>
              <w:rPr>
                <w:sz w:val="20"/>
                <w:lang w:val="en-AU"/>
              </w:rPr>
            </w:pPr>
          </w:p>
        </w:tc>
        <w:tc>
          <w:tcPr>
            <w:tcW w:w="2379" w:type="dxa"/>
            <w:tcBorders>
              <w:top w:val="single" w:sz="4" w:space="0" w:color="FFFFFF"/>
              <w:bottom w:val="single" w:sz="4" w:space="0" w:color="004259"/>
            </w:tcBorders>
            <w:shd w:val="clear" w:color="auto" w:fill="D9D9D9" w:themeFill="background1" w:themeFillShade="D9"/>
          </w:tcPr>
          <w:p w14:paraId="68CBD50C" w14:textId="72D94B3F" w:rsidR="000664F6" w:rsidRPr="00512ADC" w:rsidRDefault="000664F6" w:rsidP="00FC6FB3">
            <w:pPr>
              <w:pStyle w:val="Tabletext"/>
              <w:ind w:left="157" w:hanging="141"/>
              <w:rPr>
                <w:sz w:val="20"/>
                <w:lang w:val="en-AU"/>
              </w:rPr>
            </w:pPr>
            <w:r w:rsidRPr="00512ADC">
              <w:rPr>
                <w:sz w:val="20"/>
                <w:lang w:val="en-AU"/>
              </w:rPr>
              <w:t xml:space="preserve">1. Placement of </w:t>
            </w:r>
            <w:r w:rsidR="0094181B" w:rsidRPr="00512ADC">
              <w:rPr>
                <w:sz w:val="20"/>
                <w:lang w:val="en-AU"/>
              </w:rPr>
              <w:br/>
            </w:r>
            <w:r w:rsidR="002A7548" w:rsidRPr="00512ADC">
              <w:rPr>
                <w:sz w:val="20"/>
                <w:lang w:val="en-AU"/>
              </w:rPr>
              <w:t>No-fines</w:t>
            </w:r>
            <w:r w:rsidRPr="00512ADC">
              <w:rPr>
                <w:sz w:val="20"/>
                <w:lang w:val="en-AU"/>
              </w:rPr>
              <w:t xml:space="preserve"> Concrete</w:t>
            </w:r>
          </w:p>
        </w:tc>
        <w:tc>
          <w:tcPr>
            <w:tcW w:w="3008" w:type="dxa"/>
            <w:tcBorders>
              <w:top w:val="single" w:sz="4" w:space="0" w:color="FFFFFF"/>
              <w:bottom w:val="single" w:sz="4" w:space="0" w:color="004259"/>
            </w:tcBorders>
            <w:shd w:val="clear" w:color="auto" w:fill="D9D9D9" w:themeFill="background1" w:themeFillShade="D9"/>
          </w:tcPr>
          <w:p w14:paraId="6EB910A3" w14:textId="77777777" w:rsidR="000664F6" w:rsidRPr="00512ADC" w:rsidRDefault="000664F6" w:rsidP="00FC6FB3">
            <w:pPr>
              <w:pStyle w:val="TableBodyText"/>
              <w:rPr>
                <w:lang w:val="en-AU"/>
              </w:rPr>
            </w:pPr>
          </w:p>
        </w:tc>
      </w:tr>
    </w:tbl>
    <w:p w14:paraId="5F9663BE" w14:textId="05F577D1" w:rsidR="00AD11B7" w:rsidRPr="00512ADC" w:rsidRDefault="00AD11B7" w:rsidP="00A07FEF">
      <w:pPr>
        <w:ind w:left="851"/>
      </w:pPr>
    </w:p>
    <w:p w14:paraId="35023876" w14:textId="77777777" w:rsidR="00AD11B7" w:rsidRPr="00512ADC" w:rsidRDefault="00AD11B7">
      <w:r w:rsidRPr="00512ADC">
        <w:br w:type="page"/>
      </w:r>
    </w:p>
    <w:p w14:paraId="626A7714" w14:textId="77777777" w:rsidR="00131755" w:rsidRPr="00512ADC" w:rsidRDefault="00131755"/>
    <w:p w14:paraId="669F0CBD" w14:textId="77777777" w:rsidR="00AF1D72" w:rsidRPr="00512ADC" w:rsidRDefault="00AF1D72" w:rsidP="007677A8">
      <w:pPr>
        <w:pStyle w:val="Heading1nonumber"/>
      </w:pPr>
      <w:r w:rsidRPr="00512ADC">
        <w:t>Amendment Record</w:t>
      </w:r>
    </w:p>
    <w:tbl>
      <w:tblPr>
        <w:tblStyle w:val="TMTable"/>
        <w:tblW w:w="4962" w:type="pct"/>
        <w:tblLayout w:type="fixed"/>
        <w:tblLook w:val="01E0" w:firstRow="1" w:lastRow="1" w:firstColumn="1" w:lastColumn="1" w:noHBand="0" w:noVBand="0"/>
      </w:tblPr>
      <w:tblGrid>
        <w:gridCol w:w="1833"/>
        <w:gridCol w:w="4679"/>
        <w:gridCol w:w="1275"/>
        <w:gridCol w:w="1631"/>
      </w:tblGrid>
      <w:tr w:rsidR="00AF1D72" w:rsidRPr="00512ADC" w14:paraId="31CB915B" w14:textId="77777777" w:rsidTr="007E6660">
        <w:trPr>
          <w:cnfStyle w:val="100000000000" w:firstRow="1" w:lastRow="0" w:firstColumn="0" w:lastColumn="0" w:oddVBand="0" w:evenVBand="0" w:oddHBand="0" w:evenHBand="0" w:firstRowFirstColumn="0" w:firstRowLastColumn="0" w:lastRowFirstColumn="0" w:lastRowLastColumn="0"/>
        </w:trPr>
        <w:tc>
          <w:tcPr>
            <w:tcW w:w="973" w:type="pct"/>
          </w:tcPr>
          <w:p w14:paraId="7EB8904A" w14:textId="77777777" w:rsidR="00AF1D72" w:rsidRPr="00512ADC" w:rsidRDefault="00AF1D72" w:rsidP="001B7F72">
            <w:pPr>
              <w:pStyle w:val="TableBodyText"/>
              <w:rPr>
                <w:lang w:val="en-AU"/>
              </w:rPr>
            </w:pPr>
            <w:r w:rsidRPr="00512ADC">
              <w:rPr>
                <w:lang w:val="en-AU"/>
              </w:rPr>
              <w:t>Amendment no.</w:t>
            </w:r>
          </w:p>
        </w:tc>
        <w:tc>
          <w:tcPr>
            <w:tcW w:w="2484" w:type="pct"/>
          </w:tcPr>
          <w:p w14:paraId="09845ABA" w14:textId="77777777" w:rsidR="00AF1D72" w:rsidRPr="00512ADC" w:rsidRDefault="00AF1D72" w:rsidP="001B7F72">
            <w:pPr>
              <w:pStyle w:val="TableBodyText"/>
              <w:rPr>
                <w:lang w:val="en-AU"/>
              </w:rPr>
            </w:pPr>
            <w:r w:rsidRPr="00512ADC">
              <w:rPr>
                <w:lang w:val="en-AU"/>
              </w:rPr>
              <w:t>Clauses amended</w:t>
            </w:r>
          </w:p>
        </w:tc>
        <w:tc>
          <w:tcPr>
            <w:tcW w:w="677" w:type="pct"/>
          </w:tcPr>
          <w:p w14:paraId="35993E27" w14:textId="77777777" w:rsidR="00AF1D72" w:rsidRPr="00512ADC" w:rsidRDefault="00AF1D72" w:rsidP="001B7F72">
            <w:pPr>
              <w:pStyle w:val="TableBodyText"/>
              <w:rPr>
                <w:lang w:val="en-AU"/>
              </w:rPr>
            </w:pPr>
            <w:r w:rsidRPr="00512ADC">
              <w:rPr>
                <w:lang w:val="en-AU"/>
              </w:rPr>
              <w:t>Action</w:t>
            </w:r>
          </w:p>
        </w:tc>
        <w:tc>
          <w:tcPr>
            <w:tcW w:w="866" w:type="pct"/>
          </w:tcPr>
          <w:p w14:paraId="52F23AEE" w14:textId="77777777" w:rsidR="00AF1D72" w:rsidRPr="00512ADC" w:rsidRDefault="00AF1D72" w:rsidP="001B7F72">
            <w:pPr>
              <w:pStyle w:val="TableBodyText"/>
              <w:rPr>
                <w:lang w:val="en-AU"/>
              </w:rPr>
            </w:pPr>
            <w:r w:rsidRPr="00512ADC">
              <w:rPr>
                <w:lang w:val="en-AU"/>
              </w:rPr>
              <w:t>Date</w:t>
            </w:r>
          </w:p>
        </w:tc>
      </w:tr>
      <w:tr w:rsidR="00AF1D72" w:rsidRPr="00512ADC" w14:paraId="04352636" w14:textId="77777777" w:rsidTr="007E6660">
        <w:tc>
          <w:tcPr>
            <w:tcW w:w="973" w:type="pct"/>
            <w:tcBorders>
              <w:top w:val="single" w:sz="8" w:space="0" w:color="FFFFFF" w:themeColor="background1"/>
              <w:bottom w:val="single" w:sz="4" w:space="0" w:color="A6A6A6" w:themeColor="background1" w:themeShade="A6"/>
            </w:tcBorders>
          </w:tcPr>
          <w:p w14:paraId="6994222E" w14:textId="483314A6" w:rsidR="00AF1D72" w:rsidRPr="00512ADC" w:rsidRDefault="00C668F6" w:rsidP="00B23DC4">
            <w:pPr>
              <w:pStyle w:val="TableBodyText"/>
              <w:rPr>
                <w:sz w:val="18"/>
                <w:szCs w:val="18"/>
                <w:lang w:val="en-AU"/>
              </w:rPr>
            </w:pPr>
            <w:r w:rsidRPr="00512ADC">
              <w:rPr>
                <w:sz w:val="18"/>
                <w:szCs w:val="18"/>
                <w:lang w:val="en-AU"/>
              </w:rPr>
              <w:t>-</w:t>
            </w:r>
          </w:p>
        </w:tc>
        <w:tc>
          <w:tcPr>
            <w:tcW w:w="2484" w:type="pct"/>
            <w:tcBorders>
              <w:top w:val="single" w:sz="8" w:space="0" w:color="FFFFFF" w:themeColor="background1"/>
              <w:bottom w:val="single" w:sz="4" w:space="0" w:color="A6A6A6" w:themeColor="background1" w:themeShade="A6"/>
            </w:tcBorders>
          </w:tcPr>
          <w:p w14:paraId="72F01B8B" w14:textId="26E15D64" w:rsidR="00AF1D72" w:rsidRPr="00512ADC" w:rsidRDefault="00B23DC4" w:rsidP="00B23DC4">
            <w:pPr>
              <w:pStyle w:val="TableBodyText"/>
              <w:rPr>
                <w:sz w:val="18"/>
                <w:szCs w:val="18"/>
                <w:lang w:val="en-AU"/>
              </w:rPr>
            </w:pPr>
            <w:r w:rsidRPr="00512ADC">
              <w:rPr>
                <w:sz w:val="18"/>
                <w:szCs w:val="18"/>
                <w:lang w:val="en-AU"/>
              </w:rPr>
              <w:t>New specification</w:t>
            </w:r>
          </w:p>
        </w:tc>
        <w:tc>
          <w:tcPr>
            <w:tcW w:w="677" w:type="pct"/>
            <w:tcBorders>
              <w:top w:val="single" w:sz="8" w:space="0" w:color="FFFFFF" w:themeColor="background1"/>
              <w:bottom w:val="single" w:sz="4" w:space="0" w:color="A6A6A6" w:themeColor="background1" w:themeShade="A6"/>
            </w:tcBorders>
          </w:tcPr>
          <w:p w14:paraId="005DA5BA" w14:textId="4C62EA11" w:rsidR="00AF1D72" w:rsidRPr="00512ADC" w:rsidRDefault="00C668F6" w:rsidP="00B23DC4">
            <w:pPr>
              <w:pStyle w:val="TableBodyText"/>
              <w:rPr>
                <w:sz w:val="18"/>
                <w:szCs w:val="18"/>
                <w:lang w:val="en-AU"/>
              </w:rPr>
            </w:pPr>
            <w:r w:rsidRPr="00512ADC">
              <w:rPr>
                <w:sz w:val="18"/>
                <w:szCs w:val="18"/>
                <w:lang w:val="en-AU"/>
              </w:rPr>
              <w:t>New</w:t>
            </w:r>
          </w:p>
        </w:tc>
        <w:tc>
          <w:tcPr>
            <w:tcW w:w="866" w:type="pct"/>
            <w:tcBorders>
              <w:top w:val="single" w:sz="8" w:space="0" w:color="FFFFFF" w:themeColor="background1"/>
              <w:bottom w:val="single" w:sz="4" w:space="0" w:color="A6A6A6" w:themeColor="background1" w:themeShade="A6"/>
            </w:tcBorders>
          </w:tcPr>
          <w:p w14:paraId="23AB785C" w14:textId="2714CD04" w:rsidR="00AF1D72" w:rsidRPr="00512ADC" w:rsidRDefault="00A2613B" w:rsidP="00B23DC4">
            <w:pPr>
              <w:pStyle w:val="TableBodyText"/>
              <w:rPr>
                <w:sz w:val="18"/>
                <w:szCs w:val="18"/>
                <w:lang w:val="en-AU"/>
              </w:rPr>
            </w:pPr>
            <w:r>
              <w:rPr>
                <w:sz w:val="18"/>
                <w:szCs w:val="18"/>
                <w:lang w:val="en-AU"/>
              </w:rPr>
              <w:t>January</w:t>
            </w:r>
            <w:r w:rsidR="005F39CC">
              <w:rPr>
                <w:sz w:val="18"/>
                <w:szCs w:val="18"/>
                <w:lang w:val="en-AU"/>
              </w:rPr>
              <w:t xml:space="preserve"> 202</w:t>
            </w:r>
            <w:r>
              <w:rPr>
                <w:sz w:val="18"/>
                <w:szCs w:val="18"/>
                <w:lang w:val="en-AU"/>
              </w:rPr>
              <w:t>5</w:t>
            </w:r>
          </w:p>
        </w:tc>
      </w:tr>
    </w:tbl>
    <w:p w14:paraId="5AA22917" w14:textId="77777777" w:rsidR="00AF1D72" w:rsidRPr="00512ADC" w:rsidRDefault="00AF1D72" w:rsidP="00492F96">
      <w:pPr>
        <w:pStyle w:val="Paragraph"/>
        <w:numPr>
          <w:ilvl w:val="0"/>
          <w:numId w:val="10"/>
        </w:numPr>
        <w:rPr>
          <w:noProof w:val="0"/>
        </w:rPr>
      </w:pPr>
    </w:p>
    <w:tbl>
      <w:tblPr>
        <w:tblW w:w="0" w:type="auto"/>
        <w:tblLook w:val="01E0" w:firstRow="1" w:lastRow="1" w:firstColumn="1" w:lastColumn="1" w:noHBand="0" w:noVBand="0"/>
      </w:tblPr>
      <w:tblGrid>
        <w:gridCol w:w="1290"/>
        <w:gridCol w:w="8220"/>
      </w:tblGrid>
      <w:tr w:rsidR="00AF1D72" w:rsidRPr="00512ADC" w14:paraId="34B36AD5" w14:textId="77777777" w:rsidTr="00AF1D72">
        <w:trPr>
          <w:trHeight w:val="427"/>
        </w:trPr>
        <w:tc>
          <w:tcPr>
            <w:tcW w:w="1101" w:type="dxa"/>
          </w:tcPr>
          <w:p w14:paraId="1A0F4A13" w14:textId="77777777" w:rsidR="00AF1D72" w:rsidRPr="00512ADC" w:rsidRDefault="00AF1D72" w:rsidP="001B7F72">
            <w:pPr>
              <w:pStyle w:val="TableBodyText"/>
              <w:rPr>
                <w:b/>
                <w:bCs w:val="0"/>
                <w:sz w:val="16"/>
                <w:lang w:val="en-AU"/>
              </w:rPr>
            </w:pPr>
            <w:r w:rsidRPr="00512ADC">
              <w:rPr>
                <w:b/>
                <w:bCs w:val="0"/>
                <w:lang w:val="en-AU"/>
              </w:rPr>
              <w:t>Key</w:t>
            </w:r>
          </w:p>
        </w:tc>
        <w:tc>
          <w:tcPr>
            <w:tcW w:w="8680" w:type="dxa"/>
          </w:tcPr>
          <w:p w14:paraId="579971E6" w14:textId="77777777" w:rsidR="00AF1D72" w:rsidRPr="00512ADC" w:rsidRDefault="00AF1D72" w:rsidP="001B7F72">
            <w:pPr>
              <w:pStyle w:val="TableBodyText"/>
              <w:rPr>
                <w:lang w:val="en-AU"/>
              </w:rPr>
            </w:pPr>
          </w:p>
        </w:tc>
      </w:tr>
      <w:tr w:rsidR="00AF1D72" w:rsidRPr="00512ADC" w14:paraId="2C27FD3C" w14:textId="77777777" w:rsidTr="00AF1D72">
        <w:tc>
          <w:tcPr>
            <w:tcW w:w="1101" w:type="dxa"/>
          </w:tcPr>
          <w:p w14:paraId="621644E5" w14:textId="77777777" w:rsidR="00AF1D72" w:rsidRPr="00512ADC" w:rsidRDefault="00AF1D72" w:rsidP="001B7F72">
            <w:pPr>
              <w:pStyle w:val="TableBodyText"/>
              <w:rPr>
                <w:lang w:val="en-AU"/>
              </w:rPr>
            </w:pPr>
            <w:r w:rsidRPr="00512ADC">
              <w:rPr>
                <w:lang w:val="en-AU"/>
              </w:rPr>
              <w:t>Format</w:t>
            </w:r>
          </w:p>
        </w:tc>
        <w:tc>
          <w:tcPr>
            <w:tcW w:w="8680" w:type="dxa"/>
          </w:tcPr>
          <w:p w14:paraId="0B5DE507" w14:textId="77777777" w:rsidR="00AF1D72" w:rsidRPr="00512ADC" w:rsidRDefault="00AF1D72" w:rsidP="001B7F72">
            <w:pPr>
              <w:pStyle w:val="TableBodyText"/>
              <w:rPr>
                <w:lang w:val="en-AU"/>
              </w:rPr>
            </w:pPr>
            <w:r w:rsidRPr="00512ADC">
              <w:rPr>
                <w:lang w:val="en-AU"/>
              </w:rPr>
              <w:t>Change in format</w:t>
            </w:r>
          </w:p>
        </w:tc>
      </w:tr>
      <w:tr w:rsidR="00AF1D72" w:rsidRPr="00512ADC" w14:paraId="63F6E9BF" w14:textId="77777777" w:rsidTr="00AF1D72">
        <w:tc>
          <w:tcPr>
            <w:tcW w:w="1101" w:type="dxa"/>
          </w:tcPr>
          <w:p w14:paraId="152AA969" w14:textId="77777777" w:rsidR="00AF1D72" w:rsidRPr="00512ADC" w:rsidRDefault="00AF1D72" w:rsidP="001B7F72">
            <w:pPr>
              <w:pStyle w:val="TableBodyText"/>
              <w:rPr>
                <w:lang w:val="en-AU"/>
              </w:rPr>
            </w:pPr>
            <w:r w:rsidRPr="00512ADC">
              <w:rPr>
                <w:lang w:val="en-AU"/>
              </w:rPr>
              <w:t>Substitution</w:t>
            </w:r>
          </w:p>
        </w:tc>
        <w:tc>
          <w:tcPr>
            <w:tcW w:w="8680" w:type="dxa"/>
          </w:tcPr>
          <w:p w14:paraId="20B1E6FB" w14:textId="77777777" w:rsidR="00AF1D72" w:rsidRPr="00512ADC" w:rsidRDefault="00AF1D72" w:rsidP="001B7F72">
            <w:pPr>
              <w:pStyle w:val="TableBodyText"/>
              <w:rPr>
                <w:lang w:val="en-AU"/>
              </w:rPr>
            </w:pPr>
            <w:r w:rsidRPr="00512ADC">
              <w:rPr>
                <w:lang w:val="en-AU"/>
              </w:rPr>
              <w:t>Old clause removed and replaced with new clause</w:t>
            </w:r>
          </w:p>
        </w:tc>
      </w:tr>
      <w:tr w:rsidR="00AF1D72" w:rsidRPr="00512ADC" w14:paraId="015CFAEA" w14:textId="77777777" w:rsidTr="00AF1D72">
        <w:tc>
          <w:tcPr>
            <w:tcW w:w="1101" w:type="dxa"/>
          </w:tcPr>
          <w:p w14:paraId="127237EE" w14:textId="77777777" w:rsidR="00AF1D72" w:rsidRPr="00512ADC" w:rsidRDefault="00AF1D72" w:rsidP="001B7F72">
            <w:pPr>
              <w:pStyle w:val="TableBodyText"/>
              <w:rPr>
                <w:lang w:val="en-AU"/>
              </w:rPr>
            </w:pPr>
            <w:r w:rsidRPr="00512ADC">
              <w:rPr>
                <w:lang w:val="en-AU"/>
              </w:rPr>
              <w:t>New</w:t>
            </w:r>
          </w:p>
        </w:tc>
        <w:tc>
          <w:tcPr>
            <w:tcW w:w="8680" w:type="dxa"/>
          </w:tcPr>
          <w:p w14:paraId="42D85C62" w14:textId="77777777" w:rsidR="00AF1D72" w:rsidRPr="00512ADC" w:rsidRDefault="00AF1D72" w:rsidP="001B7F72">
            <w:pPr>
              <w:pStyle w:val="TableBodyText"/>
              <w:rPr>
                <w:lang w:val="en-AU"/>
              </w:rPr>
            </w:pPr>
            <w:r w:rsidRPr="00512ADC">
              <w:rPr>
                <w:lang w:val="en-AU"/>
              </w:rPr>
              <w:t>Insertion of new clause</w:t>
            </w:r>
          </w:p>
        </w:tc>
      </w:tr>
      <w:tr w:rsidR="00AF1D72" w:rsidRPr="00512ADC" w14:paraId="05A43914" w14:textId="77777777" w:rsidTr="00AF1D72">
        <w:tc>
          <w:tcPr>
            <w:tcW w:w="1101" w:type="dxa"/>
          </w:tcPr>
          <w:p w14:paraId="67129848" w14:textId="77777777" w:rsidR="00AF1D72" w:rsidRPr="00512ADC" w:rsidRDefault="00AF1D72" w:rsidP="001B7F72">
            <w:pPr>
              <w:pStyle w:val="TableBodyText"/>
              <w:rPr>
                <w:lang w:val="en-AU"/>
              </w:rPr>
            </w:pPr>
            <w:r w:rsidRPr="00512ADC">
              <w:rPr>
                <w:lang w:val="en-AU"/>
              </w:rPr>
              <w:t>Removed</w:t>
            </w:r>
          </w:p>
        </w:tc>
        <w:tc>
          <w:tcPr>
            <w:tcW w:w="8680" w:type="dxa"/>
          </w:tcPr>
          <w:p w14:paraId="4F68E19E" w14:textId="77777777" w:rsidR="00AF1D72" w:rsidRPr="00512ADC" w:rsidRDefault="00AF1D72" w:rsidP="001B7F72">
            <w:pPr>
              <w:pStyle w:val="TableBodyText"/>
              <w:rPr>
                <w:lang w:val="en-AU"/>
              </w:rPr>
            </w:pPr>
            <w:r w:rsidRPr="00512ADC">
              <w:rPr>
                <w:lang w:val="en-AU"/>
              </w:rPr>
              <w:t>Old clauses removed</w:t>
            </w:r>
          </w:p>
        </w:tc>
      </w:tr>
    </w:tbl>
    <w:p w14:paraId="2E7C9868" w14:textId="4B1BAE79" w:rsidR="002372EC" w:rsidRPr="00512ADC" w:rsidRDefault="002372EC" w:rsidP="00462624">
      <w:pPr>
        <w:pStyle w:val="Paragraph"/>
        <w:tabs>
          <w:tab w:val="clear" w:pos="1134"/>
        </w:tabs>
        <w:ind w:left="0" w:firstLine="0"/>
        <w:rPr>
          <w:noProof w:val="0"/>
        </w:rPr>
      </w:pPr>
    </w:p>
    <w:sectPr w:rsidR="002372EC" w:rsidRPr="00512ADC" w:rsidSect="00CE72D7">
      <w:headerReference w:type="default" r:id="rId12"/>
      <w:footerReference w:type="even" r:id="rId13"/>
      <w:footerReference w:type="default" r:id="rId14"/>
      <w:headerReference w:type="first" r:id="rId15"/>
      <w:footerReference w:type="first" r:id="rId16"/>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F3A5" w14:textId="77777777" w:rsidR="0070762C" w:rsidRDefault="0070762C">
      <w:r>
        <w:separator/>
      </w:r>
    </w:p>
  </w:endnote>
  <w:endnote w:type="continuationSeparator" w:id="0">
    <w:p w14:paraId="3176EBC7" w14:textId="77777777" w:rsidR="0070762C" w:rsidRDefault="0070762C">
      <w:r>
        <w:continuationSeparator/>
      </w:r>
    </w:p>
  </w:endnote>
  <w:endnote w:type="continuationNotice" w:id="1">
    <w:p w14:paraId="419C9B34" w14:textId="77777777" w:rsidR="0070762C" w:rsidRDefault="007076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F2B3" w14:textId="4F64FAEE"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F73FB3"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5E90" w14:textId="1846B8C7" w:rsidR="00064F5A" w:rsidRDefault="00064F5A">
    <w:pPr>
      <w:pStyle w:val="Footer"/>
    </w:pPr>
  </w:p>
  <w:p w14:paraId="6C2B5812" w14:textId="1AE825AA" w:rsidR="00064F5A" w:rsidRPr="00973010" w:rsidRDefault="00064F5A" w:rsidP="005252CA">
    <w:pPr>
      <w:widowControl/>
      <w:pBdr>
        <w:top w:val="dotted" w:sz="4" w:space="1" w:color="auto"/>
      </w:pBdr>
      <w:tabs>
        <w:tab w:val="center" w:pos="4513"/>
        <w:tab w:val="right" w:pos="9026"/>
      </w:tabs>
      <w:autoSpaceDE/>
      <w:autoSpaceDN/>
      <w:jc w:val="right"/>
      <w:rPr>
        <w:rFonts w:ascii="Arial" w:eastAsia="SimSun" w:hAnsi="Arial" w:cs="Arial"/>
        <w:bCs/>
        <w:sz w:val="16"/>
        <w:szCs w:val="16"/>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Edition</w:t>
    </w:r>
    <w:r w:rsidR="005F39CC">
      <w:rPr>
        <w:rFonts w:ascii="Arial" w:eastAsia="SimSun" w:hAnsi="Arial" w:cs="Arial"/>
        <w:bCs/>
        <w:sz w:val="16"/>
        <w:szCs w:val="16"/>
        <w:lang w:eastAsia="ja-JP"/>
      </w:rPr>
      <w:t xml:space="preserve">: 1.0 </w:t>
    </w:r>
    <w:r w:rsidR="00984139">
      <w:rPr>
        <w:rFonts w:ascii="Arial" w:eastAsia="SimSun" w:hAnsi="Arial" w:cs="Arial"/>
        <w:bCs/>
        <w:sz w:val="16"/>
        <w:szCs w:val="16"/>
        <w:lang w:eastAsia="ja-JP"/>
      </w:rPr>
      <w:t>January</w:t>
    </w:r>
    <w:r w:rsidRPr="005252CA">
      <w:rPr>
        <w:rFonts w:ascii="Arial" w:eastAsia="SimSun" w:hAnsi="Arial" w:cs="Arial"/>
        <w:bCs/>
        <w:sz w:val="16"/>
        <w:szCs w:val="16"/>
        <w:lang w:eastAsia="ja-JP"/>
      </w:rPr>
      <w:t xml:space="preserve"> </w:t>
    </w:r>
    <w:r w:rsidR="00A2613B">
      <w:rPr>
        <w:rFonts w:ascii="Arial" w:eastAsia="SimSun" w:hAnsi="Arial" w:cs="Arial"/>
        <w:bCs/>
        <w:sz w:val="16"/>
        <w:szCs w:val="16"/>
        <w:lang w:eastAsia="ja-JP"/>
      </w:rPr>
      <w:t>2025</w:t>
    </w:r>
    <w:r w:rsidR="00A2613B" w:rsidRPr="005252CA">
      <w:rPr>
        <w:rFonts w:ascii="Arial" w:eastAsia="SimSun" w:hAnsi="Arial" w:cs="Arial"/>
        <w:bCs/>
        <w:sz w:val="16"/>
        <w:szCs w:val="16"/>
        <w:lang w:eastAsia="ja-JP"/>
      </w:rPr>
      <w:t xml:space="preserve"> </w:t>
    </w:r>
    <w:r w:rsidRPr="005252CA">
      <w:rPr>
        <w:rFonts w:ascii="Arial" w:eastAsia="SimSun" w:hAnsi="Arial" w:cs="Arial"/>
        <w:bCs/>
        <w:sz w:val="16"/>
        <w:szCs w:val="16"/>
        <w:lang w:eastAsia="ja-JP"/>
      </w:rPr>
      <w:t xml:space="preserve">|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B1EE4" w14:textId="79F7048C" w:rsidR="00064F5A" w:rsidRDefault="00064F5A">
    <w:pPr>
      <w:pStyle w:val="Footer"/>
    </w:pPr>
  </w:p>
  <w:p w14:paraId="53E5821A" w14:textId="18BAF83C"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w:t>
    </w:r>
    <w:r w:rsidR="00A2613B">
      <w:rPr>
        <w:rFonts w:ascii="Arial" w:eastAsia="SimSun" w:hAnsi="Arial" w:cs="Arial"/>
        <w:bCs/>
        <w:sz w:val="16"/>
        <w:szCs w:val="16"/>
        <w:lang w:eastAsia="ja-JP"/>
      </w:rPr>
      <w:t>1.0 January 2025</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3CA7" w14:textId="77777777" w:rsidR="0070762C" w:rsidRDefault="0070762C">
      <w:r>
        <w:separator/>
      </w:r>
    </w:p>
  </w:footnote>
  <w:footnote w:type="continuationSeparator" w:id="0">
    <w:p w14:paraId="777438DC" w14:textId="77777777" w:rsidR="0070762C" w:rsidRDefault="0070762C">
      <w:r>
        <w:continuationSeparator/>
      </w:r>
    </w:p>
  </w:footnote>
  <w:footnote w:type="continuationNotice" w:id="1">
    <w:p w14:paraId="2B44035C" w14:textId="77777777" w:rsidR="0070762C" w:rsidRDefault="007076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17D3" w14:textId="2EA11FEB" w:rsidR="00920685" w:rsidRPr="00920685" w:rsidRDefault="00920685" w:rsidP="00920685">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920685">
      <w:rPr>
        <w:rFonts w:ascii="Arial" w:eastAsia="SimSun" w:hAnsi="Arial" w:cs="Arial"/>
        <w:b/>
        <w:sz w:val="16"/>
        <w:szCs w:val="16"/>
        <w:lang w:eastAsia="ja-JP"/>
      </w:rPr>
      <w:t>ATS 5337 No</w:t>
    </w:r>
    <w:r w:rsidR="002A7548">
      <w:rPr>
        <w:rFonts w:ascii="Arial" w:eastAsia="SimSun" w:hAnsi="Arial" w:cs="Arial"/>
        <w:b/>
        <w:sz w:val="16"/>
        <w:szCs w:val="16"/>
        <w:lang w:eastAsia="ja-JP"/>
      </w:rPr>
      <w:t>-f</w:t>
    </w:r>
    <w:r w:rsidRPr="00920685">
      <w:rPr>
        <w:rFonts w:ascii="Arial" w:eastAsia="SimSun" w:hAnsi="Arial" w:cs="Arial"/>
        <w:b/>
        <w:sz w:val="16"/>
        <w:szCs w:val="16"/>
        <w:lang w:eastAsia="ja-JP"/>
      </w:rPr>
      <w:t xml:space="preserve">ines Concrete </w:t>
    </w:r>
  </w:p>
  <w:p w14:paraId="15D6F0F1" w14:textId="77777777" w:rsidR="00920685" w:rsidRPr="00920685" w:rsidRDefault="00920685" w:rsidP="00920685">
    <w:pPr>
      <w:tabs>
        <w:tab w:val="center" w:pos="4513"/>
        <w:tab w:val="right" w:pos="9026"/>
      </w:tabs>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087"/>
    <w:multiLevelType w:val="multilevel"/>
    <w:tmpl w:val="47DAC88A"/>
    <w:lvl w:ilvl="0">
      <w:start w:val="1"/>
      <w:numFmt w:val="bullet"/>
      <w:pStyle w:val="PubTableBullet1"/>
      <w:lvlText w:val=""/>
      <w:lvlJc w:val="left"/>
      <w:pPr>
        <w:ind w:left="907"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25B56E3"/>
    <w:multiLevelType w:val="hybridMultilevel"/>
    <w:tmpl w:val="F65EF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6"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8"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9"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1" w15:restartNumberingAfterBreak="0">
    <w:nsid w:val="348B7137"/>
    <w:multiLevelType w:val="hybridMultilevel"/>
    <w:tmpl w:val="278C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4"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E455653"/>
    <w:multiLevelType w:val="multilevel"/>
    <w:tmpl w:val="698A52B0"/>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2277"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9"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0"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1"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2" w15:restartNumberingAfterBreak="0">
    <w:nsid w:val="7AD101E3"/>
    <w:multiLevelType w:val="hybridMultilevel"/>
    <w:tmpl w:val="4260D8A6"/>
    <w:lvl w:ilvl="0" w:tplc="23942E2A">
      <w:start w:val="1"/>
      <w:numFmt w:val="lowerLetter"/>
      <w:pStyle w:val="Bodynumbered2"/>
      <w:lvlText w:val="%1)"/>
      <w:lvlJc w:val="left"/>
      <w:pPr>
        <w:tabs>
          <w:tab w:val="num" w:pos="851"/>
        </w:tabs>
        <w:ind w:left="851" w:hanging="284"/>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333797692">
    <w:abstractNumId w:val="21"/>
  </w:num>
  <w:num w:numId="2" w16cid:durableId="698823752">
    <w:abstractNumId w:val="13"/>
  </w:num>
  <w:num w:numId="3" w16cid:durableId="993263964">
    <w:abstractNumId w:val="18"/>
  </w:num>
  <w:num w:numId="4" w16cid:durableId="770248197">
    <w:abstractNumId w:val="9"/>
  </w:num>
  <w:num w:numId="5" w16cid:durableId="1254583233">
    <w:abstractNumId w:val="1"/>
  </w:num>
  <w:num w:numId="6" w16cid:durableId="1252281451">
    <w:abstractNumId w:val="17"/>
  </w:num>
  <w:num w:numId="7" w16cid:durableId="1074937759">
    <w:abstractNumId w:val="10"/>
  </w:num>
  <w:num w:numId="8" w16cid:durableId="336004661">
    <w:abstractNumId w:val="16"/>
  </w:num>
  <w:num w:numId="9" w16cid:durableId="398133722">
    <w:abstractNumId w:val="6"/>
  </w:num>
  <w:num w:numId="10" w16cid:durableId="453406405">
    <w:abstractNumId w:val="2"/>
  </w:num>
  <w:num w:numId="11" w16cid:durableId="1128205573">
    <w:abstractNumId w:val="15"/>
  </w:num>
  <w:num w:numId="12" w16cid:durableId="722631513">
    <w:abstractNumId w:val="20"/>
  </w:num>
  <w:num w:numId="13" w16cid:durableId="1744333559">
    <w:abstractNumId w:val="19"/>
  </w:num>
  <w:num w:numId="14" w16cid:durableId="479346530">
    <w:abstractNumId w:val="8"/>
  </w:num>
  <w:num w:numId="15" w16cid:durableId="487791358">
    <w:abstractNumId w:val="0"/>
  </w:num>
  <w:num w:numId="16" w16cid:durableId="1085371937">
    <w:abstractNumId w:val="3"/>
  </w:num>
  <w:num w:numId="17" w16cid:durableId="685638386">
    <w:abstractNumId w:val="7"/>
  </w:num>
  <w:num w:numId="18" w16cid:durableId="545724590">
    <w:abstractNumId w:val="12"/>
  </w:num>
  <w:num w:numId="19" w16cid:durableId="1227648423">
    <w:abstractNumId w:val="22"/>
  </w:num>
  <w:num w:numId="20" w16cid:durableId="1823085712">
    <w:abstractNumId w:val="14"/>
  </w:num>
  <w:num w:numId="21" w16cid:durableId="359671163">
    <w:abstractNumId w:val="5"/>
  </w:num>
  <w:num w:numId="22" w16cid:durableId="186531113">
    <w:abstractNumId w:val="22"/>
    <w:lvlOverride w:ilvl="0">
      <w:startOverride w:val="1"/>
    </w:lvlOverride>
  </w:num>
  <w:num w:numId="23" w16cid:durableId="756751081">
    <w:abstractNumId w:val="22"/>
    <w:lvlOverride w:ilvl="0">
      <w:startOverride w:val="1"/>
    </w:lvlOverride>
  </w:num>
  <w:num w:numId="24" w16cid:durableId="845749320">
    <w:abstractNumId w:val="22"/>
    <w:lvlOverride w:ilvl="0">
      <w:startOverride w:val="1"/>
    </w:lvlOverride>
  </w:num>
  <w:num w:numId="25" w16cid:durableId="923104102">
    <w:abstractNumId w:val="22"/>
    <w:lvlOverride w:ilvl="0">
      <w:startOverride w:val="1"/>
    </w:lvlOverride>
  </w:num>
  <w:num w:numId="26" w16cid:durableId="2145463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3888271">
    <w:abstractNumId w:val="22"/>
  </w:num>
  <w:num w:numId="28" w16cid:durableId="2012835182">
    <w:abstractNumId w:val="22"/>
    <w:lvlOverride w:ilvl="0">
      <w:startOverride w:val="1"/>
    </w:lvlOverride>
  </w:num>
  <w:num w:numId="29" w16cid:durableId="703598527">
    <w:abstractNumId w:val="11"/>
  </w:num>
  <w:num w:numId="30" w16cid:durableId="1486971388">
    <w:abstractNumId w:val="22"/>
    <w:lvlOverride w:ilvl="0">
      <w:startOverride w:val="1"/>
    </w:lvlOverride>
  </w:num>
  <w:num w:numId="31" w16cid:durableId="1408384388">
    <w:abstractNumId w:val="22"/>
    <w:lvlOverride w:ilvl="0">
      <w:startOverride w:val="1"/>
    </w:lvlOverride>
  </w:num>
  <w:num w:numId="32" w16cid:durableId="1122458647">
    <w:abstractNumId w:val="22"/>
    <w:lvlOverride w:ilvl="0">
      <w:startOverride w:val="1"/>
    </w:lvlOverride>
  </w:num>
  <w:num w:numId="33" w16cid:durableId="911282038">
    <w:abstractNumId w:val="22"/>
    <w:lvlOverride w:ilvl="0">
      <w:startOverride w:val="1"/>
    </w:lvlOverride>
  </w:num>
  <w:num w:numId="34" w16cid:durableId="876090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6908995">
    <w:abstractNumId w:val="4"/>
  </w:num>
  <w:num w:numId="36" w16cid:durableId="614601635">
    <w:abstractNumId w:val="22"/>
    <w:lvlOverride w:ilvl="0">
      <w:startOverride w:val="1"/>
    </w:lvlOverride>
  </w:num>
  <w:num w:numId="37" w16cid:durableId="2047291447">
    <w:abstractNumId w:val="22"/>
    <w:lvlOverride w:ilvl="0">
      <w:startOverride w:val="1"/>
    </w:lvlOverride>
  </w:num>
  <w:num w:numId="38" w16cid:durableId="887304274">
    <w:abstractNumId w:val="15"/>
  </w:num>
  <w:num w:numId="39" w16cid:durableId="159077821">
    <w:abstractNumId w:val="15"/>
  </w:num>
  <w:num w:numId="40" w16cid:durableId="438568241">
    <w:abstractNumId w:val="15"/>
  </w:num>
  <w:num w:numId="41" w16cid:durableId="254941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1913832">
    <w:abstractNumId w:val="22"/>
    <w:lvlOverride w:ilvl="0">
      <w:startOverride w:val="1"/>
    </w:lvlOverride>
  </w:num>
  <w:num w:numId="43" w16cid:durableId="1914192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5507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B48"/>
    <w:rsid w:val="00003330"/>
    <w:rsid w:val="00004FA0"/>
    <w:rsid w:val="00005063"/>
    <w:rsid w:val="00005069"/>
    <w:rsid w:val="00006903"/>
    <w:rsid w:val="00006D2F"/>
    <w:rsid w:val="000074BA"/>
    <w:rsid w:val="00010315"/>
    <w:rsid w:val="00011071"/>
    <w:rsid w:val="00011356"/>
    <w:rsid w:val="000115DE"/>
    <w:rsid w:val="00012880"/>
    <w:rsid w:val="000132E2"/>
    <w:rsid w:val="0001371F"/>
    <w:rsid w:val="000140F3"/>
    <w:rsid w:val="0001456B"/>
    <w:rsid w:val="00017B09"/>
    <w:rsid w:val="00017BE7"/>
    <w:rsid w:val="00017D92"/>
    <w:rsid w:val="00017DCD"/>
    <w:rsid w:val="00020BB3"/>
    <w:rsid w:val="0002489B"/>
    <w:rsid w:val="00025AB0"/>
    <w:rsid w:val="00025D9A"/>
    <w:rsid w:val="00030491"/>
    <w:rsid w:val="00033BEF"/>
    <w:rsid w:val="00033F9F"/>
    <w:rsid w:val="00034E72"/>
    <w:rsid w:val="00037DFF"/>
    <w:rsid w:val="0004126A"/>
    <w:rsid w:val="00042467"/>
    <w:rsid w:val="00044D3B"/>
    <w:rsid w:val="00045CDF"/>
    <w:rsid w:val="0004760F"/>
    <w:rsid w:val="00050542"/>
    <w:rsid w:val="00052D56"/>
    <w:rsid w:val="0005557E"/>
    <w:rsid w:val="00055DA6"/>
    <w:rsid w:val="000561B6"/>
    <w:rsid w:val="00056CFE"/>
    <w:rsid w:val="00057CE9"/>
    <w:rsid w:val="00060015"/>
    <w:rsid w:val="000609B4"/>
    <w:rsid w:val="00061B0A"/>
    <w:rsid w:val="00061E85"/>
    <w:rsid w:val="00062399"/>
    <w:rsid w:val="0006282C"/>
    <w:rsid w:val="00063088"/>
    <w:rsid w:val="00064F5A"/>
    <w:rsid w:val="000664F6"/>
    <w:rsid w:val="00066D73"/>
    <w:rsid w:val="00066FF7"/>
    <w:rsid w:val="00071BC1"/>
    <w:rsid w:val="00071C34"/>
    <w:rsid w:val="00072915"/>
    <w:rsid w:val="00073A3D"/>
    <w:rsid w:val="00074E78"/>
    <w:rsid w:val="00075012"/>
    <w:rsid w:val="000750A5"/>
    <w:rsid w:val="00076B31"/>
    <w:rsid w:val="000770E8"/>
    <w:rsid w:val="00077815"/>
    <w:rsid w:val="00080AB7"/>
    <w:rsid w:val="00080B57"/>
    <w:rsid w:val="0008132F"/>
    <w:rsid w:val="000816F2"/>
    <w:rsid w:val="000820D3"/>
    <w:rsid w:val="00082689"/>
    <w:rsid w:val="00082946"/>
    <w:rsid w:val="00082B1B"/>
    <w:rsid w:val="00083DD0"/>
    <w:rsid w:val="00085392"/>
    <w:rsid w:val="00085A9E"/>
    <w:rsid w:val="00086688"/>
    <w:rsid w:val="0008785A"/>
    <w:rsid w:val="000900DB"/>
    <w:rsid w:val="0009057A"/>
    <w:rsid w:val="00090BB5"/>
    <w:rsid w:val="000921A0"/>
    <w:rsid w:val="000934BE"/>
    <w:rsid w:val="00093C56"/>
    <w:rsid w:val="000940DD"/>
    <w:rsid w:val="000955F5"/>
    <w:rsid w:val="00095B6D"/>
    <w:rsid w:val="00096C84"/>
    <w:rsid w:val="00097504"/>
    <w:rsid w:val="000A146A"/>
    <w:rsid w:val="000A24A5"/>
    <w:rsid w:val="000A2AF4"/>
    <w:rsid w:val="000A2E11"/>
    <w:rsid w:val="000A33C1"/>
    <w:rsid w:val="000A3B79"/>
    <w:rsid w:val="000A3B8D"/>
    <w:rsid w:val="000A4160"/>
    <w:rsid w:val="000A4BE4"/>
    <w:rsid w:val="000A51A0"/>
    <w:rsid w:val="000A5626"/>
    <w:rsid w:val="000A6357"/>
    <w:rsid w:val="000A6980"/>
    <w:rsid w:val="000A715E"/>
    <w:rsid w:val="000A7CAC"/>
    <w:rsid w:val="000B1928"/>
    <w:rsid w:val="000B2411"/>
    <w:rsid w:val="000B262B"/>
    <w:rsid w:val="000B2831"/>
    <w:rsid w:val="000B34EB"/>
    <w:rsid w:val="000B3CF1"/>
    <w:rsid w:val="000B40D9"/>
    <w:rsid w:val="000B47EF"/>
    <w:rsid w:val="000B5066"/>
    <w:rsid w:val="000B5520"/>
    <w:rsid w:val="000B55A8"/>
    <w:rsid w:val="000C05F1"/>
    <w:rsid w:val="000C089A"/>
    <w:rsid w:val="000C1C06"/>
    <w:rsid w:val="000C243F"/>
    <w:rsid w:val="000C37FA"/>
    <w:rsid w:val="000C49D8"/>
    <w:rsid w:val="000C5129"/>
    <w:rsid w:val="000C5D90"/>
    <w:rsid w:val="000C79C6"/>
    <w:rsid w:val="000D1CBC"/>
    <w:rsid w:val="000D455C"/>
    <w:rsid w:val="000D526C"/>
    <w:rsid w:val="000D61DF"/>
    <w:rsid w:val="000D76D6"/>
    <w:rsid w:val="000D79CC"/>
    <w:rsid w:val="000E04AC"/>
    <w:rsid w:val="000E07D1"/>
    <w:rsid w:val="000E1BD2"/>
    <w:rsid w:val="000E31F7"/>
    <w:rsid w:val="000E38E6"/>
    <w:rsid w:val="000E408C"/>
    <w:rsid w:val="000E4A80"/>
    <w:rsid w:val="000E508E"/>
    <w:rsid w:val="000E5576"/>
    <w:rsid w:val="000E5A77"/>
    <w:rsid w:val="000E5AC9"/>
    <w:rsid w:val="000E5E53"/>
    <w:rsid w:val="000E66B7"/>
    <w:rsid w:val="000E6E2F"/>
    <w:rsid w:val="000F09D1"/>
    <w:rsid w:val="000F1AB8"/>
    <w:rsid w:val="000F28A5"/>
    <w:rsid w:val="000F28AB"/>
    <w:rsid w:val="000F32B9"/>
    <w:rsid w:val="000F4A0F"/>
    <w:rsid w:val="000F4FB0"/>
    <w:rsid w:val="000F600D"/>
    <w:rsid w:val="000F6025"/>
    <w:rsid w:val="000F633D"/>
    <w:rsid w:val="000F69F7"/>
    <w:rsid w:val="000F76C4"/>
    <w:rsid w:val="000F7797"/>
    <w:rsid w:val="00101411"/>
    <w:rsid w:val="00104E6B"/>
    <w:rsid w:val="00104F56"/>
    <w:rsid w:val="0010568B"/>
    <w:rsid w:val="001058EC"/>
    <w:rsid w:val="00106602"/>
    <w:rsid w:val="00106951"/>
    <w:rsid w:val="0010708E"/>
    <w:rsid w:val="001074C4"/>
    <w:rsid w:val="00107550"/>
    <w:rsid w:val="00107CDA"/>
    <w:rsid w:val="001119AB"/>
    <w:rsid w:val="0011467B"/>
    <w:rsid w:val="0011479C"/>
    <w:rsid w:val="00114D7E"/>
    <w:rsid w:val="00115BDF"/>
    <w:rsid w:val="00115F4D"/>
    <w:rsid w:val="00116273"/>
    <w:rsid w:val="00116F61"/>
    <w:rsid w:val="0011774C"/>
    <w:rsid w:val="00120F94"/>
    <w:rsid w:val="001216A8"/>
    <w:rsid w:val="0012182A"/>
    <w:rsid w:val="00121877"/>
    <w:rsid w:val="00121FED"/>
    <w:rsid w:val="0012515A"/>
    <w:rsid w:val="00125972"/>
    <w:rsid w:val="00126AC3"/>
    <w:rsid w:val="00126E0E"/>
    <w:rsid w:val="00126E9F"/>
    <w:rsid w:val="001274A1"/>
    <w:rsid w:val="00127AD3"/>
    <w:rsid w:val="00127F7E"/>
    <w:rsid w:val="00131755"/>
    <w:rsid w:val="001344CC"/>
    <w:rsid w:val="00134E7F"/>
    <w:rsid w:val="001352FA"/>
    <w:rsid w:val="0013648B"/>
    <w:rsid w:val="00136BB5"/>
    <w:rsid w:val="00136C77"/>
    <w:rsid w:val="001375BD"/>
    <w:rsid w:val="00140502"/>
    <w:rsid w:val="00140C1C"/>
    <w:rsid w:val="0014109A"/>
    <w:rsid w:val="001443FD"/>
    <w:rsid w:val="00144616"/>
    <w:rsid w:val="00145118"/>
    <w:rsid w:val="0014592C"/>
    <w:rsid w:val="0014689A"/>
    <w:rsid w:val="00146D43"/>
    <w:rsid w:val="00147306"/>
    <w:rsid w:val="001473E5"/>
    <w:rsid w:val="001474AB"/>
    <w:rsid w:val="00147797"/>
    <w:rsid w:val="00147B63"/>
    <w:rsid w:val="00147E27"/>
    <w:rsid w:val="00150A70"/>
    <w:rsid w:val="00150FCA"/>
    <w:rsid w:val="00151296"/>
    <w:rsid w:val="0015151C"/>
    <w:rsid w:val="00151705"/>
    <w:rsid w:val="00151CD8"/>
    <w:rsid w:val="00151D07"/>
    <w:rsid w:val="001520D6"/>
    <w:rsid w:val="001544F0"/>
    <w:rsid w:val="00155A1F"/>
    <w:rsid w:val="00155EB3"/>
    <w:rsid w:val="00156F48"/>
    <w:rsid w:val="00162533"/>
    <w:rsid w:val="001636A7"/>
    <w:rsid w:val="00163983"/>
    <w:rsid w:val="00163BA1"/>
    <w:rsid w:val="0016403A"/>
    <w:rsid w:val="001665CA"/>
    <w:rsid w:val="00167824"/>
    <w:rsid w:val="00170376"/>
    <w:rsid w:val="001704F2"/>
    <w:rsid w:val="00170C3F"/>
    <w:rsid w:val="00172242"/>
    <w:rsid w:val="00174BC5"/>
    <w:rsid w:val="00175AFD"/>
    <w:rsid w:val="00176137"/>
    <w:rsid w:val="00176931"/>
    <w:rsid w:val="0017727E"/>
    <w:rsid w:val="00177AF0"/>
    <w:rsid w:val="0018067B"/>
    <w:rsid w:val="00180B94"/>
    <w:rsid w:val="00183B40"/>
    <w:rsid w:val="00183D26"/>
    <w:rsid w:val="00184A8A"/>
    <w:rsid w:val="001852C3"/>
    <w:rsid w:val="00186316"/>
    <w:rsid w:val="001872B3"/>
    <w:rsid w:val="001873EE"/>
    <w:rsid w:val="001878C2"/>
    <w:rsid w:val="00190959"/>
    <w:rsid w:val="00190AE5"/>
    <w:rsid w:val="001911FF"/>
    <w:rsid w:val="00191F45"/>
    <w:rsid w:val="00193DE3"/>
    <w:rsid w:val="00193ECF"/>
    <w:rsid w:val="0019541B"/>
    <w:rsid w:val="001970AC"/>
    <w:rsid w:val="0019713E"/>
    <w:rsid w:val="001A1686"/>
    <w:rsid w:val="001A1DB3"/>
    <w:rsid w:val="001A2692"/>
    <w:rsid w:val="001A2BE5"/>
    <w:rsid w:val="001A315A"/>
    <w:rsid w:val="001A3BE4"/>
    <w:rsid w:val="001A3C09"/>
    <w:rsid w:val="001A3DC1"/>
    <w:rsid w:val="001A5DF5"/>
    <w:rsid w:val="001A67FC"/>
    <w:rsid w:val="001A6D4B"/>
    <w:rsid w:val="001A75A9"/>
    <w:rsid w:val="001A7C4C"/>
    <w:rsid w:val="001B0059"/>
    <w:rsid w:val="001B0E77"/>
    <w:rsid w:val="001B0E9F"/>
    <w:rsid w:val="001B1016"/>
    <w:rsid w:val="001B4397"/>
    <w:rsid w:val="001B45FD"/>
    <w:rsid w:val="001B7F72"/>
    <w:rsid w:val="001C2536"/>
    <w:rsid w:val="001C2754"/>
    <w:rsid w:val="001C3AF9"/>
    <w:rsid w:val="001C430E"/>
    <w:rsid w:val="001C4A77"/>
    <w:rsid w:val="001C5350"/>
    <w:rsid w:val="001C6770"/>
    <w:rsid w:val="001C7562"/>
    <w:rsid w:val="001C7621"/>
    <w:rsid w:val="001D07AD"/>
    <w:rsid w:val="001D096D"/>
    <w:rsid w:val="001D0B84"/>
    <w:rsid w:val="001D2D35"/>
    <w:rsid w:val="001D2D7E"/>
    <w:rsid w:val="001D66D3"/>
    <w:rsid w:val="001D67DF"/>
    <w:rsid w:val="001D6CC0"/>
    <w:rsid w:val="001D7CED"/>
    <w:rsid w:val="001E1EEF"/>
    <w:rsid w:val="001E2C7E"/>
    <w:rsid w:val="001E4418"/>
    <w:rsid w:val="001E7290"/>
    <w:rsid w:val="001F02C2"/>
    <w:rsid w:val="001F05CE"/>
    <w:rsid w:val="001F1124"/>
    <w:rsid w:val="001F1FF7"/>
    <w:rsid w:val="001F256F"/>
    <w:rsid w:val="001F2BDF"/>
    <w:rsid w:val="001F652F"/>
    <w:rsid w:val="001F73D1"/>
    <w:rsid w:val="00201B78"/>
    <w:rsid w:val="00202253"/>
    <w:rsid w:val="00202E9C"/>
    <w:rsid w:val="002034F5"/>
    <w:rsid w:val="0020452E"/>
    <w:rsid w:val="00204AEA"/>
    <w:rsid w:val="00204B2F"/>
    <w:rsid w:val="00204CCC"/>
    <w:rsid w:val="00204CF1"/>
    <w:rsid w:val="00205A11"/>
    <w:rsid w:val="00206D4E"/>
    <w:rsid w:val="0020725E"/>
    <w:rsid w:val="0021091E"/>
    <w:rsid w:val="00210AB6"/>
    <w:rsid w:val="00211052"/>
    <w:rsid w:val="002118F2"/>
    <w:rsid w:val="00212881"/>
    <w:rsid w:val="00212C0C"/>
    <w:rsid w:val="00214D01"/>
    <w:rsid w:val="00215187"/>
    <w:rsid w:val="002152F7"/>
    <w:rsid w:val="00216DBD"/>
    <w:rsid w:val="00216FF8"/>
    <w:rsid w:val="002178A7"/>
    <w:rsid w:val="00220044"/>
    <w:rsid w:val="002216CC"/>
    <w:rsid w:val="00222097"/>
    <w:rsid w:val="002236FB"/>
    <w:rsid w:val="00224165"/>
    <w:rsid w:val="002247BF"/>
    <w:rsid w:val="0022571D"/>
    <w:rsid w:val="00227690"/>
    <w:rsid w:val="00230E82"/>
    <w:rsid w:val="0023162C"/>
    <w:rsid w:val="002319C2"/>
    <w:rsid w:val="002329F2"/>
    <w:rsid w:val="00232D7D"/>
    <w:rsid w:val="0023510E"/>
    <w:rsid w:val="002355A3"/>
    <w:rsid w:val="002364A3"/>
    <w:rsid w:val="00236A4B"/>
    <w:rsid w:val="00236DBC"/>
    <w:rsid w:val="002372EC"/>
    <w:rsid w:val="00240247"/>
    <w:rsid w:val="00241F0B"/>
    <w:rsid w:val="002423B2"/>
    <w:rsid w:val="002443D4"/>
    <w:rsid w:val="00245051"/>
    <w:rsid w:val="00245CF3"/>
    <w:rsid w:val="00247EB9"/>
    <w:rsid w:val="002501F2"/>
    <w:rsid w:val="00251DAB"/>
    <w:rsid w:val="00252672"/>
    <w:rsid w:val="00252F9A"/>
    <w:rsid w:val="002543C7"/>
    <w:rsid w:val="00254BFD"/>
    <w:rsid w:val="00254C75"/>
    <w:rsid w:val="00260AA8"/>
    <w:rsid w:val="002616C5"/>
    <w:rsid w:val="002643FC"/>
    <w:rsid w:val="00264B4E"/>
    <w:rsid w:val="002652B9"/>
    <w:rsid w:val="002654CE"/>
    <w:rsid w:val="00265C46"/>
    <w:rsid w:val="00265E28"/>
    <w:rsid w:val="002671D7"/>
    <w:rsid w:val="0026769E"/>
    <w:rsid w:val="002677D8"/>
    <w:rsid w:val="00272EF7"/>
    <w:rsid w:val="002730FB"/>
    <w:rsid w:val="0027453C"/>
    <w:rsid w:val="00281E8F"/>
    <w:rsid w:val="0028284E"/>
    <w:rsid w:val="00282B2D"/>
    <w:rsid w:val="00283094"/>
    <w:rsid w:val="00283580"/>
    <w:rsid w:val="00284551"/>
    <w:rsid w:val="002852C2"/>
    <w:rsid w:val="00286A25"/>
    <w:rsid w:val="002907D3"/>
    <w:rsid w:val="00292D3B"/>
    <w:rsid w:val="00293430"/>
    <w:rsid w:val="00294904"/>
    <w:rsid w:val="00294E80"/>
    <w:rsid w:val="0029799B"/>
    <w:rsid w:val="002A01BE"/>
    <w:rsid w:val="002A03F6"/>
    <w:rsid w:val="002A13EF"/>
    <w:rsid w:val="002A19A1"/>
    <w:rsid w:val="002A1D93"/>
    <w:rsid w:val="002A29C5"/>
    <w:rsid w:val="002A3C4C"/>
    <w:rsid w:val="002A54DA"/>
    <w:rsid w:val="002A5934"/>
    <w:rsid w:val="002A5FE2"/>
    <w:rsid w:val="002A6A1A"/>
    <w:rsid w:val="002A7037"/>
    <w:rsid w:val="002A7548"/>
    <w:rsid w:val="002B0D76"/>
    <w:rsid w:val="002B1188"/>
    <w:rsid w:val="002B1BEB"/>
    <w:rsid w:val="002B1F13"/>
    <w:rsid w:val="002B20DB"/>
    <w:rsid w:val="002B2464"/>
    <w:rsid w:val="002B3553"/>
    <w:rsid w:val="002B35BD"/>
    <w:rsid w:val="002B37C3"/>
    <w:rsid w:val="002B4A84"/>
    <w:rsid w:val="002B5A08"/>
    <w:rsid w:val="002B6EE4"/>
    <w:rsid w:val="002C11D5"/>
    <w:rsid w:val="002C13AF"/>
    <w:rsid w:val="002C1B4A"/>
    <w:rsid w:val="002C3A6D"/>
    <w:rsid w:val="002C46FD"/>
    <w:rsid w:val="002C5250"/>
    <w:rsid w:val="002C5322"/>
    <w:rsid w:val="002C614B"/>
    <w:rsid w:val="002C6772"/>
    <w:rsid w:val="002C74E9"/>
    <w:rsid w:val="002D09CA"/>
    <w:rsid w:val="002D0D4C"/>
    <w:rsid w:val="002D17E9"/>
    <w:rsid w:val="002D1BA4"/>
    <w:rsid w:val="002D2721"/>
    <w:rsid w:val="002D38E3"/>
    <w:rsid w:val="002D53EF"/>
    <w:rsid w:val="002D5573"/>
    <w:rsid w:val="002D5A94"/>
    <w:rsid w:val="002D5F3A"/>
    <w:rsid w:val="002D6C9F"/>
    <w:rsid w:val="002E0B8C"/>
    <w:rsid w:val="002E1162"/>
    <w:rsid w:val="002E4E55"/>
    <w:rsid w:val="002E5D4C"/>
    <w:rsid w:val="002E643F"/>
    <w:rsid w:val="002E7870"/>
    <w:rsid w:val="002E7CDE"/>
    <w:rsid w:val="002F0386"/>
    <w:rsid w:val="002F150F"/>
    <w:rsid w:val="002F2D3C"/>
    <w:rsid w:val="002F3980"/>
    <w:rsid w:val="002F43E5"/>
    <w:rsid w:val="002F4AA6"/>
    <w:rsid w:val="002F5627"/>
    <w:rsid w:val="002F6352"/>
    <w:rsid w:val="002F6570"/>
    <w:rsid w:val="002F7DA8"/>
    <w:rsid w:val="003005EE"/>
    <w:rsid w:val="00300679"/>
    <w:rsid w:val="00301089"/>
    <w:rsid w:val="00302501"/>
    <w:rsid w:val="00302829"/>
    <w:rsid w:val="00302BE3"/>
    <w:rsid w:val="00303261"/>
    <w:rsid w:val="00303332"/>
    <w:rsid w:val="00303A16"/>
    <w:rsid w:val="003066AC"/>
    <w:rsid w:val="003067F3"/>
    <w:rsid w:val="003072DE"/>
    <w:rsid w:val="00310324"/>
    <w:rsid w:val="00310369"/>
    <w:rsid w:val="00310EB2"/>
    <w:rsid w:val="00312B9D"/>
    <w:rsid w:val="00313364"/>
    <w:rsid w:val="0031545A"/>
    <w:rsid w:val="00317107"/>
    <w:rsid w:val="003173C9"/>
    <w:rsid w:val="00320323"/>
    <w:rsid w:val="00321170"/>
    <w:rsid w:val="0032139C"/>
    <w:rsid w:val="003215D5"/>
    <w:rsid w:val="00322853"/>
    <w:rsid w:val="00323181"/>
    <w:rsid w:val="00324008"/>
    <w:rsid w:val="003244CB"/>
    <w:rsid w:val="00326FA1"/>
    <w:rsid w:val="00327853"/>
    <w:rsid w:val="00330425"/>
    <w:rsid w:val="00332EB6"/>
    <w:rsid w:val="00333742"/>
    <w:rsid w:val="00333E4F"/>
    <w:rsid w:val="00333FDE"/>
    <w:rsid w:val="003347D4"/>
    <w:rsid w:val="00335811"/>
    <w:rsid w:val="00335C7A"/>
    <w:rsid w:val="00335CFE"/>
    <w:rsid w:val="003415D6"/>
    <w:rsid w:val="0034249A"/>
    <w:rsid w:val="00342987"/>
    <w:rsid w:val="00342FA1"/>
    <w:rsid w:val="0034353E"/>
    <w:rsid w:val="003447F6"/>
    <w:rsid w:val="003458B0"/>
    <w:rsid w:val="00350866"/>
    <w:rsid w:val="003514F1"/>
    <w:rsid w:val="00352E4A"/>
    <w:rsid w:val="003543BD"/>
    <w:rsid w:val="00355E69"/>
    <w:rsid w:val="00356525"/>
    <w:rsid w:val="003605BD"/>
    <w:rsid w:val="00360E7B"/>
    <w:rsid w:val="00361126"/>
    <w:rsid w:val="0036253C"/>
    <w:rsid w:val="00363538"/>
    <w:rsid w:val="0036388E"/>
    <w:rsid w:val="0036499C"/>
    <w:rsid w:val="00364DE9"/>
    <w:rsid w:val="0037122F"/>
    <w:rsid w:val="00372270"/>
    <w:rsid w:val="00372E9C"/>
    <w:rsid w:val="00372FE5"/>
    <w:rsid w:val="0037302A"/>
    <w:rsid w:val="003733CD"/>
    <w:rsid w:val="003753A4"/>
    <w:rsid w:val="003762B7"/>
    <w:rsid w:val="00376F25"/>
    <w:rsid w:val="003772BF"/>
    <w:rsid w:val="003802FE"/>
    <w:rsid w:val="00380AC3"/>
    <w:rsid w:val="003825DE"/>
    <w:rsid w:val="003828D4"/>
    <w:rsid w:val="00382D26"/>
    <w:rsid w:val="00383EA0"/>
    <w:rsid w:val="00384454"/>
    <w:rsid w:val="00385069"/>
    <w:rsid w:val="003851D2"/>
    <w:rsid w:val="003859D0"/>
    <w:rsid w:val="00387A4A"/>
    <w:rsid w:val="00391675"/>
    <w:rsid w:val="00391B1D"/>
    <w:rsid w:val="00391B21"/>
    <w:rsid w:val="00391D38"/>
    <w:rsid w:val="00393EDA"/>
    <w:rsid w:val="003947EF"/>
    <w:rsid w:val="00395026"/>
    <w:rsid w:val="00395618"/>
    <w:rsid w:val="00396510"/>
    <w:rsid w:val="00396B9C"/>
    <w:rsid w:val="003A1F38"/>
    <w:rsid w:val="003A36BB"/>
    <w:rsid w:val="003A5913"/>
    <w:rsid w:val="003A6EE9"/>
    <w:rsid w:val="003B1094"/>
    <w:rsid w:val="003B4784"/>
    <w:rsid w:val="003B51CD"/>
    <w:rsid w:val="003B76B8"/>
    <w:rsid w:val="003B7DCB"/>
    <w:rsid w:val="003C3A90"/>
    <w:rsid w:val="003C40E1"/>
    <w:rsid w:val="003C456D"/>
    <w:rsid w:val="003C7359"/>
    <w:rsid w:val="003D030D"/>
    <w:rsid w:val="003D1180"/>
    <w:rsid w:val="003D2A92"/>
    <w:rsid w:val="003D30B9"/>
    <w:rsid w:val="003D38A2"/>
    <w:rsid w:val="003D40C8"/>
    <w:rsid w:val="003D6CD6"/>
    <w:rsid w:val="003D774B"/>
    <w:rsid w:val="003D7B9E"/>
    <w:rsid w:val="003D7CFB"/>
    <w:rsid w:val="003E0011"/>
    <w:rsid w:val="003E0438"/>
    <w:rsid w:val="003E0858"/>
    <w:rsid w:val="003E0DCC"/>
    <w:rsid w:val="003E1278"/>
    <w:rsid w:val="003E1EC5"/>
    <w:rsid w:val="003E292B"/>
    <w:rsid w:val="003E31BA"/>
    <w:rsid w:val="003E41E2"/>
    <w:rsid w:val="003E45F3"/>
    <w:rsid w:val="003E6CD3"/>
    <w:rsid w:val="003E7B6B"/>
    <w:rsid w:val="003F2CC2"/>
    <w:rsid w:val="003F3BBE"/>
    <w:rsid w:val="003F3D4E"/>
    <w:rsid w:val="003F4104"/>
    <w:rsid w:val="003F4149"/>
    <w:rsid w:val="003F4501"/>
    <w:rsid w:val="003F6941"/>
    <w:rsid w:val="003F7623"/>
    <w:rsid w:val="003F7CD0"/>
    <w:rsid w:val="003F7DA7"/>
    <w:rsid w:val="00400F6C"/>
    <w:rsid w:val="004014BB"/>
    <w:rsid w:val="004017AE"/>
    <w:rsid w:val="00401B70"/>
    <w:rsid w:val="00401C70"/>
    <w:rsid w:val="00401E9A"/>
    <w:rsid w:val="00402097"/>
    <w:rsid w:val="00402E39"/>
    <w:rsid w:val="00402F07"/>
    <w:rsid w:val="004039E5"/>
    <w:rsid w:val="004047F1"/>
    <w:rsid w:val="00406682"/>
    <w:rsid w:val="004079E4"/>
    <w:rsid w:val="00407BC8"/>
    <w:rsid w:val="0041075A"/>
    <w:rsid w:val="00410C98"/>
    <w:rsid w:val="00411FBE"/>
    <w:rsid w:val="0041469B"/>
    <w:rsid w:val="0041595C"/>
    <w:rsid w:val="00417373"/>
    <w:rsid w:val="0041743B"/>
    <w:rsid w:val="004207BF"/>
    <w:rsid w:val="00421DF7"/>
    <w:rsid w:val="00422199"/>
    <w:rsid w:val="004237A6"/>
    <w:rsid w:val="00423B40"/>
    <w:rsid w:val="004251F1"/>
    <w:rsid w:val="00425219"/>
    <w:rsid w:val="00426C2C"/>
    <w:rsid w:val="00426E8C"/>
    <w:rsid w:val="00426EC0"/>
    <w:rsid w:val="004305A4"/>
    <w:rsid w:val="0043083A"/>
    <w:rsid w:val="004313CC"/>
    <w:rsid w:val="0043188B"/>
    <w:rsid w:val="004329E5"/>
    <w:rsid w:val="004330D7"/>
    <w:rsid w:val="004330F9"/>
    <w:rsid w:val="004334DE"/>
    <w:rsid w:val="00435EDE"/>
    <w:rsid w:val="00435F57"/>
    <w:rsid w:val="004364DF"/>
    <w:rsid w:val="0043661F"/>
    <w:rsid w:val="00436D99"/>
    <w:rsid w:val="00437C48"/>
    <w:rsid w:val="00437D84"/>
    <w:rsid w:val="00440C93"/>
    <w:rsid w:val="00441023"/>
    <w:rsid w:val="0044138C"/>
    <w:rsid w:val="004416C9"/>
    <w:rsid w:val="00442E0B"/>
    <w:rsid w:val="0044402B"/>
    <w:rsid w:val="0045004C"/>
    <w:rsid w:val="00450302"/>
    <w:rsid w:val="00450C88"/>
    <w:rsid w:val="00450F14"/>
    <w:rsid w:val="004514B1"/>
    <w:rsid w:val="00451758"/>
    <w:rsid w:val="004518C5"/>
    <w:rsid w:val="00452601"/>
    <w:rsid w:val="00453734"/>
    <w:rsid w:val="004555A0"/>
    <w:rsid w:val="004561B8"/>
    <w:rsid w:val="00456BAA"/>
    <w:rsid w:val="00461774"/>
    <w:rsid w:val="00461A2B"/>
    <w:rsid w:val="00462624"/>
    <w:rsid w:val="0046275D"/>
    <w:rsid w:val="00462761"/>
    <w:rsid w:val="00462FAE"/>
    <w:rsid w:val="0046332D"/>
    <w:rsid w:val="004638FE"/>
    <w:rsid w:val="00463BCC"/>
    <w:rsid w:val="00464CF2"/>
    <w:rsid w:val="00465E87"/>
    <w:rsid w:val="004679AB"/>
    <w:rsid w:val="00467BAA"/>
    <w:rsid w:val="00471AF6"/>
    <w:rsid w:val="0047210C"/>
    <w:rsid w:val="0047255D"/>
    <w:rsid w:val="0047522F"/>
    <w:rsid w:val="004760CB"/>
    <w:rsid w:val="00476CE2"/>
    <w:rsid w:val="004819AB"/>
    <w:rsid w:val="0048264D"/>
    <w:rsid w:val="00482E00"/>
    <w:rsid w:val="004845D9"/>
    <w:rsid w:val="00485E41"/>
    <w:rsid w:val="004860D5"/>
    <w:rsid w:val="00486689"/>
    <w:rsid w:val="004868FA"/>
    <w:rsid w:val="004905F8"/>
    <w:rsid w:val="00491D59"/>
    <w:rsid w:val="00492622"/>
    <w:rsid w:val="00492B1B"/>
    <w:rsid w:val="00492F5A"/>
    <w:rsid w:val="00492F96"/>
    <w:rsid w:val="0049362A"/>
    <w:rsid w:val="00495509"/>
    <w:rsid w:val="00496983"/>
    <w:rsid w:val="00496A7E"/>
    <w:rsid w:val="00496EE6"/>
    <w:rsid w:val="00497168"/>
    <w:rsid w:val="004973A9"/>
    <w:rsid w:val="004A14F0"/>
    <w:rsid w:val="004A151D"/>
    <w:rsid w:val="004A1E20"/>
    <w:rsid w:val="004A2083"/>
    <w:rsid w:val="004A2379"/>
    <w:rsid w:val="004A292F"/>
    <w:rsid w:val="004A3817"/>
    <w:rsid w:val="004A480C"/>
    <w:rsid w:val="004A69C8"/>
    <w:rsid w:val="004A7182"/>
    <w:rsid w:val="004A71B6"/>
    <w:rsid w:val="004A78E2"/>
    <w:rsid w:val="004A7CAA"/>
    <w:rsid w:val="004B10CB"/>
    <w:rsid w:val="004B153D"/>
    <w:rsid w:val="004B1E85"/>
    <w:rsid w:val="004B213E"/>
    <w:rsid w:val="004B2367"/>
    <w:rsid w:val="004B3A63"/>
    <w:rsid w:val="004B3AA9"/>
    <w:rsid w:val="004B3ACF"/>
    <w:rsid w:val="004B3C87"/>
    <w:rsid w:val="004B4FB4"/>
    <w:rsid w:val="004B629B"/>
    <w:rsid w:val="004B763D"/>
    <w:rsid w:val="004C0A60"/>
    <w:rsid w:val="004C0DEA"/>
    <w:rsid w:val="004C0E6A"/>
    <w:rsid w:val="004C191A"/>
    <w:rsid w:val="004C3B9E"/>
    <w:rsid w:val="004C3E79"/>
    <w:rsid w:val="004C40A5"/>
    <w:rsid w:val="004C50CF"/>
    <w:rsid w:val="004C51E5"/>
    <w:rsid w:val="004C53A2"/>
    <w:rsid w:val="004C5620"/>
    <w:rsid w:val="004C60D7"/>
    <w:rsid w:val="004C6553"/>
    <w:rsid w:val="004D02BF"/>
    <w:rsid w:val="004D1BE7"/>
    <w:rsid w:val="004E0AA9"/>
    <w:rsid w:val="004E0C55"/>
    <w:rsid w:val="004E2059"/>
    <w:rsid w:val="004E2114"/>
    <w:rsid w:val="004E231B"/>
    <w:rsid w:val="004E2623"/>
    <w:rsid w:val="004E293C"/>
    <w:rsid w:val="004E2E8E"/>
    <w:rsid w:val="004E4E46"/>
    <w:rsid w:val="004E60D0"/>
    <w:rsid w:val="004E774E"/>
    <w:rsid w:val="004E7797"/>
    <w:rsid w:val="004E78CB"/>
    <w:rsid w:val="004E7F65"/>
    <w:rsid w:val="004F15DD"/>
    <w:rsid w:val="004F1A89"/>
    <w:rsid w:val="004F200B"/>
    <w:rsid w:val="004F27EE"/>
    <w:rsid w:val="004F2C7D"/>
    <w:rsid w:val="004F379B"/>
    <w:rsid w:val="004F39EE"/>
    <w:rsid w:val="004F3C82"/>
    <w:rsid w:val="004F48F2"/>
    <w:rsid w:val="004F4D17"/>
    <w:rsid w:val="004F53A8"/>
    <w:rsid w:val="004F7B1C"/>
    <w:rsid w:val="00500800"/>
    <w:rsid w:val="00500A3B"/>
    <w:rsid w:val="00501AC0"/>
    <w:rsid w:val="00501BD1"/>
    <w:rsid w:val="00502381"/>
    <w:rsid w:val="0050436F"/>
    <w:rsid w:val="005060D1"/>
    <w:rsid w:val="00506A4F"/>
    <w:rsid w:val="005070F3"/>
    <w:rsid w:val="005079F3"/>
    <w:rsid w:val="00510256"/>
    <w:rsid w:val="00510FDF"/>
    <w:rsid w:val="005113F9"/>
    <w:rsid w:val="00511699"/>
    <w:rsid w:val="00512323"/>
    <w:rsid w:val="00512ADC"/>
    <w:rsid w:val="00513D3A"/>
    <w:rsid w:val="00514A58"/>
    <w:rsid w:val="00514D64"/>
    <w:rsid w:val="0051540A"/>
    <w:rsid w:val="005154B9"/>
    <w:rsid w:val="00515AAA"/>
    <w:rsid w:val="00516C4E"/>
    <w:rsid w:val="0051705E"/>
    <w:rsid w:val="00517416"/>
    <w:rsid w:val="00517C2B"/>
    <w:rsid w:val="005201E4"/>
    <w:rsid w:val="0052098C"/>
    <w:rsid w:val="005228D3"/>
    <w:rsid w:val="00522C55"/>
    <w:rsid w:val="005230B1"/>
    <w:rsid w:val="005252CA"/>
    <w:rsid w:val="00526E2C"/>
    <w:rsid w:val="00526F85"/>
    <w:rsid w:val="005274F3"/>
    <w:rsid w:val="00531277"/>
    <w:rsid w:val="005314FB"/>
    <w:rsid w:val="00533981"/>
    <w:rsid w:val="005366E4"/>
    <w:rsid w:val="00537A89"/>
    <w:rsid w:val="00537CC1"/>
    <w:rsid w:val="00540242"/>
    <w:rsid w:val="00540A61"/>
    <w:rsid w:val="00540A85"/>
    <w:rsid w:val="00541015"/>
    <w:rsid w:val="005414BA"/>
    <w:rsid w:val="005417E9"/>
    <w:rsid w:val="0054283B"/>
    <w:rsid w:val="00543359"/>
    <w:rsid w:val="00543EF6"/>
    <w:rsid w:val="005441BB"/>
    <w:rsid w:val="00544FB4"/>
    <w:rsid w:val="00545DF6"/>
    <w:rsid w:val="005468C4"/>
    <w:rsid w:val="00546A4D"/>
    <w:rsid w:val="00546A7E"/>
    <w:rsid w:val="00547168"/>
    <w:rsid w:val="00547389"/>
    <w:rsid w:val="00551F3D"/>
    <w:rsid w:val="00552C36"/>
    <w:rsid w:val="00552C72"/>
    <w:rsid w:val="00552CDD"/>
    <w:rsid w:val="00555D25"/>
    <w:rsid w:val="005563FC"/>
    <w:rsid w:val="00556793"/>
    <w:rsid w:val="005568EA"/>
    <w:rsid w:val="005574DC"/>
    <w:rsid w:val="00557601"/>
    <w:rsid w:val="00560D94"/>
    <w:rsid w:val="0056154B"/>
    <w:rsid w:val="0056195E"/>
    <w:rsid w:val="00562A77"/>
    <w:rsid w:val="00562E29"/>
    <w:rsid w:val="00563984"/>
    <w:rsid w:val="00564CBD"/>
    <w:rsid w:val="00565DFA"/>
    <w:rsid w:val="00567573"/>
    <w:rsid w:val="005675C1"/>
    <w:rsid w:val="00567EB6"/>
    <w:rsid w:val="00570EC2"/>
    <w:rsid w:val="005737E0"/>
    <w:rsid w:val="005739C7"/>
    <w:rsid w:val="0057402F"/>
    <w:rsid w:val="00575444"/>
    <w:rsid w:val="00575462"/>
    <w:rsid w:val="00575921"/>
    <w:rsid w:val="005764D1"/>
    <w:rsid w:val="00576DD3"/>
    <w:rsid w:val="00577299"/>
    <w:rsid w:val="00580273"/>
    <w:rsid w:val="005802FB"/>
    <w:rsid w:val="00580551"/>
    <w:rsid w:val="00580876"/>
    <w:rsid w:val="00580E95"/>
    <w:rsid w:val="00582820"/>
    <w:rsid w:val="0058543E"/>
    <w:rsid w:val="00586E7A"/>
    <w:rsid w:val="00590296"/>
    <w:rsid w:val="005921AF"/>
    <w:rsid w:val="00592A38"/>
    <w:rsid w:val="005935AE"/>
    <w:rsid w:val="00594383"/>
    <w:rsid w:val="00594C63"/>
    <w:rsid w:val="00597374"/>
    <w:rsid w:val="005A1104"/>
    <w:rsid w:val="005A3BF3"/>
    <w:rsid w:val="005A3D67"/>
    <w:rsid w:val="005A3DFC"/>
    <w:rsid w:val="005A3EEA"/>
    <w:rsid w:val="005A4AB1"/>
    <w:rsid w:val="005A4F3A"/>
    <w:rsid w:val="005A61B9"/>
    <w:rsid w:val="005A66B5"/>
    <w:rsid w:val="005A70E2"/>
    <w:rsid w:val="005A72AE"/>
    <w:rsid w:val="005B1225"/>
    <w:rsid w:val="005B20A5"/>
    <w:rsid w:val="005B3CEF"/>
    <w:rsid w:val="005B4D72"/>
    <w:rsid w:val="005B4DF1"/>
    <w:rsid w:val="005B52EC"/>
    <w:rsid w:val="005B59EE"/>
    <w:rsid w:val="005B5DB5"/>
    <w:rsid w:val="005C0086"/>
    <w:rsid w:val="005C0923"/>
    <w:rsid w:val="005C09E2"/>
    <w:rsid w:val="005C1D9E"/>
    <w:rsid w:val="005C24F8"/>
    <w:rsid w:val="005C4085"/>
    <w:rsid w:val="005C4198"/>
    <w:rsid w:val="005C5074"/>
    <w:rsid w:val="005C53EF"/>
    <w:rsid w:val="005C6DB1"/>
    <w:rsid w:val="005C732A"/>
    <w:rsid w:val="005C7EAF"/>
    <w:rsid w:val="005D0D90"/>
    <w:rsid w:val="005D2099"/>
    <w:rsid w:val="005D26A2"/>
    <w:rsid w:val="005D486A"/>
    <w:rsid w:val="005D6631"/>
    <w:rsid w:val="005D6AF3"/>
    <w:rsid w:val="005D7851"/>
    <w:rsid w:val="005E0E68"/>
    <w:rsid w:val="005E176F"/>
    <w:rsid w:val="005E2159"/>
    <w:rsid w:val="005E2A66"/>
    <w:rsid w:val="005E31D1"/>
    <w:rsid w:val="005E39A5"/>
    <w:rsid w:val="005E4E57"/>
    <w:rsid w:val="005E5E27"/>
    <w:rsid w:val="005E6766"/>
    <w:rsid w:val="005E6F46"/>
    <w:rsid w:val="005E7355"/>
    <w:rsid w:val="005F0274"/>
    <w:rsid w:val="005F034C"/>
    <w:rsid w:val="005F132D"/>
    <w:rsid w:val="005F1D07"/>
    <w:rsid w:val="005F207C"/>
    <w:rsid w:val="005F2F98"/>
    <w:rsid w:val="005F38CF"/>
    <w:rsid w:val="005F39CC"/>
    <w:rsid w:val="005F6421"/>
    <w:rsid w:val="005F671A"/>
    <w:rsid w:val="00601022"/>
    <w:rsid w:val="00601E10"/>
    <w:rsid w:val="00602173"/>
    <w:rsid w:val="00602587"/>
    <w:rsid w:val="00603ED1"/>
    <w:rsid w:val="0060703A"/>
    <w:rsid w:val="006072FF"/>
    <w:rsid w:val="00607FD1"/>
    <w:rsid w:val="0061151F"/>
    <w:rsid w:val="00611E6F"/>
    <w:rsid w:val="006124CC"/>
    <w:rsid w:val="00612591"/>
    <w:rsid w:val="00612AED"/>
    <w:rsid w:val="00613790"/>
    <w:rsid w:val="0061493C"/>
    <w:rsid w:val="0061511A"/>
    <w:rsid w:val="00615709"/>
    <w:rsid w:val="006157A3"/>
    <w:rsid w:val="006159AA"/>
    <w:rsid w:val="00616CF4"/>
    <w:rsid w:val="0061717F"/>
    <w:rsid w:val="006175A7"/>
    <w:rsid w:val="00617D12"/>
    <w:rsid w:val="00620A30"/>
    <w:rsid w:val="006226ED"/>
    <w:rsid w:val="00622B75"/>
    <w:rsid w:val="00623ED2"/>
    <w:rsid w:val="00624966"/>
    <w:rsid w:val="00624D6C"/>
    <w:rsid w:val="00624DE0"/>
    <w:rsid w:val="0062517B"/>
    <w:rsid w:val="006258D4"/>
    <w:rsid w:val="00625F67"/>
    <w:rsid w:val="00627705"/>
    <w:rsid w:val="00627CFE"/>
    <w:rsid w:val="00627ED3"/>
    <w:rsid w:val="00627FA4"/>
    <w:rsid w:val="006317C3"/>
    <w:rsid w:val="00631E09"/>
    <w:rsid w:val="006321AB"/>
    <w:rsid w:val="00632ACD"/>
    <w:rsid w:val="00632C58"/>
    <w:rsid w:val="00633797"/>
    <w:rsid w:val="006340D1"/>
    <w:rsid w:val="00634A81"/>
    <w:rsid w:val="00635B4A"/>
    <w:rsid w:val="00636AF3"/>
    <w:rsid w:val="00637261"/>
    <w:rsid w:val="00637A34"/>
    <w:rsid w:val="00640E87"/>
    <w:rsid w:val="006420FF"/>
    <w:rsid w:val="006425D5"/>
    <w:rsid w:val="00642645"/>
    <w:rsid w:val="00644266"/>
    <w:rsid w:val="00645C39"/>
    <w:rsid w:val="0064731F"/>
    <w:rsid w:val="00650E1B"/>
    <w:rsid w:val="0065153A"/>
    <w:rsid w:val="00651FF1"/>
    <w:rsid w:val="0065548A"/>
    <w:rsid w:val="00655A65"/>
    <w:rsid w:val="00657617"/>
    <w:rsid w:val="006627ED"/>
    <w:rsid w:val="00662EAC"/>
    <w:rsid w:val="00664018"/>
    <w:rsid w:val="006653CE"/>
    <w:rsid w:val="00665AEC"/>
    <w:rsid w:val="00665FC8"/>
    <w:rsid w:val="006661B2"/>
    <w:rsid w:val="006674ED"/>
    <w:rsid w:val="00670611"/>
    <w:rsid w:val="006706B6"/>
    <w:rsid w:val="0067079E"/>
    <w:rsid w:val="006708E9"/>
    <w:rsid w:val="00672220"/>
    <w:rsid w:val="006722A5"/>
    <w:rsid w:val="0067309D"/>
    <w:rsid w:val="00673324"/>
    <w:rsid w:val="0067345E"/>
    <w:rsid w:val="00674D06"/>
    <w:rsid w:val="00676D46"/>
    <w:rsid w:val="0067705E"/>
    <w:rsid w:val="0067720F"/>
    <w:rsid w:val="0067737B"/>
    <w:rsid w:val="006776C5"/>
    <w:rsid w:val="006778C1"/>
    <w:rsid w:val="00680436"/>
    <w:rsid w:val="00681346"/>
    <w:rsid w:val="006820BF"/>
    <w:rsid w:val="006830DD"/>
    <w:rsid w:val="006845A0"/>
    <w:rsid w:val="00685239"/>
    <w:rsid w:val="006859F9"/>
    <w:rsid w:val="006860F4"/>
    <w:rsid w:val="00690C98"/>
    <w:rsid w:val="00692658"/>
    <w:rsid w:val="00694639"/>
    <w:rsid w:val="00694702"/>
    <w:rsid w:val="0069491B"/>
    <w:rsid w:val="00694A3E"/>
    <w:rsid w:val="00694BBC"/>
    <w:rsid w:val="006956C4"/>
    <w:rsid w:val="00696B61"/>
    <w:rsid w:val="006A0D4A"/>
    <w:rsid w:val="006A1072"/>
    <w:rsid w:val="006A1B62"/>
    <w:rsid w:val="006A3505"/>
    <w:rsid w:val="006A486E"/>
    <w:rsid w:val="006A4A97"/>
    <w:rsid w:val="006A4C68"/>
    <w:rsid w:val="006A57CB"/>
    <w:rsid w:val="006A6DF3"/>
    <w:rsid w:val="006A760B"/>
    <w:rsid w:val="006A7BE0"/>
    <w:rsid w:val="006B0E1D"/>
    <w:rsid w:val="006B2E43"/>
    <w:rsid w:val="006B40AA"/>
    <w:rsid w:val="006B49B7"/>
    <w:rsid w:val="006B5869"/>
    <w:rsid w:val="006B6F9C"/>
    <w:rsid w:val="006B77FF"/>
    <w:rsid w:val="006C183A"/>
    <w:rsid w:val="006C304D"/>
    <w:rsid w:val="006C3380"/>
    <w:rsid w:val="006C3520"/>
    <w:rsid w:val="006C3B3F"/>
    <w:rsid w:val="006C497B"/>
    <w:rsid w:val="006C55D5"/>
    <w:rsid w:val="006C5BE9"/>
    <w:rsid w:val="006C66E9"/>
    <w:rsid w:val="006C677B"/>
    <w:rsid w:val="006C683F"/>
    <w:rsid w:val="006C77EE"/>
    <w:rsid w:val="006D0CD8"/>
    <w:rsid w:val="006D20EB"/>
    <w:rsid w:val="006D3139"/>
    <w:rsid w:val="006D487B"/>
    <w:rsid w:val="006D4A3B"/>
    <w:rsid w:val="006D6450"/>
    <w:rsid w:val="006D6C0B"/>
    <w:rsid w:val="006D6F11"/>
    <w:rsid w:val="006E0608"/>
    <w:rsid w:val="006E118C"/>
    <w:rsid w:val="006E17EB"/>
    <w:rsid w:val="006E1C07"/>
    <w:rsid w:val="006E2495"/>
    <w:rsid w:val="006E2AEF"/>
    <w:rsid w:val="006E2B0F"/>
    <w:rsid w:val="006E4898"/>
    <w:rsid w:val="006E5888"/>
    <w:rsid w:val="006E5FAB"/>
    <w:rsid w:val="006E6067"/>
    <w:rsid w:val="006E714C"/>
    <w:rsid w:val="006E71F2"/>
    <w:rsid w:val="006F087A"/>
    <w:rsid w:val="006F1607"/>
    <w:rsid w:val="006F32B0"/>
    <w:rsid w:val="006F4370"/>
    <w:rsid w:val="006F650B"/>
    <w:rsid w:val="006F78DA"/>
    <w:rsid w:val="00700A13"/>
    <w:rsid w:val="00700F52"/>
    <w:rsid w:val="0070160D"/>
    <w:rsid w:val="00703242"/>
    <w:rsid w:val="00703E72"/>
    <w:rsid w:val="00703F2C"/>
    <w:rsid w:val="007041F9"/>
    <w:rsid w:val="00704276"/>
    <w:rsid w:val="00704FB2"/>
    <w:rsid w:val="00706B75"/>
    <w:rsid w:val="00706D3A"/>
    <w:rsid w:val="00706D9C"/>
    <w:rsid w:val="0070762C"/>
    <w:rsid w:val="0071007B"/>
    <w:rsid w:val="0071058F"/>
    <w:rsid w:val="007119C7"/>
    <w:rsid w:val="007130DF"/>
    <w:rsid w:val="00714595"/>
    <w:rsid w:val="007157C9"/>
    <w:rsid w:val="00715F90"/>
    <w:rsid w:val="00716130"/>
    <w:rsid w:val="0071631F"/>
    <w:rsid w:val="0071762C"/>
    <w:rsid w:val="00722D93"/>
    <w:rsid w:val="007261D3"/>
    <w:rsid w:val="00727224"/>
    <w:rsid w:val="00727F93"/>
    <w:rsid w:val="00730A12"/>
    <w:rsid w:val="00732A41"/>
    <w:rsid w:val="00732E0F"/>
    <w:rsid w:val="00733163"/>
    <w:rsid w:val="0073440A"/>
    <w:rsid w:val="00734DBA"/>
    <w:rsid w:val="00736509"/>
    <w:rsid w:val="0073739A"/>
    <w:rsid w:val="00740269"/>
    <w:rsid w:val="007411DA"/>
    <w:rsid w:val="007411F8"/>
    <w:rsid w:val="00741372"/>
    <w:rsid w:val="00744100"/>
    <w:rsid w:val="0074413F"/>
    <w:rsid w:val="0074545A"/>
    <w:rsid w:val="00745B30"/>
    <w:rsid w:val="00745B56"/>
    <w:rsid w:val="007470A1"/>
    <w:rsid w:val="00750DCC"/>
    <w:rsid w:val="00752524"/>
    <w:rsid w:val="00754EE9"/>
    <w:rsid w:val="007576FC"/>
    <w:rsid w:val="00760A37"/>
    <w:rsid w:val="00760D5D"/>
    <w:rsid w:val="00761330"/>
    <w:rsid w:val="00762443"/>
    <w:rsid w:val="00763187"/>
    <w:rsid w:val="00763469"/>
    <w:rsid w:val="00764281"/>
    <w:rsid w:val="00765197"/>
    <w:rsid w:val="0076643A"/>
    <w:rsid w:val="00766589"/>
    <w:rsid w:val="007677A8"/>
    <w:rsid w:val="00770ACC"/>
    <w:rsid w:val="00770AF9"/>
    <w:rsid w:val="00771612"/>
    <w:rsid w:val="0077231C"/>
    <w:rsid w:val="007737C4"/>
    <w:rsid w:val="00773BD5"/>
    <w:rsid w:val="00773C0C"/>
    <w:rsid w:val="007744F7"/>
    <w:rsid w:val="007750D1"/>
    <w:rsid w:val="007753AD"/>
    <w:rsid w:val="007753C2"/>
    <w:rsid w:val="00776284"/>
    <w:rsid w:val="00776E79"/>
    <w:rsid w:val="00780C17"/>
    <w:rsid w:val="00781035"/>
    <w:rsid w:val="0078201D"/>
    <w:rsid w:val="007828D9"/>
    <w:rsid w:val="00783160"/>
    <w:rsid w:val="00783E0B"/>
    <w:rsid w:val="00783F83"/>
    <w:rsid w:val="00784508"/>
    <w:rsid w:val="007866EB"/>
    <w:rsid w:val="00787F76"/>
    <w:rsid w:val="0079000C"/>
    <w:rsid w:val="007904F3"/>
    <w:rsid w:val="00792D9C"/>
    <w:rsid w:val="00794421"/>
    <w:rsid w:val="00795981"/>
    <w:rsid w:val="00795BF2"/>
    <w:rsid w:val="007969E0"/>
    <w:rsid w:val="007A1E2F"/>
    <w:rsid w:val="007A2CE9"/>
    <w:rsid w:val="007A37FA"/>
    <w:rsid w:val="007A404D"/>
    <w:rsid w:val="007A444B"/>
    <w:rsid w:val="007A5D10"/>
    <w:rsid w:val="007A6986"/>
    <w:rsid w:val="007A713A"/>
    <w:rsid w:val="007B18F2"/>
    <w:rsid w:val="007B4B5C"/>
    <w:rsid w:val="007B7EAD"/>
    <w:rsid w:val="007C04DF"/>
    <w:rsid w:val="007C0E71"/>
    <w:rsid w:val="007C101F"/>
    <w:rsid w:val="007C1040"/>
    <w:rsid w:val="007C2839"/>
    <w:rsid w:val="007C2D09"/>
    <w:rsid w:val="007C4230"/>
    <w:rsid w:val="007C4B3D"/>
    <w:rsid w:val="007C4BB9"/>
    <w:rsid w:val="007C4E1C"/>
    <w:rsid w:val="007C5DC9"/>
    <w:rsid w:val="007C7925"/>
    <w:rsid w:val="007D0410"/>
    <w:rsid w:val="007D05BE"/>
    <w:rsid w:val="007D0713"/>
    <w:rsid w:val="007D2949"/>
    <w:rsid w:val="007D29A6"/>
    <w:rsid w:val="007D3448"/>
    <w:rsid w:val="007D4105"/>
    <w:rsid w:val="007D4D97"/>
    <w:rsid w:val="007D50DA"/>
    <w:rsid w:val="007D5E28"/>
    <w:rsid w:val="007D5E65"/>
    <w:rsid w:val="007E1801"/>
    <w:rsid w:val="007E1B97"/>
    <w:rsid w:val="007E50B4"/>
    <w:rsid w:val="007E6660"/>
    <w:rsid w:val="007E6C39"/>
    <w:rsid w:val="007E74F7"/>
    <w:rsid w:val="007F0372"/>
    <w:rsid w:val="007F0FF9"/>
    <w:rsid w:val="007F16BC"/>
    <w:rsid w:val="007F1B48"/>
    <w:rsid w:val="007F25E1"/>
    <w:rsid w:val="007F32FA"/>
    <w:rsid w:val="007F44DE"/>
    <w:rsid w:val="007F4AE3"/>
    <w:rsid w:val="007F5625"/>
    <w:rsid w:val="007F5AC3"/>
    <w:rsid w:val="007F5DF6"/>
    <w:rsid w:val="007F655D"/>
    <w:rsid w:val="007F6855"/>
    <w:rsid w:val="007F6C82"/>
    <w:rsid w:val="007F6DDA"/>
    <w:rsid w:val="007F7ABB"/>
    <w:rsid w:val="008001DE"/>
    <w:rsid w:val="00802250"/>
    <w:rsid w:val="0080292A"/>
    <w:rsid w:val="00804736"/>
    <w:rsid w:val="0080515F"/>
    <w:rsid w:val="00805E9C"/>
    <w:rsid w:val="00810394"/>
    <w:rsid w:val="00810962"/>
    <w:rsid w:val="00811495"/>
    <w:rsid w:val="00813488"/>
    <w:rsid w:val="008140B4"/>
    <w:rsid w:val="008143C2"/>
    <w:rsid w:val="00815909"/>
    <w:rsid w:val="00816261"/>
    <w:rsid w:val="008175A0"/>
    <w:rsid w:val="0081780A"/>
    <w:rsid w:val="00817CE2"/>
    <w:rsid w:val="00820FD6"/>
    <w:rsid w:val="00821D2B"/>
    <w:rsid w:val="00821F86"/>
    <w:rsid w:val="00823C7D"/>
    <w:rsid w:val="00824C0E"/>
    <w:rsid w:val="008253AA"/>
    <w:rsid w:val="00827FCF"/>
    <w:rsid w:val="0083041D"/>
    <w:rsid w:val="00830752"/>
    <w:rsid w:val="00830CE0"/>
    <w:rsid w:val="00831824"/>
    <w:rsid w:val="008330E5"/>
    <w:rsid w:val="008340CE"/>
    <w:rsid w:val="00836764"/>
    <w:rsid w:val="008369A3"/>
    <w:rsid w:val="0083703A"/>
    <w:rsid w:val="00837E53"/>
    <w:rsid w:val="00840421"/>
    <w:rsid w:val="008405F7"/>
    <w:rsid w:val="00840979"/>
    <w:rsid w:val="008409A1"/>
    <w:rsid w:val="00840A04"/>
    <w:rsid w:val="00841D5F"/>
    <w:rsid w:val="008424F9"/>
    <w:rsid w:val="00842B27"/>
    <w:rsid w:val="00843508"/>
    <w:rsid w:val="00845113"/>
    <w:rsid w:val="00845940"/>
    <w:rsid w:val="00846347"/>
    <w:rsid w:val="00846925"/>
    <w:rsid w:val="00846957"/>
    <w:rsid w:val="00846EDA"/>
    <w:rsid w:val="0084758F"/>
    <w:rsid w:val="00847E52"/>
    <w:rsid w:val="00847E7D"/>
    <w:rsid w:val="0085078D"/>
    <w:rsid w:val="008511A0"/>
    <w:rsid w:val="0085176C"/>
    <w:rsid w:val="008521A4"/>
    <w:rsid w:val="008545AF"/>
    <w:rsid w:val="00854A2D"/>
    <w:rsid w:val="00854A6B"/>
    <w:rsid w:val="00856154"/>
    <w:rsid w:val="008564C9"/>
    <w:rsid w:val="0086036F"/>
    <w:rsid w:val="00861D3C"/>
    <w:rsid w:val="00861DD4"/>
    <w:rsid w:val="00862130"/>
    <w:rsid w:val="0086284D"/>
    <w:rsid w:val="0086443D"/>
    <w:rsid w:val="0086498D"/>
    <w:rsid w:val="00864F90"/>
    <w:rsid w:val="00865669"/>
    <w:rsid w:val="008658A8"/>
    <w:rsid w:val="0086612A"/>
    <w:rsid w:val="00866682"/>
    <w:rsid w:val="00866974"/>
    <w:rsid w:val="00867019"/>
    <w:rsid w:val="008704DE"/>
    <w:rsid w:val="008705AD"/>
    <w:rsid w:val="008715BB"/>
    <w:rsid w:val="00872A67"/>
    <w:rsid w:val="00872C3A"/>
    <w:rsid w:val="008746BE"/>
    <w:rsid w:val="0087479A"/>
    <w:rsid w:val="00875C75"/>
    <w:rsid w:val="008762DB"/>
    <w:rsid w:val="0087697A"/>
    <w:rsid w:val="00877BB2"/>
    <w:rsid w:val="00880D35"/>
    <w:rsid w:val="00882342"/>
    <w:rsid w:val="008835C2"/>
    <w:rsid w:val="00883BAC"/>
    <w:rsid w:val="008845C8"/>
    <w:rsid w:val="00885442"/>
    <w:rsid w:val="00885DCB"/>
    <w:rsid w:val="00885F53"/>
    <w:rsid w:val="00887E19"/>
    <w:rsid w:val="00887EC6"/>
    <w:rsid w:val="00890348"/>
    <w:rsid w:val="00890C98"/>
    <w:rsid w:val="00890D14"/>
    <w:rsid w:val="008911D6"/>
    <w:rsid w:val="0089135B"/>
    <w:rsid w:val="00892575"/>
    <w:rsid w:val="008931D4"/>
    <w:rsid w:val="00893A51"/>
    <w:rsid w:val="00893D11"/>
    <w:rsid w:val="0089408B"/>
    <w:rsid w:val="00894A14"/>
    <w:rsid w:val="008969F6"/>
    <w:rsid w:val="00896E66"/>
    <w:rsid w:val="0089758F"/>
    <w:rsid w:val="0089766B"/>
    <w:rsid w:val="00897B04"/>
    <w:rsid w:val="00897DC5"/>
    <w:rsid w:val="008A2DBC"/>
    <w:rsid w:val="008A3F54"/>
    <w:rsid w:val="008A7BB3"/>
    <w:rsid w:val="008B005A"/>
    <w:rsid w:val="008B0ED6"/>
    <w:rsid w:val="008B1440"/>
    <w:rsid w:val="008B1F6A"/>
    <w:rsid w:val="008B2FCF"/>
    <w:rsid w:val="008B40CA"/>
    <w:rsid w:val="008B424E"/>
    <w:rsid w:val="008B50D0"/>
    <w:rsid w:val="008B726F"/>
    <w:rsid w:val="008C209E"/>
    <w:rsid w:val="008C22D7"/>
    <w:rsid w:val="008C41A3"/>
    <w:rsid w:val="008C5383"/>
    <w:rsid w:val="008C555A"/>
    <w:rsid w:val="008C78D5"/>
    <w:rsid w:val="008D01EF"/>
    <w:rsid w:val="008D06D8"/>
    <w:rsid w:val="008D2926"/>
    <w:rsid w:val="008D4267"/>
    <w:rsid w:val="008D6532"/>
    <w:rsid w:val="008D694B"/>
    <w:rsid w:val="008D6B71"/>
    <w:rsid w:val="008D7414"/>
    <w:rsid w:val="008D7B21"/>
    <w:rsid w:val="008D7E39"/>
    <w:rsid w:val="008E0A96"/>
    <w:rsid w:val="008E0ED5"/>
    <w:rsid w:val="008E0F54"/>
    <w:rsid w:val="008E23F9"/>
    <w:rsid w:val="008E2542"/>
    <w:rsid w:val="008E6C9B"/>
    <w:rsid w:val="008F024B"/>
    <w:rsid w:val="008F2BA6"/>
    <w:rsid w:val="008F2DB6"/>
    <w:rsid w:val="008F445D"/>
    <w:rsid w:val="008F472B"/>
    <w:rsid w:val="008F4F1A"/>
    <w:rsid w:val="008F55B9"/>
    <w:rsid w:val="008F56ED"/>
    <w:rsid w:val="008F5C3D"/>
    <w:rsid w:val="008F672B"/>
    <w:rsid w:val="008F7F48"/>
    <w:rsid w:val="00900C37"/>
    <w:rsid w:val="0090207A"/>
    <w:rsid w:val="009031ED"/>
    <w:rsid w:val="00903A41"/>
    <w:rsid w:val="00903D7C"/>
    <w:rsid w:val="0090661B"/>
    <w:rsid w:val="00906646"/>
    <w:rsid w:val="0090679E"/>
    <w:rsid w:val="00906C31"/>
    <w:rsid w:val="00910607"/>
    <w:rsid w:val="00910686"/>
    <w:rsid w:val="00911E75"/>
    <w:rsid w:val="00912C0E"/>
    <w:rsid w:val="00914184"/>
    <w:rsid w:val="0091442F"/>
    <w:rsid w:val="00915252"/>
    <w:rsid w:val="00915892"/>
    <w:rsid w:val="00916AB4"/>
    <w:rsid w:val="0091793D"/>
    <w:rsid w:val="00917E55"/>
    <w:rsid w:val="00920685"/>
    <w:rsid w:val="009206B9"/>
    <w:rsid w:val="00920B43"/>
    <w:rsid w:val="0092186F"/>
    <w:rsid w:val="009235DC"/>
    <w:rsid w:val="00925260"/>
    <w:rsid w:val="00927586"/>
    <w:rsid w:val="0092775A"/>
    <w:rsid w:val="00932847"/>
    <w:rsid w:val="009333E0"/>
    <w:rsid w:val="00933434"/>
    <w:rsid w:val="00933C96"/>
    <w:rsid w:val="00934093"/>
    <w:rsid w:val="00935E20"/>
    <w:rsid w:val="00937B27"/>
    <w:rsid w:val="0094181B"/>
    <w:rsid w:val="009420CF"/>
    <w:rsid w:val="009424B5"/>
    <w:rsid w:val="009438F1"/>
    <w:rsid w:val="009441C7"/>
    <w:rsid w:val="0094489A"/>
    <w:rsid w:val="00945044"/>
    <w:rsid w:val="009469B0"/>
    <w:rsid w:val="00946D50"/>
    <w:rsid w:val="0094710C"/>
    <w:rsid w:val="00947689"/>
    <w:rsid w:val="00947AC1"/>
    <w:rsid w:val="00950912"/>
    <w:rsid w:val="009540B0"/>
    <w:rsid w:val="0095545C"/>
    <w:rsid w:val="00955E49"/>
    <w:rsid w:val="00956320"/>
    <w:rsid w:val="00956F99"/>
    <w:rsid w:val="009623A7"/>
    <w:rsid w:val="00964788"/>
    <w:rsid w:val="00964A37"/>
    <w:rsid w:val="00965C59"/>
    <w:rsid w:val="009665B4"/>
    <w:rsid w:val="00966D0C"/>
    <w:rsid w:val="009672E2"/>
    <w:rsid w:val="00967BB1"/>
    <w:rsid w:val="0097131A"/>
    <w:rsid w:val="00971602"/>
    <w:rsid w:val="00971626"/>
    <w:rsid w:val="00972027"/>
    <w:rsid w:val="009720F2"/>
    <w:rsid w:val="00972BB2"/>
    <w:rsid w:val="00972DD2"/>
    <w:rsid w:val="00973010"/>
    <w:rsid w:val="009732C4"/>
    <w:rsid w:val="00975DFD"/>
    <w:rsid w:val="00976770"/>
    <w:rsid w:val="00977164"/>
    <w:rsid w:val="0098053B"/>
    <w:rsid w:val="00980AE0"/>
    <w:rsid w:val="009813AF"/>
    <w:rsid w:val="009815B3"/>
    <w:rsid w:val="00982032"/>
    <w:rsid w:val="009827BC"/>
    <w:rsid w:val="009829C8"/>
    <w:rsid w:val="00982D62"/>
    <w:rsid w:val="00983404"/>
    <w:rsid w:val="00983E8A"/>
    <w:rsid w:val="00984139"/>
    <w:rsid w:val="009872BE"/>
    <w:rsid w:val="00987AD1"/>
    <w:rsid w:val="00991CB4"/>
    <w:rsid w:val="00991CDA"/>
    <w:rsid w:val="00991E4B"/>
    <w:rsid w:val="00991ECD"/>
    <w:rsid w:val="00991F4D"/>
    <w:rsid w:val="00993F89"/>
    <w:rsid w:val="00993F8B"/>
    <w:rsid w:val="009940CB"/>
    <w:rsid w:val="009949DE"/>
    <w:rsid w:val="00995EA8"/>
    <w:rsid w:val="00997FC5"/>
    <w:rsid w:val="009A04AB"/>
    <w:rsid w:val="009A0C81"/>
    <w:rsid w:val="009A3F5E"/>
    <w:rsid w:val="009A4D9A"/>
    <w:rsid w:val="009A4F89"/>
    <w:rsid w:val="009A5139"/>
    <w:rsid w:val="009A5FAD"/>
    <w:rsid w:val="009A60AF"/>
    <w:rsid w:val="009A64EC"/>
    <w:rsid w:val="009B005D"/>
    <w:rsid w:val="009B069F"/>
    <w:rsid w:val="009B06B2"/>
    <w:rsid w:val="009B1195"/>
    <w:rsid w:val="009B151D"/>
    <w:rsid w:val="009B1FC1"/>
    <w:rsid w:val="009B21C1"/>
    <w:rsid w:val="009B424E"/>
    <w:rsid w:val="009B5618"/>
    <w:rsid w:val="009B5834"/>
    <w:rsid w:val="009B6848"/>
    <w:rsid w:val="009B785C"/>
    <w:rsid w:val="009C080D"/>
    <w:rsid w:val="009C0819"/>
    <w:rsid w:val="009C1D78"/>
    <w:rsid w:val="009C21AA"/>
    <w:rsid w:val="009C298E"/>
    <w:rsid w:val="009C38B6"/>
    <w:rsid w:val="009C3BE9"/>
    <w:rsid w:val="009C4181"/>
    <w:rsid w:val="009C4B72"/>
    <w:rsid w:val="009C4DA2"/>
    <w:rsid w:val="009C5AB2"/>
    <w:rsid w:val="009C72D5"/>
    <w:rsid w:val="009D088C"/>
    <w:rsid w:val="009D119E"/>
    <w:rsid w:val="009D174F"/>
    <w:rsid w:val="009D179E"/>
    <w:rsid w:val="009D4FA6"/>
    <w:rsid w:val="009D5563"/>
    <w:rsid w:val="009D6280"/>
    <w:rsid w:val="009D673F"/>
    <w:rsid w:val="009D6F5B"/>
    <w:rsid w:val="009D7921"/>
    <w:rsid w:val="009E0204"/>
    <w:rsid w:val="009E1699"/>
    <w:rsid w:val="009E1F92"/>
    <w:rsid w:val="009E2312"/>
    <w:rsid w:val="009E355C"/>
    <w:rsid w:val="009E521D"/>
    <w:rsid w:val="009E5672"/>
    <w:rsid w:val="009E57E3"/>
    <w:rsid w:val="009E5A2B"/>
    <w:rsid w:val="009E65E1"/>
    <w:rsid w:val="009E6F16"/>
    <w:rsid w:val="009E7768"/>
    <w:rsid w:val="009F08ED"/>
    <w:rsid w:val="009F1982"/>
    <w:rsid w:val="009F28F9"/>
    <w:rsid w:val="009F2BDD"/>
    <w:rsid w:val="009F331E"/>
    <w:rsid w:val="009F41DB"/>
    <w:rsid w:val="009F4B86"/>
    <w:rsid w:val="009F6C0F"/>
    <w:rsid w:val="00A00341"/>
    <w:rsid w:val="00A00D52"/>
    <w:rsid w:val="00A016F3"/>
    <w:rsid w:val="00A05F6E"/>
    <w:rsid w:val="00A066D7"/>
    <w:rsid w:val="00A068B6"/>
    <w:rsid w:val="00A069C9"/>
    <w:rsid w:val="00A070F3"/>
    <w:rsid w:val="00A0749D"/>
    <w:rsid w:val="00A07FE9"/>
    <w:rsid w:val="00A07FEF"/>
    <w:rsid w:val="00A10868"/>
    <w:rsid w:val="00A11B31"/>
    <w:rsid w:val="00A11E91"/>
    <w:rsid w:val="00A13A70"/>
    <w:rsid w:val="00A165BE"/>
    <w:rsid w:val="00A17DE9"/>
    <w:rsid w:val="00A20392"/>
    <w:rsid w:val="00A20BAC"/>
    <w:rsid w:val="00A21D87"/>
    <w:rsid w:val="00A22431"/>
    <w:rsid w:val="00A2314B"/>
    <w:rsid w:val="00A23D9B"/>
    <w:rsid w:val="00A24134"/>
    <w:rsid w:val="00A24CAC"/>
    <w:rsid w:val="00A24ED6"/>
    <w:rsid w:val="00A251CE"/>
    <w:rsid w:val="00A2613B"/>
    <w:rsid w:val="00A26D22"/>
    <w:rsid w:val="00A27029"/>
    <w:rsid w:val="00A27A6D"/>
    <w:rsid w:val="00A30810"/>
    <w:rsid w:val="00A30ADD"/>
    <w:rsid w:val="00A31366"/>
    <w:rsid w:val="00A31512"/>
    <w:rsid w:val="00A31CCA"/>
    <w:rsid w:val="00A32A8B"/>
    <w:rsid w:val="00A34119"/>
    <w:rsid w:val="00A34A45"/>
    <w:rsid w:val="00A34FF0"/>
    <w:rsid w:val="00A350A2"/>
    <w:rsid w:val="00A3641D"/>
    <w:rsid w:val="00A37B7E"/>
    <w:rsid w:val="00A37EC3"/>
    <w:rsid w:val="00A42D15"/>
    <w:rsid w:val="00A460F1"/>
    <w:rsid w:val="00A4634D"/>
    <w:rsid w:val="00A47508"/>
    <w:rsid w:val="00A50483"/>
    <w:rsid w:val="00A5126A"/>
    <w:rsid w:val="00A526DF"/>
    <w:rsid w:val="00A52FA0"/>
    <w:rsid w:val="00A53022"/>
    <w:rsid w:val="00A53C1F"/>
    <w:rsid w:val="00A54C0A"/>
    <w:rsid w:val="00A54DA7"/>
    <w:rsid w:val="00A551DE"/>
    <w:rsid w:val="00A56835"/>
    <w:rsid w:val="00A57C1B"/>
    <w:rsid w:val="00A60246"/>
    <w:rsid w:val="00A6123C"/>
    <w:rsid w:val="00A619A4"/>
    <w:rsid w:val="00A61AC9"/>
    <w:rsid w:val="00A6289A"/>
    <w:rsid w:val="00A62D33"/>
    <w:rsid w:val="00A64438"/>
    <w:rsid w:val="00A64AA3"/>
    <w:rsid w:val="00A660CB"/>
    <w:rsid w:val="00A66669"/>
    <w:rsid w:val="00A718B0"/>
    <w:rsid w:val="00A73B63"/>
    <w:rsid w:val="00A73EEE"/>
    <w:rsid w:val="00A7755A"/>
    <w:rsid w:val="00A77DF0"/>
    <w:rsid w:val="00A813E0"/>
    <w:rsid w:val="00A83C13"/>
    <w:rsid w:val="00A851FE"/>
    <w:rsid w:val="00A85DD6"/>
    <w:rsid w:val="00A86B82"/>
    <w:rsid w:val="00A87067"/>
    <w:rsid w:val="00A87609"/>
    <w:rsid w:val="00A87CC6"/>
    <w:rsid w:val="00A9007F"/>
    <w:rsid w:val="00A907E6"/>
    <w:rsid w:val="00A9148A"/>
    <w:rsid w:val="00A93DA7"/>
    <w:rsid w:val="00A96A6D"/>
    <w:rsid w:val="00A972AD"/>
    <w:rsid w:val="00A97603"/>
    <w:rsid w:val="00AA050C"/>
    <w:rsid w:val="00AA1678"/>
    <w:rsid w:val="00AA2454"/>
    <w:rsid w:val="00AA390E"/>
    <w:rsid w:val="00AA3B1B"/>
    <w:rsid w:val="00AA41A1"/>
    <w:rsid w:val="00AA5053"/>
    <w:rsid w:val="00AA642B"/>
    <w:rsid w:val="00AA6922"/>
    <w:rsid w:val="00AA7263"/>
    <w:rsid w:val="00AA7568"/>
    <w:rsid w:val="00AB0254"/>
    <w:rsid w:val="00AB107D"/>
    <w:rsid w:val="00AB3328"/>
    <w:rsid w:val="00AB4BC0"/>
    <w:rsid w:val="00AB5AEF"/>
    <w:rsid w:val="00AB7863"/>
    <w:rsid w:val="00AC0282"/>
    <w:rsid w:val="00AC14F8"/>
    <w:rsid w:val="00AC21CA"/>
    <w:rsid w:val="00AC2BF1"/>
    <w:rsid w:val="00AC3FA9"/>
    <w:rsid w:val="00AC4E4F"/>
    <w:rsid w:val="00AC68A1"/>
    <w:rsid w:val="00AC7D06"/>
    <w:rsid w:val="00AD1027"/>
    <w:rsid w:val="00AD11B7"/>
    <w:rsid w:val="00AD1BAC"/>
    <w:rsid w:val="00AD235A"/>
    <w:rsid w:val="00AD2384"/>
    <w:rsid w:val="00AD2C4F"/>
    <w:rsid w:val="00AD373A"/>
    <w:rsid w:val="00AD4190"/>
    <w:rsid w:val="00AD41AD"/>
    <w:rsid w:val="00AD4494"/>
    <w:rsid w:val="00AD6055"/>
    <w:rsid w:val="00AD613A"/>
    <w:rsid w:val="00AD7773"/>
    <w:rsid w:val="00AE17EB"/>
    <w:rsid w:val="00AE3113"/>
    <w:rsid w:val="00AE3339"/>
    <w:rsid w:val="00AE3382"/>
    <w:rsid w:val="00AE3645"/>
    <w:rsid w:val="00AE427D"/>
    <w:rsid w:val="00AE43B9"/>
    <w:rsid w:val="00AE5346"/>
    <w:rsid w:val="00AE57ED"/>
    <w:rsid w:val="00AE64EF"/>
    <w:rsid w:val="00AE6938"/>
    <w:rsid w:val="00AE6F16"/>
    <w:rsid w:val="00AE6FBC"/>
    <w:rsid w:val="00AE7626"/>
    <w:rsid w:val="00AE7EB7"/>
    <w:rsid w:val="00AF0B97"/>
    <w:rsid w:val="00AF1D54"/>
    <w:rsid w:val="00AF1D72"/>
    <w:rsid w:val="00AF2CE3"/>
    <w:rsid w:val="00AF4051"/>
    <w:rsid w:val="00AF5456"/>
    <w:rsid w:val="00AF60AC"/>
    <w:rsid w:val="00AF6335"/>
    <w:rsid w:val="00AF6636"/>
    <w:rsid w:val="00AF7DFF"/>
    <w:rsid w:val="00B000D5"/>
    <w:rsid w:val="00B028D3"/>
    <w:rsid w:val="00B03F6C"/>
    <w:rsid w:val="00B0452A"/>
    <w:rsid w:val="00B05AA3"/>
    <w:rsid w:val="00B06222"/>
    <w:rsid w:val="00B069D0"/>
    <w:rsid w:val="00B06A9E"/>
    <w:rsid w:val="00B1198B"/>
    <w:rsid w:val="00B13706"/>
    <w:rsid w:val="00B14381"/>
    <w:rsid w:val="00B1583B"/>
    <w:rsid w:val="00B15881"/>
    <w:rsid w:val="00B15AD4"/>
    <w:rsid w:val="00B162A1"/>
    <w:rsid w:val="00B16C57"/>
    <w:rsid w:val="00B17F69"/>
    <w:rsid w:val="00B20DC3"/>
    <w:rsid w:val="00B20F29"/>
    <w:rsid w:val="00B2127B"/>
    <w:rsid w:val="00B21CC0"/>
    <w:rsid w:val="00B22DD3"/>
    <w:rsid w:val="00B230D1"/>
    <w:rsid w:val="00B23DC4"/>
    <w:rsid w:val="00B240F9"/>
    <w:rsid w:val="00B24C28"/>
    <w:rsid w:val="00B26C98"/>
    <w:rsid w:val="00B27AC1"/>
    <w:rsid w:val="00B30A1F"/>
    <w:rsid w:val="00B3135A"/>
    <w:rsid w:val="00B315A4"/>
    <w:rsid w:val="00B31A7B"/>
    <w:rsid w:val="00B31A84"/>
    <w:rsid w:val="00B32686"/>
    <w:rsid w:val="00B347E5"/>
    <w:rsid w:val="00B364FE"/>
    <w:rsid w:val="00B36C44"/>
    <w:rsid w:val="00B36C8E"/>
    <w:rsid w:val="00B36E21"/>
    <w:rsid w:val="00B403DB"/>
    <w:rsid w:val="00B428D6"/>
    <w:rsid w:val="00B429F5"/>
    <w:rsid w:val="00B440B0"/>
    <w:rsid w:val="00B442F4"/>
    <w:rsid w:val="00B443A0"/>
    <w:rsid w:val="00B44670"/>
    <w:rsid w:val="00B467EE"/>
    <w:rsid w:val="00B50A4D"/>
    <w:rsid w:val="00B50D8C"/>
    <w:rsid w:val="00B51D04"/>
    <w:rsid w:val="00B53B3B"/>
    <w:rsid w:val="00B5652C"/>
    <w:rsid w:val="00B57303"/>
    <w:rsid w:val="00B57F22"/>
    <w:rsid w:val="00B600E8"/>
    <w:rsid w:val="00B63144"/>
    <w:rsid w:val="00B63164"/>
    <w:rsid w:val="00B67122"/>
    <w:rsid w:val="00B67A32"/>
    <w:rsid w:val="00B7017F"/>
    <w:rsid w:val="00B71048"/>
    <w:rsid w:val="00B71057"/>
    <w:rsid w:val="00B71310"/>
    <w:rsid w:val="00B71AE7"/>
    <w:rsid w:val="00B74279"/>
    <w:rsid w:val="00B75258"/>
    <w:rsid w:val="00B7712D"/>
    <w:rsid w:val="00B772A4"/>
    <w:rsid w:val="00B80829"/>
    <w:rsid w:val="00B80913"/>
    <w:rsid w:val="00B83813"/>
    <w:rsid w:val="00B83B9C"/>
    <w:rsid w:val="00B83DC9"/>
    <w:rsid w:val="00B84426"/>
    <w:rsid w:val="00B859A7"/>
    <w:rsid w:val="00B865E7"/>
    <w:rsid w:val="00B870A5"/>
    <w:rsid w:val="00B87214"/>
    <w:rsid w:val="00B87669"/>
    <w:rsid w:val="00B9000E"/>
    <w:rsid w:val="00B90AC6"/>
    <w:rsid w:val="00B91927"/>
    <w:rsid w:val="00B91B0A"/>
    <w:rsid w:val="00B93D9E"/>
    <w:rsid w:val="00B95733"/>
    <w:rsid w:val="00B96A07"/>
    <w:rsid w:val="00BA034C"/>
    <w:rsid w:val="00BA195A"/>
    <w:rsid w:val="00BA2418"/>
    <w:rsid w:val="00BA2A2D"/>
    <w:rsid w:val="00BA3220"/>
    <w:rsid w:val="00BA45C9"/>
    <w:rsid w:val="00BA4C58"/>
    <w:rsid w:val="00BA5854"/>
    <w:rsid w:val="00BA5FBF"/>
    <w:rsid w:val="00BA623A"/>
    <w:rsid w:val="00BB0277"/>
    <w:rsid w:val="00BB1468"/>
    <w:rsid w:val="00BB2FEF"/>
    <w:rsid w:val="00BB3CE8"/>
    <w:rsid w:val="00BB4BB2"/>
    <w:rsid w:val="00BB4E25"/>
    <w:rsid w:val="00BB5327"/>
    <w:rsid w:val="00BB72B3"/>
    <w:rsid w:val="00BC0306"/>
    <w:rsid w:val="00BC0E6C"/>
    <w:rsid w:val="00BC1525"/>
    <w:rsid w:val="00BC785F"/>
    <w:rsid w:val="00BC7D3F"/>
    <w:rsid w:val="00BC7E8E"/>
    <w:rsid w:val="00BD20D2"/>
    <w:rsid w:val="00BD2A2C"/>
    <w:rsid w:val="00BD3A7F"/>
    <w:rsid w:val="00BD4E53"/>
    <w:rsid w:val="00BD7F8A"/>
    <w:rsid w:val="00BE00AF"/>
    <w:rsid w:val="00BE3093"/>
    <w:rsid w:val="00BE3095"/>
    <w:rsid w:val="00BE367B"/>
    <w:rsid w:val="00BE3D99"/>
    <w:rsid w:val="00BE6CF3"/>
    <w:rsid w:val="00BF05B1"/>
    <w:rsid w:val="00BF1837"/>
    <w:rsid w:val="00BF2861"/>
    <w:rsid w:val="00BF3309"/>
    <w:rsid w:val="00BF3AAD"/>
    <w:rsid w:val="00BF5373"/>
    <w:rsid w:val="00C0206C"/>
    <w:rsid w:val="00C04E53"/>
    <w:rsid w:val="00C04EC6"/>
    <w:rsid w:val="00C054EA"/>
    <w:rsid w:val="00C066A3"/>
    <w:rsid w:val="00C0671A"/>
    <w:rsid w:val="00C06EBD"/>
    <w:rsid w:val="00C075CA"/>
    <w:rsid w:val="00C10C19"/>
    <w:rsid w:val="00C10D9F"/>
    <w:rsid w:val="00C12910"/>
    <w:rsid w:val="00C13C4C"/>
    <w:rsid w:val="00C16438"/>
    <w:rsid w:val="00C2027A"/>
    <w:rsid w:val="00C2036C"/>
    <w:rsid w:val="00C2043D"/>
    <w:rsid w:val="00C2045A"/>
    <w:rsid w:val="00C23008"/>
    <w:rsid w:val="00C23254"/>
    <w:rsid w:val="00C24FEA"/>
    <w:rsid w:val="00C27D94"/>
    <w:rsid w:val="00C30BA2"/>
    <w:rsid w:val="00C31EC1"/>
    <w:rsid w:val="00C323F4"/>
    <w:rsid w:val="00C325E8"/>
    <w:rsid w:val="00C32671"/>
    <w:rsid w:val="00C328D8"/>
    <w:rsid w:val="00C32C62"/>
    <w:rsid w:val="00C355DF"/>
    <w:rsid w:val="00C35C17"/>
    <w:rsid w:val="00C3751E"/>
    <w:rsid w:val="00C40007"/>
    <w:rsid w:val="00C40ED1"/>
    <w:rsid w:val="00C411E5"/>
    <w:rsid w:val="00C41FEE"/>
    <w:rsid w:val="00C427EC"/>
    <w:rsid w:val="00C43462"/>
    <w:rsid w:val="00C434AA"/>
    <w:rsid w:val="00C443A9"/>
    <w:rsid w:val="00C4508B"/>
    <w:rsid w:val="00C45558"/>
    <w:rsid w:val="00C45BE4"/>
    <w:rsid w:val="00C45ED7"/>
    <w:rsid w:val="00C46C31"/>
    <w:rsid w:val="00C472D1"/>
    <w:rsid w:val="00C5010B"/>
    <w:rsid w:val="00C50C2D"/>
    <w:rsid w:val="00C535E0"/>
    <w:rsid w:val="00C540A1"/>
    <w:rsid w:val="00C540D7"/>
    <w:rsid w:val="00C54888"/>
    <w:rsid w:val="00C56377"/>
    <w:rsid w:val="00C57352"/>
    <w:rsid w:val="00C6364A"/>
    <w:rsid w:val="00C63A62"/>
    <w:rsid w:val="00C6531D"/>
    <w:rsid w:val="00C65440"/>
    <w:rsid w:val="00C668F6"/>
    <w:rsid w:val="00C66E93"/>
    <w:rsid w:val="00C6781F"/>
    <w:rsid w:val="00C72B5B"/>
    <w:rsid w:val="00C73AEB"/>
    <w:rsid w:val="00C741C0"/>
    <w:rsid w:val="00C74D6A"/>
    <w:rsid w:val="00C752ED"/>
    <w:rsid w:val="00C75CC2"/>
    <w:rsid w:val="00C76C3A"/>
    <w:rsid w:val="00C76FD2"/>
    <w:rsid w:val="00C777B1"/>
    <w:rsid w:val="00C8029D"/>
    <w:rsid w:val="00C80945"/>
    <w:rsid w:val="00C812AC"/>
    <w:rsid w:val="00C81EA4"/>
    <w:rsid w:val="00C81EA7"/>
    <w:rsid w:val="00C83094"/>
    <w:rsid w:val="00C8476C"/>
    <w:rsid w:val="00C85F73"/>
    <w:rsid w:val="00C86E96"/>
    <w:rsid w:val="00C87BFA"/>
    <w:rsid w:val="00C913D3"/>
    <w:rsid w:val="00C93AA2"/>
    <w:rsid w:val="00C96A56"/>
    <w:rsid w:val="00CA105E"/>
    <w:rsid w:val="00CA127D"/>
    <w:rsid w:val="00CA1B38"/>
    <w:rsid w:val="00CA1B4D"/>
    <w:rsid w:val="00CA1FE2"/>
    <w:rsid w:val="00CA223C"/>
    <w:rsid w:val="00CA27B4"/>
    <w:rsid w:val="00CA471F"/>
    <w:rsid w:val="00CA485B"/>
    <w:rsid w:val="00CA4A84"/>
    <w:rsid w:val="00CA5A21"/>
    <w:rsid w:val="00CA62F4"/>
    <w:rsid w:val="00CB021E"/>
    <w:rsid w:val="00CB026B"/>
    <w:rsid w:val="00CB1275"/>
    <w:rsid w:val="00CB2E3A"/>
    <w:rsid w:val="00CB5FAF"/>
    <w:rsid w:val="00CB771B"/>
    <w:rsid w:val="00CB7BD9"/>
    <w:rsid w:val="00CC202C"/>
    <w:rsid w:val="00CC28E0"/>
    <w:rsid w:val="00CC38CD"/>
    <w:rsid w:val="00CC4B63"/>
    <w:rsid w:val="00CC7D52"/>
    <w:rsid w:val="00CD1F0A"/>
    <w:rsid w:val="00CD1F79"/>
    <w:rsid w:val="00CD2CAC"/>
    <w:rsid w:val="00CD34F6"/>
    <w:rsid w:val="00CD3C94"/>
    <w:rsid w:val="00CD4C04"/>
    <w:rsid w:val="00CD58C8"/>
    <w:rsid w:val="00CD58E1"/>
    <w:rsid w:val="00CD5C2C"/>
    <w:rsid w:val="00CD6F15"/>
    <w:rsid w:val="00CD726C"/>
    <w:rsid w:val="00CE116A"/>
    <w:rsid w:val="00CE19AD"/>
    <w:rsid w:val="00CE23BD"/>
    <w:rsid w:val="00CE245E"/>
    <w:rsid w:val="00CE3168"/>
    <w:rsid w:val="00CE31C5"/>
    <w:rsid w:val="00CE493C"/>
    <w:rsid w:val="00CE6502"/>
    <w:rsid w:val="00CE6CBF"/>
    <w:rsid w:val="00CE72D7"/>
    <w:rsid w:val="00CE7B11"/>
    <w:rsid w:val="00CF0552"/>
    <w:rsid w:val="00CF0D76"/>
    <w:rsid w:val="00CF1EC2"/>
    <w:rsid w:val="00CF39EB"/>
    <w:rsid w:val="00CF4613"/>
    <w:rsid w:val="00CF4A80"/>
    <w:rsid w:val="00D007E0"/>
    <w:rsid w:val="00D00B38"/>
    <w:rsid w:val="00D00E36"/>
    <w:rsid w:val="00D03414"/>
    <w:rsid w:val="00D03D99"/>
    <w:rsid w:val="00D0567E"/>
    <w:rsid w:val="00D065D1"/>
    <w:rsid w:val="00D06C37"/>
    <w:rsid w:val="00D078CA"/>
    <w:rsid w:val="00D07AE3"/>
    <w:rsid w:val="00D105EC"/>
    <w:rsid w:val="00D107FB"/>
    <w:rsid w:val="00D10AF9"/>
    <w:rsid w:val="00D11C2E"/>
    <w:rsid w:val="00D1283D"/>
    <w:rsid w:val="00D15248"/>
    <w:rsid w:val="00D15409"/>
    <w:rsid w:val="00D15A6E"/>
    <w:rsid w:val="00D16EF4"/>
    <w:rsid w:val="00D17845"/>
    <w:rsid w:val="00D20104"/>
    <w:rsid w:val="00D205C7"/>
    <w:rsid w:val="00D21E34"/>
    <w:rsid w:val="00D237D2"/>
    <w:rsid w:val="00D2443B"/>
    <w:rsid w:val="00D2634A"/>
    <w:rsid w:val="00D265DB"/>
    <w:rsid w:val="00D3162B"/>
    <w:rsid w:val="00D31754"/>
    <w:rsid w:val="00D31890"/>
    <w:rsid w:val="00D318D9"/>
    <w:rsid w:val="00D319FB"/>
    <w:rsid w:val="00D3244D"/>
    <w:rsid w:val="00D32834"/>
    <w:rsid w:val="00D33125"/>
    <w:rsid w:val="00D3352E"/>
    <w:rsid w:val="00D335A2"/>
    <w:rsid w:val="00D33784"/>
    <w:rsid w:val="00D344F4"/>
    <w:rsid w:val="00D357E2"/>
    <w:rsid w:val="00D35A6B"/>
    <w:rsid w:val="00D3619B"/>
    <w:rsid w:val="00D3656C"/>
    <w:rsid w:val="00D37191"/>
    <w:rsid w:val="00D37FEC"/>
    <w:rsid w:val="00D402EC"/>
    <w:rsid w:val="00D44DA8"/>
    <w:rsid w:val="00D47D68"/>
    <w:rsid w:val="00D50AE0"/>
    <w:rsid w:val="00D511AA"/>
    <w:rsid w:val="00D51473"/>
    <w:rsid w:val="00D51813"/>
    <w:rsid w:val="00D518D7"/>
    <w:rsid w:val="00D5260B"/>
    <w:rsid w:val="00D53C02"/>
    <w:rsid w:val="00D53F84"/>
    <w:rsid w:val="00D542BC"/>
    <w:rsid w:val="00D543A8"/>
    <w:rsid w:val="00D55501"/>
    <w:rsid w:val="00D55931"/>
    <w:rsid w:val="00D55CD5"/>
    <w:rsid w:val="00D560DC"/>
    <w:rsid w:val="00D5617D"/>
    <w:rsid w:val="00D569B5"/>
    <w:rsid w:val="00D5759A"/>
    <w:rsid w:val="00D60D6E"/>
    <w:rsid w:val="00D60F48"/>
    <w:rsid w:val="00D61E1F"/>
    <w:rsid w:val="00D63A5E"/>
    <w:rsid w:val="00D66C01"/>
    <w:rsid w:val="00D6747C"/>
    <w:rsid w:val="00D70A70"/>
    <w:rsid w:val="00D70C11"/>
    <w:rsid w:val="00D744B1"/>
    <w:rsid w:val="00D75272"/>
    <w:rsid w:val="00D76015"/>
    <w:rsid w:val="00D76661"/>
    <w:rsid w:val="00D76C55"/>
    <w:rsid w:val="00D76D27"/>
    <w:rsid w:val="00D775B9"/>
    <w:rsid w:val="00D80282"/>
    <w:rsid w:val="00D80E26"/>
    <w:rsid w:val="00D81223"/>
    <w:rsid w:val="00D81AF4"/>
    <w:rsid w:val="00D834B1"/>
    <w:rsid w:val="00D835B0"/>
    <w:rsid w:val="00D84292"/>
    <w:rsid w:val="00D85B9B"/>
    <w:rsid w:val="00D85ED1"/>
    <w:rsid w:val="00D85F87"/>
    <w:rsid w:val="00D8668C"/>
    <w:rsid w:val="00D867F2"/>
    <w:rsid w:val="00D8793B"/>
    <w:rsid w:val="00D90948"/>
    <w:rsid w:val="00D917AD"/>
    <w:rsid w:val="00D92271"/>
    <w:rsid w:val="00D93A3E"/>
    <w:rsid w:val="00D93ACA"/>
    <w:rsid w:val="00D947BD"/>
    <w:rsid w:val="00D94D6A"/>
    <w:rsid w:val="00D94FFC"/>
    <w:rsid w:val="00D9577B"/>
    <w:rsid w:val="00D95FBC"/>
    <w:rsid w:val="00D97DA8"/>
    <w:rsid w:val="00DA0540"/>
    <w:rsid w:val="00DA4132"/>
    <w:rsid w:val="00DA4DEE"/>
    <w:rsid w:val="00DA5A3D"/>
    <w:rsid w:val="00DA5B5E"/>
    <w:rsid w:val="00DA5CE0"/>
    <w:rsid w:val="00DA68DA"/>
    <w:rsid w:val="00DA6B1E"/>
    <w:rsid w:val="00DA7E4A"/>
    <w:rsid w:val="00DB030F"/>
    <w:rsid w:val="00DB15A2"/>
    <w:rsid w:val="00DB1AB8"/>
    <w:rsid w:val="00DB3270"/>
    <w:rsid w:val="00DB32F8"/>
    <w:rsid w:val="00DB34AB"/>
    <w:rsid w:val="00DB3C0E"/>
    <w:rsid w:val="00DB3C40"/>
    <w:rsid w:val="00DB4F12"/>
    <w:rsid w:val="00DB5E6F"/>
    <w:rsid w:val="00DC01F7"/>
    <w:rsid w:val="00DC02AA"/>
    <w:rsid w:val="00DC0992"/>
    <w:rsid w:val="00DC0DC8"/>
    <w:rsid w:val="00DC1702"/>
    <w:rsid w:val="00DC17DF"/>
    <w:rsid w:val="00DC1926"/>
    <w:rsid w:val="00DC21F0"/>
    <w:rsid w:val="00DC26A9"/>
    <w:rsid w:val="00DC332D"/>
    <w:rsid w:val="00DC3930"/>
    <w:rsid w:val="00DC68AD"/>
    <w:rsid w:val="00DC6AC6"/>
    <w:rsid w:val="00DC6C28"/>
    <w:rsid w:val="00DD0454"/>
    <w:rsid w:val="00DD093A"/>
    <w:rsid w:val="00DD15C5"/>
    <w:rsid w:val="00DD1D53"/>
    <w:rsid w:val="00DD26AA"/>
    <w:rsid w:val="00DD2E82"/>
    <w:rsid w:val="00DD35F9"/>
    <w:rsid w:val="00DD3934"/>
    <w:rsid w:val="00DD4DB9"/>
    <w:rsid w:val="00DD4F1C"/>
    <w:rsid w:val="00DD511E"/>
    <w:rsid w:val="00DD5799"/>
    <w:rsid w:val="00DD662D"/>
    <w:rsid w:val="00DD699F"/>
    <w:rsid w:val="00DD7BC6"/>
    <w:rsid w:val="00DE2530"/>
    <w:rsid w:val="00DE2D02"/>
    <w:rsid w:val="00DE3018"/>
    <w:rsid w:val="00DE3F2A"/>
    <w:rsid w:val="00DE44C6"/>
    <w:rsid w:val="00DE4E30"/>
    <w:rsid w:val="00DE5887"/>
    <w:rsid w:val="00DF0335"/>
    <w:rsid w:val="00DF1218"/>
    <w:rsid w:val="00DF1B5A"/>
    <w:rsid w:val="00DF1C58"/>
    <w:rsid w:val="00DF2073"/>
    <w:rsid w:val="00DF3981"/>
    <w:rsid w:val="00DF3E60"/>
    <w:rsid w:val="00DF3E67"/>
    <w:rsid w:val="00DF4166"/>
    <w:rsid w:val="00DF5777"/>
    <w:rsid w:val="00DF6280"/>
    <w:rsid w:val="00DF6AF7"/>
    <w:rsid w:val="00DF72D5"/>
    <w:rsid w:val="00DF783F"/>
    <w:rsid w:val="00E00C36"/>
    <w:rsid w:val="00E01A9D"/>
    <w:rsid w:val="00E026DD"/>
    <w:rsid w:val="00E02BEE"/>
    <w:rsid w:val="00E06CC3"/>
    <w:rsid w:val="00E07BA7"/>
    <w:rsid w:val="00E12001"/>
    <w:rsid w:val="00E12A54"/>
    <w:rsid w:val="00E13CBF"/>
    <w:rsid w:val="00E144BC"/>
    <w:rsid w:val="00E15717"/>
    <w:rsid w:val="00E159F2"/>
    <w:rsid w:val="00E15B93"/>
    <w:rsid w:val="00E1648F"/>
    <w:rsid w:val="00E1668C"/>
    <w:rsid w:val="00E20D50"/>
    <w:rsid w:val="00E214B5"/>
    <w:rsid w:val="00E2158E"/>
    <w:rsid w:val="00E21FF4"/>
    <w:rsid w:val="00E22602"/>
    <w:rsid w:val="00E2335D"/>
    <w:rsid w:val="00E24594"/>
    <w:rsid w:val="00E24CB7"/>
    <w:rsid w:val="00E24E86"/>
    <w:rsid w:val="00E25184"/>
    <w:rsid w:val="00E25AA9"/>
    <w:rsid w:val="00E27757"/>
    <w:rsid w:val="00E307B9"/>
    <w:rsid w:val="00E31159"/>
    <w:rsid w:val="00E31531"/>
    <w:rsid w:val="00E32166"/>
    <w:rsid w:val="00E32D1F"/>
    <w:rsid w:val="00E33032"/>
    <w:rsid w:val="00E35139"/>
    <w:rsid w:val="00E35622"/>
    <w:rsid w:val="00E357FF"/>
    <w:rsid w:val="00E37A0C"/>
    <w:rsid w:val="00E40242"/>
    <w:rsid w:val="00E42AD9"/>
    <w:rsid w:val="00E43354"/>
    <w:rsid w:val="00E438A1"/>
    <w:rsid w:val="00E445E6"/>
    <w:rsid w:val="00E4586F"/>
    <w:rsid w:val="00E509F6"/>
    <w:rsid w:val="00E50D21"/>
    <w:rsid w:val="00E50E67"/>
    <w:rsid w:val="00E51DC6"/>
    <w:rsid w:val="00E541B3"/>
    <w:rsid w:val="00E54DD0"/>
    <w:rsid w:val="00E55B20"/>
    <w:rsid w:val="00E61B85"/>
    <w:rsid w:val="00E6297A"/>
    <w:rsid w:val="00E62D6F"/>
    <w:rsid w:val="00E62D74"/>
    <w:rsid w:val="00E630C9"/>
    <w:rsid w:val="00E635CA"/>
    <w:rsid w:val="00E64D04"/>
    <w:rsid w:val="00E656C6"/>
    <w:rsid w:val="00E667BC"/>
    <w:rsid w:val="00E669D9"/>
    <w:rsid w:val="00E66A60"/>
    <w:rsid w:val="00E67452"/>
    <w:rsid w:val="00E6777D"/>
    <w:rsid w:val="00E70074"/>
    <w:rsid w:val="00E70C3E"/>
    <w:rsid w:val="00E7240A"/>
    <w:rsid w:val="00E724D8"/>
    <w:rsid w:val="00E72527"/>
    <w:rsid w:val="00E72AE5"/>
    <w:rsid w:val="00E72F4E"/>
    <w:rsid w:val="00E73ABD"/>
    <w:rsid w:val="00E74C61"/>
    <w:rsid w:val="00E769D4"/>
    <w:rsid w:val="00E77181"/>
    <w:rsid w:val="00E809DD"/>
    <w:rsid w:val="00E80CDA"/>
    <w:rsid w:val="00E82C91"/>
    <w:rsid w:val="00E82F96"/>
    <w:rsid w:val="00E84121"/>
    <w:rsid w:val="00E85C58"/>
    <w:rsid w:val="00E86A22"/>
    <w:rsid w:val="00E87784"/>
    <w:rsid w:val="00E9022B"/>
    <w:rsid w:val="00E91083"/>
    <w:rsid w:val="00E937F1"/>
    <w:rsid w:val="00E93D5D"/>
    <w:rsid w:val="00E93DE6"/>
    <w:rsid w:val="00E93F23"/>
    <w:rsid w:val="00E9467E"/>
    <w:rsid w:val="00E94792"/>
    <w:rsid w:val="00E952A8"/>
    <w:rsid w:val="00E95B09"/>
    <w:rsid w:val="00E95F72"/>
    <w:rsid w:val="00E9646A"/>
    <w:rsid w:val="00E96927"/>
    <w:rsid w:val="00EA06FE"/>
    <w:rsid w:val="00EA35B1"/>
    <w:rsid w:val="00EA3A0F"/>
    <w:rsid w:val="00EA4251"/>
    <w:rsid w:val="00EA4FF4"/>
    <w:rsid w:val="00EA62D5"/>
    <w:rsid w:val="00EA6890"/>
    <w:rsid w:val="00EA7390"/>
    <w:rsid w:val="00EB0476"/>
    <w:rsid w:val="00EB23D0"/>
    <w:rsid w:val="00EB2871"/>
    <w:rsid w:val="00EB2E75"/>
    <w:rsid w:val="00EB3612"/>
    <w:rsid w:val="00EB4131"/>
    <w:rsid w:val="00EB662B"/>
    <w:rsid w:val="00EC012E"/>
    <w:rsid w:val="00EC12EE"/>
    <w:rsid w:val="00EC1835"/>
    <w:rsid w:val="00EC2C9D"/>
    <w:rsid w:val="00EC43AD"/>
    <w:rsid w:val="00EC650E"/>
    <w:rsid w:val="00EC6605"/>
    <w:rsid w:val="00EC74E8"/>
    <w:rsid w:val="00EC798F"/>
    <w:rsid w:val="00ED060A"/>
    <w:rsid w:val="00ED0DFB"/>
    <w:rsid w:val="00ED155A"/>
    <w:rsid w:val="00ED2A82"/>
    <w:rsid w:val="00ED2C57"/>
    <w:rsid w:val="00ED3212"/>
    <w:rsid w:val="00ED3A2A"/>
    <w:rsid w:val="00ED50B7"/>
    <w:rsid w:val="00ED5840"/>
    <w:rsid w:val="00EE00E0"/>
    <w:rsid w:val="00EE094F"/>
    <w:rsid w:val="00EE0B53"/>
    <w:rsid w:val="00EE10B7"/>
    <w:rsid w:val="00EE18D6"/>
    <w:rsid w:val="00EE2D14"/>
    <w:rsid w:val="00EE352F"/>
    <w:rsid w:val="00EE532F"/>
    <w:rsid w:val="00EE54A0"/>
    <w:rsid w:val="00EE63B0"/>
    <w:rsid w:val="00EE66F2"/>
    <w:rsid w:val="00EE6F41"/>
    <w:rsid w:val="00EE6FAA"/>
    <w:rsid w:val="00EF0CB8"/>
    <w:rsid w:val="00EF0EB1"/>
    <w:rsid w:val="00EF1374"/>
    <w:rsid w:val="00EF1B29"/>
    <w:rsid w:val="00EF32E6"/>
    <w:rsid w:val="00EF35E8"/>
    <w:rsid w:val="00EF37E0"/>
    <w:rsid w:val="00EF46E9"/>
    <w:rsid w:val="00EF4BCF"/>
    <w:rsid w:val="00EF4FE5"/>
    <w:rsid w:val="00EF5012"/>
    <w:rsid w:val="00EF5BF1"/>
    <w:rsid w:val="00EF5C98"/>
    <w:rsid w:val="00EF71F8"/>
    <w:rsid w:val="00EF74BD"/>
    <w:rsid w:val="00F023D7"/>
    <w:rsid w:val="00F02507"/>
    <w:rsid w:val="00F037A6"/>
    <w:rsid w:val="00F055A0"/>
    <w:rsid w:val="00F06356"/>
    <w:rsid w:val="00F07550"/>
    <w:rsid w:val="00F102D9"/>
    <w:rsid w:val="00F1050D"/>
    <w:rsid w:val="00F10992"/>
    <w:rsid w:val="00F11589"/>
    <w:rsid w:val="00F11C66"/>
    <w:rsid w:val="00F12AB6"/>
    <w:rsid w:val="00F136AE"/>
    <w:rsid w:val="00F14439"/>
    <w:rsid w:val="00F144A9"/>
    <w:rsid w:val="00F144E6"/>
    <w:rsid w:val="00F14CF5"/>
    <w:rsid w:val="00F14F38"/>
    <w:rsid w:val="00F15069"/>
    <w:rsid w:val="00F152B4"/>
    <w:rsid w:val="00F162B4"/>
    <w:rsid w:val="00F169EB"/>
    <w:rsid w:val="00F20583"/>
    <w:rsid w:val="00F21B72"/>
    <w:rsid w:val="00F21C68"/>
    <w:rsid w:val="00F24339"/>
    <w:rsid w:val="00F249F4"/>
    <w:rsid w:val="00F2550E"/>
    <w:rsid w:val="00F26EA1"/>
    <w:rsid w:val="00F26F5E"/>
    <w:rsid w:val="00F300C8"/>
    <w:rsid w:val="00F3173A"/>
    <w:rsid w:val="00F31FE0"/>
    <w:rsid w:val="00F33FD4"/>
    <w:rsid w:val="00F34112"/>
    <w:rsid w:val="00F34C29"/>
    <w:rsid w:val="00F35E4D"/>
    <w:rsid w:val="00F36B08"/>
    <w:rsid w:val="00F36B81"/>
    <w:rsid w:val="00F37968"/>
    <w:rsid w:val="00F37A98"/>
    <w:rsid w:val="00F40305"/>
    <w:rsid w:val="00F408B1"/>
    <w:rsid w:val="00F40E16"/>
    <w:rsid w:val="00F40E95"/>
    <w:rsid w:val="00F42022"/>
    <w:rsid w:val="00F42331"/>
    <w:rsid w:val="00F425D9"/>
    <w:rsid w:val="00F4261F"/>
    <w:rsid w:val="00F43323"/>
    <w:rsid w:val="00F4347E"/>
    <w:rsid w:val="00F4394E"/>
    <w:rsid w:val="00F43FE8"/>
    <w:rsid w:val="00F43FF9"/>
    <w:rsid w:val="00F440CC"/>
    <w:rsid w:val="00F445EC"/>
    <w:rsid w:val="00F44ABC"/>
    <w:rsid w:val="00F45888"/>
    <w:rsid w:val="00F466B7"/>
    <w:rsid w:val="00F46E34"/>
    <w:rsid w:val="00F47DF1"/>
    <w:rsid w:val="00F5038F"/>
    <w:rsid w:val="00F517D5"/>
    <w:rsid w:val="00F52A6A"/>
    <w:rsid w:val="00F52ABD"/>
    <w:rsid w:val="00F531C4"/>
    <w:rsid w:val="00F53952"/>
    <w:rsid w:val="00F53955"/>
    <w:rsid w:val="00F53CCB"/>
    <w:rsid w:val="00F53DBB"/>
    <w:rsid w:val="00F545D2"/>
    <w:rsid w:val="00F54C1A"/>
    <w:rsid w:val="00F5580E"/>
    <w:rsid w:val="00F55D0F"/>
    <w:rsid w:val="00F576E4"/>
    <w:rsid w:val="00F57C3B"/>
    <w:rsid w:val="00F57E52"/>
    <w:rsid w:val="00F625EB"/>
    <w:rsid w:val="00F6384A"/>
    <w:rsid w:val="00F645B0"/>
    <w:rsid w:val="00F653D5"/>
    <w:rsid w:val="00F659E4"/>
    <w:rsid w:val="00F6727E"/>
    <w:rsid w:val="00F67CF3"/>
    <w:rsid w:val="00F700A7"/>
    <w:rsid w:val="00F71560"/>
    <w:rsid w:val="00F71B98"/>
    <w:rsid w:val="00F725A3"/>
    <w:rsid w:val="00F729FB"/>
    <w:rsid w:val="00F741BC"/>
    <w:rsid w:val="00F7443F"/>
    <w:rsid w:val="00F75B6E"/>
    <w:rsid w:val="00F767F1"/>
    <w:rsid w:val="00F76AC5"/>
    <w:rsid w:val="00F77275"/>
    <w:rsid w:val="00F819E1"/>
    <w:rsid w:val="00F8235E"/>
    <w:rsid w:val="00F83039"/>
    <w:rsid w:val="00F8435C"/>
    <w:rsid w:val="00F8443D"/>
    <w:rsid w:val="00F84956"/>
    <w:rsid w:val="00F856A4"/>
    <w:rsid w:val="00F86BC9"/>
    <w:rsid w:val="00F9045E"/>
    <w:rsid w:val="00F9091D"/>
    <w:rsid w:val="00F90D3B"/>
    <w:rsid w:val="00F92EFE"/>
    <w:rsid w:val="00F957D0"/>
    <w:rsid w:val="00F957ED"/>
    <w:rsid w:val="00F95938"/>
    <w:rsid w:val="00F95A0D"/>
    <w:rsid w:val="00F96469"/>
    <w:rsid w:val="00F96FCE"/>
    <w:rsid w:val="00FA0750"/>
    <w:rsid w:val="00FA0AD8"/>
    <w:rsid w:val="00FA0E13"/>
    <w:rsid w:val="00FA1949"/>
    <w:rsid w:val="00FA360E"/>
    <w:rsid w:val="00FB0E6E"/>
    <w:rsid w:val="00FB13DC"/>
    <w:rsid w:val="00FB1BD3"/>
    <w:rsid w:val="00FB305D"/>
    <w:rsid w:val="00FB3D8D"/>
    <w:rsid w:val="00FB4E99"/>
    <w:rsid w:val="00FB5264"/>
    <w:rsid w:val="00FB686D"/>
    <w:rsid w:val="00FB6D19"/>
    <w:rsid w:val="00FC0193"/>
    <w:rsid w:val="00FC14EA"/>
    <w:rsid w:val="00FC192A"/>
    <w:rsid w:val="00FC1CE4"/>
    <w:rsid w:val="00FC4CA8"/>
    <w:rsid w:val="00FC6427"/>
    <w:rsid w:val="00FC6D9E"/>
    <w:rsid w:val="00FD294A"/>
    <w:rsid w:val="00FD2E43"/>
    <w:rsid w:val="00FD5890"/>
    <w:rsid w:val="00FD6760"/>
    <w:rsid w:val="00FD6FB3"/>
    <w:rsid w:val="00FD7D0E"/>
    <w:rsid w:val="00FD7F36"/>
    <w:rsid w:val="00FE2278"/>
    <w:rsid w:val="00FE2297"/>
    <w:rsid w:val="00FE2E37"/>
    <w:rsid w:val="00FE2FF3"/>
    <w:rsid w:val="00FE3474"/>
    <w:rsid w:val="00FE4BE9"/>
    <w:rsid w:val="00FE4F58"/>
    <w:rsid w:val="00FE5E22"/>
    <w:rsid w:val="00FE5FF9"/>
    <w:rsid w:val="00FE60A0"/>
    <w:rsid w:val="00FE6B4C"/>
    <w:rsid w:val="00FE7C2B"/>
    <w:rsid w:val="00FF0769"/>
    <w:rsid w:val="00FF0931"/>
    <w:rsid w:val="00FF0D20"/>
    <w:rsid w:val="00FF2E17"/>
    <w:rsid w:val="00FF2F2C"/>
    <w:rsid w:val="00FF47CC"/>
    <w:rsid w:val="00FF51BE"/>
    <w:rsid w:val="00FF678F"/>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0324"/>
    <w:rPr>
      <w:rFonts w:ascii="Times New Roman" w:eastAsia="Times New Roman" w:hAnsi="Times New Roman" w:cs="Times New Roman"/>
      <w:lang w:val="en-AU"/>
    </w:rPr>
  </w:style>
  <w:style w:type="paragraph" w:styleId="Heading1">
    <w:name w:val="heading 1"/>
    <w:basedOn w:val="Normal"/>
    <w:link w:val="Heading1Char"/>
    <w:uiPriority w:val="1"/>
    <w:qFormat/>
    <w:rsid w:val="007677A8"/>
    <w:pPr>
      <w:keepNext/>
      <w:widowControl/>
      <w:numPr>
        <w:numId w:val="11"/>
      </w:numPr>
      <w:autoSpaceDE/>
      <w:autoSpaceDN/>
      <w:spacing w:before="600" w:after="120"/>
      <w:ind w:left="567" w:hanging="567"/>
      <w:outlineLvl w:val="0"/>
    </w:pPr>
    <w:rPr>
      <w:rFonts w:ascii="Arial Bold" w:hAnsi="Arial Bold" w:cs="Arial"/>
      <w:b/>
      <w:bCs/>
      <w:color w:val="004259"/>
      <w:sz w:val="28"/>
      <w:szCs w:val="26"/>
    </w:rPr>
  </w:style>
  <w:style w:type="paragraph" w:styleId="Heading2">
    <w:name w:val="heading 2"/>
    <w:basedOn w:val="Normal"/>
    <w:uiPriority w:val="1"/>
    <w:qFormat/>
    <w:rsid w:val="00DA4132"/>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1143"/>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DA4132"/>
    <w:pPr>
      <w:keepLines/>
      <w:spacing w:before="240" w:after="120"/>
      <w:ind w:left="567"/>
    </w:pPr>
    <w:rPr>
      <w:lang w:val="en-AU"/>
    </w:rPr>
  </w:style>
  <w:style w:type="paragraph" w:customStyle="1" w:styleId="Bodynumbered2">
    <w:name w:val="Body numbered 2"/>
    <w:basedOn w:val="Bodynumbered1"/>
    <w:qFormat/>
    <w:rsid w:val="006B49B7"/>
    <w:pPr>
      <w:numPr>
        <w:ilvl w:val="0"/>
        <w:numId w:val="27"/>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unhideWhenUsed/>
    <w:rsid w:val="00F819E1"/>
    <w:rPr>
      <w:sz w:val="20"/>
      <w:szCs w:val="20"/>
    </w:rPr>
  </w:style>
  <w:style w:type="character" w:customStyle="1" w:styleId="CommentTextChar">
    <w:name w:val="Comment Text Char"/>
    <w:basedOn w:val="DefaultParagraphFont"/>
    <w:link w:val="CommentText"/>
    <w:uiPriority w:val="99"/>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677A8"/>
    <w:rPr>
      <w:rFonts w:ascii="Arial Bold" w:eastAsia="Times New Roman" w:hAnsi="Arial Bold" w:cs="Arial"/>
      <w:b/>
      <w:bC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MainTableStyle1">
    <w:name w:val="Main Table Style1"/>
    <w:basedOn w:val="TableNormal"/>
    <w:uiPriority w:val="99"/>
    <w:rsid w:val="00F26EA1"/>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MainTableStyle11">
    <w:name w:val="Main Table Style11"/>
    <w:basedOn w:val="TableNormal"/>
    <w:uiPriority w:val="99"/>
    <w:rsid w:val="00216FF8"/>
    <w:pPr>
      <w:widowControl/>
      <w:autoSpaceDE/>
      <w:autoSpaceDN/>
      <w:spacing w:before="80" w:after="80"/>
    </w:pPr>
    <w:rPr>
      <w:rFonts w:ascii="Arial" w:eastAsia="Times New Roman" w:hAnsi="Arial" w:cs="Times New Roman"/>
      <w:sz w:val="18"/>
      <w:lang w:val="en-AU"/>
    </w:rPr>
    <w:tblPr>
      <w:tblBorders>
        <w:top w:val="single" w:sz="4" w:space="0" w:color="FFFFFF"/>
        <w:left w:val="single" w:sz="4" w:space="0" w:color="FFFFFF"/>
        <w:bottom w:val="single" w:sz="12" w:space="0" w:color="427D97"/>
        <w:right w:val="single" w:sz="4" w:space="0" w:color="FFFFFF"/>
        <w:insideH w:val="single" w:sz="6" w:space="0" w:color="FFFFFF"/>
        <w:insideV w:val="single" w:sz="6" w:space="0" w:color="FFFFFF"/>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SimpleTable61">
    <w:name w:val="Simple Table61"/>
    <w:basedOn w:val="TableNormal"/>
    <w:next w:val="TableGrid"/>
    <w:uiPriority w:val="39"/>
    <w:rsid w:val="00F11C66"/>
    <w:pPr>
      <w:widowControl/>
      <w:autoSpaceDE/>
      <w:autoSpaceDN/>
    </w:pPr>
    <w:rPr>
      <w:rFonts w:ascii="Arial" w:eastAsia="SimSun" w:hAnsi="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23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81">
    <w:name w:val="Simple Table81"/>
    <w:basedOn w:val="TableNormal"/>
    <w:next w:val="TableGrid"/>
    <w:uiPriority w:val="39"/>
    <w:rsid w:val="002F3980"/>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07234834">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18A35-57F9-44C4-B539-D3924385FED0}">
  <ds:schemaRefs>
    <ds:schemaRef ds:uri="http://schemas.openxmlformats.org/officeDocument/2006/bibliography"/>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4E03CE-FB5F-4798-82B9-960A7FF78C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1810</Words>
  <Characters>9545</Characters>
  <Application>Microsoft Office Word</Application>
  <DocSecurity>0</DocSecurity>
  <Lines>291</Lines>
  <Paragraphs>188</Paragraphs>
  <ScaleCrop>false</ScaleCrop>
  <HeadingPairs>
    <vt:vector size="2" baseType="variant">
      <vt:variant>
        <vt:lpstr>Title</vt:lpstr>
      </vt:variant>
      <vt:variant>
        <vt:i4>1</vt:i4>
      </vt:variant>
    </vt:vector>
  </HeadingPairs>
  <TitlesOfParts>
    <vt:vector size="1" baseType="lpstr">
      <vt:lpstr>ATS 5337 No-fines Concrete</vt:lpstr>
    </vt:vector>
  </TitlesOfParts>
  <Company>Austroads</Company>
  <LinksUpToDate>false</LinksUpToDate>
  <CharactersWithSpaces>11165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5337 No-fines Concrete</dc:title>
  <dc:subject>Austroads Technical Specification ATS 5337 sets out the requirements for the supply of No-fines Concrete used in applications requiring high permeability, such as subsoil drainage and retaining wall backfill.</dc:subject>
  <dc:creator>Austroads</dc:creator>
  <cp:keywords/>
  <cp:lastModifiedBy>Chloe Brien</cp:lastModifiedBy>
  <cp:revision>24</cp:revision>
  <cp:lastPrinted>2025-10-13T02:09:00Z</cp:lastPrinted>
  <dcterms:created xsi:type="dcterms:W3CDTF">2025-01-14T04:27:00Z</dcterms:created>
  <dcterms:modified xsi:type="dcterms:W3CDTF">2025-10-13T02:10:00Z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y fmtid="{D5CDD505-2E9C-101B-9397-08002B2CF9AE}" pid="6" name="GrammarlyDocumentId">
    <vt:lpwstr>1689151907efcfd48fb5edb84df586875324fd8c972ad8bdb4c9b7a048466ebf</vt:lpwstr>
  </property>
</Properties>
</file>