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650"/>
        <w:gridCol w:w="2060"/>
      </w:tblGrid>
      <w:tr w:rsidR="00AF1D72" w:rsidRPr="00F953B2" w14:paraId="409B9E7B" w14:textId="77777777" w:rsidTr="008A65B4">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40B3F116" w14:textId="26672FF9" w:rsidR="00AF1D72" w:rsidRPr="008A65B4" w:rsidRDefault="00AF1D72" w:rsidP="008A65B4">
            <w:pPr>
              <w:tabs>
                <w:tab w:val="center" w:pos="4513"/>
                <w:tab w:val="right" w:pos="9026"/>
              </w:tabs>
              <w:rPr>
                <w:rFonts w:ascii="Arial" w:eastAsia="SimSun" w:hAnsi="Arial" w:cs="Arial"/>
                <w:color w:val="004259"/>
                <w:sz w:val="28"/>
                <w:szCs w:val="28"/>
              </w:rPr>
            </w:pPr>
            <w:bookmarkStart w:id="0" w:name="_Toc886731"/>
            <w:r w:rsidRPr="00F953B2">
              <w:rPr>
                <w:rFonts w:ascii="Arial" w:eastAsia="SimSun" w:hAnsi="Arial" w:cs="Arial"/>
                <w:color w:val="004259"/>
                <w:sz w:val="28"/>
                <w:szCs w:val="28"/>
              </w:rPr>
              <w:t>AUSTROADS TECHNICAL SPECIFICATION ATS</w:t>
            </w:r>
            <w:r w:rsidR="001F56F0" w:rsidRPr="00F953B2">
              <w:rPr>
                <w:rFonts w:ascii="Arial" w:eastAsia="SimSun" w:hAnsi="Arial" w:cs="Arial"/>
                <w:color w:val="004259"/>
                <w:sz w:val="28"/>
                <w:szCs w:val="28"/>
              </w:rPr>
              <w:t xml:space="preserve"> </w:t>
            </w:r>
            <w:r w:rsidR="0021389E" w:rsidRPr="00F953B2">
              <w:rPr>
                <w:rFonts w:ascii="Arial" w:eastAsia="SimSun" w:hAnsi="Arial" w:cs="Arial"/>
                <w:color w:val="004259"/>
                <w:sz w:val="28"/>
                <w:szCs w:val="28"/>
              </w:rPr>
              <w:t>4110</w:t>
            </w:r>
          </w:p>
          <w:p w14:paraId="48C93D8E" w14:textId="40D10E08" w:rsidR="00AF1D72" w:rsidRPr="00F953B2" w:rsidRDefault="0021389E" w:rsidP="008A65B4">
            <w:pPr>
              <w:tabs>
                <w:tab w:val="center" w:pos="4513"/>
                <w:tab w:val="right" w:pos="9026"/>
              </w:tabs>
              <w:rPr>
                <w:rFonts w:ascii="Arial" w:eastAsia="SimSun" w:hAnsi="Arial" w:cs="Arial"/>
                <w:b w:val="0"/>
                <w:bCs/>
                <w:color w:val="6F7C87"/>
                <w:sz w:val="32"/>
                <w:szCs w:val="32"/>
              </w:rPr>
            </w:pPr>
            <w:bookmarkStart w:id="1" w:name="_Hlk45689373"/>
            <w:r w:rsidRPr="00F953B2">
              <w:rPr>
                <w:rFonts w:ascii="Arial" w:hAnsi="Arial" w:cs="Arial"/>
                <w:b w:val="0"/>
                <w:bCs/>
                <w:color w:val="004259"/>
                <w:sz w:val="32"/>
                <w:szCs w:val="32"/>
              </w:rPr>
              <w:t>Longitudinal Pavement Marking</w:t>
            </w:r>
            <w:bookmarkEnd w:id="1"/>
          </w:p>
        </w:tc>
        <w:tc>
          <w:tcPr>
            <w:tcW w:w="2060" w:type="dxa"/>
            <w:shd w:val="clear" w:color="auto" w:fill="auto"/>
            <w:vAlign w:val="bottom"/>
          </w:tcPr>
          <w:p w14:paraId="6B4B3E22" w14:textId="77777777" w:rsidR="00AF1D72" w:rsidRPr="00F953B2" w:rsidRDefault="00AF1D72" w:rsidP="00AF1D72">
            <w:pPr>
              <w:tabs>
                <w:tab w:val="center" w:pos="4513"/>
                <w:tab w:val="right" w:pos="9026"/>
              </w:tabs>
              <w:jc w:val="right"/>
              <w:rPr>
                <w:rFonts w:ascii="Arial" w:eastAsia="SimSun" w:hAnsi="Arial" w:cs="Arial"/>
                <w:color w:val="B35E06"/>
                <w:sz w:val="16"/>
                <w:szCs w:val="16"/>
              </w:rPr>
            </w:pPr>
            <w:r w:rsidRPr="00F953B2">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694"/>
      </w:tblGrid>
      <w:tr w:rsidR="00AF1D72" w:rsidRPr="00F953B2" w14:paraId="77988DC1" w14:textId="77777777" w:rsidTr="0024026C">
        <w:trPr>
          <w:trHeight w:val="3941"/>
        </w:trPr>
        <w:tc>
          <w:tcPr>
            <w:tcW w:w="9694"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hAnsi="Times New Roman" w:cs="Times New Roman"/>
                <w:bC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77777777" w:rsidR="00AF1D72" w:rsidRPr="00F953B2" w:rsidRDefault="00AF1D72" w:rsidP="00CC455C">
                <w:pPr>
                  <w:pStyle w:val="Heading1nonumber"/>
                  <w:spacing w:before="0"/>
                </w:pPr>
                <w:r w:rsidRPr="008A65B4">
                  <w:t>Contents</w:t>
                </w:r>
              </w:p>
              <w:p w14:paraId="5635C8E1" w14:textId="397E4726" w:rsidR="00CC455C" w:rsidRDefault="00B23DC4">
                <w:pPr>
                  <w:pStyle w:val="TOC1"/>
                  <w:rPr>
                    <w:rFonts w:asciiTheme="minorHAnsi" w:eastAsiaTheme="minorEastAsia" w:hAnsiTheme="minorHAnsi" w:cstheme="minorBidi"/>
                    <w:b w:val="0"/>
                    <w:noProof/>
                    <w:sz w:val="22"/>
                    <w:szCs w:val="22"/>
                    <w:lang w:eastAsia="en-AU"/>
                  </w:rPr>
                </w:pPr>
                <w:r w:rsidRPr="00F953B2">
                  <w:rPr>
                    <w:rFonts w:cs="Arial"/>
                    <w:b w:val="0"/>
                    <w:bCs/>
                    <w:sz w:val="20"/>
                    <w:szCs w:val="20"/>
                  </w:rPr>
                  <w:fldChar w:fldCharType="begin"/>
                </w:r>
                <w:r w:rsidRPr="00F953B2">
                  <w:rPr>
                    <w:rFonts w:cs="Arial"/>
                    <w:b w:val="0"/>
                    <w:bCs/>
                    <w:sz w:val="20"/>
                    <w:szCs w:val="20"/>
                  </w:rPr>
                  <w:instrText xml:space="preserve"> TOC \h \z \t "Heading 1,1,Heading 2,2,Annexure Heading,1" </w:instrText>
                </w:r>
                <w:r w:rsidRPr="00F953B2">
                  <w:rPr>
                    <w:rFonts w:cs="Arial"/>
                    <w:b w:val="0"/>
                    <w:bCs/>
                    <w:sz w:val="20"/>
                    <w:szCs w:val="20"/>
                  </w:rPr>
                  <w:fldChar w:fldCharType="separate"/>
                </w:r>
                <w:hyperlink w:anchor="_Toc71645423" w:history="1">
                  <w:r w:rsidR="00CC455C" w:rsidRPr="00E842C3">
                    <w:rPr>
                      <w:rStyle w:val="Hyperlink"/>
                      <w:rFonts w:eastAsia="SimSun"/>
                      <w:noProof/>
                    </w:rPr>
                    <w:t>1.</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Scope</w:t>
                  </w:r>
                  <w:r w:rsidR="00CC455C">
                    <w:rPr>
                      <w:noProof/>
                      <w:webHidden/>
                    </w:rPr>
                    <w:tab/>
                  </w:r>
                  <w:r w:rsidR="00CC455C">
                    <w:rPr>
                      <w:noProof/>
                      <w:webHidden/>
                    </w:rPr>
                    <w:fldChar w:fldCharType="begin"/>
                  </w:r>
                  <w:r w:rsidR="00CC455C">
                    <w:rPr>
                      <w:noProof/>
                      <w:webHidden/>
                    </w:rPr>
                    <w:instrText xml:space="preserve"> PAGEREF _Toc71645423 \h </w:instrText>
                  </w:r>
                  <w:r w:rsidR="00CC455C">
                    <w:rPr>
                      <w:noProof/>
                      <w:webHidden/>
                    </w:rPr>
                  </w:r>
                  <w:r w:rsidR="00CC455C">
                    <w:rPr>
                      <w:noProof/>
                      <w:webHidden/>
                    </w:rPr>
                    <w:fldChar w:fldCharType="separate"/>
                  </w:r>
                  <w:r w:rsidR="00CC455C">
                    <w:rPr>
                      <w:noProof/>
                      <w:webHidden/>
                    </w:rPr>
                    <w:t>2</w:t>
                  </w:r>
                  <w:r w:rsidR="00CC455C">
                    <w:rPr>
                      <w:noProof/>
                      <w:webHidden/>
                    </w:rPr>
                    <w:fldChar w:fldCharType="end"/>
                  </w:r>
                </w:hyperlink>
              </w:p>
              <w:p w14:paraId="686838C0" w14:textId="091359B8" w:rsidR="00CC455C" w:rsidRDefault="00A32BEB">
                <w:pPr>
                  <w:pStyle w:val="TOC1"/>
                  <w:rPr>
                    <w:rFonts w:asciiTheme="minorHAnsi" w:eastAsiaTheme="minorEastAsia" w:hAnsiTheme="minorHAnsi" w:cstheme="minorBidi"/>
                    <w:b w:val="0"/>
                    <w:noProof/>
                    <w:sz w:val="22"/>
                    <w:szCs w:val="22"/>
                    <w:lang w:eastAsia="en-AU"/>
                  </w:rPr>
                </w:pPr>
                <w:hyperlink w:anchor="_Toc71645424" w:history="1">
                  <w:r w:rsidR="00CC455C" w:rsidRPr="00E842C3">
                    <w:rPr>
                      <w:rStyle w:val="Hyperlink"/>
                      <w:rFonts w:eastAsiaTheme="majorEastAsia"/>
                      <w:noProof/>
                    </w:rPr>
                    <w:t>2.</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Definitions</w:t>
                  </w:r>
                  <w:r w:rsidR="00CC455C">
                    <w:rPr>
                      <w:noProof/>
                      <w:webHidden/>
                    </w:rPr>
                    <w:tab/>
                  </w:r>
                  <w:r w:rsidR="00CC455C">
                    <w:rPr>
                      <w:noProof/>
                      <w:webHidden/>
                    </w:rPr>
                    <w:fldChar w:fldCharType="begin"/>
                  </w:r>
                  <w:r w:rsidR="00CC455C">
                    <w:rPr>
                      <w:noProof/>
                      <w:webHidden/>
                    </w:rPr>
                    <w:instrText xml:space="preserve"> PAGEREF _Toc71645424 \h </w:instrText>
                  </w:r>
                  <w:r w:rsidR="00CC455C">
                    <w:rPr>
                      <w:noProof/>
                      <w:webHidden/>
                    </w:rPr>
                  </w:r>
                  <w:r w:rsidR="00CC455C">
                    <w:rPr>
                      <w:noProof/>
                      <w:webHidden/>
                    </w:rPr>
                    <w:fldChar w:fldCharType="separate"/>
                  </w:r>
                  <w:r w:rsidR="00CC455C">
                    <w:rPr>
                      <w:noProof/>
                      <w:webHidden/>
                    </w:rPr>
                    <w:t>2</w:t>
                  </w:r>
                  <w:r w:rsidR="00CC455C">
                    <w:rPr>
                      <w:noProof/>
                      <w:webHidden/>
                    </w:rPr>
                    <w:fldChar w:fldCharType="end"/>
                  </w:r>
                </w:hyperlink>
              </w:p>
              <w:p w14:paraId="015615DD" w14:textId="43C7E1AB" w:rsidR="00CC455C" w:rsidRDefault="00A32BEB">
                <w:pPr>
                  <w:pStyle w:val="TOC1"/>
                  <w:rPr>
                    <w:rFonts w:asciiTheme="minorHAnsi" w:eastAsiaTheme="minorEastAsia" w:hAnsiTheme="minorHAnsi" w:cstheme="minorBidi"/>
                    <w:b w:val="0"/>
                    <w:noProof/>
                    <w:sz w:val="22"/>
                    <w:szCs w:val="22"/>
                    <w:lang w:eastAsia="en-AU"/>
                  </w:rPr>
                </w:pPr>
                <w:hyperlink w:anchor="_Toc71645425" w:history="1">
                  <w:r w:rsidR="00CC455C" w:rsidRPr="00E842C3">
                    <w:rPr>
                      <w:rStyle w:val="Hyperlink"/>
                      <w:rFonts w:eastAsia="SimSun"/>
                      <w:noProof/>
                    </w:rPr>
                    <w:t>3.</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Referenced Documents</w:t>
                  </w:r>
                  <w:r w:rsidR="00CC455C">
                    <w:rPr>
                      <w:noProof/>
                      <w:webHidden/>
                    </w:rPr>
                    <w:tab/>
                  </w:r>
                  <w:r w:rsidR="00CC455C">
                    <w:rPr>
                      <w:noProof/>
                      <w:webHidden/>
                    </w:rPr>
                    <w:fldChar w:fldCharType="begin"/>
                  </w:r>
                  <w:r w:rsidR="00CC455C">
                    <w:rPr>
                      <w:noProof/>
                      <w:webHidden/>
                    </w:rPr>
                    <w:instrText xml:space="preserve"> PAGEREF _Toc71645425 \h </w:instrText>
                  </w:r>
                  <w:r w:rsidR="00CC455C">
                    <w:rPr>
                      <w:noProof/>
                      <w:webHidden/>
                    </w:rPr>
                  </w:r>
                  <w:r w:rsidR="00CC455C">
                    <w:rPr>
                      <w:noProof/>
                      <w:webHidden/>
                    </w:rPr>
                    <w:fldChar w:fldCharType="separate"/>
                  </w:r>
                  <w:r w:rsidR="00CC455C">
                    <w:rPr>
                      <w:noProof/>
                      <w:webHidden/>
                    </w:rPr>
                    <w:t>2</w:t>
                  </w:r>
                  <w:r w:rsidR="00CC455C">
                    <w:rPr>
                      <w:noProof/>
                      <w:webHidden/>
                    </w:rPr>
                    <w:fldChar w:fldCharType="end"/>
                  </w:r>
                </w:hyperlink>
              </w:p>
              <w:p w14:paraId="5E917947" w14:textId="545CA1FD" w:rsidR="00CC455C" w:rsidRDefault="00A32BEB">
                <w:pPr>
                  <w:pStyle w:val="TOC1"/>
                  <w:rPr>
                    <w:rFonts w:asciiTheme="minorHAnsi" w:eastAsiaTheme="minorEastAsia" w:hAnsiTheme="minorHAnsi" w:cstheme="minorBidi"/>
                    <w:b w:val="0"/>
                    <w:noProof/>
                    <w:sz w:val="22"/>
                    <w:szCs w:val="22"/>
                    <w:lang w:eastAsia="en-AU"/>
                  </w:rPr>
                </w:pPr>
                <w:hyperlink w:anchor="_Toc71645426" w:history="1">
                  <w:r w:rsidR="00CC455C" w:rsidRPr="00E842C3">
                    <w:rPr>
                      <w:rStyle w:val="Hyperlink"/>
                      <w:rFonts w:eastAsia="SimSun"/>
                      <w:noProof/>
                    </w:rPr>
                    <w:t>4.</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Quality System Requirements</w:t>
                  </w:r>
                  <w:r w:rsidR="00CC455C">
                    <w:rPr>
                      <w:noProof/>
                      <w:webHidden/>
                    </w:rPr>
                    <w:tab/>
                  </w:r>
                  <w:r w:rsidR="00CC455C">
                    <w:rPr>
                      <w:noProof/>
                      <w:webHidden/>
                    </w:rPr>
                    <w:fldChar w:fldCharType="begin"/>
                  </w:r>
                  <w:r w:rsidR="00CC455C">
                    <w:rPr>
                      <w:noProof/>
                      <w:webHidden/>
                    </w:rPr>
                    <w:instrText xml:space="preserve"> PAGEREF _Toc71645426 \h </w:instrText>
                  </w:r>
                  <w:r w:rsidR="00CC455C">
                    <w:rPr>
                      <w:noProof/>
                      <w:webHidden/>
                    </w:rPr>
                  </w:r>
                  <w:r w:rsidR="00CC455C">
                    <w:rPr>
                      <w:noProof/>
                      <w:webHidden/>
                    </w:rPr>
                    <w:fldChar w:fldCharType="separate"/>
                  </w:r>
                  <w:r w:rsidR="00CC455C">
                    <w:rPr>
                      <w:noProof/>
                      <w:webHidden/>
                    </w:rPr>
                    <w:t>3</w:t>
                  </w:r>
                  <w:r w:rsidR="00CC455C">
                    <w:rPr>
                      <w:noProof/>
                      <w:webHidden/>
                    </w:rPr>
                    <w:fldChar w:fldCharType="end"/>
                  </w:r>
                </w:hyperlink>
              </w:p>
              <w:p w14:paraId="0DE68944" w14:textId="4662BD8E" w:rsidR="00CC455C" w:rsidRDefault="00A32BEB">
                <w:pPr>
                  <w:pStyle w:val="TOC1"/>
                  <w:rPr>
                    <w:rFonts w:asciiTheme="minorHAnsi" w:eastAsiaTheme="minorEastAsia" w:hAnsiTheme="minorHAnsi" w:cstheme="minorBidi"/>
                    <w:b w:val="0"/>
                    <w:noProof/>
                    <w:sz w:val="22"/>
                    <w:szCs w:val="22"/>
                    <w:lang w:eastAsia="en-AU"/>
                  </w:rPr>
                </w:pPr>
                <w:hyperlink w:anchor="_Toc71645427" w:history="1">
                  <w:r w:rsidR="00CC455C" w:rsidRPr="00E842C3">
                    <w:rPr>
                      <w:rStyle w:val="Hyperlink"/>
                      <w:rFonts w:eastAsia="SimSun"/>
                      <w:noProof/>
                    </w:rPr>
                    <w:t>5.</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Materials</w:t>
                  </w:r>
                  <w:r w:rsidR="00CC455C">
                    <w:rPr>
                      <w:noProof/>
                      <w:webHidden/>
                    </w:rPr>
                    <w:tab/>
                  </w:r>
                  <w:r w:rsidR="00CC455C">
                    <w:rPr>
                      <w:noProof/>
                      <w:webHidden/>
                    </w:rPr>
                    <w:fldChar w:fldCharType="begin"/>
                  </w:r>
                  <w:r w:rsidR="00CC455C">
                    <w:rPr>
                      <w:noProof/>
                      <w:webHidden/>
                    </w:rPr>
                    <w:instrText xml:space="preserve"> PAGEREF _Toc71645427 \h </w:instrText>
                  </w:r>
                  <w:r w:rsidR="00CC455C">
                    <w:rPr>
                      <w:noProof/>
                      <w:webHidden/>
                    </w:rPr>
                  </w:r>
                  <w:r w:rsidR="00CC455C">
                    <w:rPr>
                      <w:noProof/>
                      <w:webHidden/>
                    </w:rPr>
                    <w:fldChar w:fldCharType="separate"/>
                  </w:r>
                  <w:r w:rsidR="00CC455C">
                    <w:rPr>
                      <w:noProof/>
                      <w:webHidden/>
                    </w:rPr>
                    <w:t>3</w:t>
                  </w:r>
                  <w:r w:rsidR="00CC455C">
                    <w:rPr>
                      <w:noProof/>
                      <w:webHidden/>
                    </w:rPr>
                    <w:fldChar w:fldCharType="end"/>
                  </w:r>
                </w:hyperlink>
              </w:p>
              <w:p w14:paraId="602CA6EE" w14:textId="365E335E" w:rsidR="00CC455C" w:rsidRDefault="00A32BEB" w:rsidP="00CC455C">
                <w:pPr>
                  <w:pStyle w:val="TOC2"/>
                  <w:tabs>
                    <w:tab w:val="clear" w:pos="1134"/>
                  </w:tabs>
                  <w:rPr>
                    <w:rFonts w:asciiTheme="minorHAnsi" w:eastAsiaTheme="minorEastAsia" w:hAnsiTheme="minorHAnsi" w:cstheme="minorBidi"/>
                    <w:bCs w:val="0"/>
                    <w:noProof/>
                    <w:sz w:val="22"/>
                    <w:lang w:eastAsia="en-AU"/>
                  </w:rPr>
                </w:pPr>
                <w:hyperlink w:anchor="_Toc71645428" w:history="1">
                  <w:r w:rsidR="00CC455C" w:rsidRPr="00E842C3">
                    <w:rPr>
                      <w:rStyle w:val="Hyperlink"/>
                      <w:rFonts w:eastAsia="SimSun"/>
                      <w:noProof/>
                    </w:rPr>
                    <w:t>General</w:t>
                  </w:r>
                  <w:r w:rsidR="00CC455C">
                    <w:rPr>
                      <w:noProof/>
                      <w:webHidden/>
                    </w:rPr>
                    <w:tab/>
                  </w:r>
                  <w:r w:rsidR="00CC455C">
                    <w:rPr>
                      <w:noProof/>
                      <w:webHidden/>
                    </w:rPr>
                    <w:fldChar w:fldCharType="begin"/>
                  </w:r>
                  <w:r w:rsidR="00CC455C">
                    <w:rPr>
                      <w:noProof/>
                      <w:webHidden/>
                    </w:rPr>
                    <w:instrText xml:space="preserve"> PAGEREF _Toc71645428 \h </w:instrText>
                  </w:r>
                  <w:r w:rsidR="00CC455C">
                    <w:rPr>
                      <w:noProof/>
                      <w:webHidden/>
                    </w:rPr>
                  </w:r>
                  <w:r w:rsidR="00CC455C">
                    <w:rPr>
                      <w:noProof/>
                      <w:webHidden/>
                    </w:rPr>
                    <w:fldChar w:fldCharType="separate"/>
                  </w:r>
                  <w:r w:rsidR="00CC455C">
                    <w:rPr>
                      <w:noProof/>
                      <w:webHidden/>
                    </w:rPr>
                    <w:t>3</w:t>
                  </w:r>
                  <w:r w:rsidR="00CC455C">
                    <w:rPr>
                      <w:noProof/>
                      <w:webHidden/>
                    </w:rPr>
                    <w:fldChar w:fldCharType="end"/>
                  </w:r>
                </w:hyperlink>
              </w:p>
              <w:p w14:paraId="2C0CDF44" w14:textId="3C717551" w:rsidR="00CC455C" w:rsidRDefault="00A32BEB">
                <w:pPr>
                  <w:pStyle w:val="TOC2"/>
                  <w:rPr>
                    <w:rFonts w:asciiTheme="minorHAnsi" w:eastAsiaTheme="minorEastAsia" w:hAnsiTheme="minorHAnsi" w:cstheme="minorBidi"/>
                    <w:bCs w:val="0"/>
                    <w:noProof/>
                    <w:sz w:val="22"/>
                    <w:lang w:eastAsia="en-AU"/>
                  </w:rPr>
                </w:pPr>
                <w:hyperlink w:anchor="_Toc71645429" w:history="1">
                  <w:r w:rsidR="00CC455C" w:rsidRPr="00E842C3">
                    <w:rPr>
                      <w:rStyle w:val="Hyperlink"/>
                      <w:rFonts w:eastAsia="SimSun"/>
                      <w:noProof/>
                    </w:rPr>
                    <w:t>Pavement Marking Paint</w:t>
                  </w:r>
                  <w:r w:rsidR="00CC455C">
                    <w:rPr>
                      <w:noProof/>
                      <w:webHidden/>
                    </w:rPr>
                    <w:tab/>
                  </w:r>
                  <w:r w:rsidR="00CC455C">
                    <w:rPr>
                      <w:noProof/>
                      <w:webHidden/>
                    </w:rPr>
                    <w:fldChar w:fldCharType="begin"/>
                  </w:r>
                  <w:r w:rsidR="00CC455C">
                    <w:rPr>
                      <w:noProof/>
                      <w:webHidden/>
                    </w:rPr>
                    <w:instrText xml:space="preserve"> PAGEREF _Toc71645429 \h </w:instrText>
                  </w:r>
                  <w:r w:rsidR="00CC455C">
                    <w:rPr>
                      <w:noProof/>
                      <w:webHidden/>
                    </w:rPr>
                  </w:r>
                  <w:r w:rsidR="00CC455C">
                    <w:rPr>
                      <w:noProof/>
                      <w:webHidden/>
                    </w:rPr>
                    <w:fldChar w:fldCharType="separate"/>
                  </w:r>
                  <w:r w:rsidR="00CC455C">
                    <w:rPr>
                      <w:noProof/>
                      <w:webHidden/>
                    </w:rPr>
                    <w:t>4</w:t>
                  </w:r>
                  <w:r w:rsidR="00CC455C">
                    <w:rPr>
                      <w:noProof/>
                      <w:webHidden/>
                    </w:rPr>
                    <w:fldChar w:fldCharType="end"/>
                  </w:r>
                </w:hyperlink>
              </w:p>
              <w:p w14:paraId="04DDEF46" w14:textId="28FB8D3C" w:rsidR="00CC455C" w:rsidRDefault="00A32BEB">
                <w:pPr>
                  <w:pStyle w:val="TOC2"/>
                  <w:rPr>
                    <w:rFonts w:asciiTheme="minorHAnsi" w:eastAsiaTheme="minorEastAsia" w:hAnsiTheme="minorHAnsi" w:cstheme="minorBidi"/>
                    <w:bCs w:val="0"/>
                    <w:noProof/>
                    <w:sz w:val="22"/>
                    <w:lang w:eastAsia="en-AU"/>
                  </w:rPr>
                </w:pPr>
                <w:hyperlink w:anchor="_Toc71645430" w:history="1">
                  <w:r w:rsidR="00CC455C" w:rsidRPr="00E842C3">
                    <w:rPr>
                      <w:rStyle w:val="Hyperlink"/>
                      <w:rFonts w:eastAsia="SimSun"/>
                      <w:noProof/>
                    </w:rPr>
                    <w:t>Thermoplastic</w:t>
                  </w:r>
                  <w:r w:rsidR="00CC455C">
                    <w:rPr>
                      <w:noProof/>
                      <w:webHidden/>
                    </w:rPr>
                    <w:tab/>
                  </w:r>
                  <w:r w:rsidR="00CC455C">
                    <w:rPr>
                      <w:noProof/>
                      <w:webHidden/>
                    </w:rPr>
                    <w:fldChar w:fldCharType="begin"/>
                  </w:r>
                  <w:r w:rsidR="00CC455C">
                    <w:rPr>
                      <w:noProof/>
                      <w:webHidden/>
                    </w:rPr>
                    <w:instrText xml:space="preserve"> PAGEREF _Toc71645430 \h </w:instrText>
                  </w:r>
                  <w:r w:rsidR="00CC455C">
                    <w:rPr>
                      <w:noProof/>
                      <w:webHidden/>
                    </w:rPr>
                  </w:r>
                  <w:r w:rsidR="00CC455C">
                    <w:rPr>
                      <w:noProof/>
                      <w:webHidden/>
                    </w:rPr>
                    <w:fldChar w:fldCharType="separate"/>
                  </w:r>
                  <w:r w:rsidR="00CC455C">
                    <w:rPr>
                      <w:noProof/>
                      <w:webHidden/>
                    </w:rPr>
                    <w:t>4</w:t>
                  </w:r>
                  <w:r w:rsidR="00CC455C">
                    <w:rPr>
                      <w:noProof/>
                      <w:webHidden/>
                    </w:rPr>
                    <w:fldChar w:fldCharType="end"/>
                  </w:r>
                </w:hyperlink>
              </w:p>
              <w:p w14:paraId="5131136A" w14:textId="45518924" w:rsidR="00CC455C" w:rsidRDefault="00A32BEB">
                <w:pPr>
                  <w:pStyle w:val="TOC2"/>
                  <w:rPr>
                    <w:rFonts w:asciiTheme="minorHAnsi" w:eastAsiaTheme="minorEastAsia" w:hAnsiTheme="minorHAnsi" w:cstheme="minorBidi"/>
                    <w:bCs w:val="0"/>
                    <w:noProof/>
                    <w:sz w:val="22"/>
                    <w:lang w:eastAsia="en-AU"/>
                  </w:rPr>
                </w:pPr>
                <w:hyperlink w:anchor="_Toc71645431" w:history="1">
                  <w:r w:rsidR="00CC455C" w:rsidRPr="00E842C3">
                    <w:rPr>
                      <w:rStyle w:val="Hyperlink"/>
                      <w:rFonts w:eastAsia="SimSun"/>
                      <w:noProof/>
                    </w:rPr>
                    <w:t>Cold Applied Plastic (CAP)</w:t>
                  </w:r>
                  <w:r w:rsidR="00CC455C">
                    <w:rPr>
                      <w:noProof/>
                      <w:webHidden/>
                    </w:rPr>
                    <w:tab/>
                  </w:r>
                  <w:r w:rsidR="00CC455C">
                    <w:rPr>
                      <w:noProof/>
                      <w:webHidden/>
                    </w:rPr>
                    <w:fldChar w:fldCharType="begin"/>
                  </w:r>
                  <w:r w:rsidR="00CC455C">
                    <w:rPr>
                      <w:noProof/>
                      <w:webHidden/>
                    </w:rPr>
                    <w:instrText xml:space="preserve"> PAGEREF _Toc71645431 \h </w:instrText>
                  </w:r>
                  <w:r w:rsidR="00CC455C">
                    <w:rPr>
                      <w:noProof/>
                      <w:webHidden/>
                    </w:rPr>
                  </w:r>
                  <w:r w:rsidR="00CC455C">
                    <w:rPr>
                      <w:noProof/>
                      <w:webHidden/>
                    </w:rPr>
                    <w:fldChar w:fldCharType="separate"/>
                  </w:r>
                  <w:r w:rsidR="00CC455C">
                    <w:rPr>
                      <w:noProof/>
                      <w:webHidden/>
                    </w:rPr>
                    <w:t>4</w:t>
                  </w:r>
                  <w:r w:rsidR="00CC455C">
                    <w:rPr>
                      <w:noProof/>
                      <w:webHidden/>
                    </w:rPr>
                    <w:fldChar w:fldCharType="end"/>
                  </w:r>
                </w:hyperlink>
              </w:p>
              <w:p w14:paraId="62C2B22E" w14:textId="7B004D9E" w:rsidR="00CC455C" w:rsidRDefault="00A32BEB">
                <w:pPr>
                  <w:pStyle w:val="TOC2"/>
                  <w:rPr>
                    <w:rFonts w:asciiTheme="minorHAnsi" w:eastAsiaTheme="minorEastAsia" w:hAnsiTheme="minorHAnsi" w:cstheme="minorBidi"/>
                    <w:bCs w:val="0"/>
                    <w:noProof/>
                    <w:sz w:val="22"/>
                    <w:lang w:eastAsia="en-AU"/>
                  </w:rPr>
                </w:pPr>
                <w:hyperlink w:anchor="_Toc71645432" w:history="1">
                  <w:r w:rsidR="00CC455C" w:rsidRPr="00E842C3">
                    <w:rPr>
                      <w:rStyle w:val="Hyperlink"/>
                      <w:rFonts w:eastAsia="SimSun"/>
                      <w:noProof/>
                    </w:rPr>
                    <w:t>Glass Beads</w:t>
                  </w:r>
                  <w:r w:rsidR="00CC455C">
                    <w:rPr>
                      <w:noProof/>
                      <w:webHidden/>
                    </w:rPr>
                    <w:tab/>
                  </w:r>
                  <w:r w:rsidR="00CC455C">
                    <w:rPr>
                      <w:noProof/>
                      <w:webHidden/>
                    </w:rPr>
                    <w:fldChar w:fldCharType="begin"/>
                  </w:r>
                  <w:r w:rsidR="00CC455C">
                    <w:rPr>
                      <w:noProof/>
                      <w:webHidden/>
                    </w:rPr>
                    <w:instrText xml:space="preserve"> PAGEREF _Toc71645432 \h </w:instrText>
                  </w:r>
                  <w:r w:rsidR="00CC455C">
                    <w:rPr>
                      <w:noProof/>
                      <w:webHidden/>
                    </w:rPr>
                  </w:r>
                  <w:r w:rsidR="00CC455C">
                    <w:rPr>
                      <w:noProof/>
                      <w:webHidden/>
                    </w:rPr>
                    <w:fldChar w:fldCharType="separate"/>
                  </w:r>
                  <w:r w:rsidR="00CC455C">
                    <w:rPr>
                      <w:noProof/>
                      <w:webHidden/>
                    </w:rPr>
                    <w:t>4</w:t>
                  </w:r>
                  <w:r w:rsidR="00CC455C">
                    <w:rPr>
                      <w:noProof/>
                      <w:webHidden/>
                    </w:rPr>
                    <w:fldChar w:fldCharType="end"/>
                  </w:r>
                </w:hyperlink>
              </w:p>
              <w:p w14:paraId="623A8565" w14:textId="29C401E7" w:rsidR="00CC455C" w:rsidRDefault="00A32BEB">
                <w:pPr>
                  <w:pStyle w:val="TOC2"/>
                  <w:rPr>
                    <w:rFonts w:asciiTheme="minorHAnsi" w:eastAsiaTheme="minorEastAsia" w:hAnsiTheme="minorHAnsi" w:cstheme="minorBidi"/>
                    <w:bCs w:val="0"/>
                    <w:noProof/>
                    <w:sz w:val="22"/>
                    <w:lang w:eastAsia="en-AU"/>
                  </w:rPr>
                </w:pPr>
                <w:hyperlink w:anchor="_Toc71645433" w:history="1">
                  <w:r w:rsidR="00CC455C" w:rsidRPr="00E842C3">
                    <w:rPr>
                      <w:rStyle w:val="Hyperlink"/>
                      <w:rFonts w:eastAsia="SimSun"/>
                      <w:noProof/>
                    </w:rPr>
                    <w:t>Anti-Skid Media</w:t>
                  </w:r>
                  <w:r w:rsidR="00CC455C">
                    <w:rPr>
                      <w:noProof/>
                      <w:webHidden/>
                    </w:rPr>
                    <w:tab/>
                  </w:r>
                  <w:r w:rsidR="00CC455C">
                    <w:rPr>
                      <w:noProof/>
                      <w:webHidden/>
                    </w:rPr>
                    <w:fldChar w:fldCharType="begin"/>
                  </w:r>
                  <w:r w:rsidR="00CC455C">
                    <w:rPr>
                      <w:noProof/>
                      <w:webHidden/>
                    </w:rPr>
                    <w:instrText xml:space="preserve"> PAGEREF _Toc71645433 \h </w:instrText>
                  </w:r>
                  <w:r w:rsidR="00CC455C">
                    <w:rPr>
                      <w:noProof/>
                      <w:webHidden/>
                    </w:rPr>
                  </w:r>
                  <w:r w:rsidR="00CC455C">
                    <w:rPr>
                      <w:noProof/>
                      <w:webHidden/>
                    </w:rPr>
                    <w:fldChar w:fldCharType="separate"/>
                  </w:r>
                  <w:r w:rsidR="00CC455C">
                    <w:rPr>
                      <w:noProof/>
                      <w:webHidden/>
                    </w:rPr>
                    <w:t>5</w:t>
                  </w:r>
                  <w:r w:rsidR="00CC455C">
                    <w:rPr>
                      <w:noProof/>
                      <w:webHidden/>
                    </w:rPr>
                    <w:fldChar w:fldCharType="end"/>
                  </w:r>
                </w:hyperlink>
              </w:p>
              <w:p w14:paraId="7A1C691A" w14:textId="4183B863" w:rsidR="00CC455C" w:rsidRDefault="00A32BEB">
                <w:pPr>
                  <w:pStyle w:val="TOC2"/>
                  <w:rPr>
                    <w:rFonts w:asciiTheme="minorHAnsi" w:eastAsiaTheme="minorEastAsia" w:hAnsiTheme="minorHAnsi" w:cstheme="minorBidi"/>
                    <w:bCs w:val="0"/>
                    <w:noProof/>
                    <w:sz w:val="22"/>
                    <w:lang w:eastAsia="en-AU"/>
                  </w:rPr>
                </w:pPr>
                <w:hyperlink w:anchor="_Toc71645434" w:history="1">
                  <w:r w:rsidR="00CC455C" w:rsidRPr="00E842C3">
                    <w:rPr>
                      <w:rStyle w:val="Hyperlink"/>
                      <w:rFonts w:eastAsia="SimSun"/>
                      <w:noProof/>
                    </w:rPr>
                    <w:t>Roadmaking Tapes</w:t>
                  </w:r>
                  <w:r w:rsidR="00CC455C">
                    <w:rPr>
                      <w:noProof/>
                      <w:webHidden/>
                    </w:rPr>
                    <w:tab/>
                  </w:r>
                  <w:r w:rsidR="00CC455C">
                    <w:rPr>
                      <w:noProof/>
                      <w:webHidden/>
                    </w:rPr>
                    <w:fldChar w:fldCharType="begin"/>
                  </w:r>
                  <w:r w:rsidR="00CC455C">
                    <w:rPr>
                      <w:noProof/>
                      <w:webHidden/>
                    </w:rPr>
                    <w:instrText xml:space="preserve"> PAGEREF _Toc71645434 \h </w:instrText>
                  </w:r>
                  <w:r w:rsidR="00CC455C">
                    <w:rPr>
                      <w:noProof/>
                      <w:webHidden/>
                    </w:rPr>
                  </w:r>
                  <w:r w:rsidR="00CC455C">
                    <w:rPr>
                      <w:noProof/>
                      <w:webHidden/>
                    </w:rPr>
                    <w:fldChar w:fldCharType="separate"/>
                  </w:r>
                  <w:r w:rsidR="00CC455C">
                    <w:rPr>
                      <w:noProof/>
                      <w:webHidden/>
                    </w:rPr>
                    <w:t>5</w:t>
                  </w:r>
                  <w:r w:rsidR="00CC455C">
                    <w:rPr>
                      <w:noProof/>
                      <w:webHidden/>
                    </w:rPr>
                    <w:fldChar w:fldCharType="end"/>
                  </w:r>
                </w:hyperlink>
              </w:p>
              <w:p w14:paraId="2EF8FC7D" w14:textId="07CB17C3" w:rsidR="00CC455C" w:rsidRDefault="00A32BEB">
                <w:pPr>
                  <w:pStyle w:val="TOC1"/>
                  <w:rPr>
                    <w:rFonts w:asciiTheme="minorHAnsi" w:eastAsiaTheme="minorEastAsia" w:hAnsiTheme="minorHAnsi" w:cstheme="minorBidi"/>
                    <w:b w:val="0"/>
                    <w:noProof/>
                    <w:sz w:val="22"/>
                    <w:szCs w:val="22"/>
                    <w:lang w:eastAsia="en-AU"/>
                  </w:rPr>
                </w:pPr>
                <w:hyperlink w:anchor="_Toc71645435" w:history="1">
                  <w:r w:rsidR="00CC455C" w:rsidRPr="00E842C3">
                    <w:rPr>
                      <w:rStyle w:val="Hyperlink"/>
                      <w:rFonts w:eastAsia="SimSun"/>
                      <w:noProof/>
                    </w:rPr>
                    <w:t>6.</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Equipment for the Application of Pavement Marking</w:t>
                  </w:r>
                  <w:r w:rsidR="00CC455C">
                    <w:rPr>
                      <w:noProof/>
                      <w:webHidden/>
                    </w:rPr>
                    <w:tab/>
                  </w:r>
                  <w:r w:rsidR="00CC455C">
                    <w:rPr>
                      <w:noProof/>
                      <w:webHidden/>
                    </w:rPr>
                    <w:fldChar w:fldCharType="begin"/>
                  </w:r>
                  <w:r w:rsidR="00CC455C">
                    <w:rPr>
                      <w:noProof/>
                      <w:webHidden/>
                    </w:rPr>
                    <w:instrText xml:space="preserve"> PAGEREF _Toc71645435 \h </w:instrText>
                  </w:r>
                  <w:r w:rsidR="00CC455C">
                    <w:rPr>
                      <w:noProof/>
                      <w:webHidden/>
                    </w:rPr>
                  </w:r>
                  <w:r w:rsidR="00CC455C">
                    <w:rPr>
                      <w:noProof/>
                      <w:webHidden/>
                    </w:rPr>
                    <w:fldChar w:fldCharType="separate"/>
                  </w:r>
                  <w:r w:rsidR="00CC455C">
                    <w:rPr>
                      <w:noProof/>
                      <w:webHidden/>
                    </w:rPr>
                    <w:t>5</w:t>
                  </w:r>
                  <w:r w:rsidR="00CC455C">
                    <w:rPr>
                      <w:noProof/>
                      <w:webHidden/>
                    </w:rPr>
                    <w:fldChar w:fldCharType="end"/>
                  </w:r>
                </w:hyperlink>
              </w:p>
              <w:p w14:paraId="20FB0C92" w14:textId="6913C85F" w:rsidR="00CC455C" w:rsidRDefault="00A32BEB">
                <w:pPr>
                  <w:pStyle w:val="TOC1"/>
                  <w:rPr>
                    <w:rFonts w:asciiTheme="minorHAnsi" w:eastAsiaTheme="minorEastAsia" w:hAnsiTheme="minorHAnsi" w:cstheme="minorBidi"/>
                    <w:b w:val="0"/>
                    <w:noProof/>
                    <w:sz w:val="22"/>
                    <w:szCs w:val="22"/>
                    <w:lang w:eastAsia="en-AU"/>
                  </w:rPr>
                </w:pPr>
                <w:hyperlink w:anchor="_Toc71645436" w:history="1">
                  <w:r w:rsidR="00CC455C" w:rsidRPr="00E842C3">
                    <w:rPr>
                      <w:rStyle w:val="Hyperlink"/>
                      <w:rFonts w:eastAsia="SimSun"/>
                      <w:noProof/>
                    </w:rPr>
                    <w:t>7.</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Protection of People, Property and the Environment</w:t>
                  </w:r>
                  <w:r w:rsidR="00CC455C">
                    <w:rPr>
                      <w:noProof/>
                      <w:webHidden/>
                    </w:rPr>
                    <w:tab/>
                  </w:r>
                  <w:r w:rsidR="00CC455C">
                    <w:rPr>
                      <w:noProof/>
                      <w:webHidden/>
                    </w:rPr>
                    <w:fldChar w:fldCharType="begin"/>
                  </w:r>
                  <w:r w:rsidR="00CC455C">
                    <w:rPr>
                      <w:noProof/>
                      <w:webHidden/>
                    </w:rPr>
                    <w:instrText xml:space="preserve"> PAGEREF _Toc71645436 \h </w:instrText>
                  </w:r>
                  <w:r w:rsidR="00CC455C">
                    <w:rPr>
                      <w:noProof/>
                      <w:webHidden/>
                    </w:rPr>
                  </w:r>
                  <w:r w:rsidR="00CC455C">
                    <w:rPr>
                      <w:noProof/>
                      <w:webHidden/>
                    </w:rPr>
                    <w:fldChar w:fldCharType="separate"/>
                  </w:r>
                  <w:r w:rsidR="00CC455C">
                    <w:rPr>
                      <w:noProof/>
                      <w:webHidden/>
                    </w:rPr>
                    <w:t>5</w:t>
                  </w:r>
                  <w:r w:rsidR="00CC455C">
                    <w:rPr>
                      <w:noProof/>
                      <w:webHidden/>
                    </w:rPr>
                    <w:fldChar w:fldCharType="end"/>
                  </w:r>
                </w:hyperlink>
              </w:p>
              <w:p w14:paraId="5A1E099D" w14:textId="515BDB34" w:rsidR="00CC455C" w:rsidRDefault="00A32BEB">
                <w:pPr>
                  <w:pStyle w:val="TOC1"/>
                  <w:rPr>
                    <w:rFonts w:asciiTheme="minorHAnsi" w:eastAsiaTheme="minorEastAsia" w:hAnsiTheme="minorHAnsi" w:cstheme="minorBidi"/>
                    <w:b w:val="0"/>
                    <w:noProof/>
                    <w:sz w:val="22"/>
                    <w:szCs w:val="22"/>
                    <w:lang w:eastAsia="en-AU"/>
                  </w:rPr>
                </w:pPr>
                <w:hyperlink w:anchor="_Toc71645437" w:history="1">
                  <w:r w:rsidR="00CC455C" w:rsidRPr="00E842C3">
                    <w:rPr>
                      <w:rStyle w:val="Hyperlink"/>
                      <w:rFonts w:eastAsia="SimSun"/>
                      <w:noProof/>
                    </w:rPr>
                    <w:t>8.</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Application</w:t>
                  </w:r>
                  <w:r w:rsidR="00CC455C">
                    <w:rPr>
                      <w:noProof/>
                      <w:webHidden/>
                    </w:rPr>
                    <w:tab/>
                  </w:r>
                  <w:r w:rsidR="00CC455C">
                    <w:rPr>
                      <w:noProof/>
                      <w:webHidden/>
                    </w:rPr>
                    <w:fldChar w:fldCharType="begin"/>
                  </w:r>
                  <w:r w:rsidR="00CC455C">
                    <w:rPr>
                      <w:noProof/>
                      <w:webHidden/>
                    </w:rPr>
                    <w:instrText xml:space="preserve"> PAGEREF _Toc71645437 \h </w:instrText>
                  </w:r>
                  <w:r w:rsidR="00CC455C">
                    <w:rPr>
                      <w:noProof/>
                      <w:webHidden/>
                    </w:rPr>
                  </w:r>
                  <w:r w:rsidR="00CC455C">
                    <w:rPr>
                      <w:noProof/>
                      <w:webHidden/>
                    </w:rPr>
                    <w:fldChar w:fldCharType="separate"/>
                  </w:r>
                  <w:r w:rsidR="00CC455C">
                    <w:rPr>
                      <w:noProof/>
                      <w:webHidden/>
                    </w:rPr>
                    <w:t>6</w:t>
                  </w:r>
                  <w:r w:rsidR="00CC455C">
                    <w:rPr>
                      <w:noProof/>
                      <w:webHidden/>
                    </w:rPr>
                    <w:fldChar w:fldCharType="end"/>
                  </w:r>
                </w:hyperlink>
              </w:p>
              <w:p w14:paraId="4D63BE4D" w14:textId="1BB9BCFC" w:rsidR="00CC455C" w:rsidRDefault="00A32BEB" w:rsidP="00CC455C">
                <w:pPr>
                  <w:pStyle w:val="TOC2"/>
                  <w:tabs>
                    <w:tab w:val="clear" w:pos="1134"/>
                  </w:tabs>
                  <w:rPr>
                    <w:rFonts w:asciiTheme="minorHAnsi" w:eastAsiaTheme="minorEastAsia" w:hAnsiTheme="minorHAnsi" w:cstheme="minorBidi"/>
                    <w:bCs w:val="0"/>
                    <w:noProof/>
                    <w:sz w:val="22"/>
                    <w:lang w:eastAsia="en-AU"/>
                  </w:rPr>
                </w:pPr>
                <w:hyperlink w:anchor="_Toc71645438" w:history="1">
                  <w:r w:rsidR="00CC455C" w:rsidRPr="00E842C3">
                    <w:rPr>
                      <w:rStyle w:val="Hyperlink"/>
                      <w:rFonts w:eastAsia="SimSun"/>
                      <w:noProof/>
                    </w:rPr>
                    <w:t>General</w:t>
                  </w:r>
                  <w:r w:rsidR="00CC455C">
                    <w:rPr>
                      <w:noProof/>
                      <w:webHidden/>
                    </w:rPr>
                    <w:tab/>
                  </w:r>
                  <w:r w:rsidR="00CC455C">
                    <w:rPr>
                      <w:noProof/>
                      <w:webHidden/>
                    </w:rPr>
                    <w:fldChar w:fldCharType="begin"/>
                  </w:r>
                  <w:r w:rsidR="00CC455C">
                    <w:rPr>
                      <w:noProof/>
                      <w:webHidden/>
                    </w:rPr>
                    <w:instrText xml:space="preserve"> PAGEREF _Toc71645438 \h </w:instrText>
                  </w:r>
                  <w:r w:rsidR="00CC455C">
                    <w:rPr>
                      <w:noProof/>
                      <w:webHidden/>
                    </w:rPr>
                  </w:r>
                  <w:r w:rsidR="00CC455C">
                    <w:rPr>
                      <w:noProof/>
                      <w:webHidden/>
                    </w:rPr>
                    <w:fldChar w:fldCharType="separate"/>
                  </w:r>
                  <w:r w:rsidR="00CC455C">
                    <w:rPr>
                      <w:noProof/>
                      <w:webHidden/>
                    </w:rPr>
                    <w:t>6</w:t>
                  </w:r>
                  <w:r w:rsidR="00CC455C">
                    <w:rPr>
                      <w:noProof/>
                      <w:webHidden/>
                    </w:rPr>
                    <w:fldChar w:fldCharType="end"/>
                  </w:r>
                </w:hyperlink>
              </w:p>
              <w:p w14:paraId="068869E4" w14:textId="2303CAF9" w:rsidR="00CC455C" w:rsidRDefault="00A32BEB">
                <w:pPr>
                  <w:pStyle w:val="TOC2"/>
                  <w:rPr>
                    <w:rFonts w:asciiTheme="minorHAnsi" w:eastAsiaTheme="minorEastAsia" w:hAnsiTheme="minorHAnsi" w:cstheme="minorBidi"/>
                    <w:bCs w:val="0"/>
                    <w:noProof/>
                    <w:sz w:val="22"/>
                    <w:lang w:eastAsia="en-AU"/>
                  </w:rPr>
                </w:pPr>
                <w:hyperlink w:anchor="_Toc71645439" w:history="1">
                  <w:r w:rsidR="00CC455C" w:rsidRPr="00E842C3">
                    <w:rPr>
                      <w:rStyle w:val="Hyperlink"/>
                      <w:rFonts w:eastAsia="SimSun"/>
                      <w:noProof/>
                    </w:rPr>
                    <w:t>Application of General Waterborne Pavement Marking Paint</w:t>
                  </w:r>
                  <w:r w:rsidR="00CC455C">
                    <w:rPr>
                      <w:noProof/>
                      <w:webHidden/>
                    </w:rPr>
                    <w:tab/>
                  </w:r>
                  <w:r w:rsidR="00CC455C">
                    <w:rPr>
                      <w:noProof/>
                      <w:webHidden/>
                    </w:rPr>
                    <w:fldChar w:fldCharType="begin"/>
                  </w:r>
                  <w:r w:rsidR="00CC455C">
                    <w:rPr>
                      <w:noProof/>
                      <w:webHidden/>
                    </w:rPr>
                    <w:instrText xml:space="preserve"> PAGEREF _Toc71645439 \h </w:instrText>
                  </w:r>
                  <w:r w:rsidR="00CC455C">
                    <w:rPr>
                      <w:noProof/>
                      <w:webHidden/>
                    </w:rPr>
                  </w:r>
                  <w:r w:rsidR="00CC455C">
                    <w:rPr>
                      <w:noProof/>
                      <w:webHidden/>
                    </w:rPr>
                    <w:fldChar w:fldCharType="separate"/>
                  </w:r>
                  <w:r w:rsidR="00CC455C">
                    <w:rPr>
                      <w:noProof/>
                      <w:webHidden/>
                    </w:rPr>
                    <w:t>7</w:t>
                  </w:r>
                  <w:r w:rsidR="00CC455C">
                    <w:rPr>
                      <w:noProof/>
                      <w:webHidden/>
                    </w:rPr>
                    <w:fldChar w:fldCharType="end"/>
                  </w:r>
                </w:hyperlink>
              </w:p>
              <w:p w14:paraId="3A53021B" w14:textId="6D5020CC" w:rsidR="00CC455C" w:rsidRDefault="00A32BEB">
                <w:pPr>
                  <w:pStyle w:val="TOC2"/>
                  <w:rPr>
                    <w:rFonts w:asciiTheme="minorHAnsi" w:eastAsiaTheme="minorEastAsia" w:hAnsiTheme="minorHAnsi" w:cstheme="minorBidi"/>
                    <w:bCs w:val="0"/>
                    <w:noProof/>
                    <w:sz w:val="22"/>
                    <w:lang w:eastAsia="en-AU"/>
                  </w:rPr>
                </w:pPr>
                <w:hyperlink w:anchor="_Toc71645440" w:history="1">
                  <w:r w:rsidR="00CC455C" w:rsidRPr="00E842C3">
                    <w:rPr>
                      <w:rStyle w:val="Hyperlink"/>
                      <w:rFonts w:eastAsia="SimSun"/>
                      <w:noProof/>
                    </w:rPr>
                    <w:t>Thermoplastic</w:t>
                  </w:r>
                  <w:r w:rsidR="00CC455C">
                    <w:rPr>
                      <w:noProof/>
                      <w:webHidden/>
                    </w:rPr>
                    <w:tab/>
                  </w:r>
                  <w:r w:rsidR="00CC455C">
                    <w:rPr>
                      <w:noProof/>
                      <w:webHidden/>
                    </w:rPr>
                    <w:fldChar w:fldCharType="begin"/>
                  </w:r>
                  <w:r w:rsidR="00CC455C">
                    <w:rPr>
                      <w:noProof/>
                      <w:webHidden/>
                    </w:rPr>
                    <w:instrText xml:space="preserve"> PAGEREF _Toc71645440 \h </w:instrText>
                  </w:r>
                  <w:r w:rsidR="00CC455C">
                    <w:rPr>
                      <w:noProof/>
                      <w:webHidden/>
                    </w:rPr>
                  </w:r>
                  <w:r w:rsidR="00CC455C">
                    <w:rPr>
                      <w:noProof/>
                      <w:webHidden/>
                    </w:rPr>
                    <w:fldChar w:fldCharType="separate"/>
                  </w:r>
                  <w:r w:rsidR="00CC455C">
                    <w:rPr>
                      <w:noProof/>
                      <w:webHidden/>
                    </w:rPr>
                    <w:t>7</w:t>
                  </w:r>
                  <w:r w:rsidR="00CC455C">
                    <w:rPr>
                      <w:noProof/>
                      <w:webHidden/>
                    </w:rPr>
                    <w:fldChar w:fldCharType="end"/>
                  </w:r>
                </w:hyperlink>
              </w:p>
              <w:p w14:paraId="1D849B14" w14:textId="4C6FC0D4" w:rsidR="00CC455C" w:rsidRDefault="00A32BEB">
                <w:pPr>
                  <w:pStyle w:val="TOC2"/>
                  <w:rPr>
                    <w:rFonts w:asciiTheme="minorHAnsi" w:eastAsiaTheme="minorEastAsia" w:hAnsiTheme="minorHAnsi" w:cstheme="minorBidi"/>
                    <w:bCs w:val="0"/>
                    <w:noProof/>
                    <w:sz w:val="22"/>
                    <w:lang w:eastAsia="en-AU"/>
                  </w:rPr>
                </w:pPr>
                <w:hyperlink w:anchor="_Toc71645441" w:history="1">
                  <w:r w:rsidR="00CC455C" w:rsidRPr="00E842C3">
                    <w:rPr>
                      <w:rStyle w:val="Hyperlink"/>
                      <w:rFonts w:eastAsia="SimSun"/>
                      <w:noProof/>
                    </w:rPr>
                    <w:t>Cold Applied Plastic</w:t>
                  </w:r>
                  <w:r w:rsidR="00CC455C">
                    <w:rPr>
                      <w:noProof/>
                      <w:webHidden/>
                    </w:rPr>
                    <w:tab/>
                  </w:r>
                  <w:r w:rsidR="00CC455C">
                    <w:rPr>
                      <w:noProof/>
                      <w:webHidden/>
                    </w:rPr>
                    <w:fldChar w:fldCharType="begin"/>
                  </w:r>
                  <w:r w:rsidR="00CC455C">
                    <w:rPr>
                      <w:noProof/>
                      <w:webHidden/>
                    </w:rPr>
                    <w:instrText xml:space="preserve"> PAGEREF _Toc71645441 \h </w:instrText>
                  </w:r>
                  <w:r w:rsidR="00CC455C">
                    <w:rPr>
                      <w:noProof/>
                      <w:webHidden/>
                    </w:rPr>
                  </w:r>
                  <w:r w:rsidR="00CC455C">
                    <w:rPr>
                      <w:noProof/>
                      <w:webHidden/>
                    </w:rPr>
                    <w:fldChar w:fldCharType="separate"/>
                  </w:r>
                  <w:r w:rsidR="00CC455C">
                    <w:rPr>
                      <w:noProof/>
                      <w:webHidden/>
                    </w:rPr>
                    <w:t>7</w:t>
                  </w:r>
                  <w:r w:rsidR="00CC455C">
                    <w:rPr>
                      <w:noProof/>
                      <w:webHidden/>
                    </w:rPr>
                    <w:fldChar w:fldCharType="end"/>
                  </w:r>
                </w:hyperlink>
              </w:p>
              <w:p w14:paraId="033E1CDF" w14:textId="5D5AB47B" w:rsidR="00CC455C" w:rsidRDefault="00A32BEB">
                <w:pPr>
                  <w:pStyle w:val="TOC2"/>
                  <w:rPr>
                    <w:rFonts w:asciiTheme="minorHAnsi" w:eastAsiaTheme="minorEastAsia" w:hAnsiTheme="minorHAnsi" w:cstheme="minorBidi"/>
                    <w:bCs w:val="0"/>
                    <w:noProof/>
                    <w:sz w:val="22"/>
                    <w:lang w:eastAsia="en-AU"/>
                  </w:rPr>
                </w:pPr>
                <w:hyperlink w:anchor="_Toc71645442" w:history="1">
                  <w:r w:rsidR="00CC455C" w:rsidRPr="00E842C3">
                    <w:rPr>
                      <w:rStyle w:val="Hyperlink"/>
                      <w:rFonts w:eastAsia="SimSun"/>
                      <w:noProof/>
                    </w:rPr>
                    <w:t>Audio-tactile linemarking</w:t>
                  </w:r>
                  <w:r w:rsidR="00CC455C">
                    <w:rPr>
                      <w:noProof/>
                      <w:webHidden/>
                    </w:rPr>
                    <w:tab/>
                  </w:r>
                  <w:r w:rsidR="00CC455C">
                    <w:rPr>
                      <w:noProof/>
                      <w:webHidden/>
                    </w:rPr>
                    <w:fldChar w:fldCharType="begin"/>
                  </w:r>
                  <w:r w:rsidR="00CC455C">
                    <w:rPr>
                      <w:noProof/>
                      <w:webHidden/>
                    </w:rPr>
                    <w:instrText xml:space="preserve"> PAGEREF _Toc71645442 \h </w:instrText>
                  </w:r>
                  <w:r w:rsidR="00CC455C">
                    <w:rPr>
                      <w:noProof/>
                      <w:webHidden/>
                    </w:rPr>
                  </w:r>
                  <w:r w:rsidR="00CC455C">
                    <w:rPr>
                      <w:noProof/>
                      <w:webHidden/>
                    </w:rPr>
                    <w:fldChar w:fldCharType="separate"/>
                  </w:r>
                  <w:r w:rsidR="00CC455C">
                    <w:rPr>
                      <w:noProof/>
                      <w:webHidden/>
                    </w:rPr>
                    <w:t>8</w:t>
                  </w:r>
                  <w:r w:rsidR="00CC455C">
                    <w:rPr>
                      <w:noProof/>
                      <w:webHidden/>
                    </w:rPr>
                    <w:fldChar w:fldCharType="end"/>
                  </w:r>
                </w:hyperlink>
              </w:p>
              <w:p w14:paraId="00E638E2" w14:textId="2B37CC1C" w:rsidR="00CC455C" w:rsidRDefault="00A32BEB">
                <w:pPr>
                  <w:pStyle w:val="TOC2"/>
                  <w:rPr>
                    <w:rFonts w:asciiTheme="minorHAnsi" w:eastAsiaTheme="minorEastAsia" w:hAnsiTheme="minorHAnsi" w:cstheme="minorBidi"/>
                    <w:bCs w:val="0"/>
                    <w:noProof/>
                    <w:sz w:val="22"/>
                    <w:lang w:eastAsia="en-AU"/>
                  </w:rPr>
                </w:pPr>
                <w:hyperlink w:anchor="_Toc71645443" w:history="1">
                  <w:r w:rsidR="00CC455C" w:rsidRPr="00E842C3">
                    <w:rPr>
                      <w:rStyle w:val="Hyperlink"/>
                      <w:rFonts w:eastAsia="SimSun"/>
                      <w:noProof/>
                    </w:rPr>
                    <w:t>Surface Applied Glass Beads</w:t>
                  </w:r>
                  <w:r w:rsidR="00CC455C">
                    <w:rPr>
                      <w:noProof/>
                      <w:webHidden/>
                    </w:rPr>
                    <w:tab/>
                  </w:r>
                  <w:r w:rsidR="00CC455C">
                    <w:rPr>
                      <w:noProof/>
                      <w:webHidden/>
                    </w:rPr>
                    <w:fldChar w:fldCharType="begin"/>
                  </w:r>
                  <w:r w:rsidR="00CC455C">
                    <w:rPr>
                      <w:noProof/>
                      <w:webHidden/>
                    </w:rPr>
                    <w:instrText xml:space="preserve"> PAGEREF _Toc71645443 \h </w:instrText>
                  </w:r>
                  <w:r w:rsidR="00CC455C">
                    <w:rPr>
                      <w:noProof/>
                      <w:webHidden/>
                    </w:rPr>
                  </w:r>
                  <w:r w:rsidR="00CC455C">
                    <w:rPr>
                      <w:noProof/>
                      <w:webHidden/>
                    </w:rPr>
                    <w:fldChar w:fldCharType="separate"/>
                  </w:r>
                  <w:r w:rsidR="00CC455C">
                    <w:rPr>
                      <w:noProof/>
                      <w:webHidden/>
                    </w:rPr>
                    <w:t>8</w:t>
                  </w:r>
                  <w:r w:rsidR="00CC455C">
                    <w:rPr>
                      <w:noProof/>
                      <w:webHidden/>
                    </w:rPr>
                    <w:fldChar w:fldCharType="end"/>
                  </w:r>
                </w:hyperlink>
              </w:p>
              <w:p w14:paraId="1B20ED7A" w14:textId="49A8ECD6" w:rsidR="00CC455C" w:rsidRDefault="00A32BEB">
                <w:pPr>
                  <w:pStyle w:val="TOC2"/>
                  <w:rPr>
                    <w:rFonts w:asciiTheme="minorHAnsi" w:eastAsiaTheme="minorEastAsia" w:hAnsiTheme="minorHAnsi" w:cstheme="minorBidi"/>
                    <w:bCs w:val="0"/>
                    <w:noProof/>
                    <w:sz w:val="22"/>
                    <w:lang w:eastAsia="en-AU"/>
                  </w:rPr>
                </w:pPr>
                <w:hyperlink w:anchor="_Toc71645444" w:history="1">
                  <w:r w:rsidR="00CC455C" w:rsidRPr="00E842C3">
                    <w:rPr>
                      <w:rStyle w:val="Hyperlink"/>
                      <w:rFonts w:eastAsia="SimSun"/>
                      <w:noProof/>
                    </w:rPr>
                    <w:t>Anti-Skid Media</w:t>
                  </w:r>
                  <w:r w:rsidR="00CC455C">
                    <w:rPr>
                      <w:noProof/>
                      <w:webHidden/>
                    </w:rPr>
                    <w:tab/>
                  </w:r>
                  <w:r w:rsidR="00CC455C">
                    <w:rPr>
                      <w:noProof/>
                      <w:webHidden/>
                    </w:rPr>
                    <w:fldChar w:fldCharType="begin"/>
                  </w:r>
                  <w:r w:rsidR="00CC455C">
                    <w:rPr>
                      <w:noProof/>
                      <w:webHidden/>
                    </w:rPr>
                    <w:instrText xml:space="preserve"> PAGEREF _Toc71645444 \h </w:instrText>
                  </w:r>
                  <w:r w:rsidR="00CC455C">
                    <w:rPr>
                      <w:noProof/>
                      <w:webHidden/>
                    </w:rPr>
                  </w:r>
                  <w:r w:rsidR="00CC455C">
                    <w:rPr>
                      <w:noProof/>
                      <w:webHidden/>
                    </w:rPr>
                    <w:fldChar w:fldCharType="separate"/>
                  </w:r>
                  <w:r w:rsidR="00CC455C">
                    <w:rPr>
                      <w:noProof/>
                      <w:webHidden/>
                    </w:rPr>
                    <w:t>8</w:t>
                  </w:r>
                  <w:r w:rsidR="00CC455C">
                    <w:rPr>
                      <w:noProof/>
                      <w:webHidden/>
                    </w:rPr>
                    <w:fldChar w:fldCharType="end"/>
                  </w:r>
                </w:hyperlink>
              </w:p>
              <w:p w14:paraId="594334B5" w14:textId="4311A95F" w:rsidR="00CC455C" w:rsidRDefault="00A32BEB">
                <w:pPr>
                  <w:pStyle w:val="TOC1"/>
                  <w:rPr>
                    <w:rFonts w:asciiTheme="minorHAnsi" w:eastAsiaTheme="minorEastAsia" w:hAnsiTheme="minorHAnsi" w:cstheme="minorBidi"/>
                    <w:b w:val="0"/>
                    <w:noProof/>
                    <w:sz w:val="22"/>
                    <w:szCs w:val="22"/>
                    <w:lang w:eastAsia="en-AU"/>
                  </w:rPr>
                </w:pPr>
                <w:hyperlink w:anchor="_Toc71645445" w:history="1">
                  <w:r w:rsidR="00CC455C" w:rsidRPr="00E842C3">
                    <w:rPr>
                      <w:rStyle w:val="Hyperlink"/>
                      <w:rFonts w:eastAsia="SimSun"/>
                      <w:noProof/>
                    </w:rPr>
                    <w:t>9.</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Position Tolerances</w:t>
                  </w:r>
                  <w:r w:rsidR="00CC455C">
                    <w:rPr>
                      <w:noProof/>
                      <w:webHidden/>
                    </w:rPr>
                    <w:tab/>
                  </w:r>
                  <w:r w:rsidR="00CC455C">
                    <w:rPr>
                      <w:noProof/>
                      <w:webHidden/>
                    </w:rPr>
                    <w:fldChar w:fldCharType="begin"/>
                  </w:r>
                  <w:r w:rsidR="00CC455C">
                    <w:rPr>
                      <w:noProof/>
                      <w:webHidden/>
                    </w:rPr>
                    <w:instrText xml:space="preserve"> PAGEREF _Toc71645445 \h </w:instrText>
                  </w:r>
                  <w:r w:rsidR="00CC455C">
                    <w:rPr>
                      <w:noProof/>
                      <w:webHidden/>
                    </w:rPr>
                  </w:r>
                  <w:r w:rsidR="00CC455C">
                    <w:rPr>
                      <w:noProof/>
                      <w:webHidden/>
                    </w:rPr>
                    <w:fldChar w:fldCharType="separate"/>
                  </w:r>
                  <w:r w:rsidR="00CC455C">
                    <w:rPr>
                      <w:noProof/>
                      <w:webHidden/>
                    </w:rPr>
                    <w:t>8</w:t>
                  </w:r>
                  <w:r w:rsidR="00CC455C">
                    <w:rPr>
                      <w:noProof/>
                      <w:webHidden/>
                    </w:rPr>
                    <w:fldChar w:fldCharType="end"/>
                  </w:r>
                </w:hyperlink>
              </w:p>
              <w:p w14:paraId="0249F72F" w14:textId="452262FC" w:rsidR="00CC455C" w:rsidRDefault="00A32BEB">
                <w:pPr>
                  <w:pStyle w:val="TOC1"/>
                  <w:rPr>
                    <w:rFonts w:asciiTheme="minorHAnsi" w:eastAsiaTheme="minorEastAsia" w:hAnsiTheme="minorHAnsi" w:cstheme="minorBidi"/>
                    <w:b w:val="0"/>
                    <w:noProof/>
                    <w:sz w:val="22"/>
                    <w:szCs w:val="22"/>
                    <w:lang w:eastAsia="en-AU"/>
                  </w:rPr>
                </w:pPr>
                <w:hyperlink w:anchor="_Toc71645446" w:history="1">
                  <w:r w:rsidR="00CC455C" w:rsidRPr="00E842C3">
                    <w:rPr>
                      <w:rStyle w:val="Hyperlink"/>
                      <w:rFonts w:eastAsia="SimSun"/>
                      <w:noProof/>
                    </w:rPr>
                    <w:t>10.</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Temporary Pavement Markers (FLAPS)</w:t>
                  </w:r>
                  <w:r w:rsidR="00CC455C">
                    <w:rPr>
                      <w:noProof/>
                      <w:webHidden/>
                    </w:rPr>
                    <w:tab/>
                  </w:r>
                  <w:r w:rsidR="00CC455C">
                    <w:rPr>
                      <w:noProof/>
                      <w:webHidden/>
                    </w:rPr>
                    <w:fldChar w:fldCharType="begin"/>
                  </w:r>
                  <w:r w:rsidR="00CC455C">
                    <w:rPr>
                      <w:noProof/>
                      <w:webHidden/>
                    </w:rPr>
                    <w:instrText xml:space="preserve"> PAGEREF _Toc71645446 \h </w:instrText>
                  </w:r>
                  <w:r w:rsidR="00CC455C">
                    <w:rPr>
                      <w:noProof/>
                      <w:webHidden/>
                    </w:rPr>
                  </w:r>
                  <w:r w:rsidR="00CC455C">
                    <w:rPr>
                      <w:noProof/>
                      <w:webHidden/>
                    </w:rPr>
                    <w:fldChar w:fldCharType="separate"/>
                  </w:r>
                  <w:r w:rsidR="00CC455C">
                    <w:rPr>
                      <w:noProof/>
                      <w:webHidden/>
                    </w:rPr>
                    <w:t>9</w:t>
                  </w:r>
                  <w:r w:rsidR="00CC455C">
                    <w:rPr>
                      <w:noProof/>
                      <w:webHidden/>
                    </w:rPr>
                    <w:fldChar w:fldCharType="end"/>
                  </w:r>
                </w:hyperlink>
              </w:p>
              <w:p w14:paraId="6A9C85C3" w14:textId="4892DDB9" w:rsidR="00CC455C" w:rsidRDefault="00A32BEB">
                <w:pPr>
                  <w:pStyle w:val="TOC1"/>
                  <w:rPr>
                    <w:rFonts w:asciiTheme="minorHAnsi" w:eastAsiaTheme="minorEastAsia" w:hAnsiTheme="minorHAnsi" w:cstheme="minorBidi"/>
                    <w:b w:val="0"/>
                    <w:noProof/>
                    <w:sz w:val="22"/>
                    <w:szCs w:val="22"/>
                    <w:lang w:eastAsia="en-AU"/>
                  </w:rPr>
                </w:pPr>
                <w:hyperlink w:anchor="_Toc71645447" w:history="1">
                  <w:r w:rsidR="00CC455C" w:rsidRPr="00E842C3">
                    <w:rPr>
                      <w:rStyle w:val="Hyperlink"/>
                      <w:rFonts w:eastAsia="SimSun"/>
                      <w:noProof/>
                    </w:rPr>
                    <w:t>11.</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Redundant Pavement Markings</w:t>
                  </w:r>
                  <w:r w:rsidR="00CC455C">
                    <w:rPr>
                      <w:noProof/>
                      <w:webHidden/>
                    </w:rPr>
                    <w:tab/>
                  </w:r>
                  <w:r w:rsidR="00CC455C">
                    <w:rPr>
                      <w:noProof/>
                      <w:webHidden/>
                    </w:rPr>
                    <w:fldChar w:fldCharType="begin"/>
                  </w:r>
                  <w:r w:rsidR="00CC455C">
                    <w:rPr>
                      <w:noProof/>
                      <w:webHidden/>
                    </w:rPr>
                    <w:instrText xml:space="preserve"> PAGEREF _Toc71645447 \h </w:instrText>
                  </w:r>
                  <w:r w:rsidR="00CC455C">
                    <w:rPr>
                      <w:noProof/>
                      <w:webHidden/>
                    </w:rPr>
                  </w:r>
                  <w:r w:rsidR="00CC455C">
                    <w:rPr>
                      <w:noProof/>
                      <w:webHidden/>
                    </w:rPr>
                    <w:fldChar w:fldCharType="separate"/>
                  </w:r>
                  <w:r w:rsidR="00CC455C">
                    <w:rPr>
                      <w:noProof/>
                      <w:webHidden/>
                    </w:rPr>
                    <w:t>10</w:t>
                  </w:r>
                  <w:r w:rsidR="00CC455C">
                    <w:rPr>
                      <w:noProof/>
                      <w:webHidden/>
                    </w:rPr>
                    <w:fldChar w:fldCharType="end"/>
                  </w:r>
                </w:hyperlink>
              </w:p>
              <w:p w14:paraId="11C472D2" w14:textId="498C903D" w:rsidR="00CC455C" w:rsidRDefault="00A32BEB" w:rsidP="00CC455C">
                <w:pPr>
                  <w:pStyle w:val="TOC2"/>
                  <w:tabs>
                    <w:tab w:val="clear" w:pos="1134"/>
                  </w:tabs>
                  <w:rPr>
                    <w:rFonts w:asciiTheme="minorHAnsi" w:eastAsiaTheme="minorEastAsia" w:hAnsiTheme="minorHAnsi" w:cstheme="minorBidi"/>
                    <w:bCs w:val="0"/>
                    <w:noProof/>
                    <w:sz w:val="22"/>
                    <w:lang w:eastAsia="en-AU"/>
                  </w:rPr>
                </w:pPr>
                <w:hyperlink w:anchor="_Toc71645448" w:history="1">
                  <w:r w:rsidR="00CC455C" w:rsidRPr="00E842C3">
                    <w:rPr>
                      <w:rStyle w:val="Hyperlink"/>
                      <w:rFonts w:eastAsia="SimSun"/>
                      <w:noProof/>
                    </w:rPr>
                    <w:t>General</w:t>
                  </w:r>
                  <w:r w:rsidR="00CC455C">
                    <w:rPr>
                      <w:noProof/>
                      <w:webHidden/>
                    </w:rPr>
                    <w:tab/>
                  </w:r>
                  <w:r w:rsidR="00CC455C">
                    <w:rPr>
                      <w:noProof/>
                      <w:webHidden/>
                    </w:rPr>
                    <w:fldChar w:fldCharType="begin"/>
                  </w:r>
                  <w:r w:rsidR="00CC455C">
                    <w:rPr>
                      <w:noProof/>
                      <w:webHidden/>
                    </w:rPr>
                    <w:instrText xml:space="preserve"> PAGEREF _Toc71645448 \h </w:instrText>
                  </w:r>
                  <w:r w:rsidR="00CC455C">
                    <w:rPr>
                      <w:noProof/>
                      <w:webHidden/>
                    </w:rPr>
                  </w:r>
                  <w:r w:rsidR="00CC455C">
                    <w:rPr>
                      <w:noProof/>
                      <w:webHidden/>
                    </w:rPr>
                    <w:fldChar w:fldCharType="separate"/>
                  </w:r>
                  <w:r w:rsidR="00CC455C">
                    <w:rPr>
                      <w:noProof/>
                      <w:webHidden/>
                    </w:rPr>
                    <w:t>10</w:t>
                  </w:r>
                  <w:r w:rsidR="00CC455C">
                    <w:rPr>
                      <w:noProof/>
                      <w:webHidden/>
                    </w:rPr>
                    <w:fldChar w:fldCharType="end"/>
                  </w:r>
                </w:hyperlink>
              </w:p>
              <w:p w14:paraId="387598C3" w14:textId="2C3FDE1A" w:rsidR="00CC455C" w:rsidRDefault="00A32BEB">
                <w:pPr>
                  <w:pStyle w:val="TOC2"/>
                  <w:rPr>
                    <w:rFonts w:asciiTheme="minorHAnsi" w:eastAsiaTheme="minorEastAsia" w:hAnsiTheme="minorHAnsi" w:cstheme="minorBidi"/>
                    <w:bCs w:val="0"/>
                    <w:noProof/>
                    <w:sz w:val="22"/>
                    <w:lang w:eastAsia="en-AU"/>
                  </w:rPr>
                </w:pPr>
                <w:hyperlink w:anchor="_Toc71645449" w:history="1">
                  <w:r w:rsidR="00CC455C" w:rsidRPr="00E842C3">
                    <w:rPr>
                      <w:rStyle w:val="Hyperlink"/>
                      <w:rFonts w:eastAsia="SimSun"/>
                      <w:noProof/>
                    </w:rPr>
                    <w:t>Sprayed Seal Surfaces</w:t>
                  </w:r>
                  <w:r w:rsidR="00CC455C">
                    <w:rPr>
                      <w:noProof/>
                      <w:webHidden/>
                    </w:rPr>
                    <w:tab/>
                  </w:r>
                  <w:r w:rsidR="00CC455C">
                    <w:rPr>
                      <w:noProof/>
                      <w:webHidden/>
                    </w:rPr>
                    <w:fldChar w:fldCharType="begin"/>
                  </w:r>
                  <w:r w:rsidR="00CC455C">
                    <w:rPr>
                      <w:noProof/>
                      <w:webHidden/>
                    </w:rPr>
                    <w:instrText xml:space="preserve"> PAGEREF _Toc71645449 \h </w:instrText>
                  </w:r>
                  <w:r w:rsidR="00CC455C">
                    <w:rPr>
                      <w:noProof/>
                      <w:webHidden/>
                    </w:rPr>
                  </w:r>
                  <w:r w:rsidR="00CC455C">
                    <w:rPr>
                      <w:noProof/>
                      <w:webHidden/>
                    </w:rPr>
                    <w:fldChar w:fldCharType="separate"/>
                  </w:r>
                  <w:r w:rsidR="00CC455C">
                    <w:rPr>
                      <w:noProof/>
                      <w:webHidden/>
                    </w:rPr>
                    <w:t>10</w:t>
                  </w:r>
                  <w:r w:rsidR="00CC455C">
                    <w:rPr>
                      <w:noProof/>
                      <w:webHidden/>
                    </w:rPr>
                    <w:fldChar w:fldCharType="end"/>
                  </w:r>
                </w:hyperlink>
              </w:p>
              <w:p w14:paraId="12724CB4" w14:textId="73CBF09A" w:rsidR="00CC455C" w:rsidRDefault="00A32BEB">
                <w:pPr>
                  <w:pStyle w:val="TOC2"/>
                  <w:rPr>
                    <w:rFonts w:asciiTheme="minorHAnsi" w:eastAsiaTheme="minorEastAsia" w:hAnsiTheme="minorHAnsi" w:cstheme="minorBidi"/>
                    <w:bCs w:val="0"/>
                    <w:noProof/>
                    <w:sz w:val="22"/>
                    <w:lang w:eastAsia="en-AU"/>
                  </w:rPr>
                </w:pPr>
                <w:hyperlink w:anchor="_Toc71645450" w:history="1">
                  <w:r w:rsidR="00CC455C" w:rsidRPr="00E842C3">
                    <w:rPr>
                      <w:rStyle w:val="Hyperlink"/>
                      <w:rFonts w:eastAsia="SimSun"/>
                      <w:noProof/>
                    </w:rPr>
                    <w:t>Asphalt Pavement</w:t>
                  </w:r>
                  <w:r w:rsidR="00CC455C">
                    <w:rPr>
                      <w:noProof/>
                      <w:webHidden/>
                    </w:rPr>
                    <w:tab/>
                  </w:r>
                  <w:r w:rsidR="00CC455C">
                    <w:rPr>
                      <w:noProof/>
                      <w:webHidden/>
                    </w:rPr>
                    <w:fldChar w:fldCharType="begin"/>
                  </w:r>
                  <w:r w:rsidR="00CC455C">
                    <w:rPr>
                      <w:noProof/>
                      <w:webHidden/>
                    </w:rPr>
                    <w:instrText xml:space="preserve"> PAGEREF _Toc71645450 \h </w:instrText>
                  </w:r>
                  <w:r w:rsidR="00CC455C">
                    <w:rPr>
                      <w:noProof/>
                      <w:webHidden/>
                    </w:rPr>
                  </w:r>
                  <w:r w:rsidR="00CC455C">
                    <w:rPr>
                      <w:noProof/>
                      <w:webHidden/>
                    </w:rPr>
                    <w:fldChar w:fldCharType="separate"/>
                  </w:r>
                  <w:r w:rsidR="00CC455C">
                    <w:rPr>
                      <w:noProof/>
                      <w:webHidden/>
                    </w:rPr>
                    <w:t>11</w:t>
                  </w:r>
                  <w:r w:rsidR="00CC455C">
                    <w:rPr>
                      <w:noProof/>
                      <w:webHidden/>
                    </w:rPr>
                    <w:fldChar w:fldCharType="end"/>
                  </w:r>
                </w:hyperlink>
              </w:p>
              <w:p w14:paraId="45F56364" w14:textId="5C898228" w:rsidR="00CC455C" w:rsidRDefault="00A32BEB">
                <w:pPr>
                  <w:pStyle w:val="TOC2"/>
                  <w:rPr>
                    <w:rFonts w:asciiTheme="minorHAnsi" w:eastAsiaTheme="minorEastAsia" w:hAnsiTheme="minorHAnsi" w:cstheme="minorBidi"/>
                    <w:bCs w:val="0"/>
                    <w:noProof/>
                    <w:sz w:val="22"/>
                    <w:lang w:eastAsia="en-AU"/>
                  </w:rPr>
                </w:pPr>
                <w:hyperlink w:anchor="_Toc71645451" w:history="1">
                  <w:r w:rsidR="00CC455C" w:rsidRPr="00E842C3">
                    <w:rPr>
                      <w:rStyle w:val="Hyperlink"/>
                      <w:rFonts w:eastAsia="SimSun"/>
                      <w:noProof/>
                    </w:rPr>
                    <w:t>Hazard Management</w:t>
                  </w:r>
                  <w:r w:rsidR="00CC455C">
                    <w:rPr>
                      <w:noProof/>
                      <w:webHidden/>
                    </w:rPr>
                    <w:tab/>
                  </w:r>
                  <w:r w:rsidR="00CC455C">
                    <w:rPr>
                      <w:noProof/>
                      <w:webHidden/>
                    </w:rPr>
                    <w:fldChar w:fldCharType="begin"/>
                  </w:r>
                  <w:r w:rsidR="00CC455C">
                    <w:rPr>
                      <w:noProof/>
                      <w:webHidden/>
                    </w:rPr>
                    <w:instrText xml:space="preserve"> PAGEREF _Toc71645451 \h </w:instrText>
                  </w:r>
                  <w:r w:rsidR="00CC455C">
                    <w:rPr>
                      <w:noProof/>
                      <w:webHidden/>
                    </w:rPr>
                  </w:r>
                  <w:r w:rsidR="00CC455C">
                    <w:rPr>
                      <w:noProof/>
                      <w:webHidden/>
                    </w:rPr>
                    <w:fldChar w:fldCharType="separate"/>
                  </w:r>
                  <w:r w:rsidR="00CC455C">
                    <w:rPr>
                      <w:noProof/>
                      <w:webHidden/>
                    </w:rPr>
                    <w:t>11</w:t>
                  </w:r>
                  <w:r w:rsidR="00CC455C">
                    <w:rPr>
                      <w:noProof/>
                      <w:webHidden/>
                    </w:rPr>
                    <w:fldChar w:fldCharType="end"/>
                  </w:r>
                </w:hyperlink>
              </w:p>
              <w:p w14:paraId="71F2D089" w14:textId="67D7D97A" w:rsidR="00CC455C" w:rsidRDefault="00A32BEB">
                <w:pPr>
                  <w:pStyle w:val="TOC2"/>
                  <w:rPr>
                    <w:rFonts w:asciiTheme="minorHAnsi" w:eastAsiaTheme="minorEastAsia" w:hAnsiTheme="minorHAnsi" w:cstheme="minorBidi"/>
                    <w:bCs w:val="0"/>
                    <w:noProof/>
                    <w:sz w:val="22"/>
                    <w:lang w:eastAsia="en-AU"/>
                  </w:rPr>
                </w:pPr>
                <w:hyperlink w:anchor="_Toc71645452" w:history="1">
                  <w:r w:rsidR="00CC455C" w:rsidRPr="00E842C3">
                    <w:rPr>
                      <w:rStyle w:val="Hyperlink"/>
                      <w:rFonts w:eastAsia="SimSun"/>
                      <w:noProof/>
                    </w:rPr>
                    <w:t>Temporary Masking of Pavement Marking</w:t>
                  </w:r>
                  <w:r w:rsidR="00CC455C">
                    <w:rPr>
                      <w:noProof/>
                      <w:webHidden/>
                    </w:rPr>
                    <w:tab/>
                  </w:r>
                  <w:r w:rsidR="00CC455C">
                    <w:rPr>
                      <w:noProof/>
                      <w:webHidden/>
                    </w:rPr>
                    <w:fldChar w:fldCharType="begin"/>
                  </w:r>
                  <w:r w:rsidR="00CC455C">
                    <w:rPr>
                      <w:noProof/>
                      <w:webHidden/>
                    </w:rPr>
                    <w:instrText xml:space="preserve"> PAGEREF _Toc71645452 \h </w:instrText>
                  </w:r>
                  <w:r w:rsidR="00CC455C">
                    <w:rPr>
                      <w:noProof/>
                      <w:webHidden/>
                    </w:rPr>
                  </w:r>
                  <w:r w:rsidR="00CC455C">
                    <w:rPr>
                      <w:noProof/>
                      <w:webHidden/>
                    </w:rPr>
                    <w:fldChar w:fldCharType="separate"/>
                  </w:r>
                  <w:r w:rsidR="00CC455C">
                    <w:rPr>
                      <w:noProof/>
                      <w:webHidden/>
                    </w:rPr>
                    <w:t>11</w:t>
                  </w:r>
                  <w:r w:rsidR="00CC455C">
                    <w:rPr>
                      <w:noProof/>
                      <w:webHidden/>
                    </w:rPr>
                    <w:fldChar w:fldCharType="end"/>
                  </w:r>
                </w:hyperlink>
              </w:p>
              <w:p w14:paraId="0B37167A" w14:textId="5F78AD6D" w:rsidR="00CC455C" w:rsidRDefault="00A32BEB">
                <w:pPr>
                  <w:pStyle w:val="TOC1"/>
                  <w:rPr>
                    <w:rFonts w:asciiTheme="minorHAnsi" w:eastAsiaTheme="minorEastAsia" w:hAnsiTheme="minorHAnsi" w:cstheme="minorBidi"/>
                    <w:b w:val="0"/>
                    <w:noProof/>
                    <w:sz w:val="22"/>
                    <w:szCs w:val="22"/>
                    <w:lang w:eastAsia="en-AU"/>
                  </w:rPr>
                </w:pPr>
                <w:hyperlink w:anchor="_Toc71645453" w:history="1">
                  <w:r w:rsidR="00CC455C" w:rsidRPr="00E842C3">
                    <w:rPr>
                      <w:rStyle w:val="Hyperlink"/>
                      <w:rFonts w:eastAsia="SimSun"/>
                      <w:noProof/>
                    </w:rPr>
                    <w:t>12.</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Period Contracts</w:t>
                  </w:r>
                  <w:r w:rsidR="00CC455C">
                    <w:rPr>
                      <w:noProof/>
                      <w:webHidden/>
                    </w:rPr>
                    <w:tab/>
                  </w:r>
                  <w:r w:rsidR="00CC455C">
                    <w:rPr>
                      <w:noProof/>
                      <w:webHidden/>
                    </w:rPr>
                    <w:fldChar w:fldCharType="begin"/>
                  </w:r>
                  <w:r w:rsidR="00CC455C">
                    <w:rPr>
                      <w:noProof/>
                      <w:webHidden/>
                    </w:rPr>
                    <w:instrText xml:space="preserve"> PAGEREF _Toc71645453 \h </w:instrText>
                  </w:r>
                  <w:r w:rsidR="00CC455C">
                    <w:rPr>
                      <w:noProof/>
                      <w:webHidden/>
                    </w:rPr>
                  </w:r>
                  <w:r w:rsidR="00CC455C">
                    <w:rPr>
                      <w:noProof/>
                      <w:webHidden/>
                    </w:rPr>
                    <w:fldChar w:fldCharType="separate"/>
                  </w:r>
                  <w:r w:rsidR="00CC455C">
                    <w:rPr>
                      <w:noProof/>
                      <w:webHidden/>
                    </w:rPr>
                    <w:t>11</w:t>
                  </w:r>
                  <w:r w:rsidR="00CC455C">
                    <w:rPr>
                      <w:noProof/>
                      <w:webHidden/>
                    </w:rPr>
                    <w:fldChar w:fldCharType="end"/>
                  </w:r>
                </w:hyperlink>
              </w:p>
              <w:p w14:paraId="5B65FFCA" w14:textId="6D551DE3" w:rsidR="00CC455C" w:rsidRDefault="00A32BEB">
                <w:pPr>
                  <w:pStyle w:val="TOC1"/>
                  <w:rPr>
                    <w:rFonts w:asciiTheme="minorHAnsi" w:eastAsiaTheme="minorEastAsia" w:hAnsiTheme="minorHAnsi" w:cstheme="minorBidi"/>
                    <w:b w:val="0"/>
                    <w:noProof/>
                    <w:sz w:val="22"/>
                    <w:szCs w:val="22"/>
                    <w:lang w:eastAsia="en-AU"/>
                  </w:rPr>
                </w:pPr>
                <w:hyperlink w:anchor="_Toc71645454" w:history="1">
                  <w:r w:rsidR="00CC455C" w:rsidRPr="00E842C3">
                    <w:rPr>
                      <w:rStyle w:val="Hyperlink"/>
                      <w:rFonts w:eastAsia="SimSun"/>
                      <w:noProof/>
                    </w:rPr>
                    <w:t>13.</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Acceptance of Work</w:t>
                  </w:r>
                  <w:r w:rsidR="00CC455C">
                    <w:rPr>
                      <w:noProof/>
                      <w:webHidden/>
                    </w:rPr>
                    <w:tab/>
                  </w:r>
                  <w:r w:rsidR="00CC455C">
                    <w:rPr>
                      <w:noProof/>
                      <w:webHidden/>
                    </w:rPr>
                    <w:fldChar w:fldCharType="begin"/>
                  </w:r>
                  <w:r w:rsidR="00CC455C">
                    <w:rPr>
                      <w:noProof/>
                      <w:webHidden/>
                    </w:rPr>
                    <w:instrText xml:space="preserve"> PAGEREF _Toc71645454 \h </w:instrText>
                  </w:r>
                  <w:r w:rsidR="00CC455C">
                    <w:rPr>
                      <w:noProof/>
                      <w:webHidden/>
                    </w:rPr>
                  </w:r>
                  <w:r w:rsidR="00CC455C">
                    <w:rPr>
                      <w:noProof/>
                      <w:webHidden/>
                    </w:rPr>
                    <w:fldChar w:fldCharType="separate"/>
                  </w:r>
                  <w:r w:rsidR="00CC455C">
                    <w:rPr>
                      <w:noProof/>
                      <w:webHidden/>
                    </w:rPr>
                    <w:t>12</w:t>
                  </w:r>
                  <w:r w:rsidR="00CC455C">
                    <w:rPr>
                      <w:noProof/>
                      <w:webHidden/>
                    </w:rPr>
                    <w:fldChar w:fldCharType="end"/>
                  </w:r>
                </w:hyperlink>
              </w:p>
              <w:p w14:paraId="7312CE6F" w14:textId="454F3F0B" w:rsidR="00CC455C" w:rsidRDefault="00A32BEB">
                <w:pPr>
                  <w:pStyle w:val="TOC1"/>
                  <w:rPr>
                    <w:rFonts w:asciiTheme="minorHAnsi" w:eastAsiaTheme="minorEastAsia" w:hAnsiTheme="minorHAnsi" w:cstheme="minorBidi"/>
                    <w:b w:val="0"/>
                    <w:noProof/>
                    <w:sz w:val="22"/>
                    <w:szCs w:val="22"/>
                    <w:lang w:eastAsia="en-AU"/>
                  </w:rPr>
                </w:pPr>
                <w:hyperlink w:anchor="_Toc71645455" w:history="1">
                  <w:r w:rsidR="00CC455C" w:rsidRPr="00E842C3">
                    <w:rPr>
                      <w:rStyle w:val="Hyperlink"/>
                      <w:rFonts w:eastAsia="SimSun"/>
                      <w:noProof/>
                    </w:rPr>
                    <w:t>14.</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Performance Criteria</w:t>
                  </w:r>
                  <w:r w:rsidR="00CC455C">
                    <w:rPr>
                      <w:noProof/>
                      <w:webHidden/>
                    </w:rPr>
                    <w:tab/>
                  </w:r>
                  <w:r w:rsidR="00CC455C">
                    <w:rPr>
                      <w:noProof/>
                      <w:webHidden/>
                    </w:rPr>
                    <w:fldChar w:fldCharType="begin"/>
                  </w:r>
                  <w:r w:rsidR="00CC455C">
                    <w:rPr>
                      <w:noProof/>
                      <w:webHidden/>
                    </w:rPr>
                    <w:instrText xml:space="preserve"> PAGEREF _Toc71645455 \h </w:instrText>
                  </w:r>
                  <w:r w:rsidR="00CC455C">
                    <w:rPr>
                      <w:noProof/>
                      <w:webHidden/>
                    </w:rPr>
                  </w:r>
                  <w:r w:rsidR="00CC455C">
                    <w:rPr>
                      <w:noProof/>
                      <w:webHidden/>
                    </w:rPr>
                    <w:fldChar w:fldCharType="separate"/>
                  </w:r>
                  <w:r w:rsidR="00CC455C">
                    <w:rPr>
                      <w:noProof/>
                      <w:webHidden/>
                    </w:rPr>
                    <w:t>12</w:t>
                  </w:r>
                  <w:r w:rsidR="00CC455C">
                    <w:rPr>
                      <w:noProof/>
                      <w:webHidden/>
                    </w:rPr>
                    <w:fldChar w:fldCharType="end"/>
                  </w:r>
                </w:hyperlink>
              </w:p>
              <w:p w14:paraId="3386614D" w14:textId="039F0213" w:rsidR="00CC455C" w:rsidRDefault="00A32BEB">
                <w:pPr>
                  <w:pStyle w:val="TOC2"/>
                  <w:rPr>
                    <w:rFonts w:asciiTheme="minorHAnsi" w:eastAsiaTheme="minorEastAsia" w:hAnsiTheme="minorHAnsi" w:cstheme="minorBidi"/>
                    <w:bCs w:val="0"/>
                    <w:noProof/>
                    <w:sz w:val="22"/>
                    <w:lang w:eastAsia="en-AU"/>
                  </w:rPr>
                </w:pPr>
                <w:hyperlink w:anchor="_Toc71645456" w:history="1">
                  <w:r w:rsidR="00CC455C" w:rsidRPr="00E842C3">
                    <w:rPr>
                      <w:rStyle w:val="Hyperlink"/>
                      <w:rFonts w:eastAsia="SimSun"/>
                      <w:noProof/>
                    </w:rPr>
                    <w:t>Dry Retroreflectivity</w:t>
                  </w:r>
                  <w:r w:rsidR="00CC455C">
                    <w:rPr>
                      <w:noProof/>
                      <w:webHidden/>
                    </w:rPr>
                    <w:tab/>
                  </w:r>
                  <w:r w:rsidR="00CC455C">
                    <w:rPr>
                      <w:noProof/>
                      <w:webHidden/>
                    </w:rPr>
                    <w:fldChar w:fldCharType="begin"/>
                  </w:r>
                  <w:r w:rsidR="00CC455C">
                    <w:rPr>
                      <w:noProof/>
                      <w:webHidden/>
                    </w:rPr>
                    <w:instrText xml:space="preserve"> PAGEREF _Toc71645456 \h </w:instrText>
                  </w:r>
                  <w:r w:rsidR="00CC455C">
                    <w:rPr>
                      <w:noProof/>
                      <w:webHidden/>
                    </w:rPr>
                  </w:r>
                  <w:r w:rsidR="00CC455C">
                    <w:rPr>
                      <w:noProof/>
                      <w:webHidden/>
                    </w:rPr>
                    <w:fldChar w:fldCharType="separate"/>
                  </w:r>
                  <w:r w:rsidR="00CC455C">
                    <w:rPr>
                      <w:noProof/>
                      <w:webHidden/>
                    </w:rPr>
                    <w:t>12</w:t>
                  </w:r>
                  <w:r w:rsidR="00CC455C">
                    <w:rPr>
                      <w:noProof/>
                      <w:webHidden/>
                    </w:rPr>
                    <w:fldChar w:fldCharType="end"/>
                  </w:r>
                </w:hyperlink>
              </w:p>
              <w:p w14:paraId="454F8CE1" w14:textId="7807127A" w:rsidR="00CC455C" w:rsidRDefault="00A32BEB">
                <w:pPr>
                  <w:pStyle w:val="TOC2"/>
                  <w:rPr>
                    <w:rFonts w:asciiTheme="minorHAnsi" w:eastAsiaTheme="minorEastAsia" w:hAnsiTheme="minorHAnsi" w:cstheme="minorBidi"/>
                    <w:bCs w:val="0"/>
                    <w:noProof/>
                    <w:sz w:val="22"/>
                    <w:lang w:eastAsia="en-AU"/>
                  </w:rPr>
                </w:pPr>
                <w:hyperlink w:anchor="_Toc71645457" w:history="1">
                  <w:r w:rsidR="00CC455C" w:rsidRPr="00E842C3">
                    <w:rPr>
                      <w:rStyle w:val="Hyperlink"/>
                      <w:rFonts w:eastAsia="SimSun"/>
                      <w:noProof/>
                    </w:rPr>
                    <w:t>Wet Retroreflectivity</w:t>
                  </w:r>
                  <w:r w:rsidR="00CC455C">
                    <w:rPr>
                      <w:noProof/>
                      <w:webHidden/>
                    </w:rPr>
                    <w:tab/>
                  </w:r>
                  <w:r w:rsidR="00CC455C">
                    <w:rPr>
                      <w:noProof/>
                      <w:webHidden/>
                    </w:rPr>
                    <w:fldChar w:fldCharType="begin"/>
                  </w:r>
                  <w:r w:rsidR="00CC455C">
                    <w:rPr>
                      <w:noProof/>
                      <w:webHidden/>
                    </w:rPr>
                    <w:instrText xml:space="preserve"> PAGEREF _Toc71645457 \h </w:instrText>
                  </w:r>
                  <w:r w:rsidR="00CC455C">
                    <w:rPr>
                      <w:noProof/>
                      <w:webHidden/>
                    </w:rPr>
                  </w:r>
                  <w:r w:rsidR="00CC455C">
                    <w:rPr>
                      <w:noProof/>
                      <w:webHidden/>
                    </w:rPr>
                    <w:fldChar w:fldCharType="separate"/>
                  </w:r>
                  <w:r w:rsidR="00CC455C">
                    <w:rPr>
                      <w:noProof/>
                      <w:webHidden/>
                    </w:rPr>
                    <w:t>12</w:t>
                  </w:r>
                  <w:r w:rsidR="00CC455C">
                    <w:rPr>
                      <w:noProof/>
                      <w:webHidden/>
                    </w:rPr>
                    <w:fldChar w:fldCharType="end"/>
                  </w:r>
                </w:hyperlink>
              </w:p>
              <w:p w14:paraId="17DC7FA3" w14:textId="7DA93490" w:rsidR="00CC455C" w:rsidRDefault="00A32BEB" w:rsidP="00CC455C">
                <w:pPr>
                  <w:pStyle w:val="TOC2"/>
                  <w:tabs>
                    <w:tab w:val="clear" w:pos="1134"/>
                  </w:tabs>
                  <w:rPr>
                    <w:rFonts w:asciiTheme="minorHAnsi" w:eastAsiaTheme="minorEastAsia" w:hAnsiTheme="minorHAnsi" w:cstheme="minorBidi"/>
                    <w:bCs w:val="0"/>
                    <w:noProof/>
                    <w:sz w:val="22"/>
                    <w:lang w:eastAsia="en-AU"/>
                  </w:rPr>
                </w:pPr>
                <w:hyperlink w:anchor="_Toc71645458" w:history="1">
                  <w:r w:rsidR="00CC455C" w:rsidRPr="00E842C3">
                    <w:rPr>
                      <w:rStyle w:val="Hyperlink"/>
                      <w:rFonts w:eastAsia="SimSun"/>
                      <w:noProof/>
                    </w:rPr>
                    <w:t>Colour</w:t>
                  </w:r>
                  <w:r w:rsidR="00CC455C">
                    <w:rPr>
                      <w:noProof/>
                      <w:webHidden/>
                    </w:rPr>
                    <w:tab/>
                  </w:r>
                  <w:r w:rsidR="00CC455C">
                    <w:rPr>
                      <w:noProof/>
                      <w:webHidden/>
                    </w:rPr>
                    <w:fldChar w:fldCharType="begin"/>
                  </w:r>
                  <w:r w:rsidR="00CC455C">
                    <w:rPr>
                      <w:noProof/>
                      <w:webHidden/>
                    </w:rPr>
                    <w:instrText xml:space="preserve"> PAGEREF _Toc71645458 \h </w:instrText>
                  </w:r>
                  <w:r w:rsidR="00CC455C">
                    <w:rPr>
                      <w:noProof/>
                      <w:webHidden/>
                    </w:rPr>
                  </w:r>
                  <w:r w:rsidR="00CC455C">
                    <w:rPr>
                      <w:noProof/>
                      <w:webHidden/>
                    </w:rPr>
                    <w:fldChar w:fldCharType="separate"/>
                  </w:r>
                  <w:r w:rsidR="00CC455C">
                    <w:rPr>
                      <w:noProof/>
                      <w:webHidden/>
                    </w:rPr>
                    <w:t>13</w:t>
                  </w:r>
                  <w:r w:rsidR="00CC455C">
                    <w:rPr>
                      <w:noProof/>
                      <w:webHidden/>
                    </w:rPr>
                    <w:fldChar w:fldCharType="end"/>
                  </w:r>
                </w:hyperlink>
              </w:p>
              <w:p w14:paraId="01195946" w14:textId="77A46BC4" w:rsidR="00CC455C" w:rsidRDefault="00A32BEB">
                <w:pPr>
                  <w:pStyle w:val="TOC2"/>
                  <w:rPr>
                    <w:rFonts w:asciiTheme="minorHAnsi" w:eastAsiaTheme="minorEastAsia" w:hAnsiTheme="minorHAnsi" w:cstheme="minorBidi"/>
                    <w:bCs w:val="0"/>
                    <w:noProof/>
                    <w:sz w:val="22"/>
                    <w:lang w:eastAsia="en-AU"/>
                  </w:rPr>
                </w:pPr>
                <w:hyperlink w:anchor="_Toc71645459" w:history="1">
                  <w:r w:rsidR="00CC455C" w:rsidRPr="00E842C3">
                    <w:rPr>
                      <w:rStyle w:val="Hyperlink"/>
                      <w:rFonts w:eastAsia="SimSun"/>
                      <w:noProof/>
                    </w:rPr>
                    <w:t>Luminance</w:t>
                  </w:r>
                  <w:r w:rsidR="00CC455C">
                    <w:rPr>
                      <w:noProof/>
                      <w:webHidden/>
                    </w:rPr>
                    <w:tab/>
                  </w:r>
                  <w:r w:rsidR="00CC455C">
                    <w:rPr>
                      <w:noProof/>
                      <w:webHidden/>
                    </w:rPr>
                    <w:fldChar w:fldCharType="begin"/>
                  </w:r>
                  <w:r w:rsidR="00CC455C">
                    <w:rPr>
                      <w:noProof/>
                      <w:webHidden/>
                    </w:rPr>
                    <w:instrText xml:space="preserve"> PAGEREF _Toc71645459 \h </w:instrText>
                  </w:r>
                  <w:r w:rsidR="00CC455C">
                    <w:rPr>
                      <w:noProof/>
                      <w:webHidden/>
                    </w:rPr>
                  </w:r>
                  <w:r w:rsidR="00CC455C">
                    <w:rPr>
                      <w:noProof/>
                      <w:webHidden/>
                    </w:rPr>
                    <w:fldChar w:fldCharType="separate"/>
                  </w:r>
                  <w:r w:rsidR="00CC455C">
                    <w:rPr>
                      <w:noProof/>
                      <w:webHidden/>
                    </w:rPr>
                    <w:t>13</w:t>
                  </w:r>
                  <w:r w:rsidR="00CC455C">
                    <w:rPr>
                      <w:noProof/>
                      <w:webHidden/>
                    </w:rPr>
                    <w:fldChar w:fldCharType="end"/>
                  </w:r>
                </w:hyperlink>
              </w:p>
              <w:p w14:paraId="448289BA" w14:textId="6B5E915A" w:rsidR="00CC455C" w:rsidRDefault="00A32BEB">
                <w:pPr>
                  <w:pStyle w:val="TOC2"/>
                  <w:rPr>
                    <w:rFonts w:asciiTheme="minorHAnsi" w:eastAsiaTheme="minorEastAsia" w:hAnsiTheme="minorHAnsi" w:cstheme="minorBidi"/>
                    <w:bCs w:val="0"/>
                    <w:noProof/>
                    <w:sz w:val="22"/>
                    <w:lang w:eastAsia="en-AU"/>
                  </w:rPr>
                </w:pPr>
                <w:hyperlink w:anchor="_Toc71645460" w:history="1">
                  <w:r w:rsidR="00CC455C" w:rsidRPr="00E842C3">
                    <w:rPr>
                      <w:rStyle w:val="Hyperlink"/>
                      <w:rFonts w:eastAsia="SimSun"/>
                      <w:noProof/>
                    </w:rPr>
                    <w:t>Skid Resistance</w:t>
                  </w:r>
                  <w:r w:rsidR="00CC455C">
                    <w:rPr>
                      <w:noProof/>
                      <w:webHidden/>
                    </w:rPr>
                    <w:tab/>
                  </w:r>
                  <w:r w:rsidR="00CC455C">
                    <w:rPr>
                      <w:noProof/>
                      <w:webHidden/>
                    </w:rPr>
                    <w:fldChar w:fldCharType="begin"/>
                  </w:r>
                  <w:r w:rsidR="00CC455C">
                    <w:rPr>
                      <w:noProof/>
                      <w:webHidden/>
                    </w:rPr>
                    <w:instrText xml:space="preserve"> PAGEREF _Toc71645460 \h </w:instrText>
                  </w:r>
                  <w:r w:rsidR="00CC455C">
                    <w:rPr>
                      <w:noProof/>
                      <w:webHidden/>
                    </w:rPr>
                  </w:r>
                  <w:r w:rsidR="00CC455C">
                    <w:rPr>
                      <w:noProof/>
                      <w:webHidden/>
                    </w:rPr>
                    <w:fldChar w:fldCharType="separate"/>
                  </w:r>
                  <w:r w:rsidR="00CC455C">
                    <w:rPr>
                      <w:noProof/>
                      <w:webHidden/>
                    </w:rPr>
                    <w:t>13</w:t>
                  </w:r>
                  <w:r w:rsidR="00CC455C">
                    <w:rPr>
                      <w:noProof/>
                      <w:webHidden/>
                    </w:rPr>
                    <w:fldChar w:fldCharType="end"/>
                  </w:r>
                </w:hyperlink>
              </w:p>
              <w:p w14:paraId="5EEA805B" w14:textId="2C75517B" w:rsidR="00CC455C" w:rsidRDefault="00A32BEB">
                <w:pPr>
                  <w:pStyle w:val="TOC2"/>
                  <w:rPr>
                    <w:rFonts w:asciiTheme="minorHAnsi" w:eastAsiaTheme="minorEastAsia" w:hAnsiTheme="minorHAnsi" w:cstheme="minorBidi"/>
                    <w:bCs w:val="0"/>
                    <w:noProof/>
                    <w:sz w:val="22"/>
                    <w:lang w:eastAsia="en-AU"/>
                  </w:rPr>
                </w:pPr>
                <w:hyperlink w:anchor="_Toc71645461" w:history="1">
                  <w:r w:rsidR="00CC455C" w:rsidRPr="00E842C3">
                    <w:rPr>
                      <w:rStyle w:val="Hyperlink"/>
                      <w:rFonts w:eastAsia="SimSun"/>
                      <w:noProof/>
                    </w:rPr>
                    <w:t>Degree of Wear</w:t>
                  </w:r>
                  <w:r w:rsidR="00CC455C">
                    <w:rPr>
                      <w:noProof/>
                      <w:webHidden/>
                    </w:rPr>
                    <w:tab/>
                  </w:r>
                  <w:r w:rsidR="00CC455C">
                    <w:rPr>
                      <w:noProof/>
                      <w:webHidden/>
                    </w:rPr>
                    <w:fldChar w:fldCharType="begin"/>
                  </w:r>
                  <w:r w:rsidR="00CC455C">
                    <w:rPr>
                      <w:noProof/>
                      <w:webHidden/>
                    </w:rPr>
                    <w:instrText xml:space="preserve"> PAGEREF _Toc71645461 \h </w:instrText>
                  </w:r>
                  <w:r w:rsidR="00CC455C">
                    <w:rPr>
                      <w:noProof/>
                      <w:webHidden/>
                    </w:rPr>
                  </w:r>
                  <w:r w:rsidR="00CC455C">
                    <w:rPr>
                      <w:noProof/>
                      <w:webHidden/>
                    </w:rPr>
                    <w:fldChar w:fldCharType="separate"/>
                  </w:r>
                  <w:r w:rsidR="00CC455C">
                    <w:rPr>
                      <w:noProof/>
                      <w:webHidden/>
                    </w:rPr>
                    <w:t>13</w:t>
                  </w:r>
                  <w:r w:rsidR="00CC455C">
                    <w:rPr>
                      <w:noProof/>
                      <w:webHidden/>
                    </w:rPr>
                    <w:fldChar w:fldCharType="end"/>
                  </w:r>
                </w:hyperlink>
              </w:p>
              <w:p w14:paraId="654B1BEA" w14:textId="0A93EFD6" w:rsidR="00CC455C" w:rsidRDefault="00A32BEB">
                <w:pPr>
                  <w:pStyle w:val="TOC2"/>
                  <w:rPr>
                    <w:rFonts w:asciiTheme="minorHAnsi" w:eastAsiaTheme="minorEastAsia" w:hAnsiTheme="minorHAnsi" w:cstheme="minorBidi"/>
                    <w:bCs w:val="0"/>
                    <w:noProof/>
                    <w:sz w:val="22"/>
                    <w:lang w:eastAsia="en-AU"/>
                  </w:rPr>
                </w:pPr>
                <w:hyperlink w:anchor="_Toc71645462" w:history="1">
                  <w:r w:rsidR="00CC455C" w:rsidRPr="00E842C3">
                    <w:rPr>
                      <w:rStyle w:val="Hyperlink"/>
                      <w:rFonts w:eastAsia="SimSun"/>
                      <w:noProof/>
                    </w:rPr>
                    <w:t>Thickness</w:t>
                  </w:r>
                  <w:r w:rsidR="00CC455C">
                    <w:rPr>
                      <w:noProof/>
                      <w:webHidden/>
                    </w:rPr>
                    <w:tab/>
                  </w:r>
                  <w:r w:rsidR="00CC455C">
                    <w:rPr>
                      <w:noProof/>
                      <w:webHidden/>
                    </w:rPr>
                    <w:fldChar w:fldCharType="begin"/>
                  </w:r>
                  <w:r w:rsidR="00CC455C">
                    <w:rPr>
                      <w:noProof/>
                      <w:webHidden/>
                    </w:rPr>
                    <w:instrText xml:space="preserve"> PAGEREF _Toc71645462 \h </w:instrText>
                  </w:r>
                  <w:r w:rsidR="00CC455C">
                    <w:rPr>
                      <w:noProof/>
                      <w:webHidden/>
                    </w:rPr>
                  </w:r>
                  <w:r w:rsidR="00CC455C">
                    <w:rPr>
                      <w:noProof/>
                      <w:webHidden/>
                    </w:rPr>
                    <w:fldChar w:fldCharType="separate"/>
                  </w:r>
                  <w:r w:rsidR="00CC455C">
                    <w:rPr>
                      <w:noProof/>
                      <w:webHidden/>
                    </w:rPr>
                    <w:t>13</w:t>
                  </w:r>
                  <w:r w:rsidR="00CC455C">
                    <w:rPr>
                      <w:noProof/>
                      <w:webHidden/>
                    </w:rPr>
                    <w:fldChar w:fldCharType="end"/>
                  </w:r>
                </w:hyperlink>
              </w:p>
              <w:p w14:paraId="0D7ADFB0" w14:textId="73F467C0" w:rsidR="00CC455C" w:rsidRDefault="00A32BEB">
                <w:pPr>
                  <w:pStyle w:val="TOC1"/>
                  <w:rPr>
                    <w:rFonts w:asciiTheme="minorHAnsi" w:eastAsiaTheme="minorEastAsia" w:hAnsiTheme="minorHAnsi" w:cstheme="minorBidi"/>
                    <w:b w:val="0"/>
                    <w:noProof/>
                    <w:sz w:val="22"/>
                    <w:szCs w:val="22"/>
                    <w:lang w:eastAsia="en-AU"/>
                  </w:rPr>
                </w:pPr>
                <w:hyperlink w:anchor="_Toc71645463" w:history="1">
                  <w:r w:rsidR="00CC455C" w:rsidRPr="00E842C3">
                    <w:rPr>
                      <w:rStyle w:val="Hyperlink"/>
                      <w:rFonts w:eastAsia="SimSun"/>
                      <w:noProof/>
                    </w:rPr>
                    <w:t>15.</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Records</w:t>
                  </w:r>
                  <w:r w:rsidR="00CC455C">
                    <w:rPr>
                      <w:noProof/>
                      <w:webHidden/>
                    </w:rPr>
                    <w:tab/>
                  </w:r>
                  <w:r w:rsidR="00CC455C">
                    <w:rPr>
                      <w:noProof/>
                      <w:webHidden/>
                    </w:rPr>
                    <w:fldChar w:fldCharType="begin"/>
                  </w:r>
                  <w:r w:rsidR="00CC455C">
                    <w:rPr>
                      <w:noProof/>
                      <w:webHidden/>
                    </w:rPr>
                    <w:instrText xml:space="preserve"> PAGEREF _Toc71645463 \h </w:instrText>
                  </w:r>
                  <w:r w:rsidR="00CC455C">
                    <w:rPr>
                      <w:noProof/>
                      <w:webHidden/>
                    </w:rPr>
                  </w:r>
                  <w:r w:rsidR="00CC455C">
                    <w:rPr>
                      <w:noProof/>
                      <w:webHidden/>
                    </w:rPr>
                    <w:fldChar w:fldCharType="separate"/>
                  </w:r>
                  <w:r w:rsidR="00CC455C">
                    <w:rPr>
                      <w:noProof/>
                      <w:webHidden/>
                    </w:rPr>
                    <w:t>13</w:t>
                  </w:r>
                  <w:r w:rsidR="00CC455C">
                    <w:rPr>
                      <w:noProof/>
                      <w:webHidden/>
                    </w:rPr>
                    <w:fldChar w:fldCharType="end"/>
                  </w:r>
                </w:hyperlink>
              </w:p>
              <w:p w14:paraId="3DE42A32" w14:textId="7CE59C7D" w:rsidR="00CC455C" w:rsidRDefault="00A32BEB">
                <w:pPr>
                  <w:pStyle w:val="TOC1"/>
                  <w:tabs>
                    <w:tab w:val="left" w:pos="1571"/>
                  </w:tabs>
                  <w:rPr>
                    <w:rFonts w:asciiTheme="minorHAnsi" w:eastAsiaTheme="minorEastAsia" w:hAnsiTheme="minorHAnsi" w:cstheme="minorBidi"/>
                    <w:b w:val="0"/>
                    <w:noProof/>
                    <w:sz w:val="22"/>
                    <w:szCs w:val="22"/>
                    <w:lang w:eastAsia="en-AU"/>
                  </w:rPr>
                </w:pPr>
                <w:hyperlink w:anchor="_Toc71645464" w:history="1">
                  <w:r w:rsidR="00CC455C" w:rsidRPr="00E842C3">
                    <w:rPr>
                      <w:rStyle w:val="Hyperlink"/>
                      <w:rFonts w:eastAsia="SimSun"/>
                      <w:noProof/>
                    </w:rPr>
                    <w:t>Annexure A:</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Summary of Hold Points, Witness Points and Records</w:t>
                  </w:r>
                  <w:r w:rsidR="00CC455C">
                    <w:rPr>
                      <w:noProof/>
                      <w:webHidden/>
                    </w:rPr>
                    <w:tab/>
                  </w:r>
                  <w:r w:rsidR="00CC455C">
                    <w:rPr>
                      <w:noProof/>
                      <w:webHidden/>
                    </w:rPr>
                    <w:fldChar w:fldCharType="begin"/>
                  </w:r>
                  <w:r w:rsidR="00CC455C">
                    <w:rPr>
                      <w:noProof/>
                      <w:webHidden/>
                    </w:rPr>
                    <w:instrText xml:space="preserve"> PAGEREF _Toc71645464 \h </w:instrText>
                  </w:r>
                  <w:r w:rsidR="00CC455C">
                    <w:rPr>
                      <w:noProof/>
                      <w:webHidden/>
                    </w:rPr>
                  </w:r>
                  <w:r w:rsidR="00CC455C">
                    <w:rPr>
                      <w:noProof/>
                      <w:webHidden/>
                    </w:rPr>
                    <w:fldChar w:fldCharType="separate"/>
                  </w:r>
                  <w:r w:rsidR="00CC455C">
                    <w:rPr>
                      <w:noProof/>
                      <w:webHidden/>
                    </w:rPr>
                    <w:t>14</w:t>
                  </w:r>
                  <w:r w:rsidR="00CC455C">
                    <w:rPr>
                      <w:noProof/>
                      <w:webHidden/>
                    </w:rPr>
                    <w:fldChar w:fldCharType="end"/>
                  </w:r>
                </w:hyperlink>
              </w:p>
              <w:p w14:paraId="75339009" w14:textId="2564E954" w:rsidR="00CC455C" w:rsidRDefault="00A32BEB">
                <w:pPr>
                  <w:pStyle w:val="TOC1"/>
                  <w:tabs>
                    <w:tab w:val="left" w:pos="1571"/>
                  </w:tabs>
                  <w:rPr>
                    <w:rFonts w:asciiTheme="minorHAnsi" w:eastAsiaTheme="minorEastAsia" w:hAnsiTheme="minorHAnsi" w:cstheme="minorBidi"/>
                    <w:b w:val="0"/>
                    <w:noProof/>
                    <w:sz w:val="22"/>
                    <w:szCs w:val="22"/>
                    <w:lang w:eastAsia="en-AU"/>
                  </w:rPr>
                </w:pPr>
                <w:hyperlink w:anchor="_Toc71645465" w:history="1">
                  <w:r w:rsidR="00CC455C" w:rsidRPr="00E842C3">
                    <w:rPr>
                      <w:rStyle w:val="Hyperlink"/>
                      <w:rFonts w:eastAsia="SimSun"/>
                      <w:noProof/>
                    </w:rPr>
                    <w:t>Annexure B:</w:t>
                  </w:r>
                  <w:r w:rsidR="00CC455C">
                    <w:rPr>
                      <w:rFonts w:asciiTheme="minorHAnsi" w:eastAsiaTheme="minorEastAsia" w:hAnsiTheme="minorHAnsi" w:cstheme="minorBidi"/>
                      <w:b w:val="0"/>
                      <w:noProof/>
                      <w:sz w:val="22"/>
                      <w:szCs w:val="22"/>
                      <w:lang w:eastAsia="en-AU"/>
                    </w:rPr>
                    <w:tab/>
                  </w:r>
                  <w:r w:rsidR="00CC455C" w:rsidRPr="00E842C3">
                    <w:rPr>
                      <w:rStyle w:val="Hyperlink"/>
                      <w:rFonts w:eastAsia="SimSun"/>
                      <w:noProof/>
                    </w:rPr>
                    <w:t>Dry Retroreflectivity</w:t>
                  </w:r>
                  <w:r w:rsidR="00CC455C">
                    <w:rPr>
                      <w:noProof/>
                      <w:webHidden/>
                    </w:rPr>
                    <w:tab/>
                  </w:r>
                  <w:r w:rsidR="00CC455C">
                    <w:rPr>
                      <w:noProof/>
                      <w:webHidden/>
                    </w:rPr>
                    <w:fldChar w:fldCharType="begin"/>
                  </w:r>
                  <w:r w:rsidR="00CC455C">
                    <w:rPr>
                      <w:noProof/>
                      <w:webHidden/>
                    </w:rPr>
                    <w:instrText xml:space="preserve"> PAGEREF _Toc71645465 \h </w:instrText>
                  </w:r>
                  <w:r w:rsidR="00CC455C">
                    <w:rPr>
                      <w:noProof/>
                      <w:webHidden/>
                    </w:rPr>
                  </w:r>
                  <w:r w:rsidR="00CC455C">
                    <w:rPr>
                      <w:noProof/>
                      <w:webHidden/>
                    </w:rPr>
                    <w:fldChar w:fldCharType="separate"/>
                  </w:r>
                  <w:r w:rsidR="00CC455C">
                    <w:rPr>
                      <w:noProof/>
                      <w:webHidden/>
                    </w:rPr>
                    <w:t>15</w:t>
                  </w:r>
                  <w:r w:rsidR="00CC455C">
                    <w:rPr>
                      <w:noProof/>
                      <w:webHidden/>
                    </w:rPr>
                    <w:fldChar w:fldCharType="end"/>
                  </w:r>
                </w:hyperlink>
              </w:p>
              <w:p w14:paraId="731494AC" w14:textId="56299B3C" w:rsidR="00AF1D72" w:rsidRPr="00F953B2" w:rsidRDefault="00B23DC4" w:rsidP="0024026C">
                <w:pPr>
                  <w:pStyle w:val="TOC1"/>
                  <w:tabs>
                    <w:tab w:val="left" w:pos="1571"/>
                  </w:tabs>
                  <w:ind w:left="0" w:firstLine="0"/>
                  <w:rPr>
                    <w:rFonts w:cs="Arial"/>
                    <w:b w:val="0"/>
                    <w:bCs/>
                  </w:rPr>
                </w:pPr>
                <w:r w:rsidRPr="00F953B2">
                  <w:rPr>
                    <w:rFonts w:cs="Arial"/>
                    <w:b w:val="0"/>
                    <w:bCs/>
                    <w:sz w:val="20"/>
                    <w:szCs w:val="20"/>
                  </w:rPr>
                  <w:fldChar w:fldCharType="end"/>
                </w:r>
              </w:p>
            </w:sdtContent>
          </w:sdt>
        </w:tc>
      </w:tr>
    </w:tbl>
    <w:p w14:paraId="7FA9E9E5" w14:textId="175E3978" w:rsidR="00991F4D" w:rsidRPr="00F953B2" w:rsidRDefault="00AF1D72" w:rsidP="00A32BEB">
      <w:pPr>
        <w:pStyle w:val="Heading1"/>
        <w:pageBreakBefore/>
      </w:pPr>
      <w:bookmarkStart w:id="3" w:name="_Toc71645423"/>
      <w:r w:rsidRPr="00F953B2">
        <w:lastRenderedPageBreak/>
        <w:t>Scope</w:t>
      </w:r>
      <w:bookmarkEnd w:id="0"/>
      <w:bookmarkEnd w:id="3"/>
    </w:p>
    <w:p w14:paraId="47C8F801" w14:textId="51A3E3A5" w:rsidR="00F8644F" w:rsidRPr="00F953B2" w:rsidRDefault="00B16A6B" w:rsidP="0024026C">
      <w:pPr>
        <w:pStyle w:val="Bodynumbered1"/>
      </w:pPr>
      <w:bookmarkStart w:id="4" w:name="_Toc514678946"/>
      <w:bookmarkStart w:id="5" w:name="_Toc886733"/>
      <w:bookmarkStart w:id="6" w:name="_Toc886732"/>
      <w:r w:rsidRPr="00F953B2">
        <w:t>This Austroads Technical Specification ATS 4</w:t>
      </w:r>
      <w:r w:rsidR="001F5DC6">
        <w:t>1</w:t>
      </w:r>
      <w:r w:rsidRPr="00F953B2">
        <w:t xml:space="preserve">10 sets out the </w:t>
      </w:r>
      <w:r w:rsidR="00544524" w:rsidRPr="00F953B2">
        <w:t xml:space="preserve">performance based </w:t>
      </w:r>
      <w:r w:rsidRPr="00F953B2">
        <w:t xml:space="preserve">requirements for the </w:t>
      </w:r>
      <w:r w:rsidR="003D14D3" w:rsidRPr="00F953B2">
        <w:t>application of</w:t>
      </w:r>
      <w:r w:rsidR="00F8644F" w:rsidRPr="00F953B2">
        <w:t>:</w:t>
      </w:r>
    </w:p>
    <w:p w14:paraId="1F828225" w14:textId="5BBEF9DE" w:rsidR="00F8644F" w:rsidRPr="00F953B2" w:rsidRDefault="00BC418E" w:rsidP="00A3319B">
      <w:pPr>
        <w:pStyle w:val="Bodynumbered2"/>
      </w:pPr>
      <w:r w:rsidRPr="0024026C">
        <w:t>longitudinal</w:t>
      </w:r>
      <w:r w:rsidRPr="00F953B2">
        <w:t xml:space="preserve"> pavement marking</w:t>
      </w:r>
      <w:r w:rsidR="007E6682" w:rsidRPr="00F953B2">
        <w:t xml:space="preserve"> </w:t>
      </w:r>
      <w:r w:rsidR="00223A6F" w:rsidRPr="00F953B2">
        <w:t xml:space="preserve">(using </w:t>
      </w:r>
      <w:r w:rsidR="00C22D8F" w:rsidRPr="00F953B2">
        <w:t>waterb</w:t>
      </w:r>
      <w:r w:rsidR="00897295" w:rsidRPr="00F953B2">
        <w:t xml:space="preserve">orne </w:t>
      </w:r>
      <w:r w:rsidR="00223A6F" w:rsidRPr="00F953B2">
        <w:t>road marking paint</w:t>
      </w:r>
      <w:r w:rsidR="00387C03" w:rsidRPr="00F953B2">
        <w:t>,</w:t>
      </w:r>
      <w:r w:rsidR="00223A6F" w:rsidRPr="00F953B2">
        <w:t xml:space="preserve"> thermoplastic or cold applied plastic material</w:t>
      </w:r>
      <w:proofErr w:type="gramStart"/>
      <w:r w:rsidR="00223A6F" w:rsidRPr="00F953B2">
        <w:t>)</w:t>
      </w:r>
      <w:r w:rsidR="00F8644F" w:rsidRPr="00F953B2">
        <w:t>;</w:t>
      </w:r>
      <w:proofErr w:type="gramEnd"/>
      <w:r w:rsidR="00387C03" w:rsidRPr="00F953B2">
        <w:t xml:space="preserve"> </w:t>
      </w:r>
    </w:p>
    <w:p w14:paraId="20666D6A" w14:textId="228243EB" w:rsidR="00223A6F" w:rsidRPr="00F953B2" w:rsidRDefault="008F525E" w:rsidP="00A3319B">
      <w:pPr>
        <w:pStyle w:val="Bodynumbered2"/>
      </w:pPr>
      <w:r w:rsidRPr="00F953B2">
        <w:t>audio-tactile pavement marking</w:t>
      </w:r>
      <w:r w:rsidR="002B1807" w:rsidRPr="00F953B2">
        <w:t>;</w:t>
      </w:r>
      <w:r w:rsidR="007A137A" w:rsidRPr="00F953B2">
        <w:t xml:space="preserve"> and</w:t>
      </w:r>
    </w:p>
    <w:p w14:paraId="1C198E33" w14:textId="4D338BB5" w:rsidR="002B1807" w:rsidRPr="00F953B2" w:rsidRDefault="002B1807" w:rsidP="00A3319B">
      <w:pPr>
        <w:pStyle w:val="Bodynumbered2"/>
      </w:pPr>
      <w:r w:rsidRPr="00F953B2">
        <w:t>tempora</w:t>
      </w:r>
      <w:r w:rsidR="007A137A" w:rsidRPr="00F953B2">
        <w:t>ry pavement markers.</w:t>
      </w:r>
    </w:p>
    <w:p w14:paraId="6718D575" w14:textId="51C652F4" w:rsidR="00F607B4" w:rsidRPr="00F953B2" w:rsidRDefault="00D8072C" w:rsidP="0024026C">
      <w:pPr>
        <w:pStyle w:val="Bodynumbered1"/>
      </w:pPr>
      <w:r w:rsidRPr="00F953B2">
        <w:t>It</w:t>
      </w:r>
      <w:r w:rsidR="00B41EF9" w:rsidRPr="00F953B2">
        <w:t xml:space="preserve"> does not cover raised pavement markers, transverse </w:t>
      </w:r>
      <w:proofErr w:type="gramStart"/>
      <w:r w:rsidR="00B41EF9" w:rsidRPr="00F953B2">
        <w:t>markings</w:t>
      </w:r>
      <w:proofErr w:type="gramEnd"/>
      <w:r w:rsidR="00B41EF9" w:rsidRPr="00F953B2">
        <w:t xml:space="preserve"> and other pavement markings</w:t>
      </w:r>
      <w:r w:rsidR="00544524" w:rsidRPr="00F953B2">
        <w:t>.</w:t>
      </w:r>
    </w:p>
    <w:p w14:paraId="159394C7" w14:textId="77777777" w:rsidR="009F08ED" w:rsidRPr="00F953B2" w:rsidRDefault="009F08ED" w:rsidP="0024026C">
      <w:pPr>
        <w:pStyle w:val="Heading1"/>
        <w:spacing w:before="360"/>
        <w:rPr>
          <w:rFonts w:eastAsiaTheme="majorEastAsia"/>
        </w:rPr>
      </w:pPr>
      <w:bookmarkStart w:id="7" w:name="_Toc71645424"/>
      <w:r w:rsidRPr="00F953B2">
        <w:t>Definitions</w:t>
      </w:r>
      <w:bookmarkEnd w:id="7"/>
    </w:p>
    <w:p w14:paraId="55BD1ACA" w14:textId="6F35EDC6" w:rsidR="00EC7AE5" w:rsidRPr="00F953B2" w:rsidRDefault="009C72F6" w:rsidP="0024026C">
      <w:pPr>
        <w:pStyle w:val="Bodynumbered1"/>
      </w:pPr>
      <w:bookmarkStart w:id="8" w:name="1.3.1_Definitions_–_Personnel"/>
      <w:bookmarkStart w:id="9" w:name="1.4_Work_Health_&amp;_Safety_(WHS)"/>
      <w:bookmarkStart w:id="10" w:name="1.6.3_Principal_Supplied_Components"/>
      <w:bookmarkStart w:id="11" w:name="4_Design,_Specification,_Documentation_a"/>
      <w:bookmarkEnd w:id="8"/>
      <w:bookmarkEnd w:id="9"/>
      <w:bookmarkEnd w:id="10"/>
      <w:bookmarkEnd w:id="11"/>
      <w:r w:rsidRPr="00F953B2">
        <w:t xml:space="preserve">In addition to the definitions in AP-C87-15, </w:t>
      </w:r>
      <w:r w:rsidR="004D5FB5" w:rsidRPr="00F953B2">
        <w:t>t</w:t>
      </w:r>
      <w:r w:rsidR="00EC7AE5" w:rsidRPr="00F953B2">
        <w:t>he following definition applies to this Specification.</w:t>
      </w:r>
    </w:p>
    <w:p w14:paraId="0F081A28" w14:textId="213380A6" w:rsidR="009422B3" w:rsidRPr="00F953B2" w:rsidRDefault="009422B3" w:rsidP="0024026C">
      <w:pPr>
        <w:widowControl/>
        <w:tabs>
          <w:tab w:val="left" w:pos="2268"/>
        </w:tabs>
        <w:autoSpaceDE/>
        <w:autoSpaceDN/>
        <w:spacing w:before="180"/>
        <w:ind w:left="2268" w:hanging="1701"/>
        <w:rPr>
          <w:rFonts w:ascii="Arial" w:eastAsia="SimSun" w:hAnsi="Arial" w:cs="Arial"/>
          <w:sz w:val="20"/>
          <w:szCs w:val="20"/>
          <w:lang w:val="en-US" w:eastAsia="ja-JP"/>
        </w:rPr>
      </w:pPr>
      <w:r w:rsidRPr="00F953B2">
        <w:rPr>
          <w:rFonts w:ascii="Arial" w:eastAsia="SimSun" w:hAnsi="Arial" w:cs="Arial"/>
          <w:sz w:val="20"/>
          <w:szCs w:val="20"/>
          <w:lang w:val="en-US" w:eastAsia="ja-JP"/>
        </w:rPr>
        <w:t>Period Contract</w:t>
      </w:r>
      <w:r w:rsidR="007F0AC8" w:rsidRPr="00F953B2">
        <w:rPr>
          <w:rFonts w:ascii="Arial" w:eastAsia="SimSun" w:hAnsi="Arial" w:cs="Arial"/>
          <w:sz w:val="20"/>
          <w:szCs w:val="20"/>
          <w:lang w:val="en-US" w:eastAsia="ja-JP"/>
        </w:rPr>
        <w:t>:</w:t>
      </w:r>
      <w:r w:rsidR="007F0AC8" w:rsidRPr="00F953B2">
        <w:rPr>
          <w:rFonts w:ascii="Arial" w:eastAsia="SimSun" w:hAnsi="Arial" w:cs="Arial"/>
          <w:sz w:val="20"/>
          <w:szCs w:val="20"/>
          <w:lang w:val="en-US" w:eastAsia="ja-JP"/>
        </w:rPr>
        <w:tab/>
        <w:t xml:space="preserve">a </w:t>
      </w:r>
      <w:proofErr w:type="gramStart"/>
      <w:r w:rsidR="007F0AC8" w:rsidRPr="00F953B2">
        <w:rPr>
          <w:rFonts w:ascii="Arial" w:eastAsia="SimSun" w:hAnsi="Arial" w:cs="Arial"/>
          <w:sz w:val="20"/>
          <w:szCs w:val="20"/>
          <w:lang w:val="en-US" w:eastAsia="ja-JP"/>
        </w:rPr>
        <w:t>long term</w:t>
      </w:r>
      <w:proofErr w:type="gramEnd"/>
      <w:r w:rsidR="007F0AC8" w:rsidRPr="00F953B2">
        <w:rPr>
          <w:rFonts w:ascii="Arial" w:eastAsia="SimSun" w:hAnsi="Arial" w:cs="Arial"/>
          <w:sz w:val="20"/>
          <w:szCs w:val="20"/>
          <w:lang w:val="en-US" w:eastAsia="ja-JP"/>
        </w:rPr>
        <w:t xml:space="preserve"> contract where the </w:t>
      </w:r>
      <w:r w:rsidR="00436BD4" w:rsidRPr="00F953B2">
        <w:rPr>
          <w:rFonts w:ascii="Arial" w:eastAsia="SimSun" w:hAnsi="Arial" w:cs="Arial"/>
          <w:sz w:val="20"/>
          <w:szCs w:val="20"/>
          <w:lang w:val="en-US" w:eastAsia="ja-JP"/>
        </w:rPr>
        <w:t xml:space="preserve">Contractor is required to </w:t>
      </w:r>
      <w:r w:rsidR="00300552" w:rsidRPr="00F953B2">
        <w:rPr>
          <w:rFonts w:ascii="Arial" w:eastAsia="SimSun" w:hAnsi="Arial" w:cs="Arial"/>
          <w:sz w:val="20"/>
          <w:szCs w:val="20"/>
          <w:lang w:val="en-US" w:eastAsia="ja-JP"/>
        </w:rPr>
        <w:t xml:space="preserve">measure the properties of the </w:t>
      </w:r>
      <w:r w:rsidR="000A2D02" w:rsidRPr="00F953B2">
        <w:rPr>
          <w:rFonts w:ascii="Arial" w:eastAsia="SimSun" w:hAnsi="Arial" w:cs="Arial"/>
          <w:sz w:val="20"/>
          <w:szCs w:val="20"/>
          <w:lang w:val="en-US" w:eastAsia="ja-JP"/>
        </w:rPr>
        <w:t>pavement marking and</w:t>
      </w:r>
      <w:r w:rsidR="0064708B" w:rsidRPr="00F953B2">
        <w:rPr>
          <w:rFonts w:ascii="Arial" w:eastAsia="SimSun" w:hAnsi="Arial" w:cs="Arial"/>
          <w:sz w:val="20"/>
          <w:szCs w:val="20"/>
          <w:lang w:val="en-US" w:eastAsia="ja-JP"/>
        </w:rPr>
        <w:t xml:space="preserve"> renew the marking if the pavement marking properties</w:t>
      </w:r>
      <w:r w:rsidR="0093449B" w:rsidRPr="00F953B2">
        <w:rPr>
          <w:rFonts w:ascii="Arial" w:eastAsia="SimSun" w:hAnsi="Arial" w:cs="Arial"/>
          <w:sz w:val="20"/>
          <w:szCs w:val="20"/>
          <w:lang w:val="en-US" w:eastAsia="ja-JP"/>
        </w:rPr>
        <w:t xml:space="preserve"> are below the intervention level.</w:t>
      </w:r>
    </w:p>
    <w:p w14:paraId="2099917E" w14:textId="4316CA44" w:rsidR="00F40305" w:rsidRPr="00F953B2" w:rsidRDefault="003F7623" w:rsidP="0024026C">
      <w:pPr>
        <w:pStyle w:val="Heading1"/>
        <w:spacing w:before="360"/>
      </w:pPr>
      <w:bookmarkStart w:id="12" w:name="_Toc71645425"/>
      <w:r w:rsidRPr="00F953B2">
        <w:t>Referenced Documents</w:t>
      </w:r>
      <w:bookmarkEnd w:id="4"/>
      <w:bookmarkEnd w:id="5"/>
      <w:bookmarkEnd w:id="12"/>
    </w:p>
    <w:p w14:paraId="3E6F44F2" w14:textId="1BA3DE10" w:rsidR="00F40305" w:rsidRPr="00F953B2" w:rsidRDefault="005417E9" w:rsidP="0024026C">
      <w:pPr>
        <w:pStyle w:val="Bodynumbered1"/>
      </w:pPr>
      <w:r w:rsidRPr="00F953B2">
        <w:t xml:space="preserve">The following documents are referenced in this </w:t>
      </w:r>
      <w:r w:rsidR="00151D07" w:rsidRPr="00F953B2">
        <w:t>s</w:t>
      </w:r>
      <w:r w:rsidRPr="00F953B2">
        <w:t>pecification</w:t>
      </w:r>
      <w:r w:rsidR="00502381" w:rsidRPr="00F953B2">
        <w:t>:</w:t>
      </w:r>
    </w:p>
    <w:p w14:paraId="240144CB" w14:textId="0338E0FA" w:rsidR="009F08ED" w:rsidRPr="00F953B2" w:rsidRDefault="009F08ED" w:rsidP="009F08ED">
      <w:pPr>
        <w:pStyle w:val="BodyTextIndent"/>
        <w:pBdr>
          <w:top w:val="single" w:sz="2" w:space="1" w:color="004259"/>
        </w:pBdr>
        <w:rPr>
          <w:b/>
          <w:bCs w:val="0"/>
          <w:color w:val="004259"/>
        </w:rPr>
      </w:pPr>
      <w:bookmarkStart w:id="13" w:name="_Hlk9586166"/>
      <w:bookmarkStart w:id="14" w:name="_Toc514678947"/>
      <w:bookmarkStart w:id="15" w:name="_Toc886734"/>
      <w:bookmarkEnd w:id="6"/>
      <w:r w:rsidRPr="00F953B2">
        <w:rPr>
          <w:b/>
          <w:bCs w:val="0"/>
          <w:color w:val="004259"/>
        </w:rPr>
        <w:t xml:space="preserve">Australian </w:t>
      </w:r>
      <w:r w:rsidR="001F56F0" w:rsidRPr="00F953B2">
        <w:rPr>
          <w:b/>
          <w:bCs w:val="0"/>
          <w:color w:val="004259"/>
        </w:rPr>
        <w:t xml:space="preserve">/ New Zealand </w:t>
      </w:r>
      <w:r w:rsidRPr="00F953B2">
        <w:rPr>
          <w:b/>
          <w:bCs w:val="0"/>
          <w:color w:val="004259"/>
        </w:rPr>
        <w:t>Standards</w:t>
      </w:r>
    </w:p>
    <w:p w14:paraId="6D114C72" w14:textId="77777777" w:rsidR="0021389E" w:rsidRPr="0024026C" w:rsidRDefault="0021389E" w:rsidP="0024026C">
      <w:pPr>
        <w:pStyle w:val="BodyTextIndent"/>
        <w:spacing w:before="120"/>
        <w:ind w:left="2268" w:hanging="1701"/>
        <w:rPr>
          <w:i/>
          <w:iCs/>
        </w:rPr>
      </w:pPr>
      <w:r w:rsidRPr="00F953B2">
        <w:t>AS 1742</w:t>
      </w:r>
      <w:r w:rsidRPr="00F953B2">
        <w:tab/>
      </w:r>
      <w:r w:rsidRPr="0024026C">
        <w:rPr>
          <w:i/>
          <w:iCs/>
        </w:rPr>
        <w:t>Manual of uniform traffic control devices.</w:t>
      </w:r>
    </w:p>
    <w:p w14:paraId="05ECA2A7" w14:textId="2A5EBABE" w:rsidR="0021389E" w:rsidRPr="0024026C" w:rsidRDefault="0021389E" w:rsidP="0024026C">
      <w:pPr>
        <w:pStyle w:val="BodyTextIndent"/>
        <w:spacing w:before="120"/>
        <w:ind w:left="2268" w:hanging="1701"/>
        <w:rPr>
          <w:i/>
          <w:iCs/>
        </w:rPr>
      </w:pPr>
      <w:r w:rsidRPr="00F953B2">
        <w:t>AS</w:t>
      </w:r>
      <w:r w:rsidR="00253653" w:rsidRPr="00F953B2">
        <w:t>/NZS</w:t>
      </w:r>
      <w:r w:rsidRPr="00F953B2">
        <w:t xml:space="preserve"> 2009</w:t>
      </w:r>
      <w:r w:rsidRPr="00F953B2">
        <w:tab/>
      </w:r>
      <w:r w:rsidRPr="0024026C">
        <w:rPr>
          <w:i/>
          <w:iCs/>
        </w:rPr>
        <w:t>Glass beads for pavement marking materials.</w:t>
      </w:r>
    </w:p>
    <w:p w14:paraId="48FC0A4C" w14:textId="77777777" w:rsidR="0021389E" w:rsidRPr="0024026C" w:rsidRDefault="0021389E" w:rsidP="0024026C">
      <w:pPr>
        <w:pStyle w:val="BodyTextIndent"/>
        <w:spacing w:before="120"/>
        <w:ind w:left="2268" w:hanging="1701"/>
        <w:rPr>
          <w:i/>
          <w:iCs/>
        </w:rPr>
      </w:pPr>
      <w:r w:rsidRPr="00F953B2">
        <w:t>AS 2700</w:t>
      </w:r>
      <w:r w:rsidRPr="00F953B2">
        <w:tab/>
      </w:r>
      <w:r w:rsidRPr="0024026C">
        <w:rPr>
          <w:i/>
          <w:iCs/>
        </w:rPr>
        <w:t>Colour standard for general purpose</w:t>
      </w:r>
    </w:p>
    <w:p w14:paraId="0823D0B1" w14:textId="28AF36D8" w:rsidR="0021389E" w:rsidRPr="0024026C" w:rsidRDefault="0021389E" w:rsidP="0024026C">
      <w:pPr>
        <w:pStyle w:val="BodyTextIndent"/>
        <w:spacing w:before="120"/>
        <w:ind w:left="2268" w:hanging="1701"/>
        <w:rPr>
          <w:i/>
          <w:iCs/>
        </w:rPr>
      </w:pPr>
      <w:r w:rsidRPr="00F953B2">
        <w:t>AS 4049.1</w:t>
      </w:r>
      <w:r w:rsidRPr="00F953B2">
        <w:tab/>
      </w:r>
      <w:r w:rsidRPr="0024026C">
        <w:rPr>
          <w:i/>
          <w:iCs/>
        </w:rPr>
        <w:t xml:space="preserve">Paints and related materials – </w:t>
      </w:r>
      <w:r w:rsidR="008D73B4" w:rsidRPr="0024026C">
        <w:rPr>
          <w:i/>
          <w:iCs/>
        </w:rPr>
        <w:t>P</w:t>
      </w:r>
      <w:r w:rsidRPr="0024026C">
        <w:rPr>
          <w:i/>
          <w:iCs/>
        </w:rPr>
        <w:t xml:space="preserve">avement marking materials, Part 1 – </w:t>
      </w:r>
      <w:r w:rsidR="004816CC" w:rsidRPr="0024026C">
        <w:rPr>
          <w:i/>
          <w:iCs/>
        </w:rPr>
        <w:t>S</w:t>
      </w:r>
      <w:r w:rsidRPr="0024026C">
        <w:rPr>
          <w:i/>
          <w:iCs/>
        </w:rPr>
        <w:t xml:space="preserve">olvent-borne paint – </w:t>
      </w:r>
      <w:r w:rsidR="004816CC" w:rsidRPr="0024026C">
        <w:rPr>
          <w:i/>
          <w:iCs/>
        </w:rPr>
        <w:t>F</w:t>
      </w:r>
      <w:r w:rsidRPr="0024026C">
        <w:rPr>
          <w:i/>
          <w:iCs/>
        </w:rPr>
        <w:t>or use with surface applied glass beads.</w:t>
      </w:r>
    </w:p>
    <w:p w14:paraId="6109C9ED" w14:textId="09E4FF4E" w:rsidR="0021389E" w:rsidRPr="00F953B2" w:rsidRDefault="0021389E" w:rsidP="0024026C">
      <w:pPr>
        <w:pStyle w:val="BodyTextIndent"/>
        <w:spacing w:before="120"/>
        <w:ind w:left="2268" w:hanging="1701"/>
      </w:pPr>
      <w:r w:rsidRPr="00F953B2">
        <w:t>AS 4049.2</w:t>
      </w:r>
      <w:r w:rsidRPr="00F953B2">
        <w:tab/>
      </w:r>
      <w:r w:rsidRPr="0024026C">
        <w:rPr>
          <w:i/>
          <w:iCs/>
        </w:rPr>
        <w:t xml:space="preserve">Paints and related materials – </w:t>
      </w:r>
      <w:r w:rsidR="008D73B4" w:rsidRPr="0024026C">
        <w:rPr>
          <w:i/>
          <w:iCs/>
        </w:rPr>
        <w:t xml:space="preserve">Pavement </w:t>
      </w:r>
      <w:r w:rsidRPr="0024026C">
        <w:rPr>
          <w:i/>
          <w:iCs/>
        </w:rPr>
        <w:t xml:space="preserve">marking materials Part 2 – </w:t>
      </w:r>
      <w:r w:rsidR="004816CC" w:rsidRPr="0024026C">
        <w:rPr>
          <w:i/>
          <w:iCs/>
        </w:rPr>
        <w:t>T</w:t>
      </w:r>
      <w:r w:rsidRPr="0024026C">
        <w:rPr>
          <w:i/>
          <w:iCs/>
        </w:rPr>
        <w:t xml:space="preserve">hermoplastic pavement marking materials – </w:t>
      </w:r>
      <w:r w:rsidR="004816CC" w:rsidRPr="0024026C">
        <w:rPr>
          <w:i/>
          <w:iCs/>
        </w:rPr>
        <w:t>F</w:t>
      </w:r>
      <w:r w:rsidRPr="0024026C">
        <w:rPr>
          <w:i/>
          <w:iCs/>
        </w:rPr>
        <w:t>or use with surface applied beads.</w:t>
      </w:r>
    </w:p>
    <w:p w14:paraId="2B8D53BD" w14:textId="5F48FCBC" w:rsidR="000E66B7" w:rsidRPr="00F953B2" w:rsidRDefault="0021389E" w:rsidP="0024026C">
      <w:pPr>
        <w:pStyle w:val="BodyTextIndent"/>
        <w:spacing w:before="120"/>
        <w:ind w:left="2268" w:hanging="1701"/>
      </w:pPr>
      <w:r w:rsidRPr="00F953B2">
        <w:t>AS 4049.3</w:t>
      </w:r>
      <w:r w:rsidRPr="00F953B2">
        <w:tab/>
      </w:r>
      <w:r w:rsidRPr="0024026C">
        <w:rPr>
          <w:i/>
          <w:iCs/>
        </w:rPr>
        <w:t xml:space="preserve">Paints and related materials – </w:t>
      </w:r>
      <w:r w:rsidR="00BE567B" w:rsidRPr="0024026C">
        <w:rPr>
          <w:i/>
          <w:iCs/>
        </w:rPr>
        <w:t>P</w:t>
      </w:r>
      <w:r w:rsidRPr="0024026C">
        <w:rPr>
          <w:i/>
          <w:iCs/>
        </w:rPr>
        <w:t xml:space="preserve">avement marking materials Part 3 – </w:t>
      </w:r>
      <w:r w:rsidR="00BE567B" w:rsidRPr="0024026C">
        <w:rPr>
          <w:i/>
          <w:iCs/>
        </w:rPr>
        <w:t>W</w:t>
      </w:r>
      <w:r w:rsidRPr="0024026C">
        <w:rPr>
          <w:i/>
          <w:iCs/>
        </w:rPr>
        <w:t xml:space="preserve">aterborne paint – </w:t>
      </w:r>
      <w:r w:rsidR="004816CC" w:rsidRPr="0024026C">
        <w:rPr>
          <w:i/>
          <w:iCs/>
        </w:rPr>
        <w:t>F</w:t>
      </w:r>
      <w:r w:rsidRPr="0024026C">
        <w:rPr>
          <w:i/>
          <w:iCs/>
        </w:rPr>
        <w:t>or use with surface applied Beads</w:t>
      </w:r>
    </w:p>
    <w:p w14:paraId="0E14925D" w14:textId="7004186B" w:rsidR="00F0044B" w:rsidRPr="00F953B2" w:rsidRDefault="005B29CB" w:rsidP="0024026C">
      <w:pPr>
        <w:pStyle w:val="BodyTextIndent"/>
        <w:spacing w:before="120"/>
        <w:ind w:left="2268" w:hanging="1701"/>
      </w:pPr>
      <w:r w:rsidRPr="00F953B2">
        <w:t>AS 4049.4</w:t>
      </w:r>
      <w:r w:rsidRPr="00F953B2">
        <w:tab/>
      </w:r>
      <w:r w:rsidRPr="0024026C">
        <w:rPr>
          <w:i/>
          <w:iCs/>
        </w:rPr>
        <w:t>Paints and related materials—Pavement marking materials Part 4: High performance pavement marking systems</w:t>
      </w:r>
      <w:r w:rsidRPr="00F953B2">
        <w:t xml:space="preserve"> </w:t>
      </w:r>
    </w:p>
    <w:p w14:paraId="40F2D186" w14:textId="77777777" w:rsidR="0021389E" w:rsidRPr="00F953B2" w:rsidRDefault="0021389E" w:rsidP="0021389E">
      <w:pPr>
        <w:pStyle w:val="BodyTextIndent"/>
        <w:pBdr>
          <w:top w:val="single" w:sz="2" w:space="1" w:color="004259"/>
        </w:pBdr>
        <w:ind w:left="1843" w:hanging="1276"/>
        <w:rPr>
          <w:rFonts w:cs="Arial"/>
          <w:b/>
          <w:bCs w:val="0"/>
          <w:color w:val="004259"/>
          <w:sz w:val="22"/>
        </w:rPr>
      </w:pPr>
      <w:bookmarkStart w:id="16" w:name="_Hlk45689564"/>
      <w:bookmarkEnd w:id="13"/>
      <w:r w:rsidRPr="00F953B2">
        <w:rPr>
          <w:b/>
          <w:bCs w:val="0"/>
          <w:color w:val="004259"/>
        </w:rPr>
        <w:t>Austroads</w:t>
      </w:r>
    </w:p>
    <w:p w14:paraId="0539B112" w14:textId="77777777" w:rsidR="0021389E" w:rsidRPr="00F953B2" w:rsidRDefault="0021389E" w:rsidP="0024026C">
      <w:pPr>
        <w:pStyle w:val="BodyTextIndent"/>
        <w:spacing w:before="120"/>
        <w:ind w:left="2268" w:hanging="1701"/>
      </w:pPr>
      <w:r w:rsidRPr="00F953B2">
        <w:t>AP-C87-15</w:t>
      </w:r>
      <w:r w:rsidRPr="00F953B2">
        <w:tab/>
      </w:r>
      <w:r w:rsidRPr="0024026C">
        <w:rPr>
          <w:i/>
          <w:iCs/>
        </w:rPr>
        <w:t>Austroads Glossary of Terms</w:t>
      </w:r>
    </w:p>
    <w:p w14:paraId="3E5CCAF6" w14:textId="635E6037" w:rsidR="0021389E" w:rsidRPr="00F953B2" w:rsidRDefault="00255E75" w:rsidP="0024026C">
      <w:pPr>
        <w:pStyle w:val="BodyTextIndent"/>
        <w:spacing w:before="120"/>
        <w:ind w:left="2268" w:hanging="1701"/>
      </w:pPr>
      <w:r w:rsidRPr="00F953B2">
        <w:t>A</w:t>
      </w:r>
      <w:r w:rsidR="00714126" w:rsidRPr="00F953B2">
        <w:t>GPT</w:t>
      </w:r>
      <w:r w:rsidR="007B3639">
        <w:t>-</w:t>
      </w:r>
      <w:r w:rsidR="007B6D01" w:rsidRPr="00F953B2">
        <w:t>T</w:t>
      </w:r>
      <w:r w:rsidR="007B3639">
        <w:t>800</w:t>
      </w:r>
      <w:r w:rsidRPr="00F953B2">
        <w:tab/>
      </w:r>
      <w:r w:rsidRPr="0024026C">
        <w:rPr>
          <w:i/>
          <w:iCs/>
        </w:rPr>
        <w:t>Assessment of retroreflectivity of pavement markings</w:t>
      </w:r>
      <w:r w:rsidRPr="00F953B2">
        <w:t xml:space="preserve"> </w:t>
      </w:r>
    </w:p>
    <w:p w14:paraId="4939FF6B" w14:textId="10C22B4D" w:rsidR="00196856" w:rsidRPr="00F953B2" w:rsidRDefault="005F1242" w:rsidP="0024026C">
      <w:pPr>
        <w:pStyle w:val="BodyTextIndent"/>
        <w:spacing w:before="120"/>
        <w:ind w:left="2268" w:hanging="1701"/>
      </w:pPr>
      <w:r w:rsidRPr="00F953B2">
        <w:t>AGTTM-SET</w:t>
      </w:r>
      <w:r w:rsidRPr="00F953B2">
        <w:tab/>
      </w:r>
      <w:r w:rsidR="00196856" w:rsidRPr="0024026C">
        <w:rPr>
          <w:i/>
          <w:iCs/>
        </w:rPr>
        <w:t>Guide to Temporary Traffic Management</w:t>
      </w:r>
    </w:p>
    <w:p w14:paraId="055EDF11" w14:textId="5D2ABC85" w:rsidR="009F08ED" w:rsidRPr="00F953B2" w:rsidRDefault="0021389E" w:rsidP="009F08ED">
      <w:pPr>
        <w:pStyle w:val="BodyTextIndent"/>
        <w:pBdr>
          <w:top w:val="single" w:sz="2" w:space="1" w:color="004259"/>
        </w:pBdr>
        <w:ind w:left="1843" w:hanging="1276"/>
        <w:rPr>
          <w:rFonts w:cs="Arial"/>
          <w:b/>
          <w:bCs w:val="0"/>
          <w:color w:val="004259"/>
          <w:sz w:val="22"/>
        </w:rPr>
      </w:pPr>
      <w:r w:rsidRPr="00F953B2">
        <w:rPr>
          <w:b/>
          <w:bCs w:val="0"/>
          <w:color w:val="004259"/>
        </w:rPr>
        <w:t xml:space="preserve">Australian Paint Approval Scheme </w:t>
      </w:r>
      <w:r w:rsidR="00D0177C" w:rsidRPr="00F953B2">
        <w:rPr>
          <w:b/>
          <w:bCs w:val="0"/>
          <w:color w:val="004259"/>
        </w:rPr>
        <w:t>(A</w:t>
      </w:r>
      <w:r w:rsidR="00641BE1" w:rsidRPr="00F953B2">
        <w:rPr>
          <w:b/>
          <w:bCs w:val="0"/>
          <w:color w:val="004259"/>
        </w:rPr>
        <w:t>PAS)</w:t>
      </w:r>
    </w:p>
    <w:p w14:paraId="5DD33FA6" w14:textId="255F41F6" w:rsidR="0021389E" w:rsidRPr="00F953B2" w:rsidRDefault="0021389E" w:rsidP="0024026C">
      <w:pPr>
        <w:pStyle w:val="BodyTextIndent"/>
        <w:spacing w:before="120"/>
        <w:ind w:left="2268" w:hanging="1701"/>
      </w:pPr>
      <w:r w:rsidRPr="00F953B2">
        <w:t>APAS 0041/2</w:t>
      </w:r>
      <w:r w:rsidRPr="00F953B2">
        <w:tab/>
      </w:r>
      <w:r w:rsidRPr="0024026C">
        <w:rPr>
          <w:i/>
          <w:iCs/>
        </w:rPr>
        <w:t>Pavement marking paint, solvent-borne</w:t>
      </w:r>
    </w:p>
    <w:p w14:paraId="330A42E2" w14:textId="11EAE8A7" w:rsidR="0021389E" w:rsidRPr="00F953B2" w:rsidRDefault="0021389E" w:rsidP="0024026C">
      <w:pPr>
        <w:pStyle w:val="BodyTextIndent"/>
        <w:spacing w:before="120"/>
        <w:ind w:left="2268" w:hanging="1701"/>
      </w:pPr>
      <w:r w:rsidRPr="00F953B2">
        <w:t>APAS 0041/4</w:t>
      </w:r>
      <w:r w:rsidRPr="00F953B2">
        <w:tab/>
      </w:r>
      <w:r w:rsidRPr="0024026C">
        <w:rPr>
          <w:i/>
          <w:iCs/>
        </w:rPr>
        <w:t>Pavement marking paint, thermoplasti</w:t>
      </w:r>
      <w:r w:rsidR="0024026C" w:rsidRPr="0024026C">
        <w:rPr>
          <w:i/>
          <w:iCs/>
        </w:rPr>
        <w:t>c</w:t>
      </w:r>
      <w:r w:rsidRPr="00F953B2">
        <w:t xml:space="preserve"> </w:t>
      </w:r>
    </w:p>
    <w:p w14:paraId="2BB49731" w14:textId="7BEBFED8" w:rsidR="0021389E" w:rsidRPr="00F953B2" w:rsidRDefault="0021389E" w:rsidP="0024026C">
      <w:pPr>
        <w:pStyle w:val="BodyTextIndent"/>
        <w:spacing w:before="120"/>
        <w:ind w:left="2268" w:hanging="1701"/>
      </w:pPr>
      <w:r w:rsidRPr="00F953B2">
        <w:t>APAS 0041/5</w:t>
      </w:r>
      <w:r w:rsidRPr="00F953B2">
        <w:tab/>
      </w:r>
      <w:r w:rsidRPr="0024026C">
        <w:rPr>
          <w:i/>
          <w:iCs/>
        </w:rPr>
        <w:t>Pavement marking paint, water-borne</w:t>
      </w:r>
      <w:r w:rsidRPr="00F953B2">
        <w:t xml:space="preserve"> </w:t>
      </w:r>
    </w:p>
    <w:p w14:paraId="2E96F56E" w14:textId="51511D37" w:rsidR="0021389E" w:rsidRPr="00F953B2" w:rsidRDefault="0021389E" w:rsidP="0024026C">
      <w:pPr>
        <w:pStyle w:val="BodyTextIndent"/>
        <w:spacing w:before="120"/>
        <w:ind w:left="2268" w:hanging="1701"/>
      </w:pPr>
      <w:r w:rsidRPr="00F953B2">
        <w:t>APAS 0042</w:t>
      </w:r>
      <w:r w:rsidRPr="00F953B2">
        <w:tab/>
      </w:r>
      <w:r w:rsidRPr="0024026C">
        <w:rPr>
          <w:i/>
          <w:iCs/>
        </w:rPr>
        <w:t>Glass beads for use in pavement marking paints</w:t>
      </w:r>
    </w:p>
    <w:p w14:paraId="22F81402" w14:textId="675AC1DF" w:rsidR="00113971" w:rsidRPr="00F953B2" w:rsidRDefault="00AC6EE8" w:rsidP="00113971">
      <w:pPr>
        <w:pStyle w:val="BodyTextIndent"/>
        <w:pBdr>
          <w:top w:val="single" w:sz="2" w:space="1" w:color="004259"/>
        </w:pBdr>
        <w:ind w:left="1843" w:hanging="1276"/>
        <w:rPr>
          <w:rFonts w:cs="Arial"/>
          <w:b/>
          <w:bCs w:val="0"/>
          <w:color w:val="004259"/>
          <w:sz w:val="22"/>
        </w:rPr>
      </w:pPr>
      <w:r w:rsidRPr="00F953B2">
        <w:rPr>
          <w:b/>
          <w:bCs w:val="0"/>
          <w:color w:val="004259"/>
        </w:rPr>
        <w:t>National Transport Commission</w:t>
      </w:r>
    </w:p>
    <w:p w14:paraId="67D461D3" w14:textId="6B6F610F" w:rsidR="00282AD4" w:rsidRPr="00F953B2" w:rsidRDefault="00282AD4" w:rsidP="0024026C">
      <w:pPr>
        <w:pStyle w:val="BodyTextIndent"/>
        <w:spacing w:before="120"/>
        <w:ind w:left="2268" w:hanging="1701"/>
      </w:pPr>
      <w:r w:rsidRPr="00F953B2">
        <w:t>ADG Co</w:t>
      </w:r>
      <w:r w:rsidR="00113971" w:rsidRPr="00F953B2">
        <w:t>de</w:t>
      </w:r>
      <w:r w:rsidR="00113971" w:rsidRPr="00F953B2">
        <w:tab/>
      </w:r>
      <w:r w:rsidRPr="0024026C">
        <w:rPr>
          <w:i/>
          <w:iCs/>
        </w:rPr>
        <w:t>Australian Code for the Transport of Dangerous Goods by Road &amp; Rail</w:t>
      </w:r>
    </w:p>
    <w:p w14:paraId="516337E0" w14:textId="13F8213E" w:rsidR="00D32834" w:rsidRPr="00F953B2" w:rsidRDefault="003F7623" w:rsidP="0024026C">
      <w:pPr>
        <w:pStyle w:val="Heading1"/>
      </w:pPr>
      <w:bookmarkStart w:id="17" w:name="_Toc71645426"/>
      <w:bookmarkEnd w:id="16"/>
      <w:r w:rsidRPr="00F953B2">
        <w:lastRenderedPageBreak/>
        <w:t>Quality System Requirements</w:t>
      </w:r>
      <w:bookmarkEnd w:id="14"/>
      <w:bookmarkEnd w:id="15"/>
      <w:bookmarkEnd w:id="17"/>
    </w:p>
    <w:p w14:paraId="658FCFD1" w14:textId="3E1FA115" w:rsidR="00255E75" w:rsidRPr="00F953B2" w:rsidRDefault="00501CF2" w:rsidP="0024026C">
      <w:pPr>
        <w:pStyle w:val="Bodynumbered1"/>
      </w:pPr>
      <w:bookmarkStart w:id="18" w:name="_Ref9599800"/>
      <w:r w:rsidRPr="00F953B2">
        <w:t xml:space="preserve">The </w:t>
      </w:r>
      <w:r w:rsidR="00255E75" w:rsidRPr="00F953B2">
        <w:t>Contractor</w:t>
      </w:r>
      <w:r w:rsidRPr="00F953B2">
        <w:t xml:space="preserve"> must hold </w:t>
      </w:r>
      <w:r w:rsidR="00255E75" w:rsidRPr="00F953B2">
        <w:t>current accreditation to the Painting Contractors Certification Program (PCCP), under the appropriate classes from Category B ‘Pavement markings’, as follows</w:t>
      </w:r>
      <w:r w:rsidR="00561778" w:rsidRPr="00F953B2">
        <w:t>:</w:t>
      </w:r>
    </w:p>
    <w:p w14:paraId="66F7ACF9" w14:textId="4904BEDB" w:rsidR="00255E75" w:rsidRPr="0024026C" w:rsidRDefault="00255E75" w:rsidP="0024026C">
      <w:pPr>
        <w:pStyle w:val="Bodynumbered1"/>
        <w:numPr>
          <w:ilvl w:val="0"/>
          <w:numId w:val="0"/>
        </w:numPr>
        <w:tabs>
          <w:tab w:val="left" w:pos="1418"/>
        </w:tabs>
        <w:ind w:left="567"/>
        <w:rPr>
          <w:b/>
          <w:bCs/>
        </w:rPr>
      </w:pPr>
      <w:r w:rsidRPr="0024026C">
        <w:rPr>
          <w:b/>
          <w:bCs/>
        </w:rPr>
        <w:t>Class</w:t>
      </w:r>
      <w:r w:rsidRPr="0024026C">
        <w:rPr>
          <w:b/>
          <w:bCs/>
        </w:rPr>
        <w:tab/>
        <w:t>Description</w:t>
      </w:r>
    </w:p>
    <w:p w14:paraId="760DB71F" w14:textId="7CE35B91" w:rsidR="00255E75" w:rsidRPr="00F953B2" w:rsidRDefault="00255E75" w:rsidP="008A65B4">
      <w:pPr>
        <w:pStyle w:val="Bodynumbered1"/>
        <w:numPr>
          <w:ilvl w:val="0"/>
          <w:numId w:val="0"/>
        </w:numPr>
        <w:tabs>
          <w:tab w:val="left" w:pos="1418"/>
        </w:tabs>
        <w:spacing w:before="120"/>
        <w:ind w:left="567"/>
      </w:pPr>
      <w:r w:rsidRPr="00F953B2">
        <w:t>20</w:t>
      </w:r>
      <w:r w:rsidRPr="00F953B2">
        <w:tab/>
        <w:t>Long-run longitudinal pavement markings on major roads</w:t>
      </w:r>
    </w:p>
    <w:p w14:paraId="68444E38" w14:textId="03BB9487" w:rsidR="00255E75" w:rsidRPr="00F953B2" w:rsidRDefault="00255E75" w:rsidP="008A65B4">
      <w:pPr>
        <w:pStyle w:val="Bodynumbered1"/>
        <w:numPr>
          <w:ilvl w:val="0"/>
          <w:numId w:val="0"/>
        </w:numPr>
        <w:tabs>
          <w:tab w:val="left" w:pos="1418"/>
        </w:tabs>
        <w:spacing w:before="120"/>
        <w:ind w:left="567"/>
      </w:pPr>
      <w:r w:rsidRPr="00F953B2">
        <w:t>21</w:t>
      </w:r>
      <w:r w:rsidRPr="00F953B2">
        <w:tab/>
        <w:t>Short- to medium-run longitudinal pavement markings on minor roads</w:t>
      </w:r>
    </w:p>
    <w:p w14:paraId="1747B477" w14:textId="3CE551B6" w:rsidR="00255E75" w:rsidRPr="00F953B2" w:rsidRDefault="00255E75" w:rsidP="008A65B4">
      <w:pPr>
        <w:pStyle w:val="Bodynumbered1"/>
        <w:numPr>
          <w:ilvl w:val="0"/>
          <w:numId w:val="0"/>
        </w:numPr>
        <w:tabs>
          <w:tab w:val="left" w:pos="1418"/>
        </w:tabs>
        <w:spacing w:before="120"/>
        <w:ind w:left="567"/>
      </w:pPr>
      <w:r w:rsidRPr="00F953B2">
        <w:t>22</w:t>
      </w:r>
      <w:r w:rsidRPr="00F953B2">
        <w:tab/>
        <w:t>Audio-tactile markings</w:t>
      </w:r>
      <w:r w:rsidR="00111957" w:rsidRPr="00F953B2">
        <w:t xml:space="preserve"> (where this </w:t>
      </w:r>
      <w:r w:rsidR="007F6189" w:rsidRPr="00F953B2">
        <w:t xml:space="preserve">work is included in </w:t>
      </w:r>
      <w:r w:rsidR="00111957" w:rsidRPr="00F953B2">
        <w:t>the contract)</w:t>
      </w:r>
    </w:p>
    <w:p w14:paraId="6BD6DBB8" w14:textId="5D94694B" w:rsidR="00255E75" w:rsidRPr="00F953B2" w:rsidRDefault="00255E75" w:rsidP="008A65B4">
      <w:pPr>
        <w:pStyle w:val="Bodynumbered1"/>
        <w:numPr>
          <w:ilvl w:val="0"/>
          <w:numId w:val="0"/>
        </w:numPr>
        <w:tabs>
          <w:tab w:val="left" w:pos="1418"/>
        </w:tabs>
        <w:spacing w:before="120"/>
        <w:ind w:left="567"/>
      </w:pPr>
      <w:r w:rsidRPr="00F953B2">
        <w:t>27</w:t>
      </w:r>
      <w:r w:rsidRPr="00F953B2">
        <w:tab/>
        <w:t>Pavement marking: removal</w:t>
      </w:r>
    </w:p>
    <w:p w14:paraId="6FEE1B9D" w14:textId="2CB80CEB" w:rsidR="003E31BA" w:rsidRPr="00F953B2" w:rsidRDefault="003E31BA" w:rsidP="0024026C">
      <w:pPr>
        <w:pStyle w:val="Bodynumbered1"/>
      </w:pPr>
      <w:r w:rsidRPr="00F953B2">
        <w:t>The Contractor must prepare and implement a Quality Plan that includes:</w:t>
      </w:r>
      <w:bookmarkEnd w:id="18"/>
    </w:p>
    <w:p w14:paraId="339143A7" w14:textId="74042698" w:rsidR="00232096" w:rsidRPr="00A3319B" w:rsidRDefault="00E95980" w:rsidP="007308BC">
      <w:pPr>
        <w:pStyle w:val="Bodynumbered2"/>
        <w:numPr>
          <w:ilvl w:val="0"/>
          <w:numId w:val="22"/>
        </w:numPr>
        <w:ind w:left="993" w:hanging="426"/>
      </w:pPr>
      <w:r w:rsidRPr="00A3319B">
        <w:t>d</w:t>
      </w:r>
      <w:r w:rsidR="00920231" w:rsidRPr="00A3319B">
        <w:t xml:space="preserve">etails </w:t>
      </w:r>
      <w:r w:rsidR="00255E75" w:rsidRPr="00A3319B">
        <w:t xml:space="preserve">of </w:t>
      </w:r>
      <w:r w:rsidR="00832697" w:rsidRPr="00A3319B">
        <w:t xml:space="preserve">the proposed </w:t>
      </w:r>
      <w:r w:rsidR="00255E75" w:rsidRPr="00A3319B">
        <w:t>materials</w:t>
      </w:r>
      <w:r w:rsidR="00832697" w:rsidRPr="00A3319B">
        <w:t xml:space="preserve">, </w:t>
      </w:r>
      <w:r w:rsidR="0071724A" w:rsidRPr="00A3319B">
        <w:t xml:space="preserve">including all relevant datasheets and </w:t>
      </w:r>
      <w:r w:rsidR="00255E75" w:rsidRPr="00A3319B">
        <w:t xml:space="preserve">limitations on their use, </w:t>
      </w:r>
      <w:r w:rsidR="0071724A" w:rsidRPr="00A3319B">
        <w:t>(</w:t>
      </w:r>
      <w:r w:rsidR="00255E75" w:rsidRPr="00A3319B">
        <w:t>such as seasonal constraints and incompatibility with other materials</w:t>
      </w:r>
      <w:proofErr w:type="gramStart"/>
      <w:r w:rsidR="00232096" w:rsidRPr="00A3319B">
        <w:t>)</w:t>
      </w:r>
      <w:r w:rsidR="003D174D" w:rsidRPr="00A3319B">
        <w:t>;</w:t>
      </w:r>
      <w:proofErr w:type="gramEnd"/>
    </w:p>
    <w:p w14:paraId="08F3D6BE" w14:textId="77777777" w:rsidR="00AD530C" w:rsidRPr="00A3319B" w:rsidRDefault="00E95980" w:rsidP="00A3319B">
      <w:pPr>
        <w:pStyle w:val="Bodynumbered2"/>
      </w:pPr>
      <w:r w:rsidRPr="00A3319B">
        <w:t>e</w:t>
      </w:r>
      <w:r w:rsidR="00232096" w:rsidRPr="00A3319B">
        <w:t xml:space="preserve">vidence </w:t>
      </w:r>
      <w:r w:rsidR="003D174D" w:rsidRPr="00A3319B">
        <w:t xml:space="preserve">of </w:t>
      </w:r>
      <w:r w:rsidR="00232096" w:rsidRPr="00A3319B">
        <w:t xml:space="preserve">current PCCP </w:t>
      </w:r>
      <w:proofErr w:type="gramStart"/>
      <w:r w:rsidR="00232096" w:rsidRPr="00A3319B">
        <w:t>accreditation</w:t>
      </w:r>
      <w:r w:rsidR="003D174D" w:rsidRPr="00A3319B">
        <w:t>;</w:t>
      </w:r>
      <w:proofErr w:type="gramEnd"/>
    </w:p>
    <w:p w14:paraId="53356319" w14:textId="5464BE86" w:rsidR="003D174D" w:rsidRPr="00A3319B" w:rsidRDefault="00AD530C" w:rsidP="00A3319B">
      <w:pPr>
        <w:pStyle w:val="Bodynumbered2"/>
      </w:pPr>
      <w:r w:rsidRPr="00A3319B">
        <w:t xml:space="preserve">the proposed </w:t>
      </w:r>
      <w:r w:rsidR="00A75ACD" w:rsidRPr="00A3319B">
        <w:t>p</w:t>
      </w:r>
      <w:r w:rsidRPr="00A3319B">
        <w:t>r</w:t>
      </w:r>
      <w:r w:rsidR="00A75ACD" w:rsidRPr="00A3319B">
        <w:t>ogram of work;</w:t>
      </w:r>
      <w:r w:rsidR="003D174D" w:rsidRPr="00A3319B">
        <w:t xml:space="preserve"> and</w:t>
      </w:r>
    </w:p>
    <w:p w14:paraId="4032972D" w14:textId="77777777" w:rsidR="00CB4A36" w:rsidRPr="00A3319B" w:rsidRDefault="003D174D" w:rsidP="00A3319B">
      <w:pPr>
        <w:pStyle w:val="Bodynumbered2"/>
      </w:pPr>
      <w:r w:rsidRPr="00A3319B">
        <w:t>procedures f</w:t>
      </w:r>
      <w:r w:rsidR="00CB4A36" w:rsidRPr="00A3319B">
        <w:t>or:</w:t>
      </w:r>
    </w:p>
    <w:p w14:paraId="19384425" w14:textId="77777777" w:rsidR="00755482" w:rsidRPr="00A3319B" w:rsidRDefault="00755482" w:rsidP="00A3319B">
      <w:pPr>
        <w:pStyle w:val="Bodynumbered3"/>
      </w:pPr>
      <w:r w:rsidRPr="00A3319B">
        <w:t xml:space="preserve">ensuring that the plant, processes and personnel used to apply pavement marking comply with the specified certification requirements and are capable of delivering the quality of marking </w:t>
      </w:r>
      <w:proofErr w:type="gramStart"/>
      <w:r w:rsidRPr="00A3319B">
        <w:t>required;</w:t>
      </w:r>
      <w:proofErr w:type="gramEnd"/>
    </w:p>
    <w:p w14:paraId="1E9B0C18" w14:textId="77777777" w:rsidR="00755482" w:rsidRPr="00A3319B" w:rsidRDefault="00755482" w:rsidP="00A3319B">
      <w:pPr>
        <w:pStyle w:val="Bodynumbered3"/>
      </w:pPr>
      <w:r w:rsidRPr="00A3319B">
        <w:t xml:space="preserve">controlling the quality of materials </w:t>
      </w:r>
      <w:proofErr w:type="gramStart"/>
      <w:r w:rsidRPr="00A3319B">
        <w:t>used;</w:t>
      </w:r>
      <w:proofErr w:type="gramEnd"/>
    </w:p>
    <w:p w14:paraId="39BC8126" w14:textId="17E363B6" w:rsidR="001545D2" w:rsidRPr="00A3319B" w:rsidRDefault="001545D2" w:rsidP="00A3319B">
      <w:pPr>
        <w:pStyle w:val="Bodynumbered3"/>
      </w:pPr>
      <w:r w:rsidRPr="00A3319B">
        <w:t>protect</w:t>
      </w:r>
      <w:r w:rsidR="00E10046" w:rsidRPr="00A3319B">
        <w:t>ing</w:t>
      </w:r>
      <w:r w:rsidRPr="00A3319B">
        <w:t xml:space="preserve"> the work from premature </w:t>
      </w:r>
      <w:proofErr w:type="gramStart"/>
      <w:r w:rsidRPr="00A3319B">
        <w:t>trafficking;</w:t>
      </w:r>
      <w:proofErr w:type="gramEnd"/>
    </w:p>
    <w:p w14:paraId="3D2BC797" w14:textId="113F62AA" w:rsidR="00755482" w:rsidRPr="00A3319B" w:rsidRDefault="00755482" w:rsidP="00A3319B">
      <w:pPr>
        <w:pStyle w:val="Bodynumbered3"/>
      </w:pPr>
      <w:r w:rsidRPr="00A3319B">
        <w:t>verifying that materials have been applied at the specified application rates</w:t>
      </w:r>
      <w:r w:rsidR="00514A8B" w:rsidRPr="00A3319B">
        <w:t xml:space="preserve"> (where required)</w:t>
      </w:r>
      <w:r w:rsidRPr="00A3319B">
        <w:t>; and</w:t>
      </w:r>
    </w:p>
    <w:p w14:paraId="1B491286" w14:textId="6C740921" w:rsidR="003E31BA" w:rsidRPr="00A3319B" w:rsidRDefault="00755482" w:rsidP="00A3319B">
      <w:pPr>
        <w:pStyle w:val="Bodynumbered3"/>
      </w:pPr>
      <w:r w:rsidRPr="00A3319B">
        <w:t>verifying that the field performance meets specified requirements</w:t>
      </w:r>
      <w:r w:rsidR="00EB3DF1" w:rsidRPr="00A3319B">
        <w:t>, including details of the testing laboratory</w:t>
      </w:r>
      <w:r w:rsidRPr="00A3319B">
        <w:t>.</w:t>
      </w:r>
    </w:p>
    <w:p w14:paraId="766F66B6" w14:textId="71052A9B" w:rsidR="00AE5F9E" w:rsidRPr="00F953B2" w:rsidRDefault="00AE5F9E" w:rsidP="0024026C">
      <w:pPr>
        <w:pStyle w:val="Bodynumbered1"/>
      </w:pPr>
      <w:r w:rsidRPr="00F953B2">
        <w:t xml:space="preserve">The Contractor’s Work Health and Safety Plan must address any potential hazard </w:t>
      </w:r>
      <w:r w:rsidR="008A406C" w:rsidRPr="00F953B2">
        <w:t xml:space="preserve">from the use of </w:t>
      </w:r>
      <w:r w:rsidR="00A10EE9" w:rsidRPr="00F953B2">
        <w:t>pavement marking materials</w:t>
      </w:r>
      <w:r w:rsidR="008A406C" w:rsidRPr="00F953B2">
        <w:t>.</w:t>
      </w:r>
    </w:p>
    <w:tbl>
      <w:tblPr>
        <w:tblStyle w:val="TMTable"/>
        <w:tblW w:w="9072" w:type="dxa"/>
        <w:tblInd w:w="557" w:type="dxa"/>
        <w:tblLook w:val="04A0" w:firstRow="1" w:lastRow="0" w:firstColumn="1" w:lastColumn="0" w:noHBand="0" w:noVBand="1"/>
      </w:tblPr>
      <w:tblGrid>
        <w:gridCol w:w="1985"/>
        <w:gridCol w:w="7087"/>
      </w:tblGrid>
      <w:tr w:rsidR="003E31BA" w:rsidRPr="00F953B2" w14:paraId="228520FD" w14:textId="77777777" w:rsidTr="00A54C0A">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5D5860C4" w14:textId="77777777" w:rsidR="003E31BA" w:rsidRPr="00F953B2" w:rsidRDefault="003E31BA" w:rsidP="00A54C0A">
            <w:pPr>
              <w:pStyle w:val="TableHeading"/>
              <w:rPr>
                <w:b/>
                <w:bCs/>
              </w:rPr>
            </w:pPr>
            <w:bookmarkStart w:id="19" w:name="_Hlk9589851"/>
            <w:r w:rsidRPr="00F953B2">
              <w:rPr>
                <w:b/>
                <w:bCs/>
              </w:rPr>
              <w:t>HOLD POINT 1.</w:t>
            </w:r>
          </w:p>
        </w:tc>
      </w:tr>
      <w:tr w:rsidR="003E31BA" w:rsidRPr="00F953B2" w14:paraId="04018650" w14:textId="77777777" w:rsidTr="008A65B4">
        <w:tc>
          <w:tcPr>
            <w:tcW w:w="1985" w:type="dxa"/>
            <w:hideMark/>
          </w:tcPr>
          <w:p w14:paraId="684F3EF5" w14:textId="77777777" w:rsidR="003E31BA" w:rsidRPr="00F953B2" w:rsidRDefault="003E31BA" w:rsidP="00A54C0A">
            <w:pPr>
              <w:pStyle w:val="TableBodyText"/>
              <w:rPr>
                <w:rFonts w:cstheme="minorBidi"/>
                <w:b/>
              </w:rPr>
            </w:pPr>
            <w:r w:rsidRPr="00F953B2">
              <w:t>Process Held</w:t>
            </w:r>
          </w:p>
        </w:tc>
        <w:tc>
          <w:tcPr>
            <w:tcW w:w="7087" w:type="dxa"/>
            <w:hideMark/>
          </w:tcPr>
          <w:p w14:paraId="432F2DEC" w14:textId="04FA6228" w:rsidR="003E31BA" w:rsidRPr="00F953B2" w:rsidRDefault="00617265" w:rsidP="00A54C0A">
            <w:pPr>
              <w:pStyle w:val="TableBodyText"/>
              <w:rPr>
                <w:b/>
              </w:rPr>
            </w:pPr>
            <w:r w:rsidRPr="00F953B2">
              <w:t>A</w:t>
            </w:r>
            <w:r w:rsidR="003E31BA" w:rsidRPr="00F953B2">
              <w:t xml:space="preserve">pplication of </w:t>
            </w:r>
            <w:proofErr w:type="spellStart"/>
            <w:r w:rsidR="00255E75" w:rsidRPr="00F953B2">
              <w:t>linemarking</w:t>
            </w:r>
            <w:proofErr w:type="spellEnd"/>
            <w:r w:rsidR="003E31BA" w:rsidRPr="00F953B2">
              <w:t>.</w:t>
            </w:r>
          </w:p>
        </w:tc>
      </w:tr>
      <w:tr w:rsidR="003E31BA" w:rsidRPr="00F953B2" w14:paraId="6C79FAB1" w14:textId="77777777" w:rsidTr="008A65B4">
        <w:tc>
          <w:tcPr>
            <w:tcW w:w="1985" w:type="dxa"/>
            <w:hideMark/>
          </w:tcPr>
          <w:p w14:paraId="498A5ACB" w14:textId="77777777" w:rsidR="003E31BA" w:rsidRPr="00F953B2" w:rsidRDefault="003E31BA" w:rsidP="00A54C0A">
            <w:pPr>
              <w:pStyle w:val="TableBodyText"/>
            </w:pPr>
            <w:r w:rsidRPr="00F953B2">
              <w:t>Submission Details</w:t>
            </w:r>
          </w:p>
        </w:tc>
        <w:tc>
          <w:tcPr>
            <w:tcW w:w="7087" w:type="dxa"/>
            <w:hideMark/>
          </w:tcPr>
          <w:p w14:paraId="5BC9EC45" w14:textId="46618E0F" w:rsidR="003E31BA" w:rsidRPr="00F953B2" w:rsidRDefault="003E31BA" w:rsidP="00A54C0A">
            <w:pPr>
              <w:pStyle w:val="TableBodyText"/>
            </w:pPr>
            <w:r w:rsidRPr="00F953B2">
              <w:t xml:space="preserve">The Quality Plan </w:t>
            </w:r>
            <w:bookmarkStart w:id="20" w:name="_Hlk3530642"/>
            <w:r w:rsidRPr="00F953B2">
              <w:t xml:space="preserve">must be provided at least 21 days prior to the </w:t>
            </w:r>
            <w:bookmarkEnd w:id="20"/>
            <w:r w:rsidRPr="00F953B2">
              <w:t xml:space="preserve">commencement of </w:t>
            </w:r>
            <w:r w:rsidR="00897DC5" w:rsidRPr="00F953B2">
              <w:t>work</w:t>
            </w:r>
            <w:r w:rsidR="00C72921" w:rsidRPr="00F953B2">
              <w:t xml:space="preserve"> on site</w:t>
            </w:r>
            <w:r w:rsidRPr="00F953B2">
              <w:t>.</w:t>
            </w:r>
          </w:p>
        </w:tc>
        <w:bookmarkEnd w:id="19"/>
      </w:tr>
    </w:tbl>
    <w:p w14:paraId="06B7984F" w14:textId="7E2D3203" w:rsidR="003F4501" w:rsidRPr="00F953B2" w:rsidRDefault="003F4501" w:rsidP="0024026C">
      <w:pPr>
        <w:pStyle w:val="Heading1"/>
      </w:pPr>
      <w:bookmarkStart w:id="21" w:name="_Toc29489164"/>
      <w:bookmarkStart w:id="22" w:name="_Toc71645427"/>
      <w:bookmarkStart w:id="23" w:name="_Toc1138829"/>
      <w:bookmarkStart w:id="24" w:name="_Toc9850016"/>
      <w:bookmarkStart w:id="25" w:name="_Hlk9434043"/>
      <w:r w:rsidRPr="00F953B2">
        <w:t>Material</w:t>
      </w:r>
      <w:r w:rsidR="00170376" w:rsidRPr="00F953B2">
        <w:t>s</w:t>
      </w:r>
      <w:bookmarkEnd w:id="21"/>
      <w:bookmarkEnd w:id="22"/>
    </w:p>
    <w:p w14:paraId="10A0B563" w14:textId="1C0122EE" w:rsidR="00255E75" w:rsidRPr="00F953B2" w:rsidRDefault="003A1FA0" w:rsidP="00255E75">
      <w:pPr>
        <w:pStyle w:val="Heading2"/>
      </w:pPr>
      <w:bookmarkStart w:id="26" w:name="_Toc71645428"/>
      <w:bookmarkStart w:id="27" w:name="_Ref15996048"/>
      <w:r w:rsidRPr="00F953B2">
        <w:t>General</w:t>
      </w:r>
      <w:bookmarkEnd w:id="26"/>
    </w:p>
    <w:p w14:paraId="6C8ADC2B" w14:textId="61A50C03" w:rsidR="00323098" w:rsidRPr="00F953B2" w:rsidRDefault="00323098" w:rsidP="0024026C">
      <w:pPr>
        <w:pStyle w:val="Bodynumbered1"/>
      </w:pPr>
      <w:r w:rsidRPr="00F953B2">
        <w:t xml:space="preserve">The Contractor is responsible for the selection </w:t>
      </w:r>
      <w:r w:rsidR="005634B1" w:rsidRPr="00F953B2">
        <w:t xml:space="preserve">and supply </w:t>
      </w:r>
      <w:r w:rsidRPr="00F953B2">
        <w:t>of the pavement marking materials to achieve the performance requirements specified in Clause</w:t>
      </w:r>
      <w:r w:rsidR="005634B1" w:rsidRPr="00F953B2">
        <w:t xml:space="preserve"> </w:t>
      </w:r>
      <w:r w:rsidR="006C221B" w:rsidRPr="00F953B2">
        <w:fldChar w:fldCharType="begin"/>
      </w:r>
      <w:r w:rsidR="006C221B" w:rsidRPr="00F953B2">
        <w:instrText xml:space="preserve"> REF _Ref45722769 \r \h </w:instrText>
      </w:r>
      <w:r w:rsidR="00751F2A" w:rsidRPr="00F953B2">
        <w:instrText xml:space="preserve"> \* MERGEFORMAT </w:instrText>
      </w:r>
      <w:r w:rsidR="006C221B" w:rsidRPr="00F953B2">
        <w:fldChar w:fldCharType="separate"/>
      </w:r>
      <w:r w:rsidR="00535FE7" w:rsidRPr="00F953B2">
        <w:t>14</w:t>
      </w:r>
      <w:r w:rsidR="006C221B" w:rsidRPr="00F953B2">
        <w:fldChar w:fldCharType="end"/>
      </w:r>
      <w:r w:rsidRPr="00F953B2">
        <w:t>. In addition, the materials must comply with the requirements specified in this Clause 5</w:t>
      </w:r>
      <w:r w:rsidR="00AA3E8C" w:rsidRPr="00F953B2">
        <w:t xml:space="preserve"> and be approved by APAS</w:t>
      </w:r>
      <w:r w:rsidRPr="00F953B2">
        <w:t>.</w:t>
      </w:r>
    </w:p>
    <w:p w14:paraId="3DE16DDC" w14:textId="6B1D9CBB" w:rsidR="00A92B9E" w:rsidRPr="00F953B2" w:rsidRDefault="00604687" w:rsidP="0024026C">
      <w:pPr>
        <w:pStyle w:val="Bodynumbered1"/>
      </w:pPr>
      <w:bookmarkStart w:id="28" w:name="_Ref50107507"/>
      <w:r w:rsidRPr="00F953B2">
        <w:t xml:space="preserve">The </w:t>
      </w:r>
      <w:r w:rsidR="00AB3AD1" w:rsidRPr="00F953B2">
        <w:t xml:space="preserve">Contractor must </w:t>
      </w:r>
      <w:r w:rsidR="00431874" w:rsidRPr="00F953B2">
        <w:t xml:space="preserve">comply </w:t>
      </w:r>
      <w:r w:rsidR="00F111B5" w:rsidRPr="00F953B2">
        <w:t>with al</w:t>
      </w:r>
      <w:r w:rsidR="00AB3AD1" w:rsidRPr="00F953B2">
        <w:t>l requirements of the ADG Code relevant for the classes of materials, quantities and pack sizes being transported</w:t>
      </w:r>
      <w:r w:rsidR="00431874" w:rsidRPr="00F953B2">
        <w:t>.</w:t>
      </w:r>
      <w:bookmarkEnd w:id="28"/>
    </w:p>
    <w:p w14:paraId="41DF0E75" w14:textId="537D53AE" w:rsidR="0052112B" w:rsidRPr="00F953B2" w:rsidRDefault="00494C47" w:rsidP="0024026C">
      <w:pPr>
        <w:pStyle w:val="Bodynumbered1"/>
      </w:pPr>
      <w:bookmarkStart w:id="29" w:name="_Ref50536302"/>
      <w:r w:rsidRPr="00F953B2">
        <w:t xml:space="preserve">Testing must be undertaken by </w:t>
      </w:r>
      <w:r w:rsidR="00F97CDA" w:rsidRPr="00F953B2">
        <w:t>a laboratory that is accredited to meet the requirements of AS ISO/IEC 17025</w:t>
      </w:r>
      <w:r w:rsidR="00891F5E" w:rsidRPr="00F953B2">
        <w:t xml:space="preserve"> by </w:t>
      </w:r>
      <w:r w:rsidR="00545DE3" w:rsidRPr="00F953B2">
        <w:t>the Association of Testing Authorities (NATA)</w:t>
      </w:r>
      <w:r w:rsidR="001E0C85" w:rsidRPr="00F953B2">
        <w:t xml:space="preserve"> or another signatory to the International Laboratory Accreditation Cooperation Mutual Recognition Arrangement (ILAC MRA) for testing laboratories</w:t>
      </w:r>
      <w:r w:rsidR="008A3245" w:rsidRPr="00F953B2">
        <w:t>.</w:t>
      </w:r>
      <w:r w:rsidR="00811EA0" w:rsidRPr="00F953B2">
        <w:t xml:space="preserve"> Test certificates and reports must </w:t>
      </w:r>
      <w:r w:rsidR="00807C9C" w:rsidRPr="00F953B2">
        <w:t>display the name of the accreditation body.</w:t>
      </w:r>
      <w:bookmarkEnd w:id="29"/>
    </w:p>
    <w:p w14:paraId="0A0020CB" w14:textId="636305BD" w:rsidR="0013701A" w:rsidRPr="00F953B2" w:rsidRDefault="0013701A" w:rsidP="0024026C">
      <w:pPr>
        <w:pStyle w:val="Bodynumbered1"/>
      </w:pPr>
      <w:r w:rsidRPr="00F953B2">
        <w:lastRenderedPageBreak/>
        <w:t xml:space="preserve">If a </w:t>
      </w:r>
      <w:r w:rsidR="009F12CD" w:rsidRPr="00F953B2">
        <w:t xml:space="preserve">laboratory conforming </w:t>
      </w:r>
      <w:r w:rsidR="00A74F80" w:rsidRPr="00F953B2">
        <w:t>t</w:t>
      </w:r>
      <w:r w:rsidR="009F12CD" w:rsidRPr="00F953B2">
        <w:t xml:space="preserve">o the requirements in Clause </w:t>
      </w:r>
      <w:r w:rsidR="004707D0" w:rsidRPr="00F953B2">
        <w:fldChar w:fldCharType="begin"/>
      </w:r>
      <w:r w:rsidR="004707D0" w:rsidRPr="00F953B2">
        <w:instrText xml:space="preserve"> REF _Ref50536302 \r \h </w:instrText>
      </w:r>
      <w:r w:rsidR="00EB3DF1" w:rsidRPr="00F953B2">
        <w:instrText xml:space="preserve"> \* MERGEFORMAT </w:instrText>
      </w:r>
      <w:r w:rsidR="004707D0" w:rsidRPr="00F953B2">
        <w:fldChar w:fldCharType="separate"/>
      </w:r>
      <w:r w:rsidR="00535FE7" w:rsidRPr="00F953B2">
        <w:t>5.3</w:t>
      </w:r>
      <w:r w:rsidR="004707D0" w:rsidRPr="00F953B2">
        <w:fldChar w:fldCharType="end"/>
      </w:r>
      <w:r w:rsidR="004707D0" w:rsidRPr="00F953B2">
        <w:t xml:space="preserve"> is not available, the Contractor may submit a proposal to the Principal </w:t>
      </w:r>
      <w:r w:rsidR="00586A15" w:rsidRPr="00F953B2">
        <w:t xml:space="preserve">for testing to be undertaken by a laboratory not accredited </w:t>
      </w:r>
      <w:r w:rsidR="00EB3DF1" w:rsidRPr="00F953B2">
        <w:t>to</w:t>
      </w:r>
      <w:r w:rsidR="00586A15" w:rsidRPr="00F953B2">
        <w:t xml:space="preserve"> </w:t>
      </w:r>
      <w:r w:rsidR="00EB3DF1" w:rsidRPr="00F953B2">
        <w:t>AS ISO/IEC 17025.</w:t>
      </w:r>
    </w:p>
    <w:p w14:paraId="017F7FF2" w14:textId="4860A031" w:rsidR="008F22A2" w:rsidRPr="00F953B2" w:rsidRDefault="00CF612D" w:rsidP="00CF612D">
      <w:pPr>
        <w:pStyle w:val="Heading2"/>
      </w:pPr>
      <w:bookmarkStart w:id="30" w:name="_Toc71645429"/>
      <w:r w:rsidRPr="00F953B2">
        <w:t>Pavement Marking Paint</w:t>
      </w:r>
      <w:bookmarkEnd w:id="30"/>
    </w:p>
    <w:p w14:paraId="37F7F57D" w14:textId="1551A94C" w:rsidR="0048035E" w:rsidRPr="00F953B2" w:rsidRDefault="0048035E" w:rsidP="0024026C">
      <w:pPr>
        <w:pStyle w:val="Bodynumbered1"/>
      </w:pPr>
      <w:r w:rsidRPr="00F953B2">
        <w:t>Waterborne pavement marking paint must hold current APAS approval status to 0041/</w:t>
      </w:r>
      <w:r w:rsidR="007A5731" w:rsidRPr="00F953B2">
        <w:t>5.</w:t>
      </w:r>
    </w:p>
    <w:p w14:paraId="17D067C5" w14:textId="20540C3B" w:rsidR="000B3B52" w:rsidRPr="00F953B2" w:rsidRDefault="000B3B52" w:rsidP="0024026C">
      <w:pPr>
        <w:pStyle w:val="Bodynumbered1"/>
      </w:pPr>
      <w:r w:rsidRPr="00F953B2">
        <w:t xml:space="preserve">Solvent based paint </w:t>
      </w:r>
      <w:r w:rsidR="00246971" w:rsidRPr="00F953B2">
        <w:t>must</w:t>
      </w:r>
      <w:r w:rsidRPr="00F953B2">
        <w:t xml:space="preserve"> not be used for longitudinal </w:t>
      </w:r>
      <w:r w:rsidR="00AA56FD" w:rsidRPr="00F953B2">
        <w:t>pa</w:t>
      </w:r>
      <w:r w:rsidR="00FF49A0" w:rsidRPr="00F953B2">
        <w:t xml:space="preserve">vement </w:t>
      </w:r>
      <w:bookmarkStart w:id="31" w:name="_Hlk45797320"/>
      <w:r w:rsidR="00CC2D8E" w:rsidRPr="00F953B2">
        <w:t>unle</w:t>
      </w:r>
      <w:r w:rsidR="00637E98" w:rsidRPr="00F953B2">
        <w:t>ss approved otherwise by the Principa</w:t>
      </w:r>
      <w:bookmarkEnd w:id="31"/>
      <w:r w:rsidR="00637E98" w:rsidRPr="00F953B2">
        <w:t xml:space="preserve">l, in which case </w:t>
      </w:r>
      <w:r w:rsidR="002E580F" w:rsidRPr="00F953B2">
        <w:t xml:space="preserve">it </w:t>
      </w:r>
      <w:r w:rsidR="00246971" w:rsidRPr="00F953B2">
        <w:t>must</w:t>
      </w:r>
      <w:r w:rsidRPr="00F953B2">
        <w:t xml:space="preserve"> </w:t>
      </w:r>
      <w:r w:rsidR="00B85087" w:rsidRPr="00F953B2">
        <w:t>hold current APAS approval status to 0041/2</w:t>
      </w:r>
      <w:r w:rsidRPr="00F953B2">
        <w:t>.</w:t>
      </w:r>
    </w:p>
    <w:p w14:paraId="15D0DBBE" w14:textId="0AE5ACAB" w:rsidR="002E580F" w:rsidRPr="00F953B2" w:rsidRDefault="00030677" w:rsidP="0024026C">
      <w:pPr>
        <w:pStyle w:val="Bodynumbered1"/>
      </w:pPr>
      <w:bookmarkStart w:id="32" w:name="_Ref46825944"/>
      <w:r w:rsidRPr="00F953B2">
        <w:t>A current Certificate of Product Conformity issued by APAS for the product proposed to be used must be submitted to the Principal.</w:t>
      </w:r>
      <w:bookmarkEnd w:id="32"/>
    </w:p>
    <w:p w14:paraId="432BFB10" w14:textId="0FCE270E" w:rsidR="00A1048B" w:rsidRPr="00F953B2" w:rsidRDefault="00BA573F" w:rsidP="0024026C">
      <w:pPr>
        <w:pStyle w:val="Bodynumbered1"/>
      </w:pPr>
      <w:r w:rsidRPr="00F953B2">
        <w:t xml:space="preserve">The Contractor must </w:t>
      </w:r>
      <w:r w:rsidR="00DD6EEE" w:rsidRPr="00F953B2">
        <w:t xml:space="preserve">submit </w:t>
      </w:r>
      <w:r w:rsidR="00AC6D05" w:rsidRPr="00F953B2">
        <w:t xml:space="preserve">batch and certificate numbers </w:t>
      </w:r>
      <w:r w:rsidR="00DD6EEE" w:rsidRPr="00F953B2">
        <w:t xml:space="preserve">of the paint </w:t>
      </w:r>
      <w:r w:rsidR="00AC6D05" w:rsidRPr="00F953B2">
        <w:t xml:space="preserve">to the Principal. </w:t>
      </w:r>
      <w:r w:rsidR="00253AD0" w:rsidRPr="00F953B2">
        <w:t>Electronic quality control batch testing records must</w:t>
      </w:r>
      <w:r w:rsidR="00DD6EEE" w:rsidRPr="00F953B2">
        <w:t xml:space="preserve"> be</w:t>
      </w:r>
      <w:r w:rsidR="00253AD0" w:rsidRPr="00F953B2">
        <w:t xml:space="preserve"> maintained and made available </w:t>
      </w:r>
      <w:r w:rsidR="00374D77" w:rsidRPr="00F953B2">
        <w:t xml:space="preserve">to the Principal </w:t>
      </w:r>
      <w:r w:rsidR="00253AD0" w:rsidRPr="00F953B2">
        <w:t xml:space="preserve">upon </w:t>
      </w:r>
      <w:r w:rsidR="00DD6EEE" w:rsidRPr="00F953B2">
        <w:t>request.</w:t>
      </w:r>
    </w:p>
    <w:p w14:paraId="770CBB0B" w14:textId="00019981" w:rsidR="001A4670" w:rsidRPr="00F953B2" w:rsidRDefault="001A4670" w:rsidP="001A4670">
      <w:pPr>
        <w:pStyle w:val="Heading2"/>
      </w:pPr>
      <w:bookmarkStart w:id="33" w:name="_Toc71645430"/>
      <w:r w:rsidRPr="00F953B2">
        <w:t>Thermoplastic</w:t>
      </w:r>
      <w:bookmarkEnd w:id="33"/>
      <w:r w:rsidRPr="00F953B2">
        <w:t xml:space="preserve"> </w:t>
      </w:r>
    </w:p>
    <w:p w14:paraId="37E0B18F" w14:textId="77777777" w:rsidR="00304357" w:rsidRPr="00F953B2" w:rsidRDefault="001C3217" w:rsidP="0024026C">
      <w:pPr>
        <w:pStyle w:val="Bodynumbered1"/>
      </w:pPr>
      <w:bookmarkStart w:id="34" w:name="_Ref45794973"/>
      <w:r w:rsidRPr="00F953B2">
        <w:t>Thermoplastic pavement marking material must</w:t>
      </w:r>
      <w:r w:rsidR="00304357" w:rsidRPr="00F953B2">
        <w:t>:</w:t>
      </w:r>
      <w:bookmarkEnd w:id="34"/>
    </w:p>
    <w:p w14:paraId="23476E57" w14:textId="5BA734A7" w:rsidR="00304357" w:rsidRPr="00A3319B" w:rsidRDefault="00173F51" w:rsidP="007308BC">
      <w:pPr>
        <w:pStyle w:val="Bodynumbered2"/>
        <w:numPr>
          <w:ilvl w:val="0"/>
          <w:numId w:val="29"/>
        </w:numPr>
        <w:ind w:left="993" w:hanging="426"/>
      </w:pPr>
      <w:r w:rsidRPr="00A3319B">
        <w:t>include</w:t>
      </w:r>
      <w:r w:rsidR="001C3217" w:rsidRPr="00A3319B">
        <w:t xml:space="preserve"> aggregate, pigment, binder, glass beads and extenders, capable of being softened by heating and hardened by </w:t>
      </w:r>
      <w:proofErr w:type="gramStart"/>
      <w:r w:rsidR="001C3217" w:rsidRPr="00A3319B">
        <w:t>cooling</w:t>
      </w:r>
      <w:r w:rsidR="00304357" w:rsidRPr="00A3319B">
        <w:t>;</w:t>
      </w:r>
      <w:proofErr w:type="gramEnd"/>
    </w:p>
    <w:p w14:paraId="5910EBA9" w14:textId="2D1A3A57" w:rsidR="00304357" w:rsidRPr="00A3319B" w:rsidRDefault="00A1048B" w:rsidP="00A3319B">
      <w:pPr>
        <w:pStyle w:val="Bodynumbered2"/>
      </w:pPr>
      <w:r w:rsidRPr="00A3319B">
        <w:t>comply with the requirements of AS 4049.2</w:t>
      </w:r>
      <w:r w:rsidR="00304357" w:rsidRPr="00A3319B">
        <w:t>;</w:t>
      </w:r>
      <w:r w:rsidRPr="00A3319B">
        <w:t xml:space="preserve"> </w:t>
      </w:r>
      <w:r w:rsidR="0050489A" w:rsidRPr="00A3319B">
        <w:t>and</w:t>
      </w:r>
    </w:p>
    <w:p w14:paraId="69FEF7E6" w14:textId="4B1A676D" w:rsidR="005318C9" w:rsidRPr="00F953B2" w:rsidRDefault="00E34095" w:rsidP="00A3319B">
      <w:pPr>
        <w:pStyle w:val="Bodynumbered2"/>
      </w:pPr>
      <w:r w:rsidRPr="00A3319B">
        <w:t>be</w:t>
      </w:r>
      <w:r w:rsidR="00A1048B" w:rsidRPr="00A3319B">
        <w:t xml:space="preserve"> approv</w:t>
      </w:r>
      <w:r w:rsidR="00FC5BD1" w:rsidRPr="00A3319B">
        <w:t>ed</w:t>
      </w:r>
      <w:r w:rsidR="00A1048B" w:rsidRPr="00F953B2">
        <w:t xml:space="preserve"> under the Australian Paint Approval Scheme – Specification 0041/4</w:t>
      </w:r>
      <w:r w:rsidR="0050489A" w:rsidRPr="00F953B2">
        <w:t>.</w:t>
      </w:r>
    </w:p>
    <w:p w14:paraId="68875AF4" w14:textId="3AB7438F" w:rsidR="00A1048B" w:rsidRPr="00F953B2" w:rsidRDefault="00A1048B" w:rsidP="0024026C">
      <w:pPr>
        <w:pStyle w:val="Bodynumbered1"/>
      </w:pPr>
      <w:r w:rsidRPr="00F953B2">
        <w:t>Thermoplastic used for audio-tactile line markings</w:t>
      </w:r>
      <w:r w:rsidR="007F7F65" w:rsidRPr="00F953B2">
        <w:t xml:space="preserve"> must</w:t>
      </w:r>
      <w:r w:rsidRPr="00F953B2">
        <w:t xml:space="preserve"> comply </w:t>
      </w:r>
      <w:r w:rsidR="00C0746C" w:rsidRPr="00F953B2">
        <w:t>with all requirements of AS4049.2 excluding Section 8</w:t>
      </w:r>
      <w:r w:rsidRPr="00F953B2">
        <w:t>:</w:t>
      </w:r>
    </w:p>
    <w:p w14:paraId="2EF64555" w14:textId="59D40B37" w:rsidR="00E9104D" w:rsidRPr="00F953B2" w:rsidRDefault="0081012D" w:rsidP="0081012D">
      <w:pPr>
        <w:pStyle w:val="Heading2"/>
      </w:pPr>
      <w:bookmarkStart w:id="35" w:name="_Toc71645431"/>
      <w:r w:rsidRPr="00F953B2">
        <w:t>Cold Applied Plastic (CAP)</w:t>
      </w:r>
      <w:bookmarkEnd w:id="35"/>
    </w:p>
    <w:p w14:paraId="15EF3AAF" w14:textId="1793CD92" w:rsidR="00AD4CB5" w:rsidRPr="00F953B2" w:rsidRDefault="00A1048B" w:rsidP="0024026C">
      <w:pPr>
        <w:pStyle w:val="Bodynumbered1"/>
      </w:pPr>
      <w:r w:rsidRPr="00F953B2">
        <w:t>Cold applied plastic (</w:t>
      </w:r>
      <w:r w:rsidR="007804F2" w:rsidRPr="00F953B2">
        <w:t>t</w:t>
      </w:r>
      <w:r w:rsidR="002C2630" w:rsidRPr="00F953B2">
        <w:t>wo part m</w:t>
      </w:r>
      <w:r w:rsidRPr="00F953B2">
        <w:t xml:space="preserve">ethyl methacrylate) </w:t>
      </w:r>
      <w:r w:rsidR="007804F2" w:rsidRPr="00F953B2">
        <w:t xml:space="preserve">resin based </w:t>
      </w:r>
      <w:r w:rsidRPr="00F953B2">
        <w:t xml:space="preserve">pavement marking material </w:t>
      </w:r>
      <w:r w:rsidR="00246971" w:rsidRPr="00F953B2">
        <w:t>must</w:t>
      </w:r>
      <w:r w:rsidR="00AD4CB5" w:rsidRPr="00F953B2">
        <w:t>:</w:t>
      </w:r>
    </w:p>
    <w:p w14:paraId="5AD8D2DC" w14:textId="77777777" w:rsidR="00182CA6" w:rsidRPr="00A3319B" w:rsidRDefault="00182CA6" w:rsidP="007308BC">
      <w:pPr>
        <w:pStyle w:val="Bodynumbered2"/>
        <w:numPr>
          <w:ilvl w:val="0"/>
          <w:numId w:val="30"/>
        </w:numPr>
        <w:ind w:left="993" w:hanging="426"/>
      </w:pPr>
      <w:r w:rsidRPr="00A3319B">
        <w:t xml:space="preserve">comply with AS </w:t>
      </w:r>
      <w:proofErr w:type="gramStart"/>
      <w:r w:rsidRPr="00A3319B">
        <w:t>4049.4;</w:t>
      </w:r>
      <w:proofErr w:type="gramEnd"/>
    </w:p>
    <w:p w14:paraId="68E5FDF8" w14:textId="5FD9885A" w:rsidR="005A5E0A" w:rsidRPr="00A3319B" w:rsidRDefault="005074ED" w:rsidP="00A3319B">
      <w:pPr>
        <w:pStyle w:val="Bodynumbered2"/>
      </w:pPr>
      <w:r w:rsidRPr="00A3319B">
        <w:t xml:space="preserve">be approved under the Australian Paint Approval Scheme – Specification </w:t>
      </w:r>
      <w:proofErr w:type="gramStart"/>
      <w:r w:rsidRPr="00A3319B">
        <w:t>0041/3</w:t>
      </w:r>
      <w:r w:rsidR="00EB53D9" w:rsidRPr="00A3319B">
        <w:t>;</w:t>
      </w:r>
      <w:proofErr w:type="gramEnd"/>
      <w:r w:rsidR="00182CA6" w:rsidRPr="00A3319B">
        <w:t xml:space="preserve"> </w:t>
      </w:r>
    </w:p>
    <w:p w14:paraId="5556DCDC" w14:textId="0AC39A95" w:rsidR="00465CA3" w:rsidRPr="00A3319B" w:rsidRDefault="00E33C69" w:rsidP="00A3319B">
      <w:pPr>
        <w:pStyle w:val="Bodynumbered2"/>
      </w:pPr>
      <w:r w:rsidRPr="00A3319B">
        <w:t xml:space="preserve">be suitable for application to both unpainted and previously painted road surfaces consisting of sprayed seals or asphalt; </w:t>
      </w:r>
      <w:r w:rsidR="00EB53D9" w:rsidRPr="00A3319B">
        <w:t>and</w:t>
      </w:r>
    </w:p>
    <w:p w14:paraId="71B6E2C4" w14:textId="5E4D4587" w:rsidR="00E52667" w:rsidRPr="00F953B2" w:rsidRDefault="00E52667" w:rsidP="00A3319B">
      <w:pPr>
        <w:pStyle w:val="Bodynumbered2"/>
      </w:pPr>
      <w:r w:rsidRPr="00A3319B">
        <w:t>be used in conjunction</w:t>
      </w:r>
      <w:r w:rsidRPr="00F953B2">
        <w:t xml:space="preserve"> with glass beads </w:t>
      </w:r>
      <w:r w:rsidR="00693F82" w:rsidRPr="00F953B2">
        <w:t xml:space="preserve">complying with Clause </w:t>
      </w:r>
      <w:r w:rsidR="00693F82" w:rsidRPr="00F953B2">
        <w:fldChar w:fldCharType="begin"/>
      </w:r>
      <w:r w:rsidR="00693F82" w:rsidRPr="00F953B2">
        <w:instrText xml:space="preserve"> REF _Ref46823861 \r \h </w:instrText>
      </w:r>
      <w:r w:rsidR="00751F2A" w:rsidRPr="00F953B2">
        <w:instrText xml:space="preserve"> \* MERGEFORMAT </w:instrText>
      </w:r>
      <w:r w:rsidR="00693F82" w:rsidRPr="00F953B2">
        <w:fldChar w:fldCharType="separate"/>
      </w:r>
      <w:r w:rsidR="007523DA" w:rsidRPr="00A3319B">
        <w:rPr>
          <w:b/>
          <w:bCs/>
          <w:lang w:val="en-US"/>
        </w:rPr>
        <w:fldChar w:fldCharType="begin"/>
      </w:r>
      <w:r w:rsidR="007523DA" w:rsidRPr="00F953B2">
        <w:instrText xml:space="preserve"> REF _Ref57269636 \r \h </w:instrText>
      </w:r>
      <w:r w:rsidR="00F953B2" w:rsidRPr="00A3319B">
        <w:rPr>
          <w:b/>
          <w:bCs/>
          <w:lang w:val="en-US"/>
        </w:rPr>
        <w:instrText xml:space="preserve"> \* MERGEFORMAT </w:instrText>
      </w:r>
      <w:r w:rsidR="007523DA" w:rsidRPr="00A3319B">
        <w:rPr>
          <w:b/>
          <w:bCs/>
          <w:lang w:val="en-US"/>
        </w:rPr>
      </w:r>
      <w:r w:rsidR="007523DA" w:rsidRPr="00A3319B">
        <w:rPr>
          <w:b/>
          <w:bCs/>
          <w:lang w:val="en-US"/>
        </w:rPr>
        <w:fldChar w:fldCharType="separate"/>
      </w:r>
      <w:r w:rsidR="007523DA" w:rsidRPr="00F953B2">
        <w:t>5.12</w:t>
      </w:r>
      <w:r w:rsidR="007523DA" w:rsidRPr="00A3319B">
        <w:rPr>
          <w:b/>
          <w:bCs/>
          <w:lang w:val="en-US"/>
        </w:rPr>
        <w:fldChar w:fldCharType="end"/>
      </w:r>
      <w:r w:rsidR="00535FE7" w:rsidRPr="00A3319B">
        <w:rPr>
          <w:b/>
          <w:bCs/>
          <w:lang w:val="en-US"/>
        </w:rPr>
        <w:t>.</w:t>
      </w:r>
      <w:r w:rsidR="00693F82" w:rsidRPr="00F953B2">
        <w:fldChar w:fldCharType="end"/>
      </w:r>
      <w:r w:rsidR="00555417" w:rsidRPr="00F953B2">
        <w:t>.</w:t>
      </w:r>
      <w:r w:rsidRPr="00F953B2">
        <w:t xml:space="preserve"> </w:t>
      </w:r>
    </w:p>
    <w:p w14:paraId="5C514EF6" w14:textId="138BFE3B" w:rsidR="00A1048B" w:rsidRPr="00F953B2" w:rsidRDefault="008F22A2" w:rsidP="0025237E">
      <w:pPr>
        <w:pStyle w:val="Heading2"/>
      </w:pPr>
      <w:bookmarkStart w:id="36" w:name="_Toc71645432"/>
      <w:r w:rsidRPr="00F953B2">
        <w:t>Glass Beads</w:t>
      </w:r>
      <w:bookmarkEnd w:id="36"/>
    </w:p>
    <w:p w14:paraId="6E53F1EC" w14:textId="6FB94036" w:rsidR="0025237E" w:rsidRPr="00F953B2" w:rsidRDefault="0059564A" w:rsidP="0024026C">
      <w:pPr>
        <w:pStyle w:val="Bodynumbered1"/>
      </w:pPr>
      <w:bookmarkStart w:id="37" w:name="_Ref57269636"/>
      <w:r w:rsidRPr="00F953B2">
        <w:t>G</w:t>
      </w:r>
      <w:r w:rsidR="00337468" w:rsidRPr="00F953B2">
        <w:t xml:space="preserve">lass beads </w:t>
      </w:r>
      <w:r w:rsidR="00D07C27" w:rsidRPr="00F953B2">
        <w:t>must</w:t>
      </w:r>
      <w:r w:rsidR="00337468" w:rsidRPr="00F953B2">
        <w:t xml:space="preserve"> </w:t>
      </w:r>
      <w:r w:rsidR="003F114A" w:rsidRPr="00F953B2">
        <w:t>be</w:t>
      </w:r>
      <w:r w:rsidR="00337468" w:rsidRPr="00F953B2">
        <w:t xml:space="preserve"> </w:t>
      </w:r>
      <w:r w:rsidR="00026771" w:rsidRPr="00F953B2">
        <w:t>Type</w:t>
      </w:r>
      <w:r w:rsidR="001A3965" w:rsidRPr="00F953B2">
        <w:t xml:space="preserve"> </w:t>
      </w:r>
      <w:r w:rsidR="003E0D34" w:rsidRPr="00F953B2">
        <w:t>B-HR, C-HR and</w:t>
      </w:r>
      <w:r w:rsidR="001A3965" w:rsidRPr="00F953B2">
        <w:t>/or</w:t>
      </w:r>
      <w:r w:rsidR="003E0D34" w:rsidRPr="00F953B2">
        <w:t xml:space="preserve"> D-HR</w:t>
      </w:r>
      <w:r w:rsidR="001644B2" w:rsidRPr="00F953B2">
        <w:t xml:space="preserve"> </w:t>
      </w:r>
      <w:r w:rsidR="0042347B" w:rsidRPr="00F953B2">
        <w:t>which are approved under APAS 0042</w:t>
      </w:r>
      <w:r w:rsidR="0025237E" w:rsidRPr="00F953B2">
        <w:t>.</w:t>
      </w:r>
      <w:bookmarkEnd w:id="37"/>
    </w:p>
    <w:p w14:paraId="2574CA7F" w14:textId="1F08FB2D" w:rsidR="0025237E" w:rsidRPr="00F953B2" w:rsidRDefault="0025237E" w:rsidP="0024026C">
      <w:pPr>
        <w:pStyle w:val="Bodynumbered1"/>
      </w:pPr>
      <w:r w:rsidRPr="00F953B2">
        <w:t>The glass beads can be blended to meet specific performance requirements.</w:t>
      </w:r>
    </w:p>
    <w:p w14:paraId="593D4200" w14:textId="77777777" w:rsidR="00C262F3" w:rsidRPr="00F953B2" w:rsidRDefault="0025237E" w:rsidP="0024026C">
      <w:pPr>
        <w:pStyle w:val="Bodynumbered1"/>
      </w:pPr>
      <w:bookmarkStart w:id="38" w:name="_Ref46825987"/>
      <w:r w:rsidRPr="00F953B2">
        <w:t xml:space="preserve">The </w:t>
      </w:r>
      <w:r w:rsidR="00E464D0" w:rsidRPr="00F953B2">
        <w:t xml:space="preserve">Contractor </w:t>
      </w:r>
      <w:r w:rsidR="00C262F3" w:rsidRPr="00F953B2">
        <w:t xml:space="preserve">must </w:t>
      </w:r>
      <w:r w:rsidRPr="00F953B2">
        <w:t xml:space="preserve">provide </w:t>
      </w:r>
      <w:r w:rsidR="00C262F3" w:rsidRPr="00F953B2">
        <w:t>the following to the Principal:</w:t>
      </w:r>
      <w:bookmarkEnd w:id="38"/>
    </w:p>
    <w:p w14:paraId="2BFB57A4" w14:textId="17140FCE" w:rsidR="003B729D" w:rsidRPr="00A3319B" w:rsidRDefault="0037754F" w:rsidP="007308BC">
      <w:pPr>
        <w:pStyle w:val="Bodynumbered2"/>
        <w:numPr>
          <w:ilvl w:val="0"/>
          <w:numId w:val="21"/>
        </w:numPr>
        <w:ind w:left="993" w:hanging="426"/>
      </w:pPr>
      <w:r w:rsidRPr="00A3319B">
        <w:t xml:space="preserve">a valid APAS product approval certificate indicating the product being used complies to APAS 0042 </w:t>
      </w:r>
      <w:proofErr w:type="gramStart"/>
      <w:r w:rsidRPr="00A3319B">
        <w:t>specification</w:t>
      </w:r>
      <w:r w:rsidR="003B729D" w:rsidRPr="00A3319B">
        <w:t>;</w:t>
      </w:r>
      <w:proofErr w:type="gramEnd"/>
      <w:r w:rsidR="00EB5216" w:rsidRPr="00A3319B">
        <w:t xml:space="preserve"> and</w:t>
      </w:r>
    </w:p>
    <w:p w14:paraId="41BEDB19" w14:textId="77777777" w:rsidR="00327CF3" w:rsidRPr="00A3319B" w:rsidRDefault="00327CF3" w:rsidP="00A3319B">
      <w:pPr>
        <w:pStyle w:val="Bodynumbered2"/>
      </w:pPr>
      <w:r w:rsidRPr="00A3319B">
        <w:t>batch numbers.</w:t>
      </w:r>
    </w:p>
    <w:p w14:paraId="0410D866" w14:textId="263625AA" w:rsidR="0025237E" w:rsidRPr="00F953B2" w:rsidRDefault="002C31BB" w:rsidP="0024026C">
      <w:pPr>
        <w:pStyle w:val="Bodynumbered1"/>
      </w:pPr>
      <w:r w:rsidRPr="00F953B2">
        <w:t>For each batch number of glass beads supplied</w:t>
      </w:r>
      <w:r w:rsidR="006143AB" w:rsidRPr="00F953B2">
        <w:t xml:space="preserve"> from a </w:t>
      </w:r>
      <w:r w:rsidR="006C4D76" w:rsidRPr="00F953B2">
        <w:t>continuous</w:t>
      </w:r>
      <w:r w:rsidR="006143AB" w:rsidRPr="00F953B2">
        <w:t xml:space="preserve"> production run</w:t>
      </w:r>
      <w:r w:rsidRPr="00F953B2">
        <w:t>, t</w:t>
      </w:r>
      <w:r w:rsidR="007D7335" w:rsidRPr="00F953B2">
        <w:t xml:space="preserve">he Contractor </w:t>
      </w:r>
      <w:r w:rsidR="00875E2E" w:rsidRPr="00F953B2">
        <w:t xml:space="preserve">must maintain </w:t>
      </w:r>
      <w:r w:rsidR="00CC1497" w:rsidRPr="00F953B2">
        <w:t xml:space="preserve">batch testing records </w:t>
      </w:r>
      <w:r w:rsidR="00875E2E" w:rsidRPr="00F953B2">
        <w:t>and provide</w:t>
      </w:r>
      <w:r w:rsidR="00CC1497" w:rsidRPr="00F953B2">
        <w:t xml:space="preserve"> the records </w:t>
      </w:r>
      <w:r w:rsidR="003D7C79" w:rsidRPr="00F953B2">
        <w:t xml:space="preserve">to the Principal </w:t>
      </w:r>
      <w:r w:rsidR="00875E2E" w:rsidRPr="00F953B2">
        <w:t>on request</w:t>
      </w:r>
      <w:r w:rsidR="0025237E" w:rsidRPr="00F953B2">
        <w:t>.</w:t>
      </w:r>
    </w:p>
    <w:p w14:paraId="13BCA5A5" w14:textId="0BD2936A" w:rsidR="0025237E" w:rsidRPr="00F953B2" w:rsidRDefault="0025237E" w:rsidP="0025237E">
      <w:pPr>
        <w:pStyle w:val="Heading2"/>
      </w:pPr>
      <w:bookmarkStart w:id="39" w:name="_Toc71645433"/>
      <w:r w:rsidRPr="00F953B2">
        <w:lastRenderedPageBreak/>
        <w:t>Anti-Skid Media</w:t>
      </w:r>
      <w:bookmarkEnd w:id="39"/>
    </w:p>
    <w:p w14:paraId="50686F4E" w14:textId="77777777" w:rsidR="00E95980" w:rsidRPr="00F953B2" w:rsidRDefault="0025237E" w:rsidP="0024026C">
      <w:pPr>
        <w:pStyle w:val="Bodynumbered1"/>
      </w:pPr>
      <w:r w:rsidRPr="00F953B2">
        <w:t xml:space="preserve">Anti-skid media </w:t>
      </w:r>
      <w:r w:rsidR="00E95980" w:rsidRPr="00F953B2">
        <w:t>must:</w:t>
      </w:r>
    </w:p>
    <w:p w14:paraId="0C6AE3EB" w14:textId="5FC6B81A" w:rsidR="00E95980" w:rsidRPr="00A3319B" w:rsidRDefault="00542C67" w:rsidP="007308BC">
      <w:pPr>
        <w:pStyle w:val="Bodynumbered2"/>
        <w:numPr>
          <w:ilvl w:val="0"/>
          <w:numId w:val="23"/>
        </w:numPr>
        <w:ind w:left="993" w:hanging="426"/>
      </w:pPr>
      <w:r w:rsidRPr="00A3319B">
        <w:t>consist of angular</w:t>
      </w:r>
      <w:r w:rsidR="00C3194E" w:rsidRPr="00A3319B">
        <w:t xml:space="preserve"> particles which are resistant to</w:t>
      </w:r>
      <w:r w:rsidRPr="00A3319B">
        <w:t xml:space="preserve"> polishing</w:t>
      </w:r>
      <w:r w:rsidR="00E95980" w:rsidRPr="00A3319B">
        <w:t>;</w:t>
      </w:r>
      <w:r w:rsidR="00625931" w:rsidRPr="00A3319B">
        <w:t xml:space="preserve"> and</w:t>
      </w:r>
    </w:p>
    <w:p w14:paraId="472B7618" w14:textId="71B64706" w:rsidR="0025237E" w:rsidRPr="00F953B2" w:rsidRDefault="00E93880" w:rsidP="00A3319B">
      <w:pPr>
        <w:pStyle w:val="Bodynumbered2"/>
      </w:pPr>
      <w:r w:rsidRPr="00A3319B">
        <w:t>when applied</w:t>
      </w:r>
      <w:r w:rsidRPr="00F953B2">
        <w:t xml:space="preserve"> in accordance with the manufacturer’s instructions</w:t>
      </w:r>
      <w:r w:rsidR="002931A0" w:rsidRPr="00F953B2">
        <w:t xml:space="preserve">, </w:t>
      </w:r>
      <w:r w:rsidR="007E1A7B" w:rsidRPr="00F953B2">
        <w:t xml:space="preserve">be </w:t>
      </w:r>
      <w:r w:rsidR="000E2709" w:rsidRPr="00F953B2">
        <w:t xml:space="preserve">capable of </w:t>
      </w:r>
      <w:r w:rsidR="0025237E" w:rsidRPr="00F953B2">
        <w:t>provid</w:t>
      </w:r>
      <w:r w:rsidR="000E2709" w:rsidRPr="00F953B2">
        <w:t>ing</w:t>
      </w:r>
      <w:r w:rsidR="0025237E" w:rsidRPr="00F953B2">
        <w:t xml:space="preserve"> a skid resistance of </w:t>
      </w:r>
      <w:r w:rsidR="000E2709" w:rsidRPr="00F953B2">
        <w:t xml:space="preserve">at least </w:t>
      </w:r>
      <w:r w:rsidR="0025237E" w:rsidRPr="00F953B2">
        <w:t>45 BPN or equivalent.</w:t>
      </w:r>
    </w:p>
    <w:p w14:paraId="1E89027C" w14:textId="0EC23BD2" w:rsidR="00F22D06" w:rsidRPr="00F953B2" w:rsidRDefault="00FB5649" w:rsidP="00F22D06">
      <w:pPr>
        <w:pStyle w:val="Heading2"/>
      </w:pPr>
      <w:bookmarkStart w:id="40" w:name="_Toc71645434"/>
      <w:r w:rsidRPr="00F953B2">
        <w:t>Roadmaking</w:t>
      </w:r>
      <w:r w:rsidR="00F22D06" w:rsidRPr="00F953B2">
        <w:t xml:space="preserve"> Tapes</w:t>
      </w:r>
      <w:bookmarkEnd w:id="40"/>
    </w:p>
    <w:p w14:paraId="38268142" w14:textId="3E24EDC0" w:rsidR="00F22D06" w:rsidRPr="00F953B2" w:rsidRDefault="002F3B6A" w:rsidP="0024026C">
      <w:pPr>
        <w:pStyle w:val="Bodynumbered1"/>
      </w:pPr>
      <w:r w:rsidRPr="00F953B2">
        <w:t>The use of permanent pavement marking tape is not permitted unless approved otherwise by the Principal</w:t>
      </w:r>
      <w:r w:rsidR="00F22D06" w:rsidRPr="00F953B2">
        <w:t>.</w:t>
      </w:r>
    </w:p>
    <w:p w14:paraId="3BF76569" w14:textId="5BBF404B" w:rsidR="00CA1D78" w:rsidRPr="00F953B2" w:rsidRDefault="00CA1D78" w:rsidP="0024026C">
      <w:pPr>
        <w:pStyle w:val="Heading1"/>
      </w:pPr>
      <w:bookmarkStart w:id="41" w:name="_Toc71645435"/>
      <w:r w:rsidRPr="00F953B2">
        <w:t xml:space="preserve">Equipment for </w:t>
      </w:r>
      <w:r w:rsidR="00F32FE6" w:rsidRPr="00F953B2">
        <w:t xml:space="preserve">the Application </w:t>
      </w:r>
      <w:r w:rsidR="00240E6C" w:rsidRPr="00F953B2">
        <w:t>of Pavement M</w:t>
      </w:r>
      <w:r w:rsidRPr="00F953B2">
        <w:t>arking</w:t>
      </w:r>
      <w:bookmarkEnd w:id="41"/>
    </w:p>
    <w:p w14:paraId="41A3BD5A" w14:textId="77777777" w:rsidR="005B007C" w:rsidRPr="00F953B2" w:rsidRDefault="00CA1D78" w:rsidP="0024026C">
      <w:pPr>
        <w:pStyle w:val="Bodynumbered1"/>
      </w:pPr>
      <w:r w:rsidRPr="00F953B2">
        <w:t>Longitudinal line marking machinery must</w:t>
      </w:r>
      <w:r w:rsidR="005B007C" w:rsidRPr="00F953B2">
        <w:t>:</w:t>
      </w:r>
    </w:p>
    <w:p w14:paraId="1CFA3454" w14:textId="712FE951" w:rsidR="00CA1D78" w:rsidRPr="00A3319B" w:rsidRDefault="00CA1D78" w:rsidP="007308BC">
      <w:pPr>
        <w:pStyle w:val="Bodynumbered2"/>
        <w:numPr>
          <w:ilvl w:val="0"/>
          <w:numId w:val="32"/>
        </w:numPr>
        <w:ind w:left="993" w:hanging="426"/>
      </w:pPr>
      <w:r w:rsidRPr="00A3319B">
        <w:t xml:space="preserve">be capable of applying the pavement marking paint or long life material to achieve the required dry film thickness and application of the surface applied anti-skid media and / or glass beads in accordance with the requirements of this </w:t>
      </w:r>
      <w:proofErr w:type="gramStart"/>
      <w:r w:rsidRPr="00A3319B">
        <w:t>Specification</w:t>
      </w:r>
      <w:r w:rsidR="005B007C" w:rsidRPr="00A3319B">
        <w:t>;</w:t>
      </w:r>
      <w:proofErr w:type="gramEnd"/>
    </w:p>
    <w:p w14:paraId="176A5261" w14:textId="77777777" w:rsidR="001B5CFD" w:rsidRPr="00A3319B" w:rsidRDefault="00CA1D78" w:rsidP="00A3319B">
      <w:pPr>
        <w:pStyle w:val="Bodynumbered2"/>
      </w:pPr>
      <w:r w:rsidRPr="00A3319B">
        <w:t xml:space="preserve">be fitted with automatic pattern control, </w:t>
      </w:r>
    </w:p>
    <w:p w14:paraId="06387B8B" w14:textId="12A3B2FB" w:rsidR="001B5CFD" w:rsidRPr="00A3319B" w:rsidRDefault="00CA1D78" w:rsidP="00A3319B">
      <w:pPr>
        <w:pStyle w:val="Bodynumbered2"/>
      </w:pPr>
      <w:r w:rsidRPr="00A3319B">
        <w:t xml:space="preserve">be capable of applying lines up to and adjacent to traffic islands and </w:t>
      </w:r>
      <w:proofErr w:type="gramStart"/>
      <w:r w:rsidRPr="00A3319B">
        <w:t>kerbing</w:t>
      </w:r>
      <w:r w:rsidR="001B5CFD" w:rsidRPr="00A3319B">
        <w:t>;</w:t>
      </w:r>
      <w:proofErr w:type="gramEnd"/>
    </w:p>
    <w:p w14:paraId="45B6436C" w14:textId="30F753A9" w:rsidR="00CA1D78" w:rsidRPr="00A3319B" w:rsidRDefault="001B5CFD" w:rsidP="00A3319B">
      <w:pPr>
        <w:pStyle w:val="Bodynumbered2"/>
      </w:pPr>
      <w:r w:rsidRPr="00A3319B">
        <w:t xml:space="preserve">be capable </w:t>
      </w:r>
      <w:r w:rsidR="00CA1D78" w:rsidRPr="00A3319B">
        <w:t xml:space="preserve">of marking a set of two lines forming a double one-way or double two-way barrier line </w:t>
      </w:r>
      <w:proofErr w:type="gramStart"/>
      <w:r w:rsidR="00CA1D78" w:rsidRPr="00A3319B">
        <w:t>concurrently</w:t>
      </w:r>
      <w:r w:rsidR="00580656" w:rsidRPr="00A3319B">
        <w:t>;</w:t>
      </w:r>
      <w:proofErr w:type="gramEnd"/>
    </w:p>
    <w:p w14:paraId="731B1073" w14:textId="5B3BF01D" w:rsidR="00652E47" w:rsidRPr="00A3319B" w:rsidRDefault="00652E47" w:rsidP="00A3319B">
      <w:pPr>
        <w:pStyle w:val="Bodynumbered2"/>
      </w:pPr>
      <w:r w:rsidRPr="00A3319B">
        <w:t xml:space="preserve">be capable of accurately applying a continuous line with gaps </w:t>
      </w:r>
      <w:r w:rsidR="009D0180" w:rsidRPr="00A3319B">
        <w:t xml:space="preserve">at specified intervals if </w:t>
      </w:r>
      <w:proofErr w:type="gramStart"/>
      <w:r w:rsidR="009D0180" w:rsidRPr="00A3319B">
        <w:t>required</w:t>
      </w:r>
      <w:r w:rsidR="0041372B" w:rsidRPr="00A3319B">
        <w:t>;</w:t>
      </w:r>
      <w:proofErr w:type="gramEnd"/>
      <w:r w:rsidRPr="00A3319B">
        <w:t xml:space="preserve"> </w:t>
      </w:r>
    </w:p>
    <w:p w14:paraId="7C4555F4" w14:textId="6EEF72FC" w:rsidR="00CA1D78" w:rsidRPr="00A3319B" w:rsidRDefault="00A717C1" w:rsidP="00A3319B">
      <w:pPr>
        <w:pStyle w:val="Bodynumbered2"/>
      </w:pPr>
      <w:r w:rsidRPr="00A3319B">
        <w:t xml:space="preserve">be </w:t>
      </w:r>
      <w:r w:rsidR="00CA1D78" w:rsidRPr="00A3319B">
        <w:t>capable of accurately superimposing succeeding coats of paint or long life material upon the first coat and / or on existing pavement markings</w:t>
      </w:r>
      <w:r w:rsidR="00580656" w:rsidRPr="00A3319B">
        <w:t>; and</w:t>
      </w:r>
    </w:p>
    <w:p w14:paraId="0AFF7C09" w14:textId="403CA63E" w:rsidR="00CA1D78" w:rsidRPr="00F953B2" w:rsidRDefault="00CA1D78" w:rsidP="00A3319B">
      <w:pPr>
        <w:pStyle w:val="Bodynumbered2"/>
      </w:pPr>
      <w:r w:rsidRPr="00A3319B">
        <w:t>consist of a rubber tyred</w:t>
      </w:r>
      <w:r w:rsidRPr="00F953B2">
        <w:t xml:space="preserve"> vehicle which is manoeuvrable to the extent that straight lines can be </w:t>
      </w:r>
      <w:proofErr w:type="gramStart"/>
      <w:r w:rsidRPr="00F953B2">
        <w:t>followed</w:t>
      </w:r>
      <w:proofErr w:type="gramEnd"/>
      <w:r w:rsidRPr="00F953B2">
        <w:t xml:space="preserve"> and normal curves can be painted in true arcs.</w:t>
      </w:r>
    </w:p>
    <w:p w14:paraId="06462BA2" w14:textId="77777777" w:rsidR="00CA1D78" w:rsidRPr="00F953B2" w:rsidRDefault="00CA1D78" w:rsidP="0024026C">
      <w:pPr>
        <w:pStyle w:val="Bodynumbered1"/>
      </w:pPr>
      <w:r w:rsidRPr="00F953B2">
        <w:t>Where the configuration or location of a longitudinal line cannot be painted with the longitudinal line application machine the pavement marking paint, surface applied glass beads and/or anti-skid media can be applied by hand-sprayed means.</w:t>
      </w:r>
    </w:p>
    <w:p w14:paraId="1BA58790" w14:textId="542EDBEF" w:rsidR="00B07643" w:rsidRPr="00F953B2" w:rsidRDefault="00CA1D78" w:rsidP="0024026C">
      <w:pPr>
        <w:pStyle w:val="Bodynumbered1"/>
      </w:pPr>
      <w:r w:rsidRPr="00F953B2">
        <w:t xml:space="preserve">All paint marking vehicles must have </w:t>
      </w:r>
      <w:r w:rsidR="00B07643" w:rsidRPr="00F953B2">
        <w:t>an application system to provide coverage of both paint and glass beads that produces similar retroreflectivity</w:t>
      </w:r>
      <w:r w:rsidR="001B5CFD" w:rsidRPr="00F953B2">
        <w:t xml:space="preserve"> </w:t>
      </w:r>
      <w:r w:rsidR="00B07643" w:rsidRPr="00F953B2">
        <w:t>in both directions</w:t>
      </w:r>
      <w:r w:rsidR="001B5CFD" w:rsidRPr="00F953B2">
        <w:t xml:space="preserve"> (to within 15%)</w:t>
      </w:r>
      <w:r w:rsidR="00143403" w:rsidRPr="00F953B2">
        <w:t xml:space="preserve">, such as </w:t>
      </w:r>
      <w:r w:rsidR="001B5CFD" w:rsidRPr="00F953B2">
        <w:t>dual angled spray guns and static bead drop systems.</w:t>
      </w:r>
    </w:p>
    <w:p w14:paraId="516CE26D" w14:textId="4627DB56" w:rsidR="00CA1D78" w:rsidRPr="00F953B2" w:rsidRDefault="00CA1D78" w:rsidP="0024026C">
      <w:pPr>
        <w:pStyle w:val="Bodynumbered1"/>
      </w:pPr>
      <w:r w:rsidRPr="00F953B2">
        <w:t>All pavement marking vehicles must have been tested and calibrated to achieve the required rates of application of pavement marking materials.</w:t>
      </w:r>
    </w:p>
    <w:p w14:paraId="04A67EBF" w14:textId="76DB1D5E" w:rsidR="00C039AB" w:rsidRPr="00F953B2" w:rsidRDefault="00C039AB" w:rsidP="00CC455C">
      <w:pPr>
        <w:pStyle w:val="Heading1"/>
      </w:pPr>
      <w:bookmarkStart w:id="42" w:name="_Toc71645436"/>
      <w:r w:rsidRPr="00F953B2">
        <w:t xml:space="preserve">Protection of </w:t>
      </w:r>
      <w:r w:rsidR="00EF0B37" w:rsidRPr="00F953B2">
        <w:t xml:space="preserve">People, </w:t>
      </w:r>
      <w:proofErr w:type="gramStart"/>
      <w:r w:rsidR="00501372" w:rsidRPr="00F953B2">
        <w:t>Property</w:t>
      </w:r>
      <w:proofErr w:type="gramEnd"/>
      <w:r w:rsidR="00501372" w:rsidRPr="00F953B2">
        <w:t xml:space="preserve"> and the </w:t>
      </w:r>
      <w:r w:rsidRPr="00F953B2">
        <w:t>Environment</w:t>
      </w:r>
      <w:bookmarkEnd w:id="42"/>
    </w:p>
    <w:p w14:paraId="21D796E0" w14:textId="1739B913" w:rsidR="000B27A3" w:rsidRPr="00F953B2" w:rsidRDefault="000B27A3" w:rsidP="0024026C">
      <w:pPr>
        <w:pStyle w:val="Bodynumbered1"/>
      </w:pPr>
      <w:r w:rsidRPr="00F953B2">
        <w:t xml:space="preserve">The Contractor must implement temporary traffic management required for the safety of workers and road users in accordance with the requirements of </w:t>
      </w:r>
      <w:r w:rsidR="000C1C93" w:rsidRPr="00F953B2">
        <w:t>AGTTM-SET</w:t>
      </w:r>
      <w:r w:rsidRPr="00F953B2">
        <w:t xml:space="preserve"> and applicable legislation.</w:t>
      </w:r>
    </w:p>
    <w:p w14:paraId="02591BA4" w14:textId="1FF45A87" w:rsidR="00C039AB" w:rsidRPr="00F953B2" w:rsidRDefault="00C039AB" w:rsidP="0024026C">
      <w:pPr>
        <w:pStyle w:val="Bodynumbered1"/>
      </w:pPr>
      <w:r w:rsidRPr="00F953B2">
        <w:t xml:space="preserve">The Contractor must undertake all activities in connection with the application and removal of pavement markings in accordance with the applicable environmental legislation and any other environmental requirements specified in the Contract documents. Waste material, including </w:t>
      </w:r>
      <w:r w:rsidR="00501372" w:rsidRPr="00F953B2">
        <w:t xml:space="preserve">unused materials, </w:t>
      </w:r>
      <w:proofErr w:type="gramStart"/>
      <w:r w:rsidRPr="00F953B2">
        <w:t>containers</w:t>
      </w:r>
      <w:proofErr w:type="gramEnd"/>
      <w:r w:rsidRPr="00F953B2">
        <w:t xml:space="preserve"> and temporary markers, must be removed from the Site as soon as practicable and disposed of at an authorised disposal site. </w:t>
      </w:r>
    </w:p>
    <w:p w14:paraId="4334895A" w14:textId="77777777" w:rsidR="00C039AB" w:rsidRPr="00F953B2" w:rsidRDefault="00C039AB" w:rsidP="008A65B4">
      <w:pPr>
        <w:pStyle w:val="Bodynumbered1"/>
        <w:keepNext/>
      </w:pPr>
      <w:r w:rsidRPr="00F953B2">
        <w:lastRenderedPageBreak/>
        <w:t>The Contractor must implement measures to prevent damage to the property of:</w:t>
      </w:r>
    </w:p>
    <w:p w14:paraId="51860E6C" w14:textId="77777777" w:rsidR="00C039AB" w:rsidRPr="00A3319B" w:rsidRDefault="00C039AB" w:rsidP="007308BC">
      <w:pPr>
        <w:pStyle w:val="Bodynumbered2"/>
        <w:numPr>
          <w:ilvl w:val="0"/>
          <w:numId w:val="28"/>
        </w:numPr>
        <w:ind w:left="993" w:hanging="426"/>
      </w:pPr>
      <w:r w:rsidRPr="00F953B2">
        <w:t xml:space="preserve">the Principal (such as such as that resulting from spillage, overspray onto roadside furniture or spreading </w:t>
      </w:r>
      <w:r w:rsidRPr="00A3319B">
        <w:t>by traffic onto adjacent pavement); and</w:t>
      </w:r>
    </w:p>
    <w:p w14:paraId="1EE41F13" w14:textId="77777777" w:rsidR="00C039AB" w:rsidRPr="00F953B2" w:rsidRDefault="00C039AB" w:rsidP="00A3319B">
      <w:pPr>
        <w:pStyle w:val="Bodynumbered2"/>
      </w:pPr>
      <w:r w:rsidRPr="00A3319B">
        <w:t>third parties</w:t>
      </w:r>
      <w:r w:rsidRPr="00F953B2">
        <w:t xml:space="preserve"> (including protecting vehicles from overspray and wet paint). </w:t>
      </w:r>
    </w:p>
    <w:p w14:paraId="3088ED93" w14:textId="77777777" w:rsidR="00C039AB" w:rsidRPr="00F953B2" w:rsidRDefault="00C039AB" w:rsidP="0024026C">
      <w:pPr>
        <w:pStyle w:val="Bodynumbered1"/>
      </w:pPr>
      <w:r w:rsidRPr="00F953B2">
        <w:t xml:space="preserve">The Contractor must protect all markings until the material has dried and hardened sufficiently to resist marking damage and bead loss through premature traffic wear. </w:t>
      </w:r>
    </w:p>
    <w:p w14:paraId="100EF9CC" w14:textId="46D6AD76" w:rsidR="00C039AB" w:rsidRPr="00F953B2" w:rsidRDefault="00C039AB" w:rsidP="0024026C">
      <w:pPr>
        <w:pStyle w:val="Bodynumbered1"/>
      </w:pPr>
      <w:r w:rsidRPr="00F953B2">
        <w:t xml:space="preserve">In the event of any damage occurring to </w:t>
      </w:r>
      <w:r w:rsidR="005227BB" w:rsidRPr="00F953B2">
        <w:t>the property of third parties</w:t>
      </w:r>
      <w:r w:rsidRPr="00F953B2">
        <w:t>, the Contractor must rectify the damage in an environmentally safe manner or pay any compensation that it is required to be paid under law.</w:t>
      </w:r>
    </w:p>
    <w:p w14:paraId="2991AEF9" w14:textId="72E2C7EC" w:rsidR="00C039AB" w:rsidRPr="00F953B2" w:rsidRDefault="00C039AB" w:rsidP="0024026C">
      <w:pPr>
        <w:pStyle w:val="Bodynumbered1"/>
      </w:pPr>
      <w:r w:rsidRPr="00F953B2">
        <w:t>The Contractor must remove and</w:t>
      </w:r>
      <w:r w:rsidR="00EF0B37" w:rsidRPr="00F953B2">
        <w:t xml:space="preserve"> </w:t>
      </w:r>
      <w:r w:rsidR="00BE6CDF" w:rsidRPr="00F953B2">
        <w:t>/</w:t>
      </w:r>
      <w:r w:rsidR="00EF0B37" w:rsidRPr="00F953B2">
        <w:t xml:space="preserve"> </w:t>
      </w:r>
      <w:r w:rsidR="00BE6CDF" w:rsidRPr="00F953B2">
        <w:t>or</w:t>
      </w:r>
      <w:r w:rsidRPr="00F953B2">
        <w:t xml:space="preserve"> rectify any damage </w:t>
      </w:r>
      <w:r w:rsidR="003A063F" w:rsidRPr="00F953B2">
        <w:t xml:space="preserve">or excess paint </w:t>
      </w:r>
      <w:r w:rsidR="006027E5" w:rsidRPr="00F953B2">
        <w:t xml:space="preserve">caused by spillage, overspray </w:t>
      </w:r>
      <w:r w:rsidRPr="00F953B2">
        <w:t>or spread</w:t>
      </w:r>
      <w:r w:rsidR="00701A1F" w:rsidRPr="00F953B2">
        <w:t>ing</w:t>
      </w:r>
      <w:r w:rsidRPr="00F953B2">
        <w:t xml:space="preserve"> by the action of road users prior to hardening.</w:t>
      </w:r>
    </w:p>
    <w:p w14:paraId="407E1C67" w14:textId="62609200" w:rsidR="003E31BA" w:rsidRPr="00F953B2" w:rsidRDefault="00700623" w:rsidP="0024026C">
      <w:pPr>
        <w:pStyle w:val="Heading1"/>
      </w:pPr>
      <w:bookmarkStart w:id="43" w:name="_Toc71645437"/>
      <w:bookmarkStart w:id="44" w:name="_Ref15469889"/>
      <w:bookmarkStart w:id="45" w:name="_Hlk9598492"/>
      <w:bookmarkEnd w:id="27"/>
      <w:r w:rsidRPr="00F953B2">
        <w:t>Application</w:t>
      </w:r>
      <w:bookmarkEnd w:id="43"/>
    </w:p>
    <w:p w14:paraId="7B5CA59A" w14:textId="41CA4A62" w:rsidR="00700623" w:rsidRPr="00F953B2" w:rsidRDefault="00951B26" w:rsidP="00700623">
      <w:pPr>
        <w:pStyle w:val="Heading2"/>
      </w:pPr>
      <w:bookmarkStart w:id="46" w:name="_Toc71645438"/>
      <w:r w:rsidRPr="00F953B2">
        <w:t>General</w:t>
      </w:r>
      <w:bookmarkEnd w:id="46"/>
    </w:p>
    <w:p w14:paraId="4F253BCC" w14:textId="37F3C188" w:rsidR="003A74BA" w:rsidRPr="00F953B2" w:rsidRDefault="00045C88" w:rsidP="0024026C">
      <w:pPr>
        <w:pStyle w:val="Bodynumbered1"/>
      </w:pPr>
      <w:r w:rsidRPr="00F953B2">
        <w:t xml:space="preserve">The pavement marking must be set out in accordance with the </w:t>
      </w:r>
      <w:r w:rsidR="0032512A" w:rsidRPr="00F953B2">
        <w:t>drawings and any other requirements specified in the Contract documents.</w:t>
      </w:r>
      <w:r w:rsidR="006E6618" w:rsidRPr="00F953B2">
        <w:t xml:space="preserve"> </w:t>
      </w:r>
    </w:p>
    <w:p w14:paraId="43B7957B" w14:textId="77777777" w:rsidR="00D43071" w:rsidRPr="00F953B2" w:rsidRDefault="006E6618" w:rsidP="0024026C">
      <w:pPr>
        <w:pStyle w:val="Bodynumbered1"/>
      </w:pPr>
      <w:bookmarkStart w:id="47" w:name="_Ref46826753"/>
      <w:r w:rsidRPr="00F953B2">
        <w:t>The work include</w:t>
      </w:r>
      <w:r w:rsidR="005117D9" w:rsidRPr="00F953B2">
        <w:t>s</w:t>
      </w:r>
      <w:r w:rsidR="00D43071" w:rsidRPr="00F953B2">
        <w:t>:</w:t>
      </w:r>
      <w:bookmarkEnd w:id="47"/>
    </w:p>
    <w:p w14:paraId="1697E891" w14:textId="4712C262" w:rsidR="006E6618" w:rsidRPr="00F953B2" w:rsidRDefault="006E6618" w:rsidP="007308BC">
      <w:pPr>
        <w:pStyle w:val="Bodynumbered2"/>
        <w:numPr>
          <w:ilvl w:val="0"/>
          <w:numId w:val="31"/>
        </w:numPr>
        <w:ind w:left="993" w:hanging="426"/>
      </w:pPr>
      <w:r w:rsidRPr="00F953B2">
        <w:t>spotting or setting out the alignment of the pavement markings to ensure they are applied at the correct locations</w:t>
      </w:r>
      <w:r w:rsidR="00D90F2D" w:rsidRPr="00F953B2">
        <w:t>; and</w:t>
      </w:r>
    </w:p>
    <w:p w14:paraId="698CE300" w14:textId="47593CAD" w:rsidR="00D43071" w:rsidRPr="00F953B2" w:rsidRDefault="00D90F2D" w:rsidP="007308BC">
      <w:pPr>
        <w:pStyle w:val="Bodynumbered2"/>
        <w:numPr>
          <w:ilvl w:val="0"/>
          <w:numId w:val="31"/>
        </w:numPr>
        <w:ind w:left="993" w:hanging="426"/>
      </w:pPr>
      <w:r w:rsidRPr="00F953B2">
        <w:t>p</w:t>
      </w:r>
      <w:r w:rsidR="00D43071" w:rsidRPr="00F953B2">
        <w:t>rior to resealing or placement of an asphalt overlay, tak</w:t>
      </w:r>
      <w:r w:rsidRPr="00F953B2">
        <w:t>ing</w:t>
      </w:r>
      <w:r w:rsidR="00D43071" w:rsidRPr="00F953B2">
        <w:t xml:space="preserve"> measurements, prepar</w:t>
      </w:r>
      <w:r w:rsidRPr="00F953B2">
        <w:t>ing</w:t>
      </w:r>
      <w:r w:rsidR="00D43071" w:rsidRPr="00F953B2">
        <w:t xml:space="preserve"> </w:t>
      </w:r>
      <w:proofErr w:type="gramStart"/>
      <w:r w:rsidR="00D43071" w:rsidRPr="00F953B2">
        <w:t>drawings</w:t>
      </w:r>
      <w:proofErr w:type="gramEnd"/>
      <w:r w:rsidR="00D43071" w:rsidRPr="00F953B2">
        <w:t xml:space="preserve"> and establish</w:t>
      </w:r>
      <w:r w:rsidRPr="00F953B2">
        <w:t>ing</w:t>
      </w:r>
      <w:r w:rsidR="00D43071" w:rsidRPr="00F953B2">
        <w:t xml:space="preserve"> offsets </w:t>
      </w:r>
      <w:r w:rsidR="00537B1F" w:rsidRPr="00F953B2">
        <w:t xml:space="preserve">to ensure that the </w:t>
      </w:r>
      <w:r w:rsidR="00AE1C6B" w:rsidRPr="00F953B2">
        <w:t xml:space="preserve">position of the </w:t>
      </w:r>
      <w:proofErr w:type="spellStart"/>
      <w:r w:rsidR="006F5E30" w:rsidRPr="00F953B2">
        <w:t>linemarking</w:t>
      </w:r>
      <w:proofErr w:type="spellEnd"/>
      <w:r w:rsidR="00537B1F" w:rsidRPr="00F953B2">
        <w:t xml:space="preserve"> </w:t>
      </w:r>
      <w:r w:rsidR="00AE1C6B" w:rsidRPr="00F953B2">
        <w:t xml:space="preserve">will </w:t>
      </w:r>
      <w:r w:rsidR="003D0975" w:rsidRPr="00F953B2">
        <w:t xml:space="preserve">be the same as the previous </w:t>
      </w:r>
      <w:proofErr w:type="spellStart"/>
      <w:r w:rsidR="003D0975" w:rsidRPr="00F953B2">
        <w:t>linemarking</w:t>
      </w:r>
      <w:proofErr w:type="spellEnd"/>
      <w:r w:rsidR="003D0975" w:rsidRPr="00F953B2">
        <w:t>.</w:t>
      </w:r>
    </w:p>
    <w:tbl>
      <w:tblPr>
        <w:tblStyle w:val="SimpleTable61"/>
        <w:tblW w:w="8505" w:type="dxa"/>
        <w:tblInd w:w="562" w:type="dxa"/>
        <w:tblBorders>
          <w:top w:val="single" w:sz="4" w:space="0" w:color="FFFFFF"/>
          <w:bottom w:val="single" w:sz="4" w:space="0" w:color="FFFFFF"/>
        </w:tblBorders>
        <w:tblLook w:val="04A0" w:firstRow="1" w:lastRow="0" w:firstColumn="1" w:lastColumn="0" w:noHBand="0" w:noVBand="1"/>
      </w:tblPr>
      <w:tblGrid>
        <w:gridCol w:w="1701"/>
        <w:gridCol w:w="6804"/>
      </w:tblGrid>
      <w:tr w:rsidR="00367ECE" w:rsidRPr="00F953B2" w14:paraId="07B96D7A" w14:textId="77777777" w:rsidTr="007308BC">
        <w:trPr>
          <w:cnfStyle w:val="100000000000" w:firstRow="1" w:lastRow="0" w:firstColumn="0" w:lastColumn="0" w:oddVBand="0" w:evenVBand="0" w:oddHBand="0" w:evenHBand="0" w:firstRowFirstColumn="0" w:firstRowLastColumn="0" w:lastRowFirstColumn="0" w:lastRowLastColumn="0"/>
        </w:trPr>
        <w:tc>
          <w:tcPr>
            <w:tcW w:w="8505" w:type="dxa"/>
            <w:gridSpan w:val="2"/>
            <w:shd w:val="clear" w:color="auto" w:fill="004259"/>
          </w:tcPr>
          <w:p w14:paraId="01A3E5F4" w14:textId="77777777" w:rsidR="00367ECE" w:rsidRPr="00F953B2" w:rsidRDefault="00367ECE" w:rsidP="00367ECE">
            <w:pPr>
              <w:spacing w:before="80" w:after="80"/>
              <w:ind w:left="175"/>
              <w:rPr>
                <w:rFonts w:ascii="Arial" w:eastAsia="SimSun" w:hAnsi="Arial" w:cs="Arial"/>
                <w:sz w:val="20"/>
                <w:lang w:val="en-US"/>
              </w:rPr>
            </w:pPr>
            <w:r w:rsidRPr="00F953B2">
              <w:rPr>
                <w:rFonts w:ascii="Arial" w:eastAsia="SimSun" w:hAnsi="Arial" w:cs="Arial"/>
                <w:color w:val="FFFFFF"/>
                <w:sz w:val="20"/>
                <w:lang w:val="en-US"/>
              </w:rPr>
              <w:t>WITNESS POINT 1.</w:t>
            </w:r>
          </w:p>
        </w:tc>
      </w:tr>
      <w:tr w:rsidR="00367ECE" w:rsidRPr="00F953B2" w14:paraId="01573CC5" w14:textId="77777777" w:rsidTr="007308BC">
        <w:tc>
          <w:tcPr>
            <w:tcW w:w="1701" w:type="dxa"/>
            <w:shd w:val="clear" w:color="auto" w:fill="D9D9D9"/>
          </w:tcPr>
          <w:p w14:paraId="6FA99EC3" w14:textId="77777777" w:rsidR="00367ECE" w:rsidRPr="00F953B2" w:rsidRDefault="00367ECE" w:rsidP="00A3319B">
            <w:pPr>
              <w:spacing w:before="60" w:after="60"/>
              <w:ind w:left="41"/>
              <w:rPr>
                <w:rFonts w:ascii="Arial" w:eastAsia="SimSun" w:hAnsi="Arial" w:cs="Arial"/>
                <w:sz w:val="20"/>
                <w:lang w:val="en-US"/>
              </w:rPr>
            </w:pPr>
            <w:r w:rsidRPr="00F953B2">
              <w:rPr>
                <w:rFonts w:ascii="Arial" w:eastAsia="SimSun" w:hAnsi="Arial" w:cs="Arial"/>
                <w:sz w:val="20"/>
                <w:lang w:val="en-US"/>
              </w:rPr>
              <w:t xml:space="preserve">Process </w:t>
            </w:r>
          </w:p>
        </w:tc>
        <w:tc>
          <w:tcPr>
            <w:tcW w:w="6804" w:type="dxa"/>
            <w:shd w:val="clear" w:color="auto" w:fill="D9D9D9"/>
          </w:tcPr>
          <w:p w14:paraId="593C8215" w14:textId="21BFCD5F" w:rsidR="00367ECE" w:rsidRPr="00F953B2" w:rsidRDefault="00367ECE" w:rsidP="00A3319B">
            <w:pPr>
              <w:spacing w:before="60" w:after="60"/>
              <w:ind w:left="41"/>
              <w:rPr>
                <w:rFonts w:ascii="Arial" w:eastAsia="SimSun" w:hAnsi="Arial" w:cs="Arial"/>
                <w:sz w:val="20"/>
                <w:lang w:val="en-US"/>
              </w:rPr>
            </w:pPr>
            <w:r w:rsidRPr="00F953B2">
              <w:rPr>
                <w:rFonts w:ascii="Arial" w:eastAsia="SimSun" w:hAnsi="Arial" w:cs="Arial"/>
                <w:sz w:val="20"/>
                <w:lang w:val="en-US"/>
              </w:rPr>
              <w:t xml:space="preserve">Application of Pavement </w:t>
            </w:r>
            <w:r w:rsidR="00C3616C" w:rsidRPr="00F953B2">
              <w:rPr>
                <w:rFonts w:ascii="Arial" w:eastAsia="SimSun" w:hAnsi="Arial" w:cs="Arial"/>
                <w:sz w:val="20"/>
                <w:lang w:val="en-US"/>
              </w:rPr>
              <w:t>Marking</w:t>
            </w:r>
          </w:p>
        </w:tc>
      </w:tr>
      <w:tr w:rsidR="00367ECE" w:rsidRPr="00F953B2" w14:paraId="10CCEF5F" w14:textId="77777777" w:rsidTr="007308BC">
        <w:tc>
          <w:tcPr>
            <w:tcW w:w="1701" w:type="dxa"/>
            <w:shd w:val="clear" w:color="auto" w:fill="D9D9D9"/>
          </w:tcPr>
          <w:p w14:paraId="0AC2FC94" w14:textId="77777777" w:rsidR="00367ECE" w:rsidRPr="00F953B2" w:rsidRDefault="00367ECE" w:rsidP="00A3319B">
            <w:pPr>
              <w:spacing w:before="60" w:after="60"/>
              <w:ind w:left="41"/>
              <w:rPr>
                <w:rFonts w:ascii="Arial" w:eastAsia="SimSun" w:hAnsi="Arial" w:cs="Arial"/>
                <w:sz w:val="20"/>
                <w:lang w:val="en-US"/>
              </w:rPr>
            </w:pPr>
            <w:r w:rsidRPr="00F953B2">
              <w:rPr>
                <w:rFonts w:ascii="Arial" w:eastAsia="SimSun" w:hAnsi="Arial" w:cs="Arial"/>
                <w:sz w:val="20"/>
                <w:lang w:val="en-US"/>
              </w:rPr>
              <w:t>Notification</w:t>
            </w:r>
          </w:p>
        </w:tc>
        <w:tc>
          <w:tcPr>
            <w:tcW w:w="6804" w:type="dxa"/>
            <w:shd w:val="clear" w:color="auto" w:fill="D9D9D9"/>
          </w:tcPr>
          <w:p w14:paraId="75607748" w14:textId="2DC584AD" w:rsidR="00367ECE" w:rsidRPr="00F953B2" w:rsidRDefault="00367ECE" w:rsidP="00A3319B">
            <w:pPr>
              <w:spacing w:before="60" w:after="60"/>
              <w:ind w:left="41"/>
              <w:rPr>
                <w:rFonts w:ascii="Arial" w:eastAsia="SimSun" w:hAnsi="Arial" w:cs="Arial"/>
                <w:sz w:val="20"/>
                <w:lang w:val="en-US"/>
              </w:rPr>
            </w:pPr>
            <w:r w:rsidRPr="00F953B2">
              <w:rPr>
                <w:rFonts w:ascii="Arial" w:eastAsia="SimSun" w:hAnsi="Arial" w:cs="Arial"/>
                <w:sz w:val="20"/>
                <w:lang w:val="en-US"/>
              </w:rPr>
              <w:t xml:space="preserve">At least one working day (not less than 24 hours) prior to the </w:t>
            </w:r>
            <w:r w:rsidR="00C3616C" w:rsidRPr="00F953B2">
              <w:rPr>
                <w:rFonts w:ascii="Arial" w:eastAsia="SimSun" w:hAnsi="Arial" w:cs="Arial"/>
                <w:sz w:val="20"/>
                <w:lang w:val="en-US"/>
              </w:rPr>
              <w:t xml:space="preserve">application of </w:t>
            </w:r>
            <w:r w:rsidR="00BA796D" w:rsidRPr="00F953B2">
              <w:rPr>
                <w:rFonts w:ascii="Arial" w:eastAsia="SimSun" w:hAnsi="Arial" w:cs="Arial"/>
                <w:sz w:val="20"/>
                <w:lang w:val="en-US"/>
              </w:rPr>
              <w:t>pavement marking</w:t>
            </w:r>
            <w:r w:rsidRPr="00F953B2">
              <w:rPr>
                <w:rFonts w:ascii="Arial" w:eastAsia="SimSun" w:hAnsi="Arial" w:cs="Arial"/>
                <w:sz w:val="20"/>
                <w:lang w:val="en-US"/>
              </w:rPr>
              <w:t>.</w:t>
            </w:r>
          </w:p>
        </w:tc>
      </w:tr>
    </w:tbl>
    <w:p w14:paraId="1B1138CC" w14:textId="77777777" w:rsidR="00D8533F" w:rsidRPr="00F953B2" w:rsidRDefault="00004636" w:rsidP="0024026C">
      <w:pPr>
        <w:pStyle w:val="Bodynumbered1"/>
      </w:pPr>
      <w:r w:rsidRPr="00F953B2">
        <w:t xml:space="preserve">All materials must be handled and applied in accordance with the manufacturer’s instructions. </w:t>
      </w:r>
    </w:p>
    <w:p w14:paraId="4A4FBCF2" w14:textId="58FA72C1" w:rsidR="00700623" w:rsidRPr="00F953B2" w:rsidRDefault="00700623" w:rsidP="0024026C">
      <w:pPr>
        <w:pStyle w:val="Bodynumbered1"/>
      </w:pPr>
      <w:r w:rsidRPr="00F953B2">
        <w:t xml:space="preserve">Pavement marking materials </w:t>
      </w:r>
      <w:r w:rsidR="00246971" w:rsidRPr="00F953B2">
        <w:t>must</w:t>
      </w:r>
      <w:r w:rsidRPr="00F953B2">
        <w:t xml:space="preserve"> not be applied during wet weather, or when the road pavement is wet or when adverse weather conditions may prevail during the work.</w:t>
      </w:r>
    </w:p>
    <w:p w14:paraId="7010796A" w14:textId="4C6500FD" w:rsidR="00700623" w:rsidRPr="00F953B2" w:rsidRDefault="00640891" w:rsidP="0024026C">
      <w:pPr>
        <w:pStyle w:val="Bodynumbered1"/>
      </w:pPr>
      <w:r w:rsidRPr="00F953B2">
        <w:t xml:space="preserve">Prior to application of pavement marking material, </w:t>
      </w:r>
      <w:r w:rsidR="005A0A49" w:rsidRPr="00F953B2">
        <w:t>t</w:t>
      </w:r>
      <w:r w:rsidR="00700623" w:rsidRPr="00F953B2">
        <w:t xml:space="preserve">he road surface </w:t>
      </w:r>
      <w:r w:rsidR="00246971" w:rsidRPr="00F953B2">
        <w:t>must</w:t>
      </w:r>
      <w:r w:rsidR="00700623" w:rsidRPr="00F953B2">
        <w:t xml:space="preserve"> be </w:t>
      </w:r>
      <w:r w:rsidR="00AF0413" w:rsidRPr="00F953B2">
        <w:t xml:space="preserve">prepared to produce a clean, dry surface which is free of dirt, </w:t>
      </w:r>
      <w:proofErr w:type="gramStart"/>
      <w:r w:rsidR="00AF0413" w:rsidRPr="00F953B2">
        <w:t>dust</w:t>
      </w:r>
      <w:proofErr w:type="gramEnd"/>
      <w:r w:rsidR="00AF0413" w:rsidRPr="00F953B2">
        <w:t xml:space="preserve"> and loose </w:t>
      </w:r>
      <w:r w:rsidR="008B117D" w:rsidRPr="00F953B2">
        <w:t>/</w:t>
      </w:r>
      <w:r w:rsidR="00AF0413" w:rsidRPr="00F953B2">
        <w:t xml:space="preserve"> foreign material</w:t>
      </w:r>
      <w:r w:rsidR="008014E7" w:rsidRPr="00F953B2">
        <w:t>.</w:t>
      </w:r>
    </w:p>
    <w:p w14:paraId="430EBEC2" w14:textId="77D37B46" w:rsidR="00700623" w:rsidRPr="00F953B2" w:rsidRDefault="00592F0B" w:rsidP="0024026C">
      <w:pPr>
        <w:pStyle w:val="Bodynumbered1"/>
      </w:pPr>
      <w:r w:rsidRPr="00F953B2">
        <w:t>Any f</w:t>
      </w:r>
      <w:r w:rsidR="00700623" w:rsidRPr="00F953B2">
        <w:t xml:space="preserve">oreign material such as parts of tyres, rubbish and animal carcasses </w:t>
      </w:r>
      <w:r w:rsidR="003E5ADB" w:rsidRPr="00F953B2">
        <w:t xml:space="preserve">that resist </w:t>
      </w:r>
      <w:r w:rsidR="00700623" w:rsidRPr="00F953B2">
        <w:t>remov</w:t>
      </w:r>
      <w:r w:rsidR="003E5ADB" w:rsidRPr="00F953B2">
        <w:t>al</w:t>
      </w:r>
      <w:r w:rsidR="00700623" w:rsidRPr="00F953B2">
        <w:t xml:space="preserve"> by air blasting </w:t>
      </w:r>
      <w:r w:rsidR="00246971" w:rsidRPr="00F953B2">
        <w:t>must</w:t>
      </w:r>
      <w:r w:rsidR="00700623" w:rsidRPr="00F953B2">
        <w:t xml:space="preserve"> also be removed from the road surface prior to application of pavement markings.</w:t>
      </w:r>
    </w:p>
    <w:p w14:paraId="7EF54AEB" w14:textId="388A7922" w:rsidR="00700623" w:rsidRPr="00F953B2" w:rsidRDefault="004D097C" w:rsidP="0024026C">
      <w:pPr>
        <w:pStyle w:val="Bodynumbered1"/>
      </w:pPr>
      <w:r w:rsidRPr="00F953B2">
        <w:t>If</w:t>
      </w:r>
      <w:r w:rsidR="00700623" w:rsidRPr="00F953B2">
        <w:t xml:space="preserve"> an error occurs in the placement of any pavement marking, the error </w:t>
      </w:r>
      <w:r w:rsidR="00246971" w:rsidRPr="00F953B2">
        <w:t>must</w:t>
      </w:r>
      <w:r w:rsidR="00700623" w:rsidRPr="00F953B2">
        <w:t xml:space="preserve"> be corrected</w:t>
      </w:r>
      <w:r w:rsidR="00BF553A" w:rsidRPr="00F953B2">
        <w:t xml:space="preserve"> as soon as practicable</w:t>
      </w:r>
      <w:r w:rsidR="00700623" w:rsidRPr="00F953B2">
        <w:t xml:space="preserve">. Painting over </w:t>
      </w:r>
      <w:r w:rsidR="008D1148" w:rsidRPr="00F953B2">
        <w:t xml:space="preserve">misplaced </w:t>
      </w:r>
      <w:r w:rsidR="00700623" w:rsidRPr="00F953B2">
        <w:t xml:space="preserve">pavement markings </w:t>
      </w:r>
      <w:r w:rsidR="008D1148" w:rsidRPr="00F953B2">
        <w:t>is</w:t>
      </w:r>
      <w:r w:rsidR="00700623" w:rsidRPr="00F953B2">
        <w:t xml:space="preserve"> not permitted.</w:t>
      </w:r>
    </w:p>
    <w:p w14:paraId="2022F2B6" w14:textId="01947F97" w:rsidR="006B79F6" w:rsidRPr="00F953B2" w:rsidRDefault="002C213C" w:rsidP="007308BC">
      <w:pPr>
        <w:pStyle w:val="Bodynumbered1"/>
        <w:keepNext/>
      </w:pPr>
      <w:r w:rsidRPr="00F953B2">
        <w:lastRenderedPageBreak/>
        <w:t>If</w:t>
      </w:r>
      <w:r w:rsidR="00E8535A" w:rsidRPr="00F953B2">
        <w:t xml:space="preserve"> the pavement marking material</w:t>
      </w:r>
      <w:r w:rsidR="006B79F6" w:rsidRPr="00F953B2">
        <w:t>:</w:t>
      </w:r>
    </w:p>
    <w:p w14:paraId="2BF0E843" w14:textId="11D8CFE6" w:rsidR="006B79F6" w:rsidRPr="00A3319B" w:rsidRDefault="008362DC" w:rsidP="007308BC">
      <w:pPr>
        <w:pStyle w:val="Bodynumbered2"/>
        <w:keepNext/>
        <w:numPr>
          <w:ilvl w:val="0"/>
          <w:numId w:val="33"/>
        </w:numPr>
        <w:ind w:left="993" w:hanging="426"/>
      </w:pPr>
      <w:r w:rsidRPr="00F953B2">
        <w:t xml:space="preserve">is potentially </w:t>
      </w:r>
      <w:r w:rsidR="00225618" w:rsidRPr="00A3319B">
        <w:t xml:space="preserve">incompatible with an existing pavement marking or surface, </w:t>
      </w:r>
      <w:r w:rsidR="006B79F6" w:rsidRPr="00A3319B">
        <w:t>or</w:t>
      </w:r>
    </w:p>
    <w:p w14:paraId="4AC1DCDC" w14:textId="4BEE4A93" w:rsidR="006B79F6" w:rsidRPr="00F953B2" w:rsidRDefault="009E5F41" w:rsidP="007308BC">
      <w:pPr>
        <w:pStyle w:val="Bodynumbered2"/>
        <w:keepNext/>
      </w:pPr>
      <w:r w:rsidRPr="00A3319B">
        <w:t xml:space="preserve">will be applied to </w:t>
      </w:r>
      <w:r w:rsidR="008362DC" w:rsidRPr="00A3319B">
        <w:t xml:space="preserve">existing </w:t>
      </w:r>
      <w:r w:rsidRPr="00A3319B">
        <w:t xml:space="preserve">pavement </w:t>
      </w:r>
      <w:proofErr w:type="gramStart"/>
      <w:r w:rsidR="008362DC" w:rsidRPr="00A3319B">
        <w:t>marking</w:t>
      </w:r>
      <w:proofErr w:type="gramEnd"/>
      <w:r w:rsidR="008362DC" w:rsidRPr="00A3319B">
        <w:t xml:space="preserve"> </w:t>
      </w:r>
      <w:r w:rsidRPr="00A3319B">
        <w:t xml:space="preserve">which is </w:t>
      </w:r>
      <w:r w:rsidR="008362DC" w:rsidRPr="00A3319B">
        <w:t xml:space="preserve">flaking or chipping, </w:t>
      </w:r>
      <w:r w:rsidRPr="00A3319B">
        <w:t xml:space="preserve">or </w:t>
      </w:r>
      <w:r w:rsidR="008362DC" w:rsidRPr="00A3319B">
        <w:t xml:space="preserve">is </w:t>
      </w:r>
      <w:r w:rsidR="00860E3A" w:rsidRPr="00A3319B">
        <w:t>in</w:t>
      </w:r>
      <w:r w:rsidR="008362DC" w:rsidRPr="00A3319B">
        <w:t xml:space="preserve"> a condition that </w:t>
      </w:r>
      <w:r w:rsidR="00355926" w:rsidRPr="00A3319B">
        <w:t>may imp</w:t>
      </w:r>
      <w:r w:rsidR="006B46D8" w:rsidRPr="00A3319B">
        <w:t xml:space="preserve">air the </w:t>
      </w:r>
      <w:r w:rsidR="008362DC" w:rsidRPr="00A3319B">
        <w:t>adhesion of the</w:t>
      </w:r>
      <w:r w:rsidR="008362DC" w:rsidRPr="00F953B2">
        <w:t xml:space="preserve"> new marking</w:t>
      </w:r>
      <w:r w:rsidR="006B79F6" w:rsidRPr="00F953B2">
        <w:t>,</w:t>
      </w:r>
    </w:p>
    <w:p w14:paraId="0911E4DF" w14:textId="145526C2" w:rsidR="00225618" w:rsidRPr="00F953B2" w:rsidRDefault="00225618" w:rsidP="00A3319B">
      <w:pPr>
        <w:pStyle w:val="BodyTextIndent"/>
        <w:spacing w:before="120"/>
      </w:pPr>
      <w:r w:rsidRPr="00F953B2">
        <w:t>the marking or surface must be suitably prepared before applying the pavement marking material</w:t>
      </w:r>
      <w:r w:rsidR="008B455D" w:rsidRPr="00F953B2">
        <w:t xml:space="preserve"> to ensure that the life of the pavement marking </w:t>
      </w:r>
      <w:r w:rsidR="00344E4D" w:rsidRPr="00F953B2">
        <w:t>will not be adversely affected.</w:t>
      </w:r>
    </w:p>
    <w:p w14:paraId="4C19958C" w14:textId="200D8EA8" w:rsidR="00ED55DE" w:rsidRPr="00F953B2" w:rsidRDefault="00ED55DE" w:rsidP="0024026C">
      <w:pPr>
        <w:pStyle w:val="Bodynumbered1"/>
      </w:pPr>
      <w:r w:rsidRPr="00F953B2">
        <w:t>If the pavement marking is to be applied</w:t>
      </w:r>
      <w:r w:rsidR="001F7FF0" w:rsidRPr="00F953B2">
        <w:t xml:space="preserve"> to new rigid concrete pavement surface, any </w:t>
      </w:r>
      <w:r w:rsidRPr="00F953B2">
        <w:t>curing compound</w:t>
      </w:r>
      <w:r w:rsidR="00C370B1" w:rsidRPr="00F953B2">
        <w:t xml:space="preserve"> must be removed </w:t>
      </w:r>
      <w:r w:rsidR="00174764" w:rsidRPr="00F953B2">
        <w:t xml:space="preserve">beforehand </w:t>
      </w:r>
      <w:r w:rsidR="00E46843" w:rsidRPr="00F953B2">
        <w:t xml:space="preserve">by a </w:t>
      </w:r>
      <w:r w:rsidRPr="00F953B2">
        <w:t>physical abrasive means such as grinding or sandblasting</w:t>
      </w:r>
      <w:r w:rsidR="004E7C3B" w:rsidRPr="00F953B2">
        <w:t>.</w:t>
      </w:r>
    </w:p>
    <w:p w14:paraId="1B148F21" w14:textId="77777777" w:rsidR="003C0B4E" w:rsidRPr="00F953B2" w:rsidRDefault="003C0B4E" w:rsidP="0024026C">
      <w:pPr>
        <w:pStyle w:val="Bodynumbered1"/>
      </w:pPr>
      <w:r w:rsidRPr="00F953B2">
        <w:t>Where the pavement surface is ‘light’ in colour (e.g. concrete pavements or where light coloured aggregates are used) the luminance factor must be measured in accordance with AS 4049.4 Appendix H, method 2. If a contrast of 80% is not achieved, then black painted contrasting lines (minimum width of 50 mm) must be used to augment the pavement marking to achieve the required luminance factor.</w:t>
      </w:r>
    </w:p>
    <w:p w14:paraId="542F82D9" w14:textId="5CA20BA3" w:rsidR="00700623" w:rsidRPr="00F953B2" w:rsidRDefault="00715859" w:rsidP="0024026C">
      <w:pPr>
        <w:pStyle w:val="Bodynumbered1"/>
      </w:pPr>
      <w:r w:rsidRPr="00F953B2">
        <w:t>T</w:t>
      </w:r>
      <w:r w:rsidR="00DE2D80" w:rsidRPr="00F953B2">
        <w:t xml:space="preserve">he application of pavement marking to an unmarked surface </w:t>
      </w:r>
      <w:r w:rsidR="00A033FE" w:rsidRPr="00F953B2">
        <w:t xml:space="preserve">must comply with the </w:t>
      </w:r>
      <w:r w:rsidR="00700623" w:rsidRPr="00F953B2">
        <w:t>tolerances</w:t>
      </w:r>
      <w:r w:rsidR="00B2741F" w:rsidRPr="00F953B2">
        <w:t xml:space="preserve"> </w:t>
      </w:r>
      <w:r w:rsidR="00700623" w:rsidRPr="00F953B2">
        <w:t>listed in</w:t>
      </w:r>
      <w:r w:rsidR="005B432A" w:rsidRPr="00F953B2">
        <w:t xml:space="preserve"> </w:t>
      </w:r>
      <w:r w:rsidR="00CC417B" w:rsidRPr="00F953B2">
        <w:t xml:space="preserve">Clause </w:t>
      </w:r>
      <w:r w:rsidR="00CC417B" w:rsidRPr="00F953B2">
        <w:fldChar w:fldCharType="begin"/>
      </w:r>
      <w:r w:rsidR="00CC417B" w:rsidRPr="00F953B2">
        <w:instrText xml:space="preserve"> REF _Ref57197753 \r \h  \* MERGEFORMAT </w:instrText>
      </w:r>
      <w:r w:rsidR="00CC417B" w:rsidRPr="00F953B2">
        <w:fldChar w:fldCharType="separate"/>
      </w:r>
      <w:r w:rsidR="00535FE7" w:rsidRPr="00F953B2">
        <w:t>9</w:t>
      </w:r>
      <w:r w:rsidR="00CC417B" w:rsidRPr="00F953B2">
        <w:fldChar w:fldCharType="end"/>
      </w:r>
      <w:r w:rsidR="00AD5691" w:rsidRPr="00F953B2">
        <w:t>.</w:t>
      </w:r>
    </w:p>
    <w:p w14:paraId="7C7F9309" w14:textId="17208359" w:rsidR="00AD5691" w:rsidRPr="00F953B2" w:rsidRDefault="002860E9" w:rsidP="0024026C">
      <w:pPr>
        <w:pStyle w:val="Bodynumbered1"/>
      </w:pPr>
      <w:r w:rsidRPr="00F953B2">
        <w:t xml:space="preserve">Where the pavement marking is to be applied </w:t>
      </w:r>
      <w:r w:rsidR="00793C3A" w:rsidRPr="00F953B2">
        <w:t>to</w:t>
      </w:r>
      <w:r w:rsidR="00E40660" w:rsidRPr="00F953B2">
        <w:t xml:space="preserve"> previously painted surface</w:t>
      </w:r>
      <w:r w:rsidR="00793C3A" w:rsidRPr="00F953B2">
        <w:t xml:space="preserve">, </w:t>
      </w:r>
      <w:r w:rsidR="003B2F6C" w:rsidRPr="00F953B2">
        <w:t xml:space="preserve">the pavement marking </w:t>
      </w:r>
      <w:r w:rsidR="00AD5691" w:rsidRPr="00F953B2">
        <w:t xml:space="preserve">must </w:t>
      </w:r>
      <w:r w:rsidR="00A618A4" w:rsidRPr="00F953B2">
        <w:t xml:space="preserve">be </w:t>
      </w:r>
      <w:r w:rsidR="00AD5691" w:rsidRPr="00F953B2">
        <w:t xml:space="preserve">applied directly over the existing markings and within the tolerances listed in Clause </w:t>
      </w:r>
      <w:r w:rsidR="006848F6" w:rsidRPr="00F953B2">
        <w:fldChar w:fldCharType="begin"/>
      </w:r>
      <w:r w:rsidR="006848F6" w:rsidRPr="00F953B2">
        <w:instrText xml:space="preserve"> REF _Ref57197753 \r \h </w:instrText>
      </w:r>
      <w:r w:rsidR="00CC417B" w:rsidRPr="00F953B2">
        <w:instrText xml:space="preserve"> \* MERGEFORMAT </w:instrText>
      </w:r>
      <w:r w:rsidR="006848F6" w:rsidRPr="00F953B2">
        <w:fldChar w:fldCharType="separate"/>
      </w:r>
      <w:r w:rsidR="00535FE7" w:rsidRPr="00F953B2">
        <w:t>9</w:t>
      </w:r>
      <w:r w:rsidR="006848F6" w:rsidRPr="00F953B2">
        <w:fldChar w:fldCharType="end"/>
      </w:r>
      <w:r w:rsidR="00AD5691" w:rsidRPr="00F953B2">
        <w:t>.</w:t>
      </w:r>
    </w:p>
    <w:p w14:paraId="4182FF07" w14:textId="3D1E7644" w:rsidR="00700623" w:rsidRPr="00F953B2" w:rsidRDefault="00700623" w:rsidP="003E09D9">
      <w:pPr>
        <w:pStyle w:val="Heading2"/>
      </w:pPr>
      <w:bookmarkStart w:id="48" w:name="_Toc71645439"/>
      <w:r w:rsidRPr="00F953B2">
        <w:t>Application of General Waterborne Pavement Marking Paint</w:t>
      </w:r>
      <w:bookmarkEnd w:id="48"/>
    </w:p>
    <w:p w14:paraId="597E8110" w14:textId="047E509F" w:rsidR="00700623" w:rsidRPr="00F953B2" w:rsidRDefault="00700623" w:rsidP="0024026C">
      <w:pPr>
        <w:pStyle w:val="Bodynumbered1"/>
      </w:pPr>
      <w:r w:rsidRPr="00F953B2">
        <w:t xml:space="preserve">Completed pavement markings </w:t>
      </w:r>
      <w:r w:rsidR="00246971" w:rsidRPr="00F953B2">
        <w:t>must</w:t>
      </w:r>
      <w:r w:rsidRPr="00F953B2">
        <w:t xml:space="preserve"> be uniform in appearance, texture, width and thickness and the surface applied glass beads must be even, and free from traffic damage and other defects.</w:t>
      </w:r>
    </w:p>
    <w:p w14:paraId="652A34A0" w14:textId="28C6213C" w:rsidR="00700623" w:rsidRPr="00F953B2" w:rsidRDefault="00700623" w:rsidP="0024026C">
      <w:pPr>
        <w:pStyle w:val="Bodynumbered1"/>
      </w:pPr>
      <w:r w:rsidRPr="00F953B2">
        <w:t xml:space="preserve">All edges of the painted line </w:t>
      </w:r>
      <w:r w:rsidR="00246971" w:rsidRPr="00F953B2">
        <w:t>must</w:t>
      </w:r>
      <w:r w:rsidRPr="00F953B2">
        <w:t xml:space="preserve"> be clean sharp cut, free of dusting or splattering. Dusting is when the paint vaporises before it reaches the road and forms a cloud of paint and splattering is when the paint bounces off the road surface as droplets.</w:t>
      </w:r>
    </w:p>
    <w:p w14:paraId="53F5C3B4" w14:textId="2A9B7D40" w:rsidR="000A5DBC" w:rsidRPr="00F953B2" w:rsidRDefault="000A5DBC" w:rsidP="0024026C">
      <w:pPr>
        <w:pStyle w:val="Bodynumbered1"/>
      </w:pPr>
      <w:r w:rsidRPr="00F953B2">
        <w:t>Where required</w:t>
      </w:r>
      <w:r w:rsidR="004453CA" w:rsidRPr="00F953B2">
        <w:t>,</w:t>
      </w:r>
      <w:r w:rsidRPr="00F953B2">
        <w:t xml:space="preserve"> drying additive may be applied in accordance with the paint manufacturer’s guidelines</w:t>
      </w:r>
      <w:r w:rsidR="002641DB" w:rsidRPr="00F953B2">
        <w:t>.</w:t>
      </w:r>
    </w:p>
    <w:p w14:paraId="762E1836" w14:textId="042E2658" w:rsidR="00C95B6F" w:rsidRPr="00F953B2" w:rsidRDefault="00C95B6F" w:rsidP="00EF79C6">
      <w:pPr>
        <w:pStyle w:val="Heading2"/>
      </w:pPr>
      <w:bookmarkStart w:id="49" w:name="_Toc71645440"/>
      <w:r w:rsidRPr="00F953B2">
        <w:t>Thermoplastic</w:t>
      </w:r>
      <w:bookmarkEnd w:id="49"/>
      <w:r w:rsidRPr="00F953B2">
        <w:t xml:space="preserve"> </w:t>
      </w:r>
    </w:p>
    <w:p w14:paraId="476B83BF" w14:textId="79F71CFB" w:rsidR="00700623" w:rsidRPr="00F953B2" w:rsidRDefault="00700623" w:rsidP="0024026C">
      <w:pPr>
        <w:pStyle w:val="Bodynumbered1"/>
      </w:pPr>
      <w:r w:rsidRPr="00F953B2">
        <w:t xml:space="preserve">The marking produced </w:t>
      </w:r>
      <w:r w:rsidR="00246971" w:rsidRPr="00F953B2">
        <w:t>must</w:t>
      </w:r>
      <w:r w:rsidRPr="00F953B2">
        <w:t xml:space="preserve"> be uniform in texture, width and thickness and the surface substantially free from blisters, streaks, </w:t>
      </w:r>
      <w:proofErr w:type="gramStart"/>
      <w:r w:rsidRPr="00F953B2">
        <w:t>lumps</w:t>
      </w:r>
      <w:proofErr w:type="gramEnd"/>
      <w:r w:rsidRPr="00F953B2">
        <w:t xml:space="preserve"> and other defects. Any occurrence of overspray and gun dribble </w:t>
      </w:r>
      <w:r w:rsidR="00246971" w:rsidRPr="00F953B2">
        <w:t>must</w:t>
      </w:r>
      <w:r w:rsidRPr="00F953B2">
        <w:t xml:space="preserve"> be removed by the Contractor before leaving the site.</w:t>
      </w:r>
    </w:p>
    <w:p w14:paraId="02AA1A1F" w14:textId="16D86B67" w:rsidR="00700623" w:rsidRPr="00F953B2" w:rsidRDefault="00700623" w:rsidP="00E032D3">
      <w:pPr>
        <w:pStyle w:val="Heading2"/>
      </w:pPr>
      <w:bookmarkStart w:id="50" w:name="_Toc71645441"/>
      <w:r w:rsidRPr="00F953B2">
        <w:t>Cold Applied Plastic</w:t>
      </w:r>
      <w:bookmarkEnd w:id="50"/>
    </w:p>
    <w:p w14:paraId="0284A218" w14:textId="77777777" w:rsidR="009F7415" w:rsidRPr="00F953B2" w:rsidRDefault="009F7415" w:rsidP="0024026C">
      <w:pPr>
        <w:pStyle w:val="Bodynumbered1"/>
      </w:pPr>
      <w:r w:rsidRPr="00F953B2">
        <w:t>Cold Applied Plastic (CAP) must be applied in accordance with AS 4049.4.</w:t>
      </w:r>
    </w:p>
    <w:p w14:paraId="5873D331" w14:textId="01439B79" w:rsidR="00E6105A" w:rsidRPr="00F953B2" w:rsidRDefault="00D143E7" w:rsidP="0024026C">
      <w:pPr>
        <w:pStyle w:val="Bodynumbered1"/>
      </w:pPr>
      <w:r w:rsidRPr="00F953B2">
        <w:t xml:space="preserve">Where </w:t>
      </w:r>
      <w:r w:rsidR="009F7415" w:rsidRPr="00F953B2">
        <w:t>CAP</w:t>
      </w:r>
      <w:r w:rsidR="00700623" w:rsidRPr="00F953B2">
        <w:t xml:space="preserve"> </w:t>
      </w:r>
      <w:r w:rsidRPr="00F953B2">
        <w:t>is</w:t>
      </w:r>
      <w:r w:rsidR="00700623" w:rsidRPr="00F953B2">
        <w:t xml:space="preserve"> applied using a structured pattern</w:t>
      </w:r>
      <w:r w:rsidRPr="00F953B2">
        <w:t xml:space="preserve">, it must have </w:t>
      </w:r>
      <w:r w:rsidR="00700623" w:rsidRPr="00F953B2">
        <w:t>a coverage of 60- 80% and a maximum height of 4 mm</w:t>
      </w:r>
      <w:r w:rsidR="00BA7B0E" w:rsidRPr="00F953B2">
        <w:t>.</w:t>
      </w:r>
      <w:r w:rsidR="00E6105A" w:rsidRPr="00F953B2">
        <w:t xml:space="preserve"> </w:t>
      </w:r>
    </w:p>
    <w:p w14:paraId="0B544E81" w14:textId="5C83FB01" w:rsidR="00700623" w:rsidRPr="00F953B2" w:rsidRDefault="00E6105A" w:rsidP="0024026C">
      <w:pPr>
        <w:pStyle w:val="Bodynumbered1"/>
      </w:pPr>
      <w:r w:rsidRPr="00F953B2">
        <w:t xml:space="preserve">Completed markings must be uniform in appearance, texture, width and thickness and the surface must be free from blisters, air bubbles, tears, lumps, streaks, overlaps, </w:t>
      </w:r>
      <w:proofErr w:type="spellStart"/>
      <w:r w:rsidRPr="00F953B2">
        <w:t>unbeaded</w:t>
      </w:r>
      <w:proofErr w:type="spellEnd"/>
      <w:r w:rsidRPr="00F953B2">
        <w:t xml:space="preserve"> areas, tyre marks or other defects. Edges and cut-offs must be neat and sharp, and there must be no visible run-off, overspray, dribbles, </w:t>
      </w:r>
      <w:proofErr w:type="gramStart"/>
      <w:r w:rsidRPr="00F953B2">
        <w:t>splash</w:t>
      </w:r>
      <w:proofErr w:type="gramEnd"/>
      <w:r w:rsidRPr="00F953B2">
        <w:t xml:space="preserve"> or spillage on to the surrounding area.</w:t>
      </w:r>
    </w:p>
    <w:p w14:paraId="3C54690E" w14:textId="259AEECD" w:rsidR="00700623" w:rsidRPr="00F953B2" w:rsidRDefault="00700623" w:rsidP="003E09D9">
      <w:pPr>
        <w:pStyle w:val="Heading2"/>
      </w:pPr>
      <w:bookmarkStart w:id="51" w:name="_Toc71645442"/>
      <w:r w:rsidRPr="00F953B2">
        <w:lastRenderedPageBreak/>
        <w:t xml:space="preserve">Audio-tactile </w:t>
      </w:r>
      <w:proofErr w:type="spellStart"/>
      <w:r w:rsidRPr="00F953B2">
        <w:t>linemarking</w:t>
      </w:r>
      <w:bookmarkEnd w:id="51"/>
      <w:proofErr w:type="spellEnd"/>
    </w:p>
    <w:p w14:paraId="0D4F0ECA" w14:textId="714E0853" w:rsidR="00700623" w:rsidRPr="00F953B2" w:rsidRDefault="002E5347" w:rsidP="007308BC">
      <w:pPr>
        <w:pStyle w:val="Bodynumbered1"/>
        <w:keepNext/>
      </w:pPr>
      <w:r w:rsidRPr="00F953B2">
        <w:t xml:space="preserve">Where audio-tactile line markings </w:t>
      </w:r>
      <w:r w:rsidR="00A144B7" w:rsidRPr="00F953B2">
        <w:t xml:space="preserve">(ATLM) </w:t>
      </w:r>
      <w:r w:rsidRPr="00F953B2">
        <w:t>are specified</w:t>
      </w:r>
      <w:r w:rsidR="00604A7F" w:rsidRPr="00F953B2">
        <w:t xml:space="preserve">, </w:t>
      </w:r>
      <w:r w:rsidR="00B37CEC" w:rsidRPr="00F953B2">
        <w:t xml:space="preserve">the markings must comprise of </w:t>
      </w:r>
      <w:r w:rsidR="003626D0" w:rsidRPr="00F953B2">
        <w:t xml:space="preserve">CAP or </w:t>
      </w:r>
      <w:r w:rsidR="00604A7F" w:rsidRPr="00F953B2">
        <w:t>t</w:t>
      </w:r>
      <w:r w:rsidR="00700623" w:rsidRPr="00F953B2">
        <w:t>hermoplastic.</w:t>
      </w:r>
      <w:r w:rsidR="001F11F4" w:rsidRPr="00F953B2">
        <w:t xml:space="preserve"> The material must be capable </w:t>
      </w:r>
      <w:r w:rsidR="00F158A3" w:rsidRPr="00F953B2">
        <w:t xml:space="preserve">of retaining a film build of the raised rib height required in Table </w:t>
      </w:r>
      <w:r w:rsidR="0052047C" w:rsidRPr="00F953B2">
        <w:fldChar w:fldCharType="begin"/>
      </w:r>
      <w:r w:rsidR="0052047C" w:rsidRPr="00F953B2">
        <w:instrText xml:space="preserve"> REF _Ref51330047 \r \h </w:instrText>
      </w:r>
      <w:r w:rsidR="00797686" w:rsidRPr="00F953B2">
        <w:instrText xml:space="preserve"> \* MERGEFORMAT </w:instrText>
      </w:r>
      <w:r w:rsidR="0052047C" w:rsidRPr="00F953B2">
        <w:fldChar w:fldCharType="separate"/>
      </w:r>
      <w:r w:rsidR="00535FE7" w:rsidRPr="00F953B2">
        <w:t>9.2</w:t>
      </w:r>
      <w:r w:rsidR="0052047C" w:rsidRPr="00F953B2">
        <w:fldChar w:fldCharType="end"/>
      </w:r>
      <w:r w:rsidR="00666EC8" w:rsidRPr="00F953B2">
        <w:t>.</w:t>
      </w:r>
    </w:p>
    <w:p w14:paraId="2CF7008C" w14:textId="2A951017" w:rsidR="00700623" w:rsidRPr="00F953B2" w:rsidRDefault="00D143E7" w:rsidP="0024026C">
      <w:pPr>
        <w:pStyle w:val="Bodynumbered1"/>
      </w:pPr>
      <w:r w:rsidRPr="00F953B2">
        <w:t>Unless specified otherwise in the Contract documents</w:t>
      </w:r>
      <w:r w:rsidR="00511342" w:rsidRPr="00F953B2">
        <w:t>, a</w:t>
      </w:r>
      <w:r w:rsidR="00700623" w:rsidRPr="00F953B2">
        <w:t xml:space="preserve">udio-tactile line markings </w:t>
      </w:r>
      <w:r w:rsidR="00246971" w:rsidRPr="00F953B2">
        <w:t>must</w:t>
      </w:r>
      <w:r w:rsidR="00700623" w:rsidRPr="00F953B2">
        <w:t xml:space="preserve"> be </w:t>
      </w:r>
      <w:r w:rsidR="003215A8" w:rsidRPr="00F953B2">
        <w:t>positioned on the</w:t>
      </w:r>
      <w:r w:rsidR="00700623" w:rsidRPr="00F953B2">
        <w:t xml:space="preserve"> lines.</w:t>
      </w:r>
    </w:p>
    <w:p w14:paraId="1ADCD84C" w14:textId="6F87FE11" w:rsidR="00700623" w:rsidRPr="00F953B2" w:rsidRDefault="00E90CFE" w:rsidP="0024026C">
      <w:pPr>
        <w:pStyle w:val="Bodynumbered1"/>
      </w:pPr>
      <w:r w:rsidRPr="00F953B2">
        <w:t>Type C-HR g</w:t>
      </w:r>
      <w:r w:rsidR="00700623" w:rsidRPr="00F953B2">
        <w:t xml:space="preserve">lass beads </w:t>
      </w:r>
      <w:r w:rsidR="00246971" w:rsidRPr="00F953B2">
        <w:t>must</w:t>
      </w:r>
      <w:r w:rsidR="00700623" w:rsidRPr="00F953B2">
        <w:t xml:space="preserve"> be mixed into the thermoplastic material at not less than 30% by mass prior to application.</w:t>
      </w:r>
    </w:p>
    <w:p w14:paraId="32577A34" w14:textId="1930497A" w:rsidR="00EF3317" w:rsidRPr="00F953B2" w:rsidRDefault="007B0D83" w:rsidP="0024026C">
      <w:pPr>
        <w:pStyle w:val="Bodynumbered1"/>
      </w:pPr>
      <w:r w:rsidRPr="00F953B2">
        <w:t xml:space="preserve">Two part cold applied plastic used for audio tactile line markings must be white, matt grey or matt black as specified.  Matt grey and matt black profile markings </w:t>
      </w:r>
      <w:r w:rsidR="00F8065D" w:rsidRPr="00F953B2">
        <w:t>must</w:t>
      </w:r>
      <w:r w:rsidRPr="00F953B2">
        <w:t xml:space="preserve"> not be retroreflective and </w:t>
      </w:r>
      <w:r w:rsidR="00F8065D" w:rsidRPr="00F953B2">
        <w:t>must</w:t>
      </w:r>
      <w:r w:rsidRPr="00F953B2">
        <w:t xml:space="preserve"> not include intermix or surface applied glass beads.  Only white cold applied plastic base line and profile ribs are to include intermix glass beads and surface applied glass beads</w:t>
      </w:r>
      <w:r w:rsidR="00F8065D" w:rsidRPr="00F953B2">
        <w:t>.</w:t>
      </w:r>
    </w:p>
    <w:p w14:paraId="2562A27E" w14:textId="1D287D7D" w:rsidR="00700623" w:rsidRPr="00F953B2" w:rsidRDefault="00700623" w:rsidP="003E09D9">
      <w:pPr>
        <w:pStyle w:val="Heading2"/>
      </w:pPr>
      <w:bookmarkStart w:id="52" w:name="_Toc71645443"/>
      <w:r w:rsidRPr="00F953B2">
        <w:t>Surface Applied Glass Beads</w:t>
      </w:r>
      <w:bookmarkEnd w:id="52"/>
    </w:p>
    <w:p w14:paraId="54008F2B" w14:textId="4EEB9AC7" w:rsidR="00700623" w:rsidRPr="00F953B2" w:rsidRDefault="00700623" w:rsidP="0024026C">
      <w:pPr>
        <w:pStyle w:val="Bodynumbered1"/>
      </w:pPr>
      <w:r w:rsidRPr="00F953B2">
        <w:t>Surface applied glass beads including intermix and larger size</w:t>
      </w:r>
      <w:r w:rsidR="00500BDC" w:rsidRPr="00F953B2">
        <w:t>s</w:t>
      </w:r>
      <w:r w:rsidRPr="00F953B2">
        <w:t xml:space="preserve"> </w:t>
      </w:r>
      <w:r w:rsidR="00246971" w:rsidRPr="00F953B2">
        <w:t>must</w:t>
      </w:r>
      <w:r w:rsidRPr="00F953B2">
        <w:t xml:space="preserve"> be applied to the surface of </w:t>
      </w:r>
      <w:r w:rsidR="00627887" w:rsidRPr="00F953B2">
        <w:t>all</w:t>
      </w:r>
      <w:r w:rsidRPr="00F953B2">
        <w:t xml:space="preserve"> pavement marking.</w:t>
      </w:r>
      <w:r w:rsidR="00DC1E11" w:rsidRPr="00F953B2">
        <w:t xml:space="preserve"> </w:t>
      </w:r>
      <w:r w:rsidR="00716A63" w:rsidRPr="00F953B2">
        <w:t>Pavement mar</w:t>
      </w:r>
      <w:r w:rsidR="00ED15FD" w:rsidRPr="00F953B2">
        <w:t>k</w:t>
      </w:r>
      <w:r w:rsidR="00716A63" w:rsidRPr="00F953B2">
        <w:t xml:space="preserve">ing material that </w:t>
      </w:r>
      <w:r w:rsidR="00DC1E11" w:rsidRPr="00F953B2">
        <w:t xml:space="preserve">has cured to the extent that adhesion of the drop-on glass beads to the plastic </w:t>
      </w:r>
      <w:r w:rsidR="00ED15FD" w:rsidRPr="00F953B2">
        <w:t xml:space="preserve">is </w:t>
      </w:r>
      <w:r w:rsidR="004652A5" w:rsidRPr="00F953B2">
        <w:t xml:space="preserve">impaired </w:t>
      </w:r>
      <w:r w:rsidR="00716A63" w:rsidRPr="00F953B2">
        <w:t>must be reapplied</w:t>
      </w:r>
      <w:r w:rsidR="00725AA2" w:rsidRPr="00F953B2">
        <w:t>.</w:t>
      </w:r>
    </w:p>
    <w:p w14:paraId="348144D4" w14:textId="48B60396" w:rsidR="00700623" w:rsidRPr="00F953B2" w:rsidRDefault="005427B5" w:rsidP="0024026C">
      <w:pPr>
        <w:pStyle w:val="Bodynumbered1"/>
      </w:pPr>
      <w:r w:rsidRPr="00F953B2">
        <w:t>A</w:t>
      </w:r>
      <w:r w:rsidR="00700623" w:rsidRPr="00F953B2">
        <w:t xml:space="preserve"> proprietary adhesive coating </w:t>
      </w:r>
      <w:r w:rsidR="00246971" w:rsidRPr="00F953B2">
        <w:t>must</w:t>
      </w:r>
      <w:r w:rsidR="00700623" w:rsidRPr="00F953B2">
        <w:t xml:space="preserve"> be applied to</w:t>
      </w:r>
      <w:r w:rsidRPr="00F953B2">
        <w:t xml:space="preserve"> surface applied </w:t>
      </w:r>
      <w:r w:rsidR="00076821" w:rsidRPr="00F953B2">
        <w:t>DHR beads</w:t>
      </w:r>
      <w:r w:rsidR="00700623" w:rsidRPr="00F953B2">
        <w:t>.</w:t>
      </w:r>
    </w:p>
    <w:p w14:paraId="5E3A5B8B" w14:textId="4709D678" w:rsidR="00700623" w:rsidRPr="00F953B2" w:rsidRDefault="00700623" w:rsidP="0024026C">
      <w:pPr>
        <w:pStyle w:val="Bodynumbered1"/>
      </w:pPr>
      <w:r w:rsidRPr="00F953B2">
        <w:t xml:space="preserve">The surface applied glass beads </w:t>
      </w:r>
      <w:r w:rsidR="00246971" w:rsidRPr="00F953B2">
        <w:t>must</w:t>
      </w:r>
      <w:r w:rsidRPr="00F953B2">
        <w:t xml:space="preserve"> be applied immediately after the application of the pavement marking to ensure that the beads are </w:t>
      </w:r>
      <w:r w:rsidR="00FC7F32" w:rsidRPr="00F953B2">
        <w:t xml:space="preserve">uniformly </w:t>
      </w:r>
      <w:r w:rsidRPr="00F953B2">
        <w:t xml:space="preserve">distributed, populated, </w:t>
      </w:r>
      <w:proofErr w:type="gramStart"/>
      <w:r w:rsidRPr="00F953B2">
        <w:t>placed</w:t>
      </w:r>
      <w:proofErr w:type="gramEnd"/>
      <w:r w:rsidRPr="00F953B2">
        <w:t xml:space="preserve"> and embedded across the surface.</w:t>
      </w:r>
    </w:p>
    <w:p w14:paraId="7FD6DE3A" w14:textId="415F4672" w:rsidR="00700623" w:rsidRPr="00F953B2" w:rsidRDefault="00700623" w:rsidP="003E09D9">
      <w:pPr>
        <w:pStyle w:val="Heading2"/>
      </w:pPr>
      <w:bookmarkStart w:id="53" w:name="_Toc71645444"/>
      <w:r w:rsidRPr="00F953B2">
        <w:t>Anti-Skid Media</w:t>
      </w:r>
      <w:bookmarkEnd w:id="53"/>
    </w:p>
    <w:p w14:paraId="71184523" w14:textId="0A6C057F" w:rsidR="00700623" w:rsidRPr="00F953B2" w:rsidRDefault="005E7E9A" w:rsidP="0024026C">
      <w:pPr>
        <w:pStyle w:val="Bodynumbered1"/>
      </w:pPr>
      <w:r w:rsidRPr="00F953B2">
        <w:t>If</w:t>
      </w:r>
      <w:r w:rsidR="007E366F" w:rsidRPr="00F953B2">
        <w:t xml:space="preserve"> specified in the </w:t>
      </w:r>
      <w:r w:rsidR="00FE3A36" w:rsidRPr="00F953B2">
        <w:t>C</w:t>
      </w:r>
      <w:r w:rsidR="007E366F" w:rsidRPr="00F953B2">
        <w:t>ontract documents</w:t>
      </w:r>
      <w:r w:rsidR="00700623" w:rsidRPr="00F953B2">
        <w:t xml:space="preserve">, surface applied anti-skid media </w:t>
      </w:r>
      <w:r w:rsidR="00246971" w:rsidRPr="00F953B2">
        <w:t>must</w:t>
      </w:r>
      <w:r w:rsidR="00700623" w:rsidRPr="00F953B2">
        <w:t xml:space="preserve"> be applied to pavement markings</w:t>
      </w:r>
      <w:r w:rsidR="00F60BE7" w:rsidRPr="00F953B2">
        <w:t xml:space="preserve"> if the </w:t>
      </w:r>
      <w:r w:rsidR="002F5AD7" w:rsidRPr="00F953B2">
        <w:t>s</w:t>
      </w:r>
      <w:r w:rsidR="00700623" w:rsidRPr="00F953B2">
        <w:t xml:space="preserve">kid resistance </w:t>
      </w:r>
      <w:r w:rsidR="00FE3A36" w:rsidRPr="00F953B2">
        <w:t>is</w:t>
      </w:r>
      <w:r w:rsidR="00700623" w:rsidRPr="00F953B2">
        <w:t xml:space="preserve"> </w:t>
      </w:r>
      <w:r w:rsidR="002F5AD7" w:rsidRPr="00F953B2">
        <w:t xml:space="preserve">below </w:t>
      </w:r>
      <w:r w:rsidR="00700623" w:rsidRPr="00F953B2">
        <w:t xml:space="preserve">45 BPN </w:t>
      </w:r>
      <w:r w:rsidR="002F5AD7" w:rsidRPr="00F953B2">
        <w:t>(</w:t>
      </w:r>
      <w:r w:rsidR="00700623" w:rsidRPr="00F953B2">
        <w:t xml:space="preserve">or </w:t>
      </w:r>
      <w:r w:rsidR="00C66CC3" w:rsidRPr="00F953B2">
        <w:t>equivalent</w:t>
      </w:r>
      <w:r w:rsidR="002F5AD7" w:rsidRPr="00F953B2">
        <w:t>)</w:t>
      </w:r>
      <w:r w:rsidR="00700623" w:rsidRPr="00F953B2">
        <w:t>.</w:t>
      </w:r>
    </w:p>
    <w:p w14:paraId="4B214979" w14:textId="6BCDD931" w:rsidR="00700623" w:rsidRPr="007308BC" w:rsidRDefault="00700623" w:rsidP="0024026C">
      <w:pPr>
        <w:pStyle w:val="Bodynumbered1"/>
        <w:rPr>
          <w:spacing w:val="-4"/>
        </w:rPr>
      </w:pPr>
      <w:r w:rsidRPr="007308BC">
        <w:rPr>
          <w:spacing w:val="-4"/>
        </w:rPr>
        <w:t xml:space="preserve">When required, surface applied anti-skid media </w:t>
      </w:r>
      <w:r w:rsidR="00246971" w:rsidRPr="007308BC">
        <w:rPr>
          <w:spacing w:val="-4"/>
        </w:rPr>
        <w:t>must</w:t>
      </w:r>
      <w:r w:rsidRPr="007308BC">
        <w:rPr>
          <w:spacing w:val="-4"/>
        </w:rPr>
        <w:t xml:space="preserve"> be applied with the glass beads immediately after the application of the pavement marking using suitable equipment to ensure that the surface applied anti-skid media and glass beads are adequately distributed, populated, placed and embedded across the painted surface.</w:t>
      </w:r>
    </w:p>
    <w:p w14:paraId="706B4514" w14:textId="1E1666A7" w:rsidR="00D75469" w:rsidRPr="00F953B2" w:rsidRDefault="00D75469" w:rsidP="0024026C">
      <w:pPr>
        <w:pStyle w:val="Heading1"/>
      </w:pPr>
      <w:bookmarkStart w:id="54" w:name="_Ref46749355"/>
      <w:bookmarkStart w:id="55" w:name="_Ref57197753"/>
      <w:bookmarkStart w:id="56" w:name="_Toc71645445"/>
      <w:r w:rsidRPr="00F953B2">
        <w:t>Position Tolerances</w:t>
      </w:r>
      <w:bookmarkEnd w:id="54"/>
      <w:bookmarkEnd w:id="55"/>
      <w:bookmarkEnd w:id="56"/>
      <w:r w:rsidRPr="00F953B2">
        <w:t xml:space="preserve"> </w:t>
      </w:r>
    </w:p>
    <w:p w14:paraId="5E461663" w14:textId="51D644AE" w:rsidR="00D75469" w:rsidRPr="00A3319B" w:rsidRDefault="00D75469" w:rsidP="0024026C">
      <w:pPr>
        <w:pStyle w:val="Bodynumbered1"/>
      </w:pPr>
      <w:bookmarkStart w:id="57" w:name="_Ref45692461"/>
      <w:r w:rsidRPr="00F953B2">
        <w:t>Longitudinal Pavement Markings</w:t>
      </w:r>
      <w:r w:rsidR="00C952F0" w:rsidRPr="00F953B2">
        <w:t>,</w:t>
      </w:r>
      <w:r w:rsidR="00EE1E04" w:rsidRPr="00F953B2">
        <w:t xml:space="preserve"> when not applied over an existing line,</w:t>
      </w:r>
      <w:r w:rsidRPr="00F953B2">
        <w:t xml:space="preserve"> must be applied within the tolerances specified in </w:t>
      </w:r>
      <w:r w:rsidRPr="00F953B2">
        <w:rPr>
          <w:rFonts w:eastAsia="SimSun"/>
        </w:rPr>
        <w:t xml:space="preserve">Table </w:t>
      </w:r>
      <w:r w:rsidRPr="00F953B2">
        <w:rPr>
          <w:rFonts w:eastAsia="SimSun"/>
        </w:rPr>
        <w:fldChar w:fldCharType="begin"/>
      </w:r>
      <w:r w:rsidRPr="00F953B2">
        <w:rPr>
          <w:rFonts w:eastAsia="SimSun"/>
        </w:rPr>
        <w:instrText xml:space="preserve"> REF _Ref45692461 \r \h  \* MERGEFORMAT </w:instrText>
      </w:r>
      <w:r w:rsidRPr="00F953B2">
        <w:rPr>
          <w:rFonts w:eastAsia="SimSun"/>
        </w:rPr>
      </w:r>
      <w:r w:rsidRPr="00F953B2">
        <w:rPr>
          <w:rFonts w:eastAsia="SimSun"/>
        </w:rPr>
        <w:fldChar w:fldCharType="separate"/>
      </w:r>
      <w:r w:rsidR="00535FE7" w:rsidRPr="00F953B2">
        <w:rPr>
          <w:rFonts w:eastAsia="SimSun"/>
        </w:rPr>
        <w:t>9.1</w:t>
      </w:r>
      <w:r w:rsidRPr="00F953B2">
        <w:rPr>
          <w:rFonts w:eastAsia="SimSun"/>
        </w:rPr>
        <w:fldChar w:fldCharType="end"/>
      </w:r>
      <w:r w:rsidRPr="00F953B2">
        <w:rPr>
          <w:rFonts w:eastAsia="SimSun"/>
        </w:rPr>
        <w:t>.</w:t>
      </w:r>
      <w:bookmarkEnd w:id="57"/>
    </w:p>
    <w:p w14:paraId="2415B582" w14:textId="6FE0FE16" w:rsidR="00A3319B" w:rsidRPr="00F953B2" w:rsidRDefault="00A3319B" w:rsidP="00A3319B">
      <w:pPr>
        <w:pStyle w:val="Caption"/>
      </w:pPr>
      <w:bookmarkStart w:id="58" w:name="_Hlk45692563"/>
      <w:r w:rsidRPr="00F953B2">
        <w:t xml:space="preserve">Table </w:t>
      </w:r>
      <w:r w:rsidRPr="00F953B2">
        <w:fldChar w:fldCharType="begin"/>
      </w:r>
      <w:r w:rsidRPr="00F953B2">
        <w:instrText xml:space="preserve"> REF _Ref45692461 \r \h  \* MERGEFORMAT </w:instrText>
      </w:r>
      <w:r w:rsidRPr="00F953B2">
        <w:fldChar w:fldCharType="separate"/>
      </w:r>
      <w:r w:rsidRPr="00F953B2">
        <w:t>9.1</w:t>
      </w:r>
      <w:r w:rsidRPr="00F953B2">
        <w:fldChar w:fldCharType="end"/>
      </w:r>
      <w:r w:rsidRPr="00F953B2">
        <w:t>:</w:t>
      </w:r>
      <w:bookmarkEnd w:id="58"/>
      <w:r w:rsidRPr="00F953B2">
        <w:t xml:space="preserve"> Tolerance for installation of pavement markings</w:t>
      </w:r>
    </w:p>
    <w:tbl>
      <w:tblPr>
        <w:tblStyle w:val="MainTableStyle"/>
        <w:tblW w:w="0" w:type="auto"/>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7230"/>
        <w:gridCol w:w="2268"/>
      </w:tblGrid>
      <w:tr w:rsidR="00D75469" w:rsidRPr="00F953B2" w14:paraId="26B1A872" w14:textId="77777777" w:rsidTr="00A3319B">
        <w:trPr>
          <w:cnfStyle w:val="100000000000" w:firstRow="1" w:lastRow="0" w:firstColumn="0" w:lastColumn="0" w:oddVBand="0" w:evenVBand="0" w:oddHBand="0" w:evenHBand="0" w:firstRowFirstColumn="0" w:firstRowLastColumn="0" w:lastRowFirstColumn="0" w:lastRowLastColumn="0"/>
        </w:trPr>
        <w:tc>
          <w:tcPr>
            <w:tcW w:w="7230" w:type="dxa"/>
            <w:tcBorders>
              <w:top w:val="single" w:sz="4" w:space="0" w:color="FFFFFF" w:themeColor="background1"/>
            </w:tcBorders>
            <w:shd w:val="clear" w:color="auto" w:fill="004259"/>
          </w:tcPr>
          <w:p w14:paraId="7E6AE1BE" w14:textId="77777777" w:rsidR="00D75469" w:rsidRPr="00A3319B" w:rsidRDefault="00D75469" w:rsidP="00A3319B">
            <w:pPr>
              <w:pStyle w:val="TableHeading"/>
              <w:rPr>
                <w:rFonts w:eastAsia="SimSun"/>
                <w:b/>
              </w:rPr>
            </w:pPr>
            <w:bookmarkStart w:id="59" w:name="_Hlk45692746"/>
            <w:r w:rsidRPr="00A3319B">
              <w:rPr>
                <w:rFonts w:eastAsia="SimSun"/>
                <w:b/>
              </w:rPr>
              <w:t>Application</w:t>
            </w:r>
          </w:p>
        </w:tc>
        <w:tc>
          <w:tcPr>
            <w:tcW w:w="2268" w:type="dxa"/>
            <w:tcBorders>
              <w:top w:val="single" w:sz="4" w:space="0" w:color="FFFFFF" w:themeColor="background1"/>
            </w:tcBorders>
            <w:shd w:val="clear" w:color="auto" w:fill="004259"/>
          </w:tcPr>
          <w:p w14:paraId="65631F39" w14:textId="77777777" w:rsidR="00D75469" w:rsidRPr="00A3319B" w:rsidRDefault="00D75469" w:rsidP="00A3319B">
            <w:pPr>
              <w:pStyle w:val="TableHeading"/>
              <w:rPr>
                <w:rFonts w:eastAsia="SimSun"/>
                <w:b/>
              </w:rPr>
            </w:pPr>
            <w:r w:rsidRPr="00A3319B">
              <w:rPr>
                <w:rFonts w:eastAsia="SimSun"/>
                <w:b/>
              </w:rPr>
              <w:t>Tolerance</w:t>
            </w:r>
          </w:p>
        </w:tc>
      </w:tr>
      <w:tr w:rsidR="00D75469" w:rsidRPr="00F953B2" w14:paraId="3282A3C5" w14:textId="77777777" w:rsidTr="00A3319B">
        <w:tc>
          <w:tcPr>
            <w:tcW w:w="7230" w:type="dxa"/>
            <w:shd w:val="clear" w:color="auto" w:fill="D9D9D9" w:themeFill="background1" w:themeFillShade="D9"/>
          </w:tcPr>
          <w:p w14:paraId="0897F5FC" w14:textId="77777777" w:rsidR="00D75469" w:rsidRPr="00F953B2" w:rsidRDefault="00D75469" w:rsidP="00D75469">
            <w:pPr>
              <w:pStyle w:val="TableBodyText"/>
            </w:pPr>
            <w:r w:rsidRPr="00F953B2">
              <w:t>Maximum deviation from straightness</w:t>
            </w:r>
          </w:p>
        </w:tc>
        <w:tc>
          <w:tcPr>
            <w:tcW w:w="2268" w:type="dxa"/>
            <w:shd w:val="clear" w:color="auto" w:fill="D9D9D9" w:themeFill="background1" w:themeFillShade="D9"/>
          </w:tcPr>
          <w:p w14:paraId="48C46C7C" w14:textId="77777777" w:rsidR="00D75469" w:rsidRPr="00F953B2" w:rsidRDefault="00D75469" w:rsidP="00D75469">
            <w:pPr>
              <w:pStyle w:val="Tabletext"/>
              <w:ind w:left="157" w:hanging="141"/>
            </w:pPr>
            <w:r w:rsidRPr="00F953B2">
              <w:t>5 mm in 2000 mm</w:t>
            </w:r>
          </w:p>
        </w:tc>
      </w:tr>
      <w:tr w:rsidR="00D75469" w:rsidRPr="00F953B2" w14:paraId="2C0326C6" w14:textId="77777777" w:rsidTr="00A3319B">
        <w:tc>
          <w:tcPr>
            <w:tcW w:w="7230" w:type="dxa"/>
            <w:shd w:val="clear" w:color="auto" w:fill="D9D9D9" w:themeFill="background1" w:themeFillShade="D9"/>
          </w:tcPr>
          <w:p w14:paraId="58D1846C" w14:textId="77777777" w:rsidR="00D75469" w:rsidRPr="00F953B2" w:rsidRDefault="00D75469" w:rsidP="00D75469">
            <w:pPr>
              <w:pStyle w:val="TableBodyText"/>
            </w:pPr>
            <w:r w:rsidRPr="00F953B2">
              <w:t>Maximum deviation from correct alignment or position</w:t>
            </w:r>
          </w:p>
        </w:tc>
        <w:tc>
          <w:tcPr>
            <w:tcW w:w="2268" w:type="dxa"/>
            <w:shd w:val="clear" w:color="auto" w:fill="D9D9D9" w:themeFill="background1" w:themeFillShade="D9"/>
          </w:tcPr>
          <w:p w14:paraId="78D2047D" w14:textId="77777777" w:rsidR="00D75469" w:rsidRPr="00F953B2" w:rsidRDefault="00D75469" w:rsidP="00D75469">
            <w:pPr>
              <w:pStyle w:val="Tabletext"/>
              <w:ind w:left="157" w:hanging="141"/>
            </w:pPr>
            <w:r w:rsidRPr="00F953B2">
              <w:rPr>
                <w:rFonts w:cs="Arial"/>
              </w:rPr>
              <w:t>±</w:t>
            </w:r>
            <w:r w:rsidRPr="00F953B2">
              <w:t xml:space="preserve"> 15 mm</w:t>
            </w:r>
          </w:p>
        </w:tc>
      </w:tr>
      <w:tr w:rsidR="00D75469" w:rsidRPr="00F953B2" w14:paraId="32F043A2" w14:textId="77777777" w:rsidTr="00A3319B">
        <w:tc>
          <w:tcPr>
            <w:tcW w:w="7230" w:type="dxa"/>
            <w:shd w:val="clear" w:color="auto" w:fill="D9D9D9" w:themeFill="background1" w:themeFillShade="D9"/>
          </w:tcPr>
          <w:p w14:paraId="0FF33B0C" w14:textId="77777777" w:rsidR="00D75469" w:rsidRPr="00F953B2" w:rsidRDefault="00D75469" w:rsidP="00D75469">
            <w:pPr>
              <w:pStyle w:val="TableBodyText"/>
            </w:pPr>
            <w:r w:rsidRPr="00F953B2">
              <w:t>Width of road marking</w:t>
            </w:r>
          </w:p>
        </w:tc>
        <w:tc>
          <w:tcPr>
            <w:tcW w:w="2268" w:type="dxa"/>
            <w:shd w:val="clear" w:color="auto" w:fill="D9D9D9" w:themeFill="background1" w:themeFillShade="D9"/>
          </w:tcPr>
          <w:p w14:paraId="012CE8EC" w14:textId="77777777" w:rsidR="00D75469" w:rsidRPr="00F953B2" w:rsidRDefault="00D75469" w:rsidP="00D75469">
            <w:pPr>
              <w:pStyle w:val="Tabletext"/>
              <w:ind w:left="157" w:hanging="141"/>
            </w:pPr>
            <w:r w:rsidRPr="00F953B2">
              <w:t>- 0 mm +10 mm</w:t>
            </w:r>
          </w:p>
        </w:tc>
      </w:tr>
      <w:tr w:rsidR="00D75469" w:rsidRPr="00F953B2" w14:paraId="75F22B71" w14:textId="77777777" w:rsidTr="00A3319B">
        <w:tc>
          <w:tcPr>
            <w:tcW w:w="7230" w:type="dxa"/>
            <w:shd w:val="clear" w:color="auto" w:fill="D9D9D9" w:themeFill="background1" w:themeFillShade="D9"/>
          </w:tcPr>
          <w:p w14:paraId="465F6389" w14:textId="77777777" w:rsidR="00D75469" w:rsidRPr="00F953B2" w:rsidRDefault="00D75469" w:rsidP="00D75469">
            <w:pPr>
              <w:pStyle w:val="TableBodyText"/>
            </w:pPr>
            <w:r w:rsidRPr="00F953B2">
              <w:t>Longitudinal start painting position</w:t>
            </w:r>
          </w:p>
        </w:tc>
        <w:tc>
          <w:tcPr>
            <w:tcW w:w="2268" w:type="dxa"/>
            <w:shd w:val="clear" w:color="auto" w:fill="D9D9D9" w:themeFill="background1" w:themeFillShade="D9"/>
          </w:tcPr>
          <w:p w14:paraId="547A6143" w14:textId="77777777" w:rsidR="00D75469" w:rsidRPr="00F953B2" w:rsidRDefault="00D75469" w:rsidP="00D75469">
            <w:pPr>
              <w:pStyle w:val="Tabletext"/>
              <w:ind w:left="157" w:hanging="141"/>
            </w:pPr>
            <w:proofErr w:type="gramStart"/>
            <w:r w:rsidRPr="00F953B2">
              <w:t>±  100</w:t>
            </w:r>
            <w:proofErr w:type="gramEnd"/>
            <w:r w:rsidRPr="00F953B2">
              <w:t xml:space="preserve"> mm</w:t>
            </w:r>
          </w:p>
        </w:tc>
      </w:tr>
      <w:tr w:rsidR="00D75469" w:rsidRPr="00F953B2" w14:paraId="5D7492B2" w14:textId="77777777" w:rsidTr="00A3319B">
        <w:tc>
          <w:tcPr>
            <w:tcW w:w="7230" w:type="dxa"/>
            <w:shd w:val="clear" w:color="auto" w:fill="D9D9D9" w:themeFill="background1" w:themeFillShade="D9"/>
          </w:tcPr>
          <w:p w14:paraId="667981AA" w14:textId="77777777" w:rsidR="00D75469" w:rsidRPr="00F953B2" w:rsidRDefault="00D75469" w:rsidP="00D75469">
            <w:pPr>
              <w:pStyle w:val="TableBodyText"/>
            </w:pPr>
            <w:r w:rsidRPr="00F953B2">
              <w:t>Length of marking segment</w:t>
            </w:r>
          </w:p>
        </w:tc>
        <w:tc>
          <w:tcPr>
            <w:tcW w:w="2268" w:type="dxa"/>
            <w:shd w:val="clear" w:color="auto" w:fill="D9D9D9" w:themeFill="background1" w:themeFillShade="D9"/>
          </w:tcPr>
          <w:p w14:paraId="12979D27" w14:textId="5DFAFA77" w:rsidR="00D75469" w:rsidRPr="00F953B2" w:rsidRDefault="00C52B2E" w:rsidP="00A3319B">
            <w:pPr>
              <w:pStyle w:val="Tabletext"/>
              <w:ind w:left="-29" w:firstLine="45"/>
            </w:pPr>
            <w:r w:rsidRPr="00F953B2">
              <w:t>±</w:t>
            </w:r>
            <w:r w:rsidR="00D75469" w:rsidRPr="00F953B2">
              <w:t xml:space="preserve"> 100 mm</w:t>
            </w:r>
          </w:p>
        </w:tc>
      </w:tr>
      <w:tr w:rsidR="00D75469" w:rsidRPr="00F953B2" w14:paraId="27D3E58D" w14:textId="77777777" w:rsidTr="00A3319B">
        <w:tc>
          <w:tcPr>
            <w:tcW w:w="7230" w:type="dxa"/>
            <w:shd w:val="clear" w:color="auto" w:fill="D9D9D9" w:themeFill="background1" w:themeFillShade="D9"/>
          </w:tcPr>
          <w:p w14:paraId="5C2C92F9" w14:textId="77777777" w:rsidR="00D75469" w:rsidRPr="00F953B2" w:rsidRDefault="00D75469" w:rsidP="00D75469">
            <w:pPr>
              <w:pStyle w:val="TableBodyText"/>
            </w:pPr>
            <w:r w:rsidRPr="00F953B2">
              <w:t>Spacing between marking segments</w:t>
            </w:r>
          </w:p>
        </w:tc>
        <w:tc>
          <w:tcPr>
            <w:tcW w:w="2268" w:type="dxa"/>
            <w:shd w:val="clear" w:color="auto" w:fill="D9D9D9" w:themeFill="background1" w:themeFillShade="D9"/>
          </w:tcPr>
          <w:p w14:paraId="350F5245" w14:textId="77777777" w:rsidR="00D75469" w:rsidRPr="00F953B2" w:rsidRDefault="00D75469" w:rsidP="00D75469">
            <w:pPr>
              <w:pStyle w:val="Tabletext"/>
              <w:ind w:left="157" w:hanging="141"/>
            </w:pPr>
            <w:r w:rsidRPr="00F953B2">
              <w:t>± 100 mm</w:t>
            </w:r>
          </w:p>
        </w:tc>
      </w:tr>
      <w:tr w:rsidR="00D75469" w:rsidRPr="00F953B2" w14:paraId="3A991858" w14:textId="77777777" w:rsidTr="00A3319B">
        <w:tc>
          <w:tcPr>
            <w:tcW w:w="7230" w:type="dxa"/>
            <w:shd w:val="clear" w:color="auto" w:fill="D9D9D9" w:themeFill="background1" w:themeFillShade="D9"/>
          </w:tcPr>
          <w:p w14:paraId="071A2CD1" w14:textId="77777777" w:rsidR="00D75469" w:rsidRPr="00F953B2" w:rsidRDefault="00D75469" w:rsidP="00D75469">
            <w:pPr>
              <w:pStyle w:val="TableBodyText"/>
            </w:pPr>
            <w:r w:rsidRPr="00F953B2">
              <w:t>Double one-way and double two-way line gap</w:t>
            </w:r>
          </w:p>
        </w:tc>
        <w:tc>
          <w:tcPr>
            <w:tcW w:w="2268" w:type="dxa"/>
            <w:shd w:val="clear" w:color="auto" w:fill="D9D9D9" w:themeFill="background1" w:themeFillShade="D9"/>
          </w:tcPr>
          <w:p w14:paraId="1235F232" w14:textId="77777777" w:rsidR="00D75469" w:rsidRPr="00F953B2" w:rsidRDefault="00D75469" w:rsidP="00C52B2E">
            <w:pPr>
              <w:pStyle w:val="Tabletext"/>
              <w:ind w:left="-171" w:firstLine="187"/>
            </w:pPr>
            <w:r w:rsidRPr="00F953B2">
              <w:t>0 mm + 10 mm</w:t>
            </w:r>
          </w:p>
        </w:tc>
      </w:tr>
    </w:tbl>
    <w:p w14:paraId="1E47B9F1" w14:textId="53C1050C" w:rsidR="00D75469" w:rsidRPr="00A3319B" w:rsidRDefault="00D75469" w:rsidP="00A3319B">
      <w:pPr>
        <w:pStyle w:val="Bodynumbered1"/>
        <w:keepNext/>
      </w:pPr>
      <w:bookmarkStart w:id="60" w:name="_Ref45723216"/>
      <w:bookmarkStart w:id="61" w:name="_Ref51330047"/>
      <w:bookmarkEnd w:id="59"/>
      <w:r w:rsidRPr="00F953B2">
        <w:lastRenderedPageBreak/>
        <w:t>A</w:t>
      </w:r>
      <w:r w:rsidR="00EE7F14" w:rsidRPr="00F953B2">
        <w:t>T</w:t>
      </w:r>
      <w:r w:rsidR="00E73024" w:rsidRPr="00F953B2">
        <w:t>L</w:t>
      </w:r>
      <w:r w:rsidR="00EE7F14" w:rsidRPr="00F953B2">
        <w:t>M</w:t>
      </w:r>
      <w:r w:rsidRPr="00F953B2">
        <w:t xml:space="preserve"> must be applied within the tolerances specified in </w:t>
      </w:r>
      <w:r w:rsidRPr="00F953B2">
        <w:rPr>
          <w:rFonts w:eastAsia="SimSun"/>
        </w:rPr>
        <w:t xml:space="preserve">Table </w:t>
      </w:r>
      <w:r w:rsidR="0093772B" w:rsidRPr="00F953B2">
        <w:rPr>
          <w:rFonts w:eastAsia="SimSun"/>
        </w:rPr>
        <w:fldChar w:fldCharType="begin"/>
      </w:r>
      <w:r w:rsidR="0093772B" w:rsidRPr="00F953B2">
        <w:rPr>
          <w:rFonts w:eastAsia="SimSun"/>
        </w:rPr>
        <w:instrText xml:space="preserve"> REF _Ref51330047 \r \h </w:instrText>
      </w:r>
      <w:r w:rsidR="00797686" w:rsidRPr="00F953B2">
        <w:rPr>
          <w:rFonts w:eastAsia="SimSun"/>
        </w:rPr>
        <w:instrText xml:space="preserve"> \* MERGEFORMAT </w:instrText>
      </w:r>
      <w:r w:rsidR="0093772B" w:rsidRPr="00F953B2">
        <w:rPr>
          <w:rFonts w:eastAsia="SimSun"/>
        </w:rPr>
      </w:r>
      <w:r w:rsidR="0093772B" w:rsidRPr="00F953B2">
        <w:rPr>
          <w:rFonts w:eastAsia="SimSun"/>
        </w:rPr>
        <w:fldChar w:fldCharType="separate"/>
      </w:r>
      <w:r w:rsidR="00535FE7" w:rsidRPr="00F953B2">
        <w:rPr>
          <w:rFonts w:eastAsia="SimSun"/>
        </w:rPr>
        <w:t>9.2</w:t>
      </w:r>
      <w:r w:rsidR="0093772B" w:rsidRPr="00F953B2">
        <w:rPr>
          <w:rFonts w:eastAsia="SimSun"/>
        </w:rPr>
        <w:fldChar w:fldCharType="end"/>
      </w:r>
      <w:r w:rsidRPr="00F953B2">
        <w:rPr>
          <w:rFonts w:eastAsia="SimSun"/>
        </w:rPr>
        <w:t>.</w:t>
      </w:r>
      <w:bookmarkEnd w:id="60"/>
      <w:bookmarkEnd w:id="61"/>
    </w:p>
    <w:p w14:paraId="2EEB8549" w14:textId="1DD631AD" w:rsidR="00A3319B" w:rsidRPr="00A3319B" w:rsidRDefault="00A3319B" w:rsidP="00A3319B">
      <w:pPr>
        <w:pStyle w:val="Caption"/>
      </w:pPr>
      <w:r w:rsidRPr="00F953B2">
        <w:t xml:space="preserve">Table </w:t>
      </w:r>
      <w:r w:rsidRPr="00F953B2">
        <w:fldChar w:fldCharType="begin"/>
      </w:r>
      <w:r w:rsidRPr="00F953B2">
        <w:instrText xml:space="preserve"> REF _Ref51330047 \r \h  \* MERGEFORMAT </w:instrText>
      </w:r>
      <w:r w:rsidRPr="00F953B2">
        <w:fldChar w:fldCharType="separate"/>
      </w:r>
      <w:r w:rsidRPr="00F953B2">
        <w:t>9.2</w:t>
      </w:r>
      <w:r w:rsidRPr="00F953B2">
        <w:fldChar w:fldCharType="end"/>
      </w:r>
      <w:r w:rsidRPr="00F953B2">
        <w:t xml:space="preserve">: Location and Pattern Tolerances for Audio-tactile </w:t>
      </w:r>
      <w:proofErr w:type="spellStart"/>
      <w:r w:rsidRPr="00F953B2">
        <w:t>Linemarking</w:t>
      </w:r>
      <w:proofErr w:type="spellEnd"/>
    </w:p>
    <w:tbl>
      <w:tblPr>
        <w:tblStyle w:val="MainTableStyle"/>
        <w:tblW w:w="0" w:type="auto"/>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7230"/>
        <w:gridCol w:w="2268"/>
      </w:tblGrid>
      <w:tr w:rsidR="00D75469" w:rsidRPr="00F953B2" w14:paraId="2FE1D456" w14:textId="77777777" w:rsidTr="00A3319B">
        <w:trPr>
          <w:cnfStyle w:val="100000000000" w:firstRow="1" w:lastRow="0" w:firstColumn="0" w:lastColumn="0" w:oddVBand="0" w:evenVBand="0" w:oddHBand="0" w:evenHBand="0" w:firstRowFirstColumn="0" w:firstRowLastColumn="0" w:lastRowFirstColumn="0" w:lastRowLastColumn="0"/>
        </w:trPr>
        <w:tc>
          <w:tcPr>
            <w:tcW w:w="7230" w:type="dxa"/>
            <w:tcBorders>
              <w:top w:val="single" w:sz="4" w:space="0" w:color="FFFFFF" w:themeColor="background1"/>
            </w:tcBorders>
            <w:shd w:val="clear" w:color="auto" w:fill="004259"/>
            <w:vAlign w:val="center"/>
          </w:tcPr>
          <w:p w14:paraId="144DD75B" w14:textId="77777777" w:rsidR="00D75469" w:rsidRPr="00A3319B" w:rsidRDefault="00D75469" w:rsidP="00A3319B">
            <w:pPr>
              <w:pStyle w:val="TableHeading"/>
              <w:rPr>
                <w:rFonts w:eastAsia="SimSun"/>
                <w:b/>
              </w:rPr>
            </w:pPr>
            <w:bookmarkStart w:id="62" w:name="_Hlk45693219"/>
            <w:r w:rsidRPr="00A3319B">
              <w:rPr>
                <w:rFonts w:eastAsia="SimSun"/>
                <w:b/>
              </w:rPr>
              <w:t>Application</w:t>
            </w:r>
          </w:p>
        </w:tc>
        <w:tc>
          <w:tcPr>
            <w:tcW w:w="2268" w:type="dxa"/>
            <w:tcBorders>
              <w:top w:val="single" w:sz="4" w:space="0" w:color="FFFFFF" w:themeColor="background1"/>
            </w:tcBorders>
            <w:shd w:val="clear" w:color="auto" w:fill="004259"/>
            <w:vAlign w:val="center"/>
          </w:tcPr>
          <w:p w14:paraId="094B7C07" w14:textId="77777777" w:rsidR="00D75469" w:rsidRPr="00A3319B" w:rsidRDefault="00D75469" w:rsidP="00A3319B">
            <w:pPr>
              <w:pStyle w:val="TableHeading"/>
              <w:rPr>
                <w:rFonts w:eastAsia="SimSun"/>
                <w:b/>
              </w:rPr>
            </w:pPr>
            <w:r w:rsidRPr="00A3319B">
              <w:rPr>
                <w:rFonts w:eastAsia="SimSun"/>
                <w:b/>
              </w:rPr>
              <w:t>Tolerance</w:t>
            </w:r>
          </w:p>
        </w:tc>
      </w:tr>
      <w:tr w:rsidR="00D75469" w:rsidRPr="00F953B2" w14:paraId="7F2FE634" w14:textId="77777777" w:rsidTr="00A3319B">
        <w:tc>
          <w:tcPr>
            <w:tcW w:w="7230" w:type="dxa"/>
            <w:shd w:val="clear" w:color="auto" w:fill="D9D9D9" w:themeFill="background1" w:themeFillShade="D9"/>
          </w:tcPr>
          <w:p w14:paraId="059BBF23" w14:textId="09A2DE96" w:rsidR="00D75469" w:rsidRPr="00F953B2" w:rsidRDefault="00D75469" w:rsidP="00D75469">
            <w:pPr>
              <w:pStyle w:val="TableBodyText"/>
            </w:pPr>
            <w:r w:rsidRPr="00F953B2">
              <w:t>Height of raised ribs, proud of pavement surface (with surface applied beads)</w:t>
            </w:r>
          </w:p>
        </w:tc>
        <w:tc>
          <w:tcPr>
            <w:tcW w:w="2268" w:type="dxa"/>
            <w:shd w:val="clear" w:color="auto" w:fill="D9D9D9" w:themeFill="background1" w:themeFillShade="D9"/>
          </w:tcPr>
          <w:p w14:paraId="430057AA" w14:textId="77777777" w:rsidR="00D75469" w:rsidRPr="00F953B2" w:rsidRDefault="00D75469" w:rsidP="00D75469">
            <w:pPr>
              <w:pStyle w:val="Tabletext"/>
              <w:ind w:left="157" w:hanging="141"/>
            </w:pPr>
            <w:r w:rsidRPr="00F953B2">
              <w:t>10 ± 2 mm</w:t>
            </w:r>
          </w:p>
        </w:tc>
      </w:tr>
      <w:tr w:rsidR="00D75469" w:rsidRPr="00F953B2" w14:paraId="2D4722EF" w14:textId="77777777" w:rsidTr="00A3319B">
        <w:tc>
          <w:tcPr>
            <w:tcW w:w="7230" w:type="dxa"/>
            <w:shd w:val="clear" w:color="auto" w:fill="D9D9D9" w:themeFill="background1" w:themeFillShade="D9"/>
          </w:tcPr>
          <w:p w14:paraId="6B9F43BC" w14:textId="77777777" w:rsidR="00D75469" w:rsidRPr="00F953B2" w:rsidRDefault="00D75469" w:rsidP="00D75469">
            <w:pPr>
              <w:pStyle w:val="TableBodyText"/>
            </w:pPr>
            <w:r w:rsidRPr="00F953B2">
              <w:t>Thickness of strip in between raised rib sections (if applied)</w:t>
            </w:r>
          </w:p>
        </w:tc>
        <w:tc>
          <w:tcPr>
            <w:tcW w:w="2268" w:type="dxa"/>
            <w:shd w:val="clear" w:color="auto" w:fill="D9D9D9" w:themeFill="background1" w:themeFillShade="D9"/>
          </w:tcPr>
          <w:p w14:paraId="274215B2" w14:textId="506C477D" w:rsidR="00D75469" w:rsidRPr="00F953B2" w:rsidRDefault="00D75469" w:rsidP="00A3319B">
            <w:pPr>
              <w:pStyle w:val="Tabletext"/>
              <w:ind w:left="157" w:hanging="141"/>
            </w:pPr>
            <w:r w:rsidRPr="00F953B2">
              <w:t>T</w:t>
            </w:r>
            <w:r w:rsidRPr="00F953B2">
              <w:tab/>
              <w:t>≤ 2 mm</w:t>
            </w:r>
          </w:p>
        </w:tc>
      </w:tr>
      <w:tr w:rsidR="00D75469" w:rsidRPr="00F953B2" w14:paraId="2191ACC1" w14:textId="77777777" w:rsidTr="00A3319B">
        <w:tc>
          <w:tcPr>
            <w:tcW w:w="7230" w:type="dxa"/>
            <w:shd w:val="clear" w:color="auto" w:fill="D9D9D9" w:themeFill="background1" w:themeFillShade="D9"/>
          </w:tcPr>
          <w:p w14:paraId="1D13F96D" w14:textId="77777777" w:rsidR="00D75469" w:rsidRPr="00F953B2" w:rsidRDefault="00D75469" w:rsidP="00D75469">
            <w:pPr>
              <w:pStyle w:val="TableBodyText"/>
            </w:pPr>
            <w:r w:rsidRPr="00F953B2">
              <w:t>Spacing of raised ribs (in longitudinal direction)</w:t>
            </w:r>
          </w:p>
        </w:tc>
        <w:tc>
          <w:tcPr>
            <w:tcW w:w="2268" w:type="dxa"/>
            <w:shd w:val="clear" w:color="auto" w:fill="D9D9D9" w:themeFill="background1" w:themeFillShade="D9"/>
          </w:tcPr>
          <w:p w14:paraId="225492D5" w14:textId="77777777" w:rsidR="00D75469" w:rsidRPr="00F953B2" w:rsidRDefault="00D75469" w:rsidP="00D75469">
            <w:pPr>
              <w:pStyle w:val="Tabletext"/>
              <w:ind w:left="157" w:hanging="141"/>
            </w:pPr>
            <w:r w:rsidRPr="00F953B2">
              <w:t>250 ± 50 mm</w:t>
            </w:r>
          </w:p>
        </w:tc>
      </w:tr>
      <w:tr w:rsidR="00D75469" w:rsidRPr="00F953B2" w14:paraId="65F1EA7F" w14:textId="77777777" w:rsidTr="00A3319B">
        <w:tc>
          <w:tcPr>
            <w:tcW w:w="7230" w:type="dxa"/>
            <w:shd w:val="clear" w:color="auto" w:fill="D9D9D9" w:themeFill="background1" w:themeFillShade="D9"/>
          </w:tcPr>
          <w:p w14:paraId="6C9D2481" w14:textId="77777777" w:rsidR="00D75469" w:rsidRPr="00F953B2" w:rsidRDefault="00D75469" w:rsidP="00D75469">
            <w:pPr>
              <w:pStyle w:val="TableBodyText"/>
            </w:pPr>
            <w:r w:rsidRPr="00F953B2">
              <w:t xml:space="preserve">Width of the raised rib: Normal use: </w:t>
            </w:r>
          </w:p>
        </w:tc>
        <w:tc>
          <w:tcPr>
            <w:tcW w:w="2268" w:type="dxa"/>
            <w:shd w:val="clear" w:color="auto" w:fill="D9D9D9" w:themeFill="background1" w:themeFillShade="D9"/>
          </w:tcPr>
          <w:p w14:paraId="638E5223" w14:textId="77777777" w:rsidR="00D75469" w:rsidRPr="00F953B2" w:rsidRDefault="00D75469" w:rsidP="00D75469">
            <w:pPr>
              <w:pStyle w:val="Tabletext"/>
              <w:ind w:left="157" w:hanging="141"/>
            </w:pPr>
            <w:r w:rsidRPr="00F953B2">
              <w:t>120-150 ± 10 mm</w:t>
            </w:r>
          </w:p>
        </w:tc>
      </w:tr>
      <w:tr w:rsidR="00D75469" w:rsidRPr="00F953B2" w14:paraId="0D88CDDF" w14:textId="77777777" w:rsidTr="00A3319B">
        <w:tc>
          <w:tcPr>
            <w:tcW w:w="7230" w:type="dxa"/>
            <w:shd w:val="clear" w:color="auto" w:fill="D9D9D9" w:themeFill="background1" w:themeFillShade="D9"/>
          </w:tcPr>
          <w:p w14:paraId="0CBDE58D" w14:textId="77777777" w:rsidR="00D75469" w:rsidRPr="00F953B2" w:rsidRDefault="00D75469" w:rsidP="00D75469">
            <w:pPr>
              <w:pStyle w:val="TableBodyText"/>
            </w:pPr>
            <w:r w:rsidRPr="00F953B2">
              <w:t>Width of the raised rib: Freeway use</w:t>
            </w:r>
          </w:p>
        </w:tc>
        <w:tc>
          <w:tcPr>
            <w:tcW w:w="2268" w:type="dxa"/>
            <w:shd w:val="clear" w:color="auto" w:fill="D9D9D9" w:themeFill="background1" w:themeFillShade="D9"/>
          </w:tcPr>
          <w:p w14:paraId="6C1C1CC6" w14:textId="77777777" w:rsidR="00D75469" w:rsidRPr="00F953B2" w:rsidRDefault="00D75469" w:rsidP="00D75469">
            <w:pPr>
              <w:pStyle w:val="Tabletext"/>
              <w:ind w:left="157" w:hanging="141"/>
            </w:pPr>
            <w:r w:rsidRPr="00F953B2">
              <w:t>150 ± 10 mm</w:t>
            </w:r>
          </w:p>
        </w:tc>
      </w:tr>
      <w:tr w:rsidR="00D75469" w:rsidRPr="00F953B2" w14:paraId="576FEC44" w14:textId="77777777" w:rsidTr="00A3319B">
        <w:tc>
          <w:tcPr>
            <w:tcW w:w="7230" w:type="dxa"/>
            <w:shd w:val="clear" w:color="auto" w:fill="D9D9D9" w:themeFill="background1" w:themeFillShade="D9"/>
          </w:tcPr>
          <w:p w14:paraId="544E93E4" w14:textId="77777777" w:rsidR="00D75469" w:rsidRPr="00F953B2" w:rsidRDefault="00D75469" w:rsidP="00D75469">
            <w:pPr>
              <w:pStyle w:val="TableBodyText"/>
            </w:pPr>
            <w:r w:rsidRPr="00F953B2">
              <w:t>Length of raised ribs (in longitudinal direction)</w:t>
            </w:r>
          </w:p>
        </w:tc>
        <w:tc>
          <w:tcPr>
            <w:tcW w:w="2268" w:type="dxa"/>
            <w:shd w:val="clear" w:color="auto" w:fill="D9D9D9" w:themeFill="background1" w:themeFillShade="D9"/>
          </w:tcPr>
          <w:p w14:paraId="658C6E4A" w14:textId="77777777" w:rsidR="00D75469" w:rsidRPr="00F953B2" w:rsidRDefault="00D75469" w:rsidP="00D75469">
            <w:pPr>
              <w:pStyle w:val="Tabletext"/>
              <w:ind w:left="157" w:hanging="141"/>
            </w:pPr>
            <w:r w:rsidRPr="00F953B2">
              <w:t>60 ± 10 mm</w:t>
            </w:r>
          </w:p>
        </w:tc>
      </w:tr>
      <w:tr w:rsidR="00D75469" w:rsidRPr="00F953B2" w14:paraId="4227744B" w14:textId="77777777" w:rsidTr="00A3319B">
        <w:tc>
          <w:tcPr>
            <w:tcW w:w="7230" w:type="dxa"/>
            <w:shd w:val="clear" w:color="auto" w:fill="D9D9D9" w:themeFill="background1" w:themeFillShade="D9"/>
          </w:tcPr>
          <w:p w14:paraId="7BC7CF4E" w14:textId="77777777" w:rsidR="00D75469" w:rsidRPr="00F953B2" w:rsidRDefault="00D75469" w:rsidP="00D75469">
            <w:pPr>
              <w:pStyle w:val="TableBodyText"/>
            </w:pPr>
            <w:r w:rsidRPr="00F953B2">
              <w:t>Slope angle of raised rib lead and trail faces</w:t>
            </w:r>
          </w:p>
        </w:tc>
        <w:tc>
          <w:tcPr>
            <w:tcW w:w="2268" w:type="dxa"/>
            <w:shd w:val="clear" w:color="auto" w:fill="D9D9D9" w:themeFill="background1" w:themeFillShade="D9"/>
          </w:tcPr>
          <w:p w14:paraId="3B68E50A" w14:textId="77777777" w:rsidR="00D75469" w:rsidRPr="00F953B2" w:rsidRDefault="00D75469" w:rsidP="00D75469">
            <w:pPr>
              <w:pStyle w:val="Tabletext"/>
              <w:ind w:left="157" w:hanging="141"/>
            </w:pPr>
            <w:r w:rsidRPr="00F953B2">
              <w:t>45° (approx.)</w:t>
            </w:r>
          </w:p>
        </w:tc>
      </w:tr>
    </w:tbl>
    <w:p w14:paraId="27A5E974" w14:textId="470F8F96" w:rsidR="00700623" w:rsidRPr="00F953B2" w:rsidRDefault="00700623" w:rsidP="0024026C">
      <w:pPr>
        <w:pStyle w:val="Heading1"/>
      </w:pPr>
      <w:bookmarkStart w:id="63" w:name="_Toc71645446"/>
      <w:bookmarkEnd w:id="62"/>
      <w:r w:rsidRPr="00F953B2">
        <w:t>Temporary Pavement Markers (FLAPS)</w:t>
      </w:r>
      <w:bookmarkEnd w:id="63"/>
    </w:p>
    <w:p w14:paraId="63B51755" w14:textId="40621F35" w:rsidR="00700623" w:rsidRPr="00F953B2" w:rsidRDefault="00700623" w:rsidP="0024026C">
      <w:pPr>
        <w:pStyle w:val="Bodynumbered1"/>
      </w:pPr>
      <w:r w:rsidRPr="00F953B2">
        <w:t xml:space="preserve">To assist the management of traffic, temporary pavement markers </w:t>
      </w:r>
      <w:r w:rsidR="00246971" w:rsidRPr="00F953B2">
        <w:t>must</w:t>
      </w:r>
      <w:r w:rsidRPr="00F953B2">
        <w:t xml:space="preserve"> be installed on all areas of cold planed, asphalt or spray seal surfaced prior to the areas being temporarily opened to traffic.</w:t>
      </w:r>
    </w:p>
    <w:p w14:paraId="4212A61F" w14:textId="0002BE24" w:rsidR="00700623" w:rsidRPr="00F953B2" w:rsidRDefault="00700623" w:rsidP="0024026C">
      <w:pPr>
        <w:pStyle w:val="Bodynumbered1"/>
      </w:pPr>
      <w:bookmarkStart w:id="64" w:name="_Ref46825713"/>
      <w:r w:rsidRPr="00F953B2">
        <w:t xml:space="preserve">Temporary raised pavement markers </w:t>
      </w:r>
      <w:r w:rsidR="00246971" w:rsidRPr="00F953B2">
        <w:t>must</w:t>
      </w:r>
      <w:r w:rsidRPr="00F953B2">
        <w:t xml:space="preserve"> be removed and replaced with permanent markers as soon as the final road surface is completed and ready to receive the permanent markers. Where temporary markers are used to delineate traffic lanes and directions pending installation of permanent markings, they </w:t>
      </w:r>
      <w:r w:rsidR="00A9429E" w:rsidRPr="00F953B2">
        <w:t>must</w:t>
      </w:r>
      <w:r w:rsidRPr="00F953B2">
        <w:t xml:space="preserve"> be offset from the final alignment sufficiently to allow permanent markings to be installed without hindrance prior to the</w:t>
      </w:r>
      <w:r w:rsidR="002A0A2B" w:rsidRPr="00F953B2">
        <w:t xml:space="preserve"> </w:t>
      </w:r>
      <w:r w:rsidRPr="00F953B2">
        <w:t>removal of the temporary markers.</w:t>
      </w:r>
      <w:bookmarkEnd w:id="64"/>
    </w:p>
    <w:p w14:paraId="607BC3A8" w14:textId="1DDAB9A3" w:rsidR="00700623" w:rsidRDefault="00700623" w:rsidP="0024026C">
      <w:pPr>
        <w:pStyle w:val="Bodynumbered1"/>
      </w:pPr>
      <w:bookmarkStart w:id="65" w:name="_Ref45723415"/>
      <w:r w:rsidRPr="00F953B2">
        <w:t xml:space="preserve">Temporary markers </w:t>
      </w:r>
      <w:r w:rsidR="00246971" w:rsidRPr="00F953B2">
        <w:t>must</w:t>
      </w:r>
      <w:r w:rsidRPr="00F953B2">
        <w:t xml:space="preserve"> be placed at 12 m centres and in accordance with </w:t>
      </w:r>
      <w:r w:rsidR="00717DBB" w:rsidRPr="00F953B2">
        <w:t xml:space="preserve">Table </w:t>
      </w:r>
      <w:r w:rsidR="00717DBB" w:rsidRPr="00F953B2">
        <w:fldChar w:fldCharType="begin"/>
      </w:r>
      <w:r w:rsidR="00717DBB" w:rsidRPr="00F953B2">
        <w:instrText xml:space="preserve"> REF _Ref45723415 \r \h </w:instrText>
      </w:r>
      <w:r w:rsidR="00751F2A" w:rsidRPr="00F953B2">
        <w:instrText xml:space="preserve"> \* MERGEFORMAT </w:instrText>
      </w:r>
      <w:r w:rsidR="00717DBB" w:rsidRPr="00F953B2">
        <w:fldChar w:fldCharType="separate"/>
      </w:r>
      <w:r w:rsidR="00535FE7" w:rsidRPr="00F953B2">
        <w:t>10.3</w:t>
      </w:r>
      <w:r w:rsidR="00717DBB" w:rsidRPr="00F953B2">
        <w:fldChar w:fldCharType="end"/>
      </w:r>
      <w:r w:rsidR="00717DBB" w:rsidRPr="00F953B2">
        <w:t>.</w:t>
      </w:r>
      <w:bookmarkEnd w:id="65"/>
    </w:p>
    <w:p w14:paraId="6B1074EF" w14:textId="7162E30B" w:rsidR="00A3319B" w:rsidRPr="00F953B2" w:rsidRDefault="00A3319B" w:rsidP="00A3319B">
      <w:pPr>
        <w:pStyle w:val="Caption"/>
      </w:pPr>
      <w:r w:rsidRPr="00F953B2">
        <w:t xml:space="preserve">Table </w:t>
      </w:r>
      <w:r w:rsidRPr="00F953B2">
        <w:fldChar w:fldCharType="begin"/>
      </w:r>
      <w:r w:rsidRPr="00F953B2">
        <w:instrText xml:space="preserve"> REF _Ref45723415 \r \h  \* MERGEFORMAT </w:instrText>
      </w:r>
      <w:r w:rsidRPr="00F953B2">
        <w:fldChar w:fldCharType="separate"/>
      </w:r>
      <w:r w:rsidRPr="00F953B2">
        <w:t>10.3</w:t>
      </w:r>
      <w:r w:rsidRPr="00F953B2">
        <w:fldChar w:fldCharType="end"/>
      </w:r>
      <w:r w:rsidRPr="00F953B2">
        <w:t xml:space="preserve">: </w:t>
      </w:r>
      <w:r w:rsidRPr="00A3319B">
        <w:t>Temporary</w:t>
      </w:r>
      <w:r w:rsidRPr="00F953B2">
        <w:t xml:space="preserve"> markers</w:t>
      </w:r>
    </w:p>
    <w:tbl>
      <w:tblPr>
        <w:tblStyle w:val="MainTableStyle"/>
        <w:tblW w:w="9498"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4111"/>
        <w:gridCol w:w="5387"/>
      </w:tblGrid>
      <w:tr w:rsidR="001A06C2" w:rsidRPr="00F953B2" w14:paraId="55B170B5" w14:textId="77777777" w:rsidTr="00A3319B">
        <w:trPr>
          <w:cnfStyle w:val="100000000000" w:firstRow="1" w:lastRow="0" w:firstColumn="0" w:lastColumn="0" w:oddVBand="0" w:evenVBand="0" w:oddHBand="0" w:evenHBand="0" w:firstRowFirstColumn="0" w:firstRowLastColumn="0" w:lastRowFirstColumn="0" w:lastRowLastColumn="0"/>
        </w:trPr>
        <w:tc>
          <w:tcPr>
            <w:tcW w:w="4111" w:type="dxa"/>
            <w:tcBorders>
              <w:top w:val="single" w:sz="4" w:space="0" w:color="FFFFFF" w:themeColor="background1"/>
            </w:tcBorders>
            <w:shd w:val="clear" w:color="auto" w:fill="004259"/>
            <w:vAlign w:val="center"/>
          </w:tcPr>
          <w:p w14:paraId="71E6A934" w14:textId="6052199E" w:rsidR="001A06C2" w:rsidRPr="00A3319B" w:rsidRDefault="00313206" w:rsidP="00A3319B">
            <w:pPr>
              <w:pStyle w:val="TableHeading"/>
              <w:rPr>
                <w:rFonts w:eastAsia="SimSun"/>
                <w:b/>
                <w:szCs w:val="20"/>
              </w:rPr>
            </w:pPr>
            <w:bookmarkStart w:id="66" w:name="_Hlk45699437"/>
            <w:r w:rsidRPr="00A3319B">
              <w:rPr>
                <w:rFonts w:eastAsia="SimSun"/>
                <w:b/>
                <w:szCs w:val="20"/>
              </w:rPr>
              <w:t>Type</w:t>
            </w:r>
          </w:p>
        </w:tc>
        <w:tc>
          <w:tcPr>
            <w:tcW w:w="5387" w:type="dxa"/>
            <w:tcBorders>
              <w:top w:val="single" w:sz="4" w:space="0" w:color="FFFFFF" w:themeColor="background1"/>
            </w:tcBorders>
            <w:shd w:val="clear" w:color="auto" w:fill="004259"/>
            <w:vAlign w:val="center"/>
          </w:tcPr>
          <w:p w14:paraId="38F62335" w14:textId="262EF7E2" w:rsidR="001A06C2" w:rsidRPr="00A3319B" w:rsidRDefault="00416C49" w:rsidP="00A3319B">
            <w:pPr>
              <w:pStyle w:val="TableHeading"/>
              <w:rPr>
                <w:rFonts w:eastAsia="SimSun"/>
                <w:b/>
                <w:szCs w:val="20"/>
              </w:rPr>
            </w:pPr>
            <w:proofErr w:type="spellStart"/>
            <w:r w:rsidRPr="00A3319B">
              <w:rPr>
                <w:b/>
                <w:szCs w:val="20"/>
              </w:rPr>
              <w:t>Colour</w:t>
            </w:r>
            <w:proofErr w:type="spellEnd"/>
          </w:p>
        </w:tc>
      </w:tr>
      <w:tr w:rsidR="001A06C2" w:rsidRPr="00F953B2" w14:paraId="0CE6D708" w14:textId="77777777" w:rsidTr="00A3319B">
        <w:tc>
          <w:tcPr>
            <w:tcW w:w="4111" w:type="dxa"/>
            <w:shd w:val="clear" w:color="auto" w:fill="D9D9D9" w:themeFill="background1" w:themeFillShade="D9"/>
          </w:tcPr>
          <w:p w14:paraId="133DC266" w14:textId="69F39B5D" w:rsidR="001A06C2" w:rsidRPr="00F953B2" w:rsidRDefault="00CC455C" w:rsidP="00D75469">
            <w:pPr>
              <w:pStyle w:val="TableBodyText"/>
            </w:pPr>
            <w:r w:rsidRPr="00F953B2">
              <w:t xml:space="preserve">Single </w:t>
            </w:r>
            <w:r w:rsidR="001A06C2" w:rsidRPr="00F953B2">
              <w:t>sided (</w:t>
            </w:r>
            <w:proofErr w:type="spellStart"/>
            <w:r w:rsidR="001A06C2" w:rsidRPr="00F953B2">
              <w:t>uni</w:t>
            </w:r>
            <w:proofErr w:type="spellEnd"/>
            <w:r w:rsidR="001A06C2" w:rsidRPr="00F953B2">
              <w:t>-directional)</w:t>
            </w:r>
          </w:p>
        </w:tc>
        <w:tc>
          <w:tcPr>
            <w:tcW w:w="5387" w:type="dxa"/>
            <w:shd w:val="clear" w:color="auto" w:fill="D9D9D9" w:themeFill="background1" w:themeFillShade="D9"/>
          </w:tcPr>
          <w:p w14:paraId="43577315" w14:textId="1ACDD17D" w:rsidR="001A06C2" w:rsidRPr="00F953B2" w:rsidRDefault="003B78D0" w:rsidP="00313206">
            <w:pPr>
              <w:pStyle w:val="Tabletext"/>
              <w:ind w:left="0" w:firstLine="16"/>
              <w:rPr>
                <w:sz w:val="20"/>
              </w:rPr>
            </w:pPr>
            <w:r w:rsidRPr="00F953B2">
              <w:rPr>
                <w:sz w:val="20"/>
              </w:rPr>
              <w:t>W</w:t>
            </w:r>
            <w:r w:rsidR="001A06C2" w:rsidRPr="00F953B2">
              <w:rPr>
                <w:sz w:val="20"/>
              </w:rPr>
              <w:t>hite on broken lane lines</w:t>
            </w:r>
          </w:p>
        </w:tc>
      </w:tr>
      <w:tr w:rsidR="001A06C2" w:rsidRPr="00F953B2" w14:paraId="06708B4B" w14:textId="77777777" w:rsidTr="00A3319B">
        <w:tc>
          <w:tcPr>
            <w:tcW w:w="4111" w:type="dxa"/>
            <w:shd w:val="clear" w:color="auto" w:fill="D9D9D9" w:themeFill="background1" w:themeFillShade="D9"/>
          </w:tcPr>
          <w:p w14:paraId="0ED3FEB0" w14:textId="1DD69360" w:rsidR="001A06C2" w:rsidRPr="00F953B2" w:rsidRDefault="00CC455C" w:rsidP="00D75469">
            <w:pPr>
              <w:pStyle w:val="TableBodyText"/>
            </w:pPr>
            <w:r w:rsidRPr="00F953B2">
              <w:t xml:space="preserve">Single </w:t>
            </w:r>
            <w:r w:rsidR="001A06C2" w:rsidRPr="00F953B2">
              <w:t>sided (</w:t>
            </w:r>
            <w:proofErr w:type="spellStart"/>
            <w:r w:rsidR="001A06C2" w:rsidRPr="00F953B2">
              <w:t>uni</w:t>
            </w:r>
            <w:proofErr w:type="spellEnd"/>
            <w:r w:rsidR="001A06C2" w:rsidRPr="00F953B2">
              <w:t>-directional)</w:t>
            </w:r>
          </w:p>
        </w:tc>
        <w:tc>
          <w:tcPr>
            <w:tcW w:w="5387" w:type="dxa"/>
            <w:shd w:val="clear" w:color="auto" w:fill="D9D9D9" w:themeFill="background1" w:themeFillShade="D9"/>
          </w:tcPr>
          <w:p w14:paraId="6F8618C1" w14:textId="62BB4FB7" w:rsidR="001A06C2" w:rsidRPr="00F953B2" w:rsidRDefault="003B78D0" w:rsidP="00313206">
            <w:pPr>
              <w:pStyle w:val="Tabletext"/>
              <w:ind w:left="0" w:firstLine="16"/>
              <w:rPr>
                <w:sz w:val="20"/>
              </w:rPr>
            </w:pPr>
            <w:r w:rsidRPr="00F953B2">
              <w:rPr>
                <w:sz w:val="20"/>
              </w:rPr>
              <w:t>R</w:t>
            </w:r>
            <w:r w:rsidR="001A06C2" w:rsidRPr="00F953B2">
              <w:rPr>
                <w:sz w:val="20"/>
              </w:rPr>
              <w:t>ed on left edge line</w:t>
            </w:r>
          </w:p>
        </w:tc>
      </w:tr>
      <w:tr w:rsidR="001A06C2" w:rsidRPr="00F953B2" w14:paraId="52387F59" w14:textId="77777777" w:rsidTr="00A3319B">
        <w:tc>
          <w:tcPr>
            <w:tcW w:w="4111" w:type="dxa"/>
            <w:shd w:val="clear" w:color="auto" w:fill="D9D9D9" w:themeFill="background1" w:themeFillShade="D9"/>
          </w:tcPr>
          <w:p w14:paraId="269C745F" w14:textId="0032807B" w:rsidR="001A06C2" w:rsidRPr="00F953B2" w:rsidRDefault="00CC455C" w:rsidP="00D75469">
            <w:pPr>
              <w:pStyle w:val="TableBodyText"/>
            </w:pPr>
            <w:r w:rsidRPr="00F953B2">
              <w:t xml:space="preserve">Single </w:t>
            </w:r>
            <w:r w:rsidR="001A06C2" w:rsidRPr="00F953B2">
              <w:t>sided (</w:t>
            </w:r>
            <w:proofErr w:type="spellStart"/>
            <w:r w:rsidR="001A06C2" w:rsidRPr="00F953B2">
              <w:t>uni</w:t>
            </w:r>
            <w:proofErr w:type="spellEnd"/>
            <w:r w:rsidR="001A06C2" w:rsidRPr="00F953B2">
              <w:t>-directional)</w:t>
            </w:r>
          </w:p>
        </w:tc>
        <w:tc>
          <w:tcPr>
            <w:tcW w:w="5387" w:type="dxa"/>
            <w:shd w:val="clear" w:color="auto" w:fill="D9D9D9" w:themeFill="background1" w:themeFillShade="D9"/>
          </w:tcPr>
          <w:p w14:paraId="5B2915DC" w14:textId="7EB21E2F" w:rsidR="001A06C2" w:rsidRPr="00F953B2" w:rsidRDefault="00313206" w:rsidP="00313206">
            <w:pPr>
              <w:pStyle w:val="Tabletext"/>
              <w:ind w:left="0" w:firstLine="16"/>
              <w:rPr>
                <w:sz w:val="20"/>
              </w:rPr>
            </w:pPr>
            <w:r w:rsidRPr="00F953B2">
              <w:rPr>
                <w:sz w:val="20"/>
              </w:rPr>
              <w:t>Y</w:t>
            </w:r>
            <w:r w:rsidR="001A06C2" w:rsidRPr="00F953B2">
              <w:rPr>
                <w:sz w:val="20"/>
              </w:rPr>
              <w:t>ellow on right edge, barrier/</w:t>
            </w:r>
            <w:proofErr w:type="spellStart"/>
            <w:r w:rsidR="001A06C2" w:rsidRPr="00F953B2">
              <w:rPr>
                <w:sz w:val="20"/>
              </w:rPr>
              <w:t>centre</w:t>
            </w:r>
            <w:proofErr w:type="spellEnd"/>
            <w:r w:rsidR="001A06C2" w:rsidRPr="00F953B2">
              <w:rPr>
                <w:sz w:val="20"/>
              </w:rPr>
              <w:t xml:space="preserve"> line and outline pavement markings</w:t>
            </w:r>
          </w:p>
        </w:tc>
      </w:tr>
      <w:tr w:rsidR="001A06C2" w:rsidRPr="00F953B2" w14:paraId="6FBD7379" w14:textId="77777777" w:rsidTr="00A3319B">
        <w:tc>
          <w:tcPr>
            <w:tcW w:w="4111" w:type="dxa"/>
            <w:shd w:val="clear" w:color="auto" w:fill="D9D9D9" w:themeFill="background1" w:themeFillShade="D9"/>
          </w:tcPr>
          <w:p w14:paraId="5C7A5EC9" w14:textId="046F7241" w:rsidR="001A06C2" w:rsidRPr="00F953B2" w:rsidRDefault="00CC455C" w:rsidP="00D75469">
            <w:pPr>
              <w:pStyle w:val="TableBodyText"/>
            </w:pPr>
            <w:r w:rsidRPr="00F953B2">
              <w:t xml:space="preserve">Single </w:t>
            </w:r>
            <w:r w:rsidR="001A06C2" w:rsidRPr="00F953B2">
              <w:t>sided (</w:t>
            </w:r>
            <w:proofErr w:type="spellStart"/>
            <w:r w:rsidR="001A06C2" w:rsidRPr="00F953B2">
              <w:t>uni</w:t>
            </w:r>
            <w:proofErr w:type="spellEnd"/>
            <w:r w:rsidR="001A06C2" w:rsidRPr="00F953B2">
              <w:t xml:space="preserve">-directional) and double sided (bi-directional) </w:t>
            </w:r>
          </w:p>
        </w:tc>
        <w:tc>
          <w:tcPr>
            <w:tcW w:w="5387" w:type="dxa"/>
            <w:shd w:val="clear" w:color="auto" w:fill="D9D9D9" w:themeFill="background1" w:themeFillShade="D9"/>
          </w:tcPr>
          <w:p w14:paraId="5D931C9C" w14:textId="7CBD3C19" w:rsidR="001A06C2" w:rsidRPr="00F953B2" w:rsidRDefault="00313206" w:rsidP="00313206">
            <w:pPr>
              <w:pStyle w:val="Tabletext"/>
              <w:ind w:left="0" w:firstLine="16"/>
              <w:rPr>
                <w:sz w:val="20"/>
              </w:rPr>
            </w:pPr>
            <w:r w:rsidRPr="00F953B2">
              <w:rPr>
                <w:sz w:val="20"/>
              </w:rPr>
              <w:t>Y</w:t>
            </w:r>
            <w:r w:rsidR="001A06C2" w:rsidRPr="00F953B2">
              <w:rPr>
                <w:sz w:val="20"/>
              </w:rPr>
              <w:t>ellow on double one-way barrier line</w:t>
            </w:r>
          </w:p>
        </w:tc>
      </w:tr>
      <w:tr w:rsidR="001A06C2" w:rsidRPr="00F953B2" w14:paraId="5984A71B" w14:textId="77777777" w:rsidTr="00A3319B">
        <w:tc>
          <w:tcPr>
            <w:tcW w:w="4111" w:type="dxa"/>
            <w:shd w:val="clear" w:color="auto" w:fill="D9D9D9" w:themeFill="background1" w:themeFillShade="D9"/>
          </w:tcPr>
          <w:p w14:paraId="5203CAE3" w14:textId="164642F0" w:rsidR="001A06C2" w:rsidRPr="00F953B2" w:rsidRDefault="00CC455C" w:rsidP="00D75469">
            <w:pPr>
              <w:pStyle w:val="TableBodyText"/>
            </w:pPr>
            <w:r w:rsidRPr="00F953B2">
              <w:t xml:space="preserve">Double </w:t>
            </w:r>
            <w:r w:rsidR="001A06C2" w:rsidRPr="00F953B2">
              <w:t>sided (bi-directional)</w:t>
            </w:r>
          </w:p>
        </w:tc>
        <w:tc>
          <w:tcPr>
            <w:tcW w:w="5387" w:type="dxa"/>
            <w:shd w:val="clear" w:color="auto" w:fill="D9D9D9" w:themeFill="background1" w:themeFillShade="D9"/>
          </w:tcPr>
          <w:p w14:paraId="768B4FE3" w14:textId="570DF9C4" w:rsidR="001A06C2" w:rsidRPr="00F953B2" w:rsidRDefault="00313206" w:rsidP="00313206">
            <w:pPr>
              <w:pStyle w:val="Tabletext"/>
              <w:ind w:left="0" w:firstLine="16"/>
              <w:rPr>
                <w:sz w:val="20"/>
              </w:rPr>
            </w:pPr>
            <w:r w:rsidRPr="00F953B2">
              <w:rPr>
                <w:sz w:val="20"/>
              </w:rPr>
              <w:t>Y</w:t>
            </w:r>
            <w:r w:rsidR="001A06C2" w:rsidRPr="00F953B2">
              <w:rPr>
                <w:sz w:val="20"/>
              </w:rPr>
              <w:t>ellow on unbroken separation lines and double two-way barrier lines</w:t>
            </w:r>
          </w:p>
        </w:tc>
      </w:tr>
    </w:tbl>
    <w:bookmarkEnd w:id="66"/>
    <w:p w14:paraId="60DA9C52" w14:textId="38DBD359" w:rsidR="00700623" w:rsidRPr="00F953B2" w:rsidRDefault="00700623" w:rsidP="0024026C">
      <w:pPr>
        <w:pStyle w:val="Bodynumbered1"/>
      </w:pPr>
      <w:r w:rsidRPr="00F953B2">
        <w:t xml:space="preserve">Temporary pavement markers </w:t>
      </w:r>
      <w:r w:rsidR="00246971" w:rsidRPr="00F953B2">
        <w:t>must</w:t>
      </w:r>
      <w:r w:rsidRPr="00F953B2">
        <w:t xml:space="preserve"> be aligned such that the retroreflective surfaces of the marker are angled between 85 to 95 degrees to the direction of on-coming traffic.</w:t>
      </w:r>
    </w:p>
    <w:p w14:paraId="3DABEA4E" w14:textId="441B8D2D" w:rsidR="00700623" w:rsidRPr="00F953B2" w:rsidRDefault="00700623" w:rsidP="0024026C">
      <w:pPr>
        <w:pStyle w:val="Bodynumbered1"/>
      </w:pPr>
      <w:r w:rsidRPr="00F953B2">
        <w:t xml:space="preserve">Subject to Clause </w:t>
      </w:r>
      <w:r w:rsidR="00172684" w:rsidRPr="00F953B2">
        <w:fldChar w:fldCharType="begin"/>
      </w:r>
      <w:r w:rsidR="00172684" w:rsidRPr="00F953B2">
        <w:instrText xml:space="preserve"> REF _Ref46825713 \r \h </w:instrText>
      </w:r>
      <w:r w:rsidR="00751F2A" w:rsidRPr="00F953B2">
        <w:instrText xml:space="preserve"> \* MERGEFORMAT </w:instrText>
      </w:r>
      <w:r w:rsidR="00172684" w:rsidRPr="00F953B2">
        <w:fldChar w:fldCharType="separate"/>
      </w:r>
      <w:r w:rsidR="00535FE7" w:rsidRPr="00F953B2">
        <w:t>10.2</w:t>
      </w:r>
      <w:r w:rsidR="00172684" w:rsidRPr="00F953B2">
        <w:fldChar w:fldCharType="end"/>
      </w:r>
      <w:r w:rsidRPr="00F953B2">
        <w:t xml:space="preserve">, the lateral divergence of temporary pavement markers </w:t>
      </w:r>
      <w:r w:rsidR="00246971" w:rsidRPr="00F953B2">
        <w:t>must</w:t>
      </w:r>
      <w:r w:rsidRPr="00F953B2">
        <w:t xml:space="preserve"> be within </w:t>
      </w:r>
      <w:r w:rsidR="00A9429E" w:rsidRPr="00F953B2">
        <w:rPr>
          <w:rFonts w:cs="Arial"/>
        </w:rPr>
        <w:t>±</w:t>
      </w:r>
      <w:r w:rsidR="008623D4" w:rsidRPr="00F953B2">
        <w:t> </w:t>
      </w:r>
      <w:r w:rsidRPr="00F953B2">
        <w:t>10</w:t>
      </w:r>
      <w:r w:rsidR="008623D4" w:rsidRPr="00F953B2">
        <w:t> </w:t>
      </w:r>
      <w:r w:rsidRPr="00F953B2">
        <w:t xml:space="preserve">mm. The longitudinal spacing of temporary pavement markers </w:t>
      </w:r>
      <w:r w:rsidR="00246971" w:rsidRPr="00F953B2">
        <w:t>must</w:t>
      </w:r>
      <w:r w:rsidRPr="00F953B2">
        <w:t xml:space="preserve"> be within </w:t>
      </w:r>
      <w:r w:rsidR="00A9429E" w:rsidRPr="00F953B2">
        <w:rPr>
          <w:rFonts w:cs="Arial"/>
        </w:rPr>
        <w:t>±</w:t>
      </w:r>
      <w:r w:rsidRPr="00F953B2">
        <w:t xml:space="preserve"> 150 mm.</w:t>
      </w:r>
    </w:p>
    <w:p w14:paraId="020EB05D" w14:textId="1CD8AAE7" w:rsidR="00700623" w:rsidRPr="00F953B2" w:rsidRDefault="00700623" w:rsidP="0024026C">
      <w:pPr>
        <w:pStyle w:val="Heading1"/>
      </w:pPr>
      <w:bookmarkStart w:id="67" w:name="_Ref45720012"/>
      <w:bookmarkStart w:id="68" w:name="_Toc71645447"/>
      <w:r w:rsidRPr="00F953B2">
        <w:lastRenderedPageBreak/>
        <w:t>Redundant Pavement Markings</w:t>
      </w:r>
      <w:bookmarkEnd w:id="67"/>
      <w:bookmarkEnd w:id="68"/>
    </w:p>
    <w:p w14:paraId="089099EF" w14:textId="2626FC47" w:rsidR="00700623" w:rsidRPr="00F953B2" w:rsidRDefault="00700623" w:rsidP="0024026C">
      <w:pPr>
        <w:pStyle w:val="Heading2"/>
      </w:pPr>
      <w:bookmarkStart w:id="69" w:name="_Toc71645448"/>
      <w:r w:rsidRPr="00F953B2">
        <w:t>General</w:t>
      </w:r>
      <w:bookmarkEnd w:id="69"/>
    </w:p>
    <w:p w14:paraId="2E6E1781" w14:textId="2BF22919" w:rsidR="00700623" w:rsidRPr="00F953B2" w:rsidRDefault="00B56416" w:rsidP="0024026C">
      <w:pPr>
        <w:pStyle w:val="Bodynumbered1"/>
      </w:pPr>
      <w:r w:rsidRPr="00F953B2">
        <w:t>P</w:t>
      </w:r>
      <w:r w:rsidR="00700623" w:rsidRPr="00F953B2">
        <w:t xml:space="preserve">avement markings which are </w:t>
      </w:r>
      <w:r w:rsidR="0012656F" w:rsidRPr="00F953B2">
        <w:t>redundant</w:t>
      </w:r>
      <w:r w:rsidRPr="00F953B2">
        <w:t xml:space="preserve"> </w:t>
      </w:r>
      <w:r w:rsidR="001F69EE" w:rsidRPr="00F953B2">
        <w:t xml:space="preserve">(or the Contract documents </w:t>
      </w:r>
      <w:r w:rsidR="00075E06" w:rsidRPr="00F953B2">
        <w:t xml:space="preserve">specify </w:t>
      </w:r>
      <w:r w:rsidR="00FB1A71" w:rsidRPr="00F953B2">
        <w:t xml:space="preserve">their removal) </w:t>
      </w:r>
      <w:r w:rsidRPr="00F953B2">
        <w:t xml:space="preserve">must </w:t>
      </w:r>
      <w:r w:rsidR="001F69EE" w:rsidRPr="00F953B2">
        <w:t>be r</w:t>
      </w:r>
      <w:r w:rsidRPr="00F953B2">
        <w:t>emove</w:t>
      </w:r>
      <w:r w:rsidR="00FB1A71" w:rsidRPr="00F953B2">
        <w:t>d</w:t>
      </w:r>
      <w:r w:rsidRPr="00F953B2">
        <w:t xml:space="preserve"> or mask</w:t>
      </w:r>
      <w:r w:rsidR="00FB1A71" w:rsidRPr="00F953B2">
        <w:t>ed</w:t>
      </w:r>
      <w:r w:rsidRPr="00F953B2">
        <w:t xml:space="preserve"> </w:t>
      </w:r>
      <w:r w:rsidR="00FB1A71" w:rsidRPr="00F953B2">
        <w:t xml:space="preserve">to </w:t>
      </w:r>
      <w:r w:rsidR="00700623" w:rsidRPr="00F953B2">
        <w:t>leave a clean and undamaged pavement with surface texture, reflectivity characteristics and colour comparable to the adjacent pavement surface.</w:t>
      </w:r>
    </w:p>
    <w:p w14:paraId="7697BCF1" w14:textId="7A5FDDA4" w:rsidR="002608AB" w:rsidRPr="00F953B2" w:rsidRDefault="002608AB" w:rsidP="0024026C">
      <w:pPr>
        <w:pStyle w:val="Bodynumbered1"/>
      </w:pPr>
      <w:r w:rsidRPr="00F953B2">
        <w:t>After removal of the markings, the condition of the resulting pavement surface must be suitable for bonding of new markings.</w:t>
      </w:r>
    </w:p>
    <w:p w14:paraId="2FA5507C" w14:textId="0A313306" w:rsidR="00475343" w:rsidRPr="00F953B2" w:rsidRDefault="00475343" w:rsidP="0024026C">
      <w:pPr>
        <w:pStyle w:val="Bodynumbered1"/>
      </w:pPr>
      <w:r w:rsidRPr="00F953B2">
        <w:t xml:space="preserve">At the completion of the removal process, the redundant markings </w:t>
      </w:r>
      <w:r w:rsidR="003938AD" w:rsidRPr="00F953B2">
        <w:t>must not be discernible.</w:t>
      </w:r>
    </w:p>
    <w:p w14:paraId="213F7248" w14:textId="719F43F0" w:rsidR="00700623" w:rsidRPr="00F953B2" w:rsidRDefault="00700623" w:rsidP="0024026C">
      <w:pPr>
        <w:pStyle w:val="Bodynumbered1"/>
      </w:pPr>
      <w:r w:rsidRPr="00F953B2">
        <w:t>When removing or masking pavement markings such as arrows, numerals, letters, or other pavement markings, the removal or masking must take the form of a rectangular area or block around such markings. When removing or masking longitudinal and transverse lines such as edge lines, centre lines, lane lines, holding lines, or other lines, the removal or masking must cover a minimum of 200% of the total area of existing lines; i.e. minimum 50% extra coverage on both sides of the existing lines.</w:t>
      </w:r>
    </w:p>
    <w:p w14:paraId="3CAFEF28" w14:textId="599B6681" w:rsidR="00E33272" w:rsidRPr="00F953B2" w:rsidRDefault="00EC513E" w:rsidP="0024026C">
      <w:pPr>
        <w:pStyle w:val="Bodynumbered1"/>
      </w:pPr>
      <w:r w:rsidRPr="00F953B2">
        <w:t>Where existing pavement markings are to be removed and replaced by other pavement markings, the pavement markings must not be removed until adequate provision has been made to complete the installation of the replacement markings. The pavement markings must be removed in a sequence that will not mislead or misdirect road users.</w:t>
      </w:r>
    </w:p>
    <w:p w14:paraId="7E510AB0" w14:textId="77777777" w:rsidR="00B12AE8" w:rsidRPr="00F953B2" w:rsidRDefault="00B12AE8" w:rsidP="0024026C">
      <w:pPr>
        <w:pStyle w:val="Bodynumbered1"/>
      </w:pPr>
      <w:r w:rsidRPr="00F953B2">
        <w:t>Blacking out with paint or similar may only be used:</w:t>
      </w:r>
    </w:p>
    <w:p w14:paraId="061406B7" w14:textId="77777777" w:rsidR="00B12AE8" w:rsidRPr="00A3319B" w:rsidRDefault="00B12AE8" w:rsidP="007308BC">
      <w:pPr>
        <w:pStyle w:val="Bodynumbered2"/>
        <w:numPr>
          <w:ilvl w:val="0"/>
          <w:numId w:val="36"/>
        </w:numPr>
        <w:ind w:left="993" w:hanging="426"/>
      </w:pPr>
      <w:r w:rsidRPr="00A3319B">
        <w:t>with the prior approval of the Principal; and</w:t>
      </w:r>
    </w:p>
    <w:p w14:paraId="495248DC" w14:textId="77777777" w:rsidR="00B12AE8" w:rsidRPr="00A3319B" w:rsidRDefault="00B12AE8" w:rsidP="00A3319B">
      <w:pPr>
        <w:pStyle w:val="Bodynumbered2"/>
      </w:pPr>
      <w:r w:rsidRPr="00A3319B">
        <w:t>as an emergency temporary response (for example, to cover paint spillage or incorrectly applied markings).</w:t>
      </w:r>
    </w:p>
    <w:p w14:paraId="39B85A26" w14:textId="12C86A96" w:rsidR="00B12AE8" w:rsidRPr="00F953B2" w:rsidRDefault="00B12AE8" w:rsidP="0024026C">
      <w:pPr>
        <w:pStyle w:val="Bodynumbered1"/>
      </w:pPr>
      <w:r w:rsidRPr="00F953B2">
        <w:t xml:space="preserve">If blacking out with paint is </w:t>
      </w:r>
      <w:r w:rsidR="00B0338B" w:rsidRPr="00F953B2">
        <w:t>permitted</w:t>
      </w:r>
      <w:r w:rsidRPr="00F953B2">
        <w:t>, the paint must have skid resistant properties. The paint must be replaced with a permanent solution as soon as possible (in no case longer than 48 hours after the application of the paint).</w:t>
      </w:r>
    </w:p>
    <w:p w14:paraId="0BABD905" w14:textId="108BBA76" w:rsidR="00700623" w:rsidRPr="00F953B2" w:rsidRDefault="00B97A05" w:rsidP="0024026C">
      <w:pPr>
        <w:pStyle w:val="Heading2"/>
      </w:pPr>
      <w:bookmarkStart w:id="70" w:name="_Toc71645449"/>
      <w:r w:rsidRPr="00F953B2">
        <w:t>Sprayed Seal Surfaces</w:t>
      </w:r>
      <w:bookmarkEnd w:id="70"/>
      <w:r w:rsidRPr="00F953B2">
        <w:t xml:space="preserve"> </w:t>
      </w:r>
    </w:p>
    <w:p w14:paraId="5AB13E1A" w14:textId="3A2A8276" w:rsidR="00700623" w:rsidRPr="00F953B2" w:rsidRDefault="00700623" w:rsidP="0024026C">
      <w:pPr>
        <w:pStyle w:val="Bodynumbered1"/>
      </w:pPr>
      <w:r w:rsidRPr="00F953B2">
        <w:t xml:space="preserve">For </w:t>
      </w:r>
      <w:bookmarkStart w:id="71" w:name="_Hlk45792246"/>
      <w:r w:rsidR="005A3B9F" w:rsidRPr="00F953B2">
        <w:t xml:space="preserve">sprayed </w:t>
      </w:r>
      <w:r w:rsidRPr="00F953B2">
        <w:t>seal</w:t>
      </w:r>
      <w:r w:rsidR="00B97A05" w:rsidRPr="00F953B2">
        <w:t xml:space="preserve"> surfaces</w:t>
      </w:r>
      <w:bookmarkEnd w:id="71"/>
      <w:r w:rsidRPr="00F953B2">
        <w:t xml:space="preserve">, existing pavement markings no longer required </w:t>
      </w:r>
      <w:r w:rsidR="00246971" w:rsidRPr="00F953B2">
        <w:t>must</w:t>
      </w:r>
      <w:r w:rsidRPr="00F953B2">
        <w:t xml:space="preserve"> be concealed by a double application of a cutback bitumen and 5 mm crushed aggregate overspray. The application of bitumen and 5 mm aggregate requires a second application of the same treatment, after a light brooming. </w:t>
      </w:r>
      <w:r w:rsidR="00D143E7" w:rsidRPr="00F953B2">
        <w:t>Unless specified otherwise in the Contract documents</w:t>
      </w:r>
      <w:r w:rsidR="00505DB3" w:rsidRPr="00F953B2">
        <w:t xml:space="preserve"> in the Contract documents, t</w:t>
      </w:r>
      <w:r w:rsidRPr="00F953B2">
        <w:t>his method</w:t>
      </w:r>
      <w:r w:rsidR="0084103F" w:rsidRPr="00F953B2">
        <w:t xml:space="preserve"> must </w:t>
      </w:r>
      <w:r w:rsidRPr="00F953B2">
        <w:t xml:space="preserve">not </w:t>
      </w:r>
      <w:r w:rsidR="00505DB3" w:rsidRPr="00F953B2">
        <w:t>to be</w:t>
      </w:r>
      <w:r w:rsidRPr="00F953B2">
        <w:t xml:space="preserve"> used for asphalt surfaces.</w:t>
      </w:r>
    </w:p>
    <w:p w14:paraId="5CA84881" w14:textId="209FE1EB" w:rsidR="00700623" w:rsidRPr="00F953B2" w:rsidRDefault="00700623" w:rsidP="0024026C">
      <w:pPr>
        <w:pStyle w:val="Bodynumbered1"/>
      </w:pPr>
      <w:r w:rsidRPr="00F953B2">
        <w:t>For longitudinal line markings</w:t>
      </w:r>
      <w:r w:rsidR="0084103F" w:rsidRPr="00F953B2">
        <w:t>,</w:t>
      </w:r>
      <w:r w:rsidRPr="00F953B2">
        <w:t xml:space="preserve"> the overspray </w:t>
      </w:r>
      <w:r w:rsidR="00246971" w:rsidRPr="00F953B2">
        <w:t>must</w:t>
      </w:r>
      <w:r w:rsidRPr="00F953B2">
        <w:t xml:space="preserve"> be sufficiently wide to cover the entire marking. For other pavement markings the overspray area </w:t>
      </w:r>
      <w:r w:rsidR="00246971" w:rsidRPr="00F953B2">
        <w:t>must</w:t>
      </w:r>
      <w:r w:rsidRPr="00F953B2">
        <w:t xml:space="preserve"> be the minimum rectangular area required to cover the existing marking. The overspray </w:t>
      </w:r>
      <w:r w:rsidR="00246971" w:rsidRPr="00F953B2">
        <w:t>must</w:t>
      </w:r>
      <w:r w:rsidRPr="00F953B2">
        <w:t xml:space="preserve"> be aligned parallel to the road centreline.</w:t>
      </w:r>
    </w:p>
    <w:p w14:paraId="3EF26DA1" w14:textId="359C1130" w:rsidR="00700623" w:rsidRPr="00F953B2" w:rsidRDefault="00700623" w:rsidP="0024026C">
      <w:pPr>
        <w:pStyle w:val="Bodynumbered1"/>
      </w:pPr>
      <w:r w:rsidRPr="00F953B2">
        <w:t xml:space="preserve">The timing of this treatment </w:t>
      </w:r>
      <w:r w:rsidR="00246971" w:rsidRPr="00F953B2">
        <w:t>must</w:t>
      </w:r>
      <w:r w:rsidRPr="00F953B2">
        <w:t xml:space="preserve"> be coordinated with the commissioning of the new works and application of new pavement markings to minimise the impact on road users.</w:t>
      </w:r>
    </w:p>
    <w:p w14:paraId="7564A17C" w14:textId="1DA4A5B2" w:rsidR="00700623" w:rsidRPr="00F953B2" w:rsidRDefault="00700623" w:rsidP="0024026C">
      <w:pPr>
        <w:pStyle w:val="Bodynumbered1"/>
      </w:pPr>
      <w:r w:rsidRPr="00F953B2">
        <w:t xml:space="preserve">The binder </w:t>
      </w:r>
      <w:r w:rsidR="00246971" w:rsidRPr="00F953B2">
        <w:t>must</w:t>
      </w:r>
      <w:r w:rsidRPr="00F953B2">
        <w:t xml:space="preserve"> be a cutback bitumen blend comprising 90% Class 170 bitumen and 10% medium curing cutting oil sprayed at an application rate of 1.0 </w:t>
      </w:r>
      <w:r w:rsidR="00D143E7" w:rsidRPr="00F953B2">
        <w:t>l</w:t>
      </w:r>
      <w:r w:rsidRPr="00F953B2">
        <w:t>itre/m².</w:t>
      </w:r>
    </w:p>
    <w:p w14:paraId="309416BF" w14:textId="50A39FE7" w:rsidR="00700623" w:rsidRPr="00F953B2" w:rsidRDefault="00700623" w:rsidP="0024026C">
      <w:pPr>
        <w:pStyle w:val="Bodynumbered1"/>
      </w:pPr>
      <w:r w:rsidRPr="00F953B2">
        <w:t xml:space="preserve">The cover material </w:t>
      </w:r>
      <w:r w:rsidR="00246971" w:rsidRPr="00F953B2">
        <w:t>must</w:t>
      </w:r>
      <w:r w:rsidRPr="00F953B2">
        <w:t xml:space="preserve"> be 5 mm crushed aggregate applied at a rate of 120 m²/m³, and </w:t>
      </w:r>
      <w:r w:rsidR="00C32BC9" w:rsidRPr="00F953B2">
        <w:t xml:space="preserve">as far as possible, must </w:t>
      </w:r>
      <w:r w:rsidRPr="00F953B2">
        <w:t>match the colour of the surrounding pavement surface.</w:t>
      </w:r>
    </w:p>
    <w:p w14:paraId="3C396B3D" w14:textId="135E18B6" w:rsidR="00700623" w:rsidRPr="00F953B2" w:rsidRDefault="0068027B" w:rsidP="00A3319B">
      <w:pPr>
        <w:pStyle w:val="Heading2"/>
      </w:pPr>
      <w:bookmarkStart w:id="72" w:name="_Toc71645450"/>
      <w:r w:rsidRPr="00F953B2">
        <w:lastRenderedPageBreak/>
        <w:t>Asphalt Pavement</w:t>
      </w:r>
      <w:bookmarkEnd w:id="72"/>
    </w:p>
    <w:p w14:paraId="7ACF058B" w14:textId="5DE74B53" w:rsidR="00FD1B0F" w:rsidRPr="00A3319B" w:rsidRDefault="00FD1B0F" w:rsidP="00A3319B">
      <w:pPr>
        <w:pStyle w:val="Bodynumbered1"/>
      </w:pPr>
      <w:r w:rsidRPr="00A3319B">
        <w:t xml:space="preserve">The Contract documents may specify a method to be used for pavement marking removal. If a method is not specified, the Contractor may select the method in accordance with the requirements of this Clause </w:t>
      </w:r>
      <w:r w:rsidRPr="00A3319B">
        <w:fldChar w:fldCharType="begin"/>
      </w:r>
      <w:r w:rsidRPr="00A3319B">
        <w:instrText xml:space="preserve"> REF _Ref45720012 \r \h </w:instrText>
      </w:r>
      <w:r w:rsidR="00751F2A" w:rsidRPr="00A3319B">
        <w:instrText xml:space="preserve"> \* MERGEFORMAT </w:instrText>
      </w:r>
      <w:r w:rsidRPr="00A3319B">
        <w:fldChar w:fldCharType="separate"/>
      </w:r>
      <w:r w:rsidR="00535FE7" w:rsidRPr="00A3319B">
        <w:t>11</w:t>
      </w:r>
      <w:r w:rsidRPr="00A3319B">
        <w:fldChar w:fldCharType="end"/>
      </w:r>
      <w:r w:rsidRPr="00A3319B">
        <w:t>.</w:t>
      </w:r>
    </w:p>
    <w:p w14:paraId="6FFB4B28" w14:textId="26230845" w:rsidR="007350C0" w:rsidRPr="00F953B2" w:rsidRDefault="007350C0" w:rsidP="00A3319B">
      <w:pPr>
        <w:pStyle w:val="Bodynumbered1"/>
      </w:pPr>
      <w:r w:rsidRPr="00A3319B">
        <w:t>Methods</w:t>
      </w:r>
      <w:r w:rsidR="003D3D07" w:rsidRPr="00F953B2">
        <w:t xml:space="preserve"> that may be used </w:t>
      </w:r>
      <w:r w:rsidRPr="00F953B2">
        <w:t>on an asphalt pavement include:</w:t>
      </w:r>
    </w:p>
    <w:p w14:paraId="01D3D270" w14:textId="335C111F" w:rsidR="00700623" w:rsidRPr="00A3319B" w:rsidRDefault="00700623" w:rsidP="007308BC">
      <w:pPr>
        <w:pStyle w:val="Bodynumbered2"/>
        <w:numPr>
          <w:ilvl w:val="0"/>
          <w:numId w:val="24"/>
        </w:numPr>
        <w:ind w:left="993" w:hanging="426"/>
      </w:pPr>
      <w:proofErr w:type="gramStart"/>
      <w:r w:rsidRPr="00A3319B">
        <w:t>grinding</w:t>
      </w:r>
      <w:r w:rsidR="00750F23" w:rsidRPr="00A3319B">
        <w:t>;</w:t>
      </w:r>
      <w:proofErr w:type="gramEnd"/>
      <w:r w:rsidR="00750F23" w:rsidRPr="00A3319B">
        <w:t xml:space="preserve"> </w:t>
      </w:r>
    </w:p>
    <w:p w14:paraId="38E9B0A1" w14:textId="1C72A14D" w:rsidR="00700623" w:rsidRPr="00A3319B" w:rsidRDefault="00D143E7" w:rsidP="00A3319B">
      <w:pPr>
        <w:pStyle w:val="Bodynumbered2"/>
      </w:pPr>
      <w:r w:rsidRPr="00A3319B">
        <w:t xml:space="preserve">plane &amp; </w:t>
      </w:r>
      <w:proofErr w:type="gramStart"/>
      <w:r w:rsidRPr="00A3319B">
        <w:t>reseal;</w:t>
      </w:r>
      <w:proofErr w:type="gramEnd"/>
    </w:p>
    <w:p w14:paraId="13386C5C" w14:textId="213F464E" w:rsidR="00700623" w:rsidRPr="00A3319B" w:rsidRDefault="00D143E7" w:rsidP="00A3319B">
      <w:pPr>
        <w:pStyle w:val="Bodynumbered2"/>
      </w:pPr>
      <w:r w:rsidRPr="00A3319B">
        <w:t>sandblasting; and</w:t>
      </w:r>
    </w:p>
    <w:p w14:paraId="76CD9AF5" w14:textId="2103FCF9" w:rsidR="00700623" w:rsidRPr="00A3319B" w:rsidRDefault="00D143E7" w:rsidP="00A3319B">
      <w:pPr>
        <w:pStyle w:val="Bodynumbered2"/>
      </w:pPr>
      <w:r w:rsidRPr="00A3319B">
        <w:t>high-pressure water spraying</w:t>
      </w:r>
      <w:r w:rsidR="00750F23" w:rsidRPr="00A3319B">
        <w:t>.</w:t>
      </w:r>
    </w:p>
    <w:p w14:paraId="12385C99" w14:textId="786601B3" w:rsidR="00F87CC7" w:rsidRPr="00F953B2" w:rsidRDefault="00F87CC7" w:rsidP="00CC455C">
      <w:pPr>
        <w:pStyle w:val="Heading2"/>
      </w:pPr>
      <w:bookmarkStart w:id="73" w:name="_Toc71645451"/>
      <w:r w:rsidRPr="00F953B2">
        <w:t>Hazard Management</w:t>
      </w:r>
      <w:bookmarkEnd w:id="73"/>
      <w:r w:rsidRPr="00F953B2">
        <w:t xml:space="preserve"> </w:t>
      </w:r>
    </w:p>
    <w:p w14:paraId="23799746" w14:textId="646B20E0" w:rsidR="00A764D6" w:rsidRPr="00F953B2" w:rsidRDefault="00F87CC7" w:rsidP="0024026C">
      <w:pPr>
        <w:pStyle w:val="Bodynumbered1"/>
      </w:pPr>
      <w:r w:rsidRPr="00F953B2">
        <w:t xml:space="preserve">Where the </w:t>
      </w:r>
      <w:r w:rsidR="00A764D6" w:rsidRPr="00F953B2">
        <w:t xml:space="preserve">pavement marking removal method may create a hazard to others (such as </w:t>
      </w:r>
      <w:r w:rsidR="00441287" w:rsidRPr="00F953B2">
        <w:t xml:space="preserve">high-pressure water spraying </w:t>
      </w:r>
      <w:r w:rsidR="008E6F13" w:rsidRPr="00F953B2">
        <w:t xml:space="preserve">or </w:t>
      </w:r>
      <w:r w:rsidR="00441287" w:rsidRPr="00F953B2">
        <w:t>sandblasting</w:t>
      </w:r>
      <w:r w:rsidR="00A764D6" w:rsidRPr="00F953B2">
        <w:t xml:space="preserve">) the Contractor </w:t>
      </w:r>
      <w:r w:rsidR="000421EA" w:rsidRPr="00F953B2">
        <w:t>must:</w:t>
      </w:r>
    </w:p>
    <w:p w14:paraId="29A19C50" w14:textId="7C985D23" w:rsidR="000421EA" w:rsidRPr="00A3319B" w:rsidRDefault="000421EA" w:rsidP="007308BC">
      <w:pPr>
        <w:pStyle w:val="Bodynumbered2"/>
        <w:numPr>
          <w:ilvl w:val="0"/>
          <w:numId w:val="27"/>
        </w:numPr>
        <w:ind w:left="993" w:hanging="426"/>
      </w:pPr>
      <w:r w:rsidRPr="00F953B2">
        <w:t xml:space="preserve">In </w:t>
      </w:r>
      <w:r w:rsidRPr="00A3319B">
        <w:t>trafficked areas,</w:t>
      </w:r>
      <w:r w:rsidR="00FA309F" w:rsidRPr="00A3319B">
        <w:t xml:space="preserve"> erect </w:t>
      </w:r>
      <w:r w:rsidRPr="00A3319B">
        <w:t>signs warning approaching traffic of the hazard and the need to close windows during work activities</w:t>
      </w:r>
      <w:r w:rsidR="004C4C10" w:rsidRPr="00A3319B">
        <w:t>; and</w:t>
      </w:r>
    </w:p>
    <w:p w14:paraId="4F924520" w14:textId="151062F8" w:rsidR="000421EA" w:rsidRPr="00F953B2" w:rsidRDefault="000421EA" w:rsidP="00A3319B">
      <w:pPr>
        <w:pStyle w:val="Bodynumbered2"/>
      </w:pPr>
      <w:r w:rsidRPr="00A3319B">
        <w:t>In pedestrian trafficked areas</w:t>
      </w:r>
      <w:r w:rsidRPr="00F953B2">
        <w:t xml:space="preserve">, </w:t>
      </w:r>
      <w:r w:rsidR="00FA309F" w:rsidRPr="00F953B2">
        <w:t xml:space="preserve">erect </w:t>
      </w:r>
      <w:r w:rsidRPr="00F953B2">
        <w:t>signs warning pedestrians of the hazard during work activities</w:t>
      </w:r>
      <w:r w:rsidR="004C4C10" w:rsidRPr="00F953B2">
        <w:t>.</w:t>
      </w:r>
    </w:p>
    <w:p w14:paraId="00597209" w14:textId="4F9BD7F4" w:rsidR="008F60A5" w:rsidRPr="00F953B2" w:rsidRDefault="008F60A5" w:rsidP="00CC455C">
      <w:pPr>
        <w:pStyle w:val="Heading2"/>
      </w:pPr>
      <w:bookmarkStart w:id="74" w:name="_Toc71645452"/>
      <w:r w:rsidRPr="00F953B2">
        <w:t xml:space="preserve">Temporary </w:t>
      </w:r>
      <w:r w:rsidR="00B12AE8" w:rsidRPr="00F953B2">
        <w:t xml:space="preserve">Masking </w:t>
      </w:r>
      <w:r w:rsidRPr="00F953B2">
        <w:t>of Pavement Marking</w:t>
      </w:r>
      <w:bookmarkEnd w:id="74"/>
      <w:r w:rsidRPr="00F953B2">
        <w:t xml:space="preserve"> </w:t>
      </w:r>
    </w:p>
    <w:p w14:paraId="6DDB9438" w14:textId="1594A3A1" w:rsidR="006B65BA" w:rsidRPr="00F953B2" w:rsidRDefault="006B65BA" w:rsidP="0024026C">
      <w:pPr>
        <w:pStyle w:val="Bodynumbered1"/>
      </w:pPr>
      <w:r w:rsidRPr="00F953B2">
        <w:t xml:space="preserve">Black non-reflective masking tape </w:t>
      </w:r>
      <w:r w:rsidR="003B30EC" w:rsidRPr="00F953B2">
        <w:t xml:space="preserve">may be used </w:t>
      </w:r>
      <w:r w:rsidRPr="00F953B2">
        <w:t xml:space="preserve">for </w:t>
      </w:r>
      <w:r w:rsidR="003B30EC" w:rsidRPr="00F953B2">
        <w:t xml:space="preserve">the </w:t>
      </w:r>
      <w:r w:rsidRPr="00F953B2">
        <w:t xml:space="preserve">temporary </w:t>
      </w:r>
      <w:r w:rsidR="00607C5E" w:rsidRPr="00F953B2">
        <w:t>masking</w:t>
      </w:r>
      <w:r w:rsidRPr="00F953B2">
        <w:t xml:space="preserve"> of pavement marking</w:t>
      </w:r>
      <w:r w:rsidR="00B21F3F" w:rsidRPr="00F953B2">
        <w:t xml:space="preserve">, </w:t>
      </w:r>
      <w:proofErr w:type="gramStart"/>
      <w:r w:rsidR="00B21F3F" w:rsidRPr="00F953B2">
        <w:t>provided that</w:t>
      </w:r>
      <w:proofErr w:type="gramEnd"/>
      <w:r w:rsidR="00B21F3F" w:rsidRPr="00F953B2">
        <w:t xml:space="preserve"> it is specifically designed for this purpose </w:t>
      </w:r>
      <w:r w:rsidR="000C5F0B" w:rsidRPr="00F953B2">
        <w:t xml:space="preserve">and </w:t>
      </w:r>
      <w:r w:rsidRPr="00F953B2">
        <w:t xml:space="preserve">has skid resistant properties. </w:t>
      </w:r>
      <w:r w:rsidR="009E706E" w:rsidRPr="00F953B2">
        <w:t xml:space="preserve">Once it is no longer required, </w:t>
      </w:r>
      <w:r w:rsidR="00B8774F" w:rsidRPr="00F953B2">
        <w:t>t</w:t>
      </w:r>
      <w:r w:rsidRPr="00F953B2">
        <w:t xml:space="preserve">he tape must be removed </w:t>
      </w:r>
      <w:r w:rsidR="00B8774F" w:rsidRPr="00F953B2">
        <w:t>soon as practicable, and in no case more than 48 hours after it is no longer required</w:t>
      </w:r>
      <w:r w:rsidRPr="00F953B2">
        <w:t>.</w:t>
      </w:r>
    </w:p>
    <w:p w14:paraId="64171738" w14:textId="459CB845" w:rsidR="00AB116D" w:rsidRPr="00F953B2" w:rsidRDefault="00AB116D" w:rsidP="0024026C">
      <w:pPr>
        <w:pStyle w:val="Bodynumbered1"/>
      </w:pPr>
      <w:r w:rsidRPr="00F953B2">
        <w:t>Temporary pavement marking tape and long life material whether of a preformed, extruded, spray or screeded type</w:t>
      </w:r>
      <w:r w:rsidR="005F2594" w:rsidRPr="00F953B2">
        <w:t>,</w:t>
      </w:r>
      <w:r w:rsidRPr="00F953B2">
        <w:t xml:space="preserve"> must be removed in accordance with the Manufacturer instructions. </w:t>
      </w:r>
    </w:p>
    <w:p w14:paraId="4FF4108C" w14:textId="050C367F" w:rsidR="00700623" w:rsidRPr="00F953B2" w:rsidRDefault="00D143E7" w:rsidP="0024026C">
      <w:pPr>
        <w:pStyle w:val="Bodynumbered1"/>
      </w:pPr>
      <w:r w:rsidRPr="00F953B2">
        <w:t>Unless specified otherwise in the Contract documents</w:t>
      </w:r>
      <w:r w:rsidR="001C6650" w:rsidRPr="00F953B2">
        <w:t xml:space="preserve">, </w:t>
      </w:r>
      <w:r w:rsidR="00DE132A" w:rsidRPr="00F953B2">
        <w:t>an</w:t>
      </w:r>
      <w:r w:rsidR="00700623" w:rsidRPr="00F953B2">
        <w:t>y pavement marking tape that is applied over existing markings as a temporary masking measure</w:t>
      </w:r>
      <w:r w:rsidR="00DE132A" w:rsidRPr="00F953B2">
        <w:t xml:space="preserve"> must be removed within 6 months of application</w:t>
      </w:r>
      <w:r w:rsidR="00EC513E" w:rsidRPr="00F953B2">
        <w:t>.</w:t>
      </w:r>
    </w:p>
    <w:p w14:paraId="4B046A9E" w14:textId="29C47283" w:rsidR="00AE43B9" w:rsidRPr="00F953B2" w:rsidRDefault="00677F96" w:rsidP="0024026C">
      <w:pPr>
        <w:pStyle w:val="Heading1"/>
      </w:pPr>
      <w:bookmarkStart w:id="75" w:name="_Toc71645453"/>
      <w:r w:rsidRPr="00F953B2">
        <w:t>Period Contracts</w:t>
      </w:r>
      <w:bookmarkEnd w:id="75"/>
    </w:p>
    <w:p w14:paraId="4D9C7B02" w14:textId="77777777" w:rsidR="00FB6FBF" w:rsidRPr="00F953B2" w:rsidRDefault="00677F96" w:rsidP="0024026C">
      <w:pPr>
        <w:pStyle w:val="Bodynumbered1"/>
      </w:pPr>
      <w:r w:rsidRPr="00F953B2">
        <w:t xml:space="preserve">This Clause 12 only applies </w:t>
      </w:r>
      <w:r w:rsidR="00FB6FBF" w:rsidRPr="00F953B2">
        <w:t>if the pavement marking is being performed under a Period Contract.</w:t>
      </w:r>
    </w:p>
    <w:p w14:paraId="4CEADD4E" w14:textId="68D26A79" w:rsidR="005574B4" w:rsidRPr="00F953B2" w:rsidRDefault="00917BF3" w:rsidP="0024026C">
      <w:pPr>
        <w:pStyle w:val="Bodynumbered1"/>
      </w:pPr>
      <w:r w:rsidRPr="00F953B2">
        <w:t xml:space="preserve">The Contractor must monitor the </w:t>
      </w:r>
      <w:r w:rsidR="00F54AD5" w:rsidRPr="00F953B2">
        <w:t>p</w:t>
      </w:r>
      <w:r w:rsidRPr="00F953B2">
        <w:t xml:space="preserve">avement </w:t>
      </w:r>
      <w:r w:rsidR="00F54AD5" w:rsidRPr="00F953B2">
        <w:t xml:space="preserve">marking </w:t>
      </w:r>
      <w:r w:rsidR="008C274A" w:rsidRPr="00F953B2">
        <w:t xml:space="preserve">and test it </w:t>
      </w:r>
      <w:r w:rsidR="005C5760" w:rsidRPr="00F953B2">
        <w:t xml:space="preserve">at the times specified in Annexure B. </w:t>
      </w:r>
      <w:r w:rsidR="00392587" w:rsidRPr="00F953B2">
        <w:t>If the retroreflectivity is below that specified in Annexure B</w:t>
      </w:r>
      <w:r w:rsidR="00B4515A" w:rsidRPr="00F953B2">
        <w:t>, the Contractor must reapply the pavement marking in accordance with this Specification</w:t>
      </w:r>
      <w:r w:rsidR="005574B4" w:rsidRPr="00F953B2">
        <w:t>.</w:t>
      </w:r>
    </w:p>
    <w:p w14:paraId="3D2AD7C2" w14:textId="757F1CD3" w:rsidR="005574B4" w:rsidRPr="00F953B2" w:rsidRDefault="005574B4" w:rsidP="0024026C">
      <w:pPr>
        <w:pStyle w:val="Bodynumbered1"/>
      </w:pPr>
      <w:r w:rsidRPr="00F953B2">
        <w:t xml:space="preserve">Audio tactile pavement markings </w:t>
      </w:r>
      <w:r w:rsidR="00246971" w:rsidRPr="00F953B2">
        <w:t>must</w:t>
      </w:r>
      <w:r w:rsidRPr="00F953B2">
        <w:t xml:space="preserve"> be replaced where:</w:t>
      </w:r>
    </w:p>
    <w:p w14:paraId="2FA3F256" w14:textId="501BF21C" w:rsidR="005574B4" w:rsidRPr="00A3319B" w:rsidRDefault="005574B4" w:rsidP="007308BC">
      <w:pPr>
        <w:pStyle w:val="Bodynumbered2"/>
        <w:numPr>
          <w:ilvl w:val="0"/>
          <w:numId w:val="26"/>
        </w:numPr>
        <w:ind w:left="993" w:hanging="426"/>
      </w:pPr>
      <w:r w:rsidRPr="00A3319B">
        <w:t xml:space="preserve">edge lines are distorted in shape or lose shape due to wear, such that the height of individual ribs </w:t>
      </w:r>
      <w:proofErr w:type="gramStart"/>
      <w:r w:rsidRPr="00A3319B">
        <w:t>are</w:t>
      </w:r>
      <w:proofErr w:type="gramEnd"/>
      <w:r w:rsidRPr="00A3319B">
        <w:t xml:space="preserve"> less than 5 mm above the adjacent road surface, over more than 36 m continuous or 25% of any 300</w:t>
      </w:r>
      <w:r w:rsidR="00CC455C">
        <w:t> </w:t>
      </w:r>
      <w:r w:rsidRPr="00A3319B">
        <w:t>m lane length</w:t>
      </w:r>
      <w:r w:rsidR="00D65751" w:rsidRPr="00A3319B">
        <w:t>; or</w:t>
      </w:r>
    </w:p>
    <w:p w14:paraId="3F94A44F" w14:textId="77777777" w:rsidR="005574B4" w:rsidRPr="00F953B2" w:rsidRDefault="005574B4" w:rsidP="00A3319B">
      <w:pPr>
        <w:pStyle w:val="Bodynumbered2"/>
      </w:pPr>
      <w:r w:rsidRPr="00A3319B">
        <w:t>ribs have</w:t>
      </w:r>
      <w:r w:rsidRPr="00F953B2">
        <w:t xml:space="preserve"> shattered or no longer adhere to the road surface over more than 10 m continuous or 15% of any 300 m lane length.</w:t>
      </w:r>
    </w:p>
    <w:p w14:paraId="65DDB008" w14:textId="77777777" w:rsidR="00F45F86" w:rsidRPr="00F953B2" w:rsidRDefault="00F45F86" w:rsidP="0024026C">
      <w:pPr>
        <w:pStyle w:val="Heading1"/>
      </w:pPr>
      <w:bookmarkStart w:id="76" w:name="_Toc71645454"/>
      <w:bookmarkStart w:id="77" w:name="_Ref45711304"/>
      <w:r w:rsidRPr="00F953B2">
        <w:rPr>
          <w:rFonts w:hint="eastAsia"/>
        </w:rPr>
        <w:lastRenderedPageBreak/>
        <w:t>Acceptance of Work</w:t>
      </w:r>
      <w:bookmarkEnd w:id="76"/>
    </w:p>
    <w:p w14:paraId="04B70478" w14:textId="264848EA" w:rsidR="00F45F86" w:rsidRPr="00F953B2" w:rsidRDefault="00F45F86" w:rsidP="00A3319B">
      <w:pPr>
        <w:pStyle w:val="Bodynumbered1"/>
        <w:keepNext/>
      </w:pPr>
      <w:r w:rsidRPr="00F953B2">
        <w:t xml:space="preserve">The Contractor must apply pavement marking which </w:t>
      </w:r>
      <w:r w:rsidR="00752A53" w:rsidRPr="00F953B2">
        <w:t xml:space="preserve">conforms </w:t>
      </w:r>
      <w:r w:rsidR="00640863" w:rsidRPr="00F953B2">
        <w:t xml:space="preserve">with </w:t>
      </w:r>
      <w:r w:rsidR="005B694D" w:rsidRPr="00F953B2">
        <w:t xml:space="preserve">this Specification, </w:t>
      </w:r>
      <w:r w:rsidR="00B17D6A" w:rsidRPr="00F953B2">
        <w:t xml:space="preserve">including </w:t>
      </w:r>
      <w:r w:rsidRPr="00F953B2">
        <w:t xml:space="preserve">the performance criteria specified in Clause </w:t>
      </w:r>
      <w:r w:rsidRPr="00F953B2">
        <w:fldChar w:fldCharType="begin"/>
      </w:r>
      <w:r w:rsidRPr="00F953B2">
        <w:instrText xml:space="preserve"> REF _Ref45711806 \r \h </w:instrText>
      </w:r>
      <w:r w:rsidR="00751F2A" w:rsidRPr="00F953B2">
        <w:instrText xml:space="preserve"> \* MERGEFORMAT </w:instrText>
      </w:r>
      <w:r w:rsidRPr="00F953B2">
        <w:fldChar w:fldCharType="separate"/>
      </w:r>
      <w:r w:rsidR="00535FE7" w:rsidRPr="00F953B2">
        <w:t>14</w:t>
      </w:r>
      <w:r w:rsidRPr="00F953B2">
        <w:fldChar w:fldCharType="end"/>
      </w:r>
      <w:r w:rsidRPr="00F953B2">
        <w:t xml:space="preserve">. </w:t>
      </w:r>
    </w:p>
    <w:p w14:paraId="1A903498" w14:textId="683C816F" w:rsidR="00132BDA" w:rsidRPr="00F953B2" w:rsidRDefault="00A030F8" w:rsidP="0024026C">
      <w:pPr>
        <w:pStyle w:val="Bodynumbered1"/>
      </w:pPr>
      <w:r w:rsidRPr="00F953B2">
        <w:t>If the work is Non-conforming</w:t>
      </w:r>
      <w:r w:rsidR="00CD22FA" w:rsidRPr="00F953B2">
        <w:t xml:space="preserve"> at any</w:t>
      </w:r>
      <w:r w:rsidR="00F21EC1" w:rsidRPr="00F953B2">
        <w:t xml:space="preserve"> time</w:t>
      </w:r>
      <w:r w:rsidR="00CD22FA" w:rsidRPr="00F953B2">
        <w:t xml:space="preserve"> during the </w:t>
      </w:r>
      <w:r w:rsidR="00D13CF2" w:rsidRPr="00F953B2">
        <w:t xml:space="preserve">period </w:t>
      </w:r>
      <w:r w:rsidR="003C0F18" w:rsidRPr="00F953B2">
        <w:t xml:space="preserve">during which </w:t>
      </w:r>
      <w:r w:rsidR="0005286B" w:rsidRPr="00F953B2">
        <w:t>the Contractor is responsible for the repair of defective work</w:t>
      </w:r>
      <w:r w:rsidRPr="00F953B2">
        <w:t>, t</w:t>
      </w:r>
      <w:r w:rsidR="00581910" w:rsidRPr="00F953B2">
        <w:t>he Contractor must reapply the pavement marking</w:t>
      </w:r>
      <w:r w:rsidR="00407B74" w:rsidRPr="00F953B2">
        <w:t>,</w:t>
      </w:r>
      <w:r w:rsidR="00A53A33" w:rsidRPr="00F953B2">
        <w:t xml:space="preserve"> </w:t>
      </w:r>
      <w:r w:rsidR="00407B74" w:rsidRPr="00F953B2">
        <w:t xml:space="preserve">at a time approved by the Principal, </w:t>
      </w:r>
      <w:r w:rsidR="00A53A33" w:rsidRPr="00F953B2">
        <w:t>so that i</w:t>
      </w:r>
      <w:r w:rsidR="007922E3" w:rsidRPr="00F953B2">
        <w:t>t complies with the requirements of this Specification</w:t>
      </w:r>
      <w:r w:rsidR="00407B74" w:rsidRPr="00F953B2">
        <w:t xml:space="preserve">. </w:t>
      </w:r>
      <w:r w:rsidR="00F07404" w:rsidRPr="00F953B2">
        <w:t xml:space="preserve">However, if </w:t>
      </w:r>
      <w:r w:rsidR="00956F74" w:rsidRPr="00F953B2">
        <w:t xml:space="preserve">specified elsewhere in the Contract documents, </w:t>
      </w:r>
      <w:r w:rsidR="003B0123" w:rsidRPr="00F953B2">
        <w:t xml:space="preserve">for </w:t>
      </w:r>
      <w:r w:rsidR="00F07404" w:rsidRPr="00F953B2">
        <w:t xml:space="preserve">work </w:t>
      </w:r>
      <w:r w:rsidR="003B0123" w:rsidRPr="00F953B2">
        <w:t xml:space="preserve">that </w:t>
      </w:r>
      <w:r w:rsidR="00F07404" w:rsidRPr="00F953B2">
        <w:t>is marginally outside of the criteria specified for Conforming work, that work may be classified as a “Conditionally Conforming” Lot</w:t>
      </w:r>
      <w:r w:rsidR="00A617BE" w:rsidRPr="00F953B2">
        <w:t xml:space="preserve">, and a reduced </w:t>
      </w:r>
      <w:r w:rsidR="009B7355" w:rsidRPr="00F953B2">
        <w:t xml:space="preserve">rate of </w:t>
      </w:r>
      <w:r w:rsidR="00F07404" w:rsidRPr="00F953B2">
        <w:t>payment will appl</w:t>
      </w:r>
      <w:r w:rsidR="0059318B" w:rsidRPr="00F953B2">
        <w:t>y</w:t>
      </w:r>
      <w:r w:rsidR="00F07404" w:rsidRPr="00F953B2">
        <w:t xml:space="preserve"> to </w:t>
      </w:r>
      <w:r w:rsidR="009B7355" w:rsidRPr="00F953B2">
        <w:t xml:space="preserve">the </w:t>
      </w:r>
      <w:r w:rsidR="00F07404" w:rsidRPr="00F953B2">
        <w:t>Conditionally Conforming work.</w:t>
      </w:r>
    </w:p>
    <w:p w14:paraId="07C7A760" w14:textId="77777777" w:rsidR="005C4E42" w:rsidRPr="00F953B2" w:rsidRDefault="005C4E42" w:rsidP="0024026C">
      <w:pPr>
        <w:pStyle w:val="Bodynumbered1"/>
      </w:pPr>
      <w:proofErr w:type="gramStart"/>
      <w:r w:rsidRPr="00F953B2">
        <w:t>In order to</w:t>
      </w:r>
      <w:proofErr w:type="gramEnd"/>
      <w:r w:rsidRPr="00F953B2">
        <w:t xml:space="preserve"> provide a uniform visual guide to the road user, all longitudinal lines within a 300m segment must be replaced where the length of Non-conforming pavement marking exceeds:</w:t>
      </w:r>
    </w:p>
    <w:p w14:paraId="116CC7A6" w14:textId="77777777" w:rsidR="005C4E42" w:rsidRPr="00A3319B" w:rsidRDefault="005C4E42" w:rsidP="007308BC">
      <w:pPr>
        <w:pStyle w:val="Bodynumbered2"/>
        <w:numPr>
          <w:ilvl w:val="0"/>
          <w:numId w:val="34"/>
        </w:numPr>
        <w:ind w:left="993" w:hanging="426"/>
      </w:pPr>
      <w:r w:rsidRPr="00A3319B">
        <w:t>36 m continuous or 25% of total on any 300 m lane length on curves and barrier lines; or</w:t>
      </w:r>
    </w:p>
    <w:p w14:paraId="1533E082" w14:textId="77777777" w:rsidR="005C4E42" w:rsidRPr="00F953B2" w:rsidRDefault="005C4E42" w:rsidP="00A3319B">
      <w:pPr>
        <w:pStyle w:val="Bodynumbered2"/>
      </w:pPr>
      <w:r w:rsidRPr="00A3319B">
        <w:t>72 m</w:t>
      </w:r>
      <w:r w:rsidRPr="00F953B2">
        <w:t xml:space="preserve"> continuous or 50% of total on any 300 m lane length on straights.</w:t>
      </w:r>
    </w:p>
    <w:p w14:paraId="28FCF2CC" w14:textId="1B376307" w:rsidR="00302743" w:rsidRPr="00F953B2" w:rsidRDefault="00302743" w:rsidP="0024026C">
      <w:pPr>
        <w:pStyle w:val="Bodynumbered1"/>
      </w:pPr>
      <w:r w:rsidRPr="00F953B2">
        <w:t xml:space="preserve">The Principal may carry out its own field testing of the pavement marking for any </w:t>
      </w:r>
      <w:r w:rsidR="003D53E9" w:rsidRPr="00F953B2">
        <w:t>requirement</w:t>
      </w:r>
      <w:r w:rsidRPr="00F953B2">
        <w:t xml:space="preserve"> </w:t>
      </w:r>
      <w:r w:rsidR="00D96551" w:rsidRPr="00F953B2">
        <w:t>included</w:t>
      </w:r>
      <w:r w:rsidRPr="00F953B2">
        <w:t xml:space="preserve"> in this Specification.</w:t>
      </w:r>
    </w:p>
    <w:p w14:paraId="24ABAC51" w14:textId="32E8703A" w:rsidR="00AE43B9" w:rsidRPr="00F953B2" w:rsidRDefault="002A3500" w:rsidP="0024026C">
      <w:pPr>
        <w:pStyle w:val="Heading1"/>
      </w:pPr>
      <w:bookmarkStart w:id="78" w:name="_Ref45711806"/>
      <w:bookmarkStart w:id="79" w:name="_Ref45722769"/>
      <w:bookmarkStart w:id="80" w:name="_Toc71645455"/>
      <w:r w:rsidRPr="00F953B2">
        <w:t>Performance Criteria</w:t>
      </w:r>
      <w:bookmarkEnd w:id="77"/>
      <w:bookmarkEnd w:id="78"/>
      <w:bookmarkEnd w:id="79"/>
      <w:bookmarkEnd w:id="80"/>
    </w:p>
    <w:p w14:paraId="1A67BD70" w14:textId="77777777" w:rsidR="00A42543" w:rsidRPr="00F953B2" w:rsidRDefault="00A42543" w:rsidP="00B82D52">
      <w:pPr>
        <w:pStyle w:val="Heading2"/>
      </w:pPr>
      <w:bookmarkStart w:id="81" w:name="_Toc71645456"/>
      <w:r w:rsidRPr="00F953B2">
        <w:t>Dry Retroreflectivity</w:t>
      </w:r>
      <w:bookmarkEnd w:id="81"/>
    </w:p>
    <w:p w14:paraId="647F5071" w14:textId="50281D93" w:rsidR="00495108" w:rsidRPr="00F953B2" w:rsidRDefault="00495108" w:rsidP="0024026C">
      <w:pPr>
        <w:pStyle w:val="Bodynumbered1"/>
      </w:pPr>
      <w:bookmarkStart w:id="82" w:name="_Ref46826100"/>
      <w:r w:rsidRPr="00F953B2">
        <w:t>The Contractor must undertake</w:t>
      </w:r>
      <w:r w:rsidR="00560BED" w:rsidRPr="00F953B2">
        <w:t xml:space="preserve"> testing of dry retroreflectivity in accordance </w:t>
      </w:r>
      <w:r w:rsidR="0005359E" w:rsidRPr="00F953B2">
        <w:t xml:space="preserve">with </w:t>
      </w:r>
      <w:r w:rsidR="00723CB2" w:rsidRPr="00723CB2">
        <w:t>AGPT</w:t>
      </w:r>
      <w:r w:rsidR="004075E3">
        <w:t>-T800</w:t>
      </w:r>
      <w:r w:rsidRPr="00F953B2">
        <w:t xml:space="preserve"> and provide certificates for</w:t>
      </w:r>
      <w:r w:rsidR="0005359E" w:rsidRPr="00F953B2">
        <w:t xml:space="preserve"> all </w:t>
      </w:r>
      <w:r w:rsidRPr="00F953B2">
        <w:t xml:space="preserve">testing </w:t>
      </w:r>
      <w:r w:rsidR="0005359E" w:rsidRPr="00F953B2">
        <w:t xml:space="preserve">undertaken </w:t>
      </w:r>
      <w:r w:rsidRPr="00F953B2">
        <w:t>to the Principal within 28 days of testing.</w:t>
      </w:r>
      <w:bookmarkEnd w:id="82"/>
    </w:p>
    <w:p w14:paraId="1FFCB75C" w14:textId="545A6BE1" w:rsidR="00495108" w:rsidRPr="00F953B2" w:rsidRDefault="00495108" w:rsidP="0024026C">
      <w:pPr>
        <w:pStyle w:val="Bodynumbered1"/>
      </w:pPr>
      <w:r w:rsidRPr="00F953B2">
        <w:t xml:space="preserve">The Contractor must test the </w:t>
      </w:r>
      <w:r w:rsidR="000C035F" w:rsidRPr="00F953B2">
        <w:t>p</w:t>
      </w:r>
      <w:r w:rsidR="00583621" w:rsidRPr="00F953B2">
        <w:t xml:space="preserve">avement </w:t>
      </w:r>
      <w:r w:rsidR="00645090" w:rsidRPr="00F953B2">
        <w:t>marking</w:t>
      </w:r>
      <w:r w:rsidRPr="00F953B2">
        <w:t xml:space="preserve"> at the time periods and frequency specified in the </w:t>
      </w:r>
      <w:r w:rsidR="00645090" w:rsidRPr="00F953B2">
        <w:t>C</w:t>
      </w:r>
      <w:r w:rsidRPr="00F953B2">
        <w:t>ontract documents. If nothing is specified, the time periods and frequency in Annexure B apply.</w:t>
      </w:r>
    </w:p>
    <w:p w14:paraId="60AC0D92" w14:textId="2BE9706E" w:rsidR="00495108" w:rsidRPr="00F953B2" w:rsidRDefault="00495108" w:rsidP="0024026C">
      <w:pPr>
        <w:pStyle w:val="Bodynumbered1"/>
      </w:pPr>
      <w:r w:rsidRPr="00F953B2">
        <w:t>The minimum values of dry retroreflectivity must comply with the values specified in the Contract documents</w:t>
      </w:r>
      <w:r w:rsidR="00645090" w:rsidRPr="00F953B2">
        <w:t>.</w:t>
      </w:r>
      <w:r w:rsidRPr="00F953B2">
        <w:t xml:space="preserve"> If nothing is specified, the values in Annexure B apply.</w:t>
      </w:r>
    </w:p>
    <w:p w14:paraId="3A964F7C" w14:textId="1C721C15" w:rsidR="00A42543" w:rsidRPr="00F953B2" w:rsidRDefault="00A42543" w:rsidP="0024026C">
      <w:pPr>
        <w:pStyle w:val="Bodynumbered1"/>
      </w:pPr>
      <w:r w:rsidRPr="00F953B2">
        <w:t xml:space="preserve">Dry </w:t>
      </w:r>
      <w:bookmarkStart w:id="83" w:name="_Hlk46753228"/>
      <w:r w:rsidRPr="00F953B2">
        <w:t>retroreflectivity</w:t>
      </w:r>
      <w:bookmarkEnd w:id="83"/>
      <w:r w:rsidRPr="00F953B2">
        <w:t xml:space="preserve"> of white audio tactile lines </w:t>
      </w:r>
      <w:r w:rsidR="00246971" w:rsidRPr="00F953B2">
        <w:t>must</w:t>
      </w:r>
      <w:r w:rsidRPr="00F953B2">
        <w:t xml:space="preserve"> be</w:t>
      </w:r>
      <w:r w:rsidR="0073595E" w:rsidRPr="00F953B2">
        <w:t xml:space="preserve"> </w:t>
      </w:r>
      <w:r w:rsidR="00A83E2A" w:rsidRPr="00F953B2">
        <w:t>assessed</w:t>
      </w:r>
      <w:r w:rsidRPr="00F953B2">
        <w:t xml:space="preserve"> as follows:</w:t>
      </w:r>
    </w:p>
    <w:p w14:paraId="33741FF0" w14:textId="2D653B3B" w:rsidR="00A42543" w:rsidRPr="00F953B2" w:rsidRDefault="00546193" w:rsidP="007308BC">
      <w:pPr>
        <w:pStyle w:val="Bodynumbered2"/>
        <w:numPr>
          <w:ilvl w:val="0"/>
          <w:numId w:val="25"/>
        </w:numPr>
        <w:ind w:left="993" w:hanging="426"/>
      </w:pPr>
      <w:r w:rsidRPr="00F953B2">
        <w:t>w</w:t>
      </w:r>
      <w:r w:rsidR="00A42543" w:rsidRPr="00F953B2">
        <w:t>here the audio tactile ribs are placed on top of the longitudinal line</w:t>
      </w:r>
      <w:r w:rsidR="00F77B07" w:rsidRPr="00F953B2">
        <w:t>,</w:t>
      </w:r>
      <w:r w:rsidR="00A42543" w:rsidRPr="00F953B2">
        <w:t xml:space="preserve"> the rib will be measured for </w:t>
      </w:r>
      <w:proofErr w:type="gramStart"/>
      <w:r w:rsidR="00A42543" w:rsidRPr="00F953B2">
        <w:t>retroreflectivity</w:t>
      </w:r>
      <w:r w:rsidR="00F77B07" w:rsidRPr="00F953B2">
        <w:t>;</w:t>
      </w:r>
      <w:proofErr w:type="gramEnd"/>
    </w:p>
    <w:p w14:paraId="08FA1681" w14:textId="302F0950" w:rsidR="00A42543" w:rsidRPr="00F953B2" w:rsidRDefault="00F77B07" w:rsidP="007308BC">
      <w:pPr>
        <w:pStyle w:val="Bodynumbered2"/>
        <w:numPr>
          <w:ilvl w:val="0"/>
          <w:numId w:val="25"/>
        </w:numPr>
        <w:ind w:left="993" w:hanging="426"/>
      </w:pPr>
      <w:r w:rsidRPr="00F953B2">
        <w:t>w</w:t>
      </w:r>
      <w:r w:rsidR="00A42543" w:rsidRPr="00F953B2">
        <w:t>here audio tactile ribs are installed adjacent to the longitudinal line</w:t>
      </w:r>
      <w:r w:rsidRPr="00F953B2">
        <w:t>,</w:t>
      </w:r>
      <w:r w:rsidR="00A42543" w:rsidRPr="00F953B2">
        <w:t xml:space="preserve"> the retroreflectivity of the line and ribs will be measured separately</w:t>
      </w:r>
      <w:r w:rsidRPr="00F953B2">
        <w:t xml:space="preserve"> and the </w:t>
      </w:r>
      <w:r w:rsidR="00A42543" w:rsidRPr="00F953B2">
        <w:t xml:space="preserve">line </w:t>
      </w:r>
      <w:r w:rsidR="00D37326" w:rsidRPr="00F953B2">
        <w:t xml:space="preserve">must be assessed in accordance with </w:t>
      </w:r>
      <w:r w:rsidR="00876C79" w:rsidRPr="00F953B2">
        <w:t xml:space="preserve">the requirements in </w:t>
      </w:r>
      <w:r w:rsidR="00645090" w:rsidRPr="00F953B2">
        <w:t>Annexure B</w:t>
      </w:r>
      <w:r w:rsidR="00876C79" w:rsidRPr="00F953B2">
        <w:t>.</w:t>
      </w:r>
    </w:p>
    <w:p w14:paraId="7D3DFDF2" w14:textId="6446B3C1" w:rsidR="00A42543" w:rsidRPr="00F953B2" w:rsidRDefault="00D37326" w:rsidP="007308BC">
      <w:pPr>
        <w:pStyle w:val="Bodynumbered2"/>
        <w:numPr>
          <w:ilvl w:val="0"/>
          <w:numId w:val="25"/>
        </w:numPr>
        <w:ind w:left="993" w:hanging="426"/>
      </w:pPr>
      <w:r w:rsidRPr="00F953B2">
        <w:t>w</w:t>
      </w:r>
      <w:r w:rsidR="00A42543" w:rsidRPr="00F953B2">
        <w:t>here the audio tactile ribs are installed without longitudinal line marking</w:t>
      </w:r>
      <w:r w:rsidRPr="00F953B2">
        <w:t>,</w:t>
      </w:r>
      <w:r w:rsidR="00A42543" w:rsidRPr="00F953B2">
        <w:t xml:space="preserve"> the ribs </w:t>
      </w:r>
      <w:r w:rsidR="00246971" w:rsidRPr="00F953B2">
        <w:t>must</w:t>
      </w:r>
      <w:r w:rsidR="00A42543" w:rsidRPr="00F953B2">
        <w:t xml:space="preserve"> be measured for </w:t>
      </w:r>
      <w:r w:rsidR="00876C79" w:rsidRPr="00F953B2">
        <w:t xml:space="preserve">dry </w:t>
      </w:r>
      <w:r w:rsidR="00A42543" w:rsidRPr="00F953B2">
        <w:t>retroreflectivity.</w:t>
      </w:r>
    </w:p>
    <w:p w14:paraId="3FDC7B8E" w14:textId="6289ECA9" w:rsidR="006D094F" w:rsidRPr="00F953B2" w:rsidRDefault="00A42543" w:rsidP="0024026C">
      <w:pPr>
        <w:pStyle w:val="Bodynumbered1"/>
      </w:pPr>
      <w:r w:rsidRPr="00F953B2">
        <w:t xml:space="preserve">The minimum </w:t>
      </w:r>
      <w:r w:rsidR="00876C79" w:rsidRPr="00F953B2">
        <w:t xml:space="preserve">dry </w:t>
      </w:r>
      <w:r w:rsidRPr="00F953B2">
        <w:t xml:space="preserve">retroreflectivity of the audio tactile ribs </w:t>
      </w:r>
      <w:r w:rsidR="00246971" w:rsidRPr="00F953B2">
        <w:t>must</w:t>
      </w:r>
      <w:r w:rsidRPr="00F953B2">
        <w:t xml:space="preserve"> not be less than 150 mcd/lux/m² for the life of the rib.</w:t>
      </w:r>
      <w:r w:rsidR="00A21C6D" w:rsidRPr="00F953B2">
        <w:t xml:space="preserve"> </w:t>
      </w:r>
    </w:p>
    <w:p w14:paraId="122A2018" w14:textId="0D0ACC23" w:rsidR="00A42543" w:rsidRPr="00F953B2" w:rsidRDefault="00A42543" w:rsidP="00841257">
      <w:pPr>
        <w:pStyle w:val="Heading2"/>
      </w:pPr>
      <w:bookmarkStart w:id="84" w:name="_Toc71645457"/>
      <w:r w:rsidRPr="00F953B2">
        <w:t>Wet Retroreflectivity</w:t>
      </w:r>
      <w:bookmarkEnd w:id="84"/>
    </w:p>
    <w:p w14:paraId="1A03546E" w14:textId="55C042DB" w:rsidR="00A42543" w:rsidRPr="00F953B2" w:rsidRDefault="00A42543" w:rsidP="0024026C">
      <w:pPr>
        <w:pStyle w:val="Bodynumbered1"/>
      </w:pPr>
      <w:r w:rsidRPr="00F953B2">
        <w:t xml:space="preserve">The wet retroreflectivity of any </w:t>
      </w:r>
      <w:r w:rsidR="00D143E7" w:rsidRPr="00F953B2">
        <w:t xml:space="preserve">white </w:t>
      </w:r>
      <w:r w:rsidRPr="00F953B2">
        <w:t xml:space="preserve">pavement marking, when measured in accordance with </w:t>
      </w:r>
      <w:r w:rsidR="00723CB2" w:rsidRPr="00723CB2">
        <w:t>AGPT</w:t>
      </w:r>
      <w:r w:rsidR="00CC455C">
        <w:t>-</w:t>
      </w:r>
      <w:r w:rsidR="004075E3">
        <w:t>T800</w:t>
      </w:r>
      <w:r w:rsidRPr="00F953B2">
        <w:t xml:space="preserve"> </w:t>
      </w:r>
      <w:r w:rsidR="00246971" w:rsidRPr="00F953B2">
        <w:t>must</w:t>
      </w:r>
      <w:r w:rsidRPr="00F953B2">
        <w:t xml:space="preserve"> be a minimum of 80 mcd/lx/m</w:t>
      </w:r>
      <w:r w:rsidRPr="00F953B2">
        <w:rPr>
          <w:vertAlign w:val="superscript"/>
        </w:rPr>
        <w:t>2</w:t>
      </w:r>
      <w:r w:rsidRPr="00F953B2">
        <w:t xml:space="preserve"> at any time after application.</w:t>
      </w:r>
    </w:p>
    <w:p w14:paraId="24BACCF2" w14:textId="4C7634CD" w:rsidR="00841257" w:rsidRPr="00F953B2" w:rsidRDefault="007205EE" w:rsidP="00841257">
      <w:pPr>
        <w:pStyle w:val="Heading2"/>
      </w:pPr>
      <w:bookmarkStart w:id="85" w:name="_Toc71645458"/>
      <w:r w:rsidRPr="00F953B2">
        <w:lastRenderedPageBreak/>
        <w:t>C</w:t>
      </w:r>
      <w:r w:rsidR="00841257" w:rsidRPr="00F953B2">
        <w:t>olour</w:t>
      </w:r>
      <w:bookmarkEnd w:id="85"/>
    </w:p>
    <w:p w14:paraId="35210D5B" w14:textId="1A4030D1" w:rsidR="00E116F7" w:rsidRPr="00F953B2" w:rsidRDefault="003B6F07" w:rsidP="0024026C">
      <w:pPr>
        <w:pStyle w:val="Bodynumbered1"/>
      </w:pPr>
      <w:bookmarkStart w:id="86" w:name="_Ref57199692"/>
      <w:r w:rsidRPr="00F953B2">
        <w:t>If</w:t>
      </w:r>
      <w:r w:rsidR="00E116F7" w:rsidRPr="00F953B2">
        <w:t xml:space="preserve"> requested by the Principal, the Contractor </w:t>
      </w:r>
      <w:r w:rsidRPr="00F953B2">
        <w:t>(at its own co</w:t>
      </w:r>
      <w:r w:rsidR="003C5B01" w:rsidRPr="00F953B2">
        <w:t xml:space="preserve">st) </w:t>
      </w:r>
      <w:r w:rsidR="00734E58" w:rsidRPr="00F953B2">
        <w:t>must</w:t>
      </w:r>
      <w:r w:rsidR="00E116F7" w:rsidRPr="00F953B2">
        <w:t xml:space="preserve"> prepare a sample pavement marking material panel in accordance with AS 4049.4 Appendix F</w:t>
      </w:r>
      <w:r w:rsidRPr="00F953B2">
        <w:t>.</w:t>
      </w:r>
      <w:bookmarkEnd w:id="86"/>
    </w:p>
    <w:p w14:paraId="304A26AE" w14:textId="78D4B430" w:rsidR="00E116F7" w:rsidRPr="00F953B2" w:rsidRDefault="00E116F7" w:rsidP="0024026C">
      <w:pPr>
        <w:pStyle w:val="Bodynumbered1"/>
      </w:pPr>
      <w:r w:rsidRPr="00F953B2">
        <w:t xml:space="preserve">White markings </w:t>
      </w:r>
      <w:r w:rsidR="00246971" w:rsidRPr="00F953B2">
        <w:t>must</w:t>
      </w:r>
      <w:r w:rsidRPr="00F953B2">
        <w:t xml:space="preserve"> be whiter in appearance than the colour “Y35 Off White” as specified in AS 2700.</w:t>
      </w:r>
    </w:p>
    <w:p w14:paraId="3F790C7C" w14:textId="125072FF" w:rsidR="00E116F7" w:rsidRPr="00F953B2" w:rsidRDefault="00E116F7" w:rsidP="0024026C">
      <w:pPr>
        <w:pStyle w:val="Bodynumbered1"/>
      </w:pPr>
      <w:r w:rsidRPr="00F953B2">
        <w:t xml:space="preserve">Yellow markings </w:t>
      </w:r>
      <w:r w:rsidR="00246971" w:rsidRPr="00F953B2">
        <w:t>must</w:t>
      </w:r>
      <w:r w:rsidRPr="00F953B2">
        <w:t xml:space="preserve"> be equivalent to “Y12 Wattle” or “Y15 Golden Yellow” as specified in AS</w:t>
      </w:r>
      <w:r w:rsidR="00494DDC" w:rsidRPr="00F953B2">
        <w:t> </w:t>
      </w:r>
      <w:r w:rsidRPr="00F953B2">
        <w:t>2700, or any colour which falls between these colours.</w:t>
      </w:r>
    </w:p>
    <w:p w14:paraId="46D74384" w14:textId="77777777" w:rsidR="00E116F7" w:rsidRPr="00F953B2" w:rsidRDefault="00E116F7" w:rsidP="0024026C">
      <w:pPr>
        <w:pStyle w:val="Bodynumbered1"/>
      </w:pPr>
      <w:r w:rsidRPr="00F953B2">
        <w:t>When non-white colour pavement markings in the wheel path are assessed for colour change against a reference sample in accordance with AS 4049.4 Appendix G, the grey scale rating must be 3 or greater.</w:t>
      </w:r>
    </w:p>
    <w:p w14:paraId="58EFF830" w14:textId="77777777" w:rsidR="00E116F7" w:rsidRPr="00F953B2" w:rsidRDefault="00E116F7" w:rsidP="00B82D52">
      <w:pPr>
        <w:pStyle w:val="Heading2"/>
      </w:pPr>
      <w:bookmarkStart w:id="87" w:name="_Toc71645459"/>
      <w:r w:rsidRPr="00F953B2">
        <w:t>Luminance</w:t>
      </w:r>
      <w:bookmarkEnd w:id="87"/>
    </w:p>
    <w:p w14:paraId="75997D63" w14:textId="372B8B2F" w:rsidR="00E116F7" w:rsidRPr="00F953B2" w:rsidRDefault="00E116F7" w:rsidP="0024026C">
      <w:pPr>
        <w:pStyle w:val="Bodynumbered1"/>
      </w:pPr>
      <w:r w:rsidRPr="00F953B2">
        <w:t>When white pavement markings in the wheel path are tested for the luminance factor in accordance with AS</w:t>
      </w:r>
      <w:r w:rsidR="008013B9" w:rsidRPr="00F953B2">
        <w:t> </w:t>
      </w:r>
      <w:r w:rsidRPr="00F953B2">
        <w:t>4049.4 Appendix H, Method 2, the test marking must be lighter than Natural Colour System (NCS) swatch S 2500-N (see SS 01 91 02).</w:t>
      </w:r>
    </w:p>
    <w:p w14:paraId="7D30555C" w14:textId="3737DA2F" w:rsidR="004F5268" w:rsidRPr="00F953B2" w:rsidRDefault="00CB3584" w:rsidP="0024026C">
      <w:pPr>
        <w:pStyle w:val="Bodynumbered1"/>
      </w:pPr>
      <w:r w:rsidRPr="00F953B2">
        <w:t xml:space="preserve">If </w:t>
      </w:r>
      <w:r w:rsidR="008120B9" w:rsidRPr="00F953B2">
        <w:t>requested</w:t>
      </w:r>
      <w:r w:rsidRPr="00F953B2">
        <w:t xml:space="preserve"> by the </w:t>
      </w:r>
      <w:r w:rsidR="008120B9" w:rsidRPr="00F953B2">
        <w:t xml:space="preserve">Principal, the Contractor must test </w:t>
      </w:r>
      <w:r w:rsidR="007D051F" w:rsidRPr="00F953B2">
        <w:t xml:space="preserve">a sample prepared in accordance with Clause </w:t>
      </w:r>
      <w:r w:rsidR="007D051F" w:rsidRPr="00F953B2">
        <w:fldChar w:fldCharType="begin"/>
      </w:r>
      <w:r w:rsidR="007D051F" w:rsidRPr="00F953B2">
        <w:instrText xml:space="preserve"> REF _Ref57199692 \r \h </w:instrText>
      </w:r>
      <w:r w:rsidR="00FA4C8B" w:rsidRPr="00F953B2">
        <w:instrText xml:space="preserve"> \* MERGEFORMAT </w:instrText>
      </w:r>
      <w:r w:rsidR="007D051F" w:rsidRPr="00F953B2">
        <w:fldChar w:fldCharType="separate"/>
      </w:r>
      <w:r w:rsidR="00535FE7" w:rsidRPr="00F953B2">
        <w:t>14.7</w:t>
      </w:r>
      <w:r w:rsidR="007D051F" w:rsidRPr="00F953B2">
        <w:fldChar w:fldCharType="end"/>
      </w:r>
      <w:r w:rsidR="008120B9" w:rsidRPr="00F953B2">
        <w:t xml:space="preserve"> </w:t>
      </w:r>
      <w:r w:rsidR="007E26F5" w:rsidRPr="00F953B2">
        <w:t xml:space="preserve">in accordance with the </w:t>
      </w:r>
      <w:r w:rsidR="00A30B1B" w:rsidRPr="00F953B2">
        <w:t xml:space="preserve">equipment and procedure specified in AS 4049.3 Appendix H. </w:t>
      </w:r>
      <w:r w:rsidR="004F5268" w:rsidRPr="00F953B2">
        <w:t>The luminance factor must exceed the following when measured in accordance with AS 4049.3 Section 6.1.9:</w:t>
      </w:r>
    </w:p>
    <w:p w14:paraId="424794AC" w14:textId="527E250B" w:rsidR="004F5268" w:rsidRPr="007B3639" w:rsidRDefault="004F5268" w:rsidP="007308BC">
      <w:pPr>
        <w:pStyle w:val="Bodynumbered2"/>
        <w:numPr>
          <w:ilvl w:val="0"/>
          <w:numId w:val="35"/>
        </w:numPr>
        <w:ind w:left="993" w:hanging="426"/>
      </w:pPr>
      <w:r w:rsidRPr="00F953B2">
        <w:t xml:space="preserve">80% </w:t>
      </w:r>
      <w:r w:rsidRPr="007B3639">
        <w:t>for white markings</w:t>
      </w:r>
      <w:r w:rsidR="00FA4C8B" w:rsidRPr="007B3639">
        <w:t>; and</w:t>
      </w:r>
    </w:p>
    <w:p w14:paraId="4F1F53D7" w14:textId="77777777" w:rsidR="004F5268" w:rsidRPr="00F953B2" w:rsidRDefault="004F5268" w:rsidP="007B3639">
      <w:pPr>
        <w:pStyle w:val="Bodynumbered2"/>
      </w:pPr>
      <w:r w:rsidRPr="007B3639">
        <w:t>In the range</w:t>
      </w:r>
      <w:r w:rsidRPr="00F953B2">
        <w:t xml:space="preserve"> of 45–50% for yellow markings.</w:t>
      </w:r>
    </w:p>
    <w:p w14:paraId="25A5B29C" w14:textId="0E60657B" w:rsidR="00E116F7" w:rsidRPr="007B3639" w:rsidRDefault="00E116F7" w:rsidP="0024026C">
      <w:pPr>
        <w:pStyle w:val="Bodynumbered1"/>
        <w:rPr>
          <w:spacing w:val="-4"/>
        </w:rPr>
      </w:pPr>
      <w:r w:rsidRPr="007B3639">
        <w:rPr>
          <w:spacing w:val="-4"/>
        </w:rPr>
        <w:t xml:space="preserve">Concrete or light coloured aggregate spray seal pavements may reduce the perceived visibility of markings due to the lack of contrast between the luminance of the pavement and the markings. It may be necessary to utilize black or coloured markings in conjunction with or adjacent to white or yellow markings to enhance visibility. </w:t>
      </w:r>
    </w:p>
    <w:p w14:paraId="0857338D" w14:textId="77777777" w:rsidR="00E116F7" w:rsidRPr="00F953B2" w:rsidRDefault="00E116F7" w:rsidP="00B82D52">
      <w:pPr>
        <w:pStyle w:val="Heading2"/>
      </w:pPr>
      <w:bookmarkStart w:id="88" w:name="_Toc71645460"/>
      <w:r w:rsidRPr="00F953B2">
        <w:t>Skid Resistance</w:t>
      </w:r>
      <w:bookmarkEnd w:id="88"/>
    </w:p>
    <w:p w14:paraId="45C0A698" w14:textId="4774B86C" w:rsidR="00E116F7" w:rsidRPr="00F953B2" w:rsidRDefault="00E116F7" w:rsidP="0024026C">
      <w:pPr>
        <w:pStyle w:val="Bodynumbered1"/>
      </w:pPr>
      <w:r w:rsidRPr="00F953B2">
        <w:t>The average skid resistance value (SRV) of any pavement marking, excluding audio tactile lines, must be ≥ 45 BPN or equivalent when measured in accordance with</w:t>
      </w:r>
      <w:r w:rsidR="00B82D52" w:rsidRPr="00F953B2">
        <w:t xml:space="preserve"> </w:t>
      </w:r>
      <w:r w:rsidRPr="00F953B2">
        <w:t>AS 4049.4 Appendix</w:t>
      </w:r>
      <w:r w:rsidR="00734E58" w:rsidRPr="00F953B2">
        <w:t> </w:t>
      </w:r>
      <w:r w:rsidRPr="00F953B2">
        <w:t>J.</w:t>
      </w:r>
    </w:p>
    <w:p w14:paraId="17C87A5E" w14:textId="4338FA65" w:rsidR="00E116F7" w:rsidRPr="00F953B2" w:rsidRDefault="00E116F7" w:rsidP="0024026C">
      <w:pPr>
        <w:pStyle w:val="Bodynumbered1"/>
      </w:pPr>
      <w:r w:rsidRPr="00F953B2">
        <w:t xml:space="preserve">The average skid resistance of the beaded base material of an audio tactile line, when tested at any of the test periods in </w:t>
      </w:r>
      <w:r w:rsidR="00EE5153" w:rsidRPr="00F953B2">
        <w:t>T</w:t>
      </w:r>
      <w:r w:rsidRPr="00F953B2">
        <w:t>able 2 of AS 4049.2 and in accordance with Appendix L of AS 4049.2, must have a skid resistance value of ≥ 45 BPN or equivalent.</w:t>
      </w:r>
    </w:p>
    <w:p w14:paraId="24DBBC05" w14:textId="77777777" w:rsidR="00E116F7" w:rsidRPr="00F953B2" w:rsidRDefault="00E116F7" w:rsidP="00B82D52">
      <w:pPr>
        <w:pStyle w:val="Heading2"/>
      </w:pPr>
      <w:bookmarkStart w:id="89" w:name="_Toc71645461"/>
      <w:r w:rsidRPr="00F953B2">
        <w:t>Degree of Wear</w:t>
      </w:r>
      <w:bookmarkEnd w:id="89"/>
    </w:p>
    <w:p w14:paraId="61C4B24A" w14:textId="33EAD014" w:rsidR="00E116F7" w:rsidRPr="00F953B2" w:rsidRDefault="00E116F7" w:rsidP="0024026C">
      <w:pPr>
        <w:pStyle w:val="Bodynumbered1"/>
      </w:pPr>
      <w:r w:rsidRPr="00F953B2">
        <w:t>When pavement markings are tested for the degree of wear in accordance with</w:t>
      </w:r>
      <w:r w:rsidR="00B82D52" w:rsidRPr="00F953B2">
        <w:t xml:space="preserve"> </w:t>
      </w:r>
      <w:r w:rsidRPr="00F953B2">
        <w:t>AS 4049.4 Appendix</w:t>
      </w:r>
      <w:r w:rsidR="00EE5153" w:rsidRPr="00F953B2">
        <w:t> </w:t>
      </w:r>
      <w:r w:rsidRPr="00F953B2">
        <w:t>L, the pavement marking tested must be “70% of area intact” or better, in accordance with AS 4049.4 Appendix</w:t>
      </w:r>
      <w:r w:rsidR="007B3639">
        <w:t> </w:t>
      </w:r>
      <w:r w:rsidRPr="00F953B2">
        <w:t>M.</w:t>
      </w:r>
    </w:p>
    <w:p w14:paraId="4E08E6B1" w14:textId="77777777" w:rsidR="00E116F7" w:rsidRPr="00F953B2" w:rsidRDefault="00E116F7" w:rsidP="00B82D52">
      <w:pPr>
        <w:pStyle w:val="Heading2"/>
      </w:pPr>
      <w:bookmarkStart w:id="90" w:name="_Toc71645462"/>
      <w:r w:rsidRPr="00F953B2">
        <w:t>Thickness</w:t>
      </w:r>
      <w:bookmarkEnd w:id="90"/>
    </w:p>
    <w:p w14:paraId="414B0E2C" w14:textId="2E329110" w:rsidR="00E116F7" w:rsidRPr="00F953B2" w:rsidRDefault="00E116F7" w:rsidP="0024026C">
      <w:pPr>
        <w:pStyle w:val="Bodynumbered1"/>
      </w:pPr>
      <w:r w:rsidRPr="00F953B2">
        <w:t xml:space="preserve">Except where specified for tactile purposes, the thickness of (non-profile) pavement marking material </w:t>
      </w:r>
      <w:r w:rsidR="00246971" w:rsidRPr="00F953B2">
        <w:t>must</w:t>
      </w:r>
      <w:r w:rsidRPr="00F953B2">
        <w:t xml:space="preserve"> not exceed 5 mm.</w:t>
      </w:r>
    </w:p>
    <w:p w14:paraId="52209E60" w14:textId="5F95DE9C" w:rsidR="001511B4" w:rsidRPr="00F953B2" w:rsidRDefault="001511B4" w:rsidP="004075E3">
      <w:pPr>
        <w:pStyle w:val="Heading1"/>
      </w:pPr>
      <w:bookmarkStart w:id="91" w:name="13.1_General"/>
      <w:bookmarkStart w:id="92" w:name="13.2_Test_and_Inspection_Reports"/>
      <w:bookmarkStart w:id="93" w:name="_Toc71645463"/>
      <w:bookmarkEnd w:id="23"/>
      <w:bookmarkEnd w:id="24"/>
      <w:bookmarkEnd w:id="25"/>
      <w:bookmarkEnd w:id="44"/>
      <w:bookmarkEnd w:id="45"/>
      <w:bookmarkEnd w:id="91"/>
      <w:bookmarkEnd w:id="92"/>
      <w:r w:rsidRPr="00F953B2">
        <w:t>Records</w:t>
      </w:r>
      <w:bookmarkEnd w:id="93"/>
    </w:p>
    <w:p w14:paraId="0B0C42B1" w14:textId="26EE26F4" w:rsidR="008F3E54" w:rsidRPr="00F953B2" w:rsidRDefault="001511B4" w:rsidP="007B3639">
      <w:pPr>
        <w:pStyle w:val="Bodynumbered1"/>
      </w:pPr>
      <w:bookmarkStart w:id="94" w:name="_Ref46828093"/>
      <w:r w:rsidRPr="00F953B2">
        <w:t>The Contractor must</w:t>
      </w:r>
      <w:r w:rsidR="00E52D8B" w:rsidRPr="00F953B2">
        <w:t xml:space="preserve"> record the location</w:t>
      </w:r>
      <w:r w:rsidR="00E10370" w:rsidRPr="00F953B2">
        <w:t>, weather conditions</w:t>
      </w:r>
      <w:r w:rsidR="00E52D8B" w:rsidRPr="00F953B2">
        <w:t xml:space="preserve"> </w:t>
      </w:r>
      <w:r w:rsidR="00E10370" w:rsidRPr="00F953B2">
        <w:t xml:space="preserve">and type of </w:t>
      </w:r>
      <w:proofErr w:type="spellStart"/>
      <w:r w:rsidR="00E10370" w:rsidRPr="00F953B2">
        <w:t>linemarking</w:t>
      </w:r>
      <w:proofErr w:type="spellEnd"/>
      <w:r w:rsidR="00E10370" w:rsidRPr="00F953B2">
        <w:t xml:space="preserve"> </w:t>
      </w:r>
      <w:r w:rsidR="006E4671" w:rsidRPr="00F953B2">
        <w:t xml:space="preserve">applied each day and provide these records to the Principal within </w:t>
      </w:r>
      <w:r w:rsidR="005C04AE" w:rsidRPr="00F953B2">
        <w:t>10</w:t>
      </w:r>
      <w:r w:rsidR="006E4671" w:rsidRPr="00F953B2">
        <w:t xml:space="preserve"> days.</w:t>
      </w:r>
      <w:r w:rsidR="008F3E54" w:rsidRPr="00F953B2">
        <w:t xml:space="preserve"> The records must identify any regulatory pavement marking installed.</w:t>
      </w:r>
      <w:bookmarkEnd w:id="94"/>
    </w:p>
    <w:p w14:paraId="7FBC97F5" w14:textId="41377596" w:rsidR="00A07FEF" w:rsidRPr="00F953B2" w:rsidRDefault="00A07FEF" w:rsidP="00A07FEF">
      <w:pPr>
        <w:pStyle w:val="AnnexureHeading"/>
      </w:pPr>
      <w:bookmarkStart w:id="95" w:name="_Toc26182495"/>
      <w:bookmarkStart w:id="96" w:name="_Toc71645464"/>
      <w:r w:rsidRPr="00CC455C">
        <w:lastRenderedPageBreak/>
        <w:t>Annexure A:</w:t>
      </w:r>
      <w:r w:rsidRPr="00F953B2">
        <w:tab/>
        <w:t>Summary of Hold Points, Witness Points and Records</w:t>
      </w:r>
      <w:bookmarkEnd w:id="95"/>
      <w:bookmarkEnd w:id="96"/>
    </w:p>
    <w:p w14:paraId="03302B5F" w14:textId="091448CF" w:rsidR="00C52B2E" w:rsidRDefault="00212C0C" w:rsidP="007B3639">
      <w:pPr>
        <w:pStyle w:val="BodyText"/>
      </w:pPr>
      <w:r w:rsidRPr="00F953B2">
        <w:t>The following is a summary of the Witness Points / Hold Points that apply to this Specification and the Records that the Contractor must submit to the Principal to demonstrate compliance with this Specification.</w:t>
      </w:r>
    </w:p>
    <w:p w14:paraId="38E7E45B" w14:textId="77777777" w:rsidR="007B3639" w:rsidRPr="00F953B2" w:rsidRDefault="007B3639" w:rsidP="007B3639">
      <w:pPr>
        <w:pStyle w:val="BodyText"/>
      </w:pPr>
    </w:p>
    <w:tbl>
      <w:tblPr>
        <w:tblStyle w:val="MainTableStyle"/>
        <w:tblW w:w="0" w:type="auto"/>
        <w:tblInd w:w="-5"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34"/>
        <w:gridCol w:w="2977"/>
        <w:gridCol w:w="2410"/>
        <w:gridCol w:w="3544"/>
      </w:tblGrid>
      <w:tr w:rsidR="00A07FEF" w:rsidRPr="00F953B2" w14:paraId="7D299462" w14:textId="77777777" w:rsidTr="007B3639">
        <w:trPr>
          <w:cnfStyle w:val="100000000000" w:firstRow="1" w:lastRow="0" w:firstColumn="0" w:lastColumn="0" w:oddVBand="0" w:evenVBand="0" w:oddHBand="0" w:evenHBand="0" w:firstRowFirstColumn="0" w:firstRowLastColumn="0" w:lastRowFirstColumn="0" w:lastRowLastColumn="0"/>
        </w:trPr>
        <w:tc>
          <w:tcPr>
            <w:tcW w:w="1134" w:type="dxa"/>
            <w:tcBorders>
              <w:top w:val="single" w:sz="4" w:space="0" w:color="FFFFFF" w:themeColor="background1"/>
            </w:tcBorders>
            <w:shd w:val="clear" w:color="auto" w:fill="004259"/>
          </w:tcPr>
          <w:p w14:paraId="5E88DB46" w14:textId="77777777" w:rsidR="00A07FEF" w:rsidRPr="00F953B2" w:rsidRDefault="00A07FEF" w:rsidP="007B3639">
            <w:pPr>
              <w:pStyle w:val="TableHeading"/>
              <w:jc w:val="center"/>
              <w:rPr>
                <w:rFonts w:eastAsia="SimSun"/>
                <w:b/>
                <w:bCs/>
              </w:rPr>
            </w:pPr>
            <w:bookmarkStart w:id="97" w:name="_Hlk45692278"/>
            <w:r w:rsidRPr="00F953B2">
              <w:rPr>
                <w:rFonts w:eastAsia="SimSun"/>
                <w:b/>
                <w:bCs/>
              </w:rPr>
              <w:t>CLAUSE</w:t>
            </w:r>
          </w:p>
        </w:tc>
        <w:tc>
          <w:tcPr>
            <w:tcW w:w="2977" w:type="dxa"/>
            <w:tcBorders>
              <w:top w:val="single" w:sz="4" w:space="0" w:color="FFFFFF" w:themeColor="background1"/>
            </w:tcBorders>
            <w:shd w:val="clear" w:color="auto" w:fill="004259"/>
            <w:vAlign w:val="center"/>
          </w:tcPr>
          <w:p w14:paraId="4350ECB6" w14:textId="77777777" w:rsidR="00A07FEF" w:rsidRPr="00F953B2" w:rsidRDefault="00A07FEF" w:rsidP="007B3639">
            <w:pPr>
              <w:pStyle w:val="TableHeading"/>
              <w:spacing w:before="0"/>
              <w:rPr>
                <w:rFonts w:eastAsia="SimSun"/>
                <w:b/>
                <w:bCs/>
              </w:rPr>
            </w:pPr>
            <w:r w:rsidRPr="00F953B2">
              <w:rPr>
                <w:rFonts w:eastAsia="SimSun"/>
                <w:b/>
                <w:bCs/>
              </w:rPr>
              <w:t>HOLD POINT</w:t>
            </w:r>
          </w:p>
        </w:tc>
        <w:tc>
          <w:tcPr>
            <w:tcW w:w="2410" w:type="dxa"/>
            <w:tcBorders>
              <w:top w:val="single" w:sz="4" w:space="0" w:color="FFFFFF" w:themeColor="background1"/>
            </w:tcBorders>
            <w:shd w:val="clear" w:color="auto" w:fill="004259"/>
            <w:vAlign w:val="center"/>
          </w:tcPr>
          <w:p w14:paraId="1295EB9F" w14:textId="77777777" w:rsidR="00A07FEF" w:rsidRPr="00F953B2" w:rsidRDefault="00A07FEF" w:rsidP="007B3639">
            <w:pPr>
              <w:pStyle w:val="TableHeading"/>
              <w:rPr>
                <w:rFonts w:eastAsia="SimSun"/>
                <w:b/>
                <w:bCs/>
              </w:rPr>
            </w:pPr>
            <w:r w:rsidRPr="00F953B2">
              <w:rPr>
                <w:rFonts w:eastAsia="SimSun"/>
                <w:b/>
                <w:bCs/>
              </w:rPr>
              <w:t>WITNESS POINT</w:t>
            </w:r>
          </w:p>
        </w:tc>
        <w:tc>
          <w:tcPr>
            <w:tcW w:w="3544" w:type="dxa"/>
            <w:tcBorders>
              <w:top w:val="single" w:sz="4" w:space="0" w:color="FFFFFF" w:themeColor="background1"/>
            </w:tcBorders>
            <w:shd w:val="clear" w:color="auto" w:fill="004259"/>
            <w:vAlign w:val="center"/>
          </w:tcPr>
          <w:p w14:paraId="1C7CDCA6" w14:textId="77777777" w:rsidR="00A07FEF" w:rsidRPr="00F953B2" w:rsidRDefault="00A07FEF" w:rsidP="007B3639">
            <w:pPr>
              <w:pStyle w:val="TableHeading"/>
              <w:rPr>
                <w:rFonts w:eastAsia="SimSun"/>
                <w:b/>
                <w:bCs/>
              </w:rPr>
            </w:pPr>
            <w:r w:rsidRPr="00F953B2">
              <w:rPr>
                <w:rFonts w:eastAsia="SimSun"/>
                <w:b/>
                <w:bCs/>
              </w:rPr>
              <w:t>RECORD</w:t>
            </w:r>
          </w:p>
        </w:tc>
      </w:tr>
      <w:tr w:rsidR="00A07FEF" w:rsidRPr="00F953B2" w14:paraId="21B450B6" w14:textId="77777777" w:rsidTr="007B3639">
        <w:tc>
          <w:tcPr>
            <w:tcW w:w="1134" w:type="dxa"/>
            <w:shd w:val="clear" w:color="auto" w:fill="D9D9D9" w:themeFill="background1" w:themeFillShade="D9"/>
          </w:tcPr>
          <w:p w14:paraId="3F2E69C4" w14:textId="21786768" w:rsidR="00A07FEF" w:rsidRPr="00F953B2" w:rsidRDefault="00A07FEF" w:rsidP="007B3639">
            <w:pPr>
              <w:pStyle w:val="TableBodyText"/>
              <w:jc w:val="center"/>
            </w:pPr>
            <w:r w:rsidRPr="00F953B2">
              <w:fldChar w:fldCharType="begin"/>
            </w:r>
            <w:r w:rsidRPr="00F953B2">
              <w:instrText xml:space="preserve"> REF _Ref9599800 \r \h  \* MERGEFORMAT </w:instrText>
            </w:r>
            <w:r w:rsidRPr="00F953B2">
              <w:fldChar w:fldCharType="separate"/>
            </w:r>
            <w:r w:rsidR="00535FE7" w:rsidRPr="00F953B2">
              <w:t>4.1</w:t>
            </w:r>
            <w:r w:rsidRPr="00F953B2">
              <w:fldChar w:fldCharType="end"/>
            </w:r>
          </w:p>
        </w:tc>
        <w:tc>
          <w:tcPr>
            <w:tcW w:w="2977" w:type="dxa"/>
            <w:shd w:val="clear" w:color="auto" w:fill="D9D9D9" w:themeFill="background1" w:themeFillShade="D9"/>
          </w:tcPr>
          <w:p w14:paraId="729C48E9" w14:textId="77777777" w:rsidR="00A07FEF" w:rsidRPr="00F953B2" w:rsidRDefault="00A07FEF" w:rsidP="007B3639">
            <w:pPr>
              <w:pStyle w:val="TableBodyText"/>
            </w:pPr>
            <w:r w:rsidRPr="00F953B2">
              <w:t>Commencement of surface preparation and application of coating.</w:t>
            </w:r>
          </w:p>
        </w:tc>
        <w:tc>
          <w:tcPr>
            <w:tcW w:w="2410" w:type="dxa"/>
            <w:shd w:val="clear" w:color="auto" w:fill="D9D9D9" w:themeFill="background1" w:themeFillShade="D9"/>
          </w:tcPr>
          <w:p w14:paraId="70A60223" w14:textId="77777777" w:rsidR="00A07FEF" w:rsidRPr="00F953B2" w:rsidRDefault="00A07FEF" w:rsidP="007B3639">
            <w:pPr>
              <w:pStyle w:val="Tabletext"/>
              <w:ind w:left="28" w:firstLine="0"/>
              <w:rPr>
                <w:rFonts w:eastAsiaTheme="minorEastAsia"/>
                <w:bCs/>
                <w:color w:val="000000"/>
                <w:kern w:val="0"/>
                <w:sz w:val="20"/>
                <w:lang w:eastAsia="en-AU"/>
              </w:rPr>
            </w:pPr>
          </w:p>
        </w:tc>
        <w:tc>
          <w:tcPr>
            <w:tcW w:w="3544" w:type="dxa"/>
            <w:shd w:val="clear" w:color="auto" w:fill="D9D9D9" w:themeFill="background1" w:themeFillShade="D9"/>
          </w:tcPr>
          <w:p w14:paraId="2BACDD58" w14:textId="77777777" w:rsidR="00A07FEF" w:rsidRPr="00F953B2" w:rsidRDefault="00A07FEF" w:rsidP="007B3639">
            <w:pPr>
              <w:pStyle w:val="TableBodyText"/>
            </w:pPr>
            <w:r w:rsidRPr="00F953B2">
              <w:t>Quality Plan</w:t>
            </w:r>
          </w:p>
        </w:tc>
      </w:tr>
      <w:tr w:rsidR="000F15BC" w:rsidRPr="00F953B2" w14:paraId="21E0BEEB" w14:textId="77777777" w:rsidTr="007B3639">
        <w:tc>
          <w:tcPr>
            <w:tcW w:w="1134" w:type="dxa"/>
            <w:shd w:val="clear" w:color="auto" w:fill="D9D9D9" w:themeFill="background1" w:themeFillShade="D9"/>
          </w:tcPr>
          <w:p w14:paraId="089658A8" w14:textId="2F19F35F" w:rsidR="000F15BC" w:rsidRPr="00F953B2" w:rsidRDefault="00617578" w:rsidP="007B3639">
            <w:pPr>
              <w:pStyle w:val="TableBodyText"/>
              <w:jc w:val="center"/>
            </w:pPr>
            <w:r w:rsidRPr="00F953B2">
              <w:fldChar w:fldCharType="begin"/>
            </w:r>
            <w:r w:rsidRPr="00F953B2">
              <w:instrText xml:space="preserve"> REF _Ref50107507 \r \h </w:instrText>
            </w:r>
            <w:r w:rsidR="000444B5" w:rsidRPr="00F953B2">
              <w:instrText xml:space="preserve"> \* MERGEFORMAT </w:instrText>
            </w:r>
            <w:r w:rsidRPr="00F953B2">
              <w:fldChar w:fldCharType="separate"/>
            </w:r>
            <w:r w:rsidR="00535FE7" w:rsidRPr="00F953B2">
              <w:t>5.2</w:t>
            </w:r>
            <w:r w:rsidRPr="00F953B2">
              <w:fldChar w:fldCharType="end"/>
            </w:r>
          </w:p>
        </w:tc>
        <w:tc>
          <w:tcPr>
            <w:tcW w:w="2977" w:type="dxa"/>
            <w:shd w:val="clear" w:color="auto" w:fill="D9D9D9" w:themeFill="background1" w:themeFillShade="D9"/>
          </w:tcPr>
          <w:p w14:paraId="0AD3D5D0" w14:textId="77777777" w:rsidR="000F15BC" w:rsidRPr="00F953B2" w:rsidRDefault="000F15BC" w:rsidP="007B3639">
            <w:pPr>
              <w:pStyle w:val="TableBodyText"/>
            </w:pPr>
          </w:p>
        </w:tc>
        <w:tc>
          <w:tcPr>
            <w:tcW w:w="2410" w:type="dxa"/>
            <w:shd w:val="clear" w:color="auto" w:fill="D9D9D9" w:themeFill="background1" w:themeFillShade="D9"/>
          </w:tcPr>
          <w:p w14:paraId="7BBE498D" w14:textId="77777777" w:rsidR="000F15BC" w:rsidRPr="00F953B2" w:rsidRDefault="000F15BC" w:rsidP="007B3639">
            <w:pPr>
              <w:pStyle w:val="Tabletext"/>
              <w:ind w:left="28" w:hanging="141"/>
              <w:rPr>
                <w:rFonts w:eastAsiaTheme="minorEastAsia"/>
                <w:bCs/>
                <w:color w:val="000000"/>
                <w:kern w:val="0"/>
                <w:sz w:val="20"/>
                <w:lang w:eastAsia="en-AU"/>
              </w:rPr>
            </w:pPr>
          </w:p>
        </w:tc>
        <w:tc>
          <w:tcPr>
            <w:tcW w:w="3544" w:type="dxa"/>
            <w:shd w:val="clear" w:color="auto" w:fill="D9D9D9" w:themeFill="background1" w:themeFillShade="D9"/>
          </w:tcPr>
          <w:p w14:paraId="4E18A0E1" w14:textId="1F4F8224" w:rsidR="000F15BC" w:rsidRPr="00F953B2" w:rsidRDefault="00617578" w:rsidP="007B3639">
            <w:pPr>
              <w:pStyle w:val="TableBodyText"/>
            </w:pPr>
            <w:r w:rsidRPr="00F953B2">
              <w:t>Dangerous goods approval (if required)</w:t>
            </w:r>
          </w:p>
        </w:tc>
      </w:tr>
      <w:tr w:rsidR="00A07FEF" w:rsidRPr="00F953B2" w14:paraId="6A9F5155" w14:textId="77777777" w:rsidTr="007B3639">
        <w:tc>
          <w:tcPr>
            <w:tcW w:w="1134" w:type="dxa"/>
            <w:shd w:val="clear" w:color="auto" w:fill="D9D9D9" w:themeFill="background1" w:themeFillShade="D9"/>
          </w:tcPr>
          <w:p w14:paraId="1D89247F" w14:textId="65560CE8" w:rsidR="00A07FEF" w:rsidRPr="00F953B2" w:rsidRDefault="000A33F9" w:rsidP="007B3639">
            <w:pPr>
              <w:pStyle w:val="TableBodyText"/>
              <w:jc w:val="center"/>
            </w:pPr>
            <w:r w:rsidRPr="00F953B2">
              <w:fldChar w:fldCharType="begin"/>
            </w:r>
            <w:r w:rsidRPr="00F953B2">
              <w:instrText xml:space="preserve"> REF _Ref46825944 \r \h </w:instrText>
            </w:r>
            <w:r w:rsidR="00E672A8" w:rsidRPr="00F953B2">
              <w:instrText xml:space="preserve"> \* MERGEFORMAT </w:instrText>
            </w:r>
            <w:r w:rsidRPr="00F953B2">
              <w:fldChar w:fldCharType="separate"/>
            </w:r>
            <w:r w:rsidR="00535FE7" w:rsidRPr="00F953B2">
              <w:t>5.7</w:t>
            </w:r>
            <w:r w:rsidRPr="00F953B2">
              <w:fldChar w:fldCharType="end"/>
            </w:r>
          </w:p>
        </w:tc>
        <w:tc>
          <w:tcPr>
            <w:tcW w:w="2977" w:type="dxa"/>
            <w:shd w:val="clear" w:color="auto" w:fill="D9D9D9" w:themeFill="background1" w:themeFillShade="D9"/>
          </w:tcPr>
          <w:p w14:paraId="3149CF77" w14:textId="5D4F35F3" w:rsidR="00A07FEF" w:rsidRPr="00F953B2" w:rsidRDefault="00A07FEF" w:rsidP="007B3639">
            <w:pPr>
              <w:pStyle w:val="TableBodyText"/>
            </w:pPr>
          </w:p>
        </w:tc>
        <w:tc>
          <w:tcPr>
            <w:tcW w:w="2410" w:type="dxa"/>
            <w:shd w:val="clear" w:color="auto" w:fill="D9D9D9" w:themeFill="background1" w:themeFillShade="D9"/>
          </w:tcPr>
          <w:p w14:paraId="77A8CBF6" w14:textId="77777777" w:rsidR="00A07FEF" w:rsidRPr="00F953B2" w:rsidRDefault="00A07FEF" w:rsidP="007B3639">
            <w:pPr>
              <w:pStyle w:val="Tabletext"/>
              <w:ind w:left="28" w:hanging="141"/>
              <w:rPr>
                <w:rFonts w:eastAsiaTheme="minorEastAsia"/>
                <w:bCs/>
                <w:color w:val="000000"/>
                <w:kern w:val="0"/>
                <w:sz w:val="20"/>
                <w:lang w:eastAsia="en-AU"/>
              </w:rPr>
            </w:pPr>
          </w:p>
        </w:tc>
        <w:tc>
          <w:tcPr>
            <w:tcW w:w="3544" w:type="dxa"/>
            <w:shd w:val="clear" w:color="auto" w:fill="D9D9D9" w:themeFill="background1" w:themeFillShade="D9"/>
          </w:tcPr>
          <w:p w14:paraId="21A5A45D" w14:textId="11B2EBFC" w:rsidR="00A07FEF" w:rsidRPr="00F953B2" w:rsidRDefault="000A33F9" w:rsidP="007B3639">
            <w:pPr>
              <w:pStyle w:val="TableBodyText"/>
            </w:pPr>
            <w:r w:rsidRPr="00F953B2">
              <w:t>Certificate of compliance for paint</w:t>
            </w:r>
          </w:p>
        </w:tc>
      </w:tr>
      <w:bookmarkEnd w:id="97"/>
      <w:tr w:rsidR="0062497C" w:rsidRPr="00F953B2" w14:paraId="0524D222" w14:textId="77777777" w:rsidTr="007B3639">
        <w:tc>
          <w:tcPr>
            <w:tcW w:w="1134" w:type="dxa"/>
            <w:shd w:val="clear" w:color="auto" w:fill="D9D9D9" w:themeFill="background1" w:themeFillShade="D9"/>
          </w:tcPr>
          <w:p w14:paraId="2508C709" w14:textId="1AE3AA6A" w:rsidR="0062497C" w:rsidRPr="00F953B2" w:rsidRDefault="0062497C" w:rsidP="007B3639">
            <w:pPr>
              <w:pStyle w:val="TableBodyText"/>
              <w:jc w:val="center"/>
            </w:pPr>
            <w:r w:rsidRPr="00F953B2">
              <w:fldChar w:fldCharType="begin"/>
            </w:r>
            <w:r w:rsidRPr="00F953B2">
              <w:instrText xml:space="preserve"> REF _Ref46825987 \r \h </w:instrText>
            </w:r>
            <w:r w:rsidR="00E672A8" w:rsidRPr="00F953B2">
              <w:instrText xml:space="preserve"> \* MERGEFORMAT </w:instrText>
            </w:r>
            <w:r w:rsidRPr="00F953B2">
              <w:fldChar w:fldCharType="separate"/>
            </w:r>
            <w:r w:rsidR="00535FE7" w:rsidRPr="00F953B2">
              <w:t>5.14</w:t>
            </w:r>
            <w:r w:rsidRPr="00F953B2">
              <w:fldChar w:fldCharType="end"/>
            </w:r>
          </w:p>
        </w:tc>
        <w:tc>
          <w:tcPr>
            <w:tcW w:w="2977" w:type="dxa"/>
            <w:shd w:val="clear" w:color="auto" w:fill="D9D9D9" w:themeFill="background1" w:themeFillShade="D9"/>
          </w:tcPr>
          <w:p w14:paraId="5CC87830" w14:textId="77777777" w:rsidR="0062497C" w:rsidRPr="00F953B2" w:rsidRDefault="0062497C" w:rsidP="007B3639">
            <w:pPr>
              <w:pStyle w:val="TableBodyText"/>
            </w:pPr>
          </w:p>
        </w:tc>
        <w:tc>
          <w:tcPr>
            <w:tcW w:w="2410" w:type="dxa"/>
            <w:shd w:val="clear" w:color="auto" w:fill="D9D9D9" w:themeFill="background1" w:themeFillShade="D9"/>
          </w:tcPr>
          <w:p w14:paraId="11B7B410" w14:textId="77777777" w:rsidR="0062497C" w:rsidRPr="00F953B2" w:rsidRDefault="0062497C" w:rsidP="007B3639">
            <w:pPr>
              <w:pStyle w:val="TableBodyText"/>
              <w:ind w:left="0"/>
            </w:pPr>
          </w:p>
        </w:tc>
        <w:tc>
          <w:tcPr>
            <w:tcW w:w="3544" w:type="dxa"/>
            <w:shd w:val="clear" w:color="auto" w:fill="D9D9D9" w:themeFill="background1" w:themeFillShade="D9"/>
          </w:tcPr>
          <w:p w14:paraId="4F838F7F" w14:textId="2C0EC77C" w:rsidR="0062497C" w:rsidRPr="00F953B2" w:rsidRDefault="00E672A8" w:rsidP="007B3639">
            <w:pPr>
              <w:pStyle w:val="TableBodyText"/>
            </w:pPr>
            <w:r w:rsidRPr="00F953B2">
              <w:t>C</w:t>
            </w:r>
            <w:r w:rsidR="0062497C" w:rsidRPr="00F953B2">
              <w:t>ertificate of compliance for glass beads</w:t>
            </w:r>
          </w:p>
        </w:tc>
      </w:tr>
      <w:tr w:rsidR="00BA796D" w:rsidRPr="00F953B2" w14:paraId="435FB871" w14:textId="77777777" w:rsidTr="007B3639">
        <w:tc>
          <w:tcPr>
            <w:tcW w:w="1134" w:type="dxa"/>
            <w:shd w:val="clear" w:color="auto" w:fill="D9D9D9" w:themeFill="background1" w:themeFillShade="D9"/>
          </w:tcPr>
          <w:p w14:paraId="1FB5FA4D" w14:textId="3D9E460F" w:rsidR="00BA796D" w:rsidRPr="00F953B2" w:rsidRDefault="00E672A8" w:rsidP="007B3639">
            <w:pPr>
              <w:pStyle w:val="TableBodyText"/>
              <w:jc w:val="center"/>
            </w:pPr>
            <w:r w:rsidRPr="00F953B2">
              <w:fldChar w:fldCharType="begin"/>
            </w:r>
            <w:r w:rsidRPr="00F953B2">
              <w:instrText xml:space="preserve"> REF _Ref46826753 \r \h  \* MERGEFORMAT </w:instrText>
            </w:r>
            <w:r w:rsidRPr="00F953B2">
              <w:fldChar w:fldCharType="separate"/>
            </w:r>
            <w:r w:rsidR="00535FE7" w:rsidRPr="00F953B2">
              <w:t>8.2</w:t>
            </w:r>
            <w:r w:rsidRPr="00F953B2">
              <w:fldChar w:fldCharType="end"/>
            </w:r>
          </w:p>
        </w:tc>
        <w:tc>
          <w:tcPr>
            <w:tcW w:w="2977" w:type="dxa"/>
            <w:shd w:val="clear" w:color="auto" w:fill="D9D9D9" w:themeFill="background1" w:themeFillShade="D9"/>
          </w:tcPr>
          <w:p w14:paraId="23502FD2" w14:textId="77777777" w:rsidR="00BA796D" w:rsidRPr="00F953B2" w:rsidRDefault="00BA796D" w:rsidP="007B3639">
            <w:pPr>
              <w:pStyle w:val="TableBodyText"/>
            </w:pPr>
          </w:p>
        </w:tc>
        <w:tc>
          <w:tcPr>
            <w:tcW w:w="2410" w:type="dxa"/>
            <w:shd w:val="clear" w:color="auto" w:fill="D9D9D9" w:themeFill="background1" w:themeFillShade="D9"/>
          </w:tcPr>
          <w:p w14:paraId="56474894" w14:textId="15E53876" w:rsidR="00BA796D" w:rsidRPr="00F953B2" w:rsidRDefault="00E672A8" w:rsidP="007B3639">
            <w:pPr>
              <w:pStyle w:val="TableBodyText"/>
            </w:pPr>
            <w:r w:rsidRPr="00F953B2">
              <w:t>Application of Pavement Marking</w:t>
            </w:r>
          </w:p>
        </w:tc>
        <w:tc>
          <w:tcPr>
            <w:tcW w:w="3544" w:type="dxa"/>
            <w:shd w:val="clear" w:color="auto" w:fill="D9D9D9" w:themeFill="background1" w:themeFillShade="D9"/>
          </w:tcPr>
          <w:p w14:paraId="07B845F0" w14:textId="77777777" w:rsidR="00BA796D" w:rsidRPr="00F953B2" w:rsidRDefault="00BA796D" w:rsidP="007B3639">
            <w:pPr>
              <w:pStyle w:val="TableBodyText"/>
            </w:pPr>
          </w:p>
        </w:tc>
      </w:tr>
      <w:tr w:rsidR="0062497C" w:rsidRPr="00F953B2" w14:paraId="1348431D" w14:textId="77777777" w:rsidTr="007B3639">
        <w:tc>
          <w:tcPr>
            <w:tcW w:w="1134" w:type="dxa"/>
            <w:shd w:val="clear" w:color="auto" w:fill="D9D9D9" w:themeFill="background1" w:themeFillShade="D9"/>
          </w:tcPr>
          <w:p w14:paraId="17E413D8" w14:textId="220EF5A0" w:rsidR="0062497C" w:rsidRPr="00F953B2" w:rsidRDefault="0062497C" w:rsidP="007B3639">
            <w:pPr>
              <w:pStyle w:val="TableBodyText"/>
              <w:jc w:val="center"/>
            </w:pPr>
            <w:r w:rsidRPr="00F953B2">
              <w:fldChar w:fldCharType="begin"/>
            </w:r>
            <w:r w:rsidRPr="00F953B2">
              <w:instrText xml:space="preserve"> REF _Ref46826100 \r \h </w:instrText>
            </w:r>
            <w:r w:rsidR="00E672A8" w:rsidRPr="00F953B2">
              <w:instrText xml:space="preserve"> \* MERGEFORMAT </w:instrText>
            </w:r>
            <w:r w:rsidRPr="00F953B2">
              <w:fldChar w:fldCharType="separate"/>
            </w:r>
            <w:r w:rsidR="00535FE7" w:rsidRPr="00F953B2">
              <w:t>14.1</w:t>
            </w:r>
            <w:r w:rsidRPr="00F953B2">
              <w:fldChar w:fldCharType="end"/>
            </w:r>
          </w:p>
        </w:tc>
        <w:tc>
          <w:tcPr>
            <w:tcW w:w="2977" w:type="dxa"/>
            <w:shd w:val="clear" w:color="auto" w:fill="D9D9D9" w:themeFill="background1" w:themeFillShade="D9"/>
          </w:tcPr>
          <w:p w14:paraId="23DA08C2" w14:textId="77777777" w:rsidR="0062497C" w:rsidRPr="00F953B2" w:rsidRDefault="0062497C" w:rsidP="007B3639">
            <w:pPr>
              <w:pStyle w:val="TableBodyText"/>
            </w:pPr>
          </w:p>
        </w:tc>
        <w:tc>
          <w:tcPr>
            <w:tcW w:w="2410" w:type="dxa"/>
            <w:shd w:val="clear" w:color="auto" w:fill="D9D9D9" w:themeFill="background1" w:themeFillShade="D9"/>
          </w:tcPr>
          <w:p w14:paraId="7E8EB24B" w14:textId="77777777" w:rsidR="0062497C" w:rsidRPr="00F953B2" w:rsidRDefault="0062497C" w:rsidP="007B3639">
            <w:pPr>
              <w:pStyle w:val="TableBodyText"/>
            </w:pPr>
          </w:p>
        </w:tc>
        <w:tc>
          <w:tcPr>
            <w:tcW w:w="3544" w:type="dxa"/>
            <w:shd w:val="clear" w:color="auto" w:fill="D9D9D9" w:themeFill="background1" w:themeFillShade="D9"/>
          </w:tcPr>
          <w:p w14:paraId="435AF3D0" w14:textId="1D571DFB" w:rsidR="0062497C" w:rsidRPr="00F953B2" w:rsidRDefault="0062497C" w:rsidP="007B3639">
            <w:pPr>
              <w:pStyle w:val="TableBodyText"/>
            </w:pPr>
            <w:r w:rsidRPr="00F953B2">
              <w:t>Test results for dry retroreflectivity</w:t>
            </w:r>
          </w:p>
        </w:tc>
      </w:tr>
      <w:tr w:rsidR="008F3E54" w:rsidRPr="00F953B2" w14:paraId="2301EE54" w14:textId="77777777" w:rsidTr="007B3639">
        <w:tc>
          <w:tcPr>
            <w:tcW w:w="1134" w:type="dxa"/>
            <w:shd w:val="clear" w:color="auto" w:fill="D9D9D9" w:themeFill="background1" w:themeFillShade="D9"/>
          </w:tcPr>
          <w:p w14:paraId="7CD27480" w14:textId="00DA6C8C" w:rsidR="008F3E54" w:rsidRPr="00F953B2" w:rsidRDefault="00175CDA" w:rsidP="007B3639">
            <w:pPr>
              <w:pStyle w:val="TableBodyText"/>
              <w:jc w:val="center"/>
            </w:pPr>
            <w:r w:rsidRPr="00F953B2">
              <w:fldChar w:fldCharType="begin"/>
            </w:r>
            <w:r w:rsidRPr="00F953B2">
              <w:instrText xml:space="preserve"> REF _Ref46828093 \r \h </w:instrText>
            </w:r>
            <w:r w:rsidR="00751F2A" w:rsidRPr="00F953B2">
              <w:instrText xml:space="preserve"> \* MERGEFORMAT </w:instrText>
            </w:r>
            <w:r w:rsidRPr="00F953B2">
              <w:fldChar w:fldCharType="separate"/>
            </w:r>
            <w:r w:rsidR="00535FE7" w:rsidRPr="00F953B2">
              <w:t>15.1</w:t>
            </w:r>
            <w:r w:rsidRPr="00F953B2">
              <w:fldChar w:fldCharType="end"/>
            </w:r>
          </w:p>
        </w:tc>
        <w:tc>
          <w:tcPr>
            <w:tcW w:w="2977" w:type="dxa"/>
            <w:shd w:val="clear" w:color="auto" w:fill="D9D9D9" w:themeFill="background1" w:themeFillShade="D9"/>
          </w:tcPr>
          <w:p w14:paraId="30CC4B10" w14:textId="77777777" w:rsidR="008F3E54" w:rsidRPr="00F953B2" w:rsidRDefault="008F3E54" w:rsidP="007B3639">
            <w:pPr>
              <w:pStyle w:val="TableBodyText"/>
            </w:pPr>
          </w:p>
        </w:tc>
        <w:tc>
          <w:tcPr>
            <w:tcW w:w="2410" w:type="dxa"/>
            <w:shd w:val="clear" w:color="auto" w:fill="D9D9D9" w:themeFill="background1" w:themeFillShade="D9"/>
          </w:tcPr>
          <w:p w14:paraId="28686255" w14:textId="77777777" w:rsidR="008F3E54" w:rsidRPr="00F953B2" w:rsidRDefault="008F3E54" w:rsidP="007B3639">
            <w:pPr>
              <w:pStyle w:val="TableBodyText"/>
            </w:pPr>
          </w:p>
        </w:tc>
        <w:tc>
          <w:tcPr>
            <w:tcW w:w="3544" w:type="dxa"/>
            <w:shd w:val="clear" w:color="auto" w:fill="D9D9D9" w:themeFill="background1" w:themeFillShade="D9"/>
          </w:tcPr>
          <w:p w14:paraId="47910F3A" w14:textId="0D1DE963" w:rsidR="008F3E54" w:rsidRPr="00F953B2" w:rsidRDefault="00175CDA" w:rsidP="007B3639">
            <w:pPr>
              <w:pStyle w:val="TableBodyText"/>
            </w:pPr>
            <w:r w:rsidRPr="00F953B2">
              <w:t xml:space="preserve">Daily </w:t>
            </w:r>
            <w:r w:rsidR="00FF0AB1" w:rsidRPr="00F953B2">
              <w:t>records</w:t>
            </w:r>
            <w:r w:rsidRPr="00F953B2">
              <w:t xml:space="preserve"> of work</w:t>
            </w:r>
          </w:p>
        </w:tc>
      </w:tr>
    </w:tbl>
    <w:p w14:paraId="433F331A" w14:textId="5343D85B" w:rsidR="00845F55" w:rsidRPr="00F953B2" w:rsidRDefault="00845F55" w:rsidP="00CC455C">
      <w:pPr>
        <w:pStyle w:val="AnnexureHeading"/>
      </w:pPr>
      <w:bookmarkStart w:id="98" w:name="_Toc71645465"/>
      <w:r w:rsidRPr="00CC455C">
        <w:lastRenderedPageBreak/>
        <w:t>Annexure B:</w:t>
      </w:r>
      <w:r w:rsidRPr="00F953B2">
        <w:tab/>
        <w:t>Dry Retroreflectivity</w:t>
      </w:r>
      <w:bookmarkEnd w:id="98"/>
    </w:p>
    <w:p w14:paraId="59F5E228" w14:textId="77777777" w:rsidR="000D2FD2" w:rsidRPr="00F953B2" w:rsidRDefault="00D65FD6" w:rsidP="007B3639">
      <w:pPr>
        <w:pStyle w:val="Bodynumbered1"/>
        <w:numPr>
          <w:ilvl w:val="0"/>
          <w:numId w:val="0"/>
        </w:numPr>
        <w:ind w:left="567" w:hanging="567"/>
      </w:pPr>
      <w:bookmarkStart w:id="99" w:name="_Ref45699886"/>
      <w:r w:rsidRPr="00F953B2">
        <w:t>B1.</w:t>
      </w:r>
      <w:r w:rsidRPr="00F953B2">
        <w:tab/>
      </w:r>
      <w:r w:rsidR="00D143E7" w:rsidRPr="00F953B2">
        <w:t>Unless specified otherwise in the Contract documents</w:t>
      </w:r>
      <w:r w:rsidR="000D2FD2" w:rsidRPr="00F953B2">
        <w:t>:</w:t>
      </w:r>
    </w:p>
    <w:p w14:paraId="10F70CC0" w14:textId="1609A376" w:rsidR="000D2FD2" w:rsidRPr="00F953B2" w:rsidRDefault="005A5089" w:rsidP="007308BC">
      <w:pPr>
        <w:pStyle w:val="Bodynumbered2"/>
        <w:numPr>
          <w:ilvl w:val="0"/>
          <w:numId w:val="37"/>
        </w:numPr>
        <w:ind w:left="993" w:hanging="426"/>
      </w:pPr>
      <w:r w:rsidRPr="00F953B2">
        <w:t xml:space="preserve">the </w:t>
      </w:r>
      <w:r w:rsidR="000433E2" w:rsidRPr="00F953B2">
        <w:t>f</w:t>
      </w:r>
      <w:r w:rsidR="00E16275" w:rsidRPr="00F953B2">
        <w:t xml:space="preserve">requency </w:t>
      </w:r>
      <w:r w:rsidR="000433E2" w:rsidRPr="00F953B2">
        <w:t xml:space="preserve">of </w:t>
      </w:r>
      <w:r w:rsidR="004D06D6" w:rsidRPr="00F953B2">
        <w:t>dry retroreflectivity t</w:t>
      </w:r>
      <w:r w:rsidR="00BE1572" w:rsidRPr="00F953B2">
        <w:t>esting must not be less than the fr</w:t>
      </w:r>
      <w:r w:rsidR="009F4035" w:rsidRPr="00F953B2">
        <w:t>equency in Table B1</w:t>
      </w:r>
      <w:r w:rsidR="00797686" w:rsidRPr="00F953B2">
        <w:t>a)</w:t>
      </w:r>
      <w:r w:rsidR="000D2FD2" w:rsidRPr="00F953B2">
        <w:t>;</w:t>
      </w:r>
      <w:r w:rsidR="00D143E7" w:rsidRPr="00F953B2">
        <w:t xml:space="preserve"> and</w:t>
      </w:r>
    </w:p>
    <w:p w14:paraId="0B7077EF" w14:textId="2E942974" w:rsidR="009F4035" w:rsidRPr="00F953B2" w:rsidRDefault="00D143E7" w:rsidP="007B3639">
      <w:pPr>
        <w:pStyle w:val="Bodynumbered2"/>
      </w:pPr>
      <w:r w:rsidRPr="00F953B2">
        <w:t xml:space="preserve">the </w:t>
      </w:r>
      <w:r w:rsidR="006A02FC" w:rsidRPr="00F953B2">
        <w:t xml:space="preserve">average </w:t>
      </w:r>
      <w:r w:rsidRPr="00F953B2">
        <w:t>dry retroreflectivity</w:t>
      </w:r>
      <w:r w:rsidR="006A02FC" w:rsidRPr="00F953B2">
        <w:t xml:space="preserve"> per Lot</w:t>
      </w:r>
      <w:r w:rsidRPr="00F953B2">
        <w:t xml:space="preserve"> (when measured in accordance with Austroads Test Method A</w:t>
      </w:r>
      <w:r w:rsidR="00714126" w:rsidRPr="00F953B2">
        <w:t>GPT-</w:t>
      </w:r>
      <w:r w:rsidRPr="00F953B2">
        <w:t>T</w:t>
      </w:r>
      <w:r w:rsidR="007B3639">
        <w:t>800</w:t>
      </w:r>
      <w:r w:rsidRPr="00F953B2">
        <w:t>) must not be less than the value in Table B</w:t>
      </w:r>
      <w:r w:rsidR="00797686" w:rsidRPr="00F953B2">
        <w:t>1b)</w:t>
      </w:r>
      <w:r w:rsidR="009F4035" w:rsidRPr="00F953B2">
        <w:t>.</w:t>
      </w:r>
    </w:p>
    <w:p w14:paraId="0151C8F7" w14:textId="642841FE" w:rsidR="00845F55" w:rsidRPr="00F953B2" w:rsidRDefault="0039755E" w:rsidP="007B3639">
      <w:pPr>
        <w:pStyle w:val="Caption"/>
      </w:pPr>
      <w:bookmarkStart w:id="100" w:name="_Hlk46755838"/>
      <w:r w:rsidRPr="00F953B2">
        <w:t>Table B1</w:t>
      </w:r>
      <w:r w:rsidR="00797686" w:rsidRPr="00F953B2">
        <w:t>a)</w:t>
      </w:r>
      <w:r w:rsidRPr="00F953B2">
        <w:t xml:space="preserve">: Minimum </w:t>
      </w:r>
      <w:r w:rsidR="004326A0" w:rsidRPr="00F953B2">
        <w:t xml:space="preserve">Frequency of </w:t>
      </w:r>
      <w:r w:rsidRPr="00F953B2">
        <w:t xml:space="preserve">Testing </w:t>
      </w:r>
      <w:r w:rsidR="00AB4B5A" w:rsidRPr="00F953B2">
        <w:t>for</w:t>
      </w:r>
      <w:r w:rsidRPr="00F953B2">
        <w:t xml:space="preserve"> Dry </w:t>
      </w:r>
      <w:r w:rsidR="004D06D6" w:rsidRPr="00F953B2">
        <w:t>R</w:t>
      </w:r>
      <w:r w:rsidRPr="00F953B2">
        <w:t>etroreflectivity</w:t>
      </w:r>
      <w:r w:rsidR="00E16275" w:rsidRPr="00F953B2">
        <w:t xml:space="preserve"> </w:t>
      </w:r>
    </w:p>
    <w:tbl>
      <w:tblPr>
        <w:tblStyle w:val="MainTableStyle"/>
        <w:tblW w:w="0" w:type="auto"/>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3544"/>
        <w:gridCol w:w="5670"/>
      </w:tblGrid>
      <w:tr w:rsidR="005A5089" w:rsidRPr="00F953B2" w14:paraId="3CA631EE" w14:textId="77777777" w:rsidTr="007B3639">
        <w:trPr>
          <w:cnfStyle w:val="100000000000" w:firstRow="1" w:lastRow="0" w:firstColumn="0" w:lastColumn="0" w:oddVBand="0" w:evenVBand="0" w:oddHBand="0" w:evenHBand="0" w:firstRowFirstColumn="0" w:firstRowLastColumn="0" w:lastRowFirstColumn="0" w:lastRowLastColumn="0"/>
        </w:trPr>
        <w:tc>
          <w:tcPr>
            <w:tcW w:w="3544" w:type="dxa"/>
            <w:tcBorders>
              <w:top w:val="single" w:sz="4" w:space="0" w:color="FFFFFF" w:themeColor="background1"/>
            </w:tcBorders>
            <w:shd w:val="clear" w:color="auto" w:fill="004259"/>
          </w:tcPr>
          <w:bookmarkEnd w:id="100"/>
          <w:p w14:paraId="45F2F203" w14:textId="08156762" w:rsidR="005A5089" w:rsidRPr="00F953B2" w:rsidRDefault="009F4035" w:rsidP="008B448E">
            <w:pPr>
              <w:pStyle w:val="TableHeading"/>
              <w:rPr>
                <w:rFonts w:eastAsia="SimSun"/>
                <w:b/>
                <w:bCs/>
              </w:rPr>
            </w:pPr>
            <w:r w:rsidRPr="00F953B2">
              <w:rPr>
                <w:rFonts w:eastAsia="SimSun"/>
                <w:b/>
                <w:bCs/>
              </w:rPr>
              <w:t>Length of road (km)</w:t>
            </w:r>
          </w:p>
        </w:tc>
        <w:tc>
          <w:tcPr>
            <w:tcW w:w="5670" w:type="dxa"/>
            <w:tcBorders>
              <w:top w:val="single" w:sz="4" w:space="0" w:color="FFFFFF" w:themeColor="background1"/>
            </w:tcBorders>
            <w:shd w:val="clear" w:color="auto" w:fill="004259"/>
          </w:tcPr>
          <w:p w14:paraId="143B2925" w14:textId="5557A7E5" w:rsidR="005A5089" w:rsidRPr="00F953B2" w:rsidRDefault="009F4035" w:rsidP="008B448E">
            <w:pPr>
              <w:pStyle w:val="TableHeading"/>
              <w:rPr>
                <w:rFonts w:eastAsia="SimSun"/>
                <w:b/>
                <w:bCs/>
              </w:rPr>
            </w:pPr>
            <w:r w:rsidRPr="00F953B2">
              <w:rPr>
                <w:rFonts w:eastAsia="SimSun"/>
                <w:b/>
                <w:bCs/>
              </w:rPr>
              <w:t>Minimum number of test sites</w:t>
            </w:r>
          </w:p>
        </w:tc>
      </w:tr>
      <w:tr w:rsidR="009F4035" w:rsidRPr="00F953B2" w14:paraId="09D291A5" w14:textId="77777777" w:rsidTr="007B3639">
        <w:tc>
          <w:tcPr>
            <w:tcW w:w="3544" w:type="dxa"/>
            <w:shd w:val="clear" w:color="auto" w:fill="D9D9D9" w:themeFill="background1" w:themeFillShade="D9"/>
          </w:tcPr>
          <w:p w14:paraId="704E9E1A" w14:textId="167BD374" w:rsidR="009F4035" w:rsidRPr="00F953B2" w:rsidRDefault="009F4035" w:rsidP="008B448E">
            <w:pPr>
              <w:pStyle w:val="Tabletext"/>
              <w:ind w:left="157" w:hanging="141"/>
            </w:pPr>
            <w:r w:rsidRPr="00F953B2">
              <w:rPr>
                <w:rFonts w:cs="Arial"/>
              </w:rPr>
              <w:t>≤</w:t>
            </w:r>
            <w:r w:rsidR="007B248C" w:rsidRPr="00F953B2">
              <w:rPr>
                <w:rFonts w:cs="Arial"/>
              </w:rPr>
              <w:t xml:space="preserve"> </w:t>
            </w:r>
            <w:r w:rsidR="007B248C" w:rsidRPr="00F953B2">
              <w:t>5</w:t>
            </w:r>
          </w:p>
        </w:tc>
        <w:tc>
          <w:tcPr>
            <w:tcW w:w="5670" w:type="dxa"/>
            <w:shd w:val="clear" w:color="auto" w:fill="D9D9D9" w:themeFill="background1" w:themeFillShade="D9"/>
          </w:tcPr>
          <w:p w14:paraId="131438C5" w14:textId="10799006" w:rsidR="009F4035" w:rsidRPr="00F953B2" w:rsidRDefault="000112FB" w:rsidP="008B448E">
            <w:pPr>
              <w:pStyle w:val="TableBodyText"/>
            </w:pPr>
            <w:r w:rsidRPr="00F953B2">
              <w:t>2</w:t>
            </w:r>
          </w:p>
        </w:tc>
      </w:tr>
      <w:tr w:rsidR="009F4035" w:rsidRPr="00F953B2" w14:paraId="63832AEE" w14:textId="77777777" w:rsidTr="007B3639">
        <w:tc>
          <w:tcPr>
            <w:tcW w:w="3544" w:type="dxa"/>
            <w:shd w:val="clear" w:color="auto" w:fill="D9D9D9" w:themeFill="background1" w:themeFillShade="D9"/>
          </w:tcPr>
          <w:p w14:paraId="44E17DA6" w14:textId="60FF6DE6" w:rsidR="009F4035" w:rsidRPr="00F953B2" w:rsidRDefault="0097710A" w:rsidP="008B448E">
            <w:pPr>
              <w:pStyle w:val="Tabletext"/>
              <w:ind w:left="157" w:hanging="141"/>
            </w:pPr>
            <w:r w:rsidRPr="00F953B2">
              <w:t>6</w:t>
            </w:r>
            <w:r w:rsidR="008F1427" w:rsidRPr="00F953B2">
              <w:t xml:space="preserve"> – 20</w:t>
            </w:r>
          </w:p>
        </w:tc>
        <w:tc>
          <w:tcPr>
            <w:tcW w:w="5670" w:type="dxa"/>
            <w:shd w:val="clear" w:color="auto" w:fill="D9D9D9" w:themeFill="background1" w:themeFillShade="D9"/>
          </w:tcPr>
          <w:p w14:paraId="199E2877" w14:textId="2296E829" w:rsidR="009F4035" w:rsidRPr="00F953B2" w:rsidRDefault="000112FB" w:rsidP="008B448E">
            <w:pPr>
              <w:pStyle w:val="TableBodyText"/>
            </w:pPr>
            <w:r w:rsidRPr="00F953B2">
              <w:t>4</w:t>
            </w:r>
          </w:p>
        </w:tc>
      </w:tr>
      <w:tr w:rsidR="009F4035" w:rsidRPr="00F953B2" w14:paraId="25E158AA" w14:textId="77777777" w:rsidTr="007B3639">
        <w:tc>
          <w:tcPr>
            <w:tcW w:w="3544" w:type="dxa"/>
            <w:shd w:val="clear" w:color="auto" w:fill="D9D9D9" w:themeFill="background1" w:themeFillShade="D9"/>
          </w:tcPr>
          <w:p w14:paraId="28D26A0F" w14:textId="77E787C4" w:rsidR="009F4035" w:rsidRPr="00F953B2" w:rsidRDefault="008F1427" w:rsidP="008B448E">
            <w:pPr>
              <w:pStyle w:val="Tabletext"/>
              <w:ind w:left="157" w:hanging="141"/>
            </w:pPr>
            <w:r w:rsidRPr="00F953B2">
              <w:t>2</w:t>
            </w:r>
            <w:r w:rsidR="0097710A" w:rsidRPr="00F953B2">
              <w:t>1</w:t>
            </w:r>
            <w:r w:rsidRPr="00F953B2">
              <w:t xml:space="preserve"> – 30</w:t>
            </w:r>
          </w:p>
        </w:tc>
        <w:tc>
          <w:tcPr>
            <w:tcW w:w="5670" w:type="dxa"/>
            <w:shd w:val="clear" w:color="auto" w:fill="D9D9D9" w:themeFill="background1" w:themeFillShade="D9"/>
          </w:tcPr>
          <w:p w14:paraId="2B3B881C" w14:textId="1255264B" w:rsidR="009F4035" w:rsidRPr="00F953B2" w:rsidRDefault="000112FB" w:rsidP="008B448E">
            <w:pPr>
              <w:pStyle w:val="TableBodyText"/>
            </w:pPr>
            <w:r w:rsidRPr="00F953B2">
              <w:t>6</w:t>
            </w:r>
          </w:p>
        </w:tc>
      </w:tr>
      <w:tr w:rsidR="009F4035" w:rsidRPr="00F953B2" w14:paraId="0A4C0B8E" w14:textId="77777777" w:rsidTr="007B3639">
        <w:tc>
          <w:tcPr>
            <w:tcW w:w="3544" w:type="dxa"/>
            <w:shd w:val="clear" w:color="auto" w:fill="D9D9D9" w:themeFill="background1" w:themeFillShade="D9"/>
          </w:tcPr>
          <w:p w14:paraId="69B699E9" w14:textId="0DFB2188" w:rsidR="009F4035" w:rsidRPr="00F953B2" w:rsidRDefault="008F1427" w:rsidP="008B448E">
            <w:pPr>
              <w:pStyle w:val="Tabletext"/>
              <w:ind w:left="157" w:hanging="141"/>
            </w:pPr>
            <w:r w:rsidRPr="00F953B2">
              <w:t>3</w:t>
            </w:r>
            <w:r w:rsidR="0097710A" w:rsidRPr="00F953B2">
              <w:t>1</w:t>
            </w:r>
            <w:r w:rsidRPr="00F953B2">
              <w:t xml:space="preserve"> -50 </w:t>
            </w:r>
          </w:p>
        </w:tc>
        <w:tc>
          <w:tcPr>
            <w:tcW w:w="5670" w:type="dxa"/>
            <w:shd w:val="clear" w:color="auto" w:fill="D9D9D9" w:themeFill="background1" w:themeFillShade="D9"/>
          </w:tcPr>
          <w:p w14:paraId="1D3B62DA" w14:textId="1D2CC7D4" w:rsidR="009F4035" w:rsidRPr="00F953B2" w:rsidRDefault="000112FB" w:rsidP="008B448E">
            <w:pPr>
              <w:pStyle w:val="TableBodyText"/>
            </w:pPr>
            <w:r w:rsidRPr="00F953B2">
              <w:t>10</w:t>
            </w:r>
          </w:p>
        </w:tc>
      </w:tr>
      <w:tr w:rsidR="009F4035" w:rsidRPr="00F953B2" w14:paraId="1F6A3613" w14:textId="77777777" w:rsidTr="007B3639">
        <w:tc>
          <w:tcPr>
            <w:tcW w:w="3544" w:type="dxa"/>
            <w:shd w:val="clear" w:color="auto" w:fill="D9D9D9" w:themeFill="background1" w:themeFillShade="D9"/>
          </w:tcPr>
          <w:p w14:paraId="62C7AA41" w14:textId="0B59F758" w:rsidR="009F4035" w:rsidRPr="00F953B2" w:rsidRDefault="0097710A" w:rsidP="008B448E">
            <w:pPr>
              <w:pStyle w:val="Tabletext"/>
              <w:ind w:left="157" w:hanging="141"/>
            </w:pPr>
            <w:r w:rsidRPr="00F953B2">
              <w:t>51 -100</w:t>
            </w:r>
          </w:p>
        </w:tc>
        <w:tc>
          <w:tcPr>
            <w:tcW w:w="5670" w:type="dxa"/>
            <w:shd w:val="clear" w:color="auto" w:fill="D9D9D9" w:themeFill="background1" w:themeFillShade="D9"/>
          </w:tcPr>
          <w:p w14:paraId="20DB7D7F" w14:textId="06DC6B69" w:rsidR="009F4035" w:rsidRPr="00F953B2" w:rsidRDefault="000112FB" w:rsidP="008B448E">
            <w:pPr>
              <w:pStyle w:val="TableBodyText"/>
            </w:pPr>
            <w:r w:rsidRPr="00F953B2">
              <w:t>20</w:t>
            </w:r>
          </w:p>
        </w:tc>
      </w:tr>
      <w:tr w:rsidR="005A5089" w:rsidRPr="00F953B2" w14:paraId="6A7AD713" w14:textId="77777777" w:rsidTr="007B3639">
        <w:tc>
          <w:tcPr>
            <w:tcW w:w="3544" w:type="dxa"/>
            <w:shd w:val="clear" w:color="auto" w:fill="D9D9D9" w:themeFill="background1" w:themeFillShade="D9"/>
          </w:tcPr>
          <w:p w14:paraId="4EC8808E" w14:textId="49F494FD" w:rsidR="005A5089" w:rsidRPr="00F953B2" w:rsidRDefault="0097710A" w:rsidP="008B448E">
            <w:pPr>
              <w:pStyle w:val="Tabletext"/>
              <w:ind w:left="157" w:hanging="141"/>
            </w:pPr>
            <w:r w:rsidRPr="00F953B2">
              <w:t>&gt;10</w:t>
            </w:r>
            <w:r w:rsidR="000112FB" w:rsidRPr="00F953B2">
              <w:t>0</w:t>
            </w:r>
          </w:p>
        </w:tc>
        <w:tc>
          <w:tcPr>
            <w:tcW w:w="5670" w:type="dxa"/>
            <w:shd w:val="clear" w:color="auto" w:fill="D9D9D9" w:themeFill="background1" w:themeFillShade="D9"/>
          </w:tcPr>
          <w:p w14:paraId="7CF8A910" w14:textId="07C83F86" w:rsidR="005A5089" w:rsidRPr="00F953B2" w:rsidRDefault="000112FB" w:rsidP="008B448E">
            <w:pPr>
              <w:pStyle w:val="TableBodyText"/>
            </w:pPr>
            <w:r w:rsidRPr="00F953B2">
              <w:t>Every 10 km</w:t>
            </w:r>
          </w:p>
        </w:tc>
      </w:tr>
    </w:tbl>
    <w:bookmarkEnd w:id="99"/>
    <w:p w14:paraId="0CED536C" w14:textId="4F861688" w:rsidR="00ED39DE" w:rsidRPr="00F953B2" w:rsidRDefault="00ED39DE" w:rsidP="007B3639">
      <w:pPr>
        <w:pStyle w:val="Caption"/>
      </w:pPr>
      <w:r w:rsidRPr="00F953B2">
        <w:t>Table B</w:t>
      </w:r>
      <w:r w:rsidR="00797686" w:rsidRPr="00F953B2">
        <w:t>1</w:t>
      </w:r>
      <w:r w:rsidR="001D5136" w:rsidRPr="00F953B2">
        <w:t>b)</w:t>
      </w:r>
      <w:r w:rsidRPr="00F953B2">
        <w:t xml:space="preserve">: Dry Retroreflectivity </w:t>
      </w:r>
    </w:p>
    <w:tbl>
      <w:tblPr>
        <w:tblStyle w:val="MainTableStyle"/>
        <w:tblW w:w="9214" w:type="dxa"/>
        <w:tblInd w:w="562"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2127"/>
        <w:gridCol w:w="2976"/>
        <w:gridCol w:w="2268"/>
        <w:gridCol w:w="1843"/>
      </w:tblGrid>
      <w:tr w:rsidR="00AC4549" w:rsidRPr="00F953B2" w14:paraId="5F97C7A2" w14:textId="77777777" w:rsidTr="007B3639">
        <w:trPr>
          <w:cnfStyle w:val="100000000000" w:firstRow="1" w:lastRow="0" w:firstColumn="0" w:lastColumn="0" w:oddVBand="0" w:evenVBand="0" w:oddHBand="0" w:evenHBand="0" w:firstRowFirstColumn="0" w:firstRowLastColumn="0" w:lastRowFirstColumn="0" w:lastRowLastColumn="0"/>
        </w:trPr>
        <w:tc>
          <w:tcPr>
            <w:tcW w:w="2127" w:type="dxa"/>
            <w:vMerge w:val="restart"/>
            <w:tcBorders>
              <w:top w:val="single" w:sz="4" w:space="0" w:color="FFFFFF" w:themeColor="background1"/>
            </w:tcBorders>
            <w:shd w:val="clear" w:color="auto" w:fill="004259"/>
            <w:vAlign w:val="center"/>
          </w:tcPr>
          <w:p w14:paraId="7B2E7D4E" w14:textId="574D7EA4" w:rsidR="00AC4549" w:rsidRPr="007B3639" w:rsidRDefault="00AC4549" w:rsidP="007B3639">
            <w:pPr>
              <w:pStyle w:val="TableHeading"/>
              <w:rPr>
                <w:rFonts w:eastAsia="SimSun"/>
                <w:b/>
                <w:bCs/>
                <w:szCs w:val="20"/>
              </w:rPr>
            </w:pPr>
            <w:r w:rsidRPr="007B3639">
              <w:rPr>
                <w:rFonts w:eastAsia="SimSun"/>
                <w:b/>
                <w:bCs/>
                <w:szCs w:val="20"/>
              </w:rPr>
              <w:t>Test</w:t>
            </w:r>
          </w:p>
        </w:tc>
        <w:tc>
          <w:tcPr>
            <w:tcW w:w="2976" w:type="dxa"/>
            <w:vMerge w:val="restart"/>
            <w:tcBorders>
              <w:top w:val="single" w:sz="4" w:space="0" w:color="FFFFFF" w:themeColor="background1"/>
            </w:tcBorders>
            <w:shd w:val="clear" w:color="auto" w:fill="004259"/>
            <w:vAlign w:val="center"/>
          </w:tcPr>
          <w:p w14:paraId="49417E36" w14:textId="0A890582" w:rsidR="00AC4549" w:rsidRPr="007B3639" w:rsidRDefault="00AC4549" w:rsidP="007B3639">
            <w:pPr>
              <w:pStyle w:val="TableHeading"/>
              <w:rPr>
                <w:rFonts w:eastAsia="SimSun"/>
                <w:b/>
                <w:bCs/>
                <w:szCs w:val="20"/>
              </w:rPr>
            </w:pPr>
            <w:r w:rsidRPr="007B3639">
              <w:rPr>
                <w:rFonts w:eastAsia="SimSun"/>
                <w:b/>
                <w:bCs/>
                <w:szCs w:val="20"/>
              </w:rPr>
              <w:t>Timing of Test (</w:t>
            </w:r>
            <w:r w:rsidR="002A4862" w:rsidRPr="007B3639">
              <w:rPr>
                <w:rFonts w:eastAsia="SimSun"/>
                <w:b/>
                <w:bCs/>
                <w:szCs w:val="20"/>
              </w:rPr>
              <w:t xml:space="preserve">Days of </w:t>
            </w:r>
            <w:r w:rsidR="002F51F9" w:rsidRPr="007B3639">
              <w:rPr>
                <w:rFonts w:eastAsia="SimSun"/>
                <w:b/>
                <w:bCs/>
                <w:szCs w:val="20"/>
              </w:rPr>
              <w:t xml:space="preserve">wear </w:t>
            </w:r>
            <w:r w:rsidRPr="007B3639">
              <w:rPr>
                <w:rFonts w:eastAsia="SimSun"/>
                <w:b/>
                <w:bCs/>
                <w:szCs w:val="20"/>
              </w:rPr>
              <w:t>after opening to traffic)</w:t>
            </w:r>
          </w:p>
        </w:tc>
        <w:tc>
          <w:tcPr>
            <w:tcW w:w="4111" w:type="dxa"/>
            <w:gridSpan w:val="2"/>
            <w:tcBorders>
              <w:top w:val="single" w:sz="4" w:space="0" w:color="FFFFFF" w:themeColor="background1"/>
            </w:tcBorders>
            <w:shd w:val="clear" w:color="auto" w:fill="004259"/>
            <w:vAlign w:val="center"/>
          </w:tcPr>
          <w:p w14:paraId="665D55AA" w14:textId="277E65CD" w:rsidR="00AC4549" w:rsidRPr="007B3639" w:rsidRDefault="007A2384" w:rsidP="007B3639">
            <w:pPr>
              <w:pStyle w:val="TableHeading"/>
              <w:jc w:val="center"/>
              <w:rPr>
                <w:rFonts w:eastAsia="SimSun"/>
                <w:b/>
                <w:bCs/>
                <w:szCs w:val="20"/>
              </w:rPr>
            </w:pPr>
            <w:r w:rsidRPr="007B3639">
              <w:rPr>
                <w:rFonts w:eastAsia="SimSun"/>
                <w:b/>
                <w:bCs/>
                <w:szCs w:val="20"/>
              </w:rPr>
              <w:t xml:space="preserve">Average </w:t>
            </w:r>
            <w:r w:rsidR="00AC4549" w:rsidRPr="007B3639">
              <w:rPr>
                <w:rFonts w:eastAsia="SimSun"/>
                <w:b/>
                <w:bCs/>
                <w:szCs w:val="20"/>
              </w:rPr>
              <w:t>Dry Retroreflectivity</w:t>
            </w:r>
            <w:r w:rsidR="00BC0A8F" w:rsidRPr="007B3639">
              <w:rPr>
                <w:rFonts w:eastAsia="SimSun"/>
                <w:b/>
                <w:bCs/>
                <w:szCs w:val="20"/>
              </w:rPr>
              <w:t xml:space="preserve"> </w:t>
            </w:r>
            <w:r w:rsidR="00BC0A8F" w:rsidRPr="007B3639">
              <w:rPr>
                <w:rFonts w:cs="Arial"/>
                <w:b/>
                <w:bCs/>
                <w:vertAlign w:val="superscript"/>
              </w:rPr>
              <w:t>(1)</w:t>
            </w:r>
            <w:r w:rsidR="00AC4549" w:rsidRPr="007B3639">
              <w:rPr>
                <w:b/>
                <w:bCs/>
                <w:szCs w:val="20"/>
              </w:rPr>
              <w:t xml:space="preserve"> </w:t>
            </w:r>
            <w:r w:rsidR="00BC0A8F" w:rsidRPr="007B3639">
              <w:rPr>
                <w:b/>
                <w:bCs/>
                <w:szCs w:val="20"/>
              </w:rPr>
              <w:br/>
            </w:r>
            <w:r w:rsidR="00AC4549" w:rsidRPr="007B3639">
              <w:rPr>
                <w:b/>
                <w:bCs/>
                <w:szCs w:val="20"/>
              </w:rPr>
              <w:t>(mcd/lx/m²)</w:t>
            </w:r>
          </w:p>
        </w:tc>
      </w:tr>
      <w:tr w:rsidR="00AC4549" w:rsidRPr="00F953B2" w14:paraId="2D8D7E85" w14:textId="77777777" w:rsidTr="007B3639">
        <w:tc>
          <w:tcPr>
            <w:tcW w:w="2127" w:type="dxa"/>
            <w:vMerge/>
            <w:shd w:val="clear" w:color="auto" w:fill="004259"/>
            <w:vAlign w:val="center"/>
          </w:tcPr>
          <w:p w14:paraId="2C196D7E" w14:textId="43767F5D" w:rsidR="00AC4549" w:rsidRPr="007B3639" w:rsidRDefault="00AC4549" w:rsidP="007B3639">
            <w:pPr>
              <w:pStyle w:val="TableHeading"/>
              <w:jc w:val="center"/>
              <w:rPr>
                <w:rFonts w:eastAsia="SimSun"/>
                <w:bCs/>
                <w:szCs w:val="20"/>
              </w:rPr>
            </w:pPr>
          </w:p>
        </w:tc>
        <w:tc>
          <w:tcPr>
            <w:tcW w:w="2976" w:type="dxa"/>
            <w:vMerge/>
            <w:shd w:val="clear" w:color="auto" w:fill="004259"/>
            <w:vAlign w:val="center"/>
          </w:tcPr>
          <w:p w14:paraId="2DC309F5" w14:textId="77777777" w:rsidR="00AC4549" w:rsidRPr="007B3639" w:rsidRDefault="00AC4549" w:rsidP="007B3639">
            <w:pPr>
              <w:pStyle w:val="TableHeading"/>
              <w:rPr>
                <w:rFonts w:eastAsia="SimSun"/>
                <w:bCs/>
                <w:szCs w:val="20"/>
              </w:rPr>
            </w:pPr>
          </w:p>
        </w:tc>
        <w:tc>
          <w:tcPr>
            <w:tcW w:w="2268" w:type="dxa"/>
            <w:tcBorders>
              <w:top w:val="single" w:sz="4" w:space="0" w:color="FFFFFF" w:themeColor="background1"/>
            </w:tcBorders>
            <w:shd w:val="clear" w:color="auto" w:fill="004259"/>
            <w:vAlign w:val="center"/>
          </w:tcPr>
          <w:p w14:paraId="5CD27D99" w14:textId="11315CD5" w:rsidR="00AC4549" w:rsidRPr="007B3639" w:rsidRDefault="00AC4549" w:rsidP="007B3639">
            <w:pPr>
              <w:pStyle w:val="TableHeading"/>
              <w:jc w:val="center"/>
              <w:rPr>
                <w:rFonts w:eastAsia="SimSun"/>
                <w:bCs/>
                <w:szCs w:val="20"/>
              </w:rPr>
            </w:pPr>
            <w:r w:rsidRPr="007B3639">
              <w:rPr>
                <w:rFonts w:eastAsia="SimSun"/>
                <w:bCs/>
                <w:szCs w:val="20"/>
              </w:rPr>
              <w:t>White longitudinal pavement markings</w:t>
            </w:r>
          </w:p>
        </w:tc>
        <w:tc>
          <w:tcPr>
            <w:tcW w:w="1843" w:type="dxa"/>
            <w:tcBorders>
              <w:top w:val="single" w:sz="4" w:space="0" w:color="FFFFFF" w:themeColor="background1"/>
            </w:tcBorders>
            <w:shd w:val="clear" w:color="auto" w:fill="004259"/>
            <w:vAlign w:val="center"/>
          </w:tcPr>
          <w:p w14:paraId="12293811" w14:textId="77777777" w:rsidR="00AC4549" w:rsidRPr="007B3639" w:rsidRDefault="00AC4549" w:rsidP="007B3639">
            <w:pPr>
              <w:pStyle w:val="TableHeading"/>
              <w:jc w:val="center"/>
              <w:rPr>
                <w:rFonts w:eastAsia="SimSun"/>
                <w:bCs/>
                <w:szCs w:val="20"/>
              </w:rPr>
            </w:pPr>
            <w:r w:rsidRPr="007B3639">
              <w:rPr>
                <w:rFonts w:eastAsia="SimSun"/>
                <w:bCs/>
                <w:szCs w:val="20"/>
              </w:rPr>
              <w:t>Yellow pavement marking</w:t>
            </w:r>
          </w:p>
        </w:tc>
      </w:tr>
      <w:tr w:rsidR="00F27F4D" w:rsidRPr="00F953B2" w14:paraId="2B91128C" w14:textId="77777777" w:rsidTr="007B3639">
        <w:tc>
          <w:tcPr>
            <w:tcW w:w="2127" w:type="dxa"/>
            <w:shd w:val="clear" w:color="auto" w:fill="D9D9D9" w:themeFill="background1" w:themeFillShade="D9"/>
          </w:tcPr>
          <w:p w14:paraId="5CDAA89E" w14:textId="00AB2D22" w:rsidR="00F27F4D" w:rsidRPr="00F953B2" w:rsidRDefault="00F27F4D" w:rsidP="008B448E">
            <w:pPr>
              <w:pStyle w:val="Tabletext"/>
              <w:ind w:left="157" w:hanging="141"/>
              <w:rPr>
                <w:sz w:val="20"/>
              </w:rPr>
            </w:pPr>
            <w:r w:rsidRPr="00F953B2">
              <w:rPr>
                <w:sz w:val="20"/>
              </w:rPr>
              <w:t>Initial Test</w:t>
            </w:r>
          </w:p>
        </w:tc>
        <w:tc>
          <w:tcPr>
            <w:tcW w:w="2976" w:type="dxa"/>
            <w:shd w:val="clear" w:color="auto" w:fill="D9D9D9" w:themeFill="background1" w:themeFillShade="D9"/>
            <w:vAlign w:val="center"/>
          </w:tcPr>
          <w:p w14:paraId="7744300F" w14:textId="20F8C677" w:rsidR="00F27F4D" w:rsidRPr="00F953B2" w:rsidRDefault="00ED39DE" w:rsidP="007B3639">
            <w:pPr>
              <w:pStyle w:val="Tabletext"/>
              <w:ind w:left="37" w:hanging="21"/>
              <w:rPr>
                <w:sz w:val="20"/>
              </w:rPr>
            </w:pPr>
            <w:r w:rsidRPr="00F953B2">
              <w:rPr>
                <w:sz w:val="20"/>
              </w:rPr>
              <w:t>W</w:t>
            </w:r>
            <w:r w:rsidR="007010B9" w:rsidRPr="00F953B2">
              <w:rPr>
                <w:sz w:val="20"/>
              </w:rPr>
              <w:t>ithin the first 30 days</w:t>
            </w:r>
          </w:p>
        </w:tc>
        <w:tc>
          <w:tcPr>
            <w:tcW w:w="2268" w:type="dxa"/>
            <w:shd w:val="clear" w:color="auto" w:fill="D9D9D9" w:themeFill="background1" w:themeFillShade="D9"/>
            <w:vAlign w:val="center"/>
          </w:tcPr>
          <w:p w14:paraId="283B8265" w14:textId="2736DEFB" w:rsidR="00F27F4D" w:rsidRPr="00F953B2" w:rsidRDefault="00F27F4D" w:rsidP="007B3639">
            <w:pPr>
              <w:pStyle w:val="Tabletext"/>
              <w:ind w:left="157" w:hanging="141"/>
              <w:jc w:val="center"/>
              <w:rPr>
                <w:sz w:val="20"/>
              </w:rPr>
            </w:pPr>
            <w:r w:rsidRPr="00F953B2">
              <w:rPr>
                <w:rFonts w:cs="Arial"/>
                <w:sz w:val="20"/>
              </w:rPr>
              <w:t xml:space="preserve">≥ </w:t>
            </w:r>
            <w:r w:rsidRPr="00F953B2">
              <w:rPr>
                <w:sz w:val="20"/>
              </w:rPr>
              <w:t>350</w:t>
            </w:r>
          </w:p>
        </w:tc>
        <w:tc>
          <w:tcPr>
            <w:tcW w:w="1843" w:type="dxa"/>
            <w:shd w:val="clear" w:color="auto" w:fill="D9D9D9" w:themeFill="background1" w:themeFillShade="D9"/>
            <w:vAlign w:val="center"/>
          </w:tcPr>
          <w:p w14:paraId="0E061A83" w14:textId="637DF519" w:rsidR="00F27F4D" w:rsidRPr="00F953B2" w:rsidRDefault="00F27F4D" w:rsidP="007B3639">
            <w:pPr>
              <w:pStyle w:val="Tabletext"/>
              <w:ind w:left="157" w:hanging="141"/>
              <w:jc w:val="center"/>
              <w:rPr>
                <w:sz w:val="20"/>
              </w:rPr>
            </w:pPr>
            <w:r w:rsidRPr="00F953B2">
              <w:rPr>
                <w:rFonts w:cs="Arial"/>
                <w:sz w:val="20"/>
              </w:rPr>
              <w:t xml:space="preserve">≥ </w:t>
            </w:r>
            <w:r w:rsidRPr="00F953B2">
              <w:rPr>
                <w:sz w:val="20"/>
              </w:rPr>
              <w:t>200</w:t>
            </w:r>
          </w:p>
        </w:tc>
      </w:tr>
      <w:tr w:rsidR="00F27F4D" w:rsidRPr="00F953B2" w14:paraId="3CA66736" w14:textId="77777777" w:rsidTr="007B3639">
        <w:tc>
          <w:tcPr>
            <w:tcW w:w="2127" w:type="dxa"/>
            <w:shd w:val="clear" w:color="auto" w:fill="D9D9D9" w:themeFill="background1" w:themeFillShade="D9"/>
          </w:tcPr>
          <w:p w14:paraId="4E727321" w14:textId="4C8605BA" w:rsidR="00F27F4D" w:rsidRPr="00F953B2" w:rsidRDefault="00F27F4D" w:rsidP="008B448E">
            <w:pPr>
              <w:pStyle w:val="Tabletext"/>
              <w:ind w:left="157" w:hanging="141"/>
              <w:rPr>
                <w:sz w:val="20"/>
              </w:rPr>
            </w:pPr>
            <w:r w:rsidRPr="00F953B2">
              <w:rPr>
                <w:sz w:val="20"/>
              </w:rPr>
              <w:t>Second Test</w:t>
            </w:r>
            <w:r w:rsidR="00CC5087" w:rsidRPr="00F953B2">
              <w:rPr>
                <w:sz w:val="20"/>
              </w:rPr>
              <w:t xml:space="preserve"> </w:t>
            </w:r>
            <w:r w:rsidR="00CC5087" w:rsidRPr="00F953B2">
              <w:rPr>
                <w:sz w:val="20"/>
                <w:vertAlign w:val="superscript"/>
              </w:rPr>
              <w:t>(2)</w:t>
            </w:r>
          </w:p>
        </w:tc>
        <w:tc>
          <w:tcPr>
            <w:tcW w:w="2976" w:type="dxa"/>
            <w:shd w:val="clear" w:color="auto" w:fill="D9D9D9" w:themeFill="background1" w:themeFillShade="D9"/>
            <w:vAlign w:val="center"/>
          </w:tcPr>
          <w:p w14:paraId="4A326E83" w14:textId="49889189" w:rsidR="00F27F4D" w:rsidRPr="00F953B2" w:rsidRDefault="00ED39DE" w:rsidP="007B3639">
            <w:pPr>
              <w:pStyle w:val="Tabletext"/>
              <w:ind w:left="37" w:hanging="21"/>
              <w:rPr>
                <w:sz w:val="20"/>
              </w:rPr>
            </w:pPr>
            <w:r w:rsidRPr="00F953B2">
              <w:rPr>
                <w:sz w:val="20"/>
              </w:rPr>
              <w:t>B</w:t>
            </w:r>
            <w:r w:rsidR="007010B9" w:rsidRPr="00F953B2">
              <w:rPr>
                <w:sz w:val="20"/>
              </w:rPr>
              <w:t>etween 365 and 395 days</w:t>
            </w:r>
          </w:p>
        </w:tc>
        <w:tc>
          <w:tcPr>
            <w:tcW w:w="2268" w:type="dxa"/>
            <w:shd w:val="clear" w:color="auto" w:fill="D9D9D9" w:themeFill="background1" w:themeFillShade="D9"/>
            <w:vAlign w:val="center"/>
          </w:tcPr>
          <w:p w14:paraId="7781606B" w14:textId="4FCCAA8A" w:rsidR="00F27F4D" w:rsidRPr="00F953B2" w:rsidRDefault="00F27F4D" w:rsidP="007B3639">
            <w:pPr>
              <w:pStyle w:val="Tabletext"/>
              <w:ind w:left="157" w:hanging="141"/>
              <w:jc w:val="center"/>
              <w:rPr>
                <w:sz w:val="20"/>
              </w:rPr>
            </w:pPr>
            <w:r w:rsidRPr="00F953B2">
              <w:rPr>
                <w:rFonts w:cs="Arial"/>
                <w:sz w:val="20"/>
              </w:rPr>
              <w:t xml:space="preserve">≥ </w:t>
            </w:r>
            <w:r w:rsidRPr="00F953B2">
              <w:rPr>
                <w:sz w:val="20"/>
              </w:rPr>
              <w:t>200</w:t>
            </w:r>
          </w:p>
        </w:tc>
        <w:tc>
          <w:tcPr>
            <w:tcW w:w="1843" w:type="dxa"/>
            <w:shd w:val="clear" w:color="auto" w:fill="D9D9D9" w:themeFill="background1" w:themeFillShade="D9"/>
            <w:vAlign w:val="center"/>
          </w:tcPr>
          <w:p w14:paraId="395CE7BA" w14:textId="79B75D73" w:rsidR="00F27F4D" w:rsidRPr="00F953B2" w:rsidRDefault="00F27F4D" w:rsidP="007B3639">
            <w:pPr>
              <w:pStyle w:val="Tabletext"/>
              <w:ind w:left="157" w:hanging="141"/>
              <w:jc w:val="center"/>
              <w:rPr>
                <w:sz w:val="20"/>
              </w:rPr>
            </w:pPr>
            <w:r w:rsidRPr="00F953B2">
              <w:rPr>
                <w:rFonts w:cs="Arial"/>
                <w:sz w:val="20"/>
              </w:rPr>
              <w:t xml:space="preserve">≥ </w:t>
            </w:r>
            <w:r w:rsidR="00730353" w:rsidRPr="00F953B2">
              <w:rPr>
                <w:rFonts w:cs="Arial"/>
                <w:sz w:val="20"/>
              </w:rPr>
              <w:t>150</w:t>
            </w:r>
          </w:p>
        </w:tc>
      </w:tr>
      <w:tr w:rsidR="00F27F4D" w:rsidRPr="00F953B2" w14:paraId="064310B6" w14:textId="77777777" w:rsidTr="007B3639">
        <w:tc>
          <w:tcPr>
            <w:tcW w:w="2127" w:type="dxa"/>
            <w:shd w:val="clear" w:color="auto" w:fill="D9D9D9" w:themeFill="background1" w:themeFillShade="D9"/>
          </w:tcPr>
          <w:p w14:paraId="0A995FCF" w14:textId="58C70D0B" w:rsidR="00F27F4D" w:rsidRPr="00F953B2" w:rsidRDefault="00F27F4D" w:rsidP="008B448E">
            <w:pPr>
              <w:pStyle w:val="Tabletext"/>
              <w:ind w:left="157" w:hanging="141"/>
              <w:rPr>
                <w:rFonts w:cs="Arial"/>
                <w:sz w:val="20"/>
              </w:rPr>
            </w:pPr>
            <w:r w:rsidRPr="00F953B2">
              <w:rPr>
                <w:rFonts w:cs="Arial"/>
                <w:sz w:val="20"/>
              </w:rPr>
              <w:t xml:space="preserve">Intervention Level </w:t>
            </w:r>
            <w:r w:rsidRPr="00F953B2">
              <w:rPr>
                <w:rFonts w:cs="Arial"/>
                <w:sz w:val="20"/>
                <w:vertAlign w:val="superscript"/>
              </w:rPr>
              <w:t>(</w:t>
            </w:r>
            <w:r w:rsidR="00BC0A8F" w:rsidRPr="00F953B2">
              <w:rPr>
                <w:rFonts w:cs="Arial"/>
                <w:sz w:val="20"/>
                <w:vertAlign w:val="superscript"/>
              </w:rPr>
              <w:t>2</w:t>
            </w:r>
            <w:r w:rsidRPr="00F953B2">
              <w:rPr>
                <w:rFonts w:cs="Arial"/>
                <w:sz w:val="20"/>
                <w:vertAlign w:val="superscript"/>
              </w:rPr>
              <w:t>)</w:t>
            </w:r>
          </w:p>
        </w:tc>
        <w:tc>
          <w:tcPr>
            <w:tcW w:w="2976" w:type="dxa"/>
            <w:shd w:val="clear" w:color="auto" w:fill="D9D9D9" w:themeFill="background1" w:themeFillShade="D9"/>
            <w:vAlign w:val="center"/>
          </w:tcPr>
          <w:p w14:paraId="32C459D9" w14:textId="1746EEFC" w:rsidR="00F27F4D" w:rsidRPr="00F953B2" w:rsidRDefault="00B65F2C" w:rsidP="007B3639">
            <w:pPr>
              <w:pStyle w:val="Tabletext"/>
              <w:ind w:left="37" w:hanging="21"/>
              <w:rPr>
                <w:sz w:val="20"/>
              </w:rPr>
            </w:pPr>
            <w:r w:rsidRPr="00F953B2">
              <w:rPr>
                <w:sz w:val="20"/>
              </w:rPr>
              <w:t xml:space="preserve">At least </w:t>
            </w:r>
            <w:r w:rsidR="000137D1" w:rsidRPr="00F953B2">
              <w:rPr>
                <w:sz w:val="20"/>
              </w:rPr>
              <w:t>once every 12 months</w:t>
            </w:r>
          </w:p>
        </w:tc>
        <w:tc>
          <w:tcPr>
            <w:tcW w:w="2268" w:type="dxa"/>
            <w:shd w:val="clear" w:color="auto" w:fill="D9D9D9" w:themeFill="background1" w:themeFillShade="D9"/>
            <w:vAlign w:val="center"/>
          </w:tcPr>
          <w:p w14:paraId="56D267D8" w14:textId="71144C69" w:rsidR="00F27F4D" w:rsidRPr="00F953B2" w:rsidRDefault="00F27F4D" w:rsidP="007B3639">
            <w:pPr>
              <w:pStyle w:val="Tabletext"/>
              <w:ind w:left="157" w:hanging="141"/>
              <w:jc w:val="center"/>
              <w:rPr>
                <w:sz w:val="20"/>
              </w:rPr>
            </w:pPr>
            <w:r w:rsidRPr="00F953B2">
              <w:rPr>
                <w:rFonts w:cs="Arial"/>
                <w:sz w:val="20"/>
              </w:rPr>
              <w:t xml:space="preserve">&lt; </w:t>
            </w:r>
            <w:r w:rsidRPr="00F953B2">
              <w:rPr>
                <w:sz w:val="20"/>
              </w:rPr>
              <w:t>150</w:t>
            </w:r>
          </w:p>
        </w:tc>
        <w:tc>
          <w:tcPr>
            <w:tcW w:w="1843" w:type="dxa"/>
            <w:shd w:val="clear" w:color="auto" w:fill="D9D9D9" w:themeFill="background1" w:themeFillShade="D9"/>
            <w:vAlign w:val="center"/>
          </w:tcPr>
          <w:p w14:paraId="60E6B284" w14:textId="77777777" w:rsidR="00F27F4D" w:rsidRPr="00F953B2" w:rsidRDefault="00F27F4D" w:rsidP="007B3639">
            <w:pPr>
              <w:pStyle w:val="Tabletext"/>
              <w:ind w:left="157" w:hanging="141"/>
              <w:jc w:val="center"/>
              <w:rPr>
                <w:sz w:val="20"/>
              </w:rPr>
            </w:pPr>
            <w:r w:rsidRPr="00F953B2">
              <w:rPr>
                <w:rFonts w:cs="Arial"/>
                <w:sz w:val="20"/>
              </w:rPr>
              <w:t xml:space="preserve">&lt; </w:t>
            </w:r>
            <w:r w:rsidRPr="00F953B2">
              <w:rPr>
                <w:sz w:val="20"/>
              </w:rPr>
              <w:t>100</w:t>
            </w:r>
          </w:p>
        </w:tc>
      </w:tr>
    </w:tbl>
    <w:p w14:paraId="52CB1C5B" w14:textId="77777777" w:rsidR="004A16AC" w:rsidRPr="00F953B2" w:rsidRDefault="004A16AC" w:rsidP="007B3639">
      <w:pPr>
        <w:pStyle w:val="Notes"/>
        <w:numPr>
          <w:ilvl w:val="0"/>
          <w:numId w:val="0"/>
        </w:numPr>
        <w:tabs>
          <w:tab w:val="clear" w:pos="1276"/>
          <w:tab w:val="left" w:pos="993"/>
        </w:tabs>
        <w:ind w:left="1276" w:hanging="567"/>
      </w:pPr>
      <w:r w:rsidRPr="00F953B2">
        <w:t>Notes:</w:t>
      </w:r>
    </w:p>
    <w:p w14:paraId="550BBCE7" w14:textId="623A9D88" w:rsidR="004A16AC" w:rsidRPr="00F953B2" w:rsidRDefault="00BF2424" w:rsidP="007B3639">
      <w:pPr>
        <w:pStyle w:val="Notes"/>
        <w:tabs>
          <w:tab w:val="clear" w:pos="1276"/>
          <w:tab w:val="left" w:pos="993"/>
          <w:tab w:val="left" w:pos="1560"/>
        </w:tabs>
        <w:ind w:left="1560" w:hanging="851"/>
      </w:pPr>
      <w:r w:rsidRPr="00F953B2">
        <w:t xml:space="preserve">Each </w:t>
      </w:r>
      <w:r w:rsidR="004A16AC" w:rsidRPr="00F953B2">
        <w:t xml:space="preserve">individual test </w:t>
      </w:r>
      <w:r w:rsidR="002103B7" w:rsidRPr="00F953B2">
        <w:t>for the lot must be more than</w:t>
      </w:r>
      <w:r w:rsidR="004A16AC" w:rsidRPr="00F953B2">
        <w:t xml:space="preserve"> 95% of the specified value.</w:t>
      </w:r>
    </w:p>
    <w:p w14:paraId="3E5ADD15" w14:textId="77777777" w:rsidR="004A16AC" w:rsidRPr="00F953B2" w:rsidRDefault="004A16AC" w:rsidP="007B3639">
      <w:pPr>
        <w:pStyle w:val="Notes"/>
        <w:tabs>
          <w:tab w:val="clear" w:pos="1276"/>
          <w:tab w:val="left" w:pos="993"/>
          <w:tab w:val="left" w:pos="1560"/>
        </w:tabs>
        <w:ind w:left="1560" w:hanging="851"/>
      </w:pPr>
      <w:r w:rsidRPr="00F953B2">
        <w:t>Only applies to “Period Contracts</w:t>
      </w:r>
      <w:proofErr w:type="gramStart"/>
      <w:r w:rsidRPr="00F953B2">
        <w:t>”;</w:t>
      </w:r>
      <w:proofErr w:type="gramEnd"/>
      <w:r w:rsidRPr="00F953B2">
        <w:t xml:space="preserve"> i.e. long term contracts</w:t>
      </w:r>
    </w:p>
    <w:p w14:paraId="1C5A38BB" w14:textId="51C0B6D1" w:rsidR="00DC0070" w:rsidRPr="00F953B2" w:rsidRDefault="00B92AB9" w:rsidP="007B3639">
      <w:pPr>
        <w:pStyle w:val="Bodynumbered1"/>
        <w:numPr>
          <w:ilvl w:val="0"/>
          <w:numId w:val="0"/>
        </w:numPr>
        <w:ind w:left="567" w:hanging="567"/>
      </w:pPr>
      <w:r w:rsidRPr="00F953B2">
        <w:t>B2.</w:t>
      </w:r>
      <w:r w:rsidRPr="00F953B2">
        <w:tab/>
      </w:r>
      <w:r w:rsidR="00430DB2" w:rsidRPr="00F953B2">
        <w:t>If the pavement comprises of c</w:t>
      </w:r>
      <w:r w:rsidR="007C5FA2" w:rsidRPr="00F953B2">
        <w:t>oncrete or light coloured aggregate spray seal</w:t>
      </w:r>
      <w:r w:rsidR="00430DB2" w:rsidRPr="00F953B2">
        <w:t>,</w:t>
      </w:r>
      <w:r w:rsidR="007C5FA2" w:rsidRPr="00F953B2">
        <w:t xml:space="preserve"> the retroreflectivity of markings </w:t>
      </w:r>
      <w:r w:rsidR="00430DB2" w:rsidRPr="00F953B2">
        <w:t>must</w:t>
      </w:r>
      <w:r w:rsidR="007C5FA2" w:rsidRPr="00F953B2">
        <w:t xml:space="preserve"> exceed that of the pavement surface by a minimum of 1</w:t>
      </w:r>
      <w:r w:rsidR="00430DB2" w:rsidRPr="00F953B2">
        <w:t>5</w:t>
      </w:r>
      <w:r w:rsidR="007C5FA2" w:rsidRPr="00F953B2">
        <w:t>0 mcd/m</w:t>
      </w:r>
      <w:r w:rsidR="007C5FA2" w:rsidRPr="00F953B2">
        <w:rPr>
          <w:vertAlign w:val="superscript"/>
        </w:rPr>
        <w:t>2</w:t>
      </w:r>
      <w:r w:rsidR="007C5FA2" w:rsidRPr="00F953B2">
        <w:t>/lx</w:t>
      </w:r>
      <w:r w:rsidR="00430DB2" w:rsidRPr="00F953B2">
        <w:t>.</w:t>
      </w:r>
    </w:p>
    <w:p w14:paraId="2BAB2DE3" w14:textId="77777777" w:rsidR="00DC0070" w:rsidRPr="00F953B2" w:rsidRDefault="00DC0070"/>
    <w:p w14:paraId="3FA8D1BA" w14:textId="77777777" w:rsidR="00840FE4" w:rsidRPr="00F953B2" w:rsidRDefault="00840FE4"/>
    <w:p w14:paraId="0D9D5810" w14:textId="75AE6D6C" w:rsidR="00845F55" w:rsidRPr="00F953B2" w:rsidRDefault="00845F55">
      <w:r w:rsidRPr="00F953B2">
        <w:br w:type="page"/>
      </w:r>
    </w:p>
    <w:p w14:paraId="57E4213C" w14:textId="77777777" w:rsidR="00A07FEF" w:rsidRPr="00F953B2" w:rsidRDefault="00A07FEF" w:rsidP="00A07FEF">
      <w:pPr>
        <w:ind w:left="851"/>
      </w:pPr>
    </w:p>
    <w:p w14:paraId="669F0CBD" w14:textId="77777777" w:rsidR="00AF1D72" w:rsidRPr="00F953B2" w:rsidRDefault="00AF1D72" w:rsidP="0024026C">
      <w:pPr>
        <w:pStyle w:val="Heading1nonumber"/>
      </w:pPr>
      <w:r w:rsidRPr="00F953B2">
        <w:t>Amendment Record</w:t>
      </w:r>
    </w:p>
    <w:tbl>
      <w:tblPr>
        <w:tblStyle w:val="TMTable"/>
        <w:tblW w:w="4962" w:type="pct"/>
        <w:tblLayout w:type="fixed"/>
        <w:tblLook w:val="01E0" w:firstRow="1" w:lastRow="1" w:firstColumn="1" w:lastColumn="1" w:noHBand="0" w:noVBand="0"/>
      </w:tblPr>
      <w:tblGrid>
        <w:gridCol w:w="1833"/>
        <w:gridCol w:w="5068"/>
        <w:gridCol w:w="1351"/>
        <w:gridCol w:w="1729"/>
      </w:tblGrid>
      <w:tr w:rsidR="00AF1D72" w:rsidRPr="00F953B2" w14:paraId="31CB915B" w14:textId="77777777" w:rsidTr="007B3639">
        <w:trPr>
          <w:cnfStyle w:val="100000000000" w:firstRow="1" w:lastRow="0" w:firstColumn="0" w:lastColumn="0" w:oddVBand="0" w:evenVBand="0" w:oddHBand="0" w:evenHBand="0" w:firstRowFirstColumn="0" w:firstRowLastColumn="0" w:lastRowFirstColumn="0" w:lastRowLastColumn="0"/>
        </w:trPr>
        <w:tc>
          <w:tcPr>
            <w:tcW w:w="918" w:type="pct"/>
            <w:vAlign w:val="center"/>
          </w:tcPr>
          <w:p w14:paraId="7EB8904A" w14:textId="77777777" w:rsidR="00AF1D72" w:rsidRPr="00F953B2" w:rsidRDefault="00AF1D72" w:rsidP="007B3639">
            <w:pPr>
              <w:pStyle w:val="TableBodyText"/>
            </w:pPr>
            <w:r w:rsidRPr="00F953B2">
              <w:t>Amendment no.</w:t>
            </w:r>
          </w:p>
        </w:tc>
        <w:tc>
          <w:tcPr>
            <w:tcW w:w="2539" w:type="pct"/>
            <w:vAlign w:val="center"/>
          </w:tcPr>
          <w:p w14:paraId="09845ABA" w14:textId="77777777" w:rsidR="00AF1D72" w:rsidRPr="00F953B2" w:rsidRDefault="00AF1D72" w:rsidP="007B3639">
            <w:pPr>
              <w:pStyle w:val="TableBodyText"/>
            </w:pPr>
            <w:r w:rsidRPr="00F953B2">
              <w:t>Clauses amended</w:t>
            </w:r>
          </w:p>
        </w:tc>
        <w:tc>
          <w:tcPr>
            <w:tcW w:w="677" w:type="pct"/>
            <w:vAlign w:val="center"/>
          </w:tcPr>
          <w:p w14:paraId="35993E27" w14:textId="77777777" w:rsidR="00AF1D72" w:rsidRPr="00F953B2" w:rsidRDefault="00AF1D72" w:rsidP="007B3639">
            <w:pPr>
              <w:pStyle w:val="TableBodyText"/>
            </w:pPr>
            <w:r w:rsidRPr="00F953B2">
              <w:t>Action</w:t>
            </w:r>
          </w:p>
        </w:tc>
        <w:tc>
          <w:tcPr>
            <w:tcW w:w="866" w:type="pct"/>
            <w:vAlign w:val="center"/>
          </w:tcPr>
          <w:p w14:paraId="52F23AEE" w14:textId="77777777" w:rsidR="00AF1D72" w:rsidRPr="00F953B2" w:rsidRDefault="00AF1D72" w:rsidP="007B3639">
            <w:pPr>
              <w:pStyle w:val="TableBodyText"/>
            </w:pPr>
            <w:r w:rsidRPr="00F953B2">
              <w:t>Date</w:t>
            </w:r>
          </w:p>
        </w:tc>
      </w:tr>
      <w:tr w:rsidR="00AF1D72" w:rsidRPr="00F953B2" w14:paraId="04352636" w14:textId="77777777" w:rsidTr="007B3639">
        <w:tc>
          <w:tcPr>
            <w:tcW w:w="918" w:type="pct"/>
          </w:tcPr>
          <w:p w14:paraId="6994222E" w14:textId="483314A6" w:rsidR="00AF1D72" w:rsidRPr="00F953B2" w:rsidRDefault="00C668F6" w:rsidP="00B23DC4">
            <w:pPr>
              <w:pStyle w:val="TableBodyText"/>
              <w:rPr>
                <w:sz w:val="18"/>
                <w:szCs w:val="18"/>
              </w:rPr>
            </w:pPr>
            <w:r w:rsidRPr="00F953B2">
              <w:rPr>
                <w:sz w:val="18"/>
                <w:szCs w:val="18"/>
              </w:rPr>
              <w:t>-</w:t>
            </w:r>
          </w:p>
        </w:tc>
        <w:tc>
          <w:tcPr>
            <w:tcW w:w="2539" w:type="pct"/>
          </w:tcPr>
          <w:p w14:paraId="72F01B8B" w14:textId="26E15D64" w:rsidR="00AF1D72" w:rsidRPr="00F953B2" w:rsidRDefault="00B23DC4" w:rsidP="00B23DC4">
            <w:pPr>
              <w:pStyle w:val="TableBodyText"/>
              <w:rPr>
                <w:sz w:val="18"/>
                <w:szCs w:val="18"/>
              </w:rPr>
            </w:pPr>
            <w:r w:rsidRPr="00F953B2">
              <w:rPr>
                <w:sz w:val="18"/>
                <w:szCs w:val="18"/>
              </w:rPr>
              <w:t>New specification</w:t>
            </w:r>
          </w:p>
        </w:tc>
        <w:tc>
          <w:tcPr>
            <w:tcW w:w="677" w:type="pct"/>
          </w:tcPr>
          <w:p w14:paraId="005DA5BA" w14:textId="4C62EA11" w:rsidR="00AF1D72" w:rsidRPr="00F953B2" w:rsidRDefault="00C668F6" w:rsidP="00B23DC4">
            <w:pPr>
              <w:pStyle w:val="TableBodyText"/>
              <w:rPr>
                <w:sz w:val="18"/>
                <w:szCs w:val="18"/>
              </w:rPr>
            </w:pPr>
            <w:r w:rsidRPr="00F953B2">
              <w:rPr>
                <w:sz w:val="18"/>
                <w:szCs w:val="18"/>
              </w:rPr>
              <w:t>New</w:t>
            </w:r>
          </w:p>
        </w:tc>
        <w:tc>
          <w:tcPr>
            <w:tcW w:w="866" w:type="pct"/>
          </w:tcPr>
          <w:p w14:paraId="23AB785C" w14:textId="5D00BCC3" w:rsidR="00AF1D72" w:rsidRPr="00F953B2" w:rsidRDefault="007B3639" w:rsidP="00B23DC4">
            <w:pPr>
              <w:pStyle w:val="TableBodyText"/>
              <w:rPr>
                <w:sz w:val="18"/>
                <w:szCs w:val="18"/>
              </w:rPr>
            </w:pPr>
            <w:r>
              <w:rPr>
                <w:sz w:val="18"/>
                <w:szCs w:val="18"/>
              </w:rPr>
              <w:t>May 2021</w:t>
            </w:r>
          </w:p>
        </w:tc>
      </w:tr>
      <w:tr w:rsidR="00AF1D72" w:rsidRPr="00F953B2" w14:paraId="2517FC0B" w14:textId="77777777" w:rsidTr="007B3639">
        <w:tc>
          <w:tcPr>
            <w:tcW w:w="918" w:type="pct"/>
          </w:tcPr>
          <w:p w14:paraId="06079DBE" w14:textId="5DA67DE5" w:rsidR="00AF1D72" w:rsidRPr="00F953B2" w:rsidRDefault="00AF1D72" w:rsidP="00AF1D72">
            <w:pPr>
              <w:pStyle w:val="TableFigureCenter"/>
            </w:pPr>
          </w:p>
        </w:tc>
        <w:tc>
          <w:tcPr>
            <w:tcW w:w="2539" w:type="pct"/>
          </w:tcPr>
          <w:p w14:paraId="6D3B375F" w14:textId="77777777" w:rsidR="00AF1D72" w:rsidRPr="00F953B2" w:rsidRDefault="00AF1D72" w:rsidP="00AF1D72">
            <w:pPr>
              <w:pStyle w:val="TableFigureLeft"/>
            </w:pPr>
          </w:p>
        </w:tc>
        <w:tc>
          <w:tcPr>
            <w:tcW w:w="677" w:type="pct"/>
          </w:tcPr>
          <w:p w14:paraId="13C81DF1" w14:textId="77777777" w:rsidR="00AF1D72" w:rsidRPr="00F953B2" w:rsidRDefault="00AF1D72" w:rsidP="00AF1D72">
            <w:pPr>
              <w:pStyle w:val="TableFigureCenter"/>
            </w:pPr>
          </w:p>
        </w:tc>
        <w:tc>
          <w:tcPr>
            <w:tcW w:w="866" w:type="pct"/>
          </w:tcPr>
          <w:p w14:paraId="7F3165B6" w14:textId="77777777" w:rsidR="00AF1D72" w:rsidRPr="00F953B2" w:rsidRDefault="00AF1D72" w:rsidP="00AF1D72">
            <w:pPr>
              <w:pStyle w:val="TableFigureCenter"/>
            </w:pPr>
          </w:p>
        </w:tc>
      </w:tr>
    </w:tbl>
    <w:p w14:paraId="5AA22917" w14:textId="77777777" w:rsidR="00AF1D72" w:rsidRPr="00F953B2" w:rsidRDefault="00AF1D72" w:rsidP="00492F96">
      <w:pPr>
        <w:pStyle w:val="Paragraph"/>
        <w:numPr>
          <w:ilvl w:val="0"/>
          <w:numId w:val="10"/>
        </w:numPr>
      </w:pPr>
    </w:p>
    <w:tbl>
      <w:tblPr>
        <w:tblW w:w="0" w:type="auto"/>
        <w:tblLook w:val="01E0" w:firstRow="1" w:lastRow="1" w:firstColumn="1" w:lastColumn="1" w:noHBand="0" w:noVBand="0"/>
      </w:tblPr>
      <w:tblGrid>
        <w:gridCol w:w="1290"/>
        <w:gridCol w:w="8680"/>
      </w:tblGrid>
      <w:tr w:rsidR="00AF1D72" w:rsidRPr="00F953B2" w14:paraId="34B36AD5" w14:textId="77777777" w:rsidTr="00AF1D72">
        <w:trPr>
          <w:trHeight w:val="427"/>
        </w:trPr>
        <w:tc>
          <w:tcPr>
            <w:tcW w:w="1101" w:type="dxa"/>
            <w:shd w:val="clear" w:color="auto" w:fill="auto"/>
          </w:tcPr>
          <w:p w14:paraId="1A0F4A13" w14:textId="77777777" w:rsidR="00AF1D72" w:rsidRPr="00F953B2" w:rsidRDefault="00AF1D72" w:rsidP="001B7F72">
            <w:pPr>
              <w:pStyle w:val="TableBodyText"/>
              <w:rPr>
                <w:b/>
                <w:bCs w:val="0"/>
                <w:sz w:val="16"/>
              </w:rPr>
            </w:pPr>
            <w:r w:rsidRPr="00F953B2">
              <w:rPr>
                <w:b/>
                <w:bCs w:val="0"/>
              </w:rPr>
              <w:t>Key</w:t>
            </w:r>
          </w:p>
        </w:tc>
        <w:tc>
          <w:tcPr>
            <w:tcW w:w="8680" w:type="dxa"/>
            <w:shd w:val="clear" w:color="auto" w:fill="auto"/>
          </w:tcPr>
          <w:p w14:paraId="579971E6" w14:textId="77777777" w:rsidR="00AF1D72" w:rsidRPr="00F953B2" w:rsidRDefault="00AF1D72" w:rsidP="001B7F72">
            <w:pPr>
              <w:pStyle w:val="TableBodyText"/>
            </w:pPr>
          </w:p>
        </w:tc>
      </w:tr>
      <w:tr w:rsidR="00AF1D72" w:rsidRPr="00F953B2" w14:paraId="2C27FD3C" w14:textId="77777777" w:rsidTr="00AF1D72">
        <w:tc>
          <w:tcPr>
            <w:tcW w:w="1101" w:type="dxa"/>
            <w:shd w:val="clear" w:color="auto" w:fill="auto"/>
          </w:tcPr>
          <w:p w14:paraId="621644E5" w14:textId="77777777" w:rsidR="00AF1D72" w:rsidRPr="00F953B2" w:rsidRDefault="00AF1D72" w:rsidP="001B7F72">
            <w:pPr>
              <w:pStyle w:val="TableBodyText"/>
            </w:pPr>
            <w:r w:rsidRPr="00F953B2">
              <w:t>Format</w:t>
            </w:r>
          </w:p>
        </w:tc>
        <w:tc>
          <w:tcPr>
            <w:tcW w:w="8680" w:type="dxa"/>
            <w:shd w:val="clear" w:color="auto" w:fill="auto"/>
          </w:tcPr>
          <w:p w14:paraId="0B5DE507" w14:textId="77777777" w:rsidR="00AF1D72" w:rsidRPr="00F953B2" w:rsidRDefault="00AF1D72" w:rsidP="001B7F72">
            <w:pPr>
              <w:pStyle w:val="TableBodyText"/>
            </w:pPr>
            <w:r w:rsidRPr="00F953B2">
              <w:t>Change in format</w:t>
            </w:r>
          </w:p>
        </w:tc>
      </w:tr>
      <w:tr w:rsidR="00AF1D72" w:rsidRPr="00F953B2" w14:paraId="63F6E9BF" w14:textId="77777777" w:rsidTr="00AF1D72">
        <w:tc>
          <w:tcPr>
            <w:tcW w:w="1101" w:type="dxa"/>
            <w:shd w:val="clear" w:color="auto" w:fill="auto"/>
          </w:tcPr>
          <w:p w14:paraId="152AA969" w14:textId="77777777" w:rsidR="00AF1D72" w:rsidRPr="00F953B2" w:rsidRDefault="00AF1D72" w:rsidP="001B7F72">
            <w:pPr>
              <w:pStyle w:val="TableBodyText"/>
            </w:pPr>
            <w:r w:rsidRPr="00F953B2">
              <w:t>Substitution</w:t>
            </w:r>
          </w:p>
        </w:tc>
        <w:tc>
          <w:tcPr>
            <w:tcW w:w="8680" w:type="dxa"/>
            <w:shd w:val="clear" w:color="auto" w:fill="auto"/>
          </w:tcPr>
          <w:p w14:paraId="20B1E6FB" w14:textId="77777777" w:rsidR="00AF1D72" w:rsidRPr="00F953B2" w:rsidRDefault="00AF1D72" w:rsidP="001B7F72">
            <w:pPr>
              <w:pStyle w:val="TableBodyText"/>
            </w:pPr>
            <w:r w:rsidRPr="00F953B2">
              <w:t>Old clause removed and replaced with new clause</w:t>
            </w:r>
          </w:p>
        </w:tc>
      </w:tr>
      <w:tr w:rsidR="00AF1D72" w:rsidRPr="00F953B2" w14:paraId="015CFAEA" w14:textId="77777777" w:rsidTr="00AF1D72">
        <w:tc>
          <w:tcPr>
            <w:tcW w:w="1101" w:type="dxa"/>
            <w:shd w:val="clear" w:color="auto" w:fill="auto"/>
          </w:tcPr>
          <w:p w14:paraId="127237EE" w14:textId="77777777" w:rsidR="00AF1D72" w:rsidRPr="00F953B2" w:rsidRDefault="00AF1D72" w:rsidP="001B7F72">
            <w:pPr>
              <w:pStyle w:val="TableBodyText"/>
            </w:pPr>
            <w:r w:rsidRPr="00F953B2">
              <w:t>New</w:t>
            </w:r>
          </w:p>
        </w:tc>
        <w:tc>
          <w:tcPr>
            <w:tcW w:w="8680" w:type="dxa"/>
            <w:shd w:val="clear" w:color="auto" w:fill="auto"/>
          </w:tcPr>
          <w:p w14:paraId="42D85C62" w14:textId="77777777" w:rsidR="00AF1D72" w:rsidRPr="00F953B2" w:rsidRDefault="00AF1D72" w:rsidP="001B7F72">
            <w:pPr>
              <w:pStyle w:val="TableBodyText"/>
            </w:pPr>
            <w:r w:rsidRPr="00F953B2">
              <w:t>Insertion of new clause</w:t>
            </w:r>
          </w:p>
        </w:tc>
      </w:tr>
      <w:tr w:rsidR="00AF1D72" w14:paraId="05A43914" w14:textId="77777777" w:rsidTr="00AF1D72">
        <w:tc>
          <w:tcPr>
            <w:tcW w:w="1101" w:type="dxa"/>
            <w:shd w:val="clear" w:color="auto" w:fill="auto"/>
          </w:tcPr>
          <w:p w14:paraId="67129848" w14:textId="77777777" w:rsidR="00AF1D72" w:rsidRPr="00F953B2" w:rsidRDefault="00AF1D72" w:rsidP="001B7F72">
            <w:pPr>
              <w:pStyle w:val="TableBodyText"/>
            </w:pPr>
            <w:r w:rsidRPr="00F953B2">
              <w:t>Removed</w:t>
            </w:r>
          </w:p>
        </w:tc>
        <w:tc>
          <w:tcPr>
            <w:tcW w:w="8680" w:type="dxa"/>
            <w:shd w:val="clear" w:color="auto" w:fill="auto"/>
          </w:tcPr>
          <w:p w14:paraId="4F68E19E" w14:textId="77777777" w:rsidR="00AF1D72" w:rsidRPr="00E6543E" w:rsidRDefault="00AF1D72" w:rsidP="001B7F72">
            <w:pPr>
              <w:pStyle w:val="TableBodyText"/>
            </w:pPr>
            <w:r w:rsidRPr="00F953B2">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CC455C">
      <w:headerReference w:type="default" r:id="rId12"/>
      <w:footerReference w:type="even" r:id="rId13"/>
      <w:footerReference w:type="default" r:id="rId14"/>
      <w:headerReference w:type="first" r:id="rId15"/>
      <w:footerReference w:type="first" r:id="rId16"/>
      <w:pgSz w:w="11910" w:h="16850"/>
      <w:pgMar w:top="568" w:right="853"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C7A95" w14:textId="77777777" w:rsidR="00F7664B" w:rsidRDefault="00F7664B">
      <w:r>
        <w:separator/>
      </w:r>
    </w:p>
  </w:endnote>
  <w:endnote w:type="continuationSeparator" w:id="0">
    <w:p w14:paraId="09C177CD" w14:textId="77777777" w:rsidR="00F7664B" w:rsidRDefault="00F7664B">
      <w:r>
        <w:continuationSeparator/>
      </w:r>
    </w:p>
  </w:endnote>
  <w:endnote w:type="continuationNotice" w:id="1">
    <w:p w14:paraId="34AE5206" w14:textId="77777777" w:rsidR="00F7664B" w:rsidRDefault="00F76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D75469" w:rsidRDefault="00D75469"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0E9EE6C"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D75469" w:rsidRDefault="00D75469">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D75469" w:rsidRDefault="00D75469">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D75469" w:rsidRDefault="00D75469">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D75469" w:rsidRDefault="00D75469">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D75469" w:rsidRDefault="00D75469">
    <w:pPr>
      <w:pStyle w:val="Footer"/>
    </w:pPr>
  </w:p>
  <w:p w14:paraId="6C2B5812" w14:textId="29286007" w:rsidR="00D75469" w:rsidRPr="005252CA" w:rsidRDefault="00D75469"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24026C">
      <w:rPr>
        <w:rFonts w:ascii="Arial" w:eastAsia="SimSun" w:hAnsi="Arial" w:cs="Arial"/>
        <w:bCs/>
        <w:sz w:val="16"/>
        <w:szCs w:val="16"/>
        <w:lang w:eastAsia="ja-JP"/>
      </w:rPr>
      <w:t>May 2021</w:t>
    </w:r>
    <w:r w:rsidR="00E66854">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D75469" w:rsidRDefault="00D75469">
    <w:pPr>
      <w:pStyle w:val="Footer"/>
    </w:pPr>
  </w:p>
  <w:p w14:paraId="53E5821A" w14:textId="5D18298F" w:rsidR="00D75469" w:rsidRPr="004A7CAA" w:rsidRDefault="00D75469"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24026C">
      <w:rPr>
        <w:rFonts w:ascii="Arial" w:eastAsia="SimSun" w:hAnsi="Arial" w:cs="Arial"/>
        <w:sz w:val="16"/>
        <w:szCs w:val="16"/>
        <w:lang w:eastAsia="ja-JP"/>
      </w:rPr>
      <w:t>May 2021</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2AE7D" w14:textId="77777777" w:rsidR="00F7664B" w:rsidRDefault="00F7664B">
      <w:r>
        <w:separator/>
      </w:r>
    </w:p>
  </w:footnote>
  <w:footnote w:type="continuationSeparator" w:id="0">
    <w:p w14:paraId="45F73FA9" w14:textId="77777777" w:rsidR="00F7664B" w:rsidRDefault="00F7664B">
      <w:r>
        <w:continuationSeparator/>
      </w:r>
    </w:p>
  </w:footnote>
  <w:footnote w:type="continuationNotice" w:id="1">
    <w:p w14:paraId="1DEC2C76" w14:textId="77777777" w:rsidR="00F7664B" w:rsidRDefault="00F76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6A1B1A6D" w:rsidR="00D75469" w:rsidRPr="003F7623" w:rsidRDefault="00D75469" w:rsidP="0024026C">
    <w:pPr>
      <w:widowControl/>
      <w:pBdr>
        <w:bottom w:val="dotted" w:sz="4" w:space="1" w:color="auto"/>
      </w:pBdr>
      <w:tabs>
        <w:tab w:val="center" w:pos="4513"/>
        <w:tab w:val="left" w:pos="5653"/>
        <w:tab w:val="right" w:pos="9026"/>
        <w:tab w:val="right" w:pos="10077"/>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4110</w:t>
    </w:r>
    <w:r w:rsidRPr="0021389E">
      <w:t xml:space="preserve"> </w:t>
    </w:r>
    <w:r w:rsidRPr="0021389E">
      <w:rPr>
        <w:rFonts w:ascii="Arial" w:eastAsia="SimSun" w:hAnsi="Arial" w:cs="Arial"/>
        <w:b/>
        <w:sz w:val="16"/>
        <w:szCs w:val="16"/>
        <w:lang w:eastAsia="ja-JP"/>
      </w:rPr>
      <w:t>Longitudinal Pavement Marking</w:t>
    </w:r>
  </w:p>
  <w:p w14:paraId="35BA0088" w14:textId="7748489B" w:rsidR="00D75469" w:rsidRPr="00AE427D" w:rsidRDefault="00D75469" w:rsidP="00AE427D">
    <w:pPr>
      <w:pStyle w:val="Header"/>
      <w:jc w:val="right"/>
      <w:rPr>
        <w:rFonts w:ascii="Arial" w:hAnsi="Arial" w:cs="Arial"/>
        <w:sz w:val="18"/>
        <w:szCs w:val="18"/>
      </w:rPr>
    </w:pPr>
  </w:p>
  <w:p w14:paraId="2B1651BB" w14:textId="77777777" w:rsidR="00D75469" w:rsidRPr="00AE427D" w:rsidRDefault="00D75469"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D75469" w:rsidRDefault="00D75469">
    <w:pPr>
      <w:pStyle w:val="Header"/>
    </w:pPr>
  </w:p>
  <w:p w14:paraId="53F80914" w14:textId="77777777" w:rsidR="00D75469" w:rsidRDefault="00D7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80A5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64D7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20FB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48C3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A62F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F403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0C24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7412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022D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DA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6"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9"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455653"/>
    <w:multiLevelType w:val="multilevel"/>
    <w:tmpl w:val="DFD2305E"/>
    <w:lvl w:ilvl="0">
      <w:start w:val="1"/>
      <w:numFmt w:val="decimal"/>
      <w:pStyle w:val="Heading1"/>
      <w:lvlText w:val="%1."/>
      <w:lvlJc w:val="left"/>
      <w:pPr>
        <w:ind w:left="993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569"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6" w15:restartNumberingAfterBreak="0">
    <w:nsid w:val="75E535F4"/>
    <w:multiLevelType w:val="hybridMultilevel"/>
    <w:tmpl w:val="A2C4B406"/>
    <w:lvl w:ilvl="0" w:tplc="FFDAD206">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9" w15:restartNumberingAfterBreak="0">
    <w:nsid w:val="7AD101E3"/>
    <w:multiLevelType w:val="hybridMultilevel"/>
    <w:tmpl w:val="DB526A8C"/>
    <w:lvl w:ilvl="0" w:tplc="014634EC">
      <w:start w:val="1"/>
      <w:numFmt w:val="lowerLetter"/>
      <w:pStyle w:val="Bodynumbered2"/>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28"/>
  </w:num>
  <w:num w:numId="2">
    <w:abstractNumId w:val="20"/>
  </w:num>
  <w:num w:numId="3">
    <w:abstractNumId w:val="25"/>
  </w:num>
  <w:num w:numId="4">
    <w:abstractNumId w:val="17"/>
  </w:num>
  <w:num w:numId="5">
    <w:abstractNumId w:val="11"/>
  </w:num>
  <w:num w:numId="6">
    <w:abstractNumId w:val="24"/>
  </w:num>
  <w:num w:numId="7">
    <w:abstractNumId w:val="18"/>
  </w:num>
  <w:num w:numId="8">
    <w:abstractNumId w:val="23"/>
  </w:num>
  <w:num w:numId="9">
    <w:abstractNumId w:val="14"/>
  </w:num>
  <w:num w:numId="10">
    <w:abstractNumId w:val="12"/>
  </w:num>
  <w:num w:numId="11">
    <w:abstractNumId w:val="22"/>
  </w:num>
  <w:num w:numId="12">
    <w:abstractNumId w:val="27"/>
  </w:num>
  <w:num w:numId="13">
    <w:abstractNumId w:val="26"/>
  </w:num>
  <w:num w:numId="14">
    <w:abstractNumId w:val="16"/>
  </w:num>
  <w:num w:numId="15">
    <w:abstractNumId w:val="10"/>
  </w:num>
  <w:num w:numId="16">
    <w:abstractNumId w:val="13"/>
  </w:num>
  <w:num w:numId="17">
    <w:abstractNumId w:val="15"/>
  </w:num>
  <w:num w:numId="18">
    <w:abstractNumId w:val="19"/>
  </w:num>
  <w:num w:numId="19">
    <w:abstractNumId w:val="29"/>
  </w:num>
  <w:num w:numId="20">
    <w:abstractNumId w:val="21"/>
  </w:num>
  <w:num w:numId="21">
    <w:abstractNumId w:val="29"/>
    <w:lvlOverride w:ilvl="0">
      <w:startOverride w:val="1"/>
    </w:lvlOverride>
  </w:num>
  <w:num w:numId="22">
    <w:abstractNumId w:val="29"/>
    <w:lvlOverride w:ilvl="0">
      <w:startOverride w:val="1"/>
    </w:lvlOverride>
  </w:num>
  <w:num w:numId="23">
    <w:abstractNumId w:val="29"/>
    <w:lvlOverride w:ilvl="0">
      <w:startOverride w:val="1"/>
    </w:lvlOverride>
  </w:num>
  <w:num w:numId="24">
    <w:abstractNumId w:val="29"/>
    <w:lvlOverride w:ilvl="0">
      <w:startOverride w:val="1"/>
    </w:lvlOverride>
  </w:num>
  <w:num w:numId="25">
    <w:abstractNumId w:val="29"/>
    <w:lvlOverride w:ilvl="0">
      <w:startOverride w:val="1"/>
    </w:lvlOverride>
  </w:num>
  <w:num w:numId="26">
    <w:abstractNumId w:val="29"/>
    <w:lvlOverride w:ilvl="0">
      <w:startOverride w:val="1"/>
    </w:lvlOverride>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9"/>
    <w:lvlOverride w:ilvl="0">
      <w:startOverride w:val="1"/>
    </w:lvlOverride>
  </w:num>
  <w:num w:numId="31">
    <w:abstractNumId w:val="29"/>
    <w:lvlOverride w:ilvl="0">
      <w:startOverride w:val="1"/>
    </w:lvlOverride>
  </w:num>
  <w:num w:numId="32">
    <w:abstractNumId w:val="29"/>
    <w:lvlOverride w:ilvl="0">
      <w:startOverride w:val="1"/>
    </w:lvlOverride>
  </w:num>
  <w:num w:numId="33">
    <w:abstractNumId w:val="29"/>
    <w:lvlOverride w:ilvl="0">
      <w:startOverride w:val="1"/>
    </w:lvlOverride>
  </w:num>
  <w:num w:numId="34">
    <w:abstractNumId w:val="29"/>
    <w:lvlOverride w:ilvl="0">
      <w:startOverride w:val="1"/>
    </w:lvlOverride>
  </w:num>
  <w:num w:numId="35">
    <w:abstractNumId w:val="29"/>
    <w:lvlOverride w:ilvl="0">
      <w:startOverride w:val="1"/>
    </w:lvlOverride>
  </w:num>
  <w:num w:numId="36">
    <w:abstractNumId w:val="29"/>
    <w:lvlOverride w:ilvl="0">
      <w:startOverride w:val="1"/>
    </w:lvlOverride>
  </w:num>
  <w:num w:numId="37">
    <w:abstractNumId w:val="29"/>
    <w:lvlOverride w:ilvl="0">
      <w:startOverride w:val="1"/>
    </w:lvlOverride>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59C"/>
    <w:rsid w:val="00001290"/>
    <w:rsid w:val="000016BA"/>
    <w:rsid w:val="00002F02"/>
    <w:rsid w:val="00003330"/>
    <w:rsid w:val="00004636"/>
    <w:rsid w:val="00006D2F"/>
    <w:rsid w:val="000074BA"/>
    <w:rsid w:val="00010315"/>
    <w:rsid w:val="00010D58"/>
    <w:rsid w:val="000112FB"/>
    <w:rsid w:val="00011356"/>
    <w:rsid w:val="000115DE"/>
    <w:rsid w:val="00012880"/>
    <w:rsid w:val="0001371F"/>
    <w:rsid w:val="000137D1"/>
    <w:rsid w:val="0001456B"/>
    <w:rsid w:val="000149D5"/>
    <w:rsid w:val="00015D28"/>
    <w:rsid w:val="00016926"/>
    <w:rsid w:val="0001765A"/>
    <w:rsid w:val="00017D92"/>
    <w:rsid w:val="000207F1"/>
    <w:rsid w:val="00020BB3"/>
    <w:rsid w:val="00025D9A"/>
    <w:rsid w:val="00026771"/>
    <w:rsid w:val="00030677"/>
    <w:rsid w:val="00037DFF"/>
    <w:rsid w:val="00040566"/>
    <w:rsid w:val="000417CD"/>
    <w:rsid w:val="000421EA"/>
    <w:rsid w:val="00042467"/>
    <w:rsid w:val="000433E2"/>
    <w:rsid w:val="000444B5"/>
    <w:rsid w:val="00045290"/>
    <w:rsid w:val="000456F8"/>
    <w:rsid w:val="00045C88"/>
    <w:rsid w:val="00045CDF"/>
    <w:rsid w:val="00050542"/>
    <w:rsid w:val="00051574"/>
    <w:rsid w:val="00051680"/>
    <w:rsid w:val="0005169C"/>
    <w:rsid w:val="0005286B"/>
    <w:rsid w:val="0005359E"/>
    <w:rsid w:val="000556E2"/>
    <w:rsid w:val="000561B6"/>
    <w:rsid w:val="00056920"/>
    <w:rsid w:val="00057CE9"/>
    <w:rsid w:val="00062399"/>
    <w:rsid w:val="00064F5A"/>
    <w:rsid w:val="00066FF7"/>
    <w:rsid w:val="00073A3D"/>
    <w:rsid w:val="00075012"/>
    <w:rsid w:val="000750A5"/>
    <w:rsid w:val="00075DC3"/>
    <w:rsid w:val="00075E06"/>
    <w:rsid w:val="00076821"/>
    <w:rsid w:val="00077815"/>
    <w:rsid w:val="000806E4"/>
    <w:rsid w:val="00080AB7"/>
    <w:rsid w:val="00082B1B"/>
    <w:rsid w:val="00082D06"/>
    <w:rsid w:val="00083DD0"/>
    <w:rsid w:val="00085392"/>
    <w:rsid w:val="00085908"/>
    <w:rsid w:val="000900DB"/>
    <w:rsid w:val="00090BB5"/>
    <w:rsid w:val="000934BE"/>
    <w:rsid w:val="0009393C"/>
    <w:rsid w:val="000940DD"/>
    <w:rsid w:val="00095B6D"/>
    <w:rsid w:val="00095D18"/>
    <w:rsid w:val="000979E0"/>
    <w:rsid w:val="000A0232"/>
    <w:rsid w:val="000A0AE6"/>
    <w:rsid w:val="000A24A5"/>
    <w:rsid w:val="000A2D02"/>
    <w:rsid w:val="000A33F9"/>
    <w:rsid w:val="000A4160"/>
    <w:rsid w:val="000A4BE4"/>
    <w:rsid w:val="000A4C64"/>
    <w:rsid w:val="000A51A0"/>
    <w:rsid w:val="000A5626"/>
    <w:rsid w:val="000A5DBC"/>
    <w:rsid w:val="000A6357"/>
    <w:rsid w:val="000A7CAC"/>
    <w:rsid w:val="000B262B"/>
    <w:rsid w:val="000B27A3"/>
    <w:rsid w:val="000B2831"/>
    <w:rsid w:val="000B3B52"/>
    <w:rsid w:val="000B3CF1"/>
    <w:rsid w:val="000B3E54"/>
    <w:rsid w:val="000B42A8"/>
    <w:rsid w:val="000B42DA"/>
    <w:rsid w:val="000B5520"/>
    <w:rsid w:val="000B6D81"/>
    <w:rsid w:val="000B7E97"/>
    <w:rsid w:val="000C035F"/>
    <w:rsid w:val="000C089A"/>
    <w:rsid w:val="000C1C06"/>
    <w:rsid w:val="000C1C93"/>
    <w:rsid w:val="000C23A2"/>
    <w:rsid w:val="000C2D6A"/>
    <w:rsid w:val="000C3003"/>
    <w:rsid w:val="000C5361"/>
    <w:rsid w:val="000C54F0"/>
    <w:rsid w:val="000C5F0B"/>
    <w:rsid w:val="000C75E6"/>
    <w:rsid w:val="000C7798"/>
    <w:rsid w:val="000D240F"/>
    <w:rsid w:val="000D2FD2"/>
    <w:rsid w:val="000D35EB"/>
    <w:rsid w:val="000D400E"/>
    <w:rsid w:val="000D76D6"/>
    <w:rsid w:val="000D79CC"/>
    <w:rsid w:val="000E2709"/>
    <w:rsid w:val="000E3D95"/>
    <w:rsid w:val="000E508E"/>
    <w:rsid w:val="000E5A77"/>
    <w:rsid w:val="000E5E53"/>
    <w:rsid w:val="000E66B7"/>
    <w:rsid w:val="000E6E2F"/>
    <w:rsid w:val="000F079D"/>
    <w:rsid w:val="000F09D1"/>
    <w:rsid w:val="000F15BC"/>
    <w:rsid w:val="000F1AB8"/>
    <w:rsid w:val="000F378D"/>
    <w:rsid w:val="000F5C95"/>
    <w:rsid w:val="000F600D"/>
    <w:rsid w:val="000F633D"/>
    <w:rsid w:val="000F76C4"/>
    <w:rsid w:val="0010098B"/>
    <w:rsid w:val="0010568B"/>
    <w:rsid w:val="001058EC"/>
    <w:rsid w:val="00106602"/>
    <w:rsid w:val="00106951"/>
    <w:rsid w:val="00107CDA"/>
    <w:rsid w:val="00111957"/>
    <w:rsid w:val="001119AB"/>
    <w:rsid w:val="00113971"/>
    <w:rsid w:val="00113E93"/>
    <w:rsid w:val="0011467B"/>
    <w:rsid w:val="0011479C"/>
    <w:rsid w:val="00114D7E"/>
    <w:rsid w:val="00116F61"/>
    <w:rsid w:val="0011774C"/>
    <w:rsid w:val="001216A8"/>
    <w:rsid w:val="00121877"/>
    <w:rsid w:val="00121FED"/>
    <w:rsid w:val="00123A05"/>
    <w:rsid w:val="0012515A"/>
    <w:rsid w:val="001253E7"/>
    <w:rsid w:val="00125972"/>
    <w:rsid w:val="0012656F"/>
    <w:rsid w:val="00126E9F"/>
    <w:rsid w:val="0013025E"/>
    <w:rsid w:val="00132BDA"/>
    <w:rsid w:val="001344CC"/>
    <w:rsid w:val="00136BB5"/>
    <w:rsid w:val="0013701A"/>
    <w:rsid w:val="001405A2"/>
    <w:rsid w:val="00140C1C"/>
    <w:rsid w:val="0014109A"/>
    <w:rsid w:val="00143403"/>
    <w:rsid w:val="00144616"/>
    <w:rsid w:val="00145118"/>
    <w:rsid w:val="0014592C"/>
    <w:rsid w:val="0014632B"/>
    <w:rsid w:val="00146D38"/>
    <w:rsid w:val="0014748F"/>
    <w:rsid w:val="001474AB"/>
    <w:rsid w:val="00147797"/>
    <w:rsid w:val="00147C74"/>
    <w:rsid w:val="0015019A"/>
    <w:rsid w:val="001511B4"/>
    <w:rsid w:val="00151296"/>
    <w:rsid w:val="00151CD8"/>
    <w:rsid w:val="00151D07"/>
    <w:rsid w:val="00151D66"/>
    <w:rsid w:val="001545D2"/>
    <w:rsid w:val="00155A1F"/>
    <w:rsid w:val="00156A24"/>
    <w:rsid w:val="00160F1F"/>
    <w:rsid w:val="00163BA1"/>
    <w:rsid w:val="0016403A"/>
    <w:rsid w:val="001644B2"/>
    <w:rsid w:val="00167824"/>
    <w:rsid w:val="00170376"/>
    <w:rsid w:val="00171B0B"/>
    <w:rsid w:val="00171C00"/>
    <w:rsid w:val="00172684"/>
    <w:rsid w:val="001726B8"/>
    <w:rsid w:val="00173F51"/>
    <w:rsid w:val="00174764"/>
    <w:rsid w:val="00174BC5"/>
    <w:rsid w:val="00175CDA"/>
    <w:rsid w:val="00176137"/>
    <w:rsid w:val="00176931"/>
    <w:rsid w:val="00176CB9"/>
    <w:rsid w:val="0017727E"/>
    <w:rsid w:val="0018067B"/>
    <w:rsid w:val="00182CA6"/>
    <w:rsid w:val="00184D40"/>
    <w:rsid w:val="001852C3"/>
    <w:rsid w:val="00186C16"/>
    <w:rsid w:val="001872B3"/>
    <w:rsid w:val="001909AE"/>
    <w:rsid w:val="00190B3C"/>
    <w:rsid w:val="00191251"/>
    <w:rsid w:val="00191F45"/>
    <w:rsid w:val="00193DE3"/>
    <w:rsid w:val="00193ECF"/>
    <w:rsid w:val="001954E5"/>
    <w:rsid w:val="00196856"/>
    <w:rsid w:val="001970AC"/>
    <w:rsid w:val="001A06C2"/>
    <w:rsid w:val="001A2692"/>
    <w:rsid w:val="001A2BE5"/>
    <w:rsid w:val="001A35A8"/>
    <w:rsid w:val="001A3965"/>
    <w:rsid w:val="001A3BE4"/>
    <w:rsid w:val="001A3C09"/>
    <w:rsid w:val="001A3C9D"/>
    <w:rsid w:val="001A4670"/>
    <w:rsid w:val="001A5DF5"/>
    <w:rsid w:val="001B0059"/>
    <w:rsid w:val="001B0E77"/>
    <w:rsid w:val="001B1016"/>
    <w:rsid w:val="001B3159"/>
    <w:rsid w:val="001B45FD"/>
    <w:rsid w:val="001B5CFD"/>
    <w:rsid w:val="001B75A6"/>
    <w:rsid w:val="001B7F72"/>
    <w:rsid w:val="001C2754"/>
    <w:rsid w:val="001C3217"/>
    <w:rsid w:val="001C3AF9"/>
    <w:rsid w:val="001C5350"/>
    <w:rsid w:val="001C5E9D"/>
    <w:rsid w:val="001C6650"/>
    <w:rsid w:val="001C7621"/>
    <w:rsid w:val="001D0B84"/>
    <w:rsid w:val="001D4BE8"/>
    <w:rsid w:val="001D5136"/>
    <w:rsid w:val="001E0C85"/>
    <w:rsid w:val="001E4DE8"/>
    <w:rsid w:val="001E5F2A"/>
    <w:rsid w:val="001E7290"/>
    <w:rsid w:val="001F1124"/>
    <w:rsid w:val="001F11F4"/>
    <w:rsid w:val="001F256F"/>
    <w:rsid w:val="001F56F0"/>
    <w:rsid w:val="001F5DC6"/>
    <w:rsid w:val="001F69EE"/>
    <w:rsid w:val="001F7FF0"/>
    <w:rsid w:val="00200038"/>
    <w:rsid w:val="00202253"/>
    <w:rsid w:val="002022B4"/>
    <w:rsid w:val="002034F5"/>
    <w:rsid w:val="00204F26"/>
    <w:rsid w:val="00205A11"/>
    <w:rsid w:val="0020725E"/>
    <w:rsid w:val="00207B20"/>
    <w:rsid w:val="002103B7"/>
    <w:rsid w:val="0021056B"/>
    <w:rsid w:val="00211052"/>
    <w:rsid w:val="002118F2"/>
    <w:rsid w:val="00212C0C"/>
    <w:rsid w:val="0021360B"/>
    <w:rsid w:val="0021389E"/>
    <w:rsid w:val="002168B7"/>
    <w:rsid w:val="00217A5A"/>
    <w:rsid w:val="00222F7C"/>
    <w:rsid w:val="00223419"/>
    <w:rsid w:val="00223A6F"/>
    <w:rsid w:val="00224C4D"/>
    <w:rsid w:val="00225618"/>
    <w:rsid w:val="00227421"/>
    <w:rsid w:val="00231632"/>
    <w:rsid w:val="00232096"/>
    <w:rsid w:val="002364A3"/>
    <w:rsid w:val="0023674A"/>
    <w:rsid w:val="002372EC"/>
    <w:rsid w:val="0024026C"/>
    <w:rsid w:val="00240963"/>
    <w:rsid w:val="00240E6C"/>
    <w:rsid w:val="00241428"/>
    <w:rsid w:val="002423B2"/>
    <w:rsid w:val="002435FC"/>
    <w:rsid w:val="002436FA"/>
    <w:rsid w:val="00245CF3"/>
    <w:rsid w:val="00246971"/>
    <w:rsid w:val="00252103"/>
    <w:rsid w:val="002522F4"/>
    <w:rsid w:val="0025237E"/>
    <w:rsid w:val="0025295B"/>
    <w:rsid w:val="00253653"/>
    <w:rsid w:val="00253AD0"/>
    <w:rsid w:val="00254248"/>
    <w:rsid w:val="00255E75"/>
    <w:rsid w:val="002608AB"/>
    <w:rsid w:val="002615FF"/>
    <w:rsid w:val="002616C5"/>
    <w:rsid w:val="00263BD8"/>
    <w:rsid w:val="002641DB"/>
    <w:rsid w:val="00264B4E"/>
    <w:rsid w:val="002651E8"/>
    <w:rsid w:val="002652B9"/>
    <w:rsid w:val="002654CE"/>
    <w:rsid w:val="00265C46"/>
    <w:rsid w:val="00265E28"/>
    <w:rsid w:val="00272776"/>
    <w:rsid w:val="00272DDA"/>
    <w:rsid w:val="00272EF7"/>
    <w:rsid w:val="002731CA"/>
    <w:rsid w:val="00273D32"/>
    <w:rsid w:val="0027453C"/>
    <w:rsid w:val="00277159"/>
    <w:rsid w:val="002777EA"/>
    <w:rsid w:val="0028284E"/>
    <w:rsid w:val="00282AD4"/>
    <w:rsid w:val="00282B2D"/>
    <w:rsid w:val="002852C2"/>
    <w:rsid w:val="00285455"/>
    <w:rsid w:val="002860E9"/>
    <w:rsid w:val="002861AA"/>
    <w:rsid w:val="002866F4"/>
    <w:rsid w:val="00291518"/>
    <w:rsid w:val="00292D3B"/>
    <w:rsid w:val="00292DBA"/>
    <w:rsid w:val="002931A0"/>
    <w:rsid w:val="002940F7"/>
    <w:rsid w:val="002A01BE"/>
    <w:rsid w:val="002A03F6"/>
    <w:rsid w:val="002A0A2B"/>
    <w:rsid w:val="002A13EF"/>
    <w:rsid w:val="002A1D93"/>
    <w:rsid w:val="002A3500"/>
    <w:rsid w:val="002A4862"/>
    <w:rsid w:val="002A52B8"/>
    <w:rsid w:val="002A5318"/>
    <w:rsid w:val="002A572F"/>
    <w:rsid w:val="002A5934"/>
    <w:rsid w:val="002A5FE2"/>
    <w:rsid w:val="002A60AE"/>
    <w:rsid w:val="002B1188"/>
    <w:rsid w:val="002B1807"/>
    <w:rsid w:val="002B1BEB"/>
    <w:rsid w:val="002B3553"/>
    <w:rsid w:val="002B3EBB"/>
    <w:rsid w:val="002B4A84"/>
    <w:rsid w:val="002C0D5E"/>
    <w:rsid w:val="002C13AF"/>
    <w:rsid w:val="002C213C"/>
    <w:rsid w:val="002C2156"/>
    <w:rsid w:val="002C2630"/>
    <w:rsid w:val="002C31BB"/>
    <w:rsid w:val="002C36B5"/>
    <w:rsid w:val="002C3A6D"/>
    <w:rsid w:val="002C46FD"/>
    <w:rsid w:val="002C509B"/>
    <w:rsid w:val="002C5250"/>
    <w:rsid w:val="002C5776"/>
    <w:rsid w:val="002C6956"/>
    <w:rsid w:val="002C74E9"/>
    <w:rsid w:val="002D09CA"/>
    <w:rsid w:val="002D0B10"/>
    <w:rsid w:val="002D17E9"/>
    <w:rsid w:val="002D1BA4"/>
    <w:rsid w:val="002D38E3"/>
    <w:rsid w:val="002D4C8B"/>
    <w:rsid w:val="002D6C9F"/>
    <w:rsid w:val="002D776B"/>
    <w:rsid w:val="002E15BA"/>
    <w:rsid w:val="002E4E55"/>
    <w:rsid w:val="002E5347"/>
    <w:rsid w:val="002E580F"/>
    <w:rsid w:val="002E5D4C"/>
    <w:rsid w:val="002E6154"/>
    <w:rsid w:val="002E643F"/>
    <w:rsid w:val="002E64C3"/>
    <w:rsid w:val="002E7870"/>
    <w:rsid w:val="002E79B7"/>
    <w:rsid w:val="002E7CDE"/>
    <w:rsid w:val="002F0386"/>
    <w:rsid w:val="002F18B5"/>
    <w:rsid w:val="002F1BC7"/>
    <w:rsid w:val="002F232E"/>
    <w:rsid w:val="002F2D3C"/>
    <w:rsid w:val="002F3B6A"/>
    <w:rsid w:val="002F4AA6"/>
    <w:rsid w:val="002F4DFB"/>
    <w:rsid w:val="002F51F9"/>
    <w:rsid w:val="002F5AD7"/>
    <w:rsid w:val="002F6570"/>
    <w:rsid w:val="002F7AE3"/>
    <w:rsid w:val="00300552"/>
    <w:rsid w:val="00300679"/>
    <w:rsid w:val="00301089"/>
    <w:rsid w:val="00302743"/>
    <w:rsid w:val="00302829"/>
    <w:rsid w:val="00302D27"/>
    <w:rsid w:val="00303261"/>
    <w:rsid w:val="00303332"/>
    <w:rsid w:val="00303A16"/>
    <w:rsid w:val="00304357"/>
    <w:rsid w:val="0030441B"/>
    <w:rsid w:val="00304EAA"/>
    <w:rsid w:val="003068C4"/>
    <w:rsid w:val="003072DE"/>
    <w:rsid w:val="00310369"/>
    <w:rsid w:val="00312261"/>
    <w:rsid w:val="00313206"/>
    <w:rsid w:val="00313BBD"/>
    <w:rsid w:val="00313F3B"/>
    <w:rsid w:val="0031611C"/>
    <w:rsid w:val="00316CC2"/>
    <w:rsid w:val="003173C9"/>
    <w:rsid w:val="00321170"/>
    <w:rsid w:val="003215A8"/>
    <w:rsid w:val="003215D5"/>
    <w:rsid w:val="0032265A"/>
    <w:rsid w:val="00323098"/>
    <w:rsid w:val="00323181"/>
    <w:rsid w:val="003244CB"/>
    <w:rsid w:val="00324C26"/>
    <w:rsid w:val="0032512A"/>
    <w:rsid w:val="00326FA1"/>
    <w:rsid w:val="00327CF3"/>
    <w:rsid w:val="00331C13"/>
    <w:rsid w:val="00331E27"/>
    <w:rsid w:val="00332A61"/>
    <w:rsid w:val="00333742"/>
    <w:rsid w:val="00333FDE"/>
    <w:rsid w:val="00335811"/>
    <w:rsid w:val="00335CFE"/>
    <w:rsid w:val="00336223"/>
    <w:rsid w:val="00337468"/>
    <w:rsid w:val="00341F3F"/>
    <w:rsid w:val="00342B57"/>
    <w:rsid w:val="0034345A"/>
    <w:rsid w:val="0034353E"/>
    <w:rsid w:val="003447F6"/>
    <w:rsid w:val="00344E4D"/>
    <w:rsid w:val="00345CCA"/>
    <w:rsid w:val="0035215F"/>
    <w:rsid w:val="00355926"/>
    <w:rsid w:val="00356525"/>
    <w:rsid w:val="00357640"/>
    <w:rsid w:val="003626D0"/>
    <w:rsid w:val="00362B39"/>
    <w:rsid w:val="0036499C"/>
    <w:rsid w:val="00364DE9"/>
    <w:rsid w:val="00367ECE"/>
    <w:rsid w:val="0037122F"/>
    <w:rsid w:val="003716C4"/>
    <w:rsid w:val="00372E51"/>
    <w:rsid w:val="00372FE5"/>
    <w:rsid w:val="00374D77"/>
    <w:rsid w:val="003753A4"/>
    <w:rsid w:val="003772BF"/>
    <w:rsid w:val="0037754F"/>
    <w:rsid w:val="003801EC"/>
    <w:rsid w:val="00381214"/>
    <w:rsid w:val="003825DE"/>
    <w:rsid w:val="003828D4"/>
    <w:rsid w:val="00382D26"/>
    <w:rsid w:val="00383EA0"/>
    <w:rsid w:val="003851D2"/>
    <w:rsid w:val="003855E7"/>
    <w:rsid w:val="003859D0"/>
    <w:rsid w:val="00386DD3"/>
    <w:rsid w:val="00387A4A"/>
    <w:rsid w:val="00387C03"/>
    <w:rsid w:val="003911D3"/>
    <w:rsid w:val="00392587"/>
    <w:rsid w:val="0039382C"/>
    <w:rsid w:val="003938AD"/>
    <w:rsid w:val="00393EDA"/>
    <w:rsid w:val="00396510"/>
    <w:rsid w:val="0039755E"/>
    <w:rsid w:val="003A063F"/>
    <w:rsid w:val="003A1F38"/>
    <w:rsid w:val="003A1FA0"/>
    <w:rsid w:val="003A36BB"/>
    <w:rsid w:val="003A5ABD"/>
    <w:rsid w:val="003A74BA"/>
    <w:rsid w:val="003B0123"/>
    <w:rsid w:val="003B139A"/>
    <w:rsid w:val="003B2F6C"/>
    <w:rsid w:val="003B30EC"/>
    <w:rsid w:val="003B4784"/>
    <w:rsid w:val="003B51CD"/>
    <w:rsid w:val="003B5D2E"/>
    <w:rsid w:val="003B6F07"/>
    <w:rsid w:val="003B71AB"/>
    <w:rsid w:val="003B729D"/>
    <w:rsid w:val="003B76B8"/>
    <w:rsid w:val="003B78D0"/>
    <w:rsid w:val="003B7DCB"/>
    <w:rsid w:val="003C0B4E"/>
    <w:rsid w:val="003C0F18"/>
    <w:rsid w:val="003C47C3"/>
    <w:rsid w:val="003C5B01"/>
    <w:rsid w:val="003C5B52"/>
    <w:rsid w:val="003D059F"/>
    <w:rsid w:val="003D0975"/>
    <w:rsid w:val="003D1029"/>
    <w:rsid w:val="003D14D3"/>
    <w:rsid w:val="003D174D"/>
    <w:rsid w:val="003D2A92"/>
    <w:rsid w:val="003D2C1A"/>
    <w:rsid w:val="003D30B9"/>
    <w:rsid w:val="003D3D07"/>
    <w:rsid w:val="003D53E9"/>
    <w:rsid w:val="003D7B9E"/>
    <w:rsid w:val="003D7C79"/>
    <w:rsid w:val="003E0011"/>
    <w:rsid w:val="003E09D9"/>
    <w:rsid w:val="003E0D34"/>
    <w:rsid w:val="003E0DCC"/>
    <w:rsid w:val="003E1278"/>
    <w:rsid w:val="003E1EC5"/>
    <w:rsid w:val="003E292B"/>
    <w:rsid w:val="003E31BA"/>
    <w:rsid w:val="003E4230"/>
    <w:rsid w:val="003E5ABB"/>
    <w:rsid w:val="003E5ADB"/>
    <w:rsid w:val="003E7B6B"/>
    <w:rsid w:val="003F110C"/>
    <w:rsid w:val="003F114A"/>
    <w:rsid w:val="003F2CC2"/>
    <w:rsid w:val="003F3BBE"/>
    <w:rsid w:val="003F4149"/>
    <w:rsid w:val="003F4501"/>
    <w:rsid w:val="003F73F1"/>
    <w:rsid w:val="003F7623"/>
    <w:rsid w:val="003F793D"/>
    <w:rsid w:val="003F7CD0"/>
    <w:rsid w:val="00400F6C"/>
    <w:rsid w:val="004014BB"/>
    <w:rsid w:val="00401B70"/>
    <w:rsid w:val="00401E9A"/>
    <w:rsid w:val="00402097"/>
    <w:rsid w:val="00402E39"/>
    <w:rsid w:val="004039E5"/>
    <w:rsid w:val="004063FD"/>
    <w:rsid w:val="004075E3"/>
    <w:rsid w:val="004079E4"/>
    <w:rsid w:val="00407B74"/>
    <w:rsid w:val="00407BC8"/>
    <w:rsid w:val="0041075A"/>
    <w:rsid w:val="00411FBE"/>
    <w:rsid w:val="0041372B"/>
    <w:rsid w:val="00416C49"/>
    <w:rsid w:val="00416F8E"/>
    <w:rsid w:val="0041743B"/>
    <w:rsid w:val="0042347B"/>
    <w:rsid w:val="004237A6"/>
    <w:rsid w:val="00424FAB"/>
    <w:rsid w:val="004259FD"/>
    <w:rsid w:val="00426C2C"/>
    <w:rsid w:val="00426E11"/>
    <w:rsid w:val="00430DB2"/>
    <w:rsid w:val="00430FEE"/>
    <w:rsid w:val="00431874"/>
    <w:rsid w:val="0043234D"/>
    <w:rsid w:val="004326A0"/>
    <w:rsid w:val="004330D7"/>
    <w:rsid w:val="00435EDE"/>
    <w:rsid w:val="0043661F"/>
    <w:rsid w:val="00436BD4"/>
    <w:rsid w:val="00437C48"/>
    <w:rsid w:val="00441287"/>
    <w:rsid w:val="0044402B"/>
    <w:rsid w:val="004453CA"/>
    <w:rsid w:val="004454C2"/>
    <w:rsid w:val="00450C88"/>
    <w:rsid w:val="00450F14"/>
    <w:rsid w:val="00453734"/>
    <w:rsid w:val="004555A0"/>
    <w:rsid w:val="004561B8"/>
    <w:rsid w:val="00456BAA"/>
    <w:rsid w:val="00460BCC"/>
    <w:rsid w:val="00461A2B"/>
    <w:rsid w:val="0046201B"/>
    <w:rsid w:val="00462624"/>
    <w:rsid w:val="0046275D"/>
    <w:rsid w:val="004652A5"/>
    <w:rsid w:val="00465CA3"/>
    <w:rsid w:val="004707D0"/>
    <w:rsid w:val="00471576"/>
    <w:rsid w:val="00471AF6"/>
    <w:rsid w:val="00471B00"/>
    <w:rsid w:val="0047210C"/>
    <w:rsid w:val="00475343"/>
    <w:rsid w:val="0047766D"/>
    <w:rsid w:val="00477695"/>
    <w:rsid w:val="00477EAC"/>
    <w:rsid w:val="0048035E"/>
    <w:rsid w:val="004816CC"/>
    <w:rsid w:val="0048264D"/>
    <w:rsid w:val="004845D9"/>
    <w:rsid w:val="00484F66"/>
    <w:rsid w:val="00484F6B"/>
    <w:rsid w:val="00485E41"/>
    <w:rsid w:val="00485F35"/>
    <w:rsid w:val="004860D5"/>
    <w:rsid w:val="0048627D"/>
    <w:rsid w:val="004868FA"/>
    <w:rsid w:val="0048742B"/>
    <w:rsid w:val="0048750E"/>
    <w:rsid w:val="00487617"/>
    <w:rsid w:val="00487FC1"/>
    <w:rsid w:val="004905F8"/>
    <w:rsid w:val="00490C9B"/>
    <w:rsid w:val="00490F44"/>
    <w:rsid w:val="00492622"/>
    <w:rsid w:val="00492F96"/>
    <w:rsid w:val="00493DBB"/>
    <w:rsid w:val="00494C47"/>
    <w:rsid w:val="00494DDC"/>
    <w:rsid w:val="00495108"/>
    <w:rsid w:val="00495509"/>
    <w:rsid w:val="00496983"/>
    <w:rsid w:val="00496A7E"/>
    <w:rsid w:val="00496EE6"/>
    <w:rsid w:val="004973A9"/>
    <w:rsid w:val="004A11A1"/>
    <w:rsid w:val="004A16AC"/>
    <w:rsid w:val="004A2083"/>
    <w:rsid w:val="004A2379"/>
    <w:rsid w:val="004A33B9"/>
    <w:rsid w:val="004A480C"/>
    <w:rsid w:val="004A6008"/>
    <w:rsid w:val="004A7182"/>
    <w:rsid w:val="004A7CAA"/>
    <w:rsid w:val="004B10CB"/>
    <w:rsid w:val="004B213E"/>
    <w:rsid w:val="004B2367"/>
    <w:rsid w:val="004B25A6"/>
    <w:rsid w:val="004B3AA9"/>
    <w:rsid w:val="004B3ACF"/>
    <w:rsid w:val="004B48D8"/>
    <w:rsid w:val="004B5B4F"/>
    <w:rsid w:val="004B629B"/>
    <w:rsid w:val="004C0A60"/>
    <w:rsid w:val="004C0DEA"/>
    <w:rsid w:val="004C1CE8"/>
    <w:rsid w:val="004C3B9E"/>
    <w:rsid w:val="004C4C10"/>
    <w:rsid w:val="004C50CF"/>
    <w:rsid w:val="004D0100"/>
    <w:rsid w:val="004D06D6"/>
    <w:rsid w:val="004D097C"/>
    <w:rsid w:val="004D5FB5"/>
    <w:rsid w:val="004D62B2"/>
    <w:rsid w:val="004E0C55"/>
    <w:rsid w:val="004E2059"/>
    <w:rsid w:val="004E293C"/>
    <w:rsid w:val="004E4E46"/>
    <w:rsid w:val="004E5F62"/>
    <w:rsid w:val="004E7C3B"/>
    <w:rsid w:val="004F200B"/>
    <w:rsid w:val="004F246B"/>
    <w:rsid w:val="004F2C7D"/>
    <w:rsid w:val="004F39EE"/>
    <w:rsid w:val="004F3C82"/>
    <w:rsid w:val="004F48F2"/>
    <w:rsid w:val="004F495B"/>
    <w:rsid w:val="004F5268"/>
    <w:rsid w:val="004F5BF7"/>
    <w:rsid w:val="004F665E"/>
    <w:rsid w:val="00500BDC"/>
    <w:rsid w:val="00501372"/>
    <w:rsid w:val="00501BD1"/>
    <w:rsid w:val="00501CF2"/>
    <w:rsid w:val="00502381"/>
    <w:rsid w:val="0050489A"/>
    <w:rsid w:val="00505DB3"/>
    <w:rsid w:val="005060D1"/>
    <w:rsid w:val="005074ED"/>
    <w:rsid w:val="00507E4D"/>
    <w:rsid w:val="00510256"/>
    <w:rsid w:val="00511342"/>
    <w:rsid w:val="005113F9"/>
    <w:rsid w:val="005117D9"/>
    <w:rsid w:val="00512882"/>
    <w:rsid w:val="00514A8B"/>
    <w:rsid w:val="00514D64"/>
    <w:rsid w:val="0051540A"/>
    <w:rsid w:val="005154B9"/>
    <w:rsid w:val="00515BF8"/>
    <w:rsid w:val="00517C2B"/>
    <w:rsid w:val="0052047C"/>
    <w:rsid w:val="0052098C"/>
    <w:rsid w:val="0052112B"/>
    <w:rsid w:val="00521721"/>
    <w:rsid w:val="0052192C"/>
    <w:rsid w:val="00521AD9"/>
    <w:rsid w:val="005226AC"/>
    <w:rsid w:val="005227BB"/>
    <w:rsid w:val="00522C55"/>
    <w:rsid w:val="00522EBD"/>
    <w:rsid w:val="005230B1"/>
    <w:rsid w:val="005231A9"/>
    <w:rsid w:val="005252CA"/>
    <w:rsid w:val="00526E2C"/>
    <w:rsid w:val="00526F85"/>
    <w:rsid w:val="00527E20"/>
    <w:rsid w:val="0053010C"/>
    <w:rsid w:val="005318C9"/>
    <w:rsid w:val="00535FE7"/>
    <w:rsid w:val="005366E4"/>
    <w:rsid w:val="00537A89"/>
    <w:rsid w:val="00537B1F"/>
    <w:rsid w:val="005401EF"/>
    <w:rsid w:val="00540242"/>
    <w:rsid w:val="00540A85"/>
    <w:rsid w:val="00541015"/>
    <w:rsid w:val="005417E9"/>
    <w:rsid w:val="00542048"/>
    <w:rsid w:val="005427B5"/>
    <w:rsid w:val="00542C67"/>
    <w:rsid w:val="00543EF6"/>
    <w:rsid w:val="00544524"/>
    <w:rsid w:val="00545DE3"/>
    <w:rsid w:val="00545DF6"/>
    <w:rsid w:val="00546193"/>
    <w:rsid w:val="005468C4"/>
    <w:rsid w:val="00546A4D"/>
    <w:rsid w:val="00546A7E"/>
    <w:rsid w:val="00547389"/>
    <w:rsid w:val="00552FE1"/>
    <w:rsid w:val="0055476F"/>
    <w:rsid w:val="00555417"/>
    <w:rsid w:val="00556793"/>
    <w:rsid w:val="005574B4"/>
    <w:rsid w:val="00557601"/>
    <w:rsid w:val="00560BED"/>
    <w:rsid w:val="00560D94"/>
    <w:rsid w:val="00561153"/>
    <w:rsid w:val="00561778"/>
    <w:rsid w:val="0056195E"/>
    <w:rsid w:val="00562DDC"/>
    <w:rsid w:val="005634B1"/>
    <w:rsid w:val="00563984"/>
    <w:rsid w:val="00564CBD"/>
    <w:rsid w:val="005656F9"/>
    <w:rsid w:val="00565DFA"/>
    <w:rsid w:val="005675C1"/>
    <w:rsid w:val="005739C7"/>
    <w:rsid w:val="005740BB"/>
    <w:rsid w:val="00574AF4"/>
    <w:rsid w:val="00575444"/>
    <w:rsid w:val="005764D1"/>
    <w:rsid w:val="005765A9"/>
    <w:rsid w:val="00580551"/>
    <w:rsid w:val="00580656"/>
    <w:rsid w:val="00581910"/>
    <w:rsid w:val="00582820"/>
    <w:rsid w:val="00582E7E"/>
    <w:rsid w:val="00583621"/>
    <w:rsid w:val="00583B88"/>
    <w:rsid w:val="0058543E"/>
    <w:rsid w:val="00586553"/>
    <w:rsid w:val="00586A15"/>
    <w:rsid w:val="00586E7A"/>
    <w:rsid w:val="00590757"/>
    <w:rsid w:val="00592A38"/>
    <w:rsid w:val="00592F0B"/>
    <w:rsid w:val="0059318B"/>
    <w:rsid w:val="005935AE"/>
    <w:rsid w:val="0059564A"/>
    <w:rsid w:val="00597374"/>
    <w:rsid w:val="005A0A49"/>
    <w:rsid w:val="005A1104"/>
    <w:rsid w:val="005A35D5"/>
    <w:rsid w:val="005A3B9F"/>
    <w:rsid w:val="005A3D67"/>
    <w:rsid w:val="005A3DFC"/>
    <w:rsid w:val="005A3EEA"/>
    <w:rsid w:val="005A5089"/>
    <w:rsid w:val="005A5B27"/>
    <w:rsid w:val="005A5E0A"/>
    <w:rsid w:val="005A70E2"/>
    <w:rsid w:val="005A72AE"/>
    <w:rsid w:val="005B007C"/>
    <w:rsid w:val="005B03EB"/>
    <w:rsid w:val="005B0BAD"/>
    <w:rsid w:val="005B20A5"/>
    <w:rsid w:val="005B29CB"/>
    <w:rsid w:val="005B31E5"/>
    <w:rsid w:val="005B3CEF"/>
    <w:rsid w:val="005B432A"/>
    <w:rsid w:val="005B4D72"/>
    <w:rsid w:val="005B4DF1"/>
    <w:rsid w:val="005B4F22"/>
    <w:rsid w:val="005B59EE"/>
    <w:rsid w:val="005B694D"/>
    <w:rsid w:val="005C0086"/>
    <w:rsid w:val="005C04AE"/>
    <w:rsid w:val="005C0923"/>
    <w:rsid w:val="005C1D9E"/>
    <w:rsid w:val="005C24F8"/>
    <w:rsid w:val="005C4E42"/>
    <w:rsid w:val="005C5760"/>
    <w:rsid w:val="005C7289"/>
    <w:rsid w:val="005C732A"/>
    <w:rsid w:val="005D0817"/>
    <w:rsid w:val="005D2099"/>
    <w:rsid w:val="005D26A2"/>
    <w:rsid w:val="005D7781"/>
    <w:rsid w:val="005D7851"/>
    <w:rsid w:val="005D7C37"/>
    <w:rsid w:val="005E001A"/>
    <w:rsid w:val="005E0BC0"/>
    <w:rsid w:val="005E2E31"/>
    <w:rsid w:val="005E4ACE"/>
    <w:rsid w:val="005E7E9A"/>
    <w:rsid w:val="005F034C"/>
    <w:rsid w:val="005F1242"/>
    <w:rsid w:val="005F2594"/>
    <w:rsid w:val="005F2F98"/>
    <w:rsid w:val="00601022"/>
    <w:rsid w:val="00601E10"/>
    <w:rsid w:val="00602587"/>
    <w:rsid w:val="0060263E"/>
    <w:rsid w:val="006027E5"/>
    <w:rsid w:val="0060324F"/>
    <w:rsid w:val="00604687"/>
    <w:rsid w:val="00604A7F"/>
    <w:rsid w:val="0060703A"/>
    <w:rsid w:val="006072FF"/>
    <w:rsid w:val="00607C5E"/>
    <w:rsid w:val="00607FD1"/>
    <w:rsid w:val="0061151F"/>
    <w:rsid w:val="00612591"/>
    <w:rsid w:val="006143AB"/>
    <w:rsid w:val="00614801"/>
    <w:rsid w:val="00614B42"/>
    <w:rsid w:val="0061511A"/>
    <w:rsid w:val="0061717F"/>
    <w:rsid w:val="00617265"/>
    <w:rsid w:val="00617578"/>
    <w:rsid w:val="00620A30"/>
    <w:rsid w:val="006210DA"/>
    <w:rsid w:val="006226ED"/>
    <w:rsid w:val="00622B75"/>
    <w:rsid w:val="00622F37"/>
    <w:rsid w:val="0062478B"/>
    <w:rsid w:val="00624966"/>
    <w:rsid w:val="0062497C"/>
    <w:rsid w:val="00625569"/>
    <w:rsid w:val="006258D4"/>
    <w:rsid w:val="00625931"/>
    <w:rsid w:val="00627887"/>
    <w:rsid w:val="00627CFE"/>
    <w:rsid w:val="00627FA4"/>
    <w:rsid w:val="006306C8"/>
    <w:rsid w:val="006324D1"/>
    <w:rsid w:val="00632C58"/>
    <w:rsid w:val="00633BF3"/>
    <w:rsid w:val="006340D1"/>
    <w:rsid w:val="00634DF1"/>
    <w:rsid w:val="00637261"/>
    <w:rsid w:val="00637A34"/>
    <w:rsid w:val="00637E98"/>
    <w:rsid w:val="00640863"/>
    <w:rsid w:val="00640891"/>
    <w:rsid w:val="00641BE1"/>
    <w:rsid w:val="00644E7A"/>
    <w:rsid w:val="00645090"/>
    <w:rsid w:val="00646E57"/>
    <w:rsid w:val="0064701C"/>
    <w:rsid w:val="0064708B"/>
    <w:rsid w:val="0064731F"/>
    <w:rsid w:val="0065153A"/>
    <w:rsid w:val="00652E47"/>
    <w:rsid w:val="00653441"/>
    <w:rsid w:val="006627ED"/>
    <w:rsid w:val="00662888"/>
    <w:rsid w:val="00662EAC"/>
    <w:rsid w:val="006653CE"/>
    <w:rsid w:val="00666EC8"/>
    <w:rsid w:val="006706B6"/>
    <w:rsid w:val="006708E9"/>
    <w:rsid w:val="0067345E"/>
    <w:rsid w:val="00676CB6"/>
    <w:rsid w:val="00676D46"/>
    <w:rsid w:val="0067705E"/>
    <w:rsid w:val="0067737B"/>
    <w:rsid w:val="006776C5"/>
    <w:rsid w:val="00677BC9"/>
    <w:rsid w:val="00677F96"/>
    <w:rsid w:val="0068027B"/>
    <w:rsid w:val="00680436"/>
    <w:rsid w:val="00680741"/>
    <w:rsid w:val="006817D8"/>
    <w:rsid w:val="0068295C"/>
    <w:rsid w:val="006830DD"/>
    <w:rsid w:val="006848F6"/>
    <w:rsid w:val="00687352"/>
    <w:rsid w:val="00687E0B"/>
    <w:rsid w:val="00692658"/>
    <w:rsid w:val="00693F82"/>
    <w:rsid w:val="006A02FC"/>
    <w:rsid w:val="006A25AE"/>
    <w:rsid w:val="006A3505"/>
    <w:rsid w:val="006A4474"/>
    <w:rsid w:val="006A4A97"/>
    <w:rsid w:val="006A4C68"/>
    <w:rsid w:val="006A6DF3"/>
    <w:rsid w:val="006A7BE0"/>
    <w:rsid w:val="006A7EE9"/>
    <w:rsid w:val="006B1A33"/>
    <w:rsid w:val="006B46D8"/>
    <w:rsid w:val="006B49B7"/>
    <w:rsid w:val="006B65BA"/>
    <w:rsid w:val="006B6F9C"/>
    <w:rsid w:val="006B79F6"/>
    <w:rsid w:val="006C183A"/>
    <w:rsid w:val="006C1E7C"/>
    <w:rsid w:val="006C221B"/>
    <w:rsid w:val="006C3B3F"/>
    <w:rsid w:val="006C497B"/>
    <w:rsid w:val="006C4D76"/>
    <w:rsid w:val="006C55D5"/>
    <w:rsid w:val="006C5BE9"/>
    <w:rsid w:val="006C5EE0"/>
    <w:rsid w:val="006C66E9"/>
    <w:rsid w:val="006C77EE"/>
    <w:rsid w:val="006D094F"/>
    <w:rsid w:val="006D0CD8"/>
    <w:rsid w:val="006D2408"/>
    <w:rsid w:val="006D37C2"/>
    <w:rsid w:val="006D3B18"/>
    <w:rsid w:val="006D487B"/>
    <w:rsid w:val="006D4A3B"/>
    <w:rsid w:val="006D6F11"/>
    <w:rsid w:val="006E17EB"/>
    <w:rsid w:val="006E2495"/>
    <w:rsid w:val="006E2B0F"/>
    <w:rsid w:val="006E4671"/>
    <w:rsid w:val="006E54EC"/>
    <w:rsid w:val="006E5888"/>
    <w:rsid w:val="006E6067"/>
    <w:rsid w:val="006E6618"/>
    <w:rsid w:val="006E71F2"/>
    <w:rsid w:val="006F2F26"/>
    <w:rsid w:val="006F3A6D"/>
    <w:rsid w:val="006F5E30"/>
    <w:rsid w:val="006F616A"/>
    <w:rsid w:val="006F78DA"/>
    <w:rsid w:val="00700623"/>
    <w:rsid w:val="00700A13"/>
    <w:rsid w:val="007010B9"/>
    <w:rsid w:val="0070186E"/>
    <w:rsid w:val="00701A1F"/>
    <w:rsid w:val="00703242"/>
    <w:rsid w:val="00704807"/>
    <w:rsid w:val="00704FB2"/>
    <w:rsid w:val="00705E39"/>
    <w:rsid w:val="00706D3A"/>
    <w:rsid w:val="00706D9C"/>
    <w:rsid w:val="00707601"/>
    <w:rsid w:val="007110BE"/>
    <w:rsid w:val="00711BF8"/>
    <w:rsid w:val="007130DF"/>
    <w:rsid w:val="00714126"/>
    <w:rsid w:val="00714595"/>
    <w:rsid w:val="00715859"/>
    <w:rsid w:val="00715F90"/>
    <w:rsid w:val="00716130"/>
    <w:rsid w:val="00716A63"/>
    <w:rsid w:val="0071724A"/>
    <w:rsid w:val="00717DBB"/>
    <w:rsid w:val="007205EE"/>
    <w:rsid w:val="00721712"/>
    <w:rsid w:val="00722D93"/>
    <w:rsid w:val="007232B0"/>
    <w:rsid w:val="00723819"/>
    <w:rsid w:val="00723CB2"/>
    <w:rsid w:val="00725022"/>
    <w:rsid w:val="00725AA2"/>
    <w:rsid w:val="007261D3"/>
    <w:rsid w:val="007301E9"/>
    <w:rsid w:val="00730353"/>
    <w:rsid w:val="007308BC"/>
    <w:rsid w:val="00733163"/>
    <w:rsid w:val="0073440A"/>
    <w:rsid w:val="00734772"/>
    <w:rsid w:val="00734E58"/>
    <w:rsid w:val="007350C0"/>
    <w:rsid w:val="0073595E"/>
    <w:rsid w:val="00735AAF"/>
    <w:rsid w:val="00736509"/>
    <w:rsid w:val="007366CF"/>
    <w:rsid w:val="00740269"/>
    <w:rsid w:val="00740D2E"/>
    <w:rsid w:val="00741372"/>
    <w:rsid w:val="0074150E"/>
    <w:rsid w:val="00741884"/>
    <w:rsid w:val="007421A8"/>
    <w:rsid w:val="007426E0"/>
    <w:rsid w:val="00744C88"/>
    <w:rsid w:val="0074545A"/>
    <w:rsid w:val="00745BA7"/>
    <w:rsid w:val="00746D2E"/>
    <w:rsid w:val="00747543"/>
    <w:rsid w:val="00750727"/>
    <w:rsid w:val="00750F23"/>
    <w:rsid w:val="00751F2A"/>
    <w:rsid w:val="007523DA"/>
    <w:rsid w:val="00752524"/>
    <w:rsid w:val="00752A53"/>
    <w:rsid w:val="00754A54"/>
    <w:rsid w:val="00755482"/>
    <w:rsid w:val="0075652E"/>
    <w:rsid w:val="007576FC"/>
    <w:rsid w:val="00760A37"/>
    <w:rsid w:val="00760CEE"/>
    <w:rsid w:val="00760D5D"/>
    <w:rsid w:val="00760F44"/>
    <w:rsid w:val="00761330"/>
    <w:rsid w:val="00761908"/>
    <w:rsid w:val="00765197"/>
    <w:rsid w:val="00765534"/>
    <w:rsid w:val="00765913"/>
    <w:rsid w:val="0076643A"/>
    <w:rsid w:val="00770ACC"/>
    <w:rsid w:val="00771612"/>
    <w:rsid w:val="00772E3F"/>
    <w:rsid w:val="0077336B"/>
    <w:rsid w:val="00773949"/>
    <w:rsid w:val="00773BD5"/>
    <w:rsid w:val="007750D1"/>
    <w:rsid w:val="007753C2"/>
    <w:rsid w:val="00776284"/>
    <w:rsid w:val="00776E79"/>
    <w:rsid w:val="0078030C"/>
    <w:rsid w:val="007804F2"/>
    <w:rsid w:val="00781035"/>
    <w:rsid w:val="00781499"/>
    <w:rsid w:val="007828D9"/>
    <w:rsid w:val="00783F83"/>
    <w:rsid w:val="00787641"/>
    <w:rsid w:val="00787F76"/>
    <w:rsid w:val="007904F3"/>
    <w:rsid w:val="007922E3"/>
    <w:rsid w:val="00792D9C"/>
    <w:rsid w:val="00793C3A"/>
    <w:rsid w:val="00794085"/>
    <w:rsid w:val="00795981"/>
    <w:rsid w:val="00795BF2"/>
    <w:rsid w:val="00797686"/>
    <w:rsid w:val="007A137A"/>
    <w:rsid w:val="007A1E2F"/>
    <w:rsid w:val="007A2384"/>
    <w:rsid w:val="007A37FA"/>
    <w:rsid w:val="007A5731"/>
    <w:rsid w:val="007B0D83"/>
    <w:rsid w:val="007B18F2"/>
    <w:rsid w:val="007B1D2D"/>
    <w:rsid w:val="007B248C"/>
    <w:rsid w:val="007B3639"/>
    <w:rsid w:val="007B4B5C"/>
    <w:rsid w:val="007B6D01"/>
    <w:rsid w:val="007C0FFB"/>
    <w:rsid w:val="007C2D09"/>
    <w:rsid w:val="007C2D74"/>
    <w:rsid w:val="007C4230"/>
    <w:rsid w:val="007C5DC9"/>
    <w:rsid w:val="007C5FA2"/>
    <w:rsid w:val="007D0410"/>
    <w:rsid w:val="007D042A"/>
    <w:rsid w:val="007D051F"/>
    <w:rsid w:val="007D3448"/>
    <w:rsid w:val="007D34F8"/>
    <w:rsid w:val="007D5E65"/>
    <w:rsid w:val="007D680C"/>
    <w:rsid w:val="007D7335"/>
    <w:rsid w:val="007E1A7B"/>
    <w:rsid w:val="007E1B97"/>
    <w:rsid w:val="007E26F5"/>
    <w:rsid w:val="007E366F"/>
    <w:rsid w:val="007E50B4"/>
    <w:rsid w:val="007E6682"/>
    <w:rsid w:val="007E74F7"/>
    <w:rsid w:val="007F0AC8"/>
    <w:rsid w:val="007F1B48"/>
    <w:rsid w:val="007F25E1"/>
    <w:rsid w:val="007F3620"/>
    <w:rsid w:val="007F5AC3"/>
    <w:rsid w:val="007F6189"/>
    <w:rsid w:val="007F6C82"/>
    <w:rsid w:val="007F6DDA"/>
    <w:rsid w:val="007F7B0B"/>
    <w:rsid w:val="007F7F65"/>
    <w:rsid w:val="008004A9"/>
    <w:rsid w:val="008013B9"/>
    <w:rsid w:val="008014E7"/>
    <w:rsid w:val="00802051"/>
    <w:rsid w:val="00802250"/>
    <w:rsid w:val="00802C5E"/>
    <w:rsid w:val="00805E9C"/>
    <w:rsid w:val="008067DD"/>
    <w:rsid w:val="00807C9C"/>
    <w:rsid w:val="0081012D"/>
    <w:rsid w:val="00811495"/>
    <w:rsid w:val="00811592"/>
    <w:rsid w:val="00811EA0"/>
    <w:rsid w:val="008120B9"/>
    <w:rsid w:val="00817CE2"/>
    <w:rsid w:val="00820404"/>
    <w:rsid w:val="00821F86"/>
    <w:rsid w:val="0082286D"/>
    <w:rsid w:val="00824BD5"/>
    <w:rsid w:val="00824C0E"/>
    <w:rsid w:val="00825069"/>
    <w:rsid w:val="00827FCF"/>
    <w:rsid w:val="00832697"/>
    <w:rsid w:val="00832EF6"/>
    <w:rsid w:val="008358DC"/>
    <w:rsid w:val="00835A45"/>
    <w:rsid w:val="008362DC"/>
    <w:rsid w:val="0083703A"/>
    <w:rsid w:val="00837A97"/>
    <w:rsid w:val="008405F7"/>
    <w:rsid w:val="008409A1"/>
    <w:rsid w:val="00840A04"/>
    <w:rsid w:val="00840FE4"/>
    <w:rsid w:val="0084103F"/>
    <w:rsid w:val="00841257"/>
    <w:rsid w:val="00841D5F"/>
    <w:rsid w:val="00843508"/>
    <w:rsid w:val="00843A07"/>
    <w:rsid w:val="00845113"/>
    <w:rsid w:val="00845940"/>
    <w:rsid w:val="00845F55"/>
    <w:rsid w:val="00846925"/>
    <w:rsid w:val="00847E7D"/>
    <w:rsid w:val="0085121F"/>
    <w:rsid w:val="0085254B"/>
    <w:rsid w:val="008545AF"/>
    <w:rsid w:val="0085541B"/>
    <w:rsid w:val="00860E3A"/>
    <w:rsid w:val="00862130"/>
    <w:rsid w:val="008623D4"/>
    <w:rsid w:val="0086443D"/>
    <w:rsid w:val="008658A8"/>
    <w:rsid w:val="0086612A"/>
    <w:rsid w:val="00866584"/>
    <w:rsid w:val="00872A67"/>
    <w:rsid w:val="008746BE"/>
    <w:rsid w:val="0087479A"/>
    <w:rsid w:val="008747C3"/>
    <w:rsid w:val="00875E2E"/>
    <w:rsid w:val="0087697A"/>
    <w:rsid w:val="00876C79"/>
    <w:rsid w:val="00877BB2"/>
    <w:rsid w:val="0088135F"/>
    <w:rsid w:val="00882342"/>
    <w:rsid w:val="00883BAC"/>
    <w:rsid w:val="00885442"/>
    <w:rsid w:val="00885CB8"/>
    <w:rsid w:val="00887B7C"/>
    <w:rsid w:val="00887E19"/>
    <w:rsid w:val="00887EC6"/>
    <w:rsid w:val="00890348"/>
    <w:rsid w:val="00890C98"/>
    <w:rsid w:val="00890D14"/>
    <w:rsid w:val="00891F5E"/>
    <w:rsid w:val="008931D4"/>
    <w:rsid w:val="00894A14"/>
    <w:rsid w:val="00897295"/>
    <w:rsid w:val="00897B04"/>
    <w:rsid w:val="00897DC5"/>
    <w:rsid w:val="008A3245"/>
    <w:rsid w:val="008A406C"/>
    <w:rsid w:val="008A65B4"/>
    <w:rsid w:val="008B09D9"/>
    <w:rsid w:val="008B117D"/>
    <w:rsid w:val="008B2FCF"/>
    <w:rsid w:val="008B393D"/>
    <w:rsid w:val="008B40CA"/>
    <w:rsid w:val="008B424E"/>
    <w:rsid w:val="008B455D"/>
    <w:rsid w:val="008B726F"/>
    <w:rsid w:val="008B7848"/>
    <w:rsid w:val="008C10B0"/>
    <w:rsid w:val="008C209E"/>
    <w:rsid w:val="008C22D7"/>
    <w:rsid w:val="008C274A"/>
    <w:rsid w:val="008C3CF9"/>
    <w:rsid w:val="008C41A3"/>
    <w:rsid w:val="008C4E10"/>
    <w:rsid w:val="008C5383"/>
    <w:rsid w:val="008C555A"/>
    <w:rsid w:val="008D01EF"/>
    <w:rsid w:val="008D1148"/>
    <w:rsid w:val="008D2926"/>
    <w:rsid w:val="008D6532"/>
    <w:rsid w:val="008D694B"/>
    <w:rsid w:val="008D73B4"/>
    <w:rsid w:val="008D7E39"/>
    <w:rsid w:val="008E5CED"/>
    <w:rsid w:val="008E6F13"/>
    <w:rsid w:val="008E72B5"/>
    <w:rsid w:val="008F1427"/>
    <w:rsid w:val="008F22A2"/>
    <w:rsid w:val="008F29BD"/>
    <w:rsid w:val="008F2BA6"/>
    <w:rsid w:val="008F3B9F"/>
    <w:rsid w:val="008F3E54"/>
    <w:rsid w:val="008F445D"/>
    <w:rsid w:val="008F472B"/>
    <w:rsid w:val="008F525E"/>
    <w:rsid w:val="008F56ED"/>
    <w:rsid w:val="008F60A5"/>
    <w:rsid w:val="008F672B"/>
    <w:rsid w:val="008F7116"/>
    <w:rsid w:val="0090001E"/>
    <w:rsid w:val="009001EC"/>
    <w:rsid w:val="0090037A"/>
    <w:rsid w:val="00900CAC"/>
    <w:rsid w:val="0090207A"/>
    <w:rsid w:val="00902DEB"/>
    <w:rsid w:val="009031ED"/>
    <w:rsid w:val="00906646"/>
    <w:rsid w:val="009077E1"/>
    <w:rsid w:val="0091163B"/>
    <w:rsid w:val="00912E0B"/>
    <w:rsid w:val="00913CF7"/>
    <w:rsid w:val="0091529D"/>
    <w:rsid w:val="00917BF3"/>
    <w:rsid w:val="00920231"/>
    <w:rsid w:val="009206B9"/>
    <w:rsid w:val="00920B43"/>
    <w:rsid w:val="009235DC"/>
    <w:rsid w:val="00925618"/>
    <w:rsid w:val="009311C5"/>
    <w:rsid w:val="00933C96"/>
    <w:rsid w:val="0093449B"/>
    <w:rsid w:val="00934BE1"/>
    <w:rsid w:val="00935E20"/>
    <w:rsid w:val="00936EAE"/>
    <w:rsid w:val="0093772B"/>
    <w:rsid w:val="00937B27"/>
    <w:rsid w:val="009420CF"/>
    <w:rsid w:val="009422B3"/>
    <w:rsid w:val="0094489A"/>
    <w:rsid w:val="00945044"/>
    <w:rsid w:val="009461B6"/>
    <w:rsid w:val="009471AB"/>
    <w:rsid w:val="00947689"/>
    <w:rsid w:val="009504BB"/>
    <w:rsid w:val="00950912"/>
    <w:rsid w:val="00951B26"/>
    <w:rsid w:val="00956F74"/>
    <w:rsid w:val="00961BB6"/>
    <w:rsid w:val="009623A7"/>
    <w:rsid w:val="009631B5"/>
    <w:rsid w:val="00965797"/>
    <w:rsid w:val="009665B4"/>
    <w:rsid w:val="00966D0C"/>
    <w:rsid w:val="00967223"/>
    <w:rsid w:val="00971602"/>
    <w:rsid w:val="00972027"/>
    <w:rsid w:val="009720F2"/>
    <w:rsid w:val="00973BB2"/>
    <w:rsid w:val="00974243"/>
    <w:rsid w:val="00975DFD"/>
    <w:rsid w:val="0097710A"/>
    <w:rsid w:val="00977182"/>
    <w:rsid w:val="009815B3"/>
    <w:rsid w:val="00982032"/>
    <w:rsid w:val="00987CA0"/>
    <w:rsid w:val="00991F4D"/>
    <w:rsid w:val="009926ED"/>
    <w:rsid w:val="00996535"/>
    <w:rsid w:val="009A0E0D"/>
    <w:rsid w:val="009A2187"/>
    <w:rsid w:val="009A2E5B"/>
    <w:rsid w:val="009A2FA2"/>
    <w:rsid w:val="009A485F"/>
    <w:rsid w:val="009A4F89"/>
    <w:rsid w:val="009A5139"/>
    <w:rsid w:val="009A5409"/>
    <w:rsid w:val="009A64EC"/>
    <w:rsid w:val="009B005D"/>
    <w:rsid w:val="009B1195"/>
    <w:rsid w:val="009B2708"/>
    <w:rsid w:val="009B5834"/>
    <w:rsid w:val="009B7355"/>
    <w:rsid w:val="009C0FB3"/>
    <w:rsid w:val="009C1D78"/>
    <w:rsid w:val="009C38B6"/>
    <w:rsid w:val="009C4B72"/>
    <w:rsid w:val="009C5AB2"/>
    <w:rsid w:val="009C72F6"/>
    <w:rsid w:val="009C7800"/>
    <w:rsid w:val="009D0180"/>
    <w:rsid w:val="009D179E"/>
    <w:rsid w:val="009D6280"/>
    <w:rsid w:val="009D6F5B"/>
    <w:rsid w:val="009D7A3E"/>
    <w:rsid w:val="009E0204"/>
    <w:rsid w:val="009E04C4"/>
    <w:rsid w:val="009E1699"/>
    <w:rsid w:val="009E1F92"/>
    <w:rsid w:val="009E21FD"/>
    <w:rsid w:val="009E521D"/>
    <w:rsid w:val="009E5F41"/>
    <w:rsid w:val="009E6F16"/>
    <w:rsid w:val="009E706E"/>
    <w:rsid w:val="009E7768"/>
    <w:rsid w:val="009F08ED"/>
    <w:rsid w:val="009F12CD"/>
    <w:rsid w:val="009F1982"/>
    <w:rsid w:val="009F28F9"/>
    <w:rsid w:val="009F4035"/>
    <w:rsid w:val="009F41DB"/>
    <w:rsid w:val="009F4B86"/>
    <w:rsid w:val="009F72F6"/>
    <w:rsid w:val="009F7415"/>
    <w:rsid w:val="009F750A"/>
    <w:rsid w:val="00A004E8"/>
    <w:rsid w:val="00A016F3"/>
    <w:rsid w:val="00A01C23"/>
    <w:rsid w:val="00A02392"/>
    <w:rsid w:val="00A030F8"/>
    <w:rsid w:val="00A033FE"/>
    <w:rsid w:val="00A046C1"/>
    <w:rsid w:val="00A05322"/>
    <w:rsid w:val="00A05F6E"/>
    <w:rsid w:val="00A068B6"/>
    <w:rsid w:val="00A069C9"/>
    <w:rsid w:val="00A070F3"/>
    <w:rsid w:val="00A07FEF"/>
    <w:rsid w:val="00A1048B"/>
    <w:rsid w:val="00A10EE9"/>
    <w:rsid w:val="00A11439"/>
    <w:rsid w:val="00A11E91"/>
    <w:rsid w:val="00A13A70"/>
    <w:rsid w:val="00A144B7"/>
    <w:rsid w:val="00A21C6D"/>
    <w:rsid w:val="00A23D9B"/>
    <w:rsid w:val="00A24134"/>
    <w:rsid w:val="00A24A8C"/>
    <w:rsid w:val="00A251CE"/>
    <w:rsid w:val="00A2529B"/>
    <w:rsid w:val="00A27029"/>
    <w:rsid w:val="00A30B1B"/>
    <w:rsid w:val="00A31CCA"/>
    <w:rsid w:val="00A32A8B"/>
    <w:rsid w:val="00A32BEB"/>
    <w:rsid w:val="00A3319B"/>
    <w:rsid w:val="00A34119"/>
    <w:rsid w:val="00A34A45"/>
    <w:rsid w:val="00A36C13"/>
    <w:rsid w:val="00A37B7E"/>
    <w:rsid w:val="00A37CB3"/>
    <w:rsid w:val="00A37EC3"/>
    <w:rsid w:val="00A42543"/>
    <w:rsid w:val="00A457F3"/>
    <w:rsid w:val="00A460F1"/>
    <w:rsid w:val="00A46728"/>
    <w:rsid w:val="00A46A2E"/>
    <w:rsid w:val="00A50483"/>
    <w:rsid w:val="00A53022"/>
    <w:rsid w:val="00A534EF"/>
    <w:rsid w:val="00A53A33"/>
    <w:rsid w:val="00A54C0A"/>
    <w:rsid w:val="00A54DA7"/>
    <w:rsid w:val="00A55E6E"/>
    <w:rsid w:val="00A617BE"/>
    <w:rsid w:val="00A618A4"/>
    <w:rsid w:val="00A61AC9"/>
    <w:rsid w:val="00A624C9"/>
    <w:rsid w:val="00A62D33"/>
    <w:rsid w:val="00A64438"/>
    <w:rsid w:val="00A64AA3"/>
    <w:rsid w:val="00A717C1"/>
    <w:rsid w:val="00A73EEE"/>
    <w:rsid w:val="00A74F80"/>
    <w:rsid w:val="00A75ACD"/>
    <w:rsid w:val="00A764D6"/>
    <w:rsid w:val="00A77DF0"/>
    <w:rsid w:val="00A83846"/>
    <w:rsid w:val="00A83E2A"/>
    <w:rsid w:val="00A851FE"/>
    <w:rsid w:val="00A86665"/>
    <w:rsid w:val="00A86B82"/>
    <w:rsid w:val="00A9007F"/>
    <w:rsid w:val="00A92B9E"/>
    <w:rsid w:val="00A93F22"/>
    <w:rsid w:val="00A9429E"/>
    <w:rsid w:val="00A94C29"/>
    <w:rsid w:val="00A951F9"/>
    <w:rsid w:val="00A96A6D"/>
    <w:rsid w:val="00A96C2A"/>
    <w:rsid w:val="00A972AD"/>
    <w:rsid w:val="00AA1678"/>
    <w:rsid w:val="00AA213C"/>
    <w:rsid w:val="00AA2454"/>
    <w:rsid w:val="00AA3B1B"/>
    <w:rsid w:val="00AA3E8C"/>
    <w:rsid w:val="00AA468C"/>
    <w:rsid w:val="00AA5053"/>
    <w:rsid w:val="00AA56FD"/>
    <w:rsid w:val="00AA642B"/>
    <w:rsid w:val="00AA7263"/>
    <w:rsid w:val="00AA7568"/>
    <w:rsid w:val="00AB0254"/>
    <w:rsid w:val="00AB107D"/>
    <w:rsid w:val="00AB116D"/>
    <w:rsid w:val="00AB3503"/>
    <w:rsid w:val="00AB3AD1"/>
    <w:rsid w:val="00AB4B5A"/>
    <w:rsid w:val="00AB7863"/>
    <w:rsid w:val="00AC14F8"/>
    <w:rsid w:val="00AC2772"/>
    <w:rsid w:val="00AC4549"/>
    <w:rsid w:val="00AC550F"/>
    <w:rsid w:val="00AC57C5"/>
    <w:rsid w:val="00AC6D05"/>
    <w:rsid w:val="00AC6EE8"/>
    <w:rsid w:val="00AC70B8"/>
    <w:rsid w:val="00AC7D06"/>
    <w:rsid w:val="00AD1ABB"/>
    <w:rsid w:val="00AD1BAC"/>
    <w:rsid w:val="00AD2384"/>
    <w:rsid w:val="00AD2C4F"/>
    <w:rsid w:val="00AD41AD"/>
    <w:rsid w:val="00AD4CB5"/>
    <w:rsid w:val="00AD4E73"/>
    <w:rsid w:val="00AD530C"/>
    <w:rsid w:val="00AD5691"/>
    <w:rsid w:val="00AD613A"/>
    <w:rsid w:val="00AE15F4"/>
    <w:rsid w:val="00AE17EB"/>
    <w:rsid w:val="00AE1C6B"/>
    <w:rsid w:val="00AE427D"/>
    <w:rsid w:val="00AE43B9"/>
    <w:rsid w:val="00AE49B9"/>
    <w:rsid w:val="00AE5647"/>
    <w:rsid w:val="00AE57ED"/>
    <w:rsid w:val="00AE5F9E"/>
    <w:rsid w:val="00AE6938"/>
    <w:rsid w:val="00AE6F16"/>
    <w:rsid w:val="00AE7626"/>
    <w:rsid w:val="00AE7EB7"/>
    <w:rsid w:val="00AF0413"/>
    <w:rsid w:val="00AF1BED"/>
    <w:rsid w:val="00AF1D72"/>
    <w:rsid w:val="00AF2CE3"/>
    <w:rsid w:val="00AF327F"/>
    <w:rsid w:val="00AF4051"/>
    <w:rsid w:val="00AF5456"/>
    <w:rsid w:val="00AF5A87"/>
    <w:rsid w:val="00AF60AC"/>
    <w:rsid w:val="00B0338B"/>
    <w:rsid w:val="00B05AA3"/>
    <w:rsid w:val="00B069D0"/>
    <w:rsid w:val="00B07643"/>
    <w:rsid w:val="00B12AE8"/>
    <w:rsid w:val="00B14381"/>
    <w:rsid w:val="00B14F2D"/>
    <w:rsid w:val="00B162A1"/>
    <w:rsid w:val="00B16A6B"/>
    <w:rsid w:val="00B17D6A"/>
    <w:rsid w:val="00B17F3B"/>
    <w:rsid w:val="00B20DC3"/>
    <w:rsid w:val="00B20F29"/>
    <w:rsid w:val="00B21CC0"/>
    <w:rsid w:val="00B21F3F"/>
    <w:rsid w:val="00B22DD3"/>
    <w:rsid w:val="00B230D1"/>
    <w:rsid w:val="00B23526"/>
    <w:rsid w:val="00B23DC4"/>
    <w:rsid w:val="00B2556B"/>
    <w:rsid w:val="00B2741F"/>
    <w:rsid w:val="00B3135A"/>
    <w:rsid w:val="00B315A4"/>
    <w:rsid w:val="00B31A7B"/>
    <w:rsid w:val="00B36C44"/>
    <w:rsid w:val="00B36C8E"/>
    <w:rsid w:val="00B37CEC"/>
    <w:rsid w:val="00B403DB"/>
    <w:rsid w:val="00B40805"/>
    <w:rsid w:val="00B418A7"/>
    <w:rsid w:val="00B41EF9"/>
    <w:rsid w:val="00B4400E"/>
    <w:rsid w:val="00B440B0"/>
    <w:rsid w:val="00B442F4"/>
    <w:rsid w:val="00B44670"/>
    <w:rsid w:val="00B447F4"/>
    <w:rsid w:val="00B4515A"/>
    <w:rsid w:val="00B467EE"/>
    <w:rsid w:val="00B50017"/>
    <w:rsid w:val="00B50A4D"/>
    <w:rsid w:val="00B5151E"/>
    <w:rsid w:val="00B5228D"/>
    <w:rsid w:val="00B53DA3"/>
    <w:rsid w:val="00B56416"/>
    <w:rsid w:val="00B5652C"/>
    <w:rsid w:val="00B57303"/>
    <w:rsid w:val="00B600E8"/>
    <w:rsid w:val="00B62DF2"/>
    <w:rsid w:val="00B631FB"/>
    <w:rsid w:val="00B65F2C"/>
    <w:rsid w:val="00B668D3"/>
    <w:rsid w:val="00B71310"/>
    <w:rsid w:val="00B732A3"/>
    <w:rsid w:val="00B75258"/>
    <w:rsid w:val="00B75941"/>
    <w:rsid w:val="00B77216"/>
    <w:rsid w:val="00B772A4"/>
    <w:rsid w:val="00B81A51"/>
    <w:rsid w:val="00B82D52"/>
    <w:rsid w:val="00B83813"/>
    <w:rsid w:val="00B83B9C"/>
    <w:rsid w:val="00B84426"/>
    <w:rsid w:val="00B85087"/>
    <w:rsid w:val="00B87214"/>
    <w:rsid w:val="00B8774F"/>
    <w:rsid w:val="00B87F13"/>
    <w:rsid w:val="00B9000E"/>
    <w:rsid w:val="00B90AC6"/>
    <w:rsid w:val="00B91294"/>
    <w:rsid w:val="00B92AB9"/>
    <w:rsid w:val="00B93D9E"/>
    <w:rsid w:val="00B96875"/>
    <w:rsid w:val="00B97568"/>
    <w:rsid w:val="00B97A05"/>
    <w:rsid w:val="00BA034C"/>
    <w:rsid w:val="00BA195A"/>
    <w:rsid w:val="00BA2A2D"/>
    <w:rsid w:val="00BA45C9"/>
    <w:rsid w:val="00BA4A79"/>
    <w:rsid w:val="00BA5021"/>
    <w:rsid w:val="00BA5155"/>
    <w:rsid w:val="00BA573F"/>
    <w:rsid w:val="00BA5854"/>
    <w:rsid w:val="00BA623A"/>
    <w:rsid w:val="00BA6554"/>
    <w:rsid w:val="00BA796D"/>
    <w:rsid w:val="00BA7B0E"/>
    <w:rsid w:val="00BB1468"/>
    <w:rsid w:val="00BC0A8F"/>
    <w:rsid w:val="00BC418E"/>
    <w:rsid w:val="00BC785F"/>
    <w:rsid w:val="00BC7D3F"/>
    <w:rsid w:val="00BD3A7F"/>
    <w:rsid w:val="00BE1572"/>
    <w:rsid w:val="00BE2DDD"/>
    <w:rsid w:val="00BE3093"/>
    <w:rsid w:val="00BE3095"/>
    <w:rsid w:val="00BE3D99"/>
    <w:rsid w:val="00BE54A5"/>
    <w:rsid w:val="00BE567B"/>
    <w:rsid w:val="00BE6CDF"/>
    <w:rsid w:val="00BF05B1"/>
    <w:rsid w:val="00BF2424"/>
    <w:rsid w:val="00BF2861"/>
    <w:rsid w:val="00BF3086"/>
    <w:rsid w:val="00BF553A"/>
    <w:rsid w:val="00BF56DA"/>
    <w:rsid w:val="00C00A27"/>
    <w:rsid w:val="00C0206C"/>
    <w:rsid w:val="00C039AB"/>
    <w:rsid w:val="00C054EA"/>
    <w:rsid w:val="00C0654F"/>
    <w:rsid w:val="00C0746C"/>
    <w:rsid w:val="00C0796C"/>
    <w:rsid w:val="00C109AF"/>
    <w:rsid w:val="00C10D9F"/>
    <w:rsid w:val="00C12076"/>
    <w:rsid w:val="00C12910"/>
    <w:rsid w:val="00C163F4"/>
    <w:rsid w:val="00C2036C"/>
    <w:rsid w:val="00C2045A"/>
    <w:rsid w:val="00C22D8F"/>
    <w:rsid w:val="00C23008"/>
    <w:rsid w:val="00C2342B"/>
    <w:rsid w:val="00C24FEA"/>
    <w:rsid w:val="00C262F3"/>
    <w:rsid w:val="00C30BCB"/>
    <w:rsid w:val="00C311AA"/>
    <w:rsid w:val="00C3194E"/>
    <w:rsid w:val="00C323F4"/>
    <w:rsid w:val="00C32A93"/>
    <w:rsid w:val="00C32BC9"/>
    <w:rsid w:val="00C32C62"/>
    <w:rsid w:val="00C35C17"/>
    <w:rsid w:val="00C3616C"/>
    <w:rsid w:val="00C370B1"/>
    <w:rsid w:val="00C37225"/>
    <w:rsid w:val="00C40007"/>
    <w:rsid w:val="00C4066A"/>
    <w:rsid w:val="00C408E4"/>
    <w:rsid w:val="00C411E5"/>
    <w:rsid w:val="00C427EC"/>
    <w:rsid w:val="00C4291F"/>
    <w:rsid w:val="00C443A9"/>
    <w:rsid w:val="00C44CF0"/>
    <w:rsid w:val="00C4542E"/>
    <w:rsid w:val="00C45558"/>
    <w:rsid w:val="00C472D1"/>
    <w:rsid w:val="00C47C63"/>
    <w:rsid w:val="00C51ED4"/>
    <w:rsid w:val="00C52B2E"/>
    <w:rsid w:val="00C540D7"/>
    <w:rsid w:val="00C55254"/>
    <w:rsid w:val="00C55D2B"/>
    <w:rsid w:val="00C61C84"/>
    <w:rsid w:val="00C6531D"/>
    <w:rsid w:val="00C65440"/>
    <w:rsid w:val="00C665D3"/>
    <w:rsid w:val="00C668F6"/>
    <w:rsid w:val="00C66CC3"/>
    <w:rsid w:val="00C70139"/>
    <w:rsid w:val="00C72921"/>
    <w:rsid w:val="00C72B5B"/>
    <w:rsid w:val="00C73AEB"/>
    <w:rsid w:val="00C73D7D"/>
    <w:rsid w:val="00C741C0"/>
    <w:rsid w:val="00C76C3A"/>
    <w:rsid w:val="00C806BE"/>
    <w:rsid w:val="00C80945"/>
    <w:rsid w:val="00C816FE"/>
    <w:rsid w:val="00C85E4C"/>
    <w:rsid w:val="00C86E96"/>
    <w:rsid w:val="00C952F0"/>
    <w:rsid w:val="00C95B6F"/>
    <w:rsid w:val="00C95E05"/>
    <w:rsid w:val="00C96A56"/>
    <w:rsid w:val="00CA1255"/>
    <w:rsid w:val="00CA1D78"/>
    <w:rsid w:val="00CA223C"/>
    <w:rsid w:val="00CA485B"/>
    <w:rsid w:val="00CA4A84"/>
    <w:rsid w:val="00CA62F4"/>
    <w:rsid w:val="00CB106E"/>
    <w:rsid w:val="00CB1275"/>
    <w:rsid w:val="00CB1BEF"/>
    <w:rsid w:val="00CB2E3A"/>
    <w:rsid w:val="00CB3584"/>
    <w:rsid w:val="00CB4A36"/>
    <w:rsid w:val="00CB4E7A"/>
    <w:rsid w:val="00CB5FAF"/>
    <w:rsid w:val="00CB757F"/>
    <w:rsid w:val="00CB771B"/>
    <w:rsid w:val="00CB7BD9"/>
    <w:rsid w:val="00CC11FF"/>
    <w:rsid w:val="00CC1497"/>
    <w:rsid w:val="00CC202C"/>
    <w:rsid w:val="00CC2D8E"/>
    <w:rsid w:val="00CC3E38"/>
    <w:rsid w:val="00CC4135"/>
    <w:rsid w:val="00CC417B"/>
    <w:rsid w:val="00CC455C"/>
    <w:rsid w:val="00CC4B1F"/>
    <w:rsid w:val="00CC5087"/>
    <w:rsid w:val="00CD22F7"/>
    <w:rsid w:val="00CD22FA"/>
    <w:rsid w:val="00CD2CAC"/>
    <w:rsid w:val="00CD3930"/>
    <w:rsid w:val="00CD58C8"/>
    <w:rsid w:val="00CD58E1"/>
    <w:rsid w:val="00CD6F15"/>
    <w:rsid w:val="00CD726C"/>
    <w:rsid w:val="00CE023D"/>
    <w:rsid w:val="00CE116A"/>
    <w:rsid w:val="00CE19AD"/>
    <w:rsid w:val="00CE31C5"/>
    <w:rsid w:val="00CE50D5"/>
    <w:rsid w:val="00CE53FA"/>
    <w:rsid w:val="00CE6502"/>
    <w:rsid w:val="00CE781F"/>
    <w:rsid w:val="00CF1EC2"/>
    <w:rsid w:val="00CF612D"/>
    <w:rsid w:val="00D007E0"/>
    <w:rsid w:val="00D00B11"/>
    <w:rsid w:val="00D00B38"/>
    <w:rsid w:val="00D0177C"/>
    <w:rsid w:val="00D03DD5"/>
    <w:rsid w:val="00D03F19"/>
    <w:rsid w:val="00D04132"/>
    <w:rsid w:val="00D04C42"/>
    <w:rsid w:val="00D05511"/>
    <w:rsid w:val="00D0567E"/>
    <w:rsid w:val="00D05B56"/>
    <w:rsid w:val="00D065D1"/>
    <w:rsid w:val="00D06C37"/>
    <w:rsid w:val="00D07848"/>
    <w:rsid w:val="00D07C27"/>
    <w:rsid w:val="00D13094"/>
    <w:rsid w:val="00D13CF2"/>
    <w:rsid w:val="00D143E7"/>
    <w:rsid w:val="00D15A6E"/>
    <w:rsid w:val="00D16EF4"/>
    <w:rsid w:val="00D20104"/>
    <w:rsid w:val="00D265DB"/>
    <w:rsid w:val="00D30947"/>
    <w:rsid w:val="00D314EA"/>
    <w:rsid w:val="00D31754"/>
    <w:rsid w:val="00D31EF7"/>
    <w:rsid w:val="00D3244D"/>
    <w:rsid w:val="00D32834"/>
    <w:rsid w:val="00D344F4"/>
    <w:rsid w:val="00D357E2"/>
    <w:rsid w:val="00D3619B"/>
    <w:rsid w:val="00D37191"/>
    <w:rsid w:val="00D37326"/>
    <w:rsid w:val="00D378C4"/>
    <w:rsid w:val="00D402EC"/>
    <w:rsid w:val="00D411E3"/>
    <w:rsid w:val="00D42EBD"/>
    <w:rsid w:val="00D43071"/>
    <w:rsid w:val="00D449D1"/>
    <w:rsid w:val="00D51473"/>
    <w:rsid w:val="00D51813"/>
    <w:rsid w:val="00D53F84"/>
    <w:rsid w:val="00D55501"/>
    <w:rsid w:val="00D55931"/>
    <w:rsid w:val="00D55CD5"/>
    <w:rsid w:val="00D567FA"/>
    <w:rsid w:val="00D60D6E"/>
    <w:rsid w:val="00D63A5E"/>
    <w:rsid w:val="00D65751"/>
    <w:rsid w:val="00D65FD6"/>
    <w:rsid w:val="00D6747C"/>
    <w:rsid w:val="00D70451"/>
    <w:rsid w:val="00D70C11"/>
    <w:rsid w:val="00D73705"/>
    <w:rsid w:val="00D73C43"/>
    <w:rsid w:val="00D75469"/>
    <w:rsid w:val="00D76C55"/>
    <w:rsid w:val="00D76D9B"/>
    <w:rsid w:val="00D800E5"/>
    <w:rsid w:val="00D80282"/>
    <w:rsid w:val="00D8072C"/>
    <w:rsid w:val="00D81071"/>
    <w:rsid w:val="00D8185B"/>
    <w:rsid w:val="00D81AF4"/>
    <w:rsid w:val="00D8204D"/>
    <w:rsid w:val="00D823BF"/>
    <w:rsid w:val="00D84292"/>
    <w:rsid w:val="00D84B8A"/>
    <w:rsid w:val="00D8533F"/>
    <w:rsid w:val="00D85ED1"/>
    <w:rsid w:val="00D863FF"/>
    <w:rsid w:val="00D866E1"/>
    <w:rsid w:val="00D8793B"/>
    <w:rsid w:val="00D90739"/>
    <w:rsid w:val="00D90F2D"/>
    <w:rsid w:val="00D9109E"/>
    <w:rsid w:val="00D917AD"/>
    <w:rsid w:val="00D92271"/>
    <w:rsid w:val="00D93ABC"/>
    <w:rsid w:val="00D93ACA"/>
    <w:rsid w:val="00D956BA"/>
    <w:rsid w:val="00D96551"/>
    <w:rsid w:val="00DA0DAD"/>
    <w:rsid w:val="00DA0DCD"/>
    <w:rsid w:val="00DA4DEE"/>
    <w:rsid w:val="00DA5A3D"/>
    <w:rsid w:val="00DA5B5E"/>
    <w:rsid w:val="00DA68DA"/>
    <w:rsid w:val="00DB030F"/>
    <w:rsid w:val="00DB0E8C"/>
    <w:rsid w:val="00DB1AB8"/>
    <w:rsid w:val="00DB2DC5"/>
    <w:rsid w:val="00DB65AC"/>
    <w:rsid w:val="00DC0070"/>
    <w:rsid w:val="00DC02AA"/>
    <w:rsid w:val="00DC0992"/>
    <w:rsid w:val="00DC0DC8"/>
    <w:rsid w:val="00DC1702"/>
    <w:rsid w:val="00DC1E11"/>
    <w:rsid w:val="00DC26A9"/>
    <w:rsid w:val="00DC2930"/>
    <w:rsid w:val="00DC2A7B"/>
    <w:rsid w:val="00DC44C1"/>
    <w:rsid w:val="00DC708D"/>
    <w:rsid w:val="00DD15C5"/>
    <w:rsid w:val="00DD26AA"/>
    <w:rsid w:val="00DD35F9"/>
    <w:rsid w:val="00DD662D"/>
    <w:rsid w:val="00DD699F"/>
    <w:rsid w:val="00DD6EEE"/>
    <w:rsid w:val="00DE132A"/>
    <w:rsid w:val="00DE2530"/>
    <w:rsid w:val="00DE2D80"/>
    <w:rsid w:val="00DE4E30"/>
    <w:rsid w:val="00DF1218"/>
    <w:rsid w:val="00DF1267"/>
    <w:rsid w:val="00DF19FD"/>
    <w:rsid w:val="00DF1C58"/>
    <w:rsid w:val="00DF3981"/>
    <w:rsid w:val="00DF4166"/>
    <w:rsid w:val="00DF5F29"/>
    <w:rsid w:val="00DF6ADB"/>
    <w:rsid w:val="00DF72D5"/>
    <w:rsid w:val="00DF783F"/>
    <w:rsid w:val="00E01A9D"/>
    <w:rsid w:val="00E032D3"/>
    <w:rsid w:val="00E05EB4"/>
    <w:rsid w:val="00E10046"/>
    <w:rsid w:val="00E10370"/>
    <w:rsid w:val="00E116F7"/>
    <w:rsid w:val="00E12001"/>
    <w:rsid w:val="00E13CBF"/>
    <w:rsid w:val="00E14D81"/>
    <w:rsid w:val="00E15F29"/>
    <w:rsid w:val="00E16275"/>
    <w:rsid w:val="00E20D50"/>
    <w:rsid w:val="00E2158E"/>
    <w:rsid w:val="00E223E6"/>
    <w:rsid w:val="00E2349D"/>
    <w:rsid w:val="00E24594"/>
    <w:rsid w:val="00E25184"/>
    <w:rsid w:val="00E25AA9"/>
    <w:rsid w:val="00E27757"/>
    <w:rsid w:val="00E3060A"/>
    <w:rsid w:val="00E308EB"/>
    <w:rsid w:val="00E31159"/>
    <w:rsid w:val="00E31531"/>
    <w:rsid w:val="00E32D1F"/>
    <w:rsid w:val="00E33032"/>
    <w:rsid w:val="00E33272"/>
    <w:rsid w:val="00E336C8"/>
    <w:rsid w:val="00E33C69"/>
    <w:rsid w:val="00E34095"/>
    <w:rsid w:val="00E37A0C"/>
    <w:rsid w:val="00E40242"/>
    <w:rsid w:val="00E40660"/>
    <w:rsid w:val="00E43A17"/>
    <w:rsid w:val="00E45977"/>
    <w:rsid w:val="00E464D0"/>
    <w:rsid w:val="00E46843"/>
    <w:rsid w:val="00E50D21"/>
    <w:rsid w:val="00E50E67"/>
    <w:rsid w:val="00E51FAB"/>
    <w:rsid w:val="00E52667"/>
    <w:rsid w:val="00E52D8B"/>
    <w:rsid w:val="00E543CA"/>
    <w:rsid w:val="00E606F0"/>
    <w:rsid w:val="00E6105A"/>
    <w:rsid w:val="00E61B85"/>
    <w:rsid w:val="00E62A5B"/>
    <w:rsid w:val="00E630C9"/>
    <w:rsid w:val="00E635CA"/>
    <w:rsid w:val="00E63DE4"/>
    <w:rsid w:val="00E64D04"/>
    <w:rsid w:val="00E656C6"/>
    <w:rsid w:val="00E667BC"/>
    <w:rsid w:val="00E66854"/>
    <w:rsid w:val="00E66A60"/>
    <w:rsid w:val="00E672A8"/>
    <w:rsid w:val="00E708E2"/>
    <w:rsid w:val="00E70C3E"/>
    <w:rsid w:val="00E7240A"/>
    <w:rsid w:val="00E724D8"/>
    <w:rsid w:val="00E72AE5"/>
    <w:rsid w:val="00E73024"/>
    <w:rsid w:val="00E80CDA"/>
    <w:rsid w:val="00E825CE"/>
    <w:rsid w:val="00E82F96"/>
    <w:rsid w:val="00E8535A"/>
    <w:rsid w:val="00E86749"/>
    <w:rsid w:val="00E87D64"/>
    <w:rsid w:val="00E9022B"/>
    <w:rsid w:val="00E90CFE"/>
    <w:rsid w:val="00E9104D"/>
    <w:rsid w:val="00E91CEA"/>
    <w:rsid w:val="00E934DE"/>
    <w:rsid w:val="00E937F1"/>
    <w:rsid w:val="00E93880"/>
    <w:rsid w:val="00E93F23"/>
    <w:rsid w:val="00E9467E"/>
    <w:rsid w:val="00E94792"/>
    <w:rsid w:val="00E952A8"/>
    <w:rsid w:val="00E9547D"/>
    <w:rsid w:val="00E95980"/>
    <w:rsid w:val="00E95B09"/>
    <w:rsid w:val="00E95F72"/>
    <w:rsid w:val="00E9646A"/>
    <w:rsid w:val="00E96927"/>
    <w:rsid w:val="00E97474"/>
    <w:rsid w:val="00EA05C6"/>
    <w:rsid w:val="00EA3A0F"/>
    <w:rsid w:val="00EA4B4D"/>
    <w:rsid w:val="00EA4FF4"/>
    <w:rsid w:val="00EA62D5"/>
    <w:rsid w:val="00EA6890"/>
    <w:rsid w:val="00EA7390"/>
    <w:rsid w:val="00EB0D98"/>
    <w:rsid w:val="00EB199D"/>
    <w:rsid w:val="00EB2E75"/>
    <w:rsid w:val="00EB3DF1"/>
    <w:rsid w:val="00EB5216"/>
    <w:rsid w:val="00EB53D9"/>
    <w:rsid w:val="00EB6167"/>
    <w:rsid w:val="00EC012E"/>
    <w:rsid w:val="00EC12EE"/>
    <w:rsid w:val="00EC2594"/>
    <w:rsid w:val="00EC395D"/>
    <w:rsid w:val="00EC513E"/>
    <w:rsid w:val="00EC650E"/>
    <w:rsid w:val="00EC74E8"/>
    <w:rsid w:val="00EC7AE5"/>
    <w:rsid w:val="00ED0DFB"/>
    <w:rsid w:val="00ED15FD"/>
    <w:rsid w:val="00ED190A"/>
    <w:rsid w:val="00ED265D"/>
    <w:rsid w:val="00ED3212"/>
    <w:rsid w:val="00ED39DE"/>
    <w:rsid w:val="00ED3A2A"/>
    <w:rsid w:val="00ED55DE"/>
    <w:rsid w:val="00EE00E0"/>
    <w:rsid w:val="00EE094F"/>
    <w:rsid w:val="00EE0B53"/>
    <w:rsid w:val="00EE0EA5"/>
    <w:rsid w:val="00EE13DB"/>
    <w:rsid w:val="00EE18D6"/>
    <w:rsid w:val="00EE1E04"/>
    <w:rsid w:val="00EE3A92"/>
    <w:rsid w:val="00EE5153"/>
    <w:rsid w:val="00EE7F14"/>
    <w:rsid w:val="00EF0B37"/>
    <w:rsid w:val="00EF18C2"/>
    <w:rsid w:val="00EF1B29"/>
    <w:rsid w:val="00EF2DD1"/>
    <w:rsid w:val="00EF3317"/>
    <w:rsid w:val="00EF3534"/>
    <w:rsid w:val="00EF3B7B"/>
    <w:rsid w:val="00EF5C98"/>
    <w:rsid w:val="00EF71F8"/>
    <w:rsid w:val="00EF74BD"/>
    <w:rsid w:val="00EF79C6"/>
    <w:rsid w:val="00F0044B"/>
    <w:rsid w:val="00F017E1"/>
    <w:rsid w:val="00F023D7"/>
    <w:rsid w:val="00F02507"/>
    <w:rsid w:val="00F0294B"/>
    <w:rsid w:val="00F037A6"/>
    <w:rsid w:val="00F055A0"/>
    <w:rsid w:val="00F07404"/>
    <w:rsid w:val="00F07550"/>
    <w:rsid w:val="00F100A5"/>
    <w:rsid w:val="00F111B5"/>
    <w:rsid w:val="00F11589"/>
    <w:rsid w:val="00F148A9"/>
    <w:rsid w:val="00F158A3"/>
    <w:rsid w:val="00F159DF"/>
    <w:rsid w:val="00F15E96"/>
    <w:rsid w:val="00F20DC5"/>
    <w:rsid w:val="00F21EC1"/>
    <w:rsid w:val="00F22D06"/>
    <w:rsid w:val="00F24339"/>
    <w:rsid w:val="00F27F4D"/>
    <w:rsid w:val="00F3173A"/>
    <w:rsid w:val="00F31FE0"/>
    <w:rsid w:val="00F32FE6"/>
    <w:rsid w:val="00F337FF"/>
    <w:rsid w:val="00F33FD4"/>
    <w:rsid w:val="00F36B08"/>
    <w:rsid w:val="00F40305"/>
    <w:rsid w:val="00F408B1"/>
    <w:rsid w:val="00F40CE9"/>
    <w:rsid w:val="00F4118D"/>
    <w:rsid w:val="00F42331"/>
    <w:rsid w:val="00F425D9"/>
    <w:rsid w:val="00F4347E"/>
    <w:rsid w:val="00F43FE8"/>
    <w:rsid w:val="00F440CC"/>
    <w:rsid w:val="00F45888"/>
    <w:rsid w:val="00F45F86"/>
    <w:rsid w:val="00F46E34"/>
    <w:rsid w:val="00F5038F"/>
    <w:rsid w:val="00F53952"/>
    <w:rsid w:val="00F53955"/>
    <w:rsid w:val="00F5463B"/>
    <w:rsid w:val="00F54AD5"/>
    <w:rsid w:val="00F55AD3"/>
    <w:rsid w:val="00F5655A"/>
    <w:rsid w:val="00F5715F"/>
    <w:rsid w:val="00F57E52"/>
    <w:rsid w:val="00F605D0"/>
    <w:rsid w:val="00F607B4"/>
    <w:rsid w:val="00F60BE7"/>
    <w:rsid w:val="00F645B0"/>
    <w:rsid w:val="00F648E8"/>
    <w:rsid w:val="00F70134"/>
    <w:rsid w:val="00F71560"/>
    <w:rsid w:val="00F71B98"/>
    <w:rsid w:val="00F7224E"/>
    <w:rsid w:val="00F75B6E"/>
    <w:rsid w:val="00F75C88"/>
    <w:rsid w:val="00F761B2"/>
    <w:rsid w:val="00F7664B"/>
    <w:rsid w:val="00F771B0"/>
    <w:rsid w:val="00F77275"/>
    <w:rsid w:val="00F77B07"/>
    <w:rsid w:val="00F8065D"/>
    <w:rsid w:val="00F80FA6"/>
    <w:rsid w:val="00F819E1"/>
    <w:rsid w:val="00F8235E"/>
    <w:rsid w:val="00F8435C"/>
    <w:rsid w:val="00F8644F"/>
    <w:rsid w:val="00F87CC7"/>
    <w:rsid w:val="00F9045E"/>
    <w:rsid w:val="00F90D3B"/>
    <w:rsid w:val="00F953B2"/>
    <w:rsid w:val="00F95938"/>
    <w:rsid w:val="00F95A0D"/>
    <w:rsid w:val="00F96469"/>
    <w:rsid w:val="00F96FCE"/>
    <w:rsid w:val="00F97CDA"/>
    <w:rsid w:val="00FA309F"/>
    <w:rsid w:val="00FA360E"/>
    <w:rsid w:val="00FA4C8B"/>
    <w:rsid w:val="00FA6A65"/>
    <w:rsid w:val="00FB0BF6"/>
    <w:rsid w:val="00FB1A71"/>
    <w:rsid w:val="00FB2D4A"/>
    <w:rsid w:val="00FB3D8D"/>
    <w:rsid w:val="00FB5264"/>
    <w:rsid w:val="00FB5649"/>
    <w:rsid w:val="00FB686D"/>
    <w:rsid w:val="00FB6FBF"/>
    <w:rsid w:val="00FB73D4"/>
    <w:rsid w:val="00FC0193"/>
    <w:rsid w:val="00FC0BF2"/>
    <w:rsid w:val="00FC14EA"/>
    <w:rsid w:val="00FC2623"/>
    <w:rsid w:val="00FC2ED5"/>
    <w:rsid w:val="00FC5BD1"/>
    <w:rsid w:val="00FC6254"/>
    <w:rsid w:val="00FC6427"/>
    <w:rsid w:val="00FC6E23"/>
    <w:rsid w:val="00FC7F32"/>
    <w:rsid w:val="00FD1B0F"/>
    <w:rsid w:val="00FD294A"/>
    <w:rsid w:val="00FD29ED"/>
    <w:rsid w:val="00FD2E43"/>
    <w:rsid w:val="00FD34F8"/>
    <w:rsid w:val="00FD6FB3"/>
    <w:rsid w:val="00FD7F36"/>
    <w:rsid w:val="00FE2278"/>
    <w:rsid w:val="00FE2297"/>
    <w:rsid w:val="00FE3474"/>
    <w:rsid w:val="00FE3A36"/>
    <w:rsid w:val="00FE4F58"/>
    <w:rsid w:val="00FE5E22"/>
    <w:rsid w:val="00FE5FF9"/>
    <w:rsid w:val="00FE6B4C"/>
    <w:rsid w:val="00FE7C2B"/>
    <w:rsid w:val="00FF0769"/>
    <w:rsid w:val="00FF0920"/>
    <w:rsid w:val="00FF0AB1"/>
    <w:rsid w:val="00FF26BD"/>
    <w:rsid w:val="00FF2F2C"/>
    <w:rsid w:val="00FF49A0"/>
    <w:rsid w:val="00FF7259"/>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24026C"/>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A65B4"/>
    <w:pPr>
      <w:tabs>
        <w:tab w:val="left" w:pos="567"/>
        <w:tab w:val="right" w:leader="dot" w:pos="9356"/>
      </w:tabs>
      <w:spacing w:before="80"/>
      <w:ind w:left="340" w:hanging="340"/>
    </w:pPr>
    <w:rPr>
      <w:rFonts w:ascii="Arial" w:hAnsi="Arial"/>
      <w:b/>
      <w:sz w:val="18"/>
      <w:szCs w:val="18"/>
    </w:rPr>
  </w:style>
  <w:style w:type="paragraph" w:styleId="TOC2">
    <w:name w:val="toc 2"/>
    <w:basedOn w:val="Normal"/>
    <w:uiPriority w:val="39"/>
    <w:qFormat/>
    <w:rsid w:val="008A65B4"/>
    <w:pPr>
      <w:tabs>
        <w:tab w:val="left" w:pos="1134"/>
        <w:tab w:val="right" w:leader="dot" w:pos="9356"/>
      </w:tabs>
      <w:spacing w:before="60"/>
      <w:ind w:left="340"/>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24026C"/>
    <w:pPr>
      <w:keepLines/>
      <w:spacing w:before="240" w:after="120"/>
    </w:pPr>
    <w:rPr>
      <w:lang w:val="en-AU"/>
    </w:rPr>
  </w:style>
  <w:style w:type="paragraph" w:customStyle="1" w:styleId="Bodynumbered2">
    <w:name w:val="Body numbered 2"/>
    <w:basedOn w:val="Bodynumbered1"/>
    <w:qFormat/>
    <w:rsid w:val="00A3319B"/>
    <w:pPr>
      <w:numPr>
        <w:ilvl w:val="0"/>
        <w:numId w:val="19"/>
      </w:numPr>
      <w:spacing w:before="120"/>
      <w:ind w:left="993" w:hanging="426"/>
    </w:pPr>
  </w:style>
  <w:style w:type="paragraph" w:customStyle="1" w:styleId="Bodynumbered3">
    <w:name w:val="Body numbered 3"/>
    <w:basedOn w:val="Bodynumbered2"/>
    <w:qFormat/>
    <w:rsid w:val="00A3319B"/>
    <w:pPr>
      <w:numPr>
        <w:numId w:val="13"/>
      </w:numPr>
      <w:ind w:left="1418"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4026C"/>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A3319B"/>
    <w:pPr>
      <w:keepNext/>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SimpleTable61">
    <w:name w:val="Simple Table61"/>
    <w:basedOn w:val="TableNormal"/>
    <w:next w:val="TableGrid"/>
    <w:uiPriority w:val="39"/>
    <w:rsid w:val="00367ECE"/>
    <w:pPr>
      <w:widowControl/>
      <w:autoSpaceDE/>
      <w:autoSpaceDN/>
    </w:pPr>
    <w:rPr>
      <w:rFonts w:ascii="Arial" w:eastAsia="SimSun" w:hAnsi="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1254159">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4310F-62D6-4649-95E2-806F90B5B83A}">
  <ds:schemaRefs>
    <ds:schemaRef ds:uri="http://schemas.openxmlformats.org/officeDocument/2006/bibliography"/>
  </ds:schemaRefs>
</ds:datastoreItem>
</file>

<file path=customXml/itemProps4.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5485</Words>
  <Characters>31266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4</cp:revision>
  <cp:lastPrinted>2020-11-25T05:02:00Z</cp:lastPrinted>
  <dcterms:created xsi:type="dcterms:W3CDTF">2021-05-13T06:06:00Z</dcterms:created>
  <dcterms:modified xsi:type="dcterms:W3CDTF">2021-05-13T06:09:00Z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