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82222F" w14:paraId="409B9E7B" w14:textId="77777777" w:rsidTr="004A62A7">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6E14E3DD" w14:textId="1D2E9794" w:rsidR="0006703F" w:rsidRPr="0082222F" w:rsidRDefault="00AF1D72" w:rsidP="006C7166">
            <w:pPr>
              <w:widowControl w:val="0"/>
              <w:tabs>
                <w:tab w:val="center" w:pos="4513"/>
                <w:tab w:val="right" w:pos="9026"/>
              </w:tabs>
              <w:spacing w:after="120"/>
              <w:rPr>
                <w:rFonts w:ascii="Arial" w:eastAsia="SimSun" w:hAnsi="Arial" w:cs="Arial"/>
                <w:color w:val="004259"/>
                <w:sz w:val="28"/>
                <w:szCs w:val="28"/>
              </w:rPr>
            </w:pPr>
            <w:bookmarkStart w:id="0" w:name="1.1.1_General"/>
            <w:bookmarkStart w:id="1" w:name="_Toc886731"/>
            <w:bookmarkEnd w:id="0"/>
            <w:r w:rsidRPr="0082222F">
              <w:rPr>
                <w:rFonts w:ascii="Arial" w:eastAsia="SimSun" w:hAnsi="Arial" w:cs="Arial"/>
                <w:color w:val="004259"/>
                <w:sz w:val="28"/>
                <w:szCs w:val="28"/>
              </w:rPr>
              <w:t>AUSTROADS TECHNICAL SPECIFICATION ATS</w:t>
            </w:r>
            <w:r w:rsidR="00E42229" w:rsidRPr="0082222F">
              <w:rPr>
                <w:rFonts w:ascii="Arial" w:eastAsia="SimSun" w:hAnsi="Arial" w:cs="Arial"/>
                <w:color w:val="004259"/>
                <w:sz w:val="28"/>
                <w:szCs w:val="28"/>
              </w:rPr>
              <w:t xml:space="preserve"> </w:t>
            </w:r>
            <w:r w:rsidR="00B25D46" w:rsidRPr="0082222F">
              <w:rPr>
                <w:rFonts w:ascii="Arial" w:eastAsia="SimSun" w:hAnsi="Arial" w:cs="Arial"/>
                <w:color w:val="004259"/>
                <w:sz w:val="28"/>
                <w:szCs w:val="28"/>
              </w:rPr>
              <w:t>45</w:t>
            </w:r>
            <w:r w:rsidR="00866941" w:rsidRPr="0082222F">
              <w:rPr>
                <w:rFonts w:ascii="Arial" w:eastAsia="SimSun" w:hAnsi="Arial" w:cs="Arial"/>
                <w:color w:val="004259"/>
                <w:sz w:val="28"/>
                <w:szCs w:val="28"/>
              </w:rPr>
              <w:t>4</w:t>
            </w:r>
            <w:r w:rsidR="00B25D46" w:rsidRPr="0082222F">
              <w:rPr>
                <w:rFonts w:ascii="Arial" w:eastAsia="SimSun" w:hAnsi="Arial" w:cs="Arial"/>
                <w:color w:val="004259"/>
                <w:sz w:val="28"/>
                <w:szCs w:val="28"/>
              </w:rPr>
              <w:t>0</w:t>
            </w:r>
          </w:p>
          <w:p w14:paraId="48C93D8E" w14:textId="766051E5" w:rsidR="00AF1D72" w:rsidRPr="0082222F" w:rsidRDefault="00B25D46" w:rsidP="006C7166">
            <w:pPr>
              <w:widowControl w:val="0"/>
              <w:tabs>
                <w:tab w:val="center" w:pos="4513"/>
                <w:tab w:val="right" w:pos="9026"/>
              </w:tabs>
              <w:rPr>
                <w:rFonts w:ascii="Arial" w:eastAsia="SimSun" w:hAnsi="Arial" w:cs="Arial"/>
                <w:b w:val="0"/>
                <w:bCs/>
                <w:color w:val="6F7C87"/>
                <w:sz w:val="32"/>
                <w:szCs w:val="32"/>
              </w:rPr>
            </w:pPr>
            <w:r w:rsidRPr="0082222F">
              <w:rPr>
                <w:rFonts w:ascii="Arial" w:hAnsi="Arial" w:cs="Arial"/>
                <w:b w:val="0"/>
                <w:bCs/>
                <w:color w:val="004259"/>
                <w:sz w:val="32"/>
                <w:szCs w:val="32"/>
              </w:rPr>
              <w:t xml:space="preserve">Horizontal Directional Drilling </w:t>
            </w:r>
          </w:p>
        </w:tc>
        <w:tc>
          <w:tcPr>
            <w:tcW w:w="2060" w:type="dxa"/>
            <w:shd w:val="clear" w:color="auto" w:fill="auto"/>
            <w:vAlign w:val="bottom"/>
          </w:tcPr>
          <w:p w14:paraId="6B4B3E22" w14:textId="5D8903C4" w:rsidR="00AF1D72" w:rsidRPr="0082222F" w:rsidRDefault="00AF1D72" w:rsidP="006C7166">
            <w:pPr>
              <w:widowControl w:val="0"/>
              <w:tabs>
                <w:tab w:val="center" w:pos="4513"/>
                <w:tab w:val="right" w:pos="9026"/>
              </w:tabs>
              <w:jc w:val="right"/>
              <w:rPr>
                <w:rFonts w:ascii="Arial" w:eastAsia="SimSun" w:hAnsi="Arial" w:cs="Arial"/>
                <w:color w:val="B35E06"/>
                <w:sz w:val="16"/>
                <w:szCs w:val="16"/>
              </w:rPr>
            </w:pPr>
            <w:r w:rsidRPr="0082222F">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10"/>
      </w:tblGrid>
      <w:tr w:rsidR="00AF1D72" w:rsidRPr="0082222F" w14:paraId="77988DC1" w14:textId="77777777" w:rsidTr="001D7761">
        <w:trPr>
          <w:trHeight w:val="973"/>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77777777" w:rsidR="00AF1D72" w:rsidRPr="0082222F" w:rsidRDefault="00AF1D72" w:rsidP="003A1BC1">
                <w:pPr>
                  <w:pStyle w:val="Heading1nonumber"/>
                  <w:rPr>
                    <w:rFonts w:eastAsia="SimSun"/>
                  </w:rPr>
                </w:pPr>
                <w:r w:rsidRPr="0082222F">
                  <w:rPr>
                    <w:rFonts w:eastAsia="SimSun"/>
                  </w:rPr>
                  <w:t>Contents</w:t>
                </w:r>
              </w:p>
              <w:p w14:paraId="25484EBC" w14:textId="3C52006D" w:rsidR="001C2F07"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82222F">
                  <w:rPr>
                    <w:rFonts w:cs="Arial"/>
                    <w:b w:val="0"/>
                    <w:bCs/>
                  </w:rPr>
                  <w:fldChar w:fldCharType="begin"/>
                </w:r>
                <w:r w:rsidRPr="0082222F">
                  <w:rPr>
                    <w:rFonts w:cs="Arial"/>
                    <w:b w:val="0"/>
                    <w:bCs/>
                  </w:rPr>
                  <w:instrText xml:space="preserve"> TOC \h \z \t "Heading 1,1,Heading 2,2,Annexure Heading,1" </w:instrText>
                </w:r>
                <w:r w:rsidRPr="0082222F">
                  <w:rPr>
                    <w:rFonts w:cs="Arial"/>
                    <w:b w:val="0"/>
                    <w:bCs/>
                  </w:rPr>
                  <w:fldChar w:fldCharType="separate"/>
                </w:r>
                <w:hyperlink w:anchor="_Toc207196602" w:history="1">
                  <w:r w:rsidR="001C2F07" w:rsidRPr="008D44EF">
                    <w:rPr>
                      <w:rStyle w:val="Hyperlink"/>
                      <w:rFonts w:eastAsia="SimSun"/>
                      <w:noProof/>
                      <w14:scene3d>
                        <w14:camera w14:prst="orthographicFront"/>
                        <w14:lightRig w14:rig="threePt" w14:dir="t">
                          <w14:rot w14:lat="0" w14:lon="0" w14:rev="0"/>
                        </w14:lightRig>
                      </w14:scene3d>
                    </w:rPr>
                    <w:t>1.</w:t>
                  </w:r>
                  <w:r w:rsidR="001C2F07">
                    <w:rPr>
                      <w:rFonts w:asciiTheme="minorHAnsi" w:eastAsiaTheme="minorEastAsia" w:hAnsiTheme="minorHAnsi" w:cstheme="minorBidi"/>
                      <w:b w:val="0"/>
                      <w:noProof/>
                      <w:kern w:val="2"/>
                      <w:sz w:val="24"/>
                      <w:szCs w:val="24"/>
                      <w:lang w:eastAsia="en-AU"/>
                      <w14:ligatures w14:val="standardContextual"/>
                    </w:rPr>
                    <w:tab/>
                  </w:r>
                  <w:r w:rsidR="001C2F07" w:rsidRPr="008D44EF">
                    <w:rPr>
                      <w:rStyle w:val="Hyperlink"/>
                      <w:rFonts w:eastAsia="SimSun"/>
                      <w:noProof/>
                    </w:rPr>
                    <w:t>Scope</w:t>
                  </w:r>
                  <w:r w:rsidR="001C2F07">
                    <w:rPr>
                      <w:noProof/>
                      <w:webHidden/>
                    </w:rPr>
                    <w:tab/>
                  </w:r>
                  <w:r w:rsidR="001C2F07">
                    <w:rPr>
                      <w:noProof/>
                      <w:webHidden/>
                    </w:rPr>
                    <w:fldChar w:fldCharType="begin"/>
                  </w:r>
                  <w:r w:rsidR="001C2F07">
                    <w:rPr>
                      <w:noProof/>
                      <w:webHidden/>
                    </w:rPr>
                    <w:instrText xml:space="preserve"> PAGEREF _Toc207196602 \h </w:instrText>
                  </w:r>
                  <w:r w:rsidR="001C2F07">
                    <w:rPr>
                      <w:noProof/>
                      <w:webHidden/>
                    </w:rPr>
                  </w:r>
                  <w:r w:rsidR="001C2F07">
                    <w:rPr>
                      <w:noProof/>
                      <w:webHidden/>
                    </w:rPr>
                    <w:fldChar w:fldCharType="separate"/>
                  </w:r>
                  <w:r w:rsidR="0083184B">
                    <w:rPr>
                      <w:noProof/>
                      <w:webHidden/>
                    </w:rPr>
                    <w:t>2</w:t>
                  </w:r>
                  <w:r w:rsidR="001C2F07">
                    <w:rPr>
                      <w:noProof/>
                      <w:webHidden/>
                    </w:rPr>
                    <w:fldChar w:fldCharType="end"/>
                  </w:r>
                </w:hyperlink>
              </w:p>
              <w:p w14:paraId="620144FB" w14:textId="2860E54A"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03" w:history="1">
                  <w:r w:rsidRPr="008D44EF">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Referenced Documents</w:t>
                  </w:r>
                  <w:r>
                    <w:rPr>
                      <w:noProof/>
                      <w:webHidden/>
                    </w:rPr>
                    <w:tab/>
                  </w:r>
                  <w:r>
                    <w:rPr>
                      <w:noProof/>
                      <w:webHidden/>
                    </w:rPr>
                    <w:fldChar w:fldCharType="begin"/>
                  </w:r>
                  <w:r>
                    <w:rPr>
                      <w:noProof/>
                      <w:webHidden/>
                    </w:rPr>
                    <w:instrText xml:space="preserve"> PAGEREF _Toc207196603 \h </w:instrText>
                  </w:r>
                  <w:r>
                    <w:rPr>
                      <w:noProof/>
                      <w:webHidden/>
                    </w:rPr>
                  </w:r>
                  <w:r>
                    <w:rPr>
                      <w:noProof/>
                      <w:webHidden/>
                    </w:rPr>
                    <w:fldChar w:fldCharType="separate"/>
                  </w:r>
                  <w:r w:rsidR="0083184B">
                    <w:rPr>
                      <w:noProof/>
                      <w:webHidden/>
                    </w:rPr>
                    <w:t>2</w:t>
                  </w:r>
                  <w:r>
                    <w:rPr>
                      <w:noProof/>
                      <w:webHidden/>
                    </w:rPr>
                    <w:fldChar w:fldCharType="end"/>
                  </w:r>
                </w:hyperlink>
              </w:p>
              <w:p w14:paraId="65C04459" w14:textId="14BCF4A1"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04" w:history="1">
                  <w:r w:rsidRPr="008D44EF">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Definitions</w:t>
                  </w:r>
                  <w:r>
                    <w:rPr>
                      <w:noProof/>
                      <w:webHidden/>
                    </w:rPr>
                    <w:tab/>
                  </w:r>
                  <w:r>
                    <w:rPr>
                      <w:noProof/>
                      <w:webHidden/>
                    </w:rPr>
                    <w:fldChar w:fldCharType="begin"/>
                  </w:r>
                  <w:r>
                    <w:rPr>
                      <w:noProof/>
                      <w:webHidden/>
                    </w:rPr>
                    <w:instrText xml:space="preserve"> PAGEREF _Toc207196604 \h </w:instrText>
                  </w:r>
                  <w:r>
                    <w:rPr>
                      <w:noProof/>
                      <w:webHidden/>
                    </w:rPr>
                  </w:r>
                  <w:r>
                    <w:rPr>
                      <w:noProof/>
                      <w:webHidden/>
                    </w:rPr>
                    <w:fldChar w:fldCharType="separate"/>
                  </w:r>
                  <w:r w:rsidR="0083184B">
                    <w:rPr>
                      <w:noProof/>
                      <w:webHidden/>
                    </w:rPr>
                    <w:t>3</w:t>
                  </w:r>
                  <w:r>
                    <w:rPr>
                      <w:noProof/>
                      <w:webHidden/>
                    </w:rPr>
                    <w:fldChar w:fldCharType="end"/>
                  </w:r>
                </w:hyperlink>
              </w:p>
              <w:p w14:paraId="1C0AEB24" w14:textId="444A060E"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05" w:history="1">
                  <w:r w:rsidRPr="008D44EF">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Quality System Requirements</w:t>
                  </w:r>
                  <w:r>
                    <w:rPr>
                      <w:noProof/>
                      <w:webHidden/>
                    </w:rPr>
                    <w:tab/>
                  </w:r>
                  <w:r>
                    <w:rPr>
                      <w:noProof/>
                      <w:webHidden/>
                    </w:rPr>
                    <w:fldChar w:fldCharType="begin"/>
                  </w:r>
                  <w:r>
                    <w:rPr>
                      <w:noProof/>
                      <w:webHidden/>
                    </w:rPr>
                    <w:instrText xml:space="preserve"> PAGEREF _Toc207196605 \h </w:instrText>
                  </w:r>
                  <w:r>
                    <w:rPr>
                      <w:noProof/>
                      <w:webHidden/>
                    </w:rPr>
                  </w:r>
                  <w:r>
                    <w:rPr>
                      <w:noProof/>
                      <w:webHidden/>
                    </w:rPr>
                    <w:fldChar w:fldCharType="separate"/>
                  </w:r>
                  <w:r w:rsidR="0083184B">
                    <w:rPr>
                      <w:noProof/>
                      <w:webHidden/>
                    </w:rPr>
                    <w:t>4</w:t>
                  </w:r>
                  <w:r>
                    <w:rPr>
                      <w:noProof/>
                      <w:webHidden/>
                    </w:rPr>
                    <w:fldChar w:fldCharType="end"/>
                  </w:r>
                </w:hyperlink>
              </w:p>
              <w:p w14:paraId="69EB91A0" w14:textId="685B9BA5"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06" w:history="1">
                  <w:r w:rsidRPr="008D44EF">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Personnel</w:t>
                  </w:r>
                  <w:r>
                    <w:rPr>
                      <w:noProof/>
                      <w:webHidden/>
                    </w:rPr>
                    <w:tab/>
                  </w:r>
                  <w:r>
                    <w:rPr>
                      <w:noProof/>
                      <w:webHidden/>
                    </w:rPr>
                    <w:fldChar w:fldCharType="begin"/>
                  </w:r>
                  <w:r>
                    <w:rPr>
                      <w:noProof/>
                      <w:webHidden/>
                    </w:rPr>
                    <w:instrText xml:space="preserve"> PAGEREF _Toc207196606 \h </w:instrText>
                  </w:r>
                  <w:r>
                    <w:rPr>
                      <w:noProof/>
                      <w:webHidden/>
                    </w:rPr>
                  </w:r>
                  <w:r>
                    <w:rPr>
                      <w:noProof/>
                      <w:webHidden/>
                    </w:rPr>
                    <w:fldChar w:fldCharType="separate"/>
                  </w:r>
                  <w:r w:rsidR="0083184B">
                    <w:rPr>
                      <w:noProof/>
                      <w:webHidden/>
                    </w:rPr>
                    <w:t>5</w:t>
                  </w:r>
                  <w:r>
                    <w:rPr>
                      <w:noProof/>
                      <w:webHidden/>
                    </w:rPr>
                    <w:fldChar w:fldCharType="end"/>
                  </w:r>
                </w:hyperlink>
              </w:p>
              <w:p w14:paraId="0D3EA741" w14:textId="43A85130"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07" w:history="1">
                  <w:r w:rsidRPr="008D44EF">
                    <w:rPr>
                      <w:rStyle w:val="Hyperlink"/>
                      <w:rFonts w:eastAsia="SimSun"/>
                      <w:noProof/>
                    </w:rPr>
                    <w:t>General</w:t>
                  </w:r>
                  <w:r>
                    <w:rPr>
                      <w:noProof/>
                      <w:webHidden/>
                    </w:rPr>
                    <w:tab/>
                  </w:r>
                  <w:r>
                    <w:rPr>
                      <w:noProof/>
                      <w:webHidden/>
                    </w:rPr>
                    <w:fldChar w:fldCharType="begin"/>
                  </w:r>
                  <w:r>
                    <w:rPr>
                      <w:noProof/>
                      <w:webHidden/>
                    </w:rPr>
                    <w:instrText xml:space="preserve"> PAGEREF _Toc207196607 \h </w:instrText>
                  </w:r>
                  <w:r>
                    <w:rPr>
                      <w:noProof/>
                      <w:webHidden/>
                    </w:rPr>
                  </w:r>
                  <w:r>
                    <w:rPr>
                      <w:noProof/>
                      <w:webHidden/>
                    </w:rPr>
                    <w:fldChar w:fldCharType="separate"/>
                  </w:r>
                  <w:r w:rsidR="0083184B">
                    <w:rPr>
                      <w:noProof/>
                      <w:webHidden/>
                    </w:rPr>
                    <w:t>5</w:t>
                  </w:r>
                  <w:r>
                    <w:rPr>
                      <w:noProof/>
                      <w:webHidden/>
                    </w:rPr>
                    <w:fldChar w:fldCharType="end"/>
                  </w:r>
                </w:hyperlink>
              </w:p>
              <w:p w14:paraId="37A33351" w14:textId="3D7A4784"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08" w:history="1">
                  <w:r w:rsidRPr="008D44EF">
                    <w:rPr>
                      <w:rStyle w:val="Hyperlink"/>
                      <w:rFonts w:eastAsia="SimSun"/>
                      <w:noProof/>
                    </w:rPr>
                    <w:t>Critical HDD Crossing – Personnel Requirements</w:t>
                  </w:r>
                  <w:r>
                    <w:rPr>
                      <w:noProof/>
                      <w:webHidden/>
                    </w:rPr>
                    <w:tab/>
                  </w:r>
                  <w:r>
                    <w:rPr>
                      <w:noProof/>
                      <w:webHidden/>
                    </w:rPr>
                    <w:fldChar w:fldCharType="begin"/>
                  </w:r>
                  <w:r>
                    <w:rPr>
                      <w:noProof/>
                      <w:webHidden/>
                    </w:rPr>
                    <w:instrText xml:space="preserve"> PAGEREF _Toc207196608 \h </w:instrText>
                  </w:r>
                  <w:r>
                    <w:rPr>
                      <w:noProof/>
                      <w:webHidden/>
                    </w:rPr>
                  </w:r>
                  <w:r>
                    <w:rPr>
                      <w:noProof/>
                      <w:webHidden/>
                    </w:rPr>
                    <w:fldChar w:fldCharType="separate"/>
                  </w:r>
                  <w:r w:rsidR="0083184B">
                    <w:rPr>
                      <w:noProof/>
                      <w:webHidden/>
                    </w:rPr>
                    <w:t>5</w:t>
                  </w:r>
                  <w:r>
                    <w:rPr>
                      <w:noProof/>
                      <w:webHidden/>
                    </w:rPr>
                    <w:fldChar w:fldCharType="end"/>
                  </w:r>
                </w:hyperlink>
              </w:p>
              <w:p w14:paraId="0AF487F1" w14:textId="529D7650"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09" w:history="1">
                  <w:r w:rsidRPr="008D44EF">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Project Preliminaries</w:t>
                  </w:r>
                  <w:r>
                    <w:rPr>
                      <w:noProof/>
                      <w:webHidden/>
                    </w:rPr>
                    <w:tab/>
                  </w:r>
                  <w:r>
                    <w:rPr>
                      <w:noProof/>
                      <w:webHidden/>
                    </w:rPr>
                    <w:fldChar w:fldCharType="begin"/>
                  </w:r>
                  <w:r>
                    <w:rPr>
                      <w:noProof/>
                      <w:webHidden/>
                    </w:rPr>
                    <w:instrText xml:space="preserve"> PAGEREF _Toc207196609 \h </w:instrText>
                  </w:r>
                  <w:r>
                    <w:rPr>
                      <w:noProof/>
                      <w:webHidden/>
                    </w:rPr>
                  </w:r>
                  <w:r>
                    <w:rPr>
                      <w:noProof/>
                      <w:webHidden/>
                    </w:rPr>
                    <w:fldChar w:fldCharType="separate"/>
                  </w:r>
                  <w:r w:rsidR="0083184B">
                    <w:rPr>
                      <w:noProof/>
                      <w:webHidden/>
                    </w:rPr>
                    <w:t>6</w:t>
                  </w:r>
                  <w:r>
                    <w:rPr>
                      <w:noProof/>
                      <w:webHidden/>
                    </w:rPr>
                    <w:fldChar w:fldCharType="end"/>
                  </w:r>
                </w:hyperlink>
              </w:p>
              <w:p w14:paraId="620FD009" w14:textId="4D14786E"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0" w:history="1">
                  <w:r w:rsidRPr="008D44EF">
                    <w:rPr>
                      <w:rStyle w:val="Hyperlink"/>
                      <w:rFonts w:eastAsia="SimSun"/>
                      <w:noProof/>
                    </w:rPr>
                    <w:t>Construction Risk Management</w:t>
                  </w:r>
                  <w:r>
                    <w:rPr>
                      <w:noProof/>
                      <w:webHidden/>
                    </w:rPr>
                    <w:tab/>
                  </w:r>
                  <w:r>
                    <w:rPr>
                      <w:noProof/>
                      <w:webHidden/>
                    </w:rPr>
                    <w:fldChar w:fldCharType="begin"/>
                  </w:r>
                  <w:r>
                    <w:rPr>
                      <w:noProof/>
                      <w:webHidden/>
                    </w:rPr>
                    <w:instrText xml:space="preserve"> PAGEREF _Toc207196610 \h </w:instrText>
                  </w:r>
                  <w:r>
                    <w:rPr>
                      <w:noProof/>
                      <w:webHidden/>
                    </w:rPr>
                  </w:r>
                  <w:r>
                    <w:rPr>
                      <w:noProof/>
                      <w:webHidden/>
                    </w:rPr>
                    <w:fldChar w:fldCharType="separate"/>
                  </w:r>
                  <w:r w:rsidR="0083184B">
                    <w:rPr>
                      <w:noProof/>
                      <w:webHidden/>
                    </w:rPr>
                    <w:t>6</w:t>
                  </w:r>
                  <w:r>
                    <w:rPr>
                      <w:noProof/>
                      <w:webHidden/>
                    </w:rPr>
                    <w:fldChar w:fldCharType="end"/>
                  </w:r>
                </w:hyperlink>
              </w:p>
              <w:p w14:paraId="13ACDEE9" w14:textId="7B9406B1"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1" w:history="1">
                  <w:r w:rsidRPr="008D44EF">
                    <w:rPr>
                      <w:rStyle w:val="Hyperlink"/>
                      <w:rFonts w:eastAsia="SimSun"/>
                      <w:noProof/>
                    </w:rPr>
                    <w:t>Environmental Management</w:t>
                  </w:r>
                  <w:r>
                    <w:rPr>
                      <w:noProof/>
                      <w:webHidden/>
                    </w:rPr>
                    <w:tab/>
                  </w:r>
                  <w:r>
                    <w:rPr>
                      <w:noProof/>
                      <w:webHidden/>
                    </w:rPr>
                    <w:fldChar w:fldCharType="begin"/>
                  </w:r>
                  <w:r>
                    <w:rPr>
                      <w:noProof/>
                      <w:webHidden/>
                    </w:rPr>
                    <w:instrText xml:space="preserve"> PAGEREF _Toc207196611 \h </w:instrText>
                  </w:r>
                  <w:r>
                    <w:rPr>
                      <w:noProof/>
                      <w:webHidden/>
                    </w:rPr>
                  </w:r>
                  <w:r>
                    <w:rPr>
                      <w:noProof/>
                      <w:webHidden/>
                    </w:rPr>
                    <w:fldChar w:fldCharType="separate"/>
                  </w:r>
                  <w:r w:rsidR="0083184B">
                    <w:rPr>
                      <w:noProof/>
                      <w:webHidden/>
                    </w:rPr>
                    <w:t>6</w:t>
                  </w:r>
                  <w:r>
                    <w:rPr>
                      <w:noProof/>
                      <w:webHidden/>
                    </w:rPr>
                    <w:fldChar w:fldCharType="end"/>
                  </w:r>
                </w:hyperlink>
              </w:p>
              <w:p w14:paraId="69F04ADD" w14:textId="1C51F54A"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12" w:history="1">
                  <w:r w:rsidRPr="008D44EF">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Design</w:t>
                  </w:r>
                  <w:r>
                    <w:rPr>
                      <w:noProof/>
                      <w:webHidden/>
                    </w:rPr>
                    <w:tab/>
                  </w:r>
                  <w:r>
                    <w:rPr>
                      <w:noProof/>
                      <w:webHidden/>
                    </w:rPr>
                    <w:fldChar w:fldCharType="begin"/>
                  </w:r>
                  <w:r>
                    <w:rPr>
                      <w:noProof/>
                      <w:webHidden/>
                    </w:rPr>
                    <w:instrText xml:space="preserve"> PAGEREF _Toc207196612 \h </w:instrText>
                  </w:r>
                  <w:r>
                    <w:rPr>
                      <w:noProof/>
                      <w:webHidden/>
                    </w:rPr>
                  </w:r>
                  <w:r>
                    <w:rPr>
                      <w:noProof/>
                      <w:webHidden/>
                    </w:rPr>
                    <w:fldChar w:fldCharType="separate"/>
                  </w:r>
                  <w:r w:rsidR="0083184B">
                    <w:rPr>
                      <w:noProof/>
                      <w:webHidden/>
                    </w:rPr>
                    <w:t>7</w:t>
                  </w:r>
                  <w:r>
                    <w:rPr>
                      <w:noProof/>
                      <w:webHidden/>
                    </w:rPr>
                    <w:fldChar w:fldCharType="end"/>
                  </w:r>
                </w:hyperlink>
              </w:p>
              <w:p w14:paraId="4274DF4B" w14:textId="078770F9"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3" w:history="1">
                  <w:r w:rsidRPr="008D44EF">
                    <w:rPr>
                      <w:rStyle w:val="Hyperlink"/>
                      <w:rFonts w:eastAsia="SimSun"/>
                      <w:noProof/>
                    </w:rPr>
                    <w:t>General</w:t>
                  </w:r>
                  <w:r>
                    <w:rPr>
                      <w:noProof/>
                      <w:webHidden/>
                    </w:rPr>
                    <w:tab/>
                  </w:r>
                  <w:r>
                    <w:rPr>
                      <w:noProof/>
                      <w:webHidden/>
                    </w:rPr>
                    <w:fldChar w:fldCharType="begin"/>
                  </w:r>
                  <w:r>
                    <w:rPr>
                      <w:noProof/>
                      <w:webHidden/>
                    </w:rPr>
                    <w:instrText xml:space="preserve"> PAGEREF _Toc207196613 \h </w:instrText>
                  </w:r>
                  <w:r>
                    <w:rPr>
                      <w:noProof/>
                      <w:webHidden/>
                    </w:rPr>
                  </w:r>
                  <w:r>
                    <w:rPr>
                      <w:noProof/>
                      <w:webHidden/>
                    </w:rPr>
                    <w:fldChar w:fldCharType="separate"/>
                  </w:r>
                  <w:r w:rsidR="0083184B">
                    <w:rPr>
                      <w:noProof/>
                      <w:webHidden/>
                    </w:rPr>
                    <w:t>7</w:t>
                  </w:r>
                  <w:r>
                    <w:rPr>
                      <w:noProof/>
                      <w:webHidden/>
                    </w:rPr>
                    <w:fldChar w:fldCharType="end"/>
                  </w:r>
                </w:hyperlink>
              </w:p>
              <w:p w14:paraId="18A72660" w14:textId="5ED7B4E0"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4" w:history="1">
                  <w:r w:rsidRPr="008D44EF">
                    <w:rPr>
                      <w:rStyle w:val="Hyperlink"/>
                      <w:rFonts w:eastAsia="SimSun"/>
                      <w:noProof/>
                    </w:rPr>
                    <w:t>Utility Location</w:t>
                  </w:r>
                  <w:r>
                    <w:rPr>
                      <w:noProof/>
                      <w:webHidden/>
                    </w:rPr>
                    <w:tab/>
                  </w:r>
                  <w:r>
                    <w:rPr>
                      <w:noProof/>
                      <w:webHidden/>
                    </w:rPr>
                    <w:fldChar w:fldCharType="begin"/>
                  </w:r>
                  <w:r>
                    <w:rPr>
                      <w:noProof/>
                      <w:webHidden/>
                    </w:rPr>
                    <w:instrText xml:space="preserve"> PAGEREF _Toc207196614 \h </w:instrText>
                  </w:r>
                  <w:r>
                    <w:rPr>
                      <w:noProof/>
                      <w:webHidden/>
                    </w:rPr>
                  </w:r>
                  <w:r>
                    <w:rPr>
                      <w:noProof/>
                      <w:webHidden/>
                    </w:rPr>
                    <w:fldChar w:fldCharType="separate"/>
                  </w:r>
                  <w:r w:rsidR="0083184B">
                    <w:rPr>
                      <w:noProof/>
                      <w:webHidden/>
                    </w:rPr>
                    <w:t>7</w:t>
                  </w:r>
                  <w:r>
                    <w:rPr>
                      <w:noProof/>
                      <w:webHidden/>
                    </w:rPr>
                    <w:fldChar w:fldCharType="end"/>
                  </w:r>
                </w:hyperlink>
              </w:p>
              <w:p w14:paraId="5F77FA74" w14:textId="64A3A52A"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5" w:history="1">
                  <w:r w:rsidRPr="008D44EF">
                    <w:rPr>
                      <w:rStyle w:val="Hyperlink"/>
                      <w:rFonts w:eastAsia="SimSun"/>
                      <w:noProof/>
                    </w:rPr>
                    <w:t>Geotechnical Investigation</w:t>
                  </w:r>
                  <w:r>
                    <w:rPr>
                      <w:noProof/>
                      <w:webHidden/>
                    </w:rPr>
                    <w:tab/>
                  </w:r>
                  <w:r>
                    <w:rPr>
                      <w:noProof/>
                      <w:webHidden/>
                    </w:rPr>
                    <w:fldChar w:fldCharType="begin"/>
                  </w:r>
                  <w:r>
                    <w:rPr>
                      <w:noProof/>
                      <w:webHidden/>
                    </w:rPr>
                    <w:instrText xml:space="preserve"> PAGEREF _Toc207196615 \h </w:instrText>
                  </w:r>
                  <w:r>
                    <w:rPr>
                      <w:noProof/>
                      <w:webHidden/>
                    </w:rPr>
                  </w:r>
                  <w:r>
                    <w:rPr>
                      <w:noProof/>
                      <w:webHidden/>
                    </w:rPr>
                    <w:fldChar w:fldCharType="separate"/>
                  </w:r>
                  <w:r w:rsidR="0083184B">
                    <w:rPr>
                      <w:noProof/>
                      <w:webHidden/>
                    </w:rPr>
                    <w:t>8</w:t>
                  </w:r>
                  <w:r>
                    <w:rPr>
                      <w:noProof/>
                      <w:webHidden/>
                    </w:rPr>
                    <w:fldChar w:fldCharType="end"/>
                  </w:r>
                </w:hyperlink>
              </w:p>
              <w:p w14:paraId="18D01C38" w14:textId="3BAAADE8"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6" w:history="1">
                  <w:r w:rsidRPr="008D44EF">
                    <w:rPr>
                      <w:rStyle w:val="Hyperlink"/>
                      <w:rFonts w:eastAsia="SimSun"/>
                      <w:noProof/>
                    </w:rPr>
                    <w:t>Grouting of the Outer Annulus Space</w:t>
                  </w:r>
                  <w:r>
                    <w:rPr>
                      <w:noProof/>
                      <w:webHidden/>
                    </w:rPr>
                    <w:tab/>
                  </w:r>
                  <w:r>
                    <w:rPr>
                      <w:noProof/>
                      <w:webHidden/>
                    </w:rPr>
                    <w:fldChar w:fldCharType="begin"/>
                  </w:r>
                  <w:r>
                    <w:rPr>
                      <w:noProof/>
                      <w:webHidden/>
                    </w:rPr>
                    <w:instrText xml:space="preserve"> PAGEREF _Toc207196616 \h </w:instrText>
                  </w:r>
                  <w:r>
                    <w:rPr>
                      <w:noProof/>
                      <w:webHidden/>
                    </w:rPr>
                  </w:r>
                  <w:r>
                    <w:rPr>
                      <w:noProof/>
                      <w:webHidden/>
                    </w:rPr>
                    <w:fldChar w:fldCharType="separate"/>
                  </w:r>
                  <w:r w:rsidR="0083184B">
                    <w:rPr>
                      <w:noProof/>
                      <w:webHidden/>
                    </w:rPr>
                    <w:t>9</w:t>
                  </w:r>
                  <w:r>
                    <w:rPr>
                      <w:noProof/>
                      <w:webHidden/>
                    </w:rPr>
                    <w:fldChar w:fldCharType="end"/>
                  </w:r>
                </w:hyperlink>
              </w:p>
              <w:p w14:paraId="02D74F4A" w14:textId="78D7C597"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7" w:history="1">
                  <w:r w:rsidRPr="008D44EF">
                    <w:rPr>
                      <w:rStyle w:val="Hyperlink"/>
                      <w:rFonts w:eastAsia="SimSun"/>
                      <w:noProof/>
                    </w:rPr>
                    <w:t>Alignment</w:t>
                  </w:r>
                  <w:r>
                    <w:rPr>
                      <w:noProof/>
                      <w:webHidden/>
                    </w:rPr>
                    <w:tab/>
                  </w:r>
                  <w:r>
                    <w:rPr>
                      <w:noProof/>
                      <w:webHidden/>
                    </w:rPr>
                    <w:fldChar w:fldCharType="begin"/>
                  </w:r>
                  <w:r>
                    <w:rPr>
                      <w:noProof/>
                      <w:webHidden/>
                    </w:rPr>
                    <w:instrText xml:space="preserve"> PAGEREF _Toc207196617 \h </w:instrText>
                  </w:r>
                  <w:r>
                    <w:rPr>
                      <w:noProof/>
                      <w:webHidden/>
                    </w:rPr>
                  </w:r>
                  <w:r>
                    <w:rPr>
                      <w:noProof/>
                      <w:webHidden/>
                    </w:rPr>
                    <w:fldChar w:fldCharType="separate"/>
                  </w:r>
                  <w:r w:rsidR="0083184B">
                    <w:rPr>
                      <w:noProof/>
                      <w:webHidden/>
                    </w:rPr>
                    <w:t>9</w:t>
                  </w:r>
                  <w:r>
                    <w:rPr>
                      <w:noProof/>
                      <w:webHidden/>
                    </w:rPr>
                    <w:fldChar w:fldCharType="end"/>
                  </w:r>
                </w:hyperlink>
              </w:p>
              <w:p w14:paraId="19096D2D" w14:textId="65D32875"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8" w:history="1">
                  <w:r w:rsidRPr="008D44EF">
                    <w:rPr>
                      <w:rStyle w:val="Hyperlink"/>
                      <w:rFonts w:eastAsia="SimSun"/>
                      <w:noProof/>
                    </w:rPr>
                    <w:t>Minimum Depth Below Roads</w:t>
                  </w:r>
                  <w:r>
                    <w:rPr>
                      <w:noProof/>
                      <w:webHidden/>
                    </w:rPr>
                    <w:tab/>
                  </w:r>
                  <w:r>
                    <w:rPr>
                      <w:noProof/>
                      <w:webHidden/>
                    </w:rPr>
                    <w:fldChar w:fldCharType="begin"/>
                  </w:r>
                  <w:r>
                    <w:rPr>
                      <w:noProof/>
                      <w:webHidden/>
                    </w:rPr>
                    <w:instrText xml:space="preserve"> PAGEREF _Toc207196618 \h </w:instrText>
                  </w:r>
                  <w:r>
                    <w:rPr>
                      <w:noProof/>
                      <w:webHidden/>
                    </w:rPr>
                  </w:r>
                  <w:r>
                    <w:rPr>
                      <w:noProof/>
                      <w:webHidden/>
                    </w:rPr>
                    <w:fldChar w:fldCharType="separate"/>
                  </w:r>
                  <w:r w:rsidR="0083184B">
                    <w:rPr>
                      <w:noProof/>
                      <w:webHidden/>
                    </w:rPr>
                    <w:t>9</w:t>
                  </w:r>
                  <w:r>
                    <w:rPr>
                      <w:noProof/>
                      <w:webHidden/>
                    </w:rPr>
                    <w:fldChar w:fldCharType="end"/>
                  </w:r>
                </w:hyperlink>
              </w:p>
              <w:p w14:paraId="19AE2008" w14:textId="2B6BB0D1"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19" w:history="1">
                  <w:r w:rsidRPr="008D44EF">
                    <w:rPr>
                      <w:rStyle w:val="Hyperlink"/>
                      <w:rFonts w:eastAsia="SimSun"/>
                      <w:noProof/>
                    </w:rPr>
                    <w:t>Design Documentation</w:t>
                  </w:r>
                  <w:r>
                    <w:rPr>
                      <w:noProof/>
                      <w:webHidden/>
                    </w:rPr>
                    <w:tab/>
                  </w:r>
                  <w:r>
                    <w:rPr>
                      <w:noProof/>
                      <w:webHidden/>
                    </w:rPr>
                    <w:fldChar w:fldCharType="begin"/>
                  </w:r>
                  <w:r>
                    <w:rPr>
                      <w:noProof/>
                      <w:webHidden/>
                    </w:rPr>
                    <w:instrText xml:space="preserve"> PAGEREF _Toc207196619 \h </w:instrText>
                  </w:r>
                  <w:r>
                    <w:rPr>
                      <w:noProof/>
                      <w:webHidden/>
                    </w:rPr>
                  </w:r>
                  <w:r>
                    <w:rPr>
                      <w:noProof/>
                      <w:webHidden/>
                    </w:rPr>
                    <w:fldChar w:fldCharType="separate"/>
                  </w:r>
                  <w:r w:rsidR="0083184B">
                    <w:rPr>
                      <w:noProof/>
                      <w:webHidden/>
                    </w:rPr>
                    <w:t>10</w:t>
                  </w:r>
                  <w:r>
                    <w:rPr>
                      <w:noProof/>
                      <w:webHidden/>
                    </w:rPr>
                    <w:fldChar w:fldCharType="end"/>
                  </w:r>
                </w:hyperlink>
              </w:p>
              <w:p w14:paraId="480FA4BA" w14:textId="6FC78EE0"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20" w:history="1">
                  <w:r w:rsidRPr="008D44EF">
                    <w:rPr>
                      <w:rStyle w:val="Hyperlink"/>
                      <w:rFonts w:eastAsia="SimSun"/>
                      <w:noProof/>
                    </w:rPr>
                    <w:t>Critical HDD Crossings – Additional Design Requirements</w:t>
                  </w:r>
                  <w:r>
                    <w:rPr>
                      <w:noProof/>
                      <w:webHidden/>
                    </w:rPr>
                    <w:tab/>
                  </w:r>
                  <w:r>
                    <w:rPr>
                      <w:noProof/>
                      <w:webHidden/>
                    </w:rPr>
                    <w:fldChar w:fldCharType="begin"/>
                  </w:r>
                  <w:r>
                    <w:rPr>
                      <w:noProof/>
                      <w:webHidden/>
                    </w:rPr>
                    <w:instrText xml:space="preserve"> PAGEREF _Toc207196620 \h </w:instrText>
                  </w:r>
                  <w:r>
                    <w:rPr>
                      <w:noProof/>
                      <w:webHidden/>
                    </w:rPr>
                  </w:r>
                  <w:r>
                    <w:rPr>
                      <w:noProof/>
                      <w:webHidden/>
                    </w:rPr>
                    <w:fldChar w:fldCharType="separate"/>
                  </w:r>
                  <w:r w:rsidR="0083184B">
                    <w:rPr>
                      <w:noProof/>
                      <w:webHidden/>
                    </w:rPr>
                    <w:t>11</w:t>
                  </w:r>
                  <w:r>
                    <w:rPr>
                      <w:noProof/>
                      <w:webHidden/>
                    </w:rPr>
                    <w:fldChar w:fldCharType="end"/>
                  </w:r>
                </w:hyperlink>
              </w:p>
              <w:p w14:paraId="1B2F5AE6" w14:textId="6AED8EFB"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21" w:history="1">
                  <w:r w:rsidRPr="008D44EF">
                    <w:rPr>
                      <w:rStyle w:val="Hyperlink"/>
                      <w:rFonts w:eastAsia="SimSun"/>
                      <w:noProof/>
                    </w:rPr>
                    <w:t>Submission of Design Documentation to the Principal</w:t>
                  </w:r>
                  <w:r>
                    <w:rPr>
                      <w:noProof/>
                      <w:webHidden/>
                    </w:rPr>
                    <w:tab/>
                  </w:r>
                  <w:r>
                    <w:rPr>
                      <w:noProof/>
                      <w:webHidden/>
                    </w:rPr>
                    <w:fldChar w:fldCharType="begin"/>
                  </w:r>
                  <w:r>
                    <w:rPr>
                      <w:noProof/>
                      <w:webHidden/>
                    </w:rPr>
                    <w:instrText xml:space="preserve"> PAGEREF _Toc207196621 \h </w:instrText>
                  </w:r>
                  <w:r>
                    <w:rPr>
                      <w:noProof/>
                      <w:webHidden/>
                    </w:rPr>
                  </w:r>
                  <w:r>
                    <w:rPr>
                      <w:noProof/>
                      <w:webHidden/>
                    </w:rPr>
                    <w:fldChar w:fldCharType="separate"/>
                  </w:r>
                  <w:r w:rsidR="0083184B">
                    <w:rPr>
                      <w:noProof/>
                      <w:webHidden/>
                    </w:rPr>
                    <w:t>12</w:t>
                  </w:r>
                  <w:r>
                    <w:rPr>
                      <w:noProof/>
                      <w:webHidden/>
                    </w:rPr>
                    <w:fldChar w:fldCharType="end"/>
                  </w:r>
                </w:hyperlink>
              </w:p>
              <w:p w14:paraId="02BEEF8B" w14:textId="4510B234"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22" w:history="1">
                  <w:r w:rsidRPr="008D44EF">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Materials</w:t>
                  </w:r>
                  <w:r>
                    <w:rPr>
                      <w:noProof/>
                      <w:webHidden/>
                    </w:rPr>
                    <w:tab/>
                  </w:r>
                  <w:r>
                    <w:rPr>
                      <w:noProof/>
                      <w:webHidden/>
                    </w:rPr>
                    <w:fldChar w:fldCharType="begin"/>
                  </w:r>
                  <w:r>
                    <w:rPr>
                      <w:noProof/>
                      <w:webHidden/>
                    </w:rPr>
                    <w:instrText xml:space="preserve"> PAGEREF _Toc207196622 \h </w:instrText>
                  </w:r>
                  <w:r>
                    <w:rPr>
                      <w:noProof/>
                      <w:webHidden/>
                    </w:rPr>
                  </w:r>
                  <w:r>
                    <w:rPr>
                      <w:noProof/>
                      <w:webHidden/>
                    </w:rPr>
                    <w:fldChar w:fldCharType="separate"/>
                  </w:r>
                  <w:r w:rsidR="0083184B">
                    <w:rPr>
                      <w:noProof/>
                      <w:webHidden/>
                    </w:rPr>
                    <w:t>12</w:t>
                  </w:r>
                  <w:r>
                    <w:rPr>
                      <w:noProof/>
                      <w:webHidden/>
                    </w:rPr>
                    <w:fldChar w:fldCharType="end"/>
                  </w:r>
                </w:hyperlink>
              </w:p>
              <w:p w14:paraId="71F84DA2" w14:textId="5AD16CC6"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23" w:history="1">
                  <w:r w:rsidRPr="008D44EF">
                    <w:rPr>
                      <w:rStyle w:val="Hyperlink"/>
                      <w:rFonts w:eastAsia="SimSun"/>
                      <w:noProof/>
                    </w:rPr>
                    <w:t>Pipes</w:t>
                  </w:r>
                  <w:r w:rsidR="00E550F5">
                    <w:rPr>
                      <w:rStyle w:val="Hyperlink"/>
                      <w:rFonts w:eastAsia="SimSun"/>
                      <w:noProof/>
                    </w:rPr>
                    <w:t xml:space="preserve">   </w:t>
                  </w:r>
                  <w:r>
                    <w:rPr>
                      <w:noProof/>
                      <w:webHidden/>
                    </w:rPr>
                    <w:tab/>
                  </w:r>
                  <w:r>
                    <w:rPr>
                      <w:noProof/>
                      <w:webHidden/>
                    </w:rPr>
                    <w:fldChar w:fldCharType="begin"/>
                  </w:r>
                  <w:r>
                    <w:rPr>
                      <w:noProof/>
                      <w:webHidden/>
                    </w:rPr>
                    <w:instrText xml:space="preserve"> PAGEREF _Toc207196623 \h </w:instrText>
                  </w:r>
                  <w:r>
                    <w:rPr>
                      <w:noProof/>
                      <w:webHidden/>
                    </w:rPr>
                  </w:r>
                  <w:r>
                    <w:rPr>
                      <w:noProof/>
                      <w:webHidden/>
                    </w:rPr>
                    <w:fldChar w:fldCharType="separate"/>
                  </w:r>
                  <w:r w:rsidR="0083184B">
                    <w:rPr>
                      <w:noProof/>
                      <w:webHidden/>
                    </w:rPr>
                    <w:t>12</w:t>
                  </w:r>
                  <w:r>
                    <w:rPr>
                      <w:noProof/>
                      <w:webHidden/>
                    </w:rPr>
                    <w:fldChar w:fldCharType="end"/>
                  </w:r>
                </w:hyperlink>
              </w:p>
              <w:p w14:paraId="5DC72B26" w14:textId="47CF5C63"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24" w:history="1">
                  <w:r w:rsidRPr="008D44EF">
                    <w:rPr>
                      <w:rStyle w:val="Hyperlink"/>
                      <w:rFonts w:eastAsia="SimSun"/>
                      <w:noProof/>
                    </w:rPr>
                    <w:t>Drilling Fluid</w:t>
                  </w:r>
                  <w:r>
                    <w:rPr>
                      <w:noProof/>
                      <w:webHidden/>
                    </w:rPr>
                    <w:tab/>
                  </w:r>
                  <w:r>
                    <w:rPr>
                      <w:noProof/>
                      <w:webHidden/>
                    </w:rPr>
                    <w:fldChar w:fldCharType="begin"/>
                  </w:r>
                  <w:r>
                    <w:rPr>
                      <w:noProof/>
                      <w:webHidden/>
                    </w:rPr>
                    <w:instrText xml:space="preserve"> PAGEREF _Toc207196624 \h </w:instrText>
                  </w:r>
                  <w:r>
                    <w:rPr>
                      <w:noProof/>
                      <w:webHidden/>
                    </w:rPr>
                  </w:r>
                  <w:r>
                    <w:rPr>
                      <w:noProof/>
                      <w:webHidden/>
                    </w:rPr>
                    <w:fldChar w:fldCharType="separate"/>
                  </w:r>
                  <w:r w:rsidR="0083184B">
                    <w:rPr>
                      <w:noProof/>
                      <w:webHidden/>
                    </w:rPr>
                    <w:t>12</w:t>
                  </w:r>
                  <w:r>
                    <w:rPr>
                      <w:noProof/>
                      <w:webHidden/>
                    </w:rPr>
                    <w:fldChar w:fldCharType="end"/>
                  </w:r>
                </w:hyperlink>
              </w:p>
              <w:p w14:paraId="3CCF45EB" w14:textId="2B882FAD"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25" w:history="1">
                  <w:r w:rsidRPr="008D44EF">
                    <w:rPr>
                      <w:rStyle w:val="Hyperlink"/>
                      <w:rFonts w:eastAsia="SimSun"/>
                      <w:noProof/>
                    </w:rPr>
                    <w:t>Certification of Material Conformance</w:t>
                  </w:r>
                  <w:r>
                    <w:rPr>
                      <w:noProof/>
                      <w:webHidden/>
                    </w:rPr>
                    <w:tab/>
                  </w:r>
                  <w:r>
                    <w:rPr>
                      <w:noProof/>
                      <w:webHidden/>
                    </w:rPr>
                    <w:fldChar w:fldCharType="begin"/>
                  </w:r>
                  <w:r>
                    <w:rPr>
                      <w:noProof/>
                      <w:webHidden/>
                    </w:rPr>
                    <w:instrText xml:space="preserve"> PAGEREF _Toc207196625 \h </w:instrText>
                  </w:r>
                  <w:r>
                    <w:rPr>
                      <w:noProof/>
                      <w:webHidden/>
                    </w:rPr>
                  </w:r>
                  <w:r>
                    <w:rPr>
                      <w:noProof/>
                      <w:webHidden/>
                    </w:rPr>
                    <w:fldChar w:fldCharType="separate"/>
                  </w:r>
                  <w:r w:rsidR="0083184B">
                    <w:rPr>
                      <w:noProof/>
                      <w:webHidden/>
                    </w:rPr>
                    <w:t>12</w:t>
                  </w:r>
                  <w:r>
                    <w:rPr>
                      <w:noProof/>
                      <w:webHidden/>
                    </w:rPr>
                    <w:fldChar w:fldCharType="end"/>
                  </w:r>
                </w:hyperlink>
              </w:p>
              <w:p w14:paraId="76BA1E89" w14:textId="7FE86D25"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27" w:history="1">
                  <w:r w:rsidRPr="008D44EF">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Construction</w:t>
                  </w:r>
                  <w:r>
                    <w:rPr>
                      <w:noProof/>
                      <w:webHidden/>
                    </w:rPr>
                    <w:tab/>
                  </w:r>
                  <w:r>
                    <w:rPr>
                      <w:noProof/>
                      <w:webHidden/>
                    </w:rPr>
                    <w:fldChar w:fldCharType="begin"/>
                  </w:r>
                  <w:r>
                    <w:rPr>
                      <w:noProof/>
                      <w:webHidden/>
                    </w:rPr>
                    <w:instrText xml:space="preserve"> PAGEREF _Toc207196627 \h </w:instrText>
                  </w:r>
                  <w:r>
                    <w:rPr>
                      <w:noProof/>
                      <w:webHidden/>
                    </w:rPr>
                  </w:r>
                  <w:r>
                    <w:rPr>
                      <w:noProof/>
                      <w:webHidden/>
                    </w:rPr>
                    <w:fldChar w:fldCharType="separate"/>
                  </w:r>
                  <w:r w:rsidR="0083184B">
                    <w:rPr>
                      <w:noProof/>
                      <w:webHidden/>
                    </w:rPr>
                    <w:t>13</w:t>
                  </w:r>
                  <w:r>
                    <w:rPr>
                      <w:noProof/>
                      <w:webHidden/>
                    </w:rPr>
                    <w:fldChar w:fldCharType="end"/>
                  </w:r>
                </w:hyperlink>
              </w:p>
              <w:p w14:paraId="5D3269A0" w14:textId="0A7A9FB1"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28" w:history="1">
                  <w:r w:rsidRPr="008D44EF">
                    <w:rPr>
                      <w:rStyle w:val="Hyperlink"/>
                      <w:rFonts w:eastAsia="SimSun"/>
                      <w:noProof/>
                    </w:rPr>
                    <w:t>General</w:t>
                  </w:r>
                  <w:r>
                    <w:rPr>
                      <w:noProof/>
                      <w:webHidden/>
                    </w:rPr>
                    <w:tab/>
                  </w:r>
                  <w:r>
                    <w:rPr>
                      <w:noProof/>
                      <w:webHidden/>
                    </w:rPr>
                    <w:fldChar w:fldCharType="begin"/>
                  </w:r>
                  <w:r>
                    <w:rPr>
                      <w:noProof/>
                      <w:webHidden/>
                    </w:rPr>
                    <w:instrText xml:space="preserve"> PAGEREF _Toc207196628 \h </w:instrText>
                  </w:r>
                  <w:r>
                    <w:rPr>
                      <w:noProof/>
                      <w:webHidden/>
                    </w:rPr>
                  </w:r>
                  <w:r>
                    <w:rPr>
                      <w:noProof/>
                      <w:webHidden/>
                    </w:rPr>
                    <w:fldChar w:fldCharType="separate"/>
                  </w:r>
                  <w:r w:rsidR="0083184B">
                    <w:rPr>
                      <w:noProof/>
                      <w:webHidden/>
                    </w:rPr>
                    <w:t>13</w:t>
                  </w:r>
                  <w:r>
                    <w:rPr>
                      <w:noProof/>
                      <w:webHidden/>
                    </w:rPr>
                    <w:fldChar w:fldCharType="end"/>
                  </w:r>
                </w:hyperlink>
              </w:p>
              <w:p w14:paraId="720B02B4" w14:textId="2E8444B7"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29" w:history="1">
                  <w:r w:rsidRPr="008D44EF">
                    <w:rPr>
                      <w:rStyle w:val="Hyperlink"/>
                      <w:rFonts w:eastAsia="SimSun"/>
                      <w:noProof/>
                    </w:rPr>
                    <w:t>Quality Plan</w:t>
                  </w:r>
                  <w:r>
                    <w:rPr>
                      <w:noProof/>
                      <w:webHidden/>
                    </w:rPr>
                    <w:tab/>
                  </w:r>
                  <w:r>
                    <w:rPr>
                      <w:noProof/>
                      <w:webHidden/>
                    </w:rPr>
                    <w:fldChar w:fldCharType="begin"/>
                  </w:r>
                  <w:r>
                    <w:rPr>
                      <w:noProof/>
                      <w:webHidden/>
                    </w:rPr>
                    <w:instrText xml:space="preserve"> PAGEREF _Toc207196629 \h </w:instrText>
                  </w:r>
                  <w:r>
                    <w:rPr>
                      <w:noProof/>
                      <w:webHidden/>
                    </w:rPr>
                  </w:r>
                  <w:r>
                    <w:rPr>
                      <w:noProof/>
                      <w:webHidden/>
                    </w:rPr>
                    <w:fldChar w:fldCharType="separate"/>
                  </w:r>
                  <w:r w:rsidR="0083184B">
                    <w:rPr>
                      <w:noProof/>
                      <w:webHidden/>
                    </w:rPr>
                    <w:t>13</w:t>
                  </w:r>
                  <w:r>
                    <w:rPr>
                      <w:noProof/>
                      <w:webHidden/>
                    </w:rPr>
                    <w:fldChar w:fldCharType="end"/>
                  </w:r>
                </w:hyperlink>
              </w:p>
              <w:p w14:paraId="2B739C97" w14:textId="591DE520"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0" w:history="1">
                  <w:r w:rsidRPr="008D44EF">
                    <w:rPr>
                      <w:rStyle w:val="Hyperlink"/>
                      <w:rFonts w:eastAsia="SimSun"/>
                      <w:noProof/>
                    </w:rPr>
                    <w:t>Drilling, Reaming and Conditioning</w:t>
                  </w:r>
                  <w:r>
                    <w:rPr>
                      <w:noProof/>
                      <w:webHidden/>
                    </w:rPr>
                    <w:tab/>
                  </w:r>
                  <w:r>
                    <w:rPr>
                      <w:noProof/>
                      <w:webHidden/>
                    </w:rPr>
                    <w:fldChar w:fldCharType="begin"/>
                  </w:r>
                  <w:r>
                    <w:rPr>
                      <w:noProof/>
                      <w:webHidden/>
                    </w:rPr>
                    <w:instrText xml:space="preserve"> PAGEREF _Toc207196630 \h </w:instrText>
                  </w:r>
                  <w:r>
                    <w:rPr>
                      <w:noProof/>
                      <w:webHidden/>
                    </w:rPr>
                  </w:r>
                  <w:r>
                    <w:rPr>
                      <w:noProof/>
                      <w:webHidden/>
                    </w:rPr>
                    <w:fldChar w:fldCharType="separate"/>
                  </w:r>
                  <w:r w:rsidR="0083184B">
                    <w:rPr>
                      <w:noProof/>
                      <w:webHidden/>
                    </w:rPr>
                    <w:t>14</w:t>
                  </w:r>
                  <w:r>
                    <w:rPr>
                      <w:noProof/>
                      <w:webHidden/>
                    </w:rPr>
                    <w:fldChar w:fldCharType="end"/>
                  </w:r>
                </w:hyperlink>
              </w:p>
              <w:p w14:paraId="0D4B2799" w14:textId="7846DA18"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1" w:history="1">
                  <w:r w:rsidRPr="008D44EF">
                    <w:rPr>
                      <w:rStyle w:val="Hyperlink"/>
                      <w:rFonts w:eastAsia="SimSun"/>
                      <w:noProof/>
                    </w:rPr>
                    <w:t>Critical HDD Crossings – Requirements for Drilling Fluids</w:t>
                  </w:r>
                  <w:r>
                    <w:rPr>
                      <w:noProof/>
                      <w:webHidden/>
                    </w:rPr>
                    <w:tab/>
                  </w:r>
                  <w:r>
                    <w:rPr>
                      <w:noProof/>
                      <w:webHidden/>
                    </w:rPr>
                    <w:fldChar w:fldCharType="begin"/>
                  </w:r>
                  <w:r>
                    <w:rPr>
                      <w:noProof/>
                      <w:webHidden/>
                    </w:rPr>
                    <w:instrText xml:space="preserve"> PAGEREF _Toc207196631 \h </w:instrText>
                  </w:r>
                  <w:r>
                    <w:rPr>
                      <w:noProof/>
                      <w:webHidden/>
                    </w:rPr>
                  </w:r>
                  <w:r>
                    <w:rPr>
                      <w:noProof/>
                      <w:webHidden/>
                    </w:rPr>
                    <w:fldChar w:fldCharType="separate"/>
                  </w:r>
                  <w:r w:rsidR="0083184B">
                    <w:rPr>
                      <w:noProof/>
                      <w:webHidden/>
                    </w:rPr>
                    <w:t>14</w:t>
                  </w:r>
                  <w:r>
                    <w:rPr>
                      <w:noProof/>
                      <w:webHidden/>
                    </w:rPr>
                    <w:fldChar w:fldCharType="end"/>
                  </w:r>
                </w:hyperlink>
              </w:p>
              <w:p w14:paraId="173ACAC9" w14:textId="4818F6FC"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2" w:history="1">
                  <w:r w:rsidRPr="008D44EF">
                    <w:rPr>
                      <w:rStyle w:val="Hyperlink"/>
                      <w:rFonts w:eastAsia="SimSun"/>
                      <w:noProof/>
                    </w:rPr>
                    <w:t>Pipe Welding and Installation</w:t>
                  </w:r>
                  <w:r>
                    <w:rPr>
                      <w:noProof/>
                      <w:webHidden/>
                    </w:rPr>
                    <w:tab/>
                  </w:r>
                  <w:r>
                    <w:rPr>
                      <w:noProof/>
                      <w:webHidden/>
                    </w:rPr>
                    <w:fldChar w:fldCharType="begin"/>
                  </w:r>
                  <w:r>
                    <w:rPr>
                      <w:noProof/>
                      <w:webHidden/>
                    </w:rPr>
                    <w:instrText xml:space="preserve"> PAGEREF _Toc207196632 \h </w:instrText>
                  </w:r>
                  <w:r>
                    <w:rPr>
                      <w:noProof/>
                      <w:webHidden/>
                    </w:rPr>
                  </w:r>
                  <w:r>
                    <w:rPr>
                      <w:noProof/>
                      <w:webHidden/>
                    </w:rPr>
                    <w:fldChar w:fldCharType="separate"/>
                  </w:r>
                  <w:r w:rsidR="0083184B">
                    <w:rPr>
                      <w:noProof/>
                      <w:webHidden/>
                    </w:rPr>
                    <w:t>14</w:t>
                  </w:r>
                  <w:r>
                    <w:rPr>
                      <w:noProof/>
                      <w:webHidden/>
                    </w:rPr>
                    <w:fldChar w:fldCharType="end"/>
                  </w:r>
                </w:hyperlink>
              </w:p>
              <w:p w14:paraId="45824F52" w14:textId="14DE214D"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3" w:history="1">
                  <w:r w:rsidRPr="008D44EF">
                    <w:rPr>
                      <w:rStyle w:val="Hyperlink"/>
                      <w:rFonts w:eastAsia="SimSun"/>
                      <w:noProof/>
                    </w:rPr>
                    <w:t>Integrity Tests</w:t>
                  </w:r>
                  <w:r>
                    <w:rPr>
                      <w:noProof/>
                      <w:webHidden/>
                    </w:rPr>
                    <w:tab/>
                  </w:r>
                  <w:r>
                    <w:rPr>
                      <w:noProof/>
                      <w:webHidden/>
                    </w:rPr>
                    <w:fldChar w:fldCharType="begin"/>
                  </w:r>
                  <w:r>
                    <w:rPr>
                      <w:noProof/>
                      <w:webHidden/>
                    </w:rPr>
                    <w:instrText xml:space="preserve"> PAGEREF _Toc207196633 \h </w:instrText>
                  </w:r>
                  <w:r>
                    <w:rPr>
                      <w:noProof/>
                      <w:webHidden/>
                    </w:rPr>
                  </w:r>
                  <w:r>
                    <w:rPr>
                      <w:noProof/>
                      <w:webHidden/>
                    </w:rPr>
                    <w:fldChar w:fldCharType="separate"/>
                  </w:r>
                  <w:r w:rsidR="0083184B">
                    <w:rPr>
                      <w:noProof/>
                      <w:webHidden/>
                    </w:rPr>
                    <w:t>15</w:t>
                  </w:r>
                  <w:r>
                    <w:rPr>
                      <w:noProof/>
                      <w:webHidden/>
                    </w:rPr>
                    <w:fldChar w:fldCharType="end"/>
                  </w:r>
                </w:hyperlink>
              </w:p>
              <w:p w14:paraId="3329CF83" w14:textId="0D43397F"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4" w:history="1">
                  <w:r w:rsidRPr="008D44EF">
                    <w:rPr>
                      <w:rStyle w:val="Hyperlink"/>
                      <w:rFonts w:eastAsia="SimSun"/>
                      <w:noProof/>
                    </w:rPr>
                    <w:t>Records</w:t>
                  </w:r>
                  <w:r>
                    <w:rPr>
                      <w:noProof/>
                      <w:webHidden/>
                    </w:rPr>
                    <w:tab/>
                  </w:r>
                  <w:r>
                    <w:rPr>
                      <w:noProof/>
                      <w:webHidden/>
                    </w:rPr>
                    <w:fldChar w:fldCharType="begin"/>
                  </w:r>
                  <w:r>
                    <w:rPr>
                      <w:noProof/>
                      <w:webHidden/>
                    </w:rPr>
                    <w:instrText xml:space="preserve"> PAGEREF _Toc207196634 \h </w:instrText>
                  </w:r>
                  <w:r>
                    <w:rPr>
                      <w:noProof/>
                      <w:webHidden/>
                    </w:rPr>
                  </w:r>
                  <w:r>
                    <w:rPr>
                      <w:noProof/>
                      <w:webHidden/>
                    </w:rPr>
                    <w:fldChar w:fldCharType="separate"/>
                  </w:r>
                  <w:r w:rsidR="0083184B">
                    <w:rPr>
                      <w:noProof/>
                      <w:webHidden/>
                    </w:rPr>
                    <w:t>15</w:t>
                  </w:r>
                  <w:r>
                    <w:rPr>
                      <w:noProof/>
                      <w:webHidden/>
                    </w:rPr>
                    <w:fldChar w:fldCharType="end"/>
                  </w:r>
                </w:hyperlink>
              </w:p>
              <w:p w14:paraId="660A9C72" w14:textId="3C880170"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5" w:history="1">
                  <w:r w:rsidRPr="008D44EF">
                    <w:rPr>
                      <w:rStyle w:val="Hyperlink"/>
                      <w:rFonts w:eastAsia="SimSun"/>
                      <w:noProof/>
                    </w:rPr>
                    <w:t>Critical HDD Crossings – Additional Reporting</w:t>
                  </w:r>
                  <w:r>
                    <w:rPr>
                      <w:noProof/>
                      <w:webHidden/>
                    </w:rPr>
                    <w:tab/>
                  </w:r>
                  <w:r>
                    <w:rPr>
                      <w:noProof/>
                      <w:webHidden/>
                    </w:rPr>
                    <w:fldChar w:fldCharType="begin"/>
                  </w:r>
                  <w:r>
                    <w:rPr>
                      <w:noProof/>
                      <w:webHidden/>
                    </w:rPr>
                    <w:instrText xml:space="preserve"> PAGEREF _Toc207196635 \h </w:instrText>
                  </w:r>
                  <w:r>
                    <w:rPr>
                      <w:noProof/>
                      <w:webHidden/>
                    </w:rPr>
                  </w:r>
                  <w:r>
                    <w:rPr>
                      <w:noProof/>
                      <w:webHidden/>
                    </w:rPr>
                    <w:fldChar w:fldCharType="separate"/>
                  </w:r>
                  <w:r w:rsidR="0083184B">
                    <w:rPr>
                      <w:noProof/>
                      <w:webHidden/>
                    </w:rPr>
                    <w:t>15</w:t>
                  </w:r>
                  <w:r>
                    <w:rPr>
                      <w:noProof/>
                      <w:webHidden/>
                    </w:rPr>
                    <w:fldChar w:fldCharType="end"/>
                  </w:r>
                </w:hyperlink>
              </w:p>
              <w:p w14:paraId="4020A2AC" w14:textId="07F860EB"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6" w:history="1">
                  <w:r w:rsidRPr="008D44EF">
                    <w:rPr>
                      <w:rStyle w:val="Hyperlink"/>
                      <w:rFonts w:eastAsia="SimSun"/>
                      <w:noProof/>
                    </w:rPr>
                    <w:t>Grouting</w:t>
                  </w:r>
                  <w:r>
                    <w:rPr>
                      <w:noProof/>
                      <w:webHidden/>
                    </w:rPr>
                    <w:tab/>
                  </w:r>
                  <w:r>
                    <w:rPr>
                      <w:noProof/>
                      <w:webHidden/>
                    </w:rPr>
                    <w:fldChar w:fldCharType="begin"/>
                  </w:r>
                  <w:r>
                    <w:rPr>
                      <w:noProof/>
                      <w:webHidden/>
                    </w:rPr>
                    <w:instrText xml:space="preserve"> PAGEREF _Toc207196636 \h </w:instrText>
                  </w:r>
                  <w:r>
                    <w:rPr>
                      <w:noProof/>
                      <w:webHidden/>
                    </w:rPr>
                  </w:r>
                  <w:r>
                    <w:rPr>
                      <w:noProof/>
                      <w:webHidden/>
                    </w:rPr>
                    <w:fldChar w:fldCharType="separate"/>
                  </w:r>
                  <w:r w:rsidR="0083184B">
                    <w:rPr>
                      <w:noProof/>
                      <w:webHidden/>
                    </w:rPr>
                    <w:t>16</w:t>
                  </w:r>
                  <w:r>
                    <w:rPr>
                      <w:noProof/>
                      <w:webHidden/>
                    </w:rPr>
                    <w:fldChar w:fldCharType="end"/>
                  </w:r>
                </w:hyperlink>
              </w:p>
              <w:p w14:paraId="3F0D717B" w14:textId="5ACA0645"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37" w:history="1">
                  <w:r w:rsidRPr="008D44EF">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Conformity</w:t>
                  </w:r>
                  <w:r>
                    <w:rPr>
                      <w:noProof/>
                      <w:webHidden/>
                    </w:rPr>
                    <w:tab/>
                  </w:r>
                  <w:r>
                    <w:rPr>
                      <w:noProof/>
                      <w:webHidden/>
                    </w:rPr>
                    <w:fldChar w:fldCharType="begin"/>
                  </w:r>
                  <w:r>
                    <w:rPr>
                      <w:noProof/>
                      <w:webHidden/>
                    </w:rPr>
                    <w:instrText xml:space="preserve"> PAGEREF _Toc207196637 \h </w:instrText>
                  </w:r>
                  <w:r>
                    <w:rPr>
                      <w:noProof/>
                      <w:webHidden/>
                    </w:rPr>
                  </w:r>
                  <w:r>
                    <w:rPr>
                      <w:noProof/>
                      <w:webHidden/>
                    </w:rPr>
                    <w:fldChar w:fldCharType="separate"/>
                  </w:r>
                  <w:r w:rsidR="0083184B">
                    <w:rPr>
                      <w:noProof/>
                      <w:webHidden/>
                    </w:rPr>
                    <w:t>16</w:t>
                  </w:r>
                  <w:r>
                    <w:rPr>
                      <w:noProof/>
                      <w:webHidden/>
                    </w:rPr>
                    <w:fldChar w:fldCharType="end"/>
                  </w:r>
                </w:hyperlink>
              </w:p>
              <w:p w14:paraId="01C76317" w14:textId="4BDFE66E"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8" w:history="1">
                  <w:r w:rsidRPr="008D44EF">
                    <w:rPr>
                      <w:rStyle w:val="Hyperlink"/>
                      <w:rFonts w:eastAsia="SimSun"/>
                      <w:noProof/>
                    </w:rPr>
                    <w:t>Construction Tolerances</w:t>
                  </w:r>
                  <w:r>
                    <w:rPr>
                      <w:noProof/>
                      <w:webHidden/>
                    </w:rPr>
                    <w:tab/>
                  </w:r>
                  <w:r>
                    <w:rPr>
                      <w:noProof/>
                      <w:webHidden/>
                    </w:rPr>
                    <w:fldChar w:fldCharType="begin"/>
                  </w:r>
                  <w:r>
                    <w:rPr>
                      <w:noProof/>
                      <w:webHidden/>
                    </w:rPr>
                    <w:instrText xml:space="preserve"> PAGEREF _Toc207196638 \h </w:instrText>
                  </w:r>
                  <w:r>
                    <w:rPr>
                      <w:noProof/>
                      <w:webHidden/>
                    </w:rPr>
                  </w:r>
                  <w:r>
                    <w:rPr>
                      <w:noProof/>
                      <w:webHidden/>
                    </w:rPr>
                    <w:fldChar w:fldCharType="separate"/>
                  </w:r>
                  <w:r w:rsidR="0083184B">
                    <w:rPr>
                      <w:noProof/>
                      <w:webHidden/>
                    </w:rPr>
                    <w:t>16</w:t>
                  </w:r>
                  <w:r>
                    <w:rPr>
                      <w:noProof/>
                      <w:webHidden/>
                    </w:rPr>
                    <w:fldChar w:fldCharType="end"/>
                  </w:r>
                </w:hyperlink>
              </w:p>
              <w:p w14:paraId="59310FF1" w14:textId="4741F5B5"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39" w:history="1">
                  <w:r w:rsidRPr="008D44EF">
                    <w:rPr>
                      <w:rStyle w:val="Hyperlink"/>
                      <w:rFonts w:eastAsia="SimSun"/>
                      <w:noProof/>
                    </w:rPr>
                    <w:t>Settlement and Heave</w:t>
                  </w:r>
                  <w:r>
                    <w:rPr>
                      <w:noProof/>
                      <w:webHidden/>
                    </w:rPr>
                    <w:tab/>
                  </w:r>
                  <w:r>
                    <w:rPr>
                      <w:noProof/>
                      <w:webHidden/>
                    </w:rPr>
                    <w:fldChar w:fldCharType="begin"/>
                  </w:r>
                  <w:r>
                    <w:rPr>
                      <w:noProof/>
                      <w:webHidden/>
                    </w:rPr>
                    <w:instrText xml:space="preserve"> PAGEREF _Toc207196639 \h </w:instrText>
                  </w:r>
                  <w:r>
                    <w:rPr>
                      <w:noProof/>
                      <w:webHidden/>
                    </w:rPr>
                  </w:r>
                  <w:r>
                    <w:rPr>
                      <w:noProof/>
                      <w:webHidden/>
                    </w:rPr>
                    <w:fldChar w:fldCharType="separate"/>
                  </w:r>
                  <w:r w:rsidR="0083184B">
                    <w:rPr>
                      <w:noProof/>
                      <w:webHidden/>
                    </w:rPr>
                    <w:t>17</w:t>
                  </w:r>
                  <w:r>
                    <w:rPr>
                      <w:noProof/>
                      <w:webHidden/>
                    </w:rPr>
                    <w:fldChar w:fldCharType="end"/>
                  </w:r>
                </w:hyperlink>
              </w:p>
              <w:p w14:paraId="4A3D7F4C" w14:textId="57AE065D"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40" w:history="1">
                  <w:r w:rsidRPr="008D44EF">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Instrumentation and Monitoring of Ground Deformation</w:t>
                  </w:r>
                  <w:r>
                    <w:rPr>
                      <w:noProof/>
                      <w:webHidden/>
                    </w:rPr>
                    <w:tab/>
                  </w:r>
                  <w:r>
                    <w:rPr>
                      <w:noProof/>
                      <w:webHidden/>
                    </w:rPr>
                    <w:fldChar w:fldCharType="begin"/>
                  </w:r>
                  <w:r>
                    <w:rPr>
                      <w:noProof/>
                      <w:webHidden/>
                    </w:rPr>
                    <w:instrText xml:space="preserve"> PAGEREF _Toc207196640 \h </w:instrText>
                  </w:r>
                  <w:r>
                    <w:rPr>
                      <w:noProof/>
                      <w:webHidden/>
                    </w:rPr>
                  </w:r>
                  <w:r>
                    <w:rPr>
                      <w:noProof/>
                      <w:webHidden/>
                    </w:rPr>
                    <w:fldChar w:fldCharType="separate"/>
                  </w:r>
                  <w:r w:rsidR="0083184B">
                    <w:rPr>
                      <w:noProof/>
                      <w:webHidden/>
                    </w:rPr>
                    <w:t>17</w:t>
                  </w:r>
                  <w:r>
                    <w:rPr>
                      <w:noProof/>
                      <w:webHidden/>
                    </w:rPr>
                    <w:fldChar w:fldCharType="end"/>
                  </w:r>
                </w:hyperlink>
              </w:p>
              <w:p w14:paraId="344962EC" w14:textId="3B16D7AB" w:rsidR="001C2F07" w:rsidRDefault="001C2F07">
                <w:pPr>
                  <w:pStyle w:val="TOC1"/>
                  <w:rPr>
                    <w:rFonts w:asciiTheme="minorHAnsi" w:eastAsiaTheme="minorEastAsia" w:hAnsiTheme="minorHAnsi" w:cstheme="minorBidi"/>
                    <w:b w:val="0"/>
                    <w:noProof/>
                    <w:kern w:val="2"/>
                    <w:sz w:val="24"/>
                    <w:szCs w:val="24"/>
                    <w:lang w:eastAsia="en-AU"/>
                    <w14:ligatures w14:val="standardContextual"/>
                  </w:rPr>
                </w:pPr>
                <w:hyperlink w:anchor="_Toc207196641" w:history="1">
                  <w:r w:rsidRPr="008D44EF">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Completion of the Work</w:t>
                  </w:r>
                  <w:r>
                    <w:rPr>
                      <w:noProof/>
                      <w:webHidden/>
                    </w:rPr>
                    <w:tab/>
                  </w:r>
                  <w:r>
                    <w:rPr>
                      <w:noProof/>
                      <w:webHidden/>
                    </w:rPr>
                    <w:fldChar w:fldCharType="begin"/>
                  </w:r>
                  <w:r>
                    <w:rPr>
                      <w:noProof/>
                      <w:webHidden/>
                    </w:rPr>
                    <w:instrText xml:space="preserve"> PAGEREF _Toc207196641 \h </w:instrText>
                  </w:r>
                  <w:r>
                    <w:rPr>
                      <w:noProof/>
                      <w:webHidden/>
                    </w:rPr>
                  </w:r>
                  <w:r>
                    <w:rPr>
                      <w:noProof/>
                      <w:webHidden/>
                    </w:rPr>
                    <w:fldChar w:fldCharType="separate"/>
                  </w:r>
                  <w:r w:rsidR="0083184B">
                    <w:rPr>
                      <w:noProof/>
                      <w:webHidden/>
                    </w:rPr>
                    <w:t>18</w:t>
                  </w:r>
                  <w:r>
                    <w:rPr>
                      <w:noProof/>
                      <w:webHidden/>
                    </w:rPr>
                    <w:fldChar w:fldCharType="end"/>
                  </w:r>
                </w:hyperlink>
              </w:p>
              <w:p w14:paraId="7E64C92E" w14:textId="5575B973"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42" w:history="1">
                  <w:r w:rsidRPr="008D44EF">
                    <w:rPr>
                      <w:rStyle w:val="Hyperlink"/>
                      <w:rFonts w:eastAsia="SimSun"/>
                      <w:noProof/>
                    </w:rPr>
                    <w:t>General</w:t>
                  </w:r>
                  <w:r>
                    <w:rPr>
                      <w:noProof/>
                      <w:webHidden/>
                    </w:rPr>
                    <w:tab/>
                  </w:r>
                  <w:r>
                    <w:rPr>
                      <w:noProof/>
                      <w:webHidden/>
                    </w:rPr>
                    <w:fldChar w:fldCharType="begin"/>
                  </w:r>
                  <w:r>
                    <w:rPr>
                      <w:noProof/>
                      <w:webHidden/>
                    </w:rPr>
                    <w:instrText xml:space="preserve"> PAGEREF _Toc207196642 \h </w:instrText>
                  </w:r>
                  <w:r>
                    <w:rPr>
                      <w:noProof/>
                      <w:webHidden/>
                    </w:rPr>
                  </w:r>
                  <w:r>
                    <w:rPr>
                      <w:noProof/>
                      <w:webHidden/>
                    </w:rPr>
                    <w:fldChar w:fldCharType="separate"/>
                  </w:r>
                  <w:r w:rsidR="0083184B">
                    <w:rPr>
                      <w:noProof/>
                      <w:webHidden/>
                    </w:rPr>
                    <w:t>18</w:t>
                  </w:r>
                  <w:r>
                    <w:rPr>
                      <w:noProof/>
                      <w:webHidden/>
                    </w:rPr>
                    <w:fldChar w:fldCharType="end"/>
                  </w:r>
                </w:hyperlink>
              </w:p>
              <w:p w14:paraId="7B86D48E" w14:textId="7598280D" w:rsidR="001C2F07" w:rsidRDefault="001C2F07">
                <w:pPr>
                  <w:pStyle w:val="TOC2"/>
                  <w:rPr>
                    <w:rFonts w:asciiTheme="minorHAnsi" w:eastAsiaTheme="minorEastAsia" w:hAnsiTheme="minorHAnsi" w:cstheme="minorBidi"/>
                    <w:bCs w:val="0"/>
                    <w:noProof/>
                    <w:kern w:val="2"/>
                    <w:sz w:val="24"/>
                    <w:szCs w:val="24"/>
                    <w:lang w:eastAsia="en-AU"/>
                    <w14:ligatures w14:val="standardContextual"/>
                  </w:rPr>
                </w:pPr>
                <w:hyperlink w:anchor="_Toc207196643" w:history="1">
                  <w:r w:rsidRPr="008D44EF">
                    <w:rPr>
                      <w:rStyle w:val="Hyperlink"/>
                      <w:rFonts w:eastAsia="SimSun"/>
                      <w:noProof/>
                    </w:rPr>
                    <w:t>Records</w:t>
                  </w:r>
                  <w:r>
                    <w:rPr>
                      <w:noProof/>
                      <w:webHidden/>
                    </w:rPr>
                    <w:tab/>
                  </w:r>
                  <w:r>
                    <w:rPr>
                      <w:noProof/>
                      <w:webHidden/>
                    </w:rPr>
                    <w:fldChar w:fldCharType="begin"/>
                  </w:r>
                  <w:r>
                    <w:rPr>
                      <w:noProof/>
                      <w:webHidden/>
                    </w:rPr>
                    <w:instrText xml:space="preserve"> PAGEREF _Toc207196643 \h </w:instrText>
                  </w:r>
                  <w:r>
                    <w:rPr>
                      <w:noProof/>
                      <w:webHidden/>
                    </w:rPr>
                  </w:r>
                  <w:r>
                    <w:rPr>
                      <w:noProof/>
                      <w:webHidden/>
                    </w:rPr>
                    <w:fldChar w:fldCharType="separate"/>
                  </w:r>
                  <w:r w:rsidR="0083184B">
                    <w:rPr>
                      <w:noProof/>
                      <w:webHidden/>
                    </w:rPr>
                    <w:t>19</w:t>
                  </w:r>
                  <w:r>
                    <w:rPr>
                      <w:noProof/>
                      <w:webHidden/>
                    </w:rPr>
                    <w:fldChar w:fldCharType="end"/>
                  </w:r>
                </w:hyperlink>
              </w:p>
              <w:p w14:paraId="7E954CAF" w14:textId="285335D0" w:rsidR="001C2F07" w:rsidRDefault="001C2F07">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07196644" w:history="1">
                  <w:r w:rsidRPr="008D44EF">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8D44EF">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_Toc207196644 \h </w:instrText>
                  </w:r>
                  <w:r>
                    <w:rPr>
                      <w:noProof/>
                      <w:webHidden/>
                    </w:rPr>
                  </w:r>
                  <w:r>
                    <w:rPr>
                      <w:noProof/>
                      <w:webHidden/>
                    </w:rPr>
                    <w:fldChar w:fldCharType="separate"/>
                  </w:r>
                  <w:r w:rsidR="0083184B">
                    <w:rPr>
                      <w:noProof/>
                      <w:webHidden/>
                    </w:rPr>
                    <w:t>20</w:t>
                  </w:r>
                  <w:r>
                    <w:rPr>
                      <w:noProof/>
                      <w:webHidden/>
                    </w:rPr>
                    <w:fldChar w:fldCharType="end"/>
                  </w:r>
                </w:hyperlink>
              </w:p>
              <w:p w14:paraId="731494AC" w14:textId="40ABD494" w:rsidR="00AF1D72" w:rsidRPr="0082222F" w:rsidRDefault="00B23DC4" w:rsidP="006C7166">
                <w:pPr>
                  <w:pStyle w:val="TOC1"/>
                  <w:tabs>
                    <w:tab w:val="left" w:pos="1571"/>
                  </w:tabs>
                  <w:rPr>
                    <w:rFonts w:cs="Arial"/>
                    <w:b w:val="0"/>
                    <w:bCs/>
                  </w:rPr>
                </w:pPr>
                <w:r w:rsidRPr="0082222F">
                  <w:rPr>
                    <w:rFonts w:cs="Arial"/>
                    <w:b w:val="0"/>
                    <w:bCs/>
                  </w:rPr>
                  <w:fldChar w:fldCharType="end"/>
                </w:r>
              </w:p>
            </w:sdtContent>
          </w:sdt>
        </w:tc>
      </w:tr>
    </w:tbl>
    <w:p w14:paraId="7FA9E9E5" w14:textId="171E2200" w:rsidR="00991F4D" w:rsidRPr="00867757" w:rsidRDefault="00AF1D72" w:rsidP="0030166C">
      <w:pPr>
        <w:pStyle w:val="Heading1"/>
        <w:pageBreakBefore/>
      </w:pPr>
      <w:bookmarkStart w:id="3" w:name="_Toc207196602"/>
      <w:r w:rsidRPr="003A1BC1">
        <w:lastRenderedPageBreak/>
        <w:t>Scope</w:t>
      </w:r>
      <w:bookmarkEnd w:id="1"/>
      <w:bookmarkEnd w:id="3"/>
    </w:p>
    <w:p w14:paraId="457EBE02" w14:textId="64574182" w:rsidR="00FB1BF0" w:rsidRPr="0082222F" w:rsidRDefault="00E42229" w:rsidP="00FB1BF0">
      <w:pPr>
        <w:pStyle w:val="Bodynumbered1"/>
      </w:pPr>
      <w:bookmarkStart w:id="4" w:name="_Toc514678946"/>
      <w:bookmarkStart w:id="5" w:name="_Toc886733"/>
      <w:bookmarkStart w:id="6" w:name="_Toc886732"/>
      <w:r w:rsidRPr="0082222F">
        <w:t xml:space="preserve">Austroads Technical Specification ATS </w:t>
      </w:r>
      <w:r w:rsidR="00B25D46" w:rsidRPr="0082222F">
        <w:t>45</w:t>
      </w:r>
      <w:r w:rsidR="00866941" w:rsidRPr="0082222F">
        <w:t>4</w:t>
      </w:r>
      <w:r w:rsidR="00B25D46" w:rsidRPr="0082222F">
        <w:t>0</w:t>
      </w:r>
      <w:r w:rsidRPr="0082222F">
        <w:t xml:space="preserve"> sets out the requirements for the </w:t>
      </w:r>
      <w:r w:rsidR="00A649E9" w:rsidRPr="0082222F">
        <w:t xml:space="preserve">installation of </w:t>
      </w:r>
      <w:r w:rsidR="00786996" w:rsidRPr="0082222F">
        <w:t xml:space="preserve">pipes </w:t>
      </w:r>
      <w:r w:rsidR="00A649E9" w:rsidRPr="0082222F">
        <w:t>using Horizontal Directional Drilling (HDD)</w:t>
      </w:r>
      <w:r w:rsidR="00464B28" w:rsidRPr="0082222F">
        <w:t>.</w:t>
      </w:r>
      <w:r w:rsidR="00AE7586" w:rsidRPr="0082222F">
        <w:t xml:space="preserve"> </w:t>
      </w:r>
      <w:r w:rsidR="00FB1BF0" w:rsidRPr="0082222F">
        <w:t xml:space="preserve">The pipes may be for the purpose of moving fluids </w:t>
      </w:r>
      <w:r w:rsidR="00685F7B" w:rsidRPr="0082222F">
        <w:t>or</w:t>
      </w:r>
      <w:r w:rsidR="00FB1BF0" w:rsidRPr="0082222F">
        <w:t xml:space="preserve"> gases or for the protection of telecommunications/electrical cables.</w:t>
      </w:r>
    </w:p>
    <w:p w14:paraId="599CC1A7" w14:textId="283FB548" w:rsidR="00A55824" w:rsidRPr="0082222F" w:rsidRDefault="00A55824" w:rsidP="006C7166">
      <w:pPr>
        <w:pStyle w:val="Bodynumbered1"/>
      </w:pPr>
      <w:r w:rsidRPr="0082222F">
        <w:t>HDD is typically performed as follows:</w:t>
      </w:r>
    </w:p>
    <w:p w14:paraId="6DBE02F9" w14:textId="2FB5CF41" w:rsidR="00AC5CF8" w:rsidRPr="0082222F" w:rsidRDefault="007F157B" w:rsidP="008F0F9B">
      <w:pPr>
        <w:numPr>
          <w:ilvl w:val="0"/>
          <w:numId w:val="18"/>
        </w:numPr>
        <w:autoSpaceDE/>
        <w:autoSpaceDN/>
        <w:spacing w:before="120" w:after="120"/>
        <w:ind w:left="993" w:hanging="426"/>
        <w:rPr>
          <w:rFonts w:ascii="Arial" w:eastAsiaTheme="minorEastAsia" w:hAnsi="Arial" w:cs="Arial"/>
          <w:sz w:val="20"/>
          <w:szCs w:val="20"/>
          <w:lang w:eastAsia="ja-JP"/>
        </w:rPr>
      </w:pPr>
      <w:r w:rsidRPr="0082222F">
        <w:rPr>
          <w:rFonts w:ascii="Arial" w:eastAsiaTheme="minorEastAsia" w:hAnsi="Arial" w:cs="Arial"/>
          <w:sz w:val="20"/>
          <w:szCs w:val="20"/>
          <w:lang w:eastAsia="ja-JP"/>
        </w:rPr>
        <w:t>t</w:t>
      </w:r>
      <w:r w:rsidR="00B60479" w:rsidRPr="0082222F">
        <w:rPr>
          <w:rFonts w:ascii="Arial" w:eastAsiaTheme="minorEastAsia" w:hAnsi="Arial" w:cs="Arial"/>
          <w:sz w:val="20"/>
          <w:szCs w:val="20"/>
          <w:lang w:eastAsia="ja-JP"/>
        </w:rPr>
        <w:t>he drilling ri</w:t>
      </w:r>
      <w:r w:rsidR="005A5AAE" w:rsidRPr="0082222F">
        <w:rPr>
          <w:rFonts w:ascii="Arial" w:eastAsiaTheme="minorEastAsia" w:hAnsi="Arial" w:cs="Arial"/>
          <w:sz w:val="20"/>
          <w:szCs w:val="20"/>
          <w:lang w:eastAsia="ja-JP"/>
        </w:rPr>
        <w:t>g</w:t>
      </w:r>
      <w:r w:rsidR="00B60479" w:rsidRPr="0082222F">
        <w:rPr>
          <w:rFonts w:ascii="Arial" w:eastAsiaTheme="minorEastAsia" w:hAnsi="Arial" w:cs="Arial"/>
          <w:sz w:val="20"/>
          <w:szCs w:val="20"/>
          <w:lang w:eastAsia="ja-JP"/>
        </w:rPr>
        <w:t xml:space="preserve"> is positioned at the </w:t>
      </w:r>
      <w:proofErr w:type="gramStart"/>
      <w:r w:rsidR="00B60479" w:rsidRPr="0082222F">
        <w:rPr>
          <w:rFonts w:ascii="Arial" w:eastAsiaTheme="minorEastAsia" w:hAnsi="Arial" w:cs="Arial"/>
          <w:sz w:val="20"/>
          <w:szCs w:val="20"/>
          <w:lang w:eastAsia="ja-JP"/>
        </w:rPr>
        <w:t>surface</w:t>
      </w:r>
      <w:r w:rsidR="00A55824" w:rsidRPr="0082222F">
        <w:rPr>
          <w:rFonts w:ascii="Arial" w:eastAsiaTheme="minorEastAsia" w:hAnsi="Arial" w:cs="Arial"/>
          <w:sz w:val="20"/>
          <w:szCs w:val="20"/>
          <w:lang w:eastAsia="ja-JP"/>
        </w:rPr>
        <w:t>;</w:t>
      </w:r>
      <w:proofErr w:type="gramEnd"/>
    </w:p>
    <w:p w14:paraId="124FC74E" w14:textId="502FBB0F" w:rsidR="00180945" w:rsidRPr="0082222F" w:rsidRDefault="00180945" w:rsidP="00221EF2">
      <w:pPr>
        <w:pStyle w:val="Bodynumbered2"/>
        <w:ind w:left="993" w:hanging="426"/>
      </w:pPr>
      <w:r w:rsidRPr="0082222F">
        <w:t xml:space="preserve">a pilot hole, commencing at a shallow angle to the ground surface (entry point or rig side), is drilled up to the other side of the crossing (exit point or pipe side) along the predetermined centreline using a drilling head that has tracking and steering </w:t>
      </w:r>
      <w:proofErr w:type="gramStart"/>
      <w:r w:rsidRPr="0082222F">
        <w:t>capabilities</w:t>
      </w:r>
      <w:r w:rsidR="00D43260" w:rsidRPr="0082222F">
        <w:t>;</w:t>
      </w:r>
      <w:proofErr w:type="gramEnd"/>
    </w:p>
    <w:p w14:paraId="103BC132" w14:textId="1A2568E4" w:rsidR="00896275" w:rsidRPr="0082222F" w:rsidRDefault="001338F6" w:rsidP="00221EF2">
      <w:pPr>
        <w:pStyle w:val="Bodynumbered2"/>
        <w:ind w:left="993" w:hanging="426"/>
      </w:pPr>
      <w:r w:rsidRPr="0082222F">
        <w:t>drilling fluid is used to stabilise and lubricate the borehole, to flush out the cut material, as well as acting as a cooling</w:t>
      </w:r>
      <w:r w:rsidR="0024377F" w:rsidRPr="0082222F">
        <w:t xml:space="preserve"> agent for the drill </w:t>
      </w:r>
      <w:proofErr w:type="gramStart"/>
      <w:r w:rsidR="0024377F" w:rsidRPr="0082222F">
        <w:t>head</w:t>
      </w:r>
      <w:r w:rsidR="000B42B9" w:rsidRPr="0082222F">
        <w:t>;</w:t>
      </w:r>
      <w:proofErr w:type="gramEnd"/>
    </w:p>
    <w:p w14:paraId="33EEF2DF" w14:textId="74799B41" w:rsidR="00AC5CF8" w:rsidRPr="0082222F" w:rsidRDefault="00DF45E4" w:rsidP="008F0F9B">
      <w:pPr>
        <w:numPr>
          <w:ilvl w:val="0"/>
          <w:numId w:val="18"/>
        </w:numPr>
        <w:autoSpaceDE/>
        <w:autoSpaceDN/>
        <w:spacing w:before="120" w:after="120"/>
        <w:ind w:left="993" w:hanging="426"/>
        <w:rPr>
          <w:rFonts w:ascii="Arial" w:eastAsiaTheme="minorEastAsia" w:hAnsi="Arial" w:cs="Arial"/>
          <w:sz w:val="20"/>
          <w:szCs w:val="20"/>
          <w:lang w:eastAsia="ja-JP"/>
        </w:rPr>
      </w:pPr>
      <w:r w:rsidRPr="0082222F">
        <w:rPr>
          <w:rFonts w:ascii="Arial" w:hAnsi="Arial" w:cs="Arial"/>
          <w:sz w:val="20"/>
          <w:szCs w:val="20"/>
        </w:rPr>
        <w:t xml:space="preserve">the </w:t>
      </w:r>
      <w:r w:rsidR="00812A99" w:rsidRPr="0082222F">
        <w:rPr>
          <w:rFonts w:ascii="Arial" w:hAnsi="Arial" w:cs="Arial"/>
          <w:sz w:val="20"/>
          <w:szCs w:val="20"/>
        </w:rPr>
        <w:t xml:space="preserve">hole </w:t>
      </w:r>
      <w:r w:rsidR="00A27B8F" w:rsidRPr="0082222F">
        <w:rPr>
          <w:rFonts w:ascii="Arial" w:hAnsi="Arial" w:cs="Arial"/>
          <w:sz w:val="20"/>
          <w:szCs w:val="20"/>
        </w:rPr>
        <w:t>is enlarged by a reaming process;</w:t>
      </w:r>
      <w:r w:rsidR="00B558DD" w:rsidRPr="0082222F">
        <w:rPr>
          <w:rFonts w:ascii="Arial" w:hAnsi="Arial" w:cs="Arial"/>
          <w:sz w:val="20"/>
          <w:szCs w:val="20"/>
        </w:rPr>
        <w:t xml:space="preserve"> and</w:t>
      </w:r>
    </w:p>
    <w:p w14:paraId="32AF8A79" w14:textId="7A6861EC" w:rsidR="008201E7" w:rsidRPr="0082222F" w:rsidRDefault="004F0318" w:rsidP="008F0F9B">
      <w:pPr>
        <w:numPr>
          <w:ilvl w:val="0"/>
          <w:numId w:val="18"/>
        </w:numPr>
        <w:autoSpaceDE/>
        <w:autoSpaceDN/>
        <w:spacing w:before="120" w:after="120"/>
        <w:ind w:left="993" w:hanging="426"/>
        <w:rPr>
          <w:rFonts w:ascii="Arial" w:eastAsiaTheme="minorEastAsia" w:hAnsi="Arial" w:cs="Arial"/>
          <w:sz w:val="20"/>
          <w:szCs w:val="20"/>
          <w:lang w:eastAsia="ja-JP"/>
        </w:rPr>
      </w:pPr>
      <w:r w:rsidRPr="0082222F">
        <w:rPr>
          <w:rFonts w:ascii="Arial" w:eastAsiaTheme="minorEastAsia" w:hAnsi="Arial" w:cs="Arial"/>
          <w:sz w:val="20"/>
          <w:szCs w:val="20"/>
          <w:lang w:eastAsia="ja-JP"/>
        </w:rPr>
        <w:t>the pipe</w:t>
      </w:r>
      <w:r w:rsidR="0025576F" w:rsidRPr="0082222F">
        <w:rPr>
          <w:rFonts w:ascii="Arial" w:eastAsiaTheme="minorEastAsia" w:hAnsi="Arial" w:cs="Arial"/>
          <w:sz w:val="20"/>
          <w:szCs w:val="20"/>
          <w:lang w:eastAsia="ja-JP"/>
        </w:rPr>
        <w:t xml:space="preserve"> </w:t>
      </w:r>
      <w:r w:rsidRPr="0082222F">
        <w:rPr>
          <w:rFonts w:ascii="Arial" w:eastAsiaTheme="minorEastAsia" w:hAnsi="Arial" w:cs="Arial"/>
          <w:sz w:val="20"/>
          <w:szCs w:val="20"/>
          <w:lang w:eastAsia="ja-JP"/>
        </w:rPr>
        <w:t xml:space="preserve">is then </w:t>
      </w:r>
      <w:r w:rsidR="003416D1" w:rsidRPr="0082222F">
        <w:rPr>
          <w:rFonts w:ascii="Arial" w:eastAsiaTheme="minorEastAsia" w:hAnsi="Arial" w:cs="Arial"/>
          <w:sz w:val="20"/>
          <w:szCs w:val="20"/>
          <w:lang w:eastAsia="ja-JP"/>
        </w:rPr>
        <w:t>installed</w:t>
      </w:r>
      <w:r w:rsidR="001E1118" w:rsidRPr="0082222F">
        <w:rPr>
          <w:rFonts w:ascii="Arial" w:eastAsiaTheme="minorEastAsia" w:hAnsi="Arial" w:cs="Arial"/>
          <w:sz w:val="20"/>
          <w:szCs w:val="20"/>
          <w:lang w:eastAsia="ja-JP"/>
        </w:rPr>
        <w:t xml:space="preserve"> by </w:t>
      </w:r>
      <w:r w:rsidR="00375F22" w:rsidRPr="0082222F">
        <w:rPr>
          <w:rFonts w:ascii="Arial" w:eastAsiaTheme="minorEastAsia" w:hAnsi="Arial" w:cs="Arial"/>
          <w:sz w:val="20"/>
          <w:szCs w:val="20"/>
          <w:lang w:eastAsia="ja-JP"/>
        </w:rPr>
        <w:t xml:space="preserve">pulling it behind </w:t>
      </w:r>
      <w:r w:rsidR="008201E7" w:rsidRPr="0082222F">
        <w:rPr>
          <w:rFonts w:ascii="Arial" w:eastAsiaTheme="minorEastAsia" w:hAnsi="Arial" w:cs="Arial"/>
          <w:sz w:val="20"/>
          <w:szCs w:val="20"/>
          <w:lang w:eastAsia="ja-JP"/>
        </w:rPr>
        <w:t xml:space="preserve">the reamer in the reverse </w:t>
      </w:r>
      <w:r w:rsidR="009301CC" w:rsidRPr="0082222F">
        <w:rPr>
          <w:rFonts w:ascii="Arial" w:eastAsiaTheme="minorEastAsia" w:hAnsi="Arial" w:cs="Arial"/>
          <w:sz w:val="20"/>
          <w:szCs w:val="20"/>
          <w:lang w:eastAsia="ja-JP"/>
        </w:rPr>
        <w:t>direction.</w:t>
      </w:r>
    </w:p>
    <w:p w14:paraId="1E05ADC3" w14:textId="0C658BA2" w:rsidR="00903717" w:rsidRPr="0082222F" w:rsidRDefault="00903717" w:rsidP="009F301A">
      <w:pPr>
        <w:pStyle w:val="Bodynumbered1"/>
      </w:pPr>
      <w:r w:rsidRPr="0082222F">
        <w:t xml:space="preserve">This Specification does not apply to </w:t>
      </w:r>
      <w:proofErr w:type="spellStart"/>
      <w:r w:rsidR="009F301A" w:rsidRPr="0082222F">
        <w:t>Microtunnelling</w:t>
      </w:r>
      <w:proofErr w:type="spellEnd"/>
      <w:r w:rsidR="009F301A" w:rsidRPr="0082222F">
        <w:t xml:space="preserve"> or Auger Boring (refer ATS 4541)</w:t>
      </w:r>
      <w:r w:rsidR="00090B16" w:rsidRPr="0082222F">
        <w:t>.</w:t>
      </w:r>
    </w:p>
    <w:p w14:paraId="2099917E" w14:textId="4316CA44" w:rsidR="00F40305" w:rsidRPr="00650012" w:rsidRDefault="003F7623" w:rsidP="003A1BC1">
      <w:pPr>
        <w:pStyle w:val="Heading1"/>
      </w:pPr>
      <w:bookmarkStart w:id="7" w:name="_Toc207196603"/>
      <w:r w:rsidRPr="00650012">
        <w:t>Referenced Documents</w:t>
      </w:r>
      <w:bookmarkEnd w:id="4"/>
      <w:bookmarkEnd w:id="5"/>
      <w:bookmarkEnd w:id="7"/>
    </w:p>
    <w:p w14:paraId="3E6F44F2" w14:textId="112047A5" w:rsidR="00F40305" w:rsidRPr="0082222F" w:rsidRDefault="005417E9" w:rsidP="006C7166">
      <w:pPr>
        <w:pStyle w:val="Bodynumbered1"/>
        <w:keepLines w:val="0"/>
        <w:widowControl w:val="0"/>
      </w:pPr>
      <w:r w:rsidRPr="0082222F">
        <w:t xml:space="preserve">The following documents are referenced in this </w:t>
      </w:r>
      <w:r w:rsidR="00063F76" w:rsidRPr="0082222F">
        <w:t>Specification</w:t>
      </w:r>
      <w:r w:rsidR="00502381" w:rsidRPr="0082222F">
        <w:t>:</w:t>
      </w:r>
    </w:p>
    <w:tbl>
      <w:tblPr>
        <w:tblStyle w:val="TableGrid"/>
        <w:tblW w:w="8505" w:type="dxa"/>
        <w:tblInd w:w="552"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CellMar>
          <w:left w:w="28" w:type="dxa"/>
        </w:tblCellMar>
        <w:tblLook w:val="04A0" w:firstRow="1" w:lastRow="0" w:firstColumn="1" w:lastColumn="0" w:noHBand="0" w:noVBand="1"/>
      </w:tblPr>
      <w:tblGrid>
        <w:gridCol w:w="8505"/>
      </w:tblGrid>
      <w:tr w:rsidR="00AE2539" w:rsidRPr="0082222F" w14:paraId="045622CE" w14:textId="77777777" w:rsidTr="00481D8C">
        <w:tc>
          <w:tcPr>
            <w:tcW w:w="8481" w:type="dxa"/>
          </w:tcPr>
          <w:p w14:paraId="5C893F13" w14:textId="135CA208" w:rsidR="00AE2539" w:rsidRPr="0082222F" w:rsidRDefault="00AE2539" w:rsidP="00F81DDF">
            <w:pPr>
              <w:pStyle w:val="BodyTextIndent"/>
              <w:keepLines w:val="0"/>
              <w:widowControl w:val="0"/>
              <w:spacing w:before="80" w:after="100"/>
              <w:ind w:left="2977" w:hanging="2984"/>
              <w:rPr>
                <w:b/>
                <w:bCs w:val="0"/>
                <w:color w:val="004259"/>
              </w:rPr>
            </w:pPr>
            <w:r w:rsidRPr="0082222F">
              <w:rPr>
                <w:b/>
                <w:bCs w:val="0"/>
                <w:color w:val="004259"/>
              </w:rPr>
              <w:t>Australian/New Zealand Standards</w:t>
            </w:r>
          </w:p>
          <w:p w14:paraId="3F11F95B" w14:textId="77777777" w:rsidR="0039569B" w:rsidRPr="0082222F" w:rsidRDefault="0039569B" w:rsidP="00F81DDF">
            <w:pPr>
              <w:pStyle w:val="BodyTextIndent"/>
              <w:keepLines w:val="0"/>
              <w:widowControl w:val="0"/>
              <w:spacing w:before="80" w:after="100"/>
              <w:ind w:left="1411" w:hanging="1418"/>
            </w:pPr>
            <w:r w:rsidRPr="0082222F">
              <w:t>AS 1477</w:t>
            </w:r>
            <w:r w:rsidRPr="0082222F">
              <w:tab/>
              <w:t>PVC pipes and fittings for pressure applications</w:t>
            </w:r>
          </w:p>
          <w:p w14:paraId="2F97DBB8" w14:textId="77777777" w:rsidR="0039569B" w:rsidRPr="0082222F" w:rsidRDefault="0039569B" w:rsidP="00F81DDF">
            <w:pPr>
              <w:pStyle w:val="BodyTextIndent"/>
              <w:keepLines w:val="0"/>
              <w:widowControl w:val="0"/>
              <w:spacing w:before="80" w:after="100"/>
              <w:ind w:left="1411" w:hanging="1418"/>
            </w:pPr>
            <w:r w:rsidRPr="0082222F">
              <w:t>AS 1726</w:t>
            </w:r>
            <w:r w:rsidRPr="0082222F">
              <w:tab/>
              <w:t>Geotechnical Site Investigations</w:t>
            </w:r>
          </w:p>
          <w:p w14:paraId="6FD4FC81" w14:textId="7A2455D7" w:rsidR="0039569B" w:rsidRPr="0082222F" w:rsidRDefault="0039569B" w:rsidP="00F81DDF">
            <w:pPr>
              <w:pStyle w:val="BodyTextIndent"/>
              <w:keepLines w:val="0"/>
              <w:widowControl w:val="0"/>
              <w:spacing w:before="80" w:after="100"/>
              <w:ind w:left="1411" w:hanging="1418"/>
            </w:pPr>
            <w:r w:rsidRPr="0082222F">
              <w:t>AS</w:t>
            </w:r>
            <w:r w:rsidR="00B11D8A" w:rsidRPr="0082222F">
              <w:t>/NZS</w:t>
            </w:r>
            <w:r w:rsidRPr="0082222F">
              <w:t xml:space="preserve"> 2033</w:t>
            </w:r>
            <w:r w:rsidRPr="0082222F">
              <w:tab/>
            </w:r>
            <w:r w:rsidR="009263E9" w:rsidRPr="0082222F">
              <w:t>Design and installation of polyolefin pipe systems</w:t>
            </w:r>
          </w:p>
          <w:p w14:paraId="58E7D8D3" w14:textId="5852322D" w:rsidR="0039569B" w:rsidRPr="0082222F" w:rsidRDefault="0039569B" w:rsidP="00F81DDF">
            <w:pPr>
              <w:pStyle w:val="BodyTextIndent"/>
              <w:keepLines w:val="0"/>
              <w:widowControl w:val="0"/>
              <w:spacing w:before="80" w:after="100"/>
              <w:ind w:left="1411" w:hanging="1418"/>
            </w:pPr>
            <w:r w:rsidRPr="0082222F">
              <w:t>AS 2885</w:t>
            </w:r>
            <w:r w:rsidRPr="0082222F">
              <w:tab/>
              <w:t>Gas and</w:t>
            </w:r>
            <w:r w:rsidR="004C6948">
              <w:t xml:space="preserve"> l</w:t>
            </w:r>
            <w:r w:rsidR="004C6948" w:rsidRPr="0082222F">
              <w:t xml:space="preserve">iquid </w:t>
            </w:r>
            <w:r w:rsidRPr="0082222F">
              <w:t>petroleum</w:t>
            </w:r>
          </w:p>
          <w:p w14:paraId="5175E926" w14:textId="1109712A" w:rsidR="0039569B" w:rsidRPr="0082222F" w:rsidRDefault="0039569B" w:rsidP="00F81DDF">
            <w:pPr>
              <w:pStyle w:val="BodyTextIndent"/>
              <w:keepLines w:val="0"/>
              <w:widowControl w:val="0"/>
              <w:spacing w:before="80" w:after="100"/>
              <w:ind w:left="1411" w:hanging="1418"/>
            </w:pPr>
            <w:r w:rsidRPr="0082222F">
              <w:t>AS 4130</w:t>
            </w:r>
            <w:r w:rsidRPr="0082222F">
              <w:tab/>
              <w:t xml:space="preserve">Polyethylene (PE) </w:t>
            </w:r>
            <w:r w:rsidR="000245EC">
              <w:t xml:space="preserve">pipes </w:t>
            </w:r>
            <w:r w:rsidRPr="0082222F">
              <w:t>for pressure applications</w:t>
            </w:r>
          </w:p>
          <w:p w14:paraId="65CD35E0" w14:textId="1CF31FC6" w:rsidR="00AE2539" w:rsidRPr="0082222F" w:rsidRDefault="0039569B" w:rsidP="00F81DDF">
            <w:pPr>
              <w:pStyle w:val="BodyTextIndent"/>
              <w:keepLines w:val="0"/>
              <w:widowControl w:val="0"/>
              <w:spacing w:before="80" w:after="100"/>
              <w:ind w:left="1411" w:hanging="1418"/>
            </w:pPr>
            <w:r w:rsidRPr="0082222F">
              <w:t>AS</w:t>
            </w:r>
            <w:r w:rsidR="00681808">
              <w:t>/NZS</w:t>
            </w:r>
            <w:r w:rsidRPr="0082222F">
              <w:t xml:space="preserve"> 4765</w:t>
            </w:r>
            <w:r w:rsidRPr="0082222F">
              <w:tab/>
              <w:t xml:space="preserve">Modified PVC (PVC-M) </w:t>
            </w:r>
            <w:r w:rsidR="00157E9E">
              <w:t xml:space="preserve">pipes </w:t>
            </w:r>
            <w:r w:rsidRPr="0082222F">
              <w:t>for pressure applications</w:t>
            </w:r>
          </w:p>
          <w:p w14:paraId="14FE8C39" w14:textId="7658B3BD" w:rsidR="007C442C" w:rsidRPr="0082222F" w:rsidRDefault="009313B9" w:rsidP="00F81DDF">
            <w:pPr>
              <w:pStyle w:val="BodyTextIndent"/>
              <w:keepLines w:val="0"/>
              <w:widowControl w:val="0"/>
              <w:spacing w:before="80" w:after="100"/>
              <w:ind w:left="1411" w:hanging="1418"/>
            </w:pPr>
            <w:r w:rsidRPr="0082222F">
              <w:t>AS/NZS 5131</w:t>
            </w:r>
            <w:r w:rsidRPr="0082222F">
              <w:tab/>
              <w:t>Structural steelwork - Fabrication and erection</w:t>
            </w:r>
          </w:p>
        </w:tc>
      </w:tr>
      <w:tr w:rsidR="00AE2539" w:rsidRPr="0082222F" w14:paraId="0EC95782" w14:textId="77777777" w:rsidTr="00481D8C">
        <w:tc>
          <w:tcPr>
            <w:tcW w:w="8481" w:type="dxa"/>
          </w:tcPr>
          <w:p w14:paraId="7781DFDF" w14:textId="77777777" w:rsidR="00AE2539" w:rsidRPr="0082222F" w:rsidRDefault="00AE2539" w:rsidP="00F81DDF">
            <w:pPr>
              <w:pStyle w:val="BodyTextIndent"/>
              <w:keepLines w:val="0"/>
              <w:widowControl w:val="0"/>
              <w:spacing w:before="80" w:after="100"/>
              <w:ind w:left="2977" w:hanging="2984"/>
              <w:rPr>
                <w:b/>
                <w:bCs w:val="0"/>
                <w:color w:val="004259"/>
              </w:rPr>
            </w:pPr>
            <w:r w:rsidRPr="0082222F">
              <w:rPr>
                <w:b/>
                <w:bCs w:val="0"/>
                <w:color w:val="004259"/>
              </w:rPr>
              <w:t>Austroads</w:t>
            </w:r>
          </w:p>
          <w:p w14:paraId="36D6BF89" w14:textId="07AF725D" w:rsidR="00C77167" w:rsidRPr="0082222F" w:rsidRDefault="00C77167" w:rsidP="00F81DDF">
            <w:pPr>
              <w:pStyle w:val="BodyTextIndent"/>
              <w:keepLines w:val="0"/>
              <w:widowControl w:val="0"/>
              <w:spacing w:before="80" w:after="100"/>
              <w:ind w:left="1411" w:hanging="1418"/>
            </w:pPr>
            <w:r w:rsidRPr="0082222F">
              <w:t>AP-C87</w:t>
            </w:r>
            <w:r w:rsidRPr="0082222F">
              <w:tab/>
            </w:r>
            <w:r w:rsidR="000A1D5D">
              <w:t>Austroads</w:t>
            </w:r>
            <w:r w:rsidR="000A1D5D" w:rsidRPr="0082222F" w:rsidDel="00155B35">
              <w:t xml:space="preserve"> </w:t>
            </w:r>
            <w:r w:rsidRPr="0082222F">
              <w:t>Glossary of Terms</w:t>
            </w:r>
          </w:p>
          <w:p w14:paraId="75857D38" w14:textId="77777777" w:rsidR="008C2E8D" w:rsidRPr="0082222F" w:rsidRDefault="008C2E8D" w:rsidP="00F81DDF">
            <w:pPr>
              <w:pStyle w:val="BodyTextIndent"/>
              <w:keepLines w:val="0"/>
              <w:widowControl w:val="0"/>
              <w:spacing w:before="80" w:after="100"/>
              <w:ind w:left="1411" w:hanging="1418"/>
            </w:pPr>
            <w:r w:rsidRPr="0082222F">
              <w:t xml:space="preserve">ATS 1140 </w:t>
            </w:r>
            <w:r w:rsidRPr="0082222F">
              <w:tab/>
              <w:t xml:space="preserve">Environmental Management Systems </w:t>
            </w:r>
          </w:p>
          <w:p w14:paraId="2EC90965" w14:textId="32F17E42" w:rsidR="00AE2539" w:rsidRPr="0082222F" w:rsidRDefault="002D414D" w:rsidP="00F81DDF">
            <w:pPr>
              <w:pStyle w:val="BodyTextIndent"/>
              <w:keepLines w:val="0"/>
              <w:widowControl w:val="0"/>
              <w:spacing w:before="80" w:after="100"/>
              <w:ind w:left="1411" w:hanging="1418"/>
            </w:pPr>
            <w:r w:rsidRPr="0082222F">
              <w:t>ATS 1330</w:t>
            </w:r>
            <w:r w:rsidRPr="0082222F">
              <w:tab/>
              <w:t>Management of Utilities on Site</w:t>
            </w:r>
          </w:p>
          <w:p w14:paraId="6F63C977" w14:textId="77777777" w:rsidR="009E7972" w:rsidRPr="0082222F" w:rsidRDefault="009E7972" w:rsidP="00F81DDF">
            <w:pPr>
              <w:pStyle w:val="BodyTextIndent"/>
              <w:keepLines w:val="0"/>
              <w:widowControl w:val="0"/>
              <w:spacing w:before="80" w:after="100"/>
              <w:ind w:left="1411" w:hanging="1418"/>
            </w:pPr>
            <w:r w:rsidRPr="0082222F">
              <w:t xml:space="preserve">ATS 2131 </w:t>
            </w:r>
            <w:r w:rsidRPr="0082222F">
              <w:tab/>
              <w:t xml:space="preserve">Management of Acid </w:t>
            </w:r>
            <w:proofErr w:type="spellStart"/>
            <w:r w:rsidRPr="0082222F">
              <w:t>Sulfate</w:t>
            </w:r>
            <w:proofErr w:type="spellEnd"/>
            <w:r w:rsidRPr="0082222F">
              <w:t xml:space="preserve"> Soil </w:t>
            </w:r>
          </w:p>
          <w:p w14:paraId="2D477BC8" w14:textId="71FCD6A0" w:rsidR="00C80AD6" w:rsidRPr="0082222F" w:rsidRDefault="00C80AD6" w:rsidP="00F81DDF">
            <w:pPr>
              <w:pStyle w:val="BodyTextIndent"/>
              <w:keepLines w:val="0"/>
              <w:widowControl w:val="0"/>
              <w:spacing w:before="80" w:after="100"/>
              <w:ind w:left="1411" w:hanging="1418"/>
            </w:pPr>
            <w:r w:rsidRPr="0082222F">
              <w:t>ATS 4541</w:t>
            </w:r>
            <w:r w:rsidRPr="0082222F">
              <w:tab/>
            </w:r>
            <w:proofErr w:type="spellStart"/>
            <w:r w:rsidR="005A70D2" w:rsidRPr="0082222F">
              <w:t>Microtunnelling</w:t>
            </w:r>
            <w:proofErr w:type="spellEnd"/>
            <w:r w:rsidR="005A70D2" w:rsidRPr="0082222F">
              <w:t xml:space="preserve"> or Auger Boring</w:t>
            </w:r>
          </w:p>
          <w:p w14:paraId="74557DD5" w14:textId="3E6B1668" w:rsidR="00643EBA" w:rsidRPr="0082222F" w:rsidRDefault="00643EBA" w:rsidP="00F81DDF">
            <w:pPr>
              <w:pStyle w:val="BodyTextIndent"/>
              <w:keepLines w:val="0"/>
              <w:widowControl w:val="0"/>
              <w:spacing w:before="80" w:after="100"/>
              <w:ind w:left="1411" w:hanging="1418"/>
              <w:rPr>
                <w:b/>
                <w:bCs w:val="0"/>
                <w:color w:val="004259"/>
              </w:rPr>
            </w:pPr>
            <w:r w:rsidRPr="0082222F">
              <w:t>ATS 5316</w:t>
            </w:r>
            <w:r w:rsidRPr="0082222F">
              <w:tab/>
              <w:t>Cementitious Mortar and Grout</w:t>
            </w:r>
          </w:p>
        </w:tc>
      </w:tr>
      <w:tr w:rsidR="00AE2539" w:rsidRPr="0082222F" w14:paraId="7A2C5632" w14:textId="77777777" w:rsidTr="00481D8C">
        <w:tc>
          <w:tcPr>
            <w:tcW w:w="8481" w:type="dxa"/>
          </w:tcPr>
          <w:p w14:paraId="5D2EC4E8" w14:textId="7C9DFA76" w:rsidR="00AE2539" w:rsidRPr="0082222F" w:rsidRDefault="00C04543" w:rsidP="00F81DDF">
            <w:pPr>
              <w:pStyle w:val="BodyTextIndent"/>
              <w:keepLines w:val="0"/>
              <w:widowControl w:val="0"/>
              <w:spacing w:before="80" w:after="100"/>
              <w:ind w:left="2977" w:hanging="2984"/>
              <w:rPr>
                <w:b/>
                <w:bCs w:val="0"/>
                <w:color w:val="004259"/>
              </w:rPr>
            </w:pPr>
            <w:r w:rsidRPr="0082222F">
              <w:rPr>
                <w:b/>
                <w:bCs w:val="0"/>
                <w:color w:val="004259"/>
              </w:rPr>
              <w:t>The American Society of Mechanical Engineers</w:t>
            </w:r>
          </w:p>
          <w:p w14:paraId="6644D856" w14:textId="18F9F0D2" w:rsidR="00AE2539" w:rsidRPr="0082222F" w:rsidRDefault="00D13CA1" w:rsidP="00F81DDF">
            <w:pPr>
              <w:pStyle w:val="BodyTextIndent"/>
              <w:keepLines w:val="0"/>
              <w:widowControl w:val="0"/>
              <w:spacing w:before="80" w:after="100"/>
              <w:ind w:left="1411" w:hanging="1418"/>
              <w:rPr>
                <w:b/>
                <w:bCs w:val="0"/>
                <w:color w:val="004259"/>
              </w:rPr>
            </w:pPr>
            <w:r w:rsidRPr="0082222F">
              <w:t>ASME B36</w:t>
            </w:r>
            <w:r w:rsidRPr="0082222F">
              <w:tab/>
              <w:t xml:space="preserve">Welded and </w:t>
            </w:r>
            <w:r w:rsidR="00571854">
              <w:t>S</w:t>
            </w:r>
            <w:r w:rsidR="00571854" w:rsidRPr="0082222F">
              <w:t xml:space="preserve">eamless </w:t>
            </w:r>
            <w:r w:rsidR="00571854">
              <w:t>W</w:t>
            </w:r>
            <w:r w:rsidR="00571854" w:rsidRPr="0082222F">
              <w:t xml:space="preserve">rought </w:t>
            </w:r>
            <w:r w:rsidR="00571854">
              <w:t>S</w:t>
            </w:r>
            <w:r w:rsidR="00571854" w:rsidRPr="0082222F">
              <w:t xml:space="preserve">teel </w:t>
            </w:r>
            <w:r w:rsidR="00571854">
              <w:t>P</w:t>
            </w:r>
            <w:r w:rsidR="00571854" w:rsidRPr="0082222F">
              <w:t>ipe</w:t>
            </w:r>
          </w:p>
        </w:tc>
      </w:tr>
      <w:tr w:rsidR="00AE2539" w:rsidRPr="0082222F" w14:paraId="04829325" w14:textId="77777777" w:rsidTr="00481D8C">
        <w:tc>
          <w:tcPr>
            <w:tcW w:w="8481" w:type="dxa"/>
          </w:tcPr>
          <w:p w14:paraId="3E9AF0F0" w14:textId="308A107B" w:rsidR="00AE2539" w:rsidRPr="0082222F" w:rsidRDefault="00BE4487" w:rsidP="00F81DDF">
            <w:pPr>
              <w:pStyle w:val="BodyTextIndent"/>
              <w:keepLines w:val="0"/>
              <w:widowControl w:val="0"/>
              <w:spacing w:before="80" w:after="100"/>
              <w:ind w:left="2977" w:hanging="2984"/>
              <w:rPr>
                <w:b/>
                <w:bCs w:val="0"/>
                <w:color w:val="004259"/>
              </w:rPr>
            </w:pPr>
            <w:r w:rsidRPr="0082222F">
              <w:rPr>
                <w:b/>
                <w:bCs w:val="0"/>
                <w:color w:val="004259"/>
              </w:rPr>
              <w:t xml:space="preserve">North American Society </w:t>
            </w:r>
            <w:r w:rsidR="007D02F0">
              <w:rPr>
                <w:b/>
                <w:bCs w:val="0"/>
                <w:color w:val="004259"/>
              </w:rPr>
              <w:t>f</w:t>
            </w:r>
            <w:r w:rsidRPr="0082222F">
              <w:rPr>
                <w:b/>
                <w:bCs w:val="0"/>
                <w:color w:val="004259"/>
              </w:rPr>
              <w:t>or Trenchless Technology</w:t>
            </w:r>
          </w:p>
          <w:p w14:paraId="57020B91" w14:textId="76FE4208" w:rsidR="00AE2539" w:rsidRPr="0082222F" w:rsidRDefault="005870B0" w:rsidP="00F81DDF">
            <w:pPr>
              <w:pStyle w:val="BodyTextIndent"/>
              <w:keepLines w:val="0"/>
              <w:widowControl w:val="0"/>
              <w:spacing w:before="80" w:after="100"/>
              <w:ind w:left="1411" w:hanging="1418"/>
              <w:rPr>
                <w:b/>
                <w:bCs w:val="0"/>
                <w:color w:val="004259"/>
              </w:rPr>
            </w:pPr>
            <w:r w:rsidRPr="0082222F">
              <w:t xml:space="preserve">NASTT </w:t>
            </w:r>
            <w:r w:rsidRPr="0082222F">
              <w:tab/>
            </w:r>
            <w:r w:rsidR="008E6111" w:rsidRPr="0082222F">
              <w:t>Horizontal Directional Drilling (HDD) Good Practices Guidelines</w:t>
            </w:r>
            <w:r w:rsidRPr="0082222F">
              <w:t xml:space="preserve"> </w:t>
            </w:r>
          </w:p>
        </w:tc>
      </w:tr>
    </w:tbl>
    <w:p w14:paraId="1E69435C" w14:textId="77777777" w:rsidR="00AE2539" w:rsidRPr="0082222F" w:rsidRDefault="00AE2539" w:rsidP="006C7166"/>
    <w:p w14:paraId="1FEA48C9" w14:textId="77777777" w:rsidR="001D2E2B" w:rsidRPr="0082222F" w:rsidRDefault="001D2E2B" w:rsidP="006C7166">
      <w:bookmarkStart w:id="8" w:name="_Toc514678947"/>
      <w:bookmarkStart w:id="9" w:name="_Toc886734"/>
      <w:bookmarkEnd w:id="6"/>
      <w:r w:rsidRPr="0082222F">
        <w:br w:type="page"/>
      </w:r>
    </w:p>
    <w:p w14:paraId="526E67DB" w14:textId="2ED0EB94" w:rsidR="00652BDE" w:rsidRPr="0082222F" w:rsidRDefault="00652BDE" w:rsidP="003A1BC1">
      <w:pPr>
        <w:pStyle w:val="Heading1"/>
      </w:pPr>
      <w:bookmarkStart w:id="10" w:name="_Toc207196604"/>
      <w:r w:rsidRPr="0082222F">
        <w:lastRenderedPageBreak/>
        <w:t>Definitions</w:t>
      </w:r>
      <w:bookmarkEnd w:id="10"/>
    </w:p>
    <w:p w14:paraId="0936C0BC" w14:textId="4578D5DC" w:rsidR="008E735A" w:rsidRPr="0082222F" w:rsidRDefault="008E735A" w:rsidP="006C7166">
      <w:pPr>
        <w:pStyle w:val="Bodynumbered1"/>
        <w:keepLines w:val="0"/>
        <w:widowControl w:val="0"/>
      </w:pPr>
      <w:r w:rsidRPr="0082222F">
        <w:t xml:space="preserve">In addition to the definitions in </w:t>
      </w:r>
      <w:r w:rsidR="00851DF9">
        <w:t>Austroads</w:t>
      </w:r>
      <w:r w:rsidR="00851DF9" w:rsidRPr="0082222F" w:rsidDel="00155B35">
        <w:t xml:space="preserve"> </w:t>
      </w:r>
      <w:r w:rsidR="00851DF9" w:rsidRPr="0082222F">
        <w:t xml:space="preserve">Glossary of Terms </w:t>
      </w:r>
      <w:r w:rsidR="00851DF9">
        <w:t>(</w:t>
      </w:r>
      <w:r w:rsidRPr="0082222F">
        <w:t>AP-C87</w:t>
      </w:r>
      <w:r w:rsidR="00851DF9">
        <w:t>)</w:t>
      </w:r>
      <w:r w:rsidRPr="0082222F">
        <w:t>, the following definitions</w:t>
      </w:r>
      <w:r w:rsidR="006F2351" w:rsidRPr="0082222F">
        <w:t xml:space="preserve">/abbreviations </w:t>
      </w:r>
      <w:r w:rsidR="007D122A" w:rsidRPr="0082222F">
        <w:t>apply</w:t>
      </w:r>
      <w:r w:rsidRPr="0082222F">
        <w:t xml:space="preserve">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2977"/>
        <w:gridCol w:w="5961"/>
      </w:tblGrid>
      <w:tr w:rsidR="0067591B" w:rsidRPr="0082222F" w14:paraId="713E5EC5" w14:textId="77777777" w:rsidTr="006F2351">
        <w:tc>
          <w:tcPr>
            <w:tcW w:w="2977" w:type="dxa"/>
          </w:tcPr>
          <w:p w14:paraId="1F35134E" w14:textId="7DC09F06" w:rsidR="0067591B" w:rsidRPr="0082222F" w:rsidRDefault="0067591B" w:rsidP="006C7166">
            <w:pPr>
              <w:pStyle w:val="BodyText"/>
              <w:widowControl w:val="0"/>
              <w:spacing w:before="120"/>
              <w:rPr>
                <w:rFonts w:eastAsia="SimSun" w:cs="Arial"/>
                <w:b/>
                <w:bCs w:val="0"/>
              </w:rPr>
            </w:pPr>
            <w:r w:rsidRPr="0082222F">
              <w:rPr>
                <w:rFonts w:cs="Arial"/>
                <w:b/>
                <w:bCs w:val="0"/>
              </w:rPr>
              <w:t xml:space="preserve">3 </w:t>
            </w:r>
            <w:r w:rsidR="004558BA">
              <w:rPr>
                <w:rFonts w:cs="Arial"/>
                <w:b/>
                <w:bCs w:val="0"/>
              </w:rPr>
              <w:t>and</w:t>
            </w:r>
            <w:r w:rsidR="004558BA" w:rsidRPr="0082222F">
              <w:rPr>
                <w:rFonts w:cs="Arial"/>
                <w:b/>
                <w:bCs w:val="0"/>
              </w:rPr>
              <w:t xml:space="preserve"> </w:t>
            </w:r>
            <w:r w:rsidRPr="0082222F">
              <w:rPr>
                <w:rFonts w:cs="Arial"/>
                <w:b/>
                <w:bCs w:val="0"/>
              </w:rPr>
              <w:t>10 Joint Checks:</w:t>
            </w:r>
          </w:p>
        </w:tc>
        <w:tc>
          <w:tcPr>
            <w:tcW w:w="5961" w:type="dxa"/>
          </w:tcPr>
          <w:p w14:paraId="52325D9E" w14:textId="54A6B336" w:rsidR="0067591B" w:rsidRPr="0082222F" w:rsidRDefault="00C8211F" w:rsidP="006C7166">
            <w:pPr>
              <w:pStyle w:val="BodyText"/>
              <w:widowControl w:val="0"/>
              <w:spacing w:before="120"/>
              <w:rPr>
                <w:rFonts w:cs="Arial"/>
              </w:rPr>
            </w:pPr>
            <w:r w:rsidRPr="0082222F">
              <w:rPr>
                <w:rFonts w:cs="Arial"/>
              </w:rPr>
              <w:t>The m</w:t>
            </w:r>
            <w:r w:rsidR="0067591B" w:rsidRPr="0082222F">
              <w:rPr>
                <w:rFonts w:cs="Arial"/>
              </w:rPr>
              <w:t>ethod to calculate a measurement for Dog Leg Severity (DLS). DLS is a measure of the amount of change in the inclination and/or azimuth of the borehole, usually expressed in degrees per 30 m (3 Joints) or 100 m (10 Joints). If DLS is high this can affect the pull loads required to pull the product pipe into the borehole and in a severe case result in the product pipe getting stuck during the pipe pullback operation.</w:t>
            </w:r>
          </w:p>
        </w:tc>
      </w:tr>
      <w:tr w:rsidR="00D02BD4" w:rsidRPr="0082222F" w14:paraId="083A2A96" w14:textId="77777777" w:rsidTr="006F2351">
        <w:tc>
          <w:tcPr>
            <w:tcW w:w="2977" w:type="dxa"/>
          </w:tcPr>
          <w:p w14:paraId="5ACC9D4B" w14:textId="6C3171A9" w:rsidR="00D02BD4" w:rsidRPr="0082222F" w:rsidRDefault="00D02BD4" w:rsidP="00D02BD4">
            <w:pPr>
              <w:pStyle w:val="BodyText"/>
              <w:widowControl w:val="0"/>
              <w:spacing w:before="120"/>
              <w:rPr>
                <w:rFonts w:eastAsia="SimSun" w:cs="Arial"/>
                <w:b/>
                <w:bCs w:val="0"/>
              </w:rPr>
            </w:pPr>
            <w:r w:rsidRPr="0082222F">
              <w:rPr>
                <w:b/>
                <w:bCs w:val="0"/>
              </w:rPr>
              <w:t>Carrier Pipe</w:t>
            </w:r>
            <w:r w:rsidRPr="0082222F">
              <w:rPr>
                <w:b/>
                <w:bCs w:val="0"/>
              </w:rPr>
              <w:br/>
              <w:t xml:space="preserve">(or </w:t>
            </w:r>
            <w:r w:rsidR="00A54063" w:rsidRPr="0082222F">
              <w:rPr>
                <w:b/>
                <w:bCs w:val="0"/>
              </w:rPr>
              <w:t>‘</w:t>
            </w:r>
            <w:r w:rsidRPr="0082222F">
              <w:rPr>
                <w:b/>
                <w:bCs w:val="0"/>
              </w:rPr>
              <w:t>Product Pipe’):</w:t>
            </w:r>
          </w:p>
        </w:tc>
        <w:tc>
          <w:tcPr>
            <w:tcW w:w="5961" w:type="dxa"/>
          </w:tcPr>
          <w:p w14:paraId="76BB3DAE" w14:textId="2810A89D" w:rsidR="00D02BD4" w:rsidRPr="0082222F" w:rsidRDefault="00D02BD4" w:rsidP="00D02BD4">
            <w:pPr>
              <w:pStyle w:val="BodyText"/>
              <w:widowControl w:val="0"/>
              <w:spacing w:before="120"/>
              <w:rPr>
                <w:rFonts w:cs="Arial"/>
              </w:rPr>
            </w:pPr>
            <w:r w:rsidRPr="0082222F">
              <w:rPr>
                <w:rFonts w:cs="Arial"/>
              </w:rPr>
              <w:t>A permanent pipe</w:t>
            </w:r>
            <w:r w:rsidR="006B1A90" w:rsidRPr="0082222F">
              <w:rPr>
                <w:rFonts w:cs="Arial"/>
              </w:rPr>
              <w:t xml:space="preserve"> or conduit</w:t>
            </w:r>
            <w:r w:rsidRPr="0082222F">
              <w:rPr>
                <w:rFonts w:cs="Arial"/>
              </w:rPr>
              <w:t xml:space="preserve"> carrying fluids, gases or telecommunications/electrical cables</w:t>
            </w:r>
            <w:r w:rsidR="00F8500E" w:rsidRPr="0082222F">
              <w:rPr>
                <w:rFonts w:cs="Arial"/>
              </w:rPr>
              <w:t xml:space="preserve">. A Carrier Pipe </w:t>
            </w:r>
            <w:r w:rsidRPr="0082222F">
              <w:rPr>
                <w:rFonts w:cs="Arial"/>
              </w:rPr>
              <w:t>may be installed inside a Casing Pipe or directly into the borehole.</w:t>
            </w:r>
          </w:p>
        </w:tc>
      </w:tr>
      <w:tr w:rsidR="00D02BD4" w:rsidRPr="0082222F" w14:paraId="413FA395" w14:textId="77777777" w:rsidTr="006F2351">
        <w:tc>
          <w:tcPr>
            <w:tcW w:w="2977" w:type="dxa"/>
          </w:tcPr>
          <w:p w14:paraId="3C7CF675" w14:textId="6321374A" w:rsidR="00D02BD4" w:rsidRPr="0082222F" w:rsidRDefault="00D02BD4" w:rsidP="00D02BD4">
            <w:pPr>
              <w:pStyle w:val="BodyText"/>
              <w:widowControl w:val="0"/>
              <w:spacing w:before="120"/>
              <w:rPr>
                <w:rFonts w:eastAsia="SimSun" w:cs="Arial"/>
                <w:b/>
                <w:bCs w:val="0"/>
              </w:rPr>
            </w:pPr>
            <w:r w:rsidRPr="0082222F">
              <w:rPr>
                <w:b/>
                <w:bCs w:val="0"/>
              </w:rPr>
              <w:t>Casing Pipe</w:t>
            </w:r>
            <w:r w:rsidRPr="0082222F">
              <w:rPr>
                <w:b/>
                <w:bCs w:val="0"/>
              </w:rPr>
              <w:br/>
              <w:t>(or ‘</w:t>
            </w:r>
            <w:r w:rsidRPr="0082222F">
              <w:rPr>
                <w:rFonts w:cs="Arial"/>
                <w:b/>
                <w:bCs w:val="0"/>
              </w:rPr>
              <w:t>Enveloper Pipe’):</w:t>
            </w:r>
          </w:p>
        </w:tc>
        <w:tc>
          <w:tcPr>
            <w:tcW w:w="5961" w:type="dxa"/>
          </w:tcPr>
          <w:p w14:paraId="2107BF39" w14:textId="03DB9A64" w:rsidR="00D02BD4" w:rsidRPr="0082222F" w:rsidRDefault="00D02BD4" w:rsidP="00D02BD4">
            <w:pPr>
              <w:pStyle w:val="BodyText"/>
              <w:widowControl w:val="0"/>
              <w:spacing w:before="120"/>
              <w:rPr>
                <w:rFonts w:eastAsia="SimSun" w:cs="Arial"/>
              </w:rPr>
            </w:pPr>
            <w:r w:rsidRPr="0082222F">
              <w:rPr>
                <w:rFonts w:cs="Arial"/>
              </w:rPr>
              <w:t xml:space="preserve">A </w:t>
            </w:r>
            <w:r w:rsidR="009E56C1" w:rsidRPr="0082222F">
              <w:rPr>
                <w:rFonts w:cs="Arial"/>
              </w:rPr>
              <w:t xml:space="preserve">temporary </w:t>
            </w:r>
            <w:r w:rsidR="003766FB" w:rsidRPr="0082222F">
              <w:rPr>
                <w:rFonts w:cs="Arial"/>
              </w:rPr>
              <w:t>or</w:t>
            </w:r>
            <w:r w:rsidR="009E56C1" w:rsidRPr="0082222F">
              <w:rPr>
                <w:rFonts w:cs="Arial"/>
              </w:rPr>
              <w:t xml:space="preserve"> permanent </w:t>
            </w:r>
            <w:r w:rsidRPr="0082222F">
              <w:rPr>
                <w:rFonts w:cs="Arial"/>
              </w:rPr>
              <w:t xml:space="preserve">pipe </w:t>
            </w:r>
            <w:r w:rsidR="00E64C3B" w:rsidRPr="0082222F">
              <w:rPr>
                <w:rFonts w:cs="Arial"/>
              </w:rPr>
              <w:t xml:space="preserve">that </w:t>
            </w:r>
            <w:r w:rsidRPr="0082222F">
              <w:rPr>
                <w:rFonts w:cs="Arial"/>
              </w:rPr>
              <w:t>provid</w:t>
            </w:r>
            <w:r w:rsidR="002E4150" w:rsidRPr="0082222F">
              <w:rPr>
                <w:rFonts w:cs="Arial"/>
              </w:rPr>
              <w:t>e</w:t>
            </w:r>
            <w:r w:rsidR="00E64C3B" w:rsidRPr="0082222F">
              <w:rPr>
                <w:rFonts w:cs="Arial"/>
              </w:rPr>
              <w:t>s</w:t>
            </w:r>
            <w:r w:rsidRPr="0082222F">
              <w:rPr>
                <w:rFonts w:cs="Arial"/>
              </w:rPr>
              <w:t xml:space="preserve"> support to the excavated bore</w:t>
            </w:r>
            <w:r w:rsidR="000548F0" w:rsidRPr="0082222F">
              <w:rPr>
                <w:rFonts w:cs="Arial"/>
              </w:rPr>
              <w:t xml:space="preserve">. It </w:t>
            </w:r>
            <w:r w:rsidR="003766FB" w:rsidRPr="0082222F">
              <w:rPr>
                <w:rFonts w:cs="Arial"/>
              </w:rPr>
              <w:t>protect</w:t>
            </w:r>
            <w:r w:rsidR="002E4150" w:rsidRPr="0082222F">
              <w:rPr>
                <w:rFonts w:cs="Arial"/>
              </w:rPr>
              <w:t>s</w:t>
            </w:r>
            <w:r w:rsidR="003766FB" w:rsidRPr="0082222F">
              <w:rPr>
                <w:rFonts w:cs="Arial"/>
              </w:rPr>
              <w:t xml:space="preserve"> </w:t>
            </w:r>
            <w:r w:rsidR="000548F0" w:rsidRPr="0082222F">
              <w:rPr>
                <w:rFonts w:cs="Arial"/>
              </w:rPr>
              <w:t>a C</w:t>
            </w:r>
            <w:r w:rsidR="003766FB" w:rsidRPr="0082222F">
              <w:rPr>
                <w:rFonts w:cs="Arial"/>
              </w:rPr>
              <w:t xml:space="preserve">arrier </w:t>
            </w:r>
            <w:r w:rsidR="000548F0" w:rsidRPr="0082222F">
              <w:rPr>
                <w:rFonts w:cs="Arial"/>
              </w:rPr>
              <w:t>P</w:t>
            </w:r>
            <w:r w:rsidR="003766FB" w:rsidRPr="0082222F">
              <w:rPr>
                <w:rFonts w:cs="Arial"/>
              </w:rPr>
              <w:t>ipe from external loads</w:t>
            </w:r>
            <w:r w:rsidR="007417D4" w:rsidRPr="0082222F">
              <w:rPr>
                <w:rFonts w:cs="Arial"/>
              </w:rPr>
              <w:t xml:space="preserve"> or </w:t>
            </w:r>
            <w:r w:rsidR="003766FB" w:rsidRPr="0082222F">
              <w:rPr>
                <w:rFonts w:cs="Arial"/>
              </w:rPr>
              <w:t>installation</w:t>
            </w:r>
            <w:r w:rsidR="00C14950" w:rsidRPr="0082222F">
              <w:rPr>
                <w:rFonts w:cs="Arial"/>
              </w:rPr>
              <w:t xml:space="preserve"> damage </w:t>
            </w:r>
            <w:r w:rsidR="00A34FDE" w:rsidRPr="0082222F">
              <w:rPr>
                <w:rFonts w:cs="Arial"/>
              </w:rPr>
              <w:t xml:space="preserve">and </w:t>
            </w:r>
            <w:r w:rsidR="007417D4" w:rsidRPr="0082222F">
              <w:rPr>
                <w:rFonts w:cs="Arial"/>
              </w:rPr>
              <w:t xml:space="preserve">may also </w:t>
            </w:r>
            <w:r w:rsidR="003766FB" w:rsidRPr="0082222F">
              <w:rPr>
                <w:rFonts w:cs="Arial"/>
              </w:rPr>
              <w:t xml:space="preserve">provide a larger bore for future upgrades. </w:t>
            </w:r>
            <w:r w:rsidR="00DF09C1" w:rsidRPr="0082222F">
              <w:rPr>
                <w:rFonts w:cs="Arial"/>
              </w:rPr>
              <w:t xml:space="preserve"> In some circumstances, a Casing Pipe </w:t>
            </w:r>
            <w:r w:rsidRPr="0082222F">
              <w:rPr>
                <w:rFonts w:cs="Arial"/>
              </w:rPr>
              <w:t xml:space="preserve">may also function as </w:t>
            </w:r>
            <w:r w:rsidR="00670683" w:rsidRPr="0082222F">
              <w:rPr>
                <w:rFonts w:cs="Arial"/>
              </w:rPr>
              <w:t xml:space="preserve">a </w:t>
            </w:r>
            <w:r w:rsidRPr="0082222F">
              <w:rPr>
                <w:rFonts w:cs="Arial"/>
              </w:rPr>
              <w:t>Carrier Pipe.</w:t>
            </w:r>
          </w:p>
        </w:tc>
      </w:tr>
      <w:tr w:rsidR="0067591B" w:rsidRPr="0082222F" w14:paraId="3CE38768" w14:textId="77777777" w:rsidTr="006F2351">
        <w:tc>
          <w:tcPr>
            <w:tcW w:w="2977" w:type="dxa"/>
          </w:tcPr>
          <w:p w14:paraId="4767F271" w14:textId="0AD40BDF" w:rsidR="0067591B" w:rsidRPr="0082222F" w:rsidRDefault="0067591B" w:rsidP="006C7166">
            <w:pPr>
              <w:pStyle w:val="BodyText"/>
              <w:widowControl w:val="0"/>
              <w:spacing w:before="120"/>
              <w:rPr>
                <w:rFonts w:eastAsia="SimSun" w:cs="Arial"/>
                <w:b/>
                <w:bCs w:val="0"/>
              </w:rPr>
            </w:pPr>
            <w:r w:rsidRPr="0082222F">
              <w:rPr>
                <w:rFonts w:cs="Arial"/>
                <w:b/>
                <w:bCs w:val="0"/>
              </w:rPr>
              <w:t>Conductor Casing:</w:t>
            </w:r>
          </w:p>
        </w:tc>
        <w:tc>
          <w:tcPr>
            <w:tcW w:w="5961" w:type="dxa"/>
          </w:tcPr>
          <w:p w14:paraId="79CCB25D" w14:textId="72F53053" w:rsidR="0067591B" w:rsidRPr="0082222F" w:rsidRDefault="0067591B" w:rsidP="006C7166">
            <w:pPr>
              <w:pStyle w:val="BodyText"/>
              <w:widowControl w:val="0"/>
              <w:spacing w:before="120"/>
              <w:rPr>
                <w:rFonts w:cs="Arial"/>
              </w:rPr>
            </w:pPr>
            <w:r w:rsidRPr="0082222F">
              <w:rPr>
                <w:rFonts w:cs="Arial"/>
              </w:rPr>
              <w:t xml:space="preserve">A large casing </w:t>
            </w:r>
            <w:proofErr w:type="gramStart"/>
            <w:r w:rsidRPr="0082222F">
              <w:rPr>
                <w:rFonts w:cs="Arial"/>
              </w:rPr>
              <w:t>usually</w:t>
            </w:r>
            <w:proofErr w:type="gramEnd"/>
            <w:r w:rsidRPr="0082222F">
              <w:rPr>
                <w:rFonts w:cs="Arial"/>
              </w:rPr>
              <w:t xml:space="preserve"> installed at the entry or exit points of the HDD alignment to provide borehole support in weak or granular geological strata.</w:t>
            </w:r>
          </w:p>
        </w:tc>
      </w:tr>
      <w:tr w:rsidR="0067591B" w:rsidRPr="0082222F" w14:paraId="59F5463D" w14:textId="77777777" w:rsidTr="006F2351">
        <w:tc>
          <w:tcPr>
            <w:tcW w:w="2977" w:type="dxa"/>
          </w:tcPr>
          <w:p w14:paraId="00E764DA" w14:textId="3CC4F1DC" w:rsidR="0067591B" w:rsidRPr="0082222F" w:rsidRDefault="0067591B" w:rsidP="006C7166">
            <w:pPr>
              <w:pStyle w:val="BodyText"/>
              <w:widowControl w:val="0"/>
              <w:spacing w:before="120"/>
              <w:rPr>
                <w:rFonts w:eastAsia="SimSun" w:cs="Arial"/>
                <w:b/>
                <w:bCs w:val="0"/>
              </w:rPr>
            </w:pPr>
            <w:bookmarkStart w:id="11" w:name="_Hlk141973693"/>
            <w:r w:rsidRPr="0082222F">
              <w:rPr>
                <w:rFonts w:cs="Arial"/>
                <w:b/>
                <w:bCs w:val="0"/>
              </w:rPr>
              <w:t>Critical HDD Crossing</w:t>
            </w:r>
            <w:bookmarkEnd w:id="11"/>
            <w:r w:rsidRPr="0082222F">
              <w:rPr>
                <w:rFonts w:cs="Arial"/>
                <w:b/>
                <w:bCs w:val="0"/>
              </w:rPr>
              <w:t>:</w:t>
            </w:r>
          </w:p>
        </w:tc>
        <w:tc>
          <w:tcPr>
            <w:tcW w:w="5961" w:type="dxa"/>
          </w:tcPr>
          <w:p w14:paraId="48149DC4" w14:textId="1A79B230" w:rsidR="0067591B" w:rsidRPr="0082222F" w:rsidRDefault="0067591B" w:rsidP="006C7166">
            <w:pPr>
              <w:pStyle w:val="BodyText"/>
              <w:widowControl w:val="0"/>
              <w:spacing w:before="120"/>
              <w:rPr>
                <w:rFonts w:eastAsia="SimSun" w:cs="Arial"/>
              </w:rPr>
            </w:pPr>
            <w:r w:rsidRPr="0082222F">
              <w:rPr>
                <w:rFonts w:cs="Arial"/>
              </w:rPr>
              <w:t>A crossing where the risks associated with the proposed crossing are deemed to be higher and therefore there is a requirement for more detailed analysis during design, certification of the design and a heightened level of documentation and record keeping during construction.</w:t>
            </w:r>
            <w:r w:rsidR="009312A1" w:rsidRPr="0082222F">
              <w:rPr>
                <w:rFonts w:cs="Arial"/>
              </w:rPr>
              <w:t xml:space="preserve"> A Critical HDD Crossing will be identified as such </w:t>
            </w:r>
            <w:r w:rsidR="00CD625F" w:rsidRPr="0082222F">
              <w:rPr>
                <w:rFonts w:cs="Arial"/>
              </w:rPr>
              <w:t>in the Contact documents.</w:t>
            </w:r>
          </w:p>
        </w:tc>
      </w:tr>
      <w:tr w:rsidR="00320AD9" w:rsidRPr="0082222F" w14:paraId="68CF574C" w14:textId="77777777" w:rsidTr="006F2351">
        <w:tc>
          <w:tcPr>
            <w:tcW w:w="2977" w:type="dxa"/>
          </w:tcPr>
          <w:p w14:paraId="7AF27120" w14:textId="1A1B6268" w:rsidR="00320AD9" w:rsidRPr="0082222F" w:rsidRDefault="00320AD9" w:rsidP="00320AD9">
            <w:pPr>
              <w:pStyle w:val="BodyText"/>
              <w:widowControl w:val="0"/>
              <w:spacing w:before="120"/>
              <w:rPr>
                <w:rFonts w:cs="Arial"/>
                <w:b/>
                <w:bCs w:val="0"/>
              </w:rPr>
            </w:pPr>
            <w:r w:rsidRPr="0082222F">
              <w:rPr>
                <w:rFonts w:cs="Arial"/>
                <w:b/>
              </w:rPr>
              <w:t>Design Documentation:</w:t>
            </w:r>
            <w:r w:rsidRPr="0082222F">
              <w:rPr>
                <w:rFonts w:cs="Arial"/>
                <w:b/>
              </w:rPr>
              <w:tab/>
            </w:r>
          </w:p>
        </w:tc>
        <w:tc>
          <w:tcPr>
            <w:tcW w:w="5961" w:type="dxa"/>
          </w:tcPr>
          <w:p w14:paraId="41EAD3E2" w14:textId="6445A5B6" w:rsidR="00320AD9" w:rsidRPr="0082222F" w:rsidRDefault="00320AD9" w:rsidP="00320AD9">
            <w:pPr>
              <w:pStyle w:val="BodyText"/>
              <w:widowControl w:val="0"/>
              <w:spacing w:before="120"/>
              <w:rPr>
                <w:rFonts w:cs="Arial"/>
              </w:rPr>
            </w:pPr>
            <w:r w:rsidRPr="0082222F">
              <w:rPr>
                <w:rFonts w:cs="Arial"/>
              </w:rPr>
              <w:t>The drawings, schedules, calculations and any other documentation, designated as such, required for the construction of the HDD.</w:t>
            </w:r>
          </w:p>
        </w:tc>
      </w:tr>
      <w:tr w:rsidR="00320AD9" w:rsidRPr="0082222F" w14:paraId="5C3F7659" w14:textId="77777777" w:rsidTr="006F2351">
        <w:tc>
          <w:tcPr>
            <w:tcW w:w="2977" w:type="dxa"/>
          </w:tcPr>
          <w:p w14:paraId="39384A25" w14:textId="7B52550D" w:rsidR="00320AD9" w:rsidRPr="0082222F" w:rsidRDefault="00320AD9" w:rsidP="00320AD9">
            <w:pPr>
              <w:pStyle w:val="BodyText"/>
              <w:widowControl w:val="0"/>
              <w:spacing w:before="120"/>
              <w:rPr>
                <w:rFonts w:cs="Arial"/>
                <w:b/>
                <w:bCs w:val="0"/>
              </w:rPr>
            </w:pPr>
            <w:r w:rsidRPr="0082222F">
              <w:rPr>
                <w:rFonts w:cs="Arial"/>
                <w:b/>
              </w:rPr>
              <w:t>Existing Infrastructure:</w:t>
            </w:r>
          </w:p>
        </w:tc>
        <w:tc>
          <w:tcPr>
            <w:tcW w:w="5961" w:type="dxa"/>
          </w:tcPr>
          <w:p w14:paraId="3F813E4A" w14:textId="2095D2CE" w:rsidR="00320AD9" w:rsidRPr="0082222F" w:rsidRDefault="00320AD9" w:rsidP="00320AD9">
            <w:pPr>
              <w:pStyle w:val="BodyText"/>
              <w:widowControl w:val="0"/>
              <w:spacing w:before="120"/>
              <w:rPr>
                <w:rFonts w:cs="Arial"/>
              </w:rPr>
            </w:pPr>
            <w:r w:rsidRPr="0082222F">
              <w:rPr>
                <w:rFonts w:cs="Arial"/>
              </w:rPr>
              <w:t xml:space="preserve">Includes existing buildings, utilities and other structures, whether owned by the </w:t>
            </w:r>
            <w:proofErr w:type="gramStart"/>
            <w:r w:rsidRPr="0082222F">
              <w:rPr>
                <w:rFonts w:cs="Arial"/>
              </w:rPr>
              <w:t>Principal</w:t>
            </w:r>
            <w:proofErr w:type="gramEnd"/>
            <w:r w:rsidRPr="0082222F">
              <w:rPr>
                <w:rFonts w:cs="Arial"/>
              </w:rPr>
              <w:t xml:space="preserve"> or by others.</w:t>
            </w:r>
          </w:p>
        </w:tc>
      </w:tr>
      <w:tr w:rsidR="00320AD9" w:rsidRPr="0082222F" w14:paraId="5A246A98" w14:textId="77777777" w:rsidTr="006F2351">
        <w:tc>
          <w:tcPr>
            <w:tcW w:w="2977" w:type="dxa"/>
          </w:tcPr>
          <w:p w14:paraId="22F02F62" w14:textId="052DC038" w:rsidR="00320AD9" w:rsidRPr="0082222F" w:rsidRDefault="00320AD9" w:rsidP="00320AD9">
            <w:pPr>
              <w:pStyle w:val="BodyText"/>
              <w:widowControl w:val="0"/>
              <w:spacing w:before="120"/>
              <w:rPr>
                <w:rFonts w:eastAsia="SimSun" w:cs="Arial"/>
                <w:b/>
                <w:bCs w:val="0"/>
              </w:rPr>
            </w:pPr>
            <w:r w:rsidRPr="0082222F">
              <w:rPr>
                <w:rFonts w:cs="Arial"/>
                <w:b/>
                <w:bCs w:val="0"/>
              </w:rPr>
              <w:t>Horizontal Directional Drilling (HDD):</w:t>
            </w:r>
          </w:p>
        </w:tc>
        <w:tc>
          <w:tcPr>
            <w:tcW w:w="5961" w:type="dxa"/>
          </w:tcPr>
          <w:p w14:paraId="0E264686" w14:textId="1C43148A" w:rsidR="00512306" w:rsidRPr="0082222F" w:rsidRDefault="00320AD9" w:rsidP="00320AD9">
            <w:pPr>
              <w:pStyle w:val="BodyText"/>
              <w:widowControl w:val="0"/>
              <w:spacing w:before="120"/>
              <w:rPr>
                <w:rFonts w:cs="Arial"/>
              </w:rPr>
            </w:pPr>
            <w:r w:rsidRPr="0082222F">
              <w:rPr>
                <w:rFonts w:cs="Arial"/>
              </w:rPr>
              <w:t xml:space="preserve">A trenchless method for installing a </w:t>
            </w:r>
            <w:r w:rsidR="0068215C" w:rsidRPr="0082222F">
              <w:rPr>
                <w:rFonts w:cs="Arial"/>
              </w:rPr>
              <w:t>pipe</w:t>
            </w:r>
            <w:r w:rsidRPr="0082222F">
              <w:rPr>
                <w:rFonts w:cs="Arial"/>
              </w:rPr>
              <w:t xml:space="preserve"> that </w:t>
            </w:r>
            <w:r w:rsidR="00D93A2A" w:rsidRPr="0082222F">
              <w:rPr>
                <w:rFonts w:cs="Arial"/>
              </w:rPr>
              <w:t xml:space="preserve">carries </w:t>
            </w:r>
            <w:r w:rsidRPr="0082222F">
              <w:rPr>
                <w:rFonts w:cs="Arial"/>
              </w:rPr>
              <w:t xml:space="preserve">liquids, </w:t>
            </w:r>
            <w:r w:rsidR="00512306" w:rsidRPr="0082222F">
              <w:rPr>
                <w:rFonts w:cs="Arial"/>
              </w:rPr>
              <w:t>gases</w:t>
            </w:r>
            <w:r w:rsidRPr="0082222F">
              <w:rPr>
                <w:rFonts w:cs="Arial"/>
              </w:rPr>
              <w:t xml:space="preserve"> or </w:t>
            </w:r>
            <w:r w:rsidR="00D93A2A" w:rsidRPr="0082222F">
              <w:rPr>
                <w:rFonts w:cs="Arial"/>
              </w:rPr>
              <w:t>cables</w:t>
            </w:r>
            <w:r w:rsidR="00A00BC5" w:rsidRPr="0082222F">
              <w:rPr>
                <w:rFonts w:cs="Arial"/>
              </w:rPr>
              <w:t xml:space="preserve">. </w:t>
            </w:r>
            <w:r w:rsidR="007B0D9D" w:rsidRPr="0082222F">
              <w:rPr>
                <w:rFonts w:cs="Arial"/>
              </w:rPr>
              <w:t xml:space="preserve">Typically, the </w:t>
            </w:r>
            <w:r w:rsidR="00623479" w:rsidRPr="0082222F">
              <w:rPr>
                <w:rFonts w:cs="Arial"/>
              </w:rPr>
              <w:t>process involves the following k</w:t>
            </w:r>
            <w:r w:rsidR="00B81446" w:rsidRPr="0082222F">
              <w:rPr>
                <w:rFonts w:cs="Arial"/>
              </w:rPr>
              <w:t xml:space="preserve">ey </w:t>
            </w:r>
            <w:r w:rsidR="00623479" w:rsidRPr="0082222F">
              <w:rPr>
                <w:rFonts w:cs="Arial"/>
              </w:rPr>
              <w:t>steps:</w:t>
            </w:r>
          </w:p>
          <w:p w14:paraId="21DC2E3C" w14:textId="360C3A36" w:rsidR="003A547A" w:rsidRPr="00642C6B" w:rsidRDefault="00512306" w:rsidP="001C5BC4">
            <w:pPr>
              <w:pStyle w:val="Bodynumbered2"/>
              <w:numPr>
                <w:ilvl w:val="0"/>
                <w:numId w:val="44"/>
              </w:numPr>
              <w:ind w:left="397" w:hanging="397"/>
            </w:pPr>
            <w:r w:rsidRPr="00642C6B">
              <w:t xml:space="preserve">Establishment of </w:t>
            </w:r>
            <w:r w:rsidR="003A547A" w:rsidRPr="00642C6B">
              <w:t>a surface mounted drilling rig</w:t>
            </w:r>
            <w:r w:rsidR="00623479" w:rsidRPr="00642C6B">
              <w:t>.</w:t>
            </w:r>
          </w:p>
          <w:p w14:paraId="17613830" w14:textId="5477AB14" w:rsidR="00E74F8A" w:rsidRPr="00642C6B" w:rsidRDefault="00E74F8A" w:rsidP="001C5BC4">
            <w:pPr>
              <w:pStyle w:val="Bodynumbered2"/>
              <w:ind w:left="397"/>
            </w:pPr>
            <w:r w:rsidRPr="00642C6B">
              <w:t>Drilling the p</w:t>
            </w:r>
            <w:r w:rsidR="00AB35AA" w:rsidRPr="00642C6B">
              <w:t>ilot bore</w:t>
            </w:r>
            <w:r w:rsidR="00623479" w:rsidRPr="00642C6B">
              <w:t>.</w:t>
            </w:r>
          </w:p>
          <w:p w14:paraId="16760220" w14:textId="0DEAF9E8" w:rsidR="00B521CC" w:rsidRPr="00642C6B" w:rsidRDefault="004B5197" w:rsidP="001C5BC4">
            <w:pPr>
              <w:pStyle w:val="Bodynumbered2"/>
              <w:ind w:left="397"/>
            </w:pPr>
            <w:r w:rsidRPr="00642C6B">
              <w:t xml:space="preserve">Pulling a reamer </w:t>
            </w:r>
            <w:r w:rsidR="00A56491" w:rsidRPr="00642C6B">
              <w:t xml:space="preserve">back through the </w:t>
            </w:r>
            <w:r w:rsidR="00AB35AA" w:rsidRPr="00642C6B">
              <w:t>pilot</w:t>
            </w:r>
            <w:r w:rsidR="00A56491" w:rsidRPr="00642C6B">
              <w:t xml:space="preserve"> hole</w:t>
            </w:r>
            <w:r w:rsidR="00623479" w:rsidRPr="00642C6B">
              <w:t>.</w:t>
            </w:r>
          </w:p>
          <w:p w14:paraId="73568B21" w14:textId="38C0843D" w:rsidR="00320AD9" w:rsidRPr="0082222F" w:rsidRDefault="00B521CC" w:rsidP="001C5BC4">
            <w:pPr>
              <w:pStyle w:val="Bodynumbered2"/>
              <w:ind w:left="397"/>
            </w:pPr>
            <w:r w:rsidRPr="00642C6B">
              <w:t xml:space="preserve">Pulling the pipe </w:t>
            </w:r>
            <w:r w:rsidR="007B0D9D" w:rsidRPr="00642C6B">
              <w:t xml:space="preserve">into the bore while </w:t>
            </w:r>
            <w:r w:rsidR="00556F8E" w:rsidRPr="00642C6B">
              <w:t>retracting</w:t>
            </w:r>
            <w:r w:rsidR="007B0D9D" w:rsidRPr="00642C6B">
              <w:t xml:space="preserve"> the reamer</w:t>
            </w:r>
            <w:r w:rsidR="00623479" w:rsidRPr="00642C6B">
              <w:t>.</w:t>
            </w:r>
            <w:r w:rsidR="00AB35AA" w:rsidRPr="00642C6B">
              <w:t xml:space="preserve"> </w:t>
            </w:r>
          </w:p>
        </w:tc>
      </w:tr>
      <w:tr w:rsidR="00320AD9" w:rsidRPr="0082222F" w14:paraId="598AD120" w14:textId="77777777" w:rsidTr="006F2351">
        <w:tc>
          <w:tcPr>
            <w:tcW w:w="2977" w:type="dxa"/>
          </w:tcPr>
          <w:p w14:paraId="0C6543B4" w14:textId="55D400F9" w:rsidR="00320AD9" w:rsidRPr="0082222F" w:rsidRDefault="00320AD9" w:rsidP="00320AD9">
            <w:pPr>
              <w:pStyle w:val="BodyText"/>
              <w:widowControl w:val="0"/>
              <w:spacing w:before="120"/>
              <w:rPr>
                <w:rFonts w:eastAsia="SimSun" w:cs="Arial"/>
                <w:b/>
                <w:bCs w:val="0"/>
              </w:rPr>
            </w:pPr>
            <w:proofErr w:type="spellStart"/>
            <w:r w:rsidRPr="0082222F">
              <w:rPr>
                <w:rFonts w:cs="Arial"/>
                <w:b/>
                <w:bCs w:val="0"/>
              </w:rPr>
              <w:t>Hydrofracture</w:t>
            </w:r>
            <w:proofErr w:type="spellEnd"/>
            <w:r w:rsidRPr="0082222F">
              <w:rPr>
                <w:rFonts w:cs="Arial"/>
                <w:b/>
                <w:bCs w:val="0"/>
              </w:rPr>
              <w:t>:</w:t>
            </w:r>
          </w:p>
        </w:tc>
        <w:tc>
          <w:tcPr>
            <w:tcW w:w="5961" w:type="dxa"/>
          </w:tcPr>
          <w:p w14:paraId="23E31434" w14:textId="7D84DCFE" w:rsidR="00320AD9" w:rsidRPr="0082222F" w:rsidRDefault="00FF14A9" w:rsidP="00320AD9">
            <w:pPr>
              <w:pStyle w:val="BodyText"/>
              <w:widowControl w:val="0"/>
              <w:spacing w:before="120"/>
              <w:rPr>
                <w:rFonts w:eastAsia="SimSun" w:cs="Arial"/>
              </w:rPr>
            </w:pPr>
            <w:r w:rsidRPr="0082222F">
              <w:rPr>
                <w:rFonts w:cs="Arial"/>
              </w:rPr>
              <w:t xml:space="preserve">Rock fracturing </w:t>
            </w:r>
            <w:r w:rsidR="00C906BA" w:rsidRPr="0082222F">
              <w:rPr>
                <w:rFonts w:cs="Arial"/>
              </w:rPr>
              <w:t xml:space="preserve">that </w:t>
            </w:r>
            <w:r w:rsidRPr="0082222F">
              <w:rPr>
                <w:rFonts w:cs="Arial"/>
              </w:rPr>
              <w:t>has occurred due to the hydraulic pressure generated by drilling and tunnelling operations</w:t>
            </w:r>
            <w:r w:rsidR="00320AD9" w:rsidRPr="0082222F">
              <w:rPr>
                <w:rFonts w:cs="Arial"/>
              </w:rPr>
              <w:t>.</w:t>
            </w:r>
            <w:r w:rsidR="00272236" w:rsidRPr="0082222F">
              <w:rPr>
                <w:rFonts w:cs="Arial"/>
              </w:rPr>
              <w:t xml:space="preserve"> </w:t>
            </w:r>
          </w:p>
        </w:tc>
      </w:tr>
      <w:tr w:rsidR="00C26848" w:rsidRPr="0082222F" w14:paraId="2D97C0F1" w14:textId="77777777" w:rsidTr="006F2351">
        <w:tc>
          <w:tcPr>
            <w:tcW w:w="2977" w:type="dxa"/>
          </w:tcPr>
          <w:p w14:paraId="387D85A0" w14:textId="5FC8948C" w:rsidR="00C26848" w:rsidRPr="0082222F" w:rsidRDefault="00C26848" w:rsidP="00320AD9">
            <w:pPr>
              <w:pStyle w:val="BodyText"/>
              <w:widowControl w:val="0"/>
              <w:spacing w:before="120"/>
              <w:rPr>
                <w:rFonts w:cs="Arial"/>
                <w:b/>
                <w:bCs w:val="0"/>
              </w:rPr>
            </w:pPr>
            <w:proofErr w:type="spellStart"/>
            <w:r w:rsidRPr="0082222F">
              <w:rPr>
                <w:rFonts w:cs="Arial"/>
                <w:b/>
                <w:bCs w:val="0"/>
              </w:rPr>
              <w:t>Hyd</w:t>
            </w:r>
            <w:r w:rsidR="00285C1A" w:rsidRPr="0082222F">
              <w:rPr>
                <w:rFonts w:cs="Arial"/>
                <w:b/>
                <w:bCs w:val="0"/>
              </w:rPr>
              <w:t>r</w:t>
            </w:r>
            <w:r w:rsidRPr="0082222F">
              <w:rPr>
                <w:rFonts w:cs="Arial"/>
                <w:b/>
                <w:bCs w:val="0"/>
              </w:rPr>
              <w:t>o</w:t>
            </w:r>
            <w:r w:rsidR="00285C1A" w:rsidRPr="0082222F">
              <w:rPr>
                <w:rFonts w:cs="Arial"/>
                <w:b/>
                <w:bCs w:val="0"/>
              </w:rPr>
              <w:t>lock</w:t>
            </w:r>
            <w:proofErr w:type="spellEnd"/>
            <w:r w:rsidR="00445512">
              <w:rPr>
                <w:rFonts w:cs="Arial"/>
                <w:b/>
                <w:bCs w:val="0"/>
              </w:rPr>
              <w:t>:</w:t>
            </w:r>
          </w:p>
        </w:tc>
        <w:tc>
          <w:tcPr>
            <w:tcW w:w="5961" w:type="dxa"/>
          </w:tcPr>
          <w:p w14:paraId="427C1754" w14:textId="33B91E47" w:rsidR="00C26848" w:rsidRPr="0082222F" w:rsidRDefault="00243E0D" w:rsidP="00320AD9">
            <w:pPr>
              <w:pStyle w:val="BodyText"/>
              <w:widowControl w:val="0"/>
              <w:spacing w:before="120"/>
              <w:rPr>
                <w:rFonts w:cs="Arial"/>
              </w:rPr>
            </w:pPr>
            <w:r w:rsidRPr="0082222F">
              <w:rPr>
                <w:rFonts w:cs="Arial"/>
              </w:rPr>
              <w:t>A condition that occurs when the circulation from the bore is lost and the formation is resistant to fracturing or absorption of the drilling fluid, creating a hydraulic cylinder in the ground.</w:t>
            </w:r>
          </w:p>
        </w:tc>
      </w:tr>
      <w:tr w:rsidR="00320AD9" w:rsidRPr="0082222F" w14:paraId="69A815E3" w14:textId="77777777" w:rsidTr="006F2351">
        <w:tc>
          <w:tcPr>
            <w:tcW w:w="2977" w:type="dxa"/>
          </w:tcPr>
          <w:p w14:paraId="2441D1CC" w14:textId="6162C957" w:rsidR="00320AD9" w:rsidRPr="0082222F" w:rsidRDefault="00320AD9" w:rsidP="001C5BC4">
            <w:pPr>
              <w:pStyle w:val="BodyText"/>
              <w:keepNext/>
              <w:keepLines/>
              <w:widowControl w:val="0"/>
              <w:spacing w:before="120"/>
              <w:rPr>
                <w:rFonts w:eastAsia="SimSun" w:cs="Arial"/>
                <w:b/>
                <w:bCs w:val="0"/>
              </w:rPr>
            </w:pPr>
            <w:r w:rsidRPr="0082222F">
              <w:rPr>
                <w:rFonts w:cs="Arial"/>
                <w:b/>
                <w:bCs w:val="0"/>
              </w:rPr>
              <w:lastRenderedPageBreak/>
              <w:t>Over-Bend:</w:t>
            </w:r>
          </w:p>
        </w:tc>
        <w:tc>
          <w:tcPr>
            <w:tcW w:w="5961" w:type="dxa"/>
          </w:tcPr>
          <w:p w14:paraId="0C1A57D4" w14:textId="19844A5D" w:rsidR="00320AD9" w:rsidRPr="0082222F" w:rsidRDefault="00320AD9" w:rsidP="001C5BC4">
            <w:pPr>
              <w:pStyle w:val="BodyText"/>
              <w:keepNext/>
              <w:keepLines/>
              <w:widowControl w:val="0"/>
              <w:spacing w:before="120"/>
              <w:rPr>
                <w:rFonts w:eastAsia="SimSun" w:cs="Arial"/>
              </w:rPr>
            </w:pPr>
            <w:r w:rsidRPr="0082222F">
              <w:rPr>
                <w:rFonts w:cs="Arial"/>
              </w:rPr>
              <w:t xml:space="preserve">A series of </w:t>
            </w:r>
            <w:proofErr w:type="gramStart"/>
            <w:r w:rsidRPr="0082222F">
              <w:rPr>
                <w:rFonts w:cs="Arial"/>
              </w:rPr>
              <w:t>back to back</w:t>
            </w:r>
            <w:proofErr w:type="gramEnd"/>
            <w:r w:rsidRPr="0082222F">
              <w:rPr>
                <w:rFonts w:cs="Arial"/>
              </w:rPr>
              <w:t xml:space="preserve"> </w:t>
            </w:r>
            <w:proofErr w:type="gramStart"/>
            <w:r w:rsidRPr="0082222F">
              <w:rPr>
                <w:rFonts w:cs="Arial"/>
              </w:rPr>
              <w:t>radii</w:t>
            </w:r>
            <w:proofErr w:type="gramEnd"/>
            <w:r w:rsidRPr="0082222F">
              <w:rPr>
                <w:rFonts w:cs="Arial"/>
              </w:rPr>
              <w:t xml:space="preserve"> calculated to bring the prefabricated </w:t>
            </w:r>
            <w:r w:rsidR="00BD3ED6" w:rsidRPr="0082222F">
              <w:rPr>
                <w:rFonts w:cs="Arial"/>
              </w:rPr>
              <w:t>Carrier Pipe</w:t>
            </w:r>
            <w:r w:rsidRPr="0082222F">
              <w:rPr>
                <w:rFonts w:cs="Arial"/>
              </w:rPr>
              <w:t xml:space="preserve"> string from its stationary position on the ground to the required angle to enable insertion in the drilled borehole without exceeding the bend limits of the </w:t>
            </w:r>
            <w:r w:rsidR="00BD3ED6" w:rsidRPr="0082222F">
              <w:rPr>
                <w:rFonts w:cs="Arial"/>
              </w:rPr>
              <w:t>Carrier Pipe</w:t>
            </w:r>
            <w:r w:rsidRPr="0082222F">
              <w:rPr>
                <w:rFonts w:cs="Arial"/>
              </w:rPr>
              <w:t xml:space="preserve"> material.</w:t>
            </w:r>
          </w:p>
        </w:tc>
      </w:tr>
      <w:tr w:rsidR="00320AD9" w:rsidRPr="0082222F" w14:paraId="65B53992" w14:textId="77777777" w:rsidTr="006F2351">
        <w:tc>
          <w:tcPr>
            <w:tcW w:w="2977" w:type="dxa"/>
          </w:tcPr>
          <w:p w14:paraId="715D055F" w14:textId="41D5D01D" w:rsidR="00320AD9" w:rsidRPr="0082222F" w:rsidRDefault="00320AD9" w:rsidP="00320AD9">
            <w:pPr>
              <w:pStyle w:val="BodyText"/>
              <w:widowControl w:val="0"/>
              <w:spacing w:before="120"/>
              <w:rPr>
                <w:rFonts w:eastAsia="SimSun" w:cs="Arial"/>
                <w:b/>
                <w:bCs w:val="0"/>
              </w:rPr>
            </w:pPr>
            <w:r w:rsidRPr="0082222F">
              <w:rPr>
                <w:rFonts w:cs="Arial"/>
                <w:b/>
                <w:bCs w:val="0"/>
                <w:position w:val="1"/>
              </w:rPr>
              <w:t>P</w:t>
            </w:r>
            <w:r w:rsidRPr="0082222F">
              <w:rPr>
                <w:rFonts w:cs="Arial"/>
                <w:b/>
                <w:bCs w:val="0"/>
                <w:vertAlign w:val="subscript"/>
              </w:rPr>
              <w:t>actual</w:t>
            </w:r>
            <w:r w:rsidR="00794A38" w:rsidRPr="0082222F">
              <w:rPr>
                <w:rFonts w:cs="Arial"/>
                <w:b/>
                <w:bCs w:val="0"/>
              </w:rPr>
              <w:t>:</w:t>
            </w:r>
          </w:p>
        </w:tc>
        <w:tc>
          <w:tcPr>
            <w:tcW w:w="5961" w:type="dxa"/>
          </w:tcPr>
          <w:p w14:paraId="18A3F9DC" w14:textId="4C1483B6" w:rsidR="00320AD9" w:rsidRPr="0082222F" w:rsidRDefault="00320AD9" w:rsidP="00320AD9">
            <w:pPr>
              <w:pStyle w:val="BodyText"/>
              <w:widowControl w:val="0"/>
              <w:spacing w:before="120"/>
              <w:rPr>
                <w:rFonts w:eastAsia="SimSun" w:cs="Arial"/>
              </w:rPr>
            </w:pPr>
            <w:r w:rsidRPr="0082222F">
              <w:rPr>
                <w:rFonts w:cs="Arial"/>
              </w:rPr>
              <w:t xml:space="preserve">The actual downhole drilling fluid pressure measured during the drilling </w:t>
            </w:r>
            <w:r w:rsidRPr="0082222F">
              <w:rPr>
                <w:rFonts w:cs="Arial"/>
                <w:position w:val="1"/>
              </w:rPr>
              <w:t>process. P</w:t>
            </w:r>
            <w:r w:rsidRPr="0082222F">
              <w:rPr>
                <w:rFonts w:cs="Arial"/>
                <w:vertAlign w:val="subscript"/>
              </w:rPr>
              <w:t xml:space="preserve">actual </w:t>
            </w:r>
            <w:r w:rsidRPr="0082222F">
              <w:rPr>
                <w:rFonts w:cs="Arial"/>
                <w:position w:val="1"/>
              </w:rPr>
              <w:t xml:space="preserve">must </w:t>
            </w:r>
            <w:proofErr w:type="gramStart"/>
            <w:r w:rsidRPr="0082222F">
              <w:rPr>
                <w:rFonts w:cs="Arial"/>
                <w:position w:val="1"/>
              </w:rPr>
              <w:t>be &lt; P</w:t>
            </w:r>
            <w:r w:rsidRPr="0082222F">
              <w:rPr>
                <w:rFonts w:cs="Arial"/>
                <w:vertAlign w:val="subscript"/>
              </w:rPr>
              <w:t xml:space="preserve">max </w:t>
            </w:r>
            <w:r w:rsidRPr="0082222F">
              <w:rPr>
                <w:rFonts w:cs="Arial"/>
                <w:position w:val="1"/>
              </w:rPr>
              <w:t>at all times</w:t>
            </w:r>
            <w:proofErr w:type="gramEnd"/>
            <w:r w:rsidRPr="0082222F">
              <w:rPr>
                <w:rFonts w:cs="Arial"/>
                <w:position w:val="1"/>
              </w:rPr>
              <w:t>.</w:t>
            </w:r>
          </w:p>
        </w:tc>
      </w:tr>
      <w:tr w:rsidR="00320AD9" w:rsidRPr="0082222F" w14:paraId="4602B9FF" w14:textId="77777777" w:rsidTr="006F2351">
        <w:tc>
          <w:tcPr>
            <w:tcW w:w="2977" w:type="dxa"/>
          </w:tcPr>
          <w:p w14:paraId="6A3C8931" w14:textId="16A1336B" w:rsidR="00320AD9" w:rsidRPr="0082222F" w:rsidRDefault="00320AD9" w:rsidP="00320AD9">
            <w:pPr>
              <w:pStyle w:val="BodyText"/>
              <w:widowControl w:val="0"/>
              <w:spacing w:before="120"/>
              <w:rPr>
                <w:rFonts w:eastAsia="SimSun" w:cs="Arial"/>
                <w:b/>
                <w:bCs w:val="0"/>
              </w:rPr>
            </w:pPr>
            <w:r w:rsidRPr="0082222F">
              <w:rPr>
                <w:rFonts w:cs="Arial"/>
                <w:b/>
                <w:bCs w:val="0"/>
              </w:rPr>
              <w:t>Pilot Casing Pipe:</w:t>
            </w:r>
          </w:p>
        </w:tc>
        <w:tc>
          <w:tcPr>
            <w:tcW w:w="5961" w:type="dxa"/>
          </w:tcPr>
          <w:p w14:paraId="2F680E8B" w14:textId="51E9D206" w:rsidR="00320AD9" w:rsidRPr="0082222F" w:rsidRDefault="00320AD9" w:rsidP="00320AD9">
            <w:pPr>
              <w:pStyle w:val="BodyText"/>
              <w:widowControl w:val="0"/>
              <w:spacing w:before="120"/>
              <w:rPr>
                <w:rFonts w:eastAsia="SimSun" w:cs="Arial"/>
              </w:rPr>
            </w:pPr>
            <w:r w:rsidRPr="0082222F">
              <w:rPr>
                <w:rFonts w:cs="Arial"/>
              </w:rPr>
              <w:t>The pipe installed by horizontal directional drilling to maintain the integrity of the pilot hole bore in difficult geologies during hole boring.</w:t>
            </w:r>
          </w:p>
        </w:tc>
      </w:tr>
      <w:tr w:rsidR="00320AD9" w:rsidRPr="0082222F" w14:paraId="21096ECB" w14:textId="77777777" w:rsidTr="006F2351">
        <w:tc>
          <w:tcPr>
            <w:tcW w:w="2977" w:type="dxa"/>
          </w:tcPr>
          <w:p w14:paraId="796900DB" w14:textId="66AB0445" w:rsidR="00320AD9" w:rsidRPr="0082222F" w:rsidRDefault="00320AD9" w:rsidP="00320AD9">
            <w:pPr>
              <w:pStyle w:val="BodyText"/>
              <w:widowControl w:val="0"/>
              <w:spacing w:before="120"/>
              <w:rPr>
                <w:rFonts w:eastAsia="SimSun" w:cs="Arial"/>
                <w:b/>
                <w:bCs w:val="0"/>
              </w:rPr>
            </w:pPr>
            <w:r w:rsidRPr="0082222F">
              <w:rPr>
                <w:rFonts w:cs="Arial"/>
                <w:b/>
                <w:bCs w:val="0"/>
                <w:position w:val="1"/>
              </w:rPr>
              <w:t>P</w:t>
            </w:r>
            <w:r w:rsidRPr="0082222F">
              <w:rPr>
                <w:rFonts w:cs="Arial"/>
                <w:b/>
                <w:bCs w:val="0"/>
                <w:vertAlign w:val="subscript"/>
              </w:rPr>
              <w:t>max</w:t>
            </w:r>
            <w:r w:rsidR="00794A38" w:rsidRPr="0082222F">
              <w:rPr>
                <w:rFonts w:cs="Arial"/>
                <w:b/>
                <w:bCs w:val="0"/>
              </w:rPr>
              <w:t>:</w:t>
            </w:r>
          </w:p>
        </w:tc>
        <w:tc>
          <w:tcPr>
            <w:tcW w:w="5961" w:type="dxa"/>
          </w:tcPr>
          <w:p w14:paraId="4C52D6DB" w14:textId="1A9B6F8E" w:rsidR="00320AD9" w:rsidRPr="0082222F" w:rsidRDefault="00320AD9" w:rsidP="00320AD9">
            <w:pPr>
              <w:pStyle w:val="BodyText"/>
              <w:widowControl w:val="0"/>
              <w:spacing w:before="120"/>
              <w:rPr>
                <w:rFonts w:eastAsia="SimSun" w:cs="Arial"/>
              </w:rPr>
            </w:pPr>
            <w:r w:rsidRPr="0082222F">
              <w:rPr>
                <w:rFonts w:cs="Arial"/>
              </w:rPr>
              <w:t xml:space="preserve">The maximum downhole drilling fluid pressure allowable before </w:t>
            </w:r>
            <w:proofErr w:type="spellStart"/>
            <w:r w:rsidRPr="0082222F">
              <w:rPr>
                <w:rFonts w:cs="Arial"/>
              </w:rPr>
              <w:t>hydrofracture</w:t>
            </w:r>
            <w:proofErr w:type="spellEnd"/>
            <w:r w:rsidRPr="0082222F">
              <w:rPr>
                <w:rFonts w:cs="Arial"/>
              </w:rPr>
              <w:t xml:space="preserve"> may occur. A factor of safety &gt; </w:t>
            </w:r>
            <w:r w:rsidR="00D97A68">
              <w:rPr>
                <w:rFonts w:cs="Arial"/>
              </w:rPr>
              <w:t>2</w:t>
            </w:r>
            <w:r w:rsidRPr="0082222F">
              <w:rPr>
                <w:rFonts w:cs="Arial"/>
              </w:rPr>
              <w:t xml:space="preserve"> is generally applied to the theoretical </w:t>
            </w:r>
            <w:r w:rsidRPr="0082222F">
              <w:rPr>
                <w:rFonts w:cs="Arial"/>
                <w:position w:val="1"/>
              </w:rPr>
              <w:t>maximum allowable pressure to determine P</w:t>
            </w:r>
            <w:r w:rsidRPr="0082222F">
              <w:rPr>
                <w:rFonts w:cs="Arial"/>
                <w:vertAlign w:val="subscript"/>
              </w:rPr>
              <w:t>max</w:t>
            </w:r>
            <w:r w:rsidRPr="0082222F">
              <w:rPr>
                <w:rFonts w:cs="Arial"/>
                <w:position w:val="1"/>
              </w:rPr>
              <w:t>.</w:t>
            </w:r>
          </w:p>
        </w:tc>
      </w:tr>
      <w:tr w:rsidR="00320AD9" w:rsidRPr="0082222F" w14:paraId="35C66041" w14:textId="77777777" w:rsidTr="006F2351">
        <w:tc>
          <w:tcPr>
            <w:tcW w:w="2977" w:type="dxa"/>
          </w:tcPr>
          <w:p w14:paraId="255A49DC" w14:textId="020C041D" w:rsidR="00320AD9" w:rsidRPr="0082222F" w:rsidRDefault="00320AD9" w:rsidP="00320AD9">
            <w:pPr>
              <w:pStyle w:val="BodyText"/>
              <w:widowControl w:val="0"/>
              <w:spacing w:before="120"/>
              <w:rPr>
                <w:rFonts w:eastAsia="SimSun" w:cs="Arial"/>
                <w:b/>
                <w:bCs w:val="0"/>
              </w:rPr>
            </w:pPr>
            <w:r w:rsidRPr="0082222F">
              <w:rPr>
                <w:rFonts w:cs="Arial"/>
                <w:b/>
                <w:bCs w:val="0"/>
                <w:position w:val="1"/>
              </w:rPr>
              <w:t>P</w:t>
            </w:r>
            <w:r w:rsidRPr="0082222F">
              <w:rPr>
                <w:rFonts w:cs="Arial"/>
                <w:b/>
                <w:bCs w:val="0"/>
                <w:vertAlign w:val="subscript"/>
              </w:rPr>
              <w:t>min</w:t>
            </w:r>
            <w:r w:rsidR="00794A38" w:rsidRPr="0082222F">
              <w:rPr>
                <w:rFonts w:cs="Arial"/>
                <w:b/>
                <w:bCs w:val="0"/>
              </w:rPr>
              <w:t>:</w:t>
            </w:r>
          </w:p>
        </w:tc>
        <w:tc>
          <w:tcPr>
            <w:tcW w:w="5961" w:type="dxa"/>
          </w:tcPr>
          <w:p w14:paraId="13D03678" w14:textId="7E961942" w:rsidR="00320AD9" w:rsidRPr="0082222F" w:rsidRDefault="00320AD9" w:rsidP="00320AD9">
            <w:pPr>
              <w:pStyle w:val="BodyText"/>
              <w:widowControl w:val="0"/>
              <w:spacing w:before="120"/>
              <w:rPr>
                <w:rFonts w:eastAsia="SimSun" w:cs="Arial"/>
              </w:rPr>
            </w:pPr>
            <w:r w:rsidRPr="0082222F">
              <w:rPr>
                <w:rFonts w:cs="Arial"/>
              </w:rPr>
              <w:t xml:space="preserve">The minimum downhole fluid pressure required to ensure adequate bore hole </w:t>
            </w:r>
            <w:r w:rsidRPr="0082222F">
              <w:rPr>
                <w:rFonts w:cs="Arial"/>
                <w:position w:val="1"/>
              </w:rPr>
              <w:t>cleaning is achieved during drilling. If P</w:t>
            </w:r>
            <w:r w:rsidRPr="00E550F5">
              <w:rPr>
                <w:rFonts w:cs="Arial"/>
                <w:vertAlign w:val="subscript"/>
              </w:rPr>
              <w:t xml:space="preserve">min </w:t>
            </w:r>
            <w:r w:rsidRPr="0082222F">
              <w:rPr>
                <w:rFonts w:cs="Arial"/>
                <w:position w:val="1"/>
              </w:rPr>
              <w:t>is &gt; P</w:t>
            </w:r>
            <w:r w:rsidRPr="00E550F5">
              <w:rPr>
                <w:rFonts w:cs="Arial"/>
                <w:vertAlign w:val="subscript"/>
              </w:rPr>
              <w:t>max</w:t>
            </w:r>
            <w:r w:rsidRPr="0082222F">
              <w:rPr>
                <w:rFonts w:cs="Arial"/>
              </w:rPr>
              <w:t xml:space="preserve"> </w:t>
            </w:r>
            <w:r w:rsidRPr="0082222F">
              <w:rPr>
                <w:rFonts w:cs="Arial"/>
                <w:position w:val="1"/>
              </w:rPr>
              <w:t xml:space="preserve">then further assessment of </w:t>
            </w:r>
            <w:r w:rsidRPr="0082222F">
              <w:rPr>
                <w:rFonts w:cs="Arial"/>
              </w:rPr>
              <w:t>the borehole design suitability must be undertaken.</w:t>
            </w:r>
          </w:p>
        </w:tc>
      </w:tr>
      <w:tr w:rsidR="00320AD9" w:rsidRPr="0082222F" w14:paraId="72EF5E7D" w14:textId="77777777" w:rsidTr="006F2351">
        <w:tc>
          <w:tcPr>
            <w:tcW w:w="2977" w:type="dxa"/>
          </w:tcPr>
          <w:p w14:paraId="4642ED05" w14:textId="042EF3BB" w:rsidR="00320AD9" w:rsidRPr="0082222F" w:rsidRDefault="00320AD9" w:rsidP="00320AD9">
            <w:pPr>
              <w:pStyle w:val="BodyText"/>
              <w:widowControl w:val="0"/>
              <w:spacing w:before="120"/>
              <w:rPr>
                <w:rFonts w:cs="Arial"/>
                <w:b/>
                <w:bCs w:val="0"/>
              </w:rPr>
            </w:pPr>
            <w:r w:rsidRPr="0082222F">
              <w:rPr>
                <w:rFonts w:cs="Arial"/>
                <w:b/>
                <w:bCs w:val="0"/>
              </w:rPr>
              <w:t>Professional Engineer:</w:t>
            </w:r>
          </w:p>
          <w:p w14:paraId="16F6BBAF" w14:textId="77777777" w:rsidR="00320AD9" w:rsidRPr="0082222F" w:rsidRDefault="00320AD9" w:rsidP="00320AD9">
            <w:pPr>
              <w:pStyle w:val="BodyText"/>
              <w:widowControl w:val="0"/>
              <w:spacing w:before="120"/>
              <w:rPr>
                <w:rFonts w:cs="Arial"/>
                <w:b/>
                <w:bCs w:val="0"/>
              </w:rPr>
            </w:pPr>
          </w:p>
        </w:tc>
        <w:tc>
          <w:tcPr>
            <w:tcW w:w="5961" w:type="dxa"/>
          </w:tcPr>
          <w:p w14:paraId="108BBC40" w14:textId="77777777" w:rsidR="00320AD9" w:rsidRPr="0082222F" w:rsidRDefault="00320AD9" w:rsidP="00406CA7">
            <w:pPr>
              <w:pStyle w:val="BodyText"/>
              <w:rPr>
                <w:rFonts w:eastAsia="SimSun"/>
              </w:rPr>
            </w:pPr>
            <w:r w:rsidRPr="0082222F">
              <w:rPr>
                <w:rFonts w:eastAsia="SimSun"/>
              </w:rPr>
              <w:t>A person who:</w:t>
            </w:r>
          </w:p>
          <w:p w14:paraId="5BC19826" w14:textId="77777777" w:rsidR="00320AD9" w:rsidRPr="00642C6B" w:rsidRDefault="00320AD9" w:rsidP="001C5BC4">
            <w:pPr>
              <w:pStyle w:val="Bodynumbered2"/>
              <w:numPr>
                <w:ilvl w:val="0"/>
                <w:numId w:val="46"/>
              </w:numPr>
              <w:ind w:left="431" w:hanging="397"/>
            </w:pPr>
            <w:r w:rsidRPr="00642C6B">
              <w:t xml:space="preserve">is registered on any scheme of registration of engineers prescribed by legislation in the applicable </w:t>
            </w:r>
            <w:proofErr w:type="gramStart"/>
            <w:r w:rsidRPr="00642C6B">
              <w:t>jurisdiction;</w:t>
            </w:r>
            <w:proofErr w:type="gramEnd"/>
          </w:p>
          <w:p w14:paraId="2CF6CCC9" w14:textId="77777777" w:rsidR="00320AD9" w:rsidRPr="00642C6B" w:rsidRDefault="00320AD9" w:rsidP="001C5BC4">
            <w:pPr>
              <w:pStyle w:val="Bodynumbered2"/>
              <w:ind w:left="431"/>
            </w:pPr>
            <w:r w:rsidRPr="00642C6B">
              <w:t xml:space="preserve">is appropriately registered or prequalified if the </w:t>
            </w:r>
            <w:proofErr w:type="gramStart"/>
            <w:r w:rsidRPr="00642C6B">
              <w:t>Principal</w:t>
            </w:r>
            <w:proofErr w:type="gramEnd"/>
            <w:r w:rsidRPr="00642C6B">
              <w:t xml:space="preserve"> has implemented an applicable registration or prequalification scheme; and</w:t>
            </w:r>
          </w:p>
          <w:p w14:paraId="131B12D7" w14:textId="77777777" w:rsidR="00320AD9" w:rsidRPr="00642C6B" w:rsidRDefault="00320AD9" w:rsidP="001C5BC4">
            <w:pPr>
              <w:pStyle w:val="Bodynumbered2"/>
              <w:ind w:left="431"/>
            </w:pPr>
            <w:r w:rsidRPr="00642C6B">
              <w:t xml:space="preserve">satisfies at least one of the following requirements: </w:t>
            </w:r>
          </w:p>
          <w:p w14:paraId="10AE7117" w14:textId="77777777" w:rsidR="00320AD9" w:rsidRPr="0082222F" w:rsidRDefault="00320AD9" w:rsidP="001C5BC4">
            <w:pPr>
              <w:pStyle w:val="Bodynumbered3"/>
              <w:ind w:left="794"/>
              <w:rPr>
                <w:rFonts w:eastAsia="SimSun"/>
                <w:lang w:val="en-US"/>
              </w:rPr>
            </w:pPr>
            <w:r w:rsidRPr="0082222F">
              <w:rPr>
                <w:rFonts w:eastAsia="SimSun"/>
                <w:lang w:val="en-US"/>
              </w:rPr>
              <w:t>is a Chartered Professional Engineer; or</w:t>
            </w:r>
          </w:p>
          <w:p w14:paraId="128AD3E3" w14:textId="5CED9A18" w:rsidR="00320AD9" w:rsidRPr="0082222F" w:rsidRDefault="00320AD9" w:rsidP="001C5BC4">
            <w:pPr>
              <w:pStyle w:val="Bodynumbered3"/>
              <w:ind w:left="794"/>
              <w:rPr>
                <w:rFonts w:eastAsia="SimSun"/>
                <w:lang w:val="en-US"/>
              </w:rPr>
            </w:pPr>
            <w:r w:rsidRPr="0082222F">
              <w:rPr>
                <w:rFonts w:eastAsia="SimSun"/>
                <w:lang w:val="en-US"/>
              </w:rPr>
              <w:t xml:space="preserve">holds a </w:t>
            </w:r>
            <w:r w:rsidR="00A41333" w:rsidRPr="0082222F">
              <w:rPr>
                <w:rFonts w:eastAsia="SimSun"/>
                <w:lang w:val="en-US"/>
              </w:rPr>
              <w:t>4-year</w:t>
            </w:r>
            <w:r w:rsidRPr="0082222F">
              <w:rPr>
                <w:rFonts w:eastAsia="SimSun"/>
                <w:lang w:val="en-US"/>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r w:rsidR="00A86C9D">
              <w:rPr>
                <w:rFonts w:eastAsia="SimSun"/>
                <w:lang w:val="en-US"/>
              </w:rPr>
              <w:t>.</w:t>
            </w:r>
          </w:p>
        </w:tc>
      </w:tr>
    </w:tbl>
    <w:p w14:paraId="2A2F5D65" w14:textId="4EE1A500" w:rsidR="00442A35" w:rsidRPr="0082222F" w:rsidRDefault="00442A35" w:rsidP="003A1BC1">
      <w:pPr>
        <w:pStyle w:val="Heading1"/>
      </w:pPr>
      <w:bookmarkStart w:id="12" w:name="_Toc74148885"/>
      <w:bookmarkStart w:id="13" w:name="_Toc207196605"/>
      <w:bookmarkStart w:id="14" w:name="_Ref9599800"/>
      <w:bookmarkEnd w:id="8"/>
      <w:bookmarkEnd w:id="9"/>
      <w:r w:rsidRPr="0082222F">
        <w:t>Quality System Requirements</w:t>
      </w:r>
      <w:bookmarkEnd w:id="12"/>
      <w:bookmarkEnd w:id="13"/>
    </w:p>
    <w:p w14:paraId="0EAACACC" w14:textId="6AC6B98C" w:rsidR="007C0316" w:rsidRPr="00634359" w:rsidRDefault="007C0316" w:rsidP="00634359">
      <w:pPr>
        <w:pStyle w:val="Bodynumbered1"/>
      </w:pPr>
      <w:bookmarkStart w:id="15" w:name="_Ref142029008"/>
      <w:bookmarkStart w:id="16" w:name="_Ref142029016"/>
      <w:r w:rsidRPr="00634359">
        <w:t xml:space="preserve">The Contractor must prepare and implement a </w:t>
      </w:r>
      <w:r w:rsidR="00114D5F" w:rsidRPr="00634359">
        <w:t xml:space="preserve">Quality Plan </w:t>
      </w:r>
      <w:r w:rsidRPr="00634359">
        <w:t>that includes the documentation in Table</w:t>
      </w:r>
      <w:bookmarkEnd w:id="15"/>
      <w:r w:rsidR="009F1BDA" w:rsidRPr="00634359">
        <w:t> </w:t>
      </w:r>
      <w:r w:rsidR="002217CA" w:rsidRPr="00634359">
        <w:fldChar w:fldCharType="begin"/>
      </w:r>
      <w:r w:rsidR="002217CA" w:rsidRPr="00634359">
        <w:instrText xml:space="preserve"> REF _Ref142029008 \r \h </w:instrText>
      </w:r>
      <w:r w:rsidR="0082222F" w:rsidRPr="00634359">
        <w:instrText xml:space="preserve"> \* MERGEFORMAT </w:instrText>
      </w:r>
      <w:r w:rsidR="002217CA" w:rsidRPr="00634359">
        <w:fldChar w:fldCharType="separate"/>
      </w:r>
      <w:r w:rsidR="0083184B">
        <w:t>4.1</w:t>
      </w:r>
      <w:r w:rsidR="002217CA" w:rsidRPr="00634359">
        <w:fldChar w:fldCharType="end"/>
      </w:r>
      <w:bookmarkEnd w:id="16"/>
    </w:p>
    <w:p w14:paraId="4932A470" w14:textId="11F2CDD8" w:rsidR="007C0316" w:rsidRPr="0082222F" w:rsidRDefault="007C0316" w:rsidP="009476BF">
      <w:pPr>
        <w:pStyle w:val="Caption"/>
      </w:pPr>
      <w:r w:rsidRPr="0082222F">
        <w:t xml:space="preserve">Table </w:t>
      </w:r>
      <w:r w:rsidR="002217CA" w:rsidRPr="0082222F">
        <w:fldChar w:fldCharType="begin"/>
      </w:r>
      <w:r w:rsidR="002217CA" w:rsidRPr="0082222F">
        <w:instrText xml:space="preserve"> REF _Ref142029016 \r \h </w:instrText>
      </w:r>
      <w:r w:rsidR="0082222F">
        <w:instrText xml:space="preserve"> \* MERGEFORMAT </w:instrText>
      </w:r>
      <w:r w:rsidR="002217CA" w:rsidRPr="0082222F">
        <w:fldChar w:fldCharType="separate"/>
      </w:r>
      <w:r w:rsidR="0083184B">
        <w:t>4.1</w:t>
      </w:r>
      <w:r w:rsidR="002217CA" w:rsidRPr="0082222F">
        <w:fldChar w:fldCharType="end"/>
      </w:r>
      <w:r w:rsidR="00607DBA">
        <w:t>:</w:t>
      </w:r>
      <w:r w:rsidRPr="0082222F">
        <w:t xml:space="preserve"> Quality Plan</w:t>
      </w:r>
    </w:p>
    <w:tbl>
      <w:tblPr>
        <w:tblStyle w:val="TMTable"/>
        <w:tblW w:w="9072" w:type="dxa"/>
        <w:tblInd w:w="557" w:type="dxa"/>
        <w:tblLayout w:type="fixed"/>
        <w:tblLook w:val="0020" w:firstRow="1" w:lastRow="0" w:firstColumn="0" w:lastColumn="0" w:noHBand="0" w:noVBand="0"/>
      </w:tblPr>
      <w:tblGrid>
        <w:gridCol w:w="1276"/>
        <w:gridCol w:w="7796"/>
      </w:tblGrid>
      <w:tr w:rsidR="007C0316" w:rsidRPr="0082222F" w14:paraId="75348903" w14:textId="77777777" w:rsidTr="007E6FB9">
        <w:trPr>
          <w:cnfStyle w:val="100000000000" w:firstRow="1" w:lastRow="0" w:firstColumn="0" w:lastColumn="0" w:oddVBand="0" w:evenVBand="0" w:oddHBand="0" w:evenHBand="0" w:firstRowFirstColumn="0" w:firstRowLastColumn="0" w:lastRowFirstColumn="0" w:lastRowLastColumn="0"/>
          <w:trHeight w:val="20"/>
        </w:trPr>
        <w:tc>
          <w:tcPr>
            <w:tcW w:w="1276" w:type="dxa"/>
          </w:tcPr>
          <w:p w14:paraId="36DB3C99" w14:textId="77777777" w:rsidR="007C0316" w:rsidRPr="007D16BA" w:rsidRDefault="007C0316" w:rsidP="00E43380">
            <w:pPr>
              <w:pStyle w:val="TableHeading"/>
              <w:rPr>
                <w:b w:val="0"/>
                <w:sz w:val="18"/>
                <w:szCs w:val="18"/>
              </w:rPr>
            </w:pPr>
            <w:r w:rsidRPr="007D16BA">
              <w:rPr>
                <w:sz w:val="18"/>
                <w:szCs w:val="18"/>
              </w:rPr>
              <w:t>Clause</w:t>
            </w:r>
          </w:p>
        </w:tc>
        <w:tc>
          <w:tcPr>
            <w:tcW w:w="7796" w:type="dxa"/>
          </w:tcPr>
          <w:p w14:paraId="13B0803E" w14:textId="6A31AABC" w:rsidR="007C0316" w:rsidRPr="007D16BA" w:rsidRDefault="007C0316" w:rsidP="00E43380">
            <w:pPr>
              <w:pStyle w:val="TableHeading"/>
              <w:rPr>
                <w:b w:val="0"/>
                <w:sz w:val="18"/>
                <w:szCs w:val="18"/>
              </w:rPr>
            </w:pPr>
            <w:r w:rsidRPr="007D16BA">
              <w:rPr>
                <w:sz w:val="18"/>
                <w:szCs w:val="18"/>
              </w:rPr>
              <w:t xml:space="preserve">Description of </w:t>
            </w:r>
            <w:r w:rsidR="006957FD">
              <w:rPr>
                <w:sz w:val="18"/>
                <w:szCs w:val="18"/>
              </w:rPr>
              <w:t>d</w:t>
            </w:r>
            <w:r w:rsidRPr="007D16BA">
              <w:rPr>
                <w:sz w:val="18"/>
                <w:szCs w:val="18"/>
              </w:rPr>
              <w:t>ocument</w:t>
            </w:r>
          </w:p>
        </w:tc>
      </w:tr>
      <w:tr w:rsidR="00B40D7F" w:rsidRPr="0082222F" w14:paraId="07D1596A" w14:textId="77777777" w:rsidTr="007E6FB9">
        <w:trPr>
          <w:trHeight w:val="20"/>
        </w:trPr>
        <w:tc>
          <w:tcPr>
            <w:tcW w:w="1276" w:type="dxa"/>
          </w:tcPr>
          <w:p w14:paraId="03CA796E" w14:textId="76E159C8" w:rsidR="00B40D7F" w:rsidRPr="007D16BA" w:rsidRDefault="00BC09B4" w:rsidP="006C7166">
            <w:pPr>
              <w:pStyle w:val="TableBodyText"/>
              <w:widowControl w:val="0"/>
              <w:rPr>
                <w:sz w:val="18"/>
                <w:szCs w:val="18"/>
              </w:rPr>
            </w:pPr>
            <w:r w:rsidRPr="007D16BA">
              <w:rPr>
                <w:sz w:val="18"/>
                <w:szCs w:val="18"/>
              </w:rPr>
              <w:fldChar w:fldCharType="begin"/>
            </w:r>
            <w:r w:rsidRPr="007D16BA">
              <w:rPr>
                <w:sz w:val="18"/>
                <w:szCs w:val="18"/>
              </w:rPr>
              <w:instrText xml:space="preserve"> REF _Ref142048294 \r \h </w:instrText>
            </w:r>
            <w:r w:rsidR="0082222F" w:rsidRPr="007D16BA">
              <w:rPr>
                <w:sz w:val="18"/>
                <w:szCs w:val="18"/>
              </w:rPr>
              <w:instrText xml:space="preserve"> \* MERGEFORMAT </w:instrText>
            </w:r>
            <w:r w:rsidRPr="007D16BA">
              <w:rPr>
                <w:sz w:val="18"/>
                <w:szCs w:val="18"/>
              </w:rPr>
            </w:r>
            <w:r w:rsidRPr="007D16BA">
              <w:rPr>
                <w:sz w:val="18"/>
                <w:szCs w:val="18"/>
              </w:rPr>
              <w:fldChar w:fldCharType="separate"/>
            </w:r>
            <w:r w:rsidR="0083184B">
              <w:rPr>
                <w:sz w:val="18"/>
                <w:szCs w:val="18"/>
              </w:rPr>
              <w:t>5.1</w:t>
            </w:r>
            <w:r w:rsidRPr="007D16BA">
              <w:rPr>
                <w:sz w:val="18"/>
                <w:szCs w:val="18"/>
              </w:rPr>
              <w:fldChar w:fldCharType="end"/>
            </w:r>
          </w:p>
        </w:tc>
        <w:tc>
          <w:tcPr>
            <w:tcW w:w="7796" w:type="dxa"/>
          </w:tcPr>
          <w:p w14:paraId="09A13094" w14:textId="57FF5EFD" w:rsidR="00B40D7F" w:rsidRPr="007D16BA" w:rsidRDefault="004B37E8" w:rsidP="006C7166">
            <w:pPr>
              <w:pStyle w:val="TableBodyText"/>
              <w:widowControl w:val="0"/>
              <w:ind w:left="0"/>
              <w:rPr>
                <w:color w:val="auto"/>
                <w:sz w:val="18"/>
                <w:szCs w:val="18"/>
              </w:rPr>
            </w:pPr>
            <w:r w:rsidRPr="007D16BA">
              <w:rPr>
                <w:color w:val="auto"/>
                <w:sz w:val="18"/>
                <w:szCs w:val="18"/>
              </w:rPr>
              <w:t>Q</w:t>
            </w:r>
            <w:r w:rsidR="00B40D7F" w:rsidRPr="007D16BA">
              <w:rPr>
                <w:color w:val="auto"/>
                <w:sz w:val="18"/>
                <w:szCs w:val="18"/>
              </w:rPr>
              <w:t>ualifications and experience of key personnel</w:t>
            </w:r>
          </w:p>
        </w:tc>
      </w:tr>
      <w:tr w:rsidR="00FB0974" w:rsidRPr="0082222F" w14:paraId="29830386" w14:textId="77777777" w:rsidTr="007E6FB9">
        <w:trPr>
          <w:trHeight w:val="20"/>
        </w:trPr>
        <w:tc>
          <w:tcPr>
            <w:tcW w:w="1276" w:type="dxa"/>
          </w:tcPr>
          <w:p w14:paraId="58C241D2" w14:textId="762CAEE0" w:rsidR="00FB0974" w:rsidRPr="007D16BA" w:rsidRDefault="00F3092E" w:rsidP="006C7166">
            <w:pPr>
              <w:pStyle w:val="TableBodyText"/>
              <w:widowControl w:val="0"/>
              <w:rPr>
                <w:sz w:val="18"/>
                <w:szCs w:val="18"/>
              </w:rPr>
            </w:pPr>
            <w:r w:rsidRPr="007D16BA">
              <w:rPr>
                <w:sz w:val="18"/>
                <w:szCs w:val="18"/>
              </w:rPr>
              <w:fldChar w:fldCharType="begin"/>
            </w:r>
            <w:r w:rsidRPr="007D16BA">
              <w:rPr>
                <w:sz w:val="18"/>
                <w:szCs w:val="18"/>
              </w:rPr>
              <w:instrText xml:space="preserve"> REF _Ref142911122 \r \h </w:instrText>
            </w:r>
            <w:r w:rsidR="0082222F" w:rsidRPr="007D16BA">
              <w:rPr>
                <w:sz w:val="18"/>
                <w:szCs w:val="18"/>
              </w:rPr>
              <w:instrText xml:space="preserve"> \* MERGEFORMAT </w:instrText>
            </w:r>
            <w:r w:rsidRPr="007D16BA">
              <w:rPr>
                <w:sz w:val="18"/>
                <w:szCs w:val="18"/>
              </w:rPr>
            </w:r>
            <w:r w:rsidRPr="007D16BA">
              <w:rPr>
                <w:sz w:val="18"/>
                <w:szCs w:val="18"/>
              </w:rPr>
              <w:fldChar w:fldCharType="separate"/>
            </w:r>
            <w:r w:rsidR="0083184B">
              <w:rPr>
                <w:sz w:val="18"/>
                <w:szCs w:val="18"/>
              </w:rPr>
              <w:t>6.1</w:t>
            </w:r>
            <w:r w:rsidRPr="007D16BA">
              <w:rPr>
                <w:sz w:val="18"/>
                <w:szCs w:val="18"/>
              </w:rPr>
              <w:fldChar w:fldCharType="end"/>
            </w:r>
          </w:p>
        </w:tc>
        <w:tc>
          <w:tcPr>
            <w:tcW w:w="7796" w:type="dxa"/>
          </w:tcPr>
          <w:p w14:paraId="2F63FA38" w14:textId="4ACEE005" w:rsidR="00FB0974" w:rsidRPr="007D16BA" w:rsidRDefault="00931DE5" w:rsidP="006C7166">
            <w:pPr>
              <w:pStyle w:val="TableBodyText"/>
              <w:widowControl w:val="0"/>
              <w:ind w:left="0"/>
              <w:rPr>
                <w:bCs w:val="0"/>
                <w:color w:val="auto"/>
                <w:sz w:val="18"/>
                <w:szCs w:val="18"/>
              </w:rPr>
            </w:pPr>
            <w:r w:rsidRPr="007D16BA">
              <w:rPr>
                <w:color w:val="auto"/>
                <w:sz w:val="18"/>
                <w:szCs w:val="18"/>
              </w:rPr>
              <w:t>Risk Management Plan and Emergency Response Management Plan</w:t>
            </w:r>
          </w:p>
        </w:tc>
      </w:tr>
      <w:tr w:rsidR="00527C64" w:rsidRPr="0082222F" w14:paraId="0DD5E17D" w14:textId="77777777" w:rsidTr="007E6FB9">
        <w:trPr>
          <w:trHeight w:val="20"/>
        </w:trPr>
        <w:tc>
          <w:tcPr>
            <w:tcW w:w="1276" w:type="dxa"/>
          </w:tcPr>
          <w:p w14:paraId="2278297F" w14:textId="7D3ADDC8" w:rsidR="00527C64" w:rsidRPr="007D16BA" w:rsidRDefault="0027691A" w:rsidP="006C7166">
            <w:pPr>
              <w:pStyle w:val="TableBodyText"/>
              <w:widowControl w:val="0"/>
              <w:rPr>
                <w:sz w:val="18"/>
                <w:szCs w:val="18"/>
              </w:rPr>
            </w:pPr>
            <w:r w:rsidRPr="007D16BA">
              <w:rPr>
                <w:sz w:val="18"/>
                <w:szCs w:val="18"/>
              </w:rPr>
              <w:fldChar w:fldCharType="begin"/>
            </w:r>
            <w:r w:rsidRPr="007D16BA">
              <w:rPr>
                <w:sz w:val="18"/>
                <w:szCs w:val="18"/>
              </w:rPr>
              <w:instrText xml:space="preserve"> REF _Ref141969146 \r \h </w:instrText>
            </w:r>
            <w:r w:rsidR="00FB0974" w:rsidRPr="007D16BA">
              <w:rPr>
                <w:sz w:val="18"/>
                <w:szCs w:val="18"/>
              </w:rPr>
              <w:instrText xml:space="preserve"> \* MERGEFORMAT </w:instrText>
            </w:r>
            <w:r w:rsidRPr="007D16BA">
              <w:rPr>
                <w:sz w:val="18"/>
                <w:szCs w:val="18"/>
              </w:rPr>
            </w:r>
            <w:r w:rsidRPr="007D16BA">
              <w:rPr>
                <w:sz w:val="18"/>
                <w:szCs w:val="18"/>
              </w:rPr>
              <w:fldChar w:fldCharType="separate"/>
            </w:r>
            <w:r w:rsidR="0083184B">
              <w:rPr>
                <w:sz w:val="18"/>
                <w:szCs w:val="18"/>
              </w:rPr>
              <w:t>9.5</w:t>
            </w:r>
            <w:r w:rsidRPr="007D16BA">
              <w:rPr>
                <w:sz w:val="18"/>
                <w:szCs w:val="18"/>
              </w:rPr>
              <w:fldChar w:fldCharType="end"/>
            </w:r>
          </w:p>
        </w:tc>
        <w:tc>
          <w:tcPr>
            <w:tcW w:w="7796" w:type="dxa"/>
          </w:tcPr>
          <w:p w14:paraId="76DCC09B" w14:textId="5D3F7950" w:rsidR="00527C64" w:rsidRPr="007D16BA" w:rsidRDefault="00FB0974" w:rsidP="006C7166">
            <w:pPr>
              <w:pStyle w:val="TableBodyText"/>
              <w:widowControl w:val="0"/>
              <w:ind w:left="0"/>
              <w:rPr>
                <w:sz w:val="18"/>
                <w:szCs w:val="18"/>
              </w:rPr>
            </w:pPr>
            <w:r w:rsidRPr="007D16BA">
              <w:rPr>
                <w:sz w:val="18"/>
                <w:szCs w:val="18"/>
              </w:rPr>
              <w:t>C</w:t>
            </w:r>
            <w:r w:rsidR="00527C64" w:rsidRPr="007D16BA">
              <w:rPr>
                <w:sz w:val="18"/>
                <w:szCs w:val="18"/>
              </w:rPr>
              <w:t xml:space="preserve">onstruction </w:t>
            </w:r>
            <w:r w:rsidR="00C83552" w:rsidRPr="007D16BA">
              <w:rPr>
                <w:sz w:val="18"/>
                <w:szCs w:val="18"/>
              </w:rPr>
              <w:t>Details</w:t>
            </w:r>
            <w:r w:rsidR="0027691A" w:rsidRPr="007D16BA">
              <w:rPr>
                <w:sz w:val="18"/>
                <w:szCs w:val="18"/>
              </w:rPr>
              <w:t xml:space="preserve">, </w:t>
            </w:r>
            <w:r w:rsidR="00C83552" w:rsidRPr="007D16BA">
              <w:rPr>
                <w:sz w:val="18"/>
                <w:szCs w:val="18"/>
              </w:rPr>
              <w:t xml:space="preserve">Procedures </w:t>
            </w:r>
            <w:r w:rsidR="0027691A" w:rsidRPr="007D16BA">
              <w:rPr>
                <w:sz w:val="18"/>
                <w:szCs w:val="18"/>
              </w:rPr>
              <w:t>and Inspection and Test Plans</w:t>
            </w:r>
          </w:p>
        </w:tc>
      </w:tr>
      <w:tr w:rsidR="006A25A7" w:rsidRPr="0082222F" w14:paraId="7ECAC02A" w14:textId="77777777" w:rsidTr="007E6FB9">
        <w:trPr>
          <w:trHeight w:val="20"/>
        </w:trPr>
        <w:tc>
          <w:tcPr>
            <w:tcW w:w="1276" w:type="dxa"/>
          </w:tcPr>
          <w:p w14:paraId="1AB6A3BD" w14:textId="1A2C4FA0" w:rsidR="006A25A7" w:rsidRPr="007D16BA" w:rsidRDefault="00D0790D" w:rsidP="006C7166">
            <w:pPr>
              <w:pStyle w:val="TableBodyText"/>
              <w:widowControl w:val="0"/>
              <w:rPr>
                <w:sz w:val="18"/>
                <w:szCs w:val="18"/>
              </w:rPr>
            </w:pPr>
            <w:r w:rsidRPr="007D16BA">
              <w:rPr>
                <w:sz w:val="18"/>
                <w:szCs w:val="18"/>
              </w:rPr>
              <w:fldChar w:fldCharType="begin"/>
            </w:r>
            <w:r w:rsidRPr="007D16BA">
              <w:rPr>
                <w:sz w:val="18"/>
                <w:szCs w:val="18"/>
              </w:rPr>
              <w:instrText xml:space="preserve"> REF _Ref183859370 \r \h </w:instrText>
            </w:r>
            <w:r w:rsidR="0082222F" w:rsidRPr="007D16BA">
              <w:rPr>
                <w:sz w:val="18"/>
                <w:szCs w:val="18"/>
              </w:rPr>
              <w:instrText xml:space="preserve"> \* MERGEFORMAT </w:instrText>
            </w:r>
            <w:r w:rsidRPr="007D16BA">
              <w:rPr>
                <w:sz w:val="18"/>
                <w:szCs w:val="18"/>
              </w:rPr>
            </w:r>
            <w:r w:rsidRPr="007D16BA">
              <w:rPr>
                <w:sz w:val="18"/>
                <w:szCs w:val="18"/>
              </w:rPr>
              <w:fldChar w:fldCharType="separate"/>
            </w:r>
            <w:r w:rsidR="0083184B">
              <w:rPr>
                <w:sz w:val="18"/>
                <w:szCs w:val="18"/>
              </w:rPr>
              <w:t>11.2</w:t>
            </w:r>
            <w:r w:rsidRPr="007D16BA">
              <w:rPr>
                <w:sz w:val="18"/>
                <w:szCs w:val="18"/>
              </w:rPr>
              <w:fldChar w:fldCharType="end"/>
            </w:r>
          </w:p>
        </w:tc>
        <w:tc>
          <w:tcPr>
            <w:tcW w:w="7796" w:type="dxa"/>
          </w:tcPr>
          <w:p w14:paraId="6BB44BBF" w14:textId="4F49B9EA" w:rsidR="006A25A7" w:rsidRPr="007D16BA" w:rsidRDefault="005552F8" w:rsidP="006C7166">
            <w:pPr>
              <w:pStyle w:val="TableBodyText"/>
              <w:widowControl w:val="0"/>
              <w:ind w:left="0"/>
              <w:rPr>
                <w:sz w:val="18"/>
                <w:szCs w:val="18"/>
              </w:rPr>
            </w:pPr>
            <w:r w:rsidRPr="007D16BA">
              <w:rPr>
                <w:sz w:val="18"/>
                <w:szCs w:val="18"/>
              </w:rPr>
              <w:t>Monitoring Plan</w:t>
            </w:r>
          </w:p>
        </w:tc>
      </w:tr>
      <w:bookmarkEnd w:id="14"/>
    </w:tbl>
    <w:p w14:paraId="1EE078EA" w14:textId="634E99CF" w:rsidR="00A66D84" w:rsidRDefault="00A66D84" w:rsidP="006C7166">
      <w:pPr>
        <w:pStyle w:val="Bodynumbered2"/>
        <w:keepLines w:val="0"/>
        <w:widowControl w:val="0"/>
        <w:numPr>
          <w:ilvl w:val="0"/>
          <w:numId w:val="0"/>
        </w:numPr>
        <w:ind w:left="786"/>
        <w:rPr>
          <w:rFonts w:eastAsia="Arial"/>
          <w:lang w:bidi="en-US"/>
        </w:rPr>
      </w:pPr>
    </w:p>
    <w:p w14:paraId="596F9442" w14:textId="77777777" w:rsidR="00A66D84" w:rsidRDefault="00A66D84">
      <w:pPr>
        <w:rPr>
          <w:rFonts w:ascii="Arial" w:eastAsia="Arial" w:hAnsi="Arial"/>
          <w:sz w:val="20"/>
          <w:szCs w:val="20"/>
          <w:lang w:eastAsia="ja-JP" w:bidi="en-US"/>
        </w:rPr>
      </w:pPr>
      <w:r>
        <w:rPr>
          <w:rFonts w:eastAsia="Arial"/>
          <w:lang w:bidi="en-US"/>
        </w:rPr>
        <w:br w:type="page"/>
      </w:r>
    </w:p>
    <w:p w14:paraId="70C22692" w14:textId="77777777" w:rsidR="00580162" w:rsidRPr="0082222F" w:rsidRDefault="00580162" w:rsidP="006C7166">
      <w:pPr>
        <w:pStyle w:val="Bodynumbered2"/>
        <w:keepLines w:val="0"/>
        <w:widowControl w:val="0"/>
        <w:numPr>
          <w:ilvl w:val="0"/>
          <w:numId w:val="0"/>
        </w:numPr>
        <w:ind w:left="786"/>
        <w:rPr>
          <w:rFonts w:eastAsia="Arial"/>
          <w:lang w:bidi="en-US"/>
        </w:rPr>
      </w:pPr>
    </w:p>
    <w:tbl>
      <w:tblPr>
        <w:tblStyle w:val="TMTable1"/>
        <w:tblW w:w="9072" w:type="dxa"/>
        <w:tblInd w:w="562" w:type="dxa"/>
        <w:tblLook w:val="04A0" w:firstRow="1" w:lastRow="0" w:firstColumn="1" w:lastColumn="0" w:noHBand="0" w:noVBand="1"/>
      </w:tblPr>
      <w:tblGrid>
        <w:gridCol w:w="1985"/>
        <w:gridCol w:w="7087"/>
      </w:tblGrid>
      <w:tr w:rsidR="007C0316" w:rsidRPr="0082222F" w14:paraId="3229B93A"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56DF81F8" w:rsidR="007C0316" w:rsidRPr="0082222F" w:rsidRDefault="007C0316" w:rsidP="006C7166">
            <w:pPr>
              <w:pStyle w:val="TableHeading"/>
              <w:widowControl w:val="0"/>
              <w:rPr>
                <w:b w:val="0"/>
                <w:bCs/>
              </w:rPr>
            </w:pPr>
            <w:bookmarkStart w:id="17" w:name="_Hlk9589851"/>
            <w:r w:rsidRPr="0082222F">
              <w:rPr>
                <w:bCs/>
              </w:rPr>
              <w:t>HOLD POINT 1</w:t>
            </w:r>
          </w:p>
        </w:tc>
      </w:tr>
      <w:tr w:rsidR="007C0316" w:rsidRPr="0082222F" w14:paraId="11BED853" w14:textId="77777777" w:rsidTr="00837097">
        <w:tc>
          <w:tcPr>
            <w:tcW w:w="1985" w:type="dxa"/>
            <w:hideMark/>
          </w:tcPr>
          <w:p w14:paraId="05B3AB02" w14:textId="77777777" w:rsidR="007C0316" w:rsidRPr="0082222F" w:rsidRDefault="007C0316" w:rsidP="006C7166">
            <w:pPr>
              <w:pStyle w:val="TableBodyText"/>
              <w:widowControl w:val="0"/>
              <w:rPr>
                <w:rFonts w:cstheme="minorBidi"/>
                <w:b/>
              </w:rPr>
            </w:pPr>
            <w:r w:rsidRPr="0082222F">
              <w:t>Process Held</w:t>
            </w:r>
          </w:p>
        </w:tc>
        <w:tc>
          <w:tcPr>
            <w:tcW w:w="7087" w:type="dxa"/>
            <w:hideMark/>
          </w:tcPr>
          <w:p w14:paraId="58B42366" w14:textId="34068C12" w:rsidR="007C0316" w:rsidRPr="0082222F" w:rsidRDefault="007C0316" w:rsidP="006C7166">
            <w:pPr>
              <w:pStyle w:val="TableBodyText"/>
              <w:widowControl w:val="0"/>
              <w:rPr>
                <w:b/>
              </w:rPr>
            </w:pPr>
            <w:r w:rsidRPr="0082222F">
              <w:t xml:space="preserve">Commencement of </w:t>
            </w:r>
            <w:r w:rsidR="0022041B" w:rsidRPr="0082222F">
              <w:t>HDD</w:t>
            </w:r>
            <w:r w:rsidRPr="0082222F">
              <w:t>.</w:t>
            </w:r>
          </w:p>
        </w:tc>
      </w:tr>
      <w:tr w:rsidR="007C0316" w:rsidRPr="0082222F" w14:paraId="579ED0D0" w14:textId="77777777" w:rsidTr="00837097">
        <w:tc>
          <w:tcPr>
            <w:tcW w:w="1985" w:type="dxa"/>
            <w:hideMark/>
          </w:tcPr>
          <w:p w14:paraId="617D9A94" w14:textId="77777777" w:rsidR="007C0316" w:rsidRPr="0082222F" w:rsidRDefault="007C0316" w:rsidP="006C7166">
            <w:pPr>
              <w:pStyle w:val="TableBodyText"/>
              <w:widowControl w:val="0"/>
            </w:pPr>
            <w:r w:rsidRPr="0082222F">
              <w:t>Submission Details</w:t>
            </w:r>
          </w:p>
        </w:tc>
        <w:tc>
          <w:tcPr>
            <w:tcW w:w="7087" w:type="dxa"/>
            <w:hideMark/>
          </w:tcPr>
          <w:p w14:paraId="2AA002F9" w14:textId="1B88D952" w:rsidR="007C0316" w:rsidRPr="0082222F" w:rsidRDefault="007C0316" w:rsidP="006C7166">
            <w:pPr>
              <w:pStyle w:val="TableBodyText"/>
              <w:widowControl w:val="0"/>
            </w:pPr>
            <w:r w:rsidRPr="0082222F">
              <w:t xml:space="preserve">The </w:t>
            </w:r>
            <w:r w:rsidR="00114D5F" w:rsidRPr="0082222F">
              <w:t>Quality Plan</w:t>
            </w:r>
            <w:r w:rsidRPr="0082222F">
              <w:t xml:space="preserve"> </w:t>
            </w:r>
            <w:bookmarkStart w:id="18" w:name="_Hlk3530642"/>
            <w:r w:rsidRPr="0082222F">
              <w:t xml:space="preserve">must be provided to the </w:t>
            </w:r>
            <w:proofErr w:type="gramStart"/>
            <w:r w:rsidRPr="0082222F">
              <w:t>Principal</w:t>
            </w:r>
            <w:proofErr w:type="gramEnd"/>
            <w:r w:rsidRPr="0082222F">
              <w:t xml:space="preserve"> at least 10 working days prior to the </w:t>
            </w:r>
            <w:bookmarkEnd w:id="18"/>
            <w:r w:rsidRPr="0082222F">
              <w:t>commencement of work on site.</w:t>
            </w:r>
          </w:p>
        </w:tc>
        <w:bookmarkEnd w:id="17"/>
      </w:tr>
    </w:tbl>
    <w:p w14:paraId="342368E1" w14:textId="48BEA766" w:rsidR="00390036" w:rsidRPr="0082222F" w:rsidRDefault="00390036" w:rsidP="00A17BFF">
      <w:pPr>
        <w:pStyle w:val="Heading1"/>
      </w:pPr>
      <w:bookmarkStart w:id="19" w:name="_Toc207196606"/>
      <w:bookmarkStart w:id="20" w:name="_Ref16595278"/>
      <w:bookmarkStart w:id="21" w:name="_Toc47437429"/>
      <w:bookmarkStart w:id="22" w:name="_Toc74148886"/>
      <w:bookmarkStart w:id="23" w:name="_Toc29489164"/>
      <w:bookmarkStart w:id="24" w:name="_Ref55460709"/>
      <w:bookmarkStart w:id="25" w:name="_Ref55470685"/>
      <w:bookmarkStart w:id="26" w:name="_Toc1138829"/>
      <w:bookmarkStart w:id="27" w:name="_Toc9850016"/>
      <w:bookmarkStart w:id="28" w:name="_Hlk9434043"/>
      <w:r w:rsidRPr="0082222F">
        <w:t>Personnel</w:t>
      </w:r>
      <w:bookmarkEnd w:id="19"/>
    </w:p>
    <w:p w14:paraId="7EE88F27" w14:textId="76B33BDA" w:rsidR="000F5BB3" w:rsidRPr="0082222F" w:rsidRDefault="000F5BB3" w:rsidP="004529D9">
      <w:pPr>
        <w:pStyle w:val="Heading2"/>
        <w:tabs>
          <w:tab w:val="left" w:pos="2500"/>
        </w:tabs>
      </w:pPr>
      <w:bookmarkStart w:id="29" w:name="_Toc207196607"/>
      <w:r w:rsidRPr="0082222F">
        <w:t>General</w:t>
      </w:r>
      <w:bookmarkEnd w:id="29"/>
    </w:p>
    <w:p w14:paraId="16A7CF7E" w14:textId="04AEA505" w:rsidR="001672CC" w:rsidRPr="0082222F" w:rsidRDefault="0067309B" w:rsidP="00634359">
      <w:pPr>
        <w:pStyle w:val="Bodynumbered1"/>
        <w:rPr>
          <w:rFonts w:eastAsia="Arial"/>
          <w:lang w:val="en-US" w:bidi="en-US"/>
        </w:rPr>
      </w:pPr>
      <w:bookmarkStart w:id="30" w:name="_Ref83019120"/>
      <w:bookmarkStart w:id="31" w:name="_Ref142048294"/>
      <w:r w:rsidRPr="0082222F">
        <w:rPr>
          <w:rFonts w:eastAsia="Arial"/>
          <w:lang w:val="en-US" w:bidi="en-US"/>
        </w:rPr>
        <w:t xml:space="preserve">The Quality Plan must include details of the qualifications and experience of the </w:t>
      </w:r>
      <w:r w:rsidR="00F44A36" w:rsidRPr="0082222F">
        <w:rPr>
          <w:rFonts w:eastAsia="Arial"/>
          <w:lang w:val="en-US" w:bidi="en-US"/>
        </w:rPr>
        <w:t>Supervisor</w:t>
      </w:r>
      <w:r w:rsidRPr="0082222F">
        <w:rPr>
          <w:rFonts w:eastAsia="Arial"/>
          <w:lang w:val="en-US" w:bidi="en-US"/>
        </w:rPr>
        <w:t xml:space="preserve"> and </w:t>
      </w:r>
      <w:r w:rsidR="00D17A8C" w:rsidRPr="0082222F">
        <w:rPr>
          <w:rFonts w:eastAsia="Arial"/>
          <w:lang w:val="en-US" w:bidi="en-US"/>
        </w:rPr>
        <w:t xml:space="preserve">all </w:t>
      </w:r>
      <w:r w:rsidRPr="0082222F">
        <w:rPr>
          <w:rFonts w:eastAsia="Arial"/>
          <w:lang w:val="en-US" w:bidi="en-US"/>
        </w:rPr>
        <w:t>other key personnel</w:t>
      </w:r>
      <w:bookmarkEnd w:id="30"/>
      <w:bookmarkEnd w:id="31"/>
      <w:r w:rsidR="00584D30" w:rsidRPr="0082222F">
        <w:rPr>
          <w:rFonts w:eastAsia="Arial"/>
          <w:lang w:val="en-US" w:bidi="en-US"/>
        </w:rPr>
        <w:t>,</w:t>
      </w:r>
      <w:r w:rsidR="004B502C" w:rsidRPr="0082222F">
        <w:rPr>
          <w:rFonts w:eastAsia="Arial"/>
          <w:lang w:val="en-US" w:bidi="en-US"/>
        </w:rPr>
        <w:t xml:space="preserve"> including </w:t>
      </w:r>
      <w:r w:rsidR="00584D30" w:rsidRPr="0082222F">
        <w:rPr>
          <w:rFonts w:eastAsia="Arial"/>
          <w:lang w:val="en-US" w:bidi="en-US"/>
        </w:rPr>
        <w:t>all welders.</w:t>
      </w:r>
    </w:p>
    <w:p w14:paraId="1B3860C7" w14:textId="3ECFC600" w:rsidR="0067309B" w:rsidRPr="0082222F" w:rsidRDefault="0067309B" w:rsidP="00634359">
      <w:pPr>
        <w:pStyle w:val="Bodynumbered1"/>
        <w:rPr>
          <w:rFonts w:eastAsia="Arial"/>
          <w:lang w:val="en-US" w:bidi="en-US"/>
        </w:rPr>
      </w:pPr>
      <w:bookmarkStart w:id="32" w:name="_Ref141963882"/>
      <w:r w:rsidRPr="0082222F">
        <w:rPr>
          <w:rFonts w:eastAsia="Arial"/>
          <w:lang w:val="en-US" w:bidi="en-US"/>
        </w:rPr>
        <w:t xml:space="preserve">The </w:t>
      </w:r>
      <w:r w:rsidR="00F44A36" w:rsidRPr="0082222F">
        <w:rPr>
          <w:rFonts w:eastAsia="Arial"/>
          <w:lang w:val="en-US" w:bidi="en-US"/>
        </w:rPr>
        <w:t>S</w:t>
      </w:r>
      <w:r w:rsidRPr="0082222F">
        <w:rPr>
          <w:rFonts w:eastAsia="Arial"/>
          <w:lang w:val="en-US" w:bidi="en-US"/>
        </w:rPr>
        <w:t>upervisor must:</w:t>
      </w:r>
      <w:bookmarkEnd w:id="32"/>
    </w:p>
    <w:p w14:paraId="5CE58589" w14:textId="12861533" w:rsidR="0067309B" w:rsidRPr="0082222F" w:rsidRDefault="0067309B" w:rsidP="00DC45D7">
      <w:pPr>
        <w:numPr>
          <w:ilvl w:val="0"/>
          <w:numId w:val="21"/>
        </w:numPr>
        <w:spacing w:before="120"/>
        <w:ind w:left="993" w:hanging="426"/>
        <w:rPr>
          <w:rFonts w:ascii="Arial" w:eastAsia="Arial" w:hAnsi="Arial" w:cs="Arial"/>
          <w:sz w:val="20"/>
          <w:szCs w:val="20"/>
          <w:lang w:val="en-US" w:eastAsia="ja-JP" w:bidi="en-US"/>
        </w:rPr>
      </w:pPr>
      <w:r w:rsidRPr="0082222F">
        <w:rPr>
          <w:rFonts w:ascii="Arial" w:eastAsia="Arial" w:hAnsi="Arial" w:cs="Arial"/>
          <w:sz w:val="20"/>
          <w:szCs w:val="20"/>
          <w:lang w:val="en-US" w:eastAsia="ja-JP" w:bidi="en-US"/>
        </w:rPr>
        <w:t xml:space="preserve">have at least 5 years of experience in </w:t>
      </w:r>
      <w:proofErr w:type="gramStart"/>
      <w:r w:rsidR="007177E1" w:rsidRPr="0082222F">
        <w:rPr>
          <w:rFonts w:ascii="Arial" w:eastAsia="Arial" w:hAnsi="Arial" w:cs="Arial"/>
          <w:sz w:val="20"/>
          <w:szCs w:val="20"/>
          <w:lang w:val="en-US" w:eastAsia="ja-JP" w:bidi="en-US"/>
        </w:rPr>
        <w:t>HDD</w:t>
      </w:r>
      <w:r w:rsidRPr="0082222F">
        <w:rPr>
          <w:rFonts w:ascii="Arial" w:eastAsia="Arial" w:hAnsi="Arial" w:cs="Arial"/>
          <w:sz w:val="20"/>
          <w:szCs w:val="20"/>
          <w:lang w:val="en-US" w:eastAsia="ja-JP" w:bidi="en-US"/>
        </w:rPr>
        <w:t>;</w:t>
      </w:r>
      <w:proofErr w:type="gramEnd"/>
    </w:p>
    <w:p w14:paraId="6C40D167" w14:textId="28678B99" w:rsidR="0067309B" w:rsidRPr="0082222F" w:rsidRDefault="0067309B" w:rsidP="00DC45D7">
      <w:pPr>
        <w:numPr>
          <w:ilvl w:val="0"/>
          <w:numId w:val="21"/>
        </w:numPr>
        <w:spacing w:before="120"/>
        <w:ind w:left="993" w:hanging="426"/>
        <w:rPr>
          <w:rFonts w:ascii="Arial" w:eastAsia="Arial" w:hAnsi="Arial" w:cs="Arial"/>
          <w:sz w:val="20"/>
          <w:szCs w:val="20"/>
          <w:lang w:val="en-US" w:eastAsia="ja-JP" w:bidi="en-US"/>
        </w:rPr>
      </w:pPr>
      <w:proofErr w:type="gramStart"/>
      <w:r w:rsidRPr="0082222F">
        <w:rPr>
          <w:rFonts w:ascii="Arial" w:eastAsia="Arial" w:hAnsi="Arial" w:cs="Arial"/>
          <w:sz w:val="20"/>
          <w:szCs w:val="20"/>
          <w:lang w:val="en-US" w:eastAsia="ja-JP" w:bidi="en-US"/>
        </w:rPr>
        <w:t>be on site at all times</w:t>
      </w:r>
      <w:proofErr w:type="gramEnd"/>
      <w:r w:rsidRPr="0082222F">
        <w:rPr>
          <w:rFonts w:ascii="Arial" w:eastAsia="Arial" w:hAnsi="Arial" w:cs="Arial"/>
          <w:sz w:val="20"/>
          <w:szCs w:val="20"/>
          <w:lang w:val="en-US" w:eastAsia="ja-JP" w:bidi="en-US"/>
        </w:rPr>
        <w:t xml:space="preserve"> when </w:t>
      </w:r>
      <w:r w:rsidR="00894B12" w:rsidRPr="0082222F">
        <w:rPr>
          <w:rFonts w:ascii="Arial" w:eastAsia="Arial" w:hAnsi="Arial" w:cs="Arial"/>
          <w:sz w:val="20"/>
          <w:szCs w:val="20"/>
          <w:lang w:val="en-US" w:eastAsia="ja-JP" w:bidi="en-US"/>
        </w:rPr>
        <w:t>HDD work</w:t>
      </w:r>
      <w:r w:rsidRPr="0082222F">
        <w:rPr>
          <w:rFonts w:ascii="Arial" w:eastAsia="Arial" w:hAnsi="Arial" w:cs="Arial"/>
          <w:sz w:val="20"/>
          <w:szCs w:val="20"/>
          <w:lang w:val="en-US" w:eastAsia="ja-JP" w:bidi="en-US"/>
        </w:rPr>
        <w:t xml:space="preserve"> is in progress; and</w:t>
      </w:r>
    </w:p>
    <w:p w14:paraId="0DAE4732" w14:textId="43BC9E94" w:rsidR="0067309B" w:rsidRPr="0082222F" w:rsidRDefault="0067309B" w:rsidP="009F1BDA">
      <w:pPr>
        <w:pStyle w:val="Bodynumbered2"/>
        <w:keepLines w:val="0"/>
        <w:widowControl w:val="0"/>
        <w:ind w:left="993" w:hanging="426"/>
        <w:rPr>
          <w:rFonts w:eastAsia="Arial"/>
          <w:lang w:val="en-US" w:bidi="en-US"/>
        </w:rPr>
      </w:pPr>
      <w:r w:rsidRPr="0082222F">
        <w:rPr>
          <w:rFonts w:eastAsia="Arial"/>
          <w:lang w:val="en-US" w:bidi="en-US"/>
        </w:rPr>
        <w:t xml:space="preserve">have the authority to ensure that </w:t>
      </w:r>
      <w:r w:rsidR="00894B12" w:rsidRPr="0082222F">
        <w:rPr>
          <w:rFonts w:eastAsia="Arial"/>
          <w:lang w:val="en-US" w:bidi="en-US"/>
        </w:rPr>
        <w:t>HDD</w:t>
      </w:r>
      <w:r w:rsidRPr="0082222F">
        <w:rPr>
          <w:rFonts w:eastAsia="Arial"/>
          <w:lang w:val="en-US" w:bidi="en-US"/>
        </w:rPr>
        <w:t xml:space="preserve"> operations are undertaken safely and in accordance with this Specification.</w:t>
      </w:r>
    </w:p>
    <w:p w14:paraId="03195B2B" w14:textId="1C06F063" w:rsidR="00390036" w:rsidRPr="00634359" w:rsidRDefault="00390036" w:rsidP="00634359">
      <w:pPr>
        <w:pStyle w:val="Bodynumbered1"/>
      </w:pPr>
      <w:r w:rsidRPr="00634359">
        <w:t xml:space="preserve">The Contractor must ensure </w:t>
      </w:r>
      <w:r w:rsidR="00F13BDF" w:rsidRPr="00634359">
        <w:t xml:space="preserve">that all </w:t>
      </w:r>
      <w:r w:rsidRPr="00634359">
        <w:t>personnel engaged for the delivery of the works</w:t>
      </w:r>
      <w:r w:rsidR="006821FE" w:rsidRPr="00634359">
        <w:t xml:space="preserve"> are suitably </w:t>
      </w:r>
      <w:r w:rsidR="00F13BDF" w:rsidRPr="00634359">
        <w:t>trained and experienced</w:t>
      </w:r>
      <w:r w:rsidRPr="00634359">
        <w:t xml:space="preserve"> </w:t>
      </w:r>
      <w:r w:rsidR="006821FE" w:rsidRPr="00634359">
        <w:t xml:space="preserve">with </w:t>
      </w:r>
      <w:r w:rsidRPr="00634359">
        <w:t>current licences and qualifications where required.</w:t>
      </w:r>
      <w:r w:rsidR="004E7B96" w:rsidRPr="00634359">
        <w:t xml:space="preserve"> </w:t>
      </w:r>
    </w:p>
    <w:p w14:paraId="7A5792ED" w14:textId="63E346B9" w:rsidR="00391A76" w:rsidRPr="0082222F" w:rsidRDefault="00391A76" w:rsidP="00391A76">
      <w:pPr>
        <w:pStyle w:val="Heading2"/>
      </w:pPr>
      <w:bookmarkStart w:id="33" w:name="_Toc207196608"/>
      <w:r w:rsidRPr="0082222F">
        <w:t>Critical HDD Crossing</w:t>
      </w:r>
      <w:r w:rsidR="00681B5F">
        <w:t xml:space="preserve"> –</w:t>
      </w:r>
      <w:r w:rsidRPr="0082222F">
        <w:t xml:space="preserve"> Personnel Requirements</w:t>
      </w:r>
      <w:bookmarkEnd w:id="33"/>
    </w:p>
    <w:p w14:paraId="28361B44" w14:textId="20D99C3C" w:rsidR="00D17A8C" w:rsidRPr="0082222F" w:rsidRDefault="00846549" w:rsidP="00634359">
      <w:pPr>
        <w:pStyle w:val="Bodynumbered1"/>
      </w:pPr>
      <w:bookmarkStart w:id="34" w:name="_Ref141958703"/>
      <w:r w:rsidRPr="0082222F">
        <w:t xml:space="preserve">If </w:t>
      </w:r>
      <w:r w:rsidR="003C3700" w:rsidRPr="0082222F">
        <w:t>a Critical HDD</w:t>
      </w:r>
      <w:r w:rsidR="002F6D76" w:rsidRPr="0082222F">
        <w:t xml:space="preserve"> Crossing</w:t>
      </w:r>
      <w:r w:rsidR="003C3700" w:rsidRPr="0082222F">
        <w:t xml:space="preserve"> is to be </w:t>
      </w:r>
      <w:r w:rsidR="000848BC" w:rsidRPr="0082222F">
        <w:t>installed, the</w:t>
      </w:r>
      <w:r w:rsidR="002F6D76" w:rsidRPr="0082222F">
        <w:t xml:space="preserve"> key personnel must also meet </w:t>
      </w:r>
      <w:r w:rsidR="005762CA" w:rsidRPr="0082222F">
        <w:t>the additional require</w:t>
      </w:r>
      <w:r w:rsidR="000A5ABB" w:rsidRPr="0082222F">
        <w:t>ments</w:t>
      </w:r>
      <w:r w:rsidR="002F6D76" w:rsidRPr="0082222F">
        <w:t xml:space="preserve"> specified</w:t>
      </w:r>
      <w:r w:rsidR="000A5ABB" w:rsidRPr="0082222F">
        <w:t xml:space="preserve"> in Table </w:t>
      </w:r>
      <w:r w:rsidR="002F6D76" w:rsidRPr="0082222F">
        <w:fldChar w:fldCharType="begin"/>
      </w:r>
      <w:r w:rsidR="002F6D76" w:rsidRPr="0082222F">
        <w:instrText xml:space="preserve"> REF _Ref141958703 \r \h </w:instrText>
      </w:r>
      <w:r w:rsidR="00786996" w:rsidRPr="0082222F">
        <w:instrText xml:space="preserve"> \* MERGEFORMAT </w:instrText>
      </w:r>
      <w:r w:rsidR="002F6D76" w:rsidRPr="0082222F">
        <w:fldChar w:fldCharType="separate"/>
      </w:r>
      <w:r w:rsidR="0083184B">
        <w:t>5.4</w:t>
      </w:r>
      <w:r w:rsidR="002F6D76" w:rsidRPr="0082222F">
        <w:fldChar w:fldCharType="end"/>
      </w:r>
      <w:r w:rsidR="00D17A8C" w:rsidRPr="0082222F">
        <w:t>.</w:t>
      </w:r>
      <w:bookmarkEnd w:id="34"/>
    </w:p>
    <w:p w14:paraId="3EC0D1E6" w14:textId="04CCAF7F" w:rsidR="00D17A8C" w:rsidRPr="0082222F" w:rsidRDefault="00D17A8C" w:rsidP="009476BF">
      <w:pPr>
        <w:pStyle w:val="Caption"/>
      </w:pPr>
      <w:r w:rsidRPr="0082222F">
        <w:t xml:space="preserve">Table </w:t>
      </w:r>
      <w:r w:rsidR="002F6D76" w:rsidRPr="0082222F">
        <w:fldChar w:fldCharType="begin"/>
      </w:r>
      <w:r w:rsidR="002F6D76" w:rsidRPr="0082222F">
        <w:instrText xml:space="preserve"> REF _Ref141958703 \r \h </w:instrText>
      </w:r>
      <w:r w:rsidR="00786996" w:rsidRPr="0082222F">
        <w:instrText xml:space="preserve"> \* MERGEFORMAT </w:instrText>
      </w:r>
      <w:r w:rsidR="002F6D76" w:rsidRPr="0082222F">
        <w:fldChar w:fldCharType="separate"/>
      </w:r>
      <w:r w:rsidR="0083184B">
        <w:t>5.4</w:t>
      </w:r>
      <w:r w:rsidR="002F6D76" w:rsidRPr="0082222F">
        <w:fldChar w:fldCharType="end"/>
      </w:r>
      <w:r w:rsidRPr="0082222F">
        <w:t xml:space="preserve"> –</w:t>
      </w:r>
      <w:r w:rsidR="00681B5F">
        <w:t xml:space="preserve"> </w:t>
      </w:r>
      <w:r w:rsidR="005A5AAE" w:rsidRPr="0082222F">
        <w:t>P</w:t>
      </w:r>
      <w:r w:rsidRPr="0082222F">
        <w:t xml:space="preserve">ersonnel </w:t>
      </w:r>
      <w:r w:rsidR="00C16E67" w:rsidRPr="00C16E67">
        <w:t xml:space="preserve">training and experience for critical </w:t>
      </w:r>
      <w:r w:rsidR="00C16E67">
        <w:t>HDD</w:t>
      </w:r>
      <w:r w:rsidR="00C16E67" w:rsidRPr="00C16E67">
        <w:t xml:space="preserve"> crossing</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113" w:type="dxa"/>
          <w:right w:w="0" w:type="dxa"/>
        </w:tblCellMar>
        <w:tblLook w:val="01E0" w:firstRow="1" w:lastRow="1" w:firstColumn="1" w:lastColumn="1" w:noHBand="0" w:noVBand="0"/>
      </w:tblPr>
      <w:tblGrid>
        <w:gridCol w:w="3323"/>
        <w:gridCol w:w="3261"/>
        <w:gridCol w:w="2488"/>
      </w:tblGrid>
      <w:tr w:rsidR="00D17A8C" w:rsidRPr="0082222F" w14:paraId="4E17068A" w14:textId="77777777" w:rsidTr="00C16E67">
        <w:trPr>
          <w:trHeight w:val="370"/>
        </w:trPr>
        <w:tc>
          <w:tcPr>
            <w:tcW w:w="3501" w:type="dxa"/>
            <w:shd w:val="clear" w:color="auto" w:fill="BFBFBF" w:themeFill="background1" w:themeFillShade="BF"/>
          </w:tcPr>
          <w:p w14:paraId="0641485D" w14:textId="0F69F663" w:rsidR="00D17A8C" w:rsidRPr="007D16BA" w:rsidRDefault="00D17A8C" w:rsidP="001E164D">
            <w:pPr>
              <w:pStyle w:val="TableHeading"/>
              <w:rPr>
                <w:b/>
                <w:bCs/>
                <w:sz w:val="18"/>
                <w:szCs w:val="18"/>
              </w:rPr>
            </w:pPr>
            <w:r w:rsidRPr="007D16BA">
              <w:rPr>
                <w:b/>
                <w:bCs/>
                <w:sz w:val="18"/>
                <w:szCs w:val="18"/>
              </w:rPr>
              <w:t xml:space="preserve">HDD </w:t>
            </w:r>
            <w:r w:rsidR="00C16E67">
              <w:rPr>
                <w:b/>
                <w:bCs/>
                <w:sz w:val="18"/>
                <w:szCs w:val="18"/>
              </w:rPr>
              <w:t>r</w:t>
            </w:r>
            <w:r w:rsidRPr="007D16BA">
              <w:rPr>
                <w:b/>
                <w:bCs/>
                <w:sz w:val="18"/>
                <w:szCs w:val="18"/>
              </w:rPr>
              <w:t>ole</w:t>
            </w:r>
          </w:p>
        </w:tc>
        <w:tc>
          <w:tcPr>
            <w:tcW w:w="3435" w:type="dxa"/>
            <w:shd w:val="clear" w:color="auto" w:fill="BFBFBF" w:themeFill="background1" w:themeFillShade="BF"/>
          </w:tcPr>
          <w:p w14:paraId="1181C92B" w14:textId="3FD84207" w:rsidR="00D17A8C" w:rsidRPr="007D16BA" w:rsidRDefault="00D17A8C" w:rsidP="001E164D">
            <w:pPr>
              <w:pStyle w:val="TableHeading"/>
              <w:rPr>
                <w:b/>
                <w:bCs/>
                <w:sz w:val="18"/>
                <w:szCs w:val="18"/>
              </w:rPr>
            </w:pPr>
            <w:r w:rsidRPr="007D16BA">
              <w:rPr>
                <w:b/>
                <w:bCs/>
                <w:sz w:val="18"/>
                <w:szCs w:val="18"/>
              </w:rPr>
              <w:t>Training/</w:t>
            </w:r>
            <w:r w:rsidR="00C16E67">
              <w:rPr>
                <w:b/>
                <w:bCs/>
                <w:sz w:val="18"/>
                <w:szCs w:val="18"/>
              </w:rPr>
              <w:t>q</w:t>
            </w:r>
            <w:r w:rsidRPr="007D16BA">
              <w:rPr>
                <w:b/>
                <w:bCs/>
                <w:sz w:val="18"/>
                <w:szCs w:val="18"/>
              </w:rPr>
              <w:t>ualification</w:t>
            </w:r>
          </w:p>
        </w:tc>
        <w:tc>
          <w:tcPr>
            <w:tcW w:w="2619" w:type="dxa"/>
            <w:shd w:val="clear" w:color="auto" w:fill="BFBFBF" w:themeFill="background1" w:themeFillShade="BF"/>
          </w:tcPr>
          <w:p w14:paraId="3B0F1EA2" w14:textId="49500831" w:rsidR="00D17A8C" w:rsidRPr="007D16BA" w:rsidRDefault="00D17A8C" w:rsidP="001E164D">
            <w:pPr>
              <w:pStyle w:val="TableHeading"/>
              <w:rPr>
                <w:b/>
                <w:bCs/>
                <w:sz w:val="18"/>
                <w:szCs w:val="18"/>
              </w:rPr>
            </w:pPr>
            <w:r w:rsidRPr="007D16BA">
              <w:rPr>
                <w:b/>
                <w:bCs/>
                <w:sz w:val="18"/>
                <w:szCs w:val="18"/>
              </w:rPr>
              <w:t xml:space="preserve">Experience in </w:t>
            </w:r>
            <w:r w:rsidR="00C16E67">
              <w:rPr>
                <w:b/>
                <w:bCs/>
                <w:sz w:val="18"/>
                <w:szCs w:val="18"/>
              </w:rPr>
              <w:t>r</w:t>
            </w:r>
            <w:r w:rsidRPr="007D16BA">
              <w:rPr>
                <w:b/>
                <w:bCs/>
                <w:sz w:val="18"/>
                <w:szCs w:val="18"/>
              </w:rPr>
              <w:t>ole (</w:t>
            </w:r>
            <w:r w:rsidR="00C16E67">
              <w:rPr>
                <w:b/>
                <w:bCs/>
                <w:sz w:val="18"/>
                <w:szCs w:val="18"/>
              </w:rPr>
              <w:t>y</w:t>
            </w:r>
            <w:r w:rsidRPr="007D16BA">
              <w:rPr>
                <w:b/>
                <w:bCs/>
                <w:sz w:val="18"/>
                <w:szCs w:val="18"/>
              </w:rPr>
              <w:t>ears)</w:t>
            </w:r>
          </w:p>
        </w:tc>
      </w:tr>
      <w:tr w:rsidR="00D17A8C" w:rsidRPr="0082222F" w14:paraId="5E304D76" w14:textId="77777777" w:rsidTr="00C16E67">
        <w:trPr>
          <w:trHeight w:val="361"/>
        </w:trPr>
        <w:tc>
          <w:tcPr>
            <w:tcW w:w="3501" w:type="dxa"/>
            <w:shd w:val="clear" w:color="auto" w:fill="D9D9D9" w:themeFill="background1" w:themeFillShade="D9"/>
          </w:tcPr>
          <w:p w14:paraId="6462C63B" w14:textId="77777777" w:rsidR="00D17A8C" w:rsidRPr="007D16BA" w:rsidRDefault="00D17A8C" w:rsidP="006C7166">
            <w:pPr>
              <w:pStyle w:val="TableBodyText"/>
              <w:widowControl w:val="0"/>
              <w:rPr>
                <w:sz w:val="18"/>
                <w:szCs w:val="18"/>
              </w:rPr>
            </w:pPr>
            <w:r w:rsidRPr="007D16BA">
              <w:rPr>
                <w:sz w:val="18"/>
                <w:szCs w:val="18"/>
              </w:rPr>
              <w:t>HDD Driller</w:t>
            </w:r>
          </w:p>
        </w:tc>
        <w:tc>
          <w:tcPr>
            <w:tcW w:w="3435" w:type="dxa"/>
            <w:shd w:val="clear" w:color="auto" w:fill="D9D9D9" w:themeFill="background1" w:themeFillShade="D9"/>
          </w:tcPr>
          <w:p w14:paraId="3C5BA711" w14:textId="77777777" w:rsidR="00D17A8C" w:rsidRPr="007D16BA" w:rsidRDefault="00D17A8C" w:rsidP="006C7166">
            <w:pPr>
              <w:pStyle w:val="TableBodyText"/>
              <w:widowControl w:val="0"/>
              <w:rPr>
                <w:sz w:val="18"/>
                <w:szCs w:val="18"/>
              </w:rPr>
            </w:pPr>
            <w:r w:rsidRPr="007D16BA">
              <w:rPr>
                <w:sz w:val="18"/>
                <w:szCs w:val="18"/>
              </w:rPr>
              <w:t>Rig and fluid training</w:t>
            </w:r>
          </w:p>
        </w:tc>
        <w:tc>
          <w:tcPr>
            <w:tcW w:w="2619" w:type="dxa"/>
            <w:shd w:val="clear" w:color="auto" w:fill="D9D9D9" w:themeFill="background1" w:themeFillShade="D9"/>
          </w:tcPr>
          <w:p w14:paraId="232504A7" w14:textId="77777777" w:rsidR="00D17A8C" w:rsidRPr="007D16BA" w:rsidRDefault="00D17A8C" w:rsidP="006C7166">
            <w:pPr>
              <w:pStyle w:val="TableBodyText"/>
              <w:widowControl w:val="0"/>
              <w:rPr>
                <w:sz w:val="18"/>
                <w:szCs w:val="18"/>
              </w:rPr>
            </w:pPr>
            <w:r w:rsidRPr="007D16BA">
              <w:rPr>
                <w:sz w:val="18"/>
                <w:szCs w:val="18"/>
              </w:rPr>
              <w:t>3</w:t>
            </w:r>
          </w:p>
        </w:tc>
      </w:tr>
      <w:tr w:rsidR="00D17A8C" w:rsidRPr="0082222F" w14:paraId="09FD6605" w14:textId="77777777" w:rsidTr="00C16E67">
        <w:trPr>
          <w:trHeight w:val="361"/>
        </w:trPr>
        <w:tc>
          <w:tcPr>
            <w:tcW w:w="3501" w:type="dxa"/>
            <w:shd w:val="clear" w:color="auto" w:fill="D9D9D9" w:themeFill="background1" w:themeFillShade="D9"/>
          </w:tcPr>
          <w:p w14:paraId="7E189D0D" w14:textId="77777777" w:rsidR="00D17A8C" w:rsidRPr="007D16BA" w:rsidRDefault="00D17A8C" w:rsidP="006C7166">
            <w:pPr>
              <w:pStyle w:val="TableBodyText"/>
              <w:widowControl w:val="0"/>
              <w:rPr>
                <w:sz w:val="18"/>
                <w:szCs w:val="18"/>
              </w:rPr>
            </w:pPr>
            <w:r w:rsidRPr="007D16BA">
              <w:rPr>
                <w:sz w:val="18"/>
                <w:szCs w:val="18"/>
              </w:rPr>
              <w:t>HDD Engineer</w:t>
            </w:r>
          </w:p>
        </w:tc>
        <w:tc>
          <w:tcPr>
            <w:tcW w:w="3435" w:type="dxa"/>
            <w:shd w:val="clear" w:color="auto" w:fill="D9D9D9" w:themeFill="background1" w:themeFillShade="D9"/>
          </w:tcPr>
          <w:p w14:paraId="114DFF3A" w14:textId="7D02F399" w:rsidR="00D17A8C" w:rsidRPr="007D16BA" w:rsidRDefault="00AE0D93" w:rsidP="006C7166">
            <w:pPr>
              <w:pStyle w:val="TableBodyText"/>
              <w:widowControl w:val="0"/>
              <w:rPr>
                <w:sz w:val="18"/>
                <w:szCs w:val="18"/>
              </w:rPr>
            </w:pPr>
            <w:r w:rsidRPr="007D16BA">
              <w:rPr>
                <w:sz w:val="18"/>
                <w:szCs w:val="18"/>
              </w:rPr>
              <w:t>H</w:t>
            </w:r>
            <w:r w:rsidR="00D17A8C" w:rsidRPr="007D16BA">
              <w:rPr>
                <w:sz w:val="18"/>
                <w:szCs w:val="18"/>
              </w:rPr>
              <w:t>igher Education Diploma</w:t>
            </w:r>
            <w:r w:rsidRPr="007D16BA">
              <w:rPr>
                <w:sz w:val="18"/>
                <w:szCs w:val="18"/>
              </w:rPr>
              <w:t xml:space="preserve"> or Professional Engineer</w:t>
            </w:r>
          </w:p>
        </w:tc>
        <w:tc>
          <w:tcPr>
            <w:tcW w:w="2619" w:type="dxa"/>
            <w:shd w:val="clear" w:color="auto" w:fill="D9D9D9" w:themeFill="background1" w:themeFillShade="D9"/>
          </w:tcPr>
          <w:p w14:paraId="7844FF27" w14:textId="77777777" w:rsidR="00D17A8C" w:rsidRPr="007D16BA" w:rsidRDefault="00D17A8C" w:rsidP="006C7166">
            <w:pPr>
              <w:pStyle w:val="TableBodyText"/>
              <w:widowControl w:val="0"/>
              <w:rPr>
                <w:sz w:val="18"/>
                <w:szCs w:val="18"/>
              </w:rPr>
            </w:pPr>
            <w:r w:rsidRPr="007D16BA">
              <w:rPr>
                <w:sz w:val="18"/>
                <w:szCs w:val="18"/>
              </w:rPr>
              <w:t>2</w:t>
            </w:r>
          </w:p>
        </w:tc>
      </w:tr>
      <w:tr w:rsidR="00D17A8C" w:rsidRPr="0082222F" w14:paraId="6DD21C92" w14:textId="77777777" w:rsidTr="00C16E67">
        <w:trPr>
          <w:trHeight w:val="361"/>
        </w:trPr>
        <w:tc>
          <w:tcPr>
            <w:tcW w:w="3501" w:type="dxa"/>
            <w:shd w:val="clear" w:color="auto" w:fill="D9D9D9" w:themeFill="background1" w:themeFillShade="D9"/>
          </w:tcPr>
          <w:p w14:paraId="593F8231" w14:textId="77777777" w:rsidR="00D17A8C" w:rsidRPr="007D16BA" w:rsidRDefault="00D17A8C" w:rsidP="006C7166">
            <w:pPr>
              <w:pStyle w:val="TableBodyText"/>
              <w:widowControl w:val="0"/>
              <w:rPr>
                <w:sz w:val="18"/>
                <w:szCs w:val="18"/>
              </w:rPr>
            </w:pPr>
            <w:r w:rsidRPr="007D16BA">
              <w:rPr>
                <w:sz w:val="18"/>
                <w:szCs w:val="18"/>
              </w:rPr>
              <w:t xml:space="preserve">HDD </w:t>
            </w:r>
            <w:proofErr w:type="spellStart"/>
            <w:r w:rsidRPr="007D16BA">
              <w:rPr>
                <w:sz w:val="18"/>
                <w:szCs w:val="18"/>
              </w:rPr>
              <w:t>Mudman</w:t>
            </w:r>
            <w:proofErr w:type="spellEnd"/>
          </w:p>
        </w:tc>
        <w:tc>
          <w:tcPr>
            <w:tcW w:w="3435" w:type="dxa"/>
            <w:shd w:val="clear" w:color="auto" w:fill="D9D9D9" w:themeFill="background1" w:themeFillShade="D9"/>
          </w:tcPr>
          <w:p w14:paraId="74726A5D" w14:textId="2C897540" w:rsidR="00D17A8C" w:rsidRPr="007D16BA" w:rsidRDefault="00D17A8C" w:rsidP="006C7166">
            <w:pPr>
              <w:pStyle w:val="TableBodyText"/>
              <w:widowControl w:val="0"/>
              <w:rPr>
                <w:sz w:val="18"/>
                <w:szCs w:val="18"/>
              </w:rPr>
            </w:pPr>
            <w:r w:rsidRPr="007D16BA">
              <w:rPr>
                <w:sz w:val="18"/>
                <w:szCs w:val="18"/>
              </w:rPr>
              <w:t>Fluid training/bore tracking</w:t>
            </w:r>
          </w:p>
        </w:tc>
        <w:tc>
          <w:tcPr>
            <w:tcW w:w="2619" w:type="dxa"/>
            <w:shd w:val="clear" w:color="auto" w:fill="D9D9D9" w:themeFill="background1" w:themeFillShade="D9"/>
          </w:tcPr>
          <w:p w14:paraId="64676672" w14:textId="77777777" w:rsidR="00D17A8C" w:rsidRPr="007D16BA" w:rsidRDefault="00D17A8C" w:rsidP="006C7166">
            <w:pPr>
              <w:pStyle w:val="TableBodyText"/>
              <w:widowControl w:val="0"/>
              <w:rPr>
                <w:sz w:val="18"/>
                <w:szCs w:val="18"/>
              </w:rPr>
            </w:pPr>
            <w:r w:rsidRPr="007D16BA">
              <w:rPr>
                <w:sz w:val="18"/>
                <w:szCs w:val="18"/>
              </w:rPr>
              <w:t>1</w:t>
            </w:r>
          </w:p>
        </w:tc>
      </w:tr>
      <w:tr w:rsidR="00D17A8C" w:rsidRPr="0082222F" w14:paraId="78E8E000" w14:textId="77777777" w:rsidTr="00C16E67">
        <w:trPr>
          <w:trHeight w:val="361"/>
        </w:trPr>
        <w:tc>
          <w:tcPr>
            <w:tcW w:w="3501" w:type="dxa"/>
            <w:shd w:val="clear" w:color="auto" w:fill="D9D9D9" w:themeFill="background1" w:themeFillShade="D9"/>
          </w:tcPr>
          <w:p w14:paraId="309F023A" w14:textId="77777777" w:rsidR="00D17A8C" w:rsidRPr="007D16BA" w:rsidRDefault="00D17A8C" w:rsidP="006C7166">
            <w:pPr>
              <w:pStyle w:val="TableBodyText"/>
              <w:widowControl w:val="0"/>
              <w:rPr>
                <w:sz w:val="18"/>
                <w:szCs w:val="18"/>
              </w:rPr>
            </w:pPr>
            <w:r w:rsidRPr="007D16BA">
              <w:rPr>
                <w:sz w:val="18"/>
                <w:szCs w:val="18"/>
              </w:rPr>
              <w:t>HDD Steerer</w:t>
            </w:r>
          </w:p>
        </w:tc>
        <w:tc>
          <w:tcPr>
            <w:tcW w:w="3435" w:type="dxa"/>
            <w:shd w:val="clear" w:color="auto" w:fill="D9D9D9" w:themeFill="background1" w:themeFillShade="D9"/>
          </w:tcPr>
          <w:p w14:paraId="5F254834" w14:textId="77777777" w:rsidR="00D17A8C" w:rsidRPr="007D16BA" w:rsidRDefault="00D17A8C" w:rsidP="006C7166">
            <w:pPr>
              <w:pStyle w:val="TableBodyText"/>
              <w:widowControl w:val="0"/>
              <w:rPr>
                <w:sz w:val="18"/>
                <w:szCs w:val="18"/>
              </w:rPr>
            </w:pPr>
            <w:r w:rsidRPr="007D16BA">
              <w:rPr>
                <w:sz w:val="18"/>
                <w:szCs w:val="18"/>
              </w:rPr>
              <w:t>Survey equipment training</w:t>
            </w:r>
          </w:p>
        </w:tc>
        <w:tc>
          <w:tcPr>
            <w:tcW w:w="2619" w:type="dxa"/>
            <w:shd w:val="clear" w:color="auto" w:fill="D9D9D9" w:themeFill="background1" w:themeFillShade="D9"/>
          </w:tcPr>
          <w:p w14:paraId="344FEAA1" w14:textId="77777777" w:rsidR="00D17A8C" w:rsidRPr="007D16BA" w:rsidRDefault="00D17A8C" w:rsidP="006C7166">
            <w:pPr>
              <w:pStyle w:val="TableBodyText"/>
              <w:widowControl w:val="0"/>
              <w:rPr>
                <w:sz w:val="18"/>
                <w:szCs w:val="18"/>
              </w:rPr>
            </w:pPr>
            <w:r w:rsidRPr="007D16BA">
              <w:rPr>
                <w:sz w:val="18"/>
                <w:szCs w:val="18"/>
              </w:rPr>
              <w:t>2</w:t>
            </w:r>
          </w:p>
        </w:tc>
      </w:tr>
      <w:tr w:rsidR="00D17A8C" w:rsidRPr="0082222F" w14:paraId="5F1219CB" w14:textId="77777777" w:rsidTr="00C16E67">
        <w:trPr>
          <w:trHeight w:val="361"/>
        </w:trPr>
        <w:tc>
          <w:tcPr>
            <w:tcW w:w="3501" w:type="dxa"/>
            <w:shd w:val="clear" w:color="auto" w:fill="D9D9D9" w:themeFill="background1" w:themeFillShade="D9"/>
          </w:tcPr>
          <w:p w14:paraId="18E66513" w14:textId="77777777" w:rsidR="00D17A8C" w:rsidRPr="007D16BA" w:rsidRDefault="00D17A8C" w:rsidP="006C7166">
            <w:pPr>
              <w:pStyle w:val="TableBodyText"/>
              <w:widowControl w:val="0"/>
              <w:rPr>
                <w:sz w:val="18"/>
                <w:szCs w:val="18"/>
              </w:rPr>
            </w:pPr>
            <w:r w:rsidRPr="007D16BA">
              <w:rPr>
                <w:sz w:val="18"/>
                <w:szCs w:val="18"/>
              </w:rPr>
              <w:t>HDD Supervisor</w:t>
            </w:r>
          </w:p>
        </w:tc>
        <w:tc>
          <w:tcPr>
            <w:tcW w:w="3435" w:type="dxa"/>
            <w:shd w:val="clear" w:color="auto" w:fill="D9D9D9" w:themeFill="background1" w:themeFillShade="D9"/>
          </w:tcPr>
          <w:p w14:paraId="59C05428" w14:textId="77777777" w:rsidR="00D17A8C" w:rsidRPr="007D16BA" w:rsidRDefault="00D17A8C" w:rsidP="006C7166">
            <w:pPr>
              <w:pStyle w:val="TableBodyText"/>
              <w:widowControl w:val="0"/>
              <w:rPr>
                <w:sz w:val="18"/>
                <w:szCs w:val="18"/>
              </w:rPr>
            </w:pPr>
            <w:r w:rsidRPr="007D16BA">
              <w:rPr>
                <w:sz w:val="18"/>
                <w:szCs w:val="18"/>
              </w:rPr>
              <w:t>Rig and fluid training</w:t>
            </w:r>
          </w:p>
        </w:tc>
        <w:tc>
          <w:tcPr>
            <w:tcW w:w="2619" w:type="dxa"/>
            <w:shd w:val="clear" w:color="auto" w:fill="D9D9D9" w:themeFill="background1" w:themeFillShade="D9"/>
          </w:tcPr>
          <w:p w14:paraId="42695C98" w14:textId="77777777" w:rsidR="00D17A8C" w:rsidRPr="007D16BA" w:rsidRDefault="00D17A8C" w:rsidP="006C7166">
            <w:pPr>
              <w:pStyle w:val="TableBodyText"/>
              <w:widowControl w:val="0"/>
              <w:rPr>
                <w:sz w:val="18"/>
                <w:szCs w:val="18"/>
              </w:rPr>
            </w:pPr>
            <w:r w:rsidRPr="007D16BA">
              <w:rPr>
                <w:sz w:val="18"/>
                <w:szCs w:val="18"/>
              </w:rPr>
              <w:t>5</w:t>
            </w:r>
          </w:p>
        </w:tc>
      </w:tr>
    </w:tbl>
    <w:p w14:paraId="1A05B227" w14:textId="4D7B45DF" w:rsidR="00F31B22" w:rsidRPr="0082222F" w:rsidRDefault="00F31B22" w:rsidP="00C16E67">
      <w:pPr>
        <w:pStyle w:val="Heading1"/>
        <w:keepLines/>
      </w:pPr>
      <w:bookmarkStart w:id="35" w:name="_Toc207196609"/>
      <w:r w:rsidRPr="0082222F">
        <w:lastRenderedPageBreak/>
        <w:t>Project Preliminaries</w:t>
      </w:r>
      <w:bookmarkEnd w:id="35"/>
    </w:p>
    <w:p w14:paraId="057B601B" w14:textId="57385888" w:rsidR="00B13BF5" w:rsidRPr="0082222F" w:rsidRDefault="00B13BF5" w:rsidP="00C16E67">
      <w:pPr>
        <w:pStyle w:val="Heading2"/>
        <w:keepLines/>
      </w:pPr>
      <w:bookmarkStart w:id="36" w:name="_Toc207196610"/>
      <w:bookmarkStart w:id="37" w:name="_Ref24712535"/>
      <w:bookmarkEnd w:id="20"/>
      <w:bookmarkEnd w:id="21"/>
      <w:bookmarkEnd w:id="22"/>
      <w:r w:rsidRPr="0082222F">
        <w:t xml:space="preserve">Construction </w:t>
      </w:r>
      <w:r w:rsidR="00FB0974" w:rsidRPr="0082222F">
        <w:t>R</w:t>
      </w:r>
      <w:r w:rsidRPr="0082222F">
        <w:t xml:space="preserve">isk </w:t>
      </w:r>
      <w:r w:rsidR="00FB0974" w:rsidRPr="0082222F">
        <w:t>Management</w:t>
      </w:r>
      <w:bookmarkEnd w:id="36"/>
    </w:p>
    <w:p w14:paraId="7B9E3ACA" w14:textId="77777777" w:rsidR="002F41CA" w:rsidRPr="0082222F" w:rsidRDefault="002F41CA" w:rsidP="00C16E67">
      <w:pPr>
        <w:pStyle w:val="Bodynumbered1"/>
        <w:keepNext/>
        <w:widowControl w:val="0"/>
        <w:rPr>
          <w:rFonts w:eastAsia="Arial"/>
          <w:lang w:bidi="en-US"/>
        </w:rPr>
      </w:pPr>
      <w:bookmarkStart w:id="38" w:name="_Ref142911122"/>
      <w:r w:rsidRPr="0082222F">
        <w:rPr>
          <w:rFonts w:eastAsia="Arial"/>
          <w:lang w:bidi="en-US"/>
        </w:rPr>
        <w:t>The Contractor must prepare a Risk Management Plan for the management of the key construction risks. The Risk Management Plan must address risk assessment (identification, analysis, and evaluation) and risk treatment (such as equipment and materials on standby). The Risk Management Plan must be submitted to the Principal with the Quality Plan and as a minimum, must address the following risks:</w:t>
      </w:r>
      <w:bookmarkEnd w:id="38"/>
    </w:p>
    <w:p w14:paraId="7B0CC9AE" w14:textId="5C172103" w:rsidR="00E77356" w:rsidRPr="0082222F" w:rsidRDefault="00E77356" w:rsidP="00C16E67">
      <w:pPr>
        <w:pStyle w:val="Bodynumbered2"/>
        <w:keepNext/>
        <w:numPr>
          <w:ilvl w:val="0"/>
          <w:numId w:val="30"/>
        </w:numPr>
        <w:ind w:left="993" w:hanging="426"/>
      </w:pPr>
      <w:r w:rsidRPr="0082222F">
        <w:t xml:space="preserve">flooding of the work or </w:t>
      </w:r>
      <w:proofErr w:type="gramStart"/>
      <w:r w:rsidRPr="0082222F">
        <w:t>high water</w:t>
      </w:r>
      <w:proofErr w:type="gramEnd"/>
      <w:r w:rsidRPr="0082222F">
        <w:t xml:space="preserve"> inflows during </w:t>
      </w:r>
      <w:proofErr w:type="gramStart"/>
      <w:r w:rsidRPr="0082222F">
        <w:t>boring</w:t>
      </w:r>
      <w:r w:rsidR="002A3199" w:rsidRPr="0082222F">
        <w:t>;</w:t>
      </w:r>
      <w:proofErr w:type="gramEnd"/>
    </w:p>
    <w:p w14:paraId="34A20CF3" w14:textId="0BE5CFAF" w:rsidR="00E77356" w:rsidRPr="0082222F" w:rsidRDefault="00E77356" w:rsidP="00DC45D7">
      <w:pPr>
        <w:pStyle w:val="Bodynumbered2"/>
        <w:numPr>
          <w:ilvl w:val="0"/>
          <w:numId w:val="30"/>
        </w:numPr>
        <w:ind w:left="993" w:hanging="426"/>
      </w:pPr>
      <w:r w:rsidRPr="0082222F">
        <w:t>major mechanical failure</w:t>
      </w:r>
      <w:r w:rsidR="00CA6F0C" w:rsidRPr="0082222F">
        <w:t xml:space="preserve">, including temporary site closure with partial drilling/pipe </w:t>
      </w:r>
      <w:proofErr w:type="gramStart"/>
      <w:r w:rsidR="00CA6F0C" w:rsidRPr="0082222F">
        <w:t>installation;</w:t>
      </w:r>
      <w:proofErr w:type="gramEnd"/>
    </w:p>
    <w:p w14:paraId="47D7A01E" w14:textId="4F0E02B1" w:rsidR="00E77356" w:rsidRPr="0082222F" w:rsidRDefault="0082226F" w:rsidP="00DC45D7">
      <w:pPr>
        <w:pStyle w:val="Bodynumbered2"/>
        <w:numPr>
          <w:ilvl w:val="0"/>
          <w:numId w:val="30"/>
        </w:numPr>
        <w:ind w:left="993" w:hanging="426"/>
      </w:pPr>
      <w:r w:rsidRPr="0082222F">
        <w:t xml:space="preserve">encountering unforeseen obstructions (including </w:t>
      </w:r>
      <w:r w:rsidRPr="0082222F">
        <w:rPr>
          <w:lang w:bidi="en-US"/>
        </w:rPr>
        <w:t>live underground services)</w:t>
      </w:r>
      <w:r w:rsidRPr="0082222F">
        <w:t xml:space="preserve"> or geotechnical </w:t>
      </w:r>
      <w:proofErr w:type="gramStart"/>
      <w:r w:rsidRPr="0082222F">
        <w:t>conditions</w:t>
      </w:r>
      <w:r w:rsidR="00E77356" w:rsidRPr="0082222F">
        <w:t>;</w:t>
      </w:r>
      <w:proofErr w:type="gramEnd"/>
    </w:p>
    <w:p w14:paraId="16D5BD1C" w14:textId="7E0EF0C0" w:rsidR="00FB0974" w:rsidRPr="0082222F" w:rsidRDefault="00FB0974" w:rsidP="00DC45D7">
      <w:pPr>
        <w:pStyle w:val="Bodynumbered2"/>
        <w:keepLines w:val="0"/>
        <w:widowControl w:val="0"/>
        <w:numPr>
          <w:ilvl w:val="0"/>
          <w:numId w:val="30"/>
        </w:numPr>
        <w:ind w:left="993" w:hanging="426"/>
      </w:pPr>
      <w:r w:rsidRPr="0082222F">
        <w:t>drill</w:t>
      </w:r>
      <w:r w:rsidR="00AB30C7" w:rsidRPr="0082222F">
        <w:t>ing</w:t>
      </w:r>
      <w:r w:rsidRPr="0082222F">
        <w:t xml:space="preserve"> fluid </w:t>
      </w:r>
      <w:proofErr w:type="gramStart"/>
      <w:r w:rsidRPr="0082222F">
        <w:t>loss;</w:t>
      </w:r>
      <w:proofErr w:type="gramEnd"/>
    </w:p>
    <w:p w14:paraId="20C48822" w14:textId="52CFC8BA" w:rsidR="00FB0974" w:rsidRPr="0082222F" w:rsidRDefault="00FB0974" w:rsidP="00DC45D7">
      <w:pPr>
        <w:pStyle w:val="Bodynumbered2"/>
        <w:keepLines w:val="0"/>
        <w:widowControl w:val="0"/>
        <w:numPr>
          <w:ilvl w:val="0"/>
          <w:numId w:val="30"/>
        </w:numPr>
        <w:ind w:left="993" w:hanging="426"/>
      </w:pPr>
      <w:r w:rsidRPr="0082222F">
        <w:t xml:space="preserve">a </w:t>
      </w:r>
      <w:proofErr w:type="spellStart"/>
      <w:r w:rsidR="0018133B" w:rsidRPr="0082222F">
        <w:t>H</w:t>
      </w:r>
      <w:r w:rsidRPr="0082222F">
        <w:t>ydrofracture</w:t>
      </w:r>
      <w:proofErr w:type="spellEnd"/>
      <w:r w:rsidRPr="0082222F">
        <w:t xml:space="preserve"> </w:t>
      </w:r>
      <w:proofErr w:type="gramStart"/>
      <w:r w:rsidRPr="0082222F">
        <w:t>event;</w:t>
      </w:r>
      <w:proofErr w:type="gramEnd"/>
    </w:p>
    <w:p w14:paraId="2EA7333B" w14:textId="641DF5DD" w:rsidR="00FB0974" w:rsidRPr="0082222F" w:rsidRDefault="0018133B" w:rsidP="00DC45D7">
      <w:pPr>
        <w:pStyle w:val="Bodynumbered2"/>
        <w:keepLines w:val="0"/>
        <w:widowControl w:val="0"/>
        <w:numPr>
          <w:ilvl w:val="0"/>
          <w:numId w:val="30"/>
        </w:numPr>
        <w:ind w:left="993" w:hanging="426"/>
      </w:pPr>
      <w:proofErr w:type="spellStart"/>
      <w:r w:rsidRPr="0082222F">
        <w:t>H</w:t>
      </w:r>
      <w:r w:rsidR="00FB0974" w:rsidRPr="0082222F">
        <w:t>ydrolock</w:t>
      </w:r>
      <w:proofErr w:type="spellEnd"/>
      <w:r w:rsidR="00FB0974" w:rsidRPr="0082222F">
        <w:t xml:space="preserve"> (loss of fluid circulation</w:t>
      </w:r>
      <w:proofErr w:type="gramStart"/>
      <w:r w:rsidR="00FB0974" w:rsidRPr="0082222F">
        <w:t>);</w:t>
      </w:r>
      <w:proofErr w:type="gramEnd"/>
    </w:p>
    <w:p w14:paraId="151CC6E0" w14:textId="010428AF" w:rsidR="003B79CD" w:rsidRPr="0082222F" w:rsidRDefault="003B79CD" w:rsidP="00DC45D7">
      <w:pPr>
        <w:pStyle w:val="Bodynumbered2"/>
        <w:keepLines w:val="0"/>
        <w:widowControl w:val="0"/>
        <w:numPr>
          <w:ilvl w:val="0"/>
          <w:numId w:val="30"/>
        </w:numPr>
        <w:ind w:left="993" w:hanging="426"/>
      </w:pPr>
      <w:r w:rsidRPr="0082222F">
        <w:t xml:space="preserve">draw down or alteration of the reginal groundwater </w:t>
      </w:r>
      <w:proofErr w:type="gramStart"/>
      <w:r w:rsidRPr="0082222F">
        <w:t>table;</w:t>
      </w:r>
      <w:proofErr w:type="gramEnd"/>
      <w:r w:rsidRPr="0082222F">
        <w:t xml:space="preserve"> </w:t>
      </w:r>
    </w:p>
    <w:p w14:paraId="0C292FD4" w14:textId="56A8644D" w:rsidR="00FB0974" w:rsidRPr="0082222F" w:rsidRDefault="00FB0974" w:rsidP="00DC45D7">
      <w:pPr>
        <w:pStyle w:val="Bodynumbered2"/>
        <w:keepLines w:val="0"/>
        <w:widowControl w:val="0"/>
        <w:numPr>
          <w:ilvl w:val="0"/>
          <w:numId w:val="30"/>
        </w:numPr>
        <w:ind w:left="993" w:hanging="426"/>
      </w:pPr>
      <w:r w:rsidRPr="0082222F">
        <w:t xml:space="preserve">drill pipe or bottom hole assembly (BHA) </w:t>
      </w:r>
      <w:proofErr w:type="gramStart"/>
      <w:r w:rsidRPr="0082222F">
        <w:t>failure;</w:t>
      </w:r>
      <w:proofErr w:type="gramEnd"/>
      <w:r w:rsidRPr="0082222F">
        <w:t xml:space="preserve"> </w:t>
      </w:r>
    </w:p>
    <w:p w14:paraId="20A89AF3" w14:textId="39EE23ED" w:rsidR="00064D49" w:rsidRPr="0082222F" w:rsidRDefault="003434A8" w:rsidP="00DC45D7">
      <w:pPr>
        <w:pStyle w:val="Bodynumbered2"/>
        <w:keepLines w:val="0"/>
        <w:widowControl w:val="0"/>
        <w:numPr>
          <w:ilvl w:val="0"/>
          <w:numId w:val="30"/>
        </w:numPr>
        <w:ind w:left="993" w:hanging="426"/>
      </w:pPr>
      <w:r w:rsidRPr="0082222F">
        <w:t xml:space="preserve">damage to Existing </w:t>
      </w:r>
      <w:r w:rsidR="005E33F6" w:rsidRPr="0082222F">
        <w:t>Infrastructure; and</w:t>
      </w:r>
    </w:p>
    <w:p w14:paraId="319EE8F2" w14:textId="7DBC2098" w:rsidR="00064D49" w:rsidRPr="0082222F" w:rsidRDefault="00064D49" w:rsidP="00DC45D7">
      <w:pPr>
        <w:pStyle w:val="Bodynumbered2"/>
        <w:keepLines w:val="0"/>
        <w:widowControl w:val="0"/>
        <w:numPr>
          <w:ilvl w:val="0"/>
          <w:numId w:val="30"/>
        </w:numPr>
        <w:ind w:left="993" w:hanging="426"/>
        <w:rPr>
          <w:lang w:bidi="en-US"/>
        </w:rPr>
      </w:pPr>
      <w:r w:rsidRPr="0082222F">
        <w:rPr>
          <w:lang w:bidi="en-US"/>
        </w:rPr>
        <w:t>excessive immediate</w:t>
      </w:r>
      <w:r w:rsidR="000771C9" w:rsidRPr="0082222F">
        <w:t xml:space="preserve"> and</w:t>
      </w:r>
      <w:r w:rsidRPr="0082222F">
        <w:rPr>
          <w:lang w:bidi="en-US"/>
        </w:rPr>
        <w:t>/</w:t>
      </w:r>
      <w:r w:rsidR="000771C9" w:rsidRPr="0082222F">
        <w:t xml:space="preserve">or </w:t>
      </w:r>
      <w:proofErr w:type="gramStart"/>
      <w:r w:rsidRPr="0082222F">
        <w:rPr>
          <w:lang w:bidi="en-US"/>
        </w:rPr>
        <w:t>long term</w:t>
      </w:r>
      <w:proofErr w:type="gramEnd"/>
      <w:r w:rsidRPr="0082222F">
        <w:rPr>
          <w:lang w:bidi="en-US"/>
        </w:rPr>
        <w:t xml:space="preserve"> settlement or heave</w:t>
      </w:r>
      <w:r w:rsidR="0078019C" w:rsidRPr="0082222F">
        <w:rPr>
          <w:lang w:bidi="en-US"/>
        </w:rPr>
        <w:t>.</w:t>
      </w:r>
    </w:p>
    <w:p w14:paraId="6F5A112B" w14:textId="52CAF708" w:rsidR="00434041" w:rsidRPr="0082222F" w:rsidRDefault="00434041" w:rsidP="00DC45D7">
      <w:pPr>
        <w:pStyle w:val="Bodynumbered2"/>
        <w:numPr>
          <w:ilvl w:val="0"/>
          <w:numId w:val="30"/>
        </w:numPr>
        <w:ind w:left="993" w:hanging="426"/>
        <w:rPr>
          <w:lang w:bidi="en-US"/>
        </w:rPr>
      </w:pPr>
      <w:r w:rsidRPr="0082222F">
        <w:rPr>
          <w:lang w:bidi="en-US"/>
        </w:rPr>
        <w:t xml:space="preserve">excessive ground loss during </w:t>
      </w:r>
      <w:proofErr w:type="gramStart"/>
      <w:r w:rsidRPr="0082222F">
        <w:rPr>
          <w:lang w:bidi="en-US"/>
        </w:rPr>
        <w:t>boring</w:t>
      </w:r>
      <w:r w:rsidR="00960C9B" w:rsidRPr="0082222F">
        <w:rPr>
          <w:lang w:bidi="en-US"/>
        </w:rPr>
        <w:t>;</w:t>
      </w:r>
      <w:proofErr w:type="gramEnd"/>
    </w:p>
    <w:p w14:paraId="6D518904" w14:textId="052F903E" w:rsidR="00434041" w:rsidRPr="0082222F" w:rsidRDefault="00434041" w:rsidP="00DC45D7">
      <w:pPr>
        <w:pStyle w:val="Bodynumbered2"/>
        <w:numPr>
          <w:ilvl w:val="0"/>
          <w:numId w:val="30"/>
        </w:numPr>
        <w:ind w:left="993" w:hanging="426"/>
        <w:rPr>
          <w:lang w:bidi="en-US"/>
        </w:rPr>
      </w:pPr>
      <w:r w:rsidRPr="0082222F">
        <w:rPr>
          <w:lang w:bidi="en-US"/>
        </w:rPr>
        <w:t>rapid slurry pressure rises</w:t>
      </w:r>
      <w:r w:rsidR="008C57A5" w:rsidRPr="0082222F">
        <w:rPr>
          <w:lang w:bidi="en-US"/>
        </w:rPr>
        <w:t xml:space="preserve">, potentially </w:t>
      </w:r>
      <w:r w:rsidR="00C82482">
        <w:rPr>
          <w:lang w:bidi="en-US"/>
        </w:rPr>
        <w:t>c</w:t>
      </w:r>
      <w:r w:rsidRPr="0082222F">
        <w:rPr>
          <w:lang w:bidi="en-US"/>
        </w:rPr>
        <w:t xml:space="preserve">ausing upheave, localised fissures and slurry </w:t>
      </w:r>
      <w:proofErr w:type="gramStart"/>
      <w:r w:rsidRPr="0082222F">
        <w:rPr>
          <w:lang w:bidi="en-US"/>
        </w:rPr>
        <w:t>leakages</w:t>
      </w:r>
      <w:r w:rsidR="008C57A5" w:rsidRPr="0082222F">
        <w:rPr>
          <w:lang w:bidi="en-US"/>
        </w:rPr>
        <w:t>;</w:t>
      </w:r>
      <w:proofErr w:type="gramEnd"/>
      <w:r w:rsidRPr="0082222F">
        <w:rPr>
          <w:lang w:bidi="en-US"/>
        </w:rPr>
        <w:t xml:space="preserve"> </w:t>
      </w:r>
    </w:p>
    <w:p w14:paraId="6C025BF5" w14:textId="47D54DC1" w:rsidR="00434041" w:rsidRPr="0082222F" w:rsidRDefault="00434041" w:rsidP="00DC45D7">
      <w:pPr>
        <w:pStyle w:val="Bodynumbered2"/>
        <w:numPr>
          <w:ilvl w:val="0"/>
          <w:numId w:val="30"/>
        </w:numPr>
        <w:ind w:left="993" w:hanging="426"/>
        <w:rPr>
          <w:lang w:bidi="en-US"/>
        </w:rPr>
      </w:pPr>
      <w:r w:rsidRPr="0082222F">
        <w:rPr>
          <w:lang w:bidi="en-US"/>
        </w:rPr>
        <w:t>site contamination by drilling fluid;</w:t>
      </w:r>
      <w:r w:rsidR="0082226F" w:rsidRPr="0082222F">
        <w:rPr>
          <w:lang w:bidi="en-US"/>
        </w:rPr>
        <w:t xml:space="preserve"> and</w:t>
      </w:r>
    </w:p>
    <w:p w14:paraId="318EA96F" w14:textId="297C03F9" w:rsidR="00434041" w:rsidRPr="0082222F" w:rsidRDefault="0082226F" w:rsidP="00DC45D7">
      <w:pPr>
        <w:pStyle w:val="Bodynumbered2"/>
        <w:numPr>
          <w:ilvl w:val="0"/>
          <w:numId w:val="30"/>
        </w:numPr>
        <w:ind w:left="993" w:hanging="426"/>
        <w:rPr>
          <w:lang w:bidi="en-US"/>
        </w:rPr>
      </w:pPr>
      <w:r w:rsidRPr="0082222F">
        <w:rPr>
          <w:lang w:bidi="en-US"/>
        </w:rPr>
        <w:t>d</w:t>
      </w:r>
      <w:r w:rsidR="00434041" w:rsidRPr="0082222F">
        <w:rPr>
          <w:lang w:bidi="en-US"/>
        </w:rPr>
        <w:t>ifferential settlements arising from skewed alignment</w:t>
      </w:r>
      <w:r w:rsidRPr="0082222F">
        <w:rPr>
          <w:lang w:bidi="en-US"/>
        </w:rPr>
        <w:t>.</w:t>
      </w:r>
    </w:p>
    <w:p w14:paraId="3ED6292E" w14:textId="46F844C5" w:rsidR="00314420" w:rsidRPr="0082222F" w:rsidRDefault="00314420" w:rsidP="00634359">
      <w:pPr>
        <w:pStyle w:val="Bodynumbered1"/>
        <w:rPr>
          <w:rFonts w:eastAsia="Arial"/>
          <w:lang w:bidi="en-US"/>
        </w:rPr>
      </w:pPr>
      <w:bookmarkStart w:id="39" w:name="_Hlk178920455"/>
      <w:r w:rsidRPr="0082222F">
        <w:rPr>
          <w:rFonts w:eastAsia="Arial"/>
          <w:lang w:bidi="en-US"/>
        </w:rPr>
        <w:t xml:space="preserve">The Risk Management Plan must cross reference the Work Health and Safety Management Plan to address </w:t>
      </w:r>
      <w:r w:rsidR="00232DD6" w:rsidRPr="0082222F">
        <w:rPr>
          <w:rFonts w:eastAsia="Arial"/>
          <w:lang w:bidi="en-US"/>
        </w:rPr>
        <w:t>t</w:t>
      </w:r>
      <w:r w:rsidR="00232DD6">
        <w:rPr>
          <w:rFonts w:eastAsia="Arial"/>
          <w:lang w:bidi="en-US"/>
        </w:rPr>
        <w:t>he</w:t>
      </w:r>
      <w:r w:rsidR="00232DD6" w:rsidRPr="0082222F">
        <w:rPr>
          <w:rFonts w:eastAsia="Arial"/>
          <w:lang w:bidi="en-US"/>
        </w:rPr>
        <w:t xml:space="preserve"> </w:t>
      </w:r>
      <w:r w:rsidR="008E03FE" w:rsidRPr="0082222F">
        <w:rPr>
          <w:rFonts w:eastAsia="Arial"/>
          <w:lang w:bidi="en-US"/>
        </w:rPr>
        <w:t xml:space="preserve">management of </w:t>
      </w:r>
      <w:r w:rsidRPr="0082222F">
        <w:rPr>
          <w:rFonts w:eastAsia="Arial"/>
          <w:lang w:bidi="en-US"/>
        </w:rPr>
        <w:t>safety matters.</w:t>
      </w:r>
    </w:p>
    <w:p w14:paraId="450DFD3A" w14:textId="356FABF5" w:rsidR="0020265E" w:rsidRPr="0082222F" w:rsidRDefault="0020265E" w:rsidP="00634359">
      <w:pPr>
        <w:pStyle w:val="Bodynumbered1"/>
        <w:rPr>
          <w:rFonts w:eastAsia="Arial"/>
          <w:lang w:bidi="en-US"/>
        </w:rPr>
      </w:pPr>
      <w:r w:rsidRPr="0082222F">
        <w:rPr>
          <w:rFonts w:eastAsia="Arial"/>
          <w:lang w:bidi="en-US"/>
        </w:rPr>
        <w:t>An Emergency Response Management Plan must be attached to, or cross referenced by, the Risk Management Plan.  The Emergency Response Management Plan must address a major failure of the HDD that may adversely affecting the safety of traffic and/or pedestrians or may damage property, including</w:t>
      </w:r>
      <w:r w:rsidR="00340A61">
        <w:rPr>
          <w:rFonts w:eastAsia="Arial"/>
          <w:lang w:bidi="en-US"/>
        </w:rPr>
        <w:t>:</w:t>
      </w:r>
    </w:p>
    <w:p w14:paraId="44B86BAB" w14:textId="77777777" w:rsidR="0020265E" w:rsidRPr="00C82C31" w:rsidRDefault="0020265E" w:rsidP="00104649">
      <w:pPr>
        <w:pStyle w:val="Bodynumbered2"/>
        <w:numPr>
          <w:ilvl w:val="0"/>
          <w:numId w:val="45"/>
        </w:numPr>
        <w:ind w:left="993" w:hanging="426"/>
      </w:pPr>
      <w:r w:rsidRPr="00C82C31">
        <w:t>names contact details of the Contractor’s responsible personnel; and</w:t>
      </w:r>
    </w:p>
    <w:p w14:paraId="7207518A" w14:textId="77777777" w:rsidR="0020265E" w:rsidRPr="0082222F" w:rsidRDefault="0020265E" w:rsidP="00C82C31">
      <w:pPr>
        <w:pStyle w:val="Bodynumbered2"/>
        <w:rPr>
          <w:rFonts w:eastAsia="Arial"/>
          <w:lang w:bidi="en-US"/>
        </w:rPr>
      </w:pPr>
      <w:r w:rsidRPr="0082222F">
        <w:rPr>
          <w:rFonts w:eastAsia="Arial"/>
          <w:lang w:bidi="en-US"/>
        </w:rPr>
        <w:t xml:space="preserve">measures to comply with the </w:t>
      </w:r>
      <w:proofErr w:type="gramStart"/>
      <w:r w:rsidRPr="0082222F">
        <w:rPr>
          <w:rFonts w:eastAsia="Arial"/>
          <w:lang w:bidi="en-US"/>
        </w:rPr>
        <w:t>Principal’s</w:t>
      </w:r>
      <w:proofErr w:type="gramEnd"/>
      <w:r w:rsidRPr="0082222F">
        <w:rPr>
          <w:rFonts w:eastAsia="Arial"/>
          <w:lang w:bidi="en-US"/>
        </w:rPr>
        <w:t xml:space="preserve"> requirements and procedures for reporting incidents affecting live traffic to the appropriate traffic/transport management centre.</w:t>
      </w:r>
    </w:p>
    <w:p w14:paraId="673CE642" w14:textId="77777777" w:rsidR="00751927" w:rsidRPr="0082222F" w:rsidRDefault="00751927" w:rsidP="006C7166">
      <w:pPr>
        <w:pStyle w:val="Heading2"/>
        <w:keepNext w:val="0"/>
      </w:pPr>
      <w:bookmarkStart w:id="40" w:name="_Toc183773517"/>
      <w:bookmarkStart w:id="41" w:name="_Toc183866416"/>
      <w:bookmarkStart w:id="42" w:name="_Toc207196611"/>
      <w:bookmarkEnd w:id="39"/>
      <w:r w:rsidRPr="0082222F">
        <w:t>Environmental Management</w:t>
      </w:r>
      <w:bookmarkEnd w:id="40"/>
      <w:bookmarkEnd w:id="41"/>
      <w:bookmarkEnd w:id="42"/>
    </w:p>
    <w:p w14:paraId="1197EB55" w14:textId="03202158" w:rsidR="000265BB" w:rsidRPr="0082222F" w:rsidRDefault="000265BB" w:rsidP="000265BB">
      <w:pPr>
        <w:pStyle w:val="Bodynumbered1"/>
      </w:pPr>
      <w:r w:rsidRPr="0082222F">
        <w:t>The Contractor must ensure that all environmental aspects of the work are managed in accordance with the Environmental Management Plan (refer ATS 1140). This includes management of environmental aspects (such as impacts on water courses/flow paths, vegetation, contaminated land, pest species and groundwater) and the management of environmental incidents (such as a hydrocarbon spill</w:t>
      </w:r>
      <w:r w:rsidR="00461D94" w:rsidRPr="0082222F">
        <w:t xml:space="preserve"> or overflow from the drilling fluid pit</w:t>
      </w:r>
      <w:r w:rsidRPr="0082222F">
        <w:t>).</w:t>
      </w:r>
    </w:p>
    <w:p w14:paraId="7D4D1C98" w14:textId="13648EC9" w:rsidR="00D501AD" w:rsidRPr="0082222F" w:rsidRDefault="00D501AD" w:rsidP="00D501AD">
      <w:pPr>
        <w:pStyle w:val="Bodynumbered1"/>
        <w:ind w:hanging="576"/>
      </w:pPr>
      <w:r w:rsidRPr="0082222F">
        <w:t xml:space="preserve">The Environmental Management Plan must include a comprehensive response plan to address a spill of drilling fluid. This may include temporary berms or trenches, coupled </w:t>
      </w:r>
      <w:r w:rsidR="003B66F2">
        <w:t xml:space="preserve">with </w:t>
      </w:r>
      <w:r w:rsidRPr="0082222F">
        <w:t>synthetic hydraulic barriers or additional fluid tanks.</w:t>
      </w:r>
    </w:p>
    <w:p w14:paraId="75D58C26" w14:textId="77777777" w:rsidR="00751927" w:rsidRPr="008A66EA" w:rsidRDefault="00751927" w:rsidP="008A66EA">
      <w:pPr>
        <w:pStyle w:val="Bodynumbered1"/>
      </w:pPr>
      <w:r w:rsidRPr="008A66EA">
        <w:lastRenderedPageBreak/>
        <w:t xml:space="preserve">If specified in the Contract documents, prior to undertaking any works onsite, the Contractor must undertake an investigation to identify the possible presence of acid </w:t>
      </w:r>
      <w:proofErr w:type="spellStart"/>
      <w:r w:rsidRPr="008A66EA">
        <w:t>sulfate</w:t>
      </w:r>
      <w:proofErr w:type="spellEnd"/>
      <w:r w:rsidRPr="008A66EA">
        <w:t xml:space="preserve"> soils (refer ATS 2131). If acid </w:t>
      </w:r>
      <w:proofErr w:type="spellStart"/>
      <w:r w:rsidRPr="008A66EA">
        <w:t>sulfate</w:t>
      </w:r>
      <w:proofErr w:type="spellEnd"/>
      <w:r w:rsidRPr="008A66EA">
        <w:t xml:space="preserve"> soils are identified, the requirements specified in ATS 2131 must be implemented. </w:t>
      </w:r>
    </w:p>
    <w:p w14:paraId="56049C17" w14:textId="71937928" w:rsidR="000B08F8" w:rsidRPr="0082222F" w:rsidRDefault="000B08F8" w:rsidP="003A1BC1">
      <w:pPr>
        <w:pStyle w:val="Heading1"/>
      </w:pPr>
      <w:bookmarkStart w:id="43" w:name="_Toc207196612"/>
      <w:r w:rsidRPr="0082222F">
        <w:t>Design</w:t>
      </w:r>
      <w:bookmarkEnd w:id="43"/>
      <w:r w:rsidRPr="0082222F">
        <w:t xml:space="preserve"> </w:t>
      </w:r>
    </w:p>
    <w:p w14:paraId="2EBDCC27" w14:textId="71CA3EB7" w:rsidR="00402C5D" w:rsidRPr="0082222F" w:rsidRDefault="00402C5D" w:rsidP="006C7166">
      <w:pPr>
        <w:pStyle w:val="Heading2"/>
        <w:keepNext w:val="0"/>
      </w:pPr>
      <w:bookmarkStart w:id="44" w:name="_Toc207196613"/>
      <w:r w:rsidRPr="0082222F">
        <w:t>General</w:t>
      </w:r>
      <w:bookmarkEnd w:id="44"/>
    </w:p>
    <w:p w14:paraId="6EBDDDF8" w14:textId="44F5B421" w:rsidR="008E5EE8" w:rsidRPr="0082222F" w:rsidRDefault="008E5EE8" w:rsidP="008C6A9B">
      <w:pPr>
        <w:pStyle w:val="Bodynumbered1"/>
      </w:pPr>
      <w:r w:rsidRPr="0082222F">
        <w:t xml:space="preserve">The Contractor must ensure that the </w:t>
      </w:r>
      <w:r w:rsidR="001E69D5" w:rsidRPr="0082222F">
        <w:t>Casing P</w:t>
      </w:r>
      <w:r w:rsidRPr="0082222F">
        <w:t>ipe is designed to achieve the structural and serviceability requirements of this Specification and the Contract documents.</w:t>
      </w:r>
      <w:r w:rsidR="008C6A9B" w:rsidRPr="0082222F">
        <w:t xml:space="preserve"> Temporary loading during installation (including lifting, pulling and pushing) and permanent loading must be considered in the design process.</w:t>
      </w:r>
    </w:p>
    <w:p w14:paraId="5FF6D322" w14:textId="05227D23" w:rsidR="00C24020" w:rsidRPr="0082222F" w:rsidRDefault="00C24020" w:rsidP="00C24020">
      <w:pPr>
        <w:pStyle w:val="Bodynumbered1"/>
      </w:pPr>
      <w:bookmarkStart w:id="45" w:name="_Ref141974481"/>
      <w:r w:rsidRPr="0082222F">
        <w:t xml:space="preserve">The person(s) undertaking the design must be a Professional Engineer </w:t>
      </w:r>
      <w:r w:rsidR="0034594F" w:rsidRPr="0082222F">
        <w:t xml:space="preserve">with suitable </w:t>
      </w:r>
      <w:r w:rsidRPr="0082222F">
        <w:t xml:space="preserve">experience </w:t>
      </w:r>
      <w:r w:rsidR="00975609" w:rsidRPr="0082222F">
        <w:t>in</w:t>
      </w:r>
      <w:r w:rsidRPr="0082222F">
        <w:t xml:space="preserve"> the design of HDD systems</w:t>
      </w:r>
      <w:r w:rsidR="00975609" w:rsidRPr="0082222F">
        <w:t>.</w:t>
      </w:r>
      <w:r w:rsidRPr="0082222F">
        <w:t xml:space="preserve"> </w:t>
      </w:r>
    </w:p>
    <w:p w14:paraId="3A8F3533" w14:textId="2F8CE8DB" w:rsidR="00EE23F7" w:rsidRPr="0082222F" w:rsidRDefault="00EE23F7" w:rsidP="00C24020">
      <w:pPr>
        <w:pStyle w:val="Bodynumbered1"/>
      </w:pPr>
      <w:r w:rsidRPr="0082222F">
        <w:t xml:space="preserve">The design must account </w:t>
      </w:r>
      <w:r w:rsidR="00930C49">
        <w:t>for</w:t>
      </w:r>
      <w:r w:rsidR="00930C49" w:rsidRPr="0082222F">
        <w:t xml:space="preserve"> </w:t>
      </w:r>
      <w:r w:rsidRPr="0082222F">
        <w:t xml:space="preserve">all potential impacts on all </w:t>
      </w:r>
      <w:r w:rsidR="00975609" w:rsidRPr="0082222F">
        <w:t>Existing Infrastructure</w:t>
      </w:r>
      <w:r w:rsidRPr="0082222F">
        <w:t>,</w:t>
      </w:r>
      <w:r w:rsidR="00496C98" w:rsidRPr="0082222F">
        <w:t xml:space="preserve"> </w:t>
      </w:r>
      <w:r w:rsidR="00F37F2C" w:rsidRPr="0082222F">
        <w:t>u</w:t>
      </w:r>
      <w:r w:rsidRPr="0082222F">
        <w:t>tilities, trees and underground features and mitigate those impacts to the extent practicable. This includes impacts from ground movement, clearance to features, settlement/heave and any changes in the groundwater table resulting from the works, either temporarily during construction or permanent.</w:t>
      </w:r>
    </w:p>
    <w:p w14:paraId="3E431401" w14:textId="7FA2C76E" w:rsidR="00415397" w:rsidRPr="0082222F" w:rsidRDefault="00415397" w:rsidP="00415397">
      <w:pPr>
        <w:pStyle w:val="Bodynumbered1"/>
      </w:pPr>
      <w:r w:rsidRPr="0082222F">
        <w:t>The Design Documentation must include a th</w:t>
      </w:r>
      <w:r w:rsidR="00930C49">
        <w:t>o</w:t>
      </w:r>
      <w:r w:rsidRPr="0082222F">
        <w:t xml:space="preserve">rough settlement analysis that demonstrates that the predicted deformations comply with the requirements of Clause </w:t>
      </w:r>
      <w:r w:rsidR="009910E3" w:rsidRPr="0082222F">
        <w:fldChar w:fldCharType="begin"/>
      </w:r>
      <w:r w:rsidR="009910E3" w:rsidRPr="0082222F">
        <w:instrText xml:space="preserve"> REF _Ref189742901 \r \h </w:instrText>
      </w:r>
      <w:r w:rsidR="0082222F">
        <w:instrText xml:space="preserve"> \* MERGEFORMAT </w:instrText>
      </w:r>
      <w:r w:rsidR="009910E3" w:rsidRPr="0082222F">
        <w:fldChar w:fldCharType="separate"/>
      </w:r>
      <w:r w:rsidR="0083184B">
        <w:t>10.3</w:t>
      </w:r>
      <w:r w:rsidR="009910E3" w:rsidRPr="0082222F">
        <w:fldChar w:fldCharType="end"/>
      </w:r>
      <w:r w:rsidRPr="0082222F">
        <w:t xml:space="preserve">, along the bore alignment and transverse direction. The </w:t>
      </w:r>
      <w:proofErr w:type="spellStart"/>
      <w:r w:rsidRPr="0082222F">
        <w:t>Microtunnelling</w:t>
      </w:r>
      <w:proofErr w:type="spellEnd"/>
      <w:r w:rsidRPr="0082222F">
        <w:t xml:space="preserve"> technique, equipment adopted and their performance in the anticipated ground conditions must be considered in the settlement analysis.</w:t>
      </w:r>
    </w:p>
    <w:p w14:paraId="22F8B1E2" w14:textId="5A249EEC" w:rsidR="00EE23F7" w:rsidRPr="0082222F" w:rsidRDefault="00EE23F7" w:rsidP="006C7166">
      <w:pPr>
        <w:pStyle w:val="Bodynumbered1"/>
        <w:keepLines w:val="0"/>
        <w:widowControl w:val="0"/>
      </w:pPr>
      <w:r w:rsidRPr="0082222F">
        <w:t xml:space="preserve">Any standard design details or historic </w:t>
      </w:r>
      <w:r w:rsidR="009E12CC" w:rsidRPr="0082222F">
        <w:t>‘</w:t>
      </w:r>
      <w:r w:rsidRPr="0082222F">
        <w:t>as</w:t>
      </w:r>
      <w:r w:rsidR="009E12CC" w:rsidRPr="0082222F">
        <w:t>-</w:t>
      </w:r>
      <w:r w:rsidR="00E27DB7" w:rsidRPr="0082222F">
        <w:t>constructed</w:t>
      </w:r>
      <w:r w:rsidR="009E12CC" w:rsidRPr="0082222F">
        <w:t>’</w:t>
      </w:r>
      <w:r w:rsidRPr="0082222F">
        <w:t xml:space="preserve"> information provided by the </w:t>
      </w:r>
      <w:proofErr w:type="gramStart"/>
      <w:r w:rsidRPr="0082222F">
        <w:t>Principal</w:t>
      </w:r>
      <w:proofErr w:type="gramEnd"/>
      <w:r w:rsidRPr="0082222F">
        <w:t xml:space="preserve"> cannot be relied upon in the design of the Works, unless specified otherwise in the Contract documents.</w:t>
      </w:r>
    </w:p>
    <w:p w14:paraId="15C03700" w14:textId="77777777" w:rsidR="00F56270" w:rsidRPr="0082222F" w:rsidRDefault="00F56270" w:rsidP="006C7166">
      <w:pPr>
        <w:pStyle w:val="Heading2"/>
        <w:keepNext w:val="0"/>
      </w:pPr>
      <w:bookmarkStart w:id="46" w:name="_Toc207196614"/>
      <w:bookmarkStart w:id="47" w:name="_Toc142897654"/>
      <w:r w:rsidRPr="0082222F">
        <w:t>Utility Location</w:t>
      </w:r>
      <w:bookmarkEnd w:id="46"/>
    </w:p>
    <w:p w14:paraId="4DA39612" w14:textId="27C56E37" w:rsidR="003B6CFD" w:rsidRPr="0082222F" w:rsidRDefault="003B6CFD" w:rsidP="00634359">
      <w:pPr>
        <w:pStyle w:val="Bodynumbered1"/>
      </w:pPr>
      <w:r w:rsidRPr="0082222F">
        <w:t xml:space="preserve">Unless specified otherwise in the Contract documents, prior to commencing </w:t>
      </w:r>
      <w:r w:rsidR="009403C7" w:rsidRPr="0082222F">
        <w:t xml:space="preserve">HDD </w:t>
      </w:r>
      <w:r w:rsidRPr="0082222F">
        <w:t>operations, the Contractor must undertake an investigation to locate existing utilities on the Site in accordance with ATS 1330.</w:t>
      </w:r>
    </w:p>
    <w:p w14:paraId="17C11060" w14:textId="77777777" w:rsidR="003B6CFD" w:rsidRPr="0082222F" w:rsidRDefault="003B6CFD" w:rsidP="00634359">
      <w:pPr>
        <w:pStyle w:val="Bodynumbered1"/>
      </w:pPr>
      <w:r w:rsidRPr="0082222F">
        <w:t xml:space="preserve">The Contractor must ensure that the position of all Utilities in the proximity of the Works has been verified in accordance with ATS 1330 and any necessary protective measures have been implemented. </w:t>
      </w:r>
    </w:p>
    <w:p w14:paraId="649DF290" w14:textId="30BC7B19" w:rsidR="00935C0E" w:rsidRPr="0082222F" w:rsidRDefault="003B6CFD" w:rsidP="00634359">
      <w:pPr>
        <w:pStyle w:val="Bodynumbered1"/>
      </w:pPr>
      <w:r w:rsidRPr="0082222F">
        <w:t>If an unknown Utility is encountered during the installation process, the requirements of ATS 1330 will apply.</w:t>
      </w:r>
    </w:p>
    <w:p w14:paraId="1A6F674A" w14:textId="2F218814" w:rsidR="003B6CFD" w:rsidRPr="0082222F" w:rsidRDefault="003B6CFD" w:rsidP="00634359">
      <w:pPr>
        <w:pStyle w:val="Bodynumbered1"/>
      </w:pPr>
      <w:bookmarkStart w:id="48" w:name="_Ref183783373"/>
      <w:r w:rsidRPr="0082222F">
        <w:t>The Design Documentation (refer Clause</w:t>
      </w:r>
      <w:r w:rsidR="00F42427" w:rsidRPr="0082222F">
        <w:t xml:space="preserve"> </w:t>
      </w:r>
      <w:r w:rsidR="00F42427" w:rsidRPr="0082222F">
        <w:fldChar w:fldCharType="begin"/>
      </w:r>
      <w:r w:rsidR="00F42427" w:rsidRPr="0082222F">
        <w:instrText xml:space="preserve"> REF _Ref184301197 \r \h </w:instrText>
      </w:r>
      <w:r w:rsidR="0082222F">
        <w:instrText xml:space="preserve"> \* MERGEFORMAT </w:instrText>
      </w:r>
      <w:r w:rsidR="00F42427" w:rsidRPr="0082222F">
        <w:fldChar w:fldCharType="separate"/>
      </w:r>
      <w:r w:rsidR="0083184B">
        <w:t>7.26</w:t>
      </w:r>
      <w:r w:rsidR="00F42427" w:rsidRPr="0082222F">
        <w:fldChar w:fldCharType="end"/>
      </w:r>
      <w:r w:rsidRPr="0082222F">
        <w:t>) must include:</w:t>
      </w:r>
      <w:bookmarkEnd w:id="48"/>
    </w:p>
    <w:p w14:paraId="3EDA47B7" w14:textId="77777777" w:rsidR="003B6CFD" w:rsidRPr="00642C6B" w:rsidRDefault="003B6CFD" w:rsidP="00E550F5">
      <w:pPr>
        <w:pStyle w:val="Bodynumbered2"/>
        <w:numPr>
          <w:ilvl w:val="0"/>
          <w:numId w:val="32"/>
        </w:numPr>
        <w:ind w:left="851" w:hanging="284"/>
      </w:pPr>
      <w:r w:rsidRPr="00642C6B">
        <w:t xml:space="preserve">evidence that location of all underground Utilities within the work area have been </w:t>
      </w:r>
      <w:proofErr w:type="gramStart"/>
      <w:r w:rsidRPr="00642C6B">
        <w:t>verified;</w:t>
      </w:r>
      <w:proofErr w:type="gramEnd"/>
      <w:r w:rsidRPr="00642C6B">
        <w:t xml:space="preserve"> </w:t>
      </w:r>
    </w:p>
    <w:p w14:paraId="56FE1C68" w14:textId="77777777" w:rsidR="003B6CFD" w:rsidRPr="00EB3464" w:rsidRDefault="003B6CFD" w:rsidP="00EB3464">
      <w:pPr>
        <w:pStyle w:val="Bodynumbered2"/>
      </w:pPr>
      <w:r w:rsidRPr="00EB3464">
        <w:t>any relevant permits and approvals required by Utility Owners; and</w:t>
      </w:r>
    </w:p>
    <w:p w14:paraId="6D94B551" w14:textId="77777777" w:rsidR="003B6CFD" w:rsidRPr="00EB3464" w:rsidRDefault="003B6CFD" w:rsidP="00EB3464">
      <w:pPr>
        <w:pStyle w:val="Bodynumbered2"/>
      </w:pPr>
      <w:r w:rsidRPr="00EB3464">
        <w:t>any other permit or approval specified in the Contract documents, such as approval to enter private property.</w:t>
      </w:r>
    </w:p>
    <w:p w14:paraId="40F8E78D" w14:textId="045AA137" w:rsidR="00C8223E" w:rsidRPr="0082222F" w:rsidRDefault="00C8223E" w:rsidP="00A66D84">
      <w:pPr>
        <w:pStyle w:val="Heading2"/>
        <w:keepLines/>
      </w:pPr>
      <w:bookmarkStart w:id="49" w:name="_Toc207196615"/>
      <w:r w:rsidRPr="0082222F">
        <w:lastRenderedPageBreak/>
        <w:t>Geotechnical Investigation</w:t>
      </w:r>
      <w:bookmarkEnd w:id="49"/>
    </w:p>
    <w:p w14:paraId="789C5E75" w14:textId="65D4426A" w:rsidR="00A25246" w:rsidRPr="0082222F" w:rsidRDefault="00A25246" w:rsidP="00A66D84">
      <w:pPr>
        <w:pStyle w:val="Bodynumbered1"/>
        <w:keepNext/>
      </w:pPr>
      <w:r w:rsidRPr="0082222F">
        <w:t>If the Principal has provided a geotechnical investigation, the Contractor</w:t>
      </w:r>
      <w:r w:rsidR="00E04DC6">
        <w:t xml:space="preserve"> must</w:t>
      </w:r>
      <w:r w:rsidRPr="0082222F">
        <w:t>:</w:t>
      </w:r>
    </w:p>
    <w:p w14:paraId="21E09648" w14:textId="4F6959E8" w:rsidR="00A25246" w:rsidRPr="00C2363C" w:rsidRDefault="00A25246" w:rsidP="00A66D84">
      <w:pPr>
        <w:pStyle w:val="Bodynumbered2"/>
        <w:keepNext/>
        <w:numPr>
          <w:ilvl w:val="0"/>
          <w:numId w:val="42"/>
        </w:numPr>
      </w:pPr>
      <w:r w:rsidRPr="00C2363C">
        <w:t xml:space="preserve">review that investigation and verify that the scope of the investigation is suitable for the </w:t>
      </w:r>
      <w:proofErr w:type="spellStart"/>
      <w:r w:rsidRPr="00C2363C">
        <w:t>Microtunnelling</w:t>
      </w:r>
      <w:proofErr w:type="spellEnd"/>
      <w:r w:rsidRPr="00C2363C">
        <w:t xml:space="preserve"> or Auger Boring operations; and</w:t>
      </w:r>
    </w:p>
    <w:p w14:paraId="3FF211A9" w14:textId="03ADA707" w:rsidR="00A25246" w:rsidRPr="0082222F" w:rsidRDefault="00A25246" w:rsidP="00C2363C">
      <w:pPr>
        <w:pStyle w:val="Bodynumbered2"/>
      </w:pPr>
      <w:r w:rsidRPr="0082222F">
        <w:t xml:space="preserve">unless specified otherwise in the Contract documents, undertake any additional investigation that </w:t>
      </w:r>
      <w:r w:rsidR="00B05D8E" w:rsidRPr="0082222F">
        <w:t>i</w:t>
      </w:r>
      <w:r w:rsidR="00B05D8E">
        <w:t>s</w:t>
      </w:r>
      <w:r w:rsidR="00B05D8E" w:rsidRPr="0082222F">
        <w:t xml:space="preserve"> </w:t>
      </w:r>
      <w:r w:rsidRPr="0082222F">
        <w:t xml:space="preserve">considers necessary in accordance with Clause </w:t>
      </w:r>
      <w:r w:rsidR="004F5D0D" w:rsidRPr="0082222F">
        <w:fldChar w:fldCharType="begin"/>
      </w:r>
      <w:r w:rsidR="004F5D0D" w:rsidRPr="0082222F">
        <w:instrText xml:space="preserve"> REF _Ref201817822 \r \h </w:instrText>
      </w:r>
      <w:r w:rsidR="0082222F">
        <w:instrText xml:space="preserve"> \* MERGEFORMAT </w:instrText>
      </w:r>
      <w:r w:rsidR="004F5D0D" w:rsidRPr="0082222F">
        <w:fldChar w:fldCharType="separate"/>
      </w:r>
      <w:r w:rsidR="0083184B">
        <w:t>7.13</w:t>
      </w:r>
      <w:r w:rsidR="004F5D0D" w:rsidRPr="0082222F">
        <w:fldChar w:fldCharType="end"/>
      </w:r>
      <w:r w:rsidRPr="0082222F">
        <w:t>.</w:t>
      </w:r>
    </w:p>
    <w:p w14:paraId="449C6180" w14:textId="2C883576" w:rsidR="00A25246" w:rsidRPr="0082222F" w:rsidRDefault="00A25246" w:rsidP="005312D3">
      <w:pPr>
        <w:pStyle w:val="Bodynumbered1"/>
      </w:pPr>
      <w:r w:rsidRPr="0082222F">
        <w:t xml:space="preserve">If the Principal has not provided a geotechnical investigation, the Contractor is responsible for undertaking a suitable geotechnical investigation in accordance with Clause </w:t>
      </w:r>
      <w:r w:rsidR="004F5D0D" w:rsidRPr="0082222F">
        <w:fldChar w:fldCharType="begin"/>
      </w:r>
      <w:r w:rsidR="004F5D0D" w:rsidRPr="0082222F">
        <w:instrText xml:space="preserve"> REF _Ref201817822 \r \h </w:instrText>
      </w:r>
      <w:r w:rsidR="0082222F">
        <w:instrText xml:space="preserve"> \* MERGEFORMAT </w:instrText>
      </w:r>
      <w:r w:rsidR="004F5D0D" w:rsidRPr="0082222F">
        <w:fldChar w:fldCharType="separate"/>
      </w:r>
      <w:r w:rsidR="0083184B">
        <w:t>7.13</w:t>
      </w:r>
      <w:r w:rsidR="004F5D0D" w:rsidRPr="0082222F">
        <w:fldChar w:fldCharType="end"/>
      </w:r>
      <w:r w:rsidRPr="0082222F">
        <w:t>.</w:t>
      </w:r>
    </w:p>
    <w:p w14:paraId="762B9E9F" w14:textId="37653197" w:rsidR="009D1CD8" w:rsidRPr="0082222F" w:rsidRDefault="00A25246" w:rsidP="005312D3">
      <w:pPr>
        <w:pStyle w:val="Bodynumbered1"/>
      </w:pPr>
      <w:bookmarkStart w:id="50" w:name="_Ref201576479"/>
      <w:bookmarkStart w:id="51" w:name="_Ref201753788"/>
      <w:bookmarkStart w:id="52" w:name="_Ref184276422"/>
      <w:r w:rsidRPr="0082222F">
        <w:t xml:space="preserve">Where the Contractor proposes to carry out a geotechnical investigation, the Contractor must </w:t>
      </w:r>
      <w:r w:rsidR="00D3480B" w:rsidRPr="0082222F">
        <w:t xml:space="preserve">submit </w:t>
      </w:r>
      <w:r w:rsidR="00410847" w:rsidRPr="0082222F">
        <w:t>details of the pro</w:t>
      </w:r>
      <w:r w:rsidR="00D215D8" w:rsidRPr="0082222F">
        <w:t>po</w:t>
      </w:r>
      <w:r w:rsidR="00410847" w:rsidRPr="0082222F">
        <w:t>sed investigation</w:t>
      </w:r>
      <w:r w:rsidR="009D1CD8" w:rsidRPr="0082222F">
        <w:rPr>
          <w:lang w:val="en-GB"/>
        </w:rPr>
        <w:t xml:space="preserve"> to the </w:t>
      </w:r>
      <w:proofErr w:type="gramStart"/>
      <w:r w:rsidRPr="0082222F">
        <w:t>Principal</w:t>
      </w:r>
      <w:proofErr w:type="gramEnd"/>
      <w:r w:rsidR="007A5902" w:rsidRPr="0082222F">
        <w:t xml:space="preserve">, including </w:t>
      </w:r>
      <w:r w:rsidR="005966EC" w:rsidRPr="0082222F">
        <w:t xml:space="preserve">number, location and other </w:t>
      </w:r>
      <w:r w:rsidR="0060192E" w:rsidRPr="0082222F">
        <w:t xml:space="preserve">details of the boreholes and details of the </w:t>
      </w:r>
      <w:r w:rsidR="00A71431" w:rsidRPr="0082222F">
        <w:t xml:space="preserve">proposed field and laboratory </w:t>
      </w:r>
      <w:r w:rsidRPr="0082222F">
        <w:t>testing. This does not apply to any investigation and testing carried on private land or outside of the road corridor.</w:t>
      </w:r>
      <w:bookmarkEnd w:id="50"/>
      <w:r w:rsidRPr="0082222F">
        <w:t xml:space="preserve"> </w:t>
      </w:r>
    </w:p>
    <w:tbl>
      <w:tblPr>
        <w:tblStyle w:val="TMTable1"/>
        <w:tblW w:w="9072" w:type="dxa"/>
        <w:tblInd w:w="562" w:type="dxa"/>
        <w:tblLook w:val="04A0" w:firstRow="1" w:lastRow="0" w:firstColumn="1" w:lastColumn="0" w:noHBand="0" w:noVBand="1"/>
      </w:tblPr>
      <w:tblGrid>
        <w:gridCol w:w="1985"/>
        <w:gridCol w:w="7087"/>
      </w:tblGrid>
      <w:tr w:rsidR="005040CE" w:rsidRPr="0082222F" w14:paraId="53ECD863" w14:textId="77777777" w:rsidTr="00C019DE">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6743A49" w14:textId="6ABB91F2" w:rsidR="005040CE" w:rsidRPr="0082222F" w:rsidRDefault="005040CE" w:rsidP="00C019DE">
            <w:pPr>
              <w:pStyle w:val="TableHeading"/>
              <w:widowControl w:val="0"/>
              <w:rPr>
                <w:b w:val="0"/>
                <w:bCs/>
              </w:rPr>
            </w:pPr>
            <w:r w:rsidRPr="0082222F">
              <w:rPr>
                <w:bCs/>
              </w:rPr>
              <w:t>HOLD POINT 2</w:t>
            </w:r>
            <w:r w:rsidR="003734D8" w:rsidRPr="0082222F">
              <w:rPr>
                <w:bCs/>
              </w:rPr>
              <w:t xml:space="preserve"> (where applicable)</w:t>
            </w:r>
          </w:p>
        </w:tc>
      </w:tr>
      <w:tr w:rsidR="005040CE" w:rsidRPr="0082222F" w14:paraId="46FCCEA6" w14:textId="77777777" w:rsidTr="00C019DE">
        <w:tc>
          <w:tcPr>
            <w:tcW w:w="1985" w:type="dxa"/>
            <w:hideMark/>
          </w:tcPr>
          <w:p w14:paraId="40362DF3" w14:textId="77777777" w:rsidR="005040CE" w:rsidRPr="0082222F" w:rsidRDefault="005040CE" w:rsidP="00C019DE">
            <w:pPr>
              <w:pStyle w:val="TableBodyText"/>
              <w:widowControl w:val="0"/>
              <w:rPr>
                <w:rFonts w:cstheme="minorBidi"/>
                <w:b/>
              </w:rPr>
            </w:pPr>
            <w:r w:rsidRPr="0082222F">
              <w:t>Process Held</w:t>
            </w:r>
          </w:p>
        </w:tc>
        <w:tc>
          <w:tcPr>
            <w:tcW w:w="7087" w:type="dxa"/>
            <w:hideMark/>
          </w:tcPr>
          <w:p w14:paraId="798D90E6" w14:textId="2419FFBF" w:rsidR="005040CE" w:rsidRPr="0082222F" w:rsidRDefault="003734D8" w:rsidP="00C019DE">
            <w:pPr>
              <w:pStyle w:val="TableBodyText"/>
              <w:widowControl w:val="0"/>
              <w:rPr>
                <w:b/>
              </w:rPr>
            </w:pPr>
            <w:r w:rsidRPr="0082222F">
              <w:t>Geotechnical</w:t>
            </w:r>
            <w:r w:rsidR="007A3242" w:rsidRPr="0082222F">
              <w:t xml:space="preserve"> i</w:t>
            </w:r>
            <w:r w:rsidRPr="0082222F">
              <w:t>nvestigation</w:t>
            </w:r>
            <w:r w:rsidR="005040CE" w:rsidRPr="0082222F">
              <w:t>.</w:t>
            </w:r>
          </w:p>
        </w:tc>
      </w:tr>
      <w:tr w:rsidR="005040CE" w:rsidRPr="0082222F" w14:paraId="0FC5EF16" w14:textId="77777777" w:rsidTr="00C019DE">
        <w:tc>
          <w:tcPr>
            <w:tcW w:w="1985" w:type="dxa"/>
            <w:hideMark/>
          </w:tcPr>
          <w:p w14:paraId="6B90A353" w14:textId="77777777" w:rsidR="005040CE" w:rsidRPr="0082222F" w:rsidRDefault="005040CE" w:rsidP="00C019DE">
            <w:pPr>
              <w:pStyle w:val="TableBodyText"/>
              <w:widowControl w:val="0"/>
            </w:pPr>
            <w:r w:rsidRPr="0082222F">
              <w:t>Submission Details</w:t>
            </w:r>
          </w:p>
        </w:tc>
        <w:tc>
          <w:tcPr>
            <w:tcW w:w="7087" w:type="dxa"/>
            <w:hideMark/>
          </w:tcPr>
          <w:p w14:paraId="26D68C02" w14:textId="016466A9" w:rsidR="005040CE" w:rsidRPr="0082222F" w:rsidRDefault="00E62E13" w:rsidP="00C019DE">
            <w:pPr>
              <w:pStyle w:val="TableBodyText"/>
              <w:widowControl w:val="0"/>
            </w:pPr>
            <w:r w:rsidRPr="0082222F">
              <w:t xml:space="preserve">Details of the </w:t>
            </w:r>
            <w:r w:rsidR="00AD4C49" w:rsidRPr="0082222F">
              <w:t xml:space="preserve">proposed geotechnical investigation </w:t>
            </w:r>
            <w:r w:rsidR="005040CE" w:rsidRPr="0082222F">
              <w:t xml:space="preserve">must be </w:t>
            </w:r>
            <w:r w:rsidR="00AD4C49" w:rsidRPr="0082222F">
              <w:t xml:space="preserve">submitted </w:t>
            </w:r>
            <w:r w:rsidR="005040CE" w:rsidRPr="0082222F">
              <w:t xml:space="preserve">to the </w:t>
            </w:r>
            <w:proofErr w:type="gramStart"/>
            <w:r w:rsidR="005040CE" w:rsidRPr="0082222F">
              <w:t>Principal</w:t>
            </w:r>
            <w:proofErr w:type="gramEnd"/>
            <w:r w:rsidR="005040CE" w:rsidRPr="0082222F">
              <w:t xml:space="preserve"> at least </w:t>
            </w:r>
            <w:r w:rsidR="000131C3" w:rsidRPr="0082222F">
              <w:t xml:space="preserve">5 </w:t>
            </w:r>
            <w:r w:rsidR="005040CE" w:rsidRPr="0082222F">
              <w:t xml:space="preserve">working days prior to the commencement of </w:t>
            </w:r>
            <w:r w:rsidR="000131C3" w:rsidRPr="0082222F">
              <w:t>the investigation</w:t>
            </w:r>
            <w:r w:rsidR="005040CE" w:rsidRPr="0082222F">
              <w:t>.</w:t>
            </w:r>
          </w:p>
        </w:tc>
      </w:tr>
    </w:tbl>
    <w:p w14:paraId="3E5554ED" w14:textId="4D4BF610" w:rsidR="00A25246" w:rsidRPr="0082222F" w:rsidRDefault="00A25246" w:rsidP="002E6272">
      <w:pPr>
        <w:pStyle w:val="Bodynumbered1"/>
      </w:pPr>
      <w:bookmarkStart w:id="53" w:name="_Ref201817822"/>
      <w:r w:rsidRPr="0082222F">
        <w:t>A geotechnical investigation must comply with the following:</w:t>
      </w:r>
      <w:bookmarkEnd w:id="51"/>
      <w:bookmarkEnd w:id="53"/>
    </w:p>
    <w:p w14:paraId="6AA7D160" w14:textId="11CFC905" w:rsidR="00A25246" w:rsidRPr="00B05D8E" w:rsidRDefault="00A25246" w:rsidP="00B05D8E">
      <w:pPr>
        <w:pStyle w:val="Bodynumbered2"/>
        <w:numPr>
          <w:ilvl w:val="0"/>
          <w:numId w:val="47"/>
        </w:numPr>
        <w:ind w:left="964" w:hanging="397"/>
      </w:pPr>
      <w:r w:rsidRPr="00B05D8E">
        <w:t xml:space="preserve">The investigation must be undertaken in accordance with AS 1726, including field and laboratory </w:t>
      </w:r>
      <w:proofErr w:type="gramStart"/>
      <w:r w:rsidRPr="00B05D8E">
        <w:t>tests</w:t>
      </w:r>
      <w:r w:rsidR="006A30C1">
        <w:t>;</w:t>
      </w:r>
      <w:proofErr w:type="gramEnd"/>
    </w:p>
    <w:p w14:paraId="43184271" w14:textId="6948F25A" w:rsidR="00A25246" w:rsidRPr="00B05D8E" w:rsidRDefault="00A25246" w:rsidP="00B05D8E">
      <w:pPr>
        <w:pStyle w:val="Bodynumbered2"/>
      </w:pPr>
      <w:r w:rsidRPr="00B05D8E">
        <w:t>As a minimum, boreholes must be drilled at the entry and exit locations and at intervals not exceeding 30 m</w:t>
      </w:r>
      <w:r w:rsidR="006A30C1">
        <w:t>; and</w:t>
      </w:r>
    </w:p>
    <w:p w14:paraId="14B9B87A" w14:textId="0AFE5D77" w:rsidR="00A25246" w:rsidRPr="00B05D8E" w:rsidRDefault="00A25246" w:rsidP="00B05D8E">
      <w:pPr>
        <w:pStyle w:val="Bodynumbered2"/>
      </w:pPr>
      <w:r w:rsidRPr="00B05D8E">
        <w:t>Boreholes or test pits must be at least 2 m below the proposed invert level of the lowest point of the crossing. Where crossing a dual carriageway, a borehole must be drilled at approximately the mid-point of the crossing.</w:t>
      </w:r>
      <w:bookmarkEnd w:id="52"/>
    </w:p>
    <w:p w14:paraId="2A2CD41B" w14:textId="038C0F4F" w:rsidR="002F0F6F" w:rsidRPr="0082222F" w:rsidRDefault="005F4D66" w:rsidP="006C7166">
      <w:pPr>
        <w:spacing w:before="360"/>
        <w:ind w:left="567" w:hanging="567"/>
        <w:outlineLvl w:val="1"/>
        <w:rPr>
          <w:rFonts w:ascii="Arial" w:eastAsia="SimSun" w:hAnsi="Arial" w:cs="Arial"/>
          <w:b/>
          <w:bCs/>
          <w:color w:val="004259"/>
          <w:sz w:val="24"/>
          <w:szCs w:val="26"/>
        </w:rPr>
      </w:pPr>
      <w:bookmarkStart w:id="54" w:name="_Toc183773521"/>
      <w:r w:rsidRPr="0082222F">
        <w:rPr>
          <w:rFonts w:ascii="Arial" w:eastAsia="SimSun" w:hAnsi="Arial" w:cs="Arial"/>
          <w:b/>
          <w:bCs/>
          <w:color w:val="004259"/>
          <w:sz w:val="24"/>
          <w:szCs w:val="26"/>
        </w:rPr>
        <w:t>Existing Infrastructure and Dilapidation Reports</w:t>
      </w:r>
      <w:bookmarkEnd w:id="54"/>
    </w:p>
    <w:p w14:paraId="7B3E6649" w14:textId="77777777" w:rsidR="00C208FD" w:rsidRPr="0082222F" w:rsidRDefault="00C208FD" w:rsidP="00A47AED">
      <w:pPr>
        <w:pStyle w:val="Bodynumbered1"/>
        <w:rPr>
          <w:lang w:val="en-US"/>
        </w:rPr>
      </w:pPr>
      <w:r w:rsidRPr="0082222F">
        <w:t>Where a bore or an associated excavation will be constructed in the immediate vicinity of</w:t>
      </w:r>
      <w:r w:rsidRPr="0082222F">
        <w:rPr>
          <w:lang w:val="en-US"/>
        </w:rPr>
        <w:t xml:space="preserve"> Existing Infrastructure, </w:t>
      </w:r>
      <w:r w:rsidRPr="0082222F">
        <w:t xml:space="preserve">the design process must determine the minimum permissible distance from the Existing Infrastructure, </w:t>
      </w:r>
      <w:proofErr w:type="gramStart"/>
      <w:r w:rsidRPr="0082222F">
        <w:t>taking into account</w:t>
      </w:r>
      <w:proofErr w:type="gramEnd"/>
      <w:r w:rsidRPr="0082222F">
        <w:t xml:space="preserve"> any requirement specified by the Existing Infrastructure owner.</w:t>
      </w:r>
      <w:r w:rsidRPr="0082222F">
        <w:rPr>
          <w:lang w:val="en-US"/>
        </w:rPr>
        <w:t xml:space="preserve"> This applies to infrastructure owned by the </w:t>
      </w:r>
      <w:proofErr w:type="gramStart"/>
      <w:r w:rsidRPr="0082222F">
        <w:rPr>
          <w:lang w:val="en-US"/>
        </w:rPr>
        <w:t>Principal</w:t>
      </w:r>
      <w:proofErr w:type="gramEnd"/>
      <w:r w:rsidRPr="0082222F">
        <w:rPr>
          <w:lang w:val="en-US"/>
        </w:rPr>
        <w:t xml:space="preserve"> and to infrastructure owned by others.</w:t>
      </w:r>
    </w:p>
    <w:p w14:paraId="23E6F908" w14:textId="77777777" w:rsidR="00C208FD" w:rsidRPr="0082222F" w:rsidRDefault="00C208FD" w:rsidP="00A47AED">
      <w:pPr>
        <w:pStyle w:val="Bodynumbered1"/>
      </w:pPr>
      <w:r w:rsidRPr="0082222F">
        <w:t xml:space="preserve">Unless approved otherwise by the </w:t>
      </w:r>
      <w:proofErr w:type="gramStart"/>
      <w:r w:rsidRPr="0082222F">
        <w:t>Principal</w:t>
      </w:r>
      <w:proofErr w:type="gramEnd"/>
      <w:r w:rsidRPr="0082222F">
        <w:t>, the bore must not pass directly under a foundation or within the zone of influence of a foundation.</w:t>
      </w:r>
    </w:p>
    <w:p w14:paraId="664E1867" w14:textId="77777777" w:rsidR="007A0AE3" w:rsidRPr="0082222F" w:rsidRDefault="008052DD" w:rsidP="007A0AE3">
      <w:pPr>
        <w:pStyle w:val="Bodynumbered1"/>
        <w:ind w:hanging="576"/>
      </w:pPr>
      <w:bookmarkStart w:id="55" w:name="_Ref201818868"/>
      <w:r w:rsidRPr="0082222F">
        <w:t xml:space="preserve">Where Existing Infrastructure may be adversely affected by the work, the Contractor must ensure that a dilapidation assessment of that infrastructure is </w:t>
      </w:r>
      <w:proofErr w:type="gramStart"/>
      <w:r w:rsidRPr="0082222F">
        <w:t>undertaken</w:t>
      </w:r>
      <w:proofErr w:type="gramEnd"/>
      <w:r w:rsidRPr="0082222F">
        <w:t xml:space="preserve"> and a Dilapidation Report is prepared. This applies to any Existing Infrastructure within the settlement trough or zone of influence as defined by the prediction of ground settlement. </w:t>
      </w:r>
      <w:bookmarkStart w:id="56" w:name="_Ref201756748"/>
      <w:r w:rsidR="007A0AE3" w:rsidRPr="0082222F">
        <w:t xml:space="preserve">The </w:t>
      </w:r>
      <w:proofErr w:type="gramStart"/>
      <w:r w:rsidR="007A0AE3" w:rsidRPr="0082222F">
        <w:t>Principal</w:t>
      </w:r>
      <w:proofErr w:type="gramEnd"/>
      <w:r w:rsidR="007A0AE3" w:rsidRPr="0082222F">
        <w:t xml:space="preserve"> must be given the opportunity to be present during all inspections for dilapidation assessment.</w:t>
      </w:r>
      <w:bookmarkEnd w:id="55"/>
    </w:p>
    <w:tbl>
      <w:tblPr>
        <w:tblStyle w:val="SimpleTable111"/>
        <w:tblW w:w="8931" w:type="dxa"/>
        <w:tblInd w:w="562" w:type="dxa"/>
        <w:tblBorders>
          <w:top w:val="single" w:sz="4" w:space="0" w:color="FFFFFF"/>
          <w:bottom w:val="single" w:sz="4" w:space="0" w:color="FFFFFF"/>
        </w:tblBorders>
        <w:tblLook w:val="04A0" w:firstRow="1" w:lastRow="0" w:firstColumn="1" w:lastColumn="0" w:noHBand="0" w:noVBand="1"/>
      </w:tblPr>
      <w:tblGrid>
        <w:gridCol w:w="2127"/>
        <w:gridCol w:w="6804"/>
      </w:tblGrid>
      <w:tr w:rsidR="007A0AE3" w:rsidRPr="0082222F" w14:paraId="0B2D87CA" w14:textId="77777777" w:rsidTr="00C019DE">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5D0B078D" w14:textId="37692DF1" w:rsidR="007A0AE3" w:rsidRPr="0082222F" w:rsidRDefault="007A0AE3" w:rsidP="006E2C51">
            <w:pPr>
              <w:pStyle w:val="TableHeading"/>
              <w:rPr>
                <w:rFonts w:eastAsiaTheme="minorHAnsi"/>
              </w:rPr>
            </w:pPr>
            <w:r w:rsidRPr="0082222F">
              <w:t>WITNESS POINT 1</w:t>
            </w:r>
          </w:p>
        </w:tc>
      </w:tr>
      <w:tr w:rsidR="007A0AE3" w:rsidRPr="0082222F" w14:paraId="29D88E94" w14:textId="77777777" w:rsidTr="00C019DE">
        <w:tc>
          <w:tcPr>
            <w:tcW w:w="2127" w:type="dxa"/>
            <w:shd w:val="clear" w:color="auto" w:fill="D9D9D9" w:themeFill="background1" w:themeFillShade="D9"/>
          </w:tcPr>
          <w:p w14:paraId="6CBF0282" w14:textId="77777777" w:rsidR="007A0AE3" w:rsidRPr="0082222F" w:rsidRDefault="007A0AE3" w:rsidP="00602D32">
            <w:pPr>
              <w:pStyle w:val="TableBodyText"/>
              <w:rPr>
                <w:rFonts w:eastAsiaTheme="minorHAnsi"/>
                <w:b/>
              </w:rPr>
            </w:pPr>
            <w:r w:rsidRPr="0082222F">
              <w:rPr>
                <w:rFonts w:eastAsiaTheme="minorHAnsi"/>
              </w:rPr>
              <w:t xml:space="preserve">Process </w:t>
            </w:r>
          </w:p>
        </w:tc>
        <w:tc>
          <w:tcPr>
            <w:tcW w:w="6804" w:type="dxa"/>
            <w:shd w:val="clear" w:color="auto" w:fill="D9D9D9" w:themeFill="background1" w:themeFillShade="D9"/>
          </w:tcPr>
          <w:p w14:paraId="76D022EB" w14:textId="77777777" w:rsidR="007A0AE3" w:rsidRPr="0082222F" w:rsidRDefault="007A0AE3" w:rsidP="00602D32">
            <w:pPr>
              <w:pStyle w:val="TableBodyText"/>
              <w:rPr>
                <w:rFonts w:eastAsiaTheme="minorHAnsi"/>
                <w:b/>
                <w:lang w:val="en-US"/>
              </w:rPr>
            </w:pPr>
            <w:r w:rsidRPr="0082222F">
              <w:rPr>
                <w:rFonts w:eastAsiaTheme="minorHAnsi"/>
                <w:lang w:val="en-US"/>
              </w:rPr>
              <w:t>Inspection for dilapidation assessment.</w:t>
            </w:r>
          </w:p>
        </w:tc>
      </w:tr>
      <w:tr w:rsidR="007A0AE3" w:rsidRPr="0082222F" w14:paraId="23A5CD67" w14:textId="77777777" w:rsidTr="00C019DE">
        <w:tc>
          <w:tcPr>
            <w:tcW w:w="2127" w:type="dxa"/>
            <w:shd w:val="clear" w:color="auto" w:fill="D9D9D9" w:themeFill="background1" w:themeFillShade="D9"/>
          </w:tcPr>
          <w:p w14:paraId="73E28B52" w14:textId="77777777" w:rsidR="007A0AE3" w:rsidRPr="0082222F" w:rsidRDefault="007A0AE3" w:rsidP="00602D32">
            <w:pPr>
              <w:pStyle w:val="TableBodyText"/>
              <w:rPr>
                <w:rFonts w:eastAsiaTheme="minorHAnsi"/>
                <w:lang w:val="en-US"/>
              </w:rPr>
            </w:pPr>
            <w:r w:rsidRPr="0082222F">
              <w:rPr>
                <w:rFonts w:eastAsiaTheme="minorHAnsi"/>
                <w:lang w:val="en-US"/>
              </w:rPr>
              <w:t xml:space="preserve">Notification Period </w:t>
            </w:r>
          </w:p>
        </w:tc>
        <w:tc>
          <w:tcPr>
            <w:tcW w:w="6804" w:type="dxa"/>
            <w:shd w:val="clear" w:color="auto" w:fill="D9D9D9" w:themeFill="background1" w:themeFillShade="D9"/>
          </w:tcPr>
          <w:p w14:paraId="5507B489" w14:textId="77777777" w:rsidR="007A0AE3" w:rsidRPr="0082222F" w:rsidRDefault="007A0AE3" w:rsidP="00602D32">
            <w:pPr>
              <w:pStyle w:val="TableBodyText"/>
              <w:rPr>
                <w:rFonts w:eastAsiaTheme="minorHAnsi"/>
                <w:lang w:val="en-US"/>
              </w:rPr>
            </w:pPr>
            <w:r w:rsidRPr="0082222F">
              <w:rPr>
                <w:rFonts w:eastAsiaTheme="minorHAnsi"/>
                <w:lang w:val="en-US"/>
              </w:rPr>
              <w:t>At least 2 working days before the inspection.</w:t>
            </w:r>
          </w:p>
        </w:tc>
      </w:tr>
    </w:tbl>
    <w:p w14:paraId="14EBD366" w14:textId="2AC5B5E5" w:rsidR="00976B96" w:rsidRPr="0082222F" w:rsidRDefault="00976B96" w:rsidP="00C019DE">
      <w:pPr>
        <w:pStyle w:val="Bodynumbered1"/>
        <w:ind w:hanging="576"/>
      </w:pPr>
      <w:r w:rsidRPr="0082222F">
        <w:lastRenderedPageBreak/>
        <w:t>Each Dilapidation Report must photographically record the condition of all aspects of the natural and built environment associated with the Existing Infrastructure, including the building interior and exterior, utilities, roadways and landscaping. The dilapidation report must include the following, as a minimum:</w:t>
      </w:r>
      <w:bookmarkEnd w:id="56"/>
    </w:p>
    <w:p w14:paraId="3619ADF2" w14:textId="058372F1" w:rsidR="00976B96" w:rsidRPr="007E18FA" w:rsidRDefault="00976B96" w:rsidP="00B05D8E">
      <w:pPr>
        <w:pStyle w:val="Bodynumbered2"/>
        <w:numPr>
          <w:ilvl w:val="0"/>
          <w:numId w:val="43"/>
        </w:numPr>
        <w:ind w:left="924" w:hanging="357"/>
      </w:pPr>
      <w:r w:rsidRPr="007E18FA">
        <w:t>details</w:t>
      </w:r>
      <w:r w:rsidR="00F56AF0" w:rsidRPr="007E18FA">
        <w:t xml:space="preserve"> of each </w:t>
      </w:r>
      <w:proofErr w:type="gramStart"/>
      <w:r w:rsidR="00F56AF0" w:rsidRPr="007E18FA">
        <w:t>defect</w:t>
      </w:r>
      <w:r w:rsidRPr="007E18FA">
        <w:t>;</w:t>
      </w:r>
      <w:proofErr w:type="gramEnd"/>
    </w:p>
    <w:p w14:paraId="1232F81B" w14:textId="77777777" w:rsidR="00976B96" w:rsidRPr="0082222F" w:rsidRDefault="00976B96" w:rsidP="007E18FA">
      <w:pPr>
        <w:pStyle w:val="Bodynumbered2"/>
      </w:pPr>
      <w:r w:rsidRPr="0082222F">
        <w:t>dimensions of cracks (width, length, depth</w:t>
      </w:r>
      <w:proofErr w:type="gramStart"/>
      <w:r w:rsidRPr="0082222F">
        <w:t>);</w:t>
      </w:r>
      <w:proofErr w:type="gramEnd"/>
    </w:p>
    <w:p w14:paraId="4864D975" w14:textId="77777777" w:rsidR="00976B96" w:rsidRPr="0082222F" w:rsidRDefault="00976B96" w:rsidP="007E18FA">
      <w:pPr>
        <w:pStyle w:val="Bodynumbered2"/>
      </w:pPr>
      <w:r w:rsidRPr="0082222F">
        <w:t>photos of each defect with labels showing locations; and</w:t>
      </w:r>
    </w:p>
    <w:p w14:paraId="5FF73970" w14:textId="77777777" w:rsidR="00976B96" w:rsidRPr="0082222F" w:rsidRDefault="00976B96" w:rsidP="007E18FA">
      <w:pPr>
        <w:pStyle w:val="Bodynumbered2"/>
      </w:pPr>
      <w:r w:rsidRPr="0082222F">
        <w:t>signs of depressions, humps, seepage or slippage.</w:t>
      </w:r>
    </w:p>
    <w:p w14:paraId="249E8C3D" w14:textId="1CA25F95" w:rsidR="002F0F6F" w:rsidRPr="0082222F" w:rsidRDefault="00C208FD" w:rsidP="00A47AED">
      <w:pPr>
        <w:pStyle w:val="Bodynumbered1"/>
      </w:pPr>
      <w:r w:rsidRPr="0082222F">
        <w:t xml:space="preserve">Dilapidation assessments must be undertaken at the pre-construction and post-construction stages and certified by a suitably experienced Professional </w:t>
      </w:r>
      <w:bookmarkStart w:id="57" w:name="_Ref183954478"/>
      <w:r w:rsidR="00F002CF" w:rsidRPr="0082222F">
        <w:t>Engineer.</w:t>
      </w:r>
      <w:r w:rsidR="00C271D1" w:rsidRPr="0082222F">
        <w:t xml:space="preserve"> While the work is in progress, additional inspections may be required to determine whether the construction work is causing damage to the Existing Infrastructure.</w:t>
      </w:r>
      <w:r w:rsidR="00F002CF" w:rsidRPr="0082222F">
        <w:t xml:space="preserve"> The</w:t>
      </w:r>
      <w:r w:rsidR="002F0F6F" w:rsidRPr="0082222F">
        <w:t xml:space="preserve"> pre-construction </w:t>
      </w:r>
      <w:r w:rsidR="007F36A2" w:rsidRPr="0082222F">
        <w:t xml:space="preserve">Dilapidation Report </w:t>
      </w:r>
      <w:r w:rsidR="002F0F6F" w:rsidRPr="0082222F">
        <w:t xml:space="preserve">must be submitted to the Principal with the Design Documentation (refer Clause </w:t>
      </w:r>
      <w:r w:rsidR="002C511B" w:rsidRPr="0082222F">
        <w:fldChar w:fldCharType="begin"/>
      </w:r>
      <w:r w:rsidR="002C511B" w:rsidRPr="0082222F">
        <w:instrText xml:space="preserve"> REF _Ref184301197 \r \h </w:instrText>
      </w:r>
      <w:r w:rsidR="00205794" w:rsidRPr="0082222F">
        <w:instrText xml:space="preserve"> \* MERGEFORMAT </w:instrText>
      </w:r>
      <w:r w:rsidR="002C511B" w:rsidRPr="0082222F">
        <w:fldChar w:fldCharType="separate"/>
      </w:r>
      <w:r w:rsidR="0083184B">
        <w:t>7.26</w:t>
      </w:r>
      <w:r w:rsidR="002C511B" w:rsidRPr="0082222F">
        <w:fldChar w:fldCharType="end"/>
      </w:r>
      <w:r w:rsidR="002F0F6F" w:rsidRPr="0082222F">
        <w:t xml:space="preserve">). The post-construction </w:t>
      </w:r>
      <w:r w:rsidR="007F36A2" w:rsidRPr="0082222F">
        <w:t xml:space="preserve">Dilapidation Report </w:t>
      </w:r>
      <w:r w:rsidR="002F0F6F" w:rsidRPr="0082222F">
        <w:t xml:space="preserve">must be submitted to the Principal with the </w:t>
      </w:r>
      <w:r w:rsidR="00F002CF" w:rsidRPr="0082222F">
        <w:t>Completion Report</w:t>
      </w:r>
      <w:r w:rsidR="002F0F6F" w:rsidRPr="0082222F">
        <w:t xml:space="preserve"> in accordance with </w:t>
      </w:r>
      <w:r w:rsidR="006A30C1" w:rsidRPr="0082222F">
        <w:t>Clause</w:t>
      </w:r>
      <w:r w:rsidR="006A30C1">
        <w:t> </w:t>
      </w:r>
      <w:r w:rsidR="00205794" w:rsidRPr="0082222F">
        <w:fldChar w:fldCharType="begin"/>
      </w:r>
      <w:r w:rsidR="00205794" w:rsidRPr="0082222F">
        <w:instrText xml:space="preserve"> REF _Ref141976473 \r \h </w:instrText>
      </w:r>
      <w:r w:rsidR="0082222F">
        <w:instrText xml:space="preserve"> \* MERGEFORMAT </w:instrText>
      </w:r>
      <w:r w:rsidR="00205794" w:rsidRPr="0082222F">
        <w:fldChar w:fldCharType="separate"/>
      </w:r>
      <w:r w:rsidR="0083184B">
        <w:t>12.3</w:t>
      </w:r>
      <w:r w:rsidR="00205794" w:rsidRPr="0082222F">
        <w:fldChar w:fldCharType="end"/>
      </w:r>
      <w:r w:rsidR="002F0F6F" w:rsidRPr="0082222F">
        <w:t xml:space="preserve"> (or earlier if requested by the </w:t>
      </w:r>
      <w:proofErr w:type="gramStart"/>
      <w:r w:rsidR="002F0F6F" w:rsidRPr="0082222F">
        <w:t>Principal</w:t>
      </w:r>
      <w:proofErr w:type="gramEnd"/>
      <w:r w:rsidR="002F0F6F" w:rsidRPr="0082222F">
        <w:t>).</w:t>
      </w:r>
      <w:bookmarkEnd w:id="57"/>
    </w:p>
    <w:p w14:paraId="751E459B" w14:textId="781044EC" w:rsidR="00FF67E6" w:rsidRPr="0082222F" w:rsidRDefault="00FF67E6" w:rsidP="003824F2">
      <w:pPr>
        <w:pStyle w:val="Heading2"/>
      </w:pPr>
      <w:bookmarkStart w:id="58" w:name="_Toc207196616"/>
      <w:r w:rsidRPr="0082222F">
        <w:t xml:space="preserve">Grouting of </w:t>
      </w:r>
      <w:r w:rsidR="00F8051E" w:rsidRPr="0082222F">
        <w:t xml:space="preserve">the </w:t>
      </w:r>
      <w:r w:rsidR="00435970" w:rsidRPr="0082222F">
        <w:t>Outer Annulus Space</w:t>
      </w:r>
      <w:bookmarkEnd w:id="58"/>
    </w:p>
    <w:p w14:paraId="16EABA26" w14:textId="6AF52AF6" w:rsidR="00D3269C" w:rsidRPr="0082222F" w:rsidRDefault="006C3F8D" w:rsidP="003824F2">
      <w:pPr>
        <w:pStyle w:val="Bodynumbered1"/>
      </w:pPr>
      <w:r w:rsidRPr="0082222F">
        <w:t>Th</w:t>
      </w:r>
      <w:r w:rsidR="00FF67E6" w:rsidRPr="0082222F">
        <w:t xml:space="preserve">e </w:t>
      </w:r>
      <w:r w:rsidR="00C52684" w:rsidRPr="0082222F">
        <w:t>o</w:t>
      </w:r>
      <w:r w:rsidR="0089316B" w:rsidRPr="0082222F">
        <w:t>uter a</w:t>
      </w:r>
      <w:r w:rsidR="00FF67E6" w:rsidRPr="0082222F">
        <w:t xml:space="preserve">nnulus </w:t>
      </w:r>
      <w:r w:rsidR="0089316B" w:rsidRPr="0082222F">
        <w:t>s</w:t>
      </w:r>
      <w:r w:rsidR="00FF67E6" w:rsidRPr="0082222F">
        <w:t xml:space="preserve">pace </w:t>
      </w:r>
      <w:r w:rsidR="0089316B" w:rsidRPr="0082222F">
        <w:t xml:space="preserve">between the </w:t>
      </w:r>
      <w:r w:rsidR="003D5F56" w:rsidRPr="0082222F">
        <w:t xml:space="preserve">surface of the bore and the Casing Pipe must be grouted </w:t>
      </w:r>
      <w:r w:rsidR="00BB3105" w:rsidRPr="0082222F">
        <w:t>to prevent long term ground settlement</w:t>
      </w:r>
      <w:r w:rsidR="004A724F" w:rsidRPr="0082222F">
        <w:t xml:space="preserve">. </w:t>
      </w:r>
      <w:r w:rsidR="008B4DE3" w:rsidRPr="0082222F">
        <w:t xml:space="preserve">The Contractor may submit a proposal </w:t>
      </w:r>
      <w:r w:rsidR="00D3269C" w:rsidRPr="0082222F">
        <w:t xml:space="preserve">to the Principal </w:t>
      </w:r>
      <w:r w:rsidR="008B4DE3" w:rsidRPr="0082222F">
        <w:t xml:space="preserve">for </w:t>
      </w:r>
      <w:r w:rsidR="008A6B5E" w:rsidRPr="0082222F">
        <w:t xml:space="preserve">the </w:t>
      </w:r>
      <w:r w:rsidR="008B4DE3" w:rsidRPr="0082222F">
        <w:t>grouting to be omitted from the des</w:t>
      </w:r>
      <w:r w:rsidR="00831E9A" w:rsidRPr="0082222F">
        <w:t>ig</w:t>
      </w:r>
      <w:r w:rsidR="008B4DE3" w:rsidRPr="0082222F">
        <w:t>n</w:t>
      </w:r>
      <w:r w:rsidR="008A6B5E" w:rsidRPr="0082222F">
        <w:t xml:space="preserve">, </w:t>
      </w:r>
      <w:r w:rsidR="00385E34" w:rsidRPr="0082222F">
        <w:t xml:space="preserve">subject to being able to demonstrate that </w:t>
      </w:r>
      <w:r w:rsidR="00D61A5C" w:rsidRPr="0082222F">
        <w:t xml:space="preserve">long term </w:t>
      </w:r>
      <w:r w:rsidR="0017459A" w:rsidRPr="0082222F">
        <w:t xml:space="preserve">settlement will </w:t>
      </w:r>
      <w:r w:rsidR="00D61A5C" w:rsidRPr="0082222F">
        <w:t xml:space="preserve">meet the requirements of Clause </w:t>
      </w:r>
      <w:r w:rsidR="00E77AFE" w:rsidRPr="0082222F">
        <w:fldChar w:fldCharType="begin"/>
      </w:r>
      <w:r w:rsidR="00E77AFE" w:rsidRPr="0082222F">
        <w:instrText xml:space="preserve"> REF _Ref189742901 \r \h </w:instrText>
      </w:r>
      <w:r w:rsidR="0082222F">
        <w:instrText xml:space="preserve"> \* MERGEFORMAT </w:instrText>
      </w:r>
      <w:r w:rsidR="00E77AFE" w:rsidRPr="0082222F">
        <w:fldChar w:fldCharType="separate"/>
      </w:r>
      <w:r w:rsidR="0083184B">
        <w:t>10.3</w:t>
      </w:r>
      <w:r w:rsidR="00E77AFE" w:rsidRPr="0082222F">
        <w:fldChar w:fldCharType="end"/>
      </w:r>
      <w:r w:rsidR="00D61A5C" w:rsidRPr="0082222F">
        <w:t xml:space="preserve"> and </w:t>
      </w:r>
      <w:r w:rsidR="00E51897" w:rsidRPr="0082222F">
        <w:t xml:space="preserve">the Casing Pipe </w:t>
      </w:r>
      <w:r w:rsidR="00D3269C" w:rsidRPr="0082222F">
        <w:t>will</w:t>
      </w:r>
      <w:r w:rsidR="00E51897" w:rsidRPr="0082222F">
        <w:t xml:space="preserve"> provide permanent ground support for </w:t>
      </w:r>
      <w:r w:rsidR="00863108" w:rsidRPr="0082222F">
        <w:t>a</w:t>
      </w:r>
      <w:r w:rsidR="00E51897" w:rsidRPr="0082222F">
        <w:t xml:space="preserve"> design life of not less than 100 years</w:t>
      </w:r>
      <w:r w:rsidR="00D3269C" w:rsidRPr="0082222F">
        <w:t>.</w:t>
      </w:r>
      <w:r w:rsidR="00831E9A" w:rsidRPr="0082222F">
        <w:t xml:space="preserve"> </w:t>
      </w:r>
      <w:r w:rsidR="00D3269C" w:rsidRPr="0082222F">
        <w:t xml:space="preserve">The </w:t>
      </w:r>
      <w:proofErr w:type="gramStart"/>
      <w:r w:rsidR="00D3269C" w:rsidRPr="0082222F">
        <w:t>Principal</w:t>
      </w:r>
      <w:proofErr w:type="gramEnd"/>
      <w:r w:rsidR="00D3269C" w:rsidRPr="0082222F">
        <w:t xml:space="preserve"> is under no obligation to accept any such proposal.</w:t>
      </w:r>
    </w:p>
    <w:p w14:paraId="70C1C60A" w14:textId="4A233328" w:rsidR="00C17E94" w:rsidRPr="0082222F" w:rsidRDefault="00C17E94" w:rsidP="006C7166">
      <w:pPr>
        <w:pStyle w:val="Heading2"/>
        <w:keepNext w:val="0"/>
      </w:pPr>
      <w:bookmarkStart w:id="59" w:name="_Toc207196617"/>
      <w:r w:rsidRPr="0082222F">
        <w:t>Alignment</w:t>
      </w:r>
      <w:bookmarkEnd w:id="59"/>
    </w:p>
    <w:p w14:paraId="54D7588E" w14:textId="2D2FC062" w:rsidR="00C17E94" w:rsidRPr="0082222F" w:rsidRDefault="00C17E94" w:rsidP="006C7166">
      <w:pPr>
        <w:pStyle w:val="Bodynumbered1"/>
        <w:keepLines w:val="0"/>
        <w:widowControl w:val="0"/>
      </w:pPr>
      <w:r w:rsidRPr="0082222F">
        <w:t>Unless specified otherwise in the Contract documents, the bore must pass under roads</w:t>
      </w:r>
      <w:r w:rsidR="006E0E50" w:rsidRPr="0082222F">
        <w:t xml:space="preserve"> (including shoulders)</w:t>
      </w:r>
      <w:r w:rsidRPr="0082222F">
        <w:t xml:space="preserve"> in a straight line and within 5° of perpendicular to the road centreline.</w:t>
      </w:r>
    </w:p>
    <w:p w14:paraId="7E85CECC" w14:textId="2C574E1C" w:rsidR="002C473C" w:rsidRPr="0082222F" w:rsidRDefault="002C473C" w:rsidP="006C7166">
      <w:pPr>
        <w:pStyle w:val="Heading2"/>
        <w:keepNext w:val="0"/>
      </w:pPr>
      <w:bookmarkStart w:id="60" w:name="_Toc207196618"/>
      <w:r w:rsidRPr="0082222F">
        <w:t xml:space="preserve">Minimum </w:t>
      </w:r>
      <w:r w:rsidR="00435970" w:rsidRPr="0082222F">
        <w:t>Depth Below Roads</w:t>
      </w:r>
      <w:bookmarkEnd w:id="60"/>
    </w:p>
    <w:p w14:paraId="76A9B1E1" w14:textId="6F1918AC" w:rsidR="006C361D" w:rsidRPr="0082222F" w:rsidRDefault="006C361D" w:rsidP="000B098A">
      <w:pPr>
        <w:pStyle w:val="Bodynumbered1"/>
      </w:pPr>
      <w:bookmarkStart w:id="61" w:name="_Ref142048009"/>
      <w:bookmarkStart w:id="62" w:name="_Ref141881330"/>
      <w:r w:rsidRPr="0082222F">
        <w:t>The required cover for a bore within a road corridor must be determined during the design process. The minimum cover</w:t>
      </w:r>
      <w:r w:rsidR="00341F50" w:rsidRPr="0082222F">
        <w:t>.</w:t>
      </w:r>
      <w:r w:rsidRPr="0082222F">
        <w:t xml:space="preserve"> </w:t>
      </w:r>
      <w:r w:rsidR="003428A0" w:rsidRPr="0082222F">
        <w:t xml:space="preserve">measured from the top of the formation, </w:t>
      </w:r>
      <w:r w:rsidRPr="0082222F">
        <w:t>must be greater than:</w:t>
      </w:r>
    </w:p>
    <w:p w14:paraId="6719EC4A" w14:textId="77777777" w:rsidR="006C361D" w:rsidRPr="000B098A" w:rsidRDefault="006C361D" w:rsidP="00DC45D7">
      <w:pPr>
        <w:pStyle w:val="Bodynumbered2"/>
        <w:numPr>
          <w:ilvl w:val="0"/>
          <w:numId w:val="41"/>
        </w:numPr>
      </w:pPr>
      <w:r w:rsidRPr="000B098A">
        <w:t xml:space="preserve">any requirements specified by the relevant utility owner (where applicable); and </w:t>
      </w:r>
    </w:p>
    <w:p w14:paraId="688AADEB" w14:textId="072D5194" w:rsidR="006C361D" w:rsidRPr="000B098A" w:rsidRDefault="006C361D" w:rsidP="000B098A">
      <w:pPr>
        <w:pStyle w:val="Bodynumbered2"/>
      </w:pPr>
      <w:r w:rsidRPr="000B098A">
        <w:t xml:space="preserve">the minimum cover specified in the Contract documents or </w:t>
      </w:r>
      <w:r w:rsidR="00B45E39" w:rsidRPr="000B098A">
        <w:t>i</w:t>
      </w:r>
      <w:r w:rsidR="00B45E39">
        <w:t>f</w:t>
      </w:r>
      <w:r w:rsidR="00B45E39" w:rsidRPr="000B098A">
        <w:t xml:space="preserve"> </w:t>
      </w:r>
      <w:r w:rsidRPr="000B098A">
        <w:t xml:space="preserve">nothing is specified, </w:t>
      </w:r>
      <w:bookmarkStart w:id="63" w:name="_Ref141959800"/>
      <w:bookmarkEnd w:id="61"/>
      <w:r w:rsidR="006B4588" w:rsidRPr="000B098A">
        <w:t>4 times the outer diameter of the pipe and 1.2 m, whichever is greater.</w:t>
      </w:r>
    </w:p>
    <w:p w14:paraId="39CCE21A" w14:textId="217AE299" w:rsidR="00EE23F7" w:rsidRPr="0082222F" w:rsidRDefault="00EE23F7" w:rsidP="00E550F5">
      <w:pPr>
        <w:pStyle w:val="Heading2"/>
        <w:keepLines/>
      </w:pPr>
      <w:bookmarkStart w:id="64" w:name="_Toc207196619"/>
      <w:bookmarkEnd w:id="62"/>
      <w:bookmarkEnd w:id="63"/>
      <w:r w:rsidRPr="0082222F">
        <w:lastRenderedPageBreak/>
        <w:t>Design Documentation</w:t>
      </w:r>
      <w:bookmarkEnd w:id="47"/>
      <w:bookmarkEnd w:id="64"/>
    </w:p>
    <w:p w14:paraId="31EF925E" w14:textId="54BFACD8" w:rsidR="000B08F8" w:rsidRPr="0082222F" w:rsidRDefault="005414A4" w:rsidP="00E550F5">
      <w:pPr>
        <w:pStyle w:val="Bodynumbered1"/>
        <w:keepNext/>
        <w:keepLines w:val="0"/>
        <w:widowControl w:val="0"/>
      </w:pPr>
      <w:bookmarkStart w:id="65" w:name="_Ref201756671"/>
      <w:r w:rsidRPr="0082222F">
        <w:t xml:space="preserve">The </w:t>
      </w:r>
      <w:r w:rsidR="00CE112E" w:rsidRPr="0082222F">
        <w:t xml:space="preserve">Contractor must prepare the </w:t>
      </w:r>
      <w:r w:rsidR="00D569CA" w:rsidRPr="0082222F">
        <w:t xml:space="preserve">following design documentation </w:t>
      </w:r>
      <w:r w:rsidR="000B08F8" w:rsidRPr="0082222F">
        <w:t>(as a minimum)</w:t>
      </w:r>
      <w:r w:rsidR="002623E0" w:rsidRPr="0082222F">
        <w:t>:</w:t>
      </w:r>
      <w:bookmarkEnd w:id="45"/>
      <w:bookmarkEnd w:id="65"/>
    </w:p>
    <w:p w14:paraId="4ECEFFFB" w14:textId="0E414FB9" w:rsidR="000B08F8" w:rsidRPr="009F6833" w:rsidRDefault="00EC042F" w:rsidP="00E550F5">
      <w:pPr>
        <w:pStyle w:val="Bodynumbered2"/>
        <w:keepNext/>
        <w:numPr>
          <w:ilvl w:val="0"/>
          <w:numId w:val="29"/>
        </w:numPr>
        <w:ind w:left="964" w:hanging="397"/>
      </w:pPr>
      <w:r w:rsidRPr="009F6833">
        <w:t>C</w:t>
      </w:r>
      <w:r w:rsidR="002238B1" w:rsidRPr="009F6833">
        <w:t>alculations</w:t>
      </w:r>
      <w:r w:rsidR="000B08F8" w:rsidRPr="009F6833">
        <w:t xml:space="preserve"> and</w:t>
      </w:r>
      <w:r w:rsidR="00775AEF" w:rsidRPr="009F6833">
        <w:t xml:space="preserve">/or </w:t>
      </w:r>
      <w:r w:rsidR="000B08F8" w:rsidRPr="009F6833">
        <w:t>detail</w:t>
      </w:r>
      <w:r w:rsidR="00804B9E" w:rsidRPr="009F6833">
        <w:t>s</w:t>
      </w:r>
      <w:r w:rsidR="000B08F8" w:rsidRPr="009F6833">
        <w:t xml:space="preserve"> for:</w:t>
      </w:r>
    </w:p>
    <w:p w14:paraId="7BCB3F42" w14:textId="53EA4A47" w:rsidR="00EF7A7E" w:rsidRPr="00300955" w:rsidRDefault="000B08F8" w:rsidP="00E550F5">
      <w:pPr>
        <w:pStyle w:val="Bodynumbered3"/>
        <w:keepNext/>
        <w:numPr>
          <w:ilvl w:val="0"/>
          <w:numId w:val="22"/>
        </w:numPr>
        <w:ind w:left="1361" w:hanging="397"/>
      </w:pPr>
      <w:r w:rsidRPr="00300955">
        <w:t>HDD bore alignment</w:t>
      </w:r>
      <w:r w:rsidR="002E133A" w:rsidRPr="00300955">
        <w:t xml:space="preserve">, </w:t>
      </w:r>
      <w:r w:rsidR="00F20179" w:rsidRPr="00300955">
        <w:t>including entry</w:t>
      </w:r>
      <w:r w:rsidR="002E133A" w:rsidRPr="00300955">
        <w:t xml:space="preserve"> and exit </w:t>
      </w:r>
      <w:proofErr w:type="gramStart"/>
      <w:r w:rsidR="002E133A" w:rsidRPr="00300955">
        <w:t>points</w:t>
      </w:r>
      <w:r w:rsidR="0074731F" w:rsidRPr="00300955">
        <w:t>;</w:t>
      </w:r>
      <w:proofErr w:type="gramEnd"/>
    </w:p>
    <w:p w14:paraId="763F263C" w14:textId="6F0D1A15" w:rsidR="000B08F8" w:rsidRPr="00300955" w:rsidRDefault="00F20179" w:rsidP="00E550F5">
      <w:pPr>
        <w:pStyle w:val="Bodynumbered3"/>
        <w:keepNext/>
      </w:pPr>
      <w:r w:rsidRPr="00300955">
        <w:t>i</w:t>
      </w:r>
      <w:r w:rsidR="00EF7A7E" w:rsidRPr="00300955">
        <w:t>mpact of</w:t>
      </w:r>
      <w:r w:rsidRPr="00300955">
        <w:t xml:space="preserve"> any</w:t>
      </w:r>
      <w:r w:rsidR="00EF7A7E" w:rsidRPr="00300955">
        <w:t xml:space="preserve"> Existing </w:t>
      </w:r>
      <w:r w:rsidRPr="00300955">
        <w:t>Infrastructure</w:t>
      </w:r>
      <w:r w:rsidR="00EF7A7E" w:rsidRPr="00300955">
        <w:t xml:space="preserve"> </w:t>
      </w:r>
      <w:r w:rsidRPr="00300955">
        <w:t xml:space="preserve">on HDD </w:t>
      </w:r>
      <w:proofErr w:type="gramStart"/>
      <w:r w:rsidRPr="00300955">
        <w:t>operations;</w:t>
      </w:r>
      <w:proofErr w:type="gramEnd"/>
    </w:p>
    <w:p w14:paraId="02E5D5D8" w14:textId="0728F496" w:rsidR="000B08F8" w:rsidRPr="00300955" w:rsidRDefault="000B08F8" w:rsidP="00E550F5">
      <w:pPr>
        <w:pStyle w:val="Bodynumbered3"/>
        <w:keepNext/>
      </w:pPr>
      <w:r w:rsidRPr="00300955">
        <w:t xml:space="preserve">any required temporary or permanent </w:t>
      </w:r>
      <w:proofErr w:type="gramStart"/>
      <w:r w:rsidRPr="00300955">
        <w:t>excavations</w:t>
      </w:r>
      <w:r w:rsidR="005F7164" w:rsidRPr="00300955">
        <w:t>;</w:t>
      </w:r>
      <w:proofErr w:type="gramEnd"/>
    </w:p>
    <w:p w14:paraId="46495EB7" w14:textId="789929B7" w:rsidR="000B08F8" w:rsidRPr="00300955" w:rsidRDefault="006B2975" w:rsidP="00E550F5">
      <w:pPr>
        <w:pStyle w:val="Bodynumbered3"/>
        <w:keepNext/>
      </w:pPr>
      <w:r w:rsidRPr="00300955">
        <w:t>Conductor Casin</w:t>
      </w:r>
      <w:r w:rsidR="000B08F8" w:rsidRPr="00300955">
        <w:t xml:space="preserve">g works (if required) and </w:t>
      </w:r>
      <w:r w:rsidR="00BD3ED6" w:rsidRPr="00300955">
        <w:t>Casing Pipe</w:t>
      </w:r>
      <w:r w:rsidR="000B08F8" w:rsidRPr="00300955">
        <w:t xml:space="preserve"> works (if required</w:t>
      </w:r>
      <w:proofErr w:type="gramStart"/>
      <w:r w:rsidR="000B08F8" w:rsidRPr="00300955">
        <w:t>)</w:t>
      </w:r>
      <w:r w:rsidR="005F7164" w:rsidRPr="00300955">
        <w:t>;</w:t>
      </w:r>
      <w:proofErr w:type="gramEnd"/>
    </w:p>
    <w:p w14:paraId="07C36283" w14:textId="2C97624C" w:rsidR="000B08F8" w:rsidRPr="00300955" w:rsidRDefault="000B08F8" w:rsidP="00E550F5">
      <w:pPr>
        <w:pStyle w:val="Bodynumbered3"/>
        <w:keepNext/>
      </w:pPr>
      <w:r w:rsidRPr="00300955">
        <w:t xml:space="preserve">pilot hole size and final borehole </w:t>
      </w:r>
      <w:proofErr w:type="gramStart"/>
      <w:r w:rsidRPr="00300955">
        <w:t>size</w:t>
      </w:r>
      <w:r w:rsidR="005F7164" w:rsidRPr="00300955">
        <w:t>;</w:t>
      </w:r>
      <w:proofErr w:type="gramEnd"/>
      <w:r w:rsidRPr="00300955">
        <w:t xml:space="preserve"> </w:t>
      </w:r>
    </w:p>
    <w:p w14:paraId="2C869DF7" w14:textId="63451BA9" w:rsidR="0009506B" w:rsidRPr="00300955" w:rsidRDefault="0009506B" w:rsidP="00E550F5">
      <w:pPr>
        <w:pStyle w:val="Bodynumbered3"/>
        <w:keepNext/>
      </w:pPr>
      <w:r w:rsidRPr="00300955">
        <w:t xml:space="preserve">drilling fluids and any other consumables </w:t>
      </w:r>
      <w:proofErr w:type="gramStart"/>
      <w:r w:rsidRPr="00300955">
        <w:t>required</w:t>
      </w:r>
      <w:r w:rsidR="0074731F" w:rsidRPr="00300955">
        <w:t>;</w:t>
      </w:r>
      <w:proofErr w:type="gramEnd"/>
    </w:p>
    <w:p w14:paraId="6DA6DF67" w14:textId="41C1656C" w:rsidR="000B08F8" w:rsidRPr="00300955" w:rsidRDefault="000B08F8" w:rsidP="00E550F5">
      <w:pPr>
        <w:pStyle w:val="Bodynumbered3"/>
        <w:keepNext/>
      </w:pPr>
      <w:r w:rsidRPr="00300955">
        <w:t xml:space="preserve">annulus grouting requirement and </w:t>
      </w:r>
      <w:proofErr w:type="gramStart"/>
      <w:r w:rsidRPr="00300955">
        <w:t>procedures</w:t>
      </w:r>
      <w:r w:rsidR="0080348E" w:rsidRPr="00300955">
        <w:t>;</w:t>
      </w:r>
      <w:proofErr w:type="gramEnd"/>
    </w:p>
    <w:p w14:paraId="27556979" w14:textId="3630DFBB" w:rsidR="00AE4A1C" w:rsidRPr="00300955" w:rsidRDefault="00033A7A" w:rsidP="00E550F5">
      <w:pPr>
        <w:pStyle w:val="Bodynumbered3"/>
      </w:pPr>
      <w:r w:rsidRPr="00300955">
        <w:t xml:space="preserve">predicted </w:t>
      </w:r>
      <w:r w:rsidR="00AE4A1C" w:rsidRPr="00300955">
        <w:t>ground deformation (settlement and heave); and</w:t>
      </w:r>
    </w:p>
    <w:p w14:paraId="214B9E1F" w14:textId="12BC1A0E" w:rsidR="00AE4A1C" w:rsidRPr="00300955" w:rsidRDefault="00AE4A1C" w:rsidP="00E550F5">
      <w:pPr>
        <w:pStyle w:val="Bodynumbered3"/>
      </w:pPr>
      <w:r w:rsidRPr="00300955">
        <w:t>determination of maximum permissible surface deformation (if not specified in the Contract documents).</w:t>
      </w:r>
    </w:p>
    <w:p w14:paraId="05529782" w14:textId="77777777" w:rsidR="00FD34AF" w:rsidRPr="009F6833" w:rsidRDefault="00FD34AF" w:rsidP="00E550F5">
      <w:pPr>
        <w:pStyle w:val="Bodynumbered2"/>
        <w:numPr>
          <w:ilvl w:val="0"/>
          <w:numId w:val="21"/>
        </w:numPr>
        <w:ind w:left="964" w:hanging="397"/>
      </w:pPr>
      <w:r w:rsidRPr="009F6833">
        <w:t>Methodology and details for installing the Carrier Pipe:</w:t>
      </w:r>
    </w:p>
    <w:p w14:paraId="4C8B0B46" w14:textId="77777777" w:rsidR="00FD34AF" w:rsidRPr="009F6833" w:rsidRDefault="00FD34AF" w:rsidP="00E550F5">
      <w:pPr>
        <w:pStyle w:val="Bodynumbered3"/>
        <w:numPr>
          <w:ilvl w:val="0"/>
          <w:numId w:val="23"/>
        </w:numPr>
        <w:ind w:left="1361" w:hanging="397"/>
      </w:pPr>
      <w:r w:rsidRPr="009F6833">
        <w:t xml:space="preserve">drawings identifying the individual pipe length and joint design </w:t>
      </w:r>
      <w:proofErr w:type="gramStart"/>
      <w:r w:rsidRPr="009F6833">
        <w:t>details;</w:t>
      </w:r>
      <w:proofErr w:type="gramEnd"/>
    </w:p>
    <w:p w14:paraId="0D3C6D5A" w14:textId="77777777" w:rsidR="00FD34AF" w:rsidRPr="009F6833" w:rsidRDefault="00FD34AF" w:rsidP="00E550F5">
      <w:pPr>
        <w:pStyle w:val="Bodynumbered3"/>
      </w:pPr>
      <w:r w:rsidRPr="009F6833">
        <w:t xml:space="preserve">any requirements on the equipment used and installation </w:t>
      </w:r>
      <w:proofErr w:type="gramStart"/>
      <w:r w:rsidRPr="009F6833">
        <w:t>methodology;</w:t>
      </w:r>
      <w:proofErr w:type="gramEnd"/>
    </w:p>
    <w:p w14:paraId="623BBEE7" w14:textId="1BEF39E7" w:rsidR="00FD34AF" w:rsidRPr="009F6833" w:rsidRDefault="00FD34AF" w:rsidP="00E550F5">
      <w:pPr>
        <w:pStyle w:val="Bodynumbered3"/>
      </w:pPr>
      <w:r w:rsidRPr="009F6833">
        <w:t>tensile loads (</w:t>
      </w:r>
      <w:r w:rsidR="00CB5C31" w:rsidRPr="009F6833">
        <w:t>expected and maximum allowable in lifting and pulling</w:t>
      </w:r>
      <w:proofErr w:type="gramStart"/>
      <w:r w:rsidRPr="009F6833">
        <w:t>);</w:t>
      </w:r>
      <w:proofErr w:type="gramEnd"/>
    </w:p>
    <w:p w14:paraId="2917A060" w14:textId="3D147B13" w:rsidR="00FD34AF" w:rsidRPr="009F6833" w:rsidRDefault="00FD34AF" w:rsidP="00E550F5">
      <w:pPr>
        <w:pStyle w:val="Bodynumbered3"/>
      </w:pPr>
      <w:r w:rsidRPr="009F6833">
        <w:t xml:space="preserve">pipe lifespan and allowed </w:t>
      </w:r>
      <w:proofErr w:type="gramStart"/>
      <w:r w:rsidRPr="009F6833">
        <w:t>loads;</w:t>
      </w:r>
      <w:proofErr w:type="gramEnd"/>
    </w:p>
    <w:p w14:paraId="0A705167" w14:textId="4FBC5ED1" w:rsidR="00FD34AF" w:rsidRPr="009F6833" w:rsidRDefault="00FD34AF" w:rsidP="00E550F5">
      <w:pPr>
        <w:pStyle w:val="Bodynumbered3"/>
      </w:pPr>
      <w:r w:rsidRPr="009F6833">
        <w:t xml:space="preserve">pipe welding procedures for the selected material; </w:t>
      </w:r>
      <w:r w:rsidR="00EB2730" w:rsidRPr="009F6833">
        <w:t>and</w:t>
      </w:r>
    </w:p>
    <w:p w14:paraId="15DF54C4" w14:textId="10E06B6D" w:rsidR="00EB2730" w:rsidRPr="009F6833" w:rsidRDefault="00EB2730" w:rsidP="00E550F5">
      <w:pPr>
        <w:pStyle w:val="Bodynumbered3"/>
      </w:pPr>
      <w:r w:rsidRPr="009F6833">
        <w:t>storage pit for drilling suspension, bentonite mixing unit, separation plant, buffer tank on the rig sid</w:t>
      </w:r>
      <w:r w:rsidR="007E273C" w:rsidRPr="009F6833">
        <w:t>e</w:t>
      </w:r>
      <w:r w:rsidR="0074614B" w:rsidRPr="009F6833">
        <w:t>.</w:t>
      </w:r>
    </w:p>
    <w:p w14:paraId="3B586FFD" w14:textId="197E6A0A" w:rsidR="000D565B" w:rsidRPr="009F6833" w:rsidRDefault="000D565B" w:rsidP="009F6833">
      <w:pPr>
        <w:pStyle w:val="Bodynumbered2"/>
      </w:pPr>
      <w:r w:rsidRPr="009F6833">
        <w:t>Drawings</w:t>
      </w:r>
      <w:r w:rsidR="00B32630" w:rsidRPr="009F6833">
        <w:t xml:space="preserve"> </w:t>
      </w:r>
      <w:r w:rsidRPr="009F6833">
        <w:t xml:space="preserve">meeting the requirements of Table </w:t>
      </w:r>
      <w:r w:rsidR="006415F0" w:rsidRPr="009F6833">
        <w:fldChar w:fldCharType="begin"/>
      </w:r>
      <w:r w:rsidR="006415F0" w:rsidRPr="009F6833">
        <w:instrText xml:space="preserve"> REF _Ref184729582 \r \h </w:instrText>
      </w:r>
      <w:r w:rsidR="0082222F" w:rsidRPr="009F6833">
        <w:instrText xml:space="preserve"> \* MERGEFORMAT </w:instrText>
      </w:r>
      <w:r w:rsidR="006415F0" w:rsidRPr="009F6833">
        <w:fldChar w:fldCharType="separate"/>
      </w:r>
      <w:r w:rsidR="0083184B">
        <w:t>7.23</w:t>
      </w:r>
      <w:r w:rsidR="006415F0" w:rsidRPr="009F6833">
        <w:fldChar w:fldCharType="end"/>
      </w:r>
      <w:r w:rsidRPr="009F6833">
        <w:t>.</w:t>
      </w:r>
    </w:p>
    <w:p w14:paraId="4CEDC46B" w14:textId="7BE6C6F7" w:rsidR="00A51202" w:rsidRPr="009F6833" w:rsidRDefault="00A51202" w:rsidP="00E550F5">
      <w:pPr>
        <w:pStyle w:val="Bodynumbered2"/>
      </w:pPr>
      <w:r w:rsidRPr="009F6833">
        <w:t xml:space="preserve">Geotechnical investigation, </w:t>
      </w:r>
      <w:r w:rsidR="00606C7A" w:rsidRPr="009F6833">
        <w:t xml:space="preserve">including all site investigation results with field/laboratory test results, deformation analysis results and recommendation </w:t>
      </w:r>
      <w:r w:rsidRPr="009F6833">
        <w:t>(refer Clause</w:t>
      </w:r>
      <w:r w:rsidR="00443E44" w:rsidRPr="009F6833">
        <w:t xml:space="preserve"> </w:t>
      </w:r>
      <w:r w:rsidR="00443E44" w:rsidRPr="009F6833">
        <w:fldChar w:fldCharType="begin"/>
      </w:r>
      <w:r w:rsidR="00443E44" w:rsidRPr="009F6833">
        <w:instrText xml:space="preserve"> REF _Ref201753788 \r \h </w:instrText>
      </w:r>
      <w:r w:rsidR="0082222F" w:rsidRPr="009F6833">
        <w:instrText xml:space="preserve"> \* MERGEFORMAT </w:instrText>
      </w:r>
      <w:r w:rsidR="00443E44" w:rsidRPr="009F6833">
        <w:fldChar w:fldCharType="separate"/>
      </w:r>
      <w:r w:rsidR="0083184B">
        <w:t>7.12</w:t>
      </w:r>
      <w:r w:rsidR="00443E44" w:rsidRPr="009F6833">
        <w:fldChar w:fldCharType="end"/>
      </w:r>
      <w:r w:rsidRPr="009F6833">
        <w:t>).</w:t>
      </w:r>
    </w:p>
    <w:p w14:paraId="18A6472E" w14:textId="3675BDF7" w:rsidR="00FD34AF" w:rsidRPr="009F6833" w:rsidRDefault="00B2780C" w:rsidP="00E550F5">
      <w:pPr>
        <w:pStyle w:val="Bodynumbered2"/>
      </w:pPr>
      <w:r w:rsidRPr="009F6833">
        <w:t>Where appropriate</w:t>
      </w:r>
      <w:r w:rsidR="00A74FF0" w:rsidRPr="009F6833">
        <w:t>:</w:t>
      </w:r>
    </w:p>
    <w:p w14:paraId="71F9E03E" w14:textId="6B47D054" w:rsidR="00FD34AF" w:rsidRPr="009F6833" w:rsidRDefault="00B2780C" w:rsidP="00E550F5">
      <w:pPr>
        <w:pStyle w:val="Bodynumbered3"/>
        <w:numPr>
          <w:ilvl w:val="0"/>
          <w:numId w:val="39"/>
        </w:numPr>
        <w:ind w:left="1361" w:hanging="397"/>
      </w:pPr>
      <w:r w:rsidRPr="009F6833">
        <w:t>an impact assessment discussing the existing utilities</w:t>
      </w:r>
      <w:r w:rsidR="00315EBF" w:rsidRPr="009F6833">
        <w:t xml:space="preserve"> (including </w:t>
      </w:r>
      <w:r w:rsidRPr="009F6833">
        <w:t>the details listed in Clause</w:t>
      </w:r>
      <w:r w:rsidR="00765105" w:rsidRPr="009F6833">
        <w:t> </w:t>
      </w:r>
      <w:r w:rsidRPr="009F6833">
        <w:t>7.11</w:t>
      </w:r>
      <w:proofErr w:type="gramStart"/>
      <w:r w:rsidR="005E77C7" w:rsidRPr="009F6833">
        <w:t>)</w:t>
      </w:r>
      <w:r w:rsidR="00765105" w:rsidRPr="009F6833">
        <w:t>;</w:t>
      </w:r>
      <w:proofErr w:type="gramEnd"/>
    </w:p>
    <w:p w14:paraId="36DCDD6F" w14:textId="2CC493F5" w:rsidR="00B2780C" w:rsidRPr="009F6833" w:rsidRDefault="005E77C7" w:rsidP="009F6833">
      <w:pPr>
        <w:pStyle w:val="Bodynumbered3"/>
      </w:pPr>
      <w:r w:rsidRPr="009F6833">
        <w:t xml:space="preserve">any </w:t>
      </w:r>
      <w:r w:rsidR="002D5411" w:rsidRPr="009F6833">
        <w:t xml:space="preserve">other </w:t>
      </w:r>
      <w:r w:rsidR="00034823" w:rsidRPr="009F6833">
        <w:t xml:space="preserve">approvals required </w:t>
      </w:r>
      <w:r w:rsidR="002D5411" w:rsidRPr="009F6833">
        <w:t xml:space="preserve">for performing the work </w:t>
      </w:r>
      <w:r w:rsidR="00034823" w:rsidRPr="009F6833">
        <w:t xml:space="preserve">(such as </w:t>
      </w:r>
      <w:r w:rsidR="002D5411" w:rsidRPr="009F6833">
        <w:t xml:space="preserve">an approval to </w:t>
      </w:r>
      <w:r w:rsidR="00BB3AB1" w:rsidRPr="009F6833">
        <w:t>enter private property</w:t>
      </w:r>
      <w:proofErr w:type="gramStart"/>
      <w:r w:rsidR="00BB3AB1" w:rsidRPr="009F6833">
        <w:t>)</w:t>
      </w:r>
      <w:r w:rsidR="00765105" w:rsidRPr="009F6833">
        <w:t>;</w:t>
      </w:r>
      <w:proofErr w:type="gramEnd"/>
    </w:p>
    <w:p w14:paraId="13ECDF4E" w14:textId="4C2D03FC" w:rsidR="00A74FF0" w:rsidRPr="009F6833" w:rsidRDefault="00A74FF0" w:rsidP="009F6833">
      <w:pPr>
        <w:pStyle w:val="Bodynumbered3"/>
      </w:pPr>
      <w:r w:rsidRPr="009F6833">
        <w:t>Dilapidation Reports (refer Clause</w:t>
      </w:r>
      <w:r w:rsidR="00A24B69" w:rsidRPr="009F6833">
        <w:t xml:space="preserve"> </w:t>
      </w:r>
      <w:r w:rsidR="00A24B69" w:rsidRPr="009F6833">
        <w:fldChar w:fldCharType="begin"/>
      </w:r>
      <w:r w:rsidR="00A24B69" w:rsidRPr="009F6833">
        <w:instrText xml:space="preserve"> REF _Ref201756748 \r \h </w:instrText>
      </w:r>
      <w:r w:rsidR="0082222F" w:rsidRPr="009F6833">
        <w:instrText xml:space="preserve"> \* MERGEFORMAT </w:instrText>
      </w:r>
      <w:r w:rsidR="00A24B69" w:rsidRPr="009F6833">
        <w:fldChar w:fldCharType="separate"/>
      </w:r>
      <w:r w:rsidR="0083184B">
        <w:t>7.16</w:t>
      </w:r>
      <w:r w:rsidR="00A24B69" w:rsidRPr="009F6833">
        <w:fldChar w:fldCharType="end"/>
      </w:r>
      <w:r w:rsidRPr="009F6833">
        <w:t>; and</w:t>
      </w:r>
    </w:p>
    <w:p w14:paraId="1D2C1230" w14:textId="2CCEB798" w:rsidR="00EA6EBA" w:rsidRPr="009F6833" w:rsidRDefault="00A52174" w:rsidP="009F6833">
      <w:pPr>
        <w:pStyle w:val="Bodynumbered3"/>
      </w:pPr>
      <w:r w:rsidRPr="009F6833">
        <w:t>M</w:t>
      </w:r>
      <w:r w:rsidR="00EA6EBA" w:rsidRPr="009F6833">
        <w:t xml:space="preserve">onitoring </w:t>
      </w:r>
      <w:r w:rsidRPr="009F6833">
        <w:t>P</w:t>
      </w:r>
      <w:r w:rsidR="00EA6EBA" w:rsidRPr="009F6833">
        <w:t>lan</w:t>
      </w:r>
      <w:r w:rsidR="008E0439" w:rsidRPr="009F6833">
        <w:t>, including</w:t>
      </w:r>
      <w:r w:rsidR="00BE21DE" w:rsidRPr="009F6833">
        <w:t xml:space="preserve"> details of any existing infrastructure to be monitored</w:t>
      </w:r>
      <w:r w:rsidRPr="009F6833">
        <w:t xml:space="preserve"> (refer </w:t>
      </w:r>
      <w:r w:rsidR="009F6833" w:rsidRPr="009F6833">
        <w:t>Clause</w:t>
      </w:r>
      <w:r w:rsidR="009F6833">
        <w:t> </w:t>
      </w:r>
      <w:r w:rsidRPr="009F6833">
        <w:fldChar w:fldCharType="begin"/>
      </w:r>
      <w:r w:rsidRPr="009F6833">
        <w:instrText xml:space="preserve"> REF _Ref141967321 \r \h </w:instrText>
      </w:r>
      <w:r w:rsidR="00786996" w:rsidRPr="009F6833">
        <w:instrText xml:space="preserve"> \* MERGEFORMAT </w:instrText>
      </w:r>
      <w:r w:rsidRPr="009F6833">
        <w:fldChar w:fldCharType="separate"/>
      </w:r>
      <w:r w:rsidR="0083184B">
        <w:t>11.1</w:t>
      </w:r>
      <w:r w:rsidRPr="009F6833">
        <w:fldChar w:fldCharType="end"/>
      </w:r>
      <w:r w:rsidRPr="009F6833">
        <w:t>)</w:t>
      </w:r>
      <w:r w:rsidR="002623E0" w:rsidRPr="009F6833">
        <w:t>.</w:t>
      </w:r>
    </w:p>
    <w:p w14:paraId="36F32EE1" w14:textId="2E70A0A8" w:rsidR="005D0EBB" w:rsidRPr="002C34C6" w:rsidRDefault="00BA424B" w:rsidP="002C34C6">
      <w:pPr>
        <w:pStyle w:val="Bodynumbered1"/>
      </w:pPr>
      <w:bookmarkStart w:id="66" w:name="_Ref184311928"/>
      <w:bookmarkStart w:id="67" w:name="_Ref184311935"/>
      <w:bookmarkStart w:id="68" w:name="_Ref184729582"/>
      <w:r w:rsidRPr="002C34C6">
        <w:t xml:space="preserve">Drawings prepared by the Contractor must comply with the requirements in </w:t>
      </w:r>
      <w:r w:rsidR="000B08F8" w:rsidRPr="002C34C6">
        <w:t>Table</w:t>
      </w:r>
      <w:bookmarkEnd w:id="66"/>
      <w:r w:rsidR="000B08F8" w:rsidRPr="002C34C6">
        <w:t xml:space="preserve"> </w:t>
      </w:r>
      <w:r w:rsidR="00921BC2" w:rsidRPr="002C34C6">
        <w:fldChar w:fldCharType="begin"/>
      </w:r>
      <w:r w:rsidR="00921BC2" w:rsidRPr="002C34C6">
        <w:instrText xml:space="preserve"> REF _Ref184311928 \r \h </w:instrText>
      </w:r>
      <w:r w:rsidR="0082222F" w:rsidRPr="002C34C6">
        <w:instrText xml:space="preserve"> \* MERGEFORMAT </w:instrText>
      </w:r>
      <w:r w:rsidR="00921BC2" w:rsidRPr="002C34C6">
        <w:fldChar w:fldCharType="separate"/>
      </w:r>
      <w:r w:rsidR="0083184B">
        <w:t>7.23</w:t>
      </w:r>
      <w:r w:rsidR="00921BC2" w:rsidRPr="002C34C6">
        <w:fldChar w:fldCharType="end"/>
      </w:r>
      <w:bookmarkEnd w:id="67"/>
      <w:r w:rsidR="00EB3BC3" w:rsidRPr="002C34C6">
        <w:t xml:space="preserve"> and </w:t>
      </w:r>
      <w:r w:rsidR="00C82EB7" w:rsidRPr="002C34C6">
        <w:t xml:space="preserve">must be certified by a Professional Engineer with at least </w:t>
      </w:r>
      <w:r w:rsidR="00B142F7" w:rsidRPr="002C34C6">
        <w:t>3</w:t>
      </w:r>
      <w:r w:rsidR="00C82EB7" w:rsidRPr="002C34C6">
        <w:t xml:space="preserve"> years of experience </w:t>
      </w:r>
      <w:r w:rsidR="00B142F7" w:rsidRPr="002C34C6">
        <w:t xml:space="preserve">which is </w:t>
      </w:r>
      <w:r w:rsidR="00C82EB7" w:rsidRPr="002C34C6">
        <w:t>relevant to the design of HDD</w:t>
      </w:r>
      <w:r w:rsidR="00B142F7" w:rsidRPr="002C34C6">
        <w:t>.</w:t>
      </w:r>
      <w:bookmarkEnd w:id="68"/>
    </w:p>
    <w:p w14:paraId="0F01AD32" w14:textId="77777777" w:rsidR="005D0EBB" w:rsidRPr="0082222F" w:rsidRDefault="005D0EBB">
      <w:pPr>
        <w:rPr>
          <w:rFonts w:ascii="Arial" w:eastAsiaTheme="minorEastAsia" w:hAnsi="Arial"/>
          <w:sz w:val="20"/>
          <w:szCs w:val="20"/>
          <w:lang w:eastAsia="ja-JP"/>
        </w:rPr>
      </w:pPr>
      <w:r w:rsidRPr="0082222F">
        <w:br w:type="page"/>
      </w:r>
    </w:p>
    <w:p w14:paraId="2A5A3E83" w14:textId="142FCA0F" w:rsidR="000B08F8" w:rsidRPr="0082222F" w:rsidRDefault="000B08F8" w:rsidP="009476BF">
      <w:pPr>
        <w:pStyle w:val="Caption"/>
      </w:pPr>
      <w:r w:rsidRPr="0058313A">
        <w:lastRenderedPageBreak/>
        <w:t xml:space="preserve">Table </w:t>
      </w:r>
      <w:r w:rsidR="00921BC2" w:rsidRPr="0058313A">
        <w:fldChar w:fldCharType="begin"/>
      </w:r>
      <w:r w:rsidR="00921BC2" w:rsidRPr="0058313A">
        <w:instrText xml:space="preserve"> REF _Ref184311935 \r \h  \* MERGEFORMAT </w:instrText>
      </w:r>
      <w:r w:rsidR="00921BC2" w:rsidRPr="0058313A">
        <w:fldChar w:fldCharType="separate"/>
      </w:r>
      <w:r w:rsidR="0083184B">
        <w:t>7.23</w:t>
      </w:r>
      <w:r w:rsidR="00921BC2" w:rsidRPr="0058313A">
        <w:fldChar w:fldCharType="end"/>
      </w:r>
      <w:r w:rsidRPr="0082222F">
        <w:t xml:space="preserve"> – Design </w:t>
      </w:r>
      <w:r w:rsidR="00F8051E">
        <w:t>d</w:t>
      </w:r>
      <w:r w:rsidR="00F8051E" w:rsidRPr="0082222F">
        <w:t xml:space="preserve">rawing </w:t>
      </w:r>
      <w:r w:rsidR="00F8051E">
        <w:t>r</w:t>
      </w:r>
      <w:r w:rsidR="00F8051E" w:rsidRPr="0082222F">
        <w:t>equirements</w:t>
      </w:r>
    </w:p>
    <w:tbl>
      <w:tblPr>
        <w:tblStyle w:val="TMTable"/>
        <w:tblW w:w="9072" w:type="dxa"/>
        <w:tblInd w:w="557" w:type="dxa"/>
        <w:shd w:val="clear" w:color="auto" w:fill="D9D9D9" w:themeFill="background1" w:themeFillShade="D9"/>
        <w:tblLook w:val="01E0" w:firstRow="1" w:lastRow="1" w:firstColumn="1" w:lastColumn="1" w:noHBand="0" w:noVBand="0"/>
      </w:tblPr>
      <w:tblGrid>
        <w:gridCol w:w="1872"/>
        <w:gridCol w:w="1847"/>
        <w:gridCol w:w="5353"/>
      </w:tblGrid>
      <w:tr w:rsidR="003D7191" w:rsidRPr="0082222F" w14:paraId="72D51729" w14:textId="77777777" w:rsidTr="42B74E42">
        <w:trPr>
          <w:cnfStyle w:val="100000000000" w:firstRow="1" w:lastRow="0" w:firstColumn="0" w:lastColumn="0" w:oddVBand="0" w:evenVBand="0" w:oddHBand="0" w:evenHBand="0" w:firstRowFirstColumn="0" w:firstRowLastColumn="0" w:lastRowFirstColumn="0" w:lastRowLastColumn="0"/>
          <w:tblHeader/>
        </w:trPr>
        <w:tc>
          <w:tcPr>
            <w:tcW w:w="1843" w:type="dxa"/>
          </w:tcPr>
          <w:p w14:paraId="54A3174B" w14:textId="73B6F276" w:rsidR="00B614A5" w:rsidRPr="0005125D" w:rsidRDefault="00B614A5" w:rsidP="00B84B7D">
            <w:pPr>
              <w:pStyle w:val="TableBodyText"/>
              <w:rPr>
                <w:sz w:val="18"/>
                <w:szCs w:val="18"/>
              </w:rPr>
            </w:pPr>
            <w:r w:rsidRPr="0005125D">
              <w:rPr>
                <w:sz w:val="18"/>
                <w:szCs w:val="18"/>
              </w:rPr>
              <w:t xml:space="preserve">Drawing </w:t>
            </w:r>
            <w:r w:rsidR="00F8051E">
              <w:rPr>
                <w:sz w:val="18"/>
                <w:szCs w:val="18"/>
              </w:rPr>
              <w:t>d</w:t>
            </w:r>
            <w:r w:rsidR="00F8051E" w:rsidRPr="0005125D">
              <w:rPr>
                <w:sz w:val="18"/>
                <w:szCs w:val="18"/>
              </w:rPr>
              <w:t>escription</w:t>
            </w:r>
          </w:p>
        </w:tc>
        <w:tc>
          <w:tcPr>
            <w:tcW w:w="1819" w:type="dxa"/>
          </w:tcPr>
          <w:p w14:paraId="0FC172C3" w14:textId="1AB32242" w:rsidR="00B614A5" w:rsidRPr="0005125D" w:rsidRDefault="00B614A5" w:rsidP="00B84B7D">
            <w:pPr>
              <w:pStyle w:val="TableBodyText"/>
              <w:rPr>
                <w:sz w:val="18"/>
                <w:szCs w:val="18"/>
              </w:rPr>
            </w:pPr>
            <w:r w:rsidRPr="0005125D">
              <w:rPr>
                <w:sz w:val="18"/>
                <w:szCs w:val="18"/>
              </w:rPr>
              <w:t xml:space="preserve">Drawing </w:t>
            </w:r>
            <w:r w:rsidR="00F8051E">
              <w:rPr>
                <w:sz w:val="18"/>
                <w:szCs w:val="18"/>
              </w:rPr>
              <w:t>d</w:t>
            </w:r>
            <w:r w:rsidR="00F8051E" w:rsidRPr="0005125D">
              <w:rPr>
                <w:sz w:val="18"/>
                <w:szCs w:val="18"/>
              </w:rPr>
              <w:t>etail</w:t>
            </w:r>
          </w:p>
        </w:tc>
        <w:tc>
          <w:tcPr>
            <w:tcW w:w="5271" w:type="dxa"/>
          </w:tcPr>
          <w:p w14:paraId="0B5C6681" w14:textId="6C4CF08D" w:rsidR="00B614A5" w:rsidRPr="0005125D" w:rsidRDefault="00DC22FC" w:rsidP="00B84B7D">
            <w:pPr>
              <w:pStyle w:val="TableBodyText"/>
              <w:rPr>
                <w:sz w:val="18"/>
                <w:szCs w:val="18"/>
              </w:rPr>
            </w:pPr>
            <w:r w:rsidRPr="0005125D">
              <w:rPr>
                <w:sz w:val="18"/>
                <w:szCs w:val="18"/>
              </w:rPr>
              <w:t xml:space="preserve">Information to be </w:t>
            </w:r>
            <w:r w:rsidR="00F8051E">
              <w:rPr>
                <w:sz w:val="18"/>
                <w:szCs w:val="18"/>
              </w:rPr>
              <w:t>s</w:t>
            </w:r>
            <w:r w:rsidR="00F8051E" w:rsidRPr="0005125D">
              <w:rPr>
                <w:sz w:val="18"/>
                <w:szCs w:val="18"/>
              </w:rPr>
              <w:t>hown</w:t>
            </w:r>
          </w:p>
        </w:tc>
      </w:tr>
      <w:tr w:rsidR="00321028" w:rsidRPr="0082222F" w14:paraId="3F4B7F40" w14:textId="77777777" w:rsidTr="42B74E42">
        <w:tc>
          <w:tcPr>
            <w:tcW w:w="1843" w:type="dxa"/>
          </w:tcPr>
          <w:p w14:paraId="62ADC842" w14:textId="649DE41C" w:rsidR="00321028" w:rsidRPr="0005125D" w:rsidRDefault="00321028" w:rsidP="00321028">
            <w:pPr>
              <w:pStyle w:val="TableBodyText"/>
              <w:widowControl w:val="0"/>
              <w:rPr>
                <w:sz w:val="18"/>
                <w:szCs w:val="18"/>
              </w:rPr>
            </w:pPr>
            <w:r w:rsidRPr="0005125D">
              <w:rPr>
                <w:sz w:val="18"/>
                <w:szCs w:val="18"/>
              </w:rPr>
              <w:t>Alignment and profile</w:t>
            </w:r>
          </w:p>
        </w:tc>
        <w:tc>
          <w:tcPr>
            <w:tcW w:w="1819" w:type="dxa"/>
          </w:tcPr>
          <w:p w14:paraId="3FE87FAB" w14:textId="280D2556" w:rsidR="00321028" w:rsidRPr="0005125D" w:rsidRDefault="00321028" w:rsidP="00321028">
            <w:pPr>
              <w:pStyle w:val="TableBodyText"/>
              <w:widowControl w:val="0"/>
              <w:rPr>
                <w:sz w:val="18"/>
                <w:szCs w:val="18"/>
              </w:rPr>
            </w:pPr>
            <w:r w:rsidRPr="0005125D">
              <w:rPr>
                <w:sz w:val="18"/>
                <w:szCs w:val="18"/>
              </w:rPr>
              <w:t>Plan and Longitudinal Section</w:t>
            </w:r>
          </w:p>
        </w:tc>
        <w:tc>
          <w:tcPr>
            <w:tcW w:w="5271" w:type="dxa"/>
          </w:tcPr>
          <w:p w14:paraId="067114EF" w14:textId="6E6708D5" w:rsidR="00321028" w:rsidRPr="00B165C4" w:rsidRDefault="00321028" w:rsidP="00435970">
            <w:pPr>
              <w:pStyle w:val="TableBullet1"/>
            </w:pPr>
            <w:r>
              <w:t xml:space="preserve">Planned alignment and key dimensions of the bore, including length, depth below the existing surface and proximity to </w:t>
            </w:r>
            <w:r w:rsidR="00DC45D7">
              <w:t xml:space="preserve">any </w:t>
            </w:r>
            <w:r w:rsidR="115154AE">
              <w:t>E</w:t>
            </w:r>
            <w:r>
              <w:t xml:space="preserve">xisting Infrastructure. </w:t>
            </w:r>
          </w:p>
          <w:p w14:paraId="3B3CD4D0" w14:textId="77777777" w:rsidR="00321028" w:rsidRPr="00B165C4" w:rsidRDefault="00321028" w:rsidP="00435970">
            <w:pPr>
              <w:pStyle w:val="TableBullet1"/>
            </w:pPr>
            <w:r w:rsidRPr="00B165C4">
              <w:t xml:space="preserve">Minimum permissible depth below the existing surface and clearance to any Existing Infrastructure. </w:t>
            </w:r>
          </w:p>
          <w:p w14:paraId="3AA76AE1" w14:textId="77777777" w:rsidR="001E6A1B" w:rsidRPr="00B165C4" w:rsidRDefault="001E6A1B" w:rsidP="00435970">
            <w:pPr>
              <w:pStyle w:val="TableBullet1"/>
            </w:pPr>
            <w:r w:rsidRPr="00B165C4">
              <w:t>Position of geotechnical investigation boreholes and geological strata determined from the investigation</w:t>
            </w:r>
          </w:p>
          <w:p w14:paraId="557687FB" w14:textId="43BBFAB4" w:rsidR="00321028" w:rsidRPr="0005125D" w:rsidRDefault="001E6A1B" w:rsidP="00435970">
            <w:pPr>
              <w:pStyle w:val="TableBullet1"/>
            </w:pPr>
            <w:r w:rsidRPr="00B165C4">
              <w:t>Ground water table</w:t>
            </w:r>
            <w:r w:rsidR="00321028" w:rsidRPr="00B165C4">
              <w:t>.</w:t>
            </w:r>
          </w:p>
        </w:tc>
      </w:tr>
      <w:tr w:rsidR="00331CD9" w:rsidRPr="0082222F" w14:paraId="0CCABF06" w14:textId="77777777" w:rsidTr="42B74E42">
        <w:tc>
          <w:tcPr>
            <w:tcW w:w="1843" w:type="dxa"/>
          </w:tcPr>
          <w:p w14:paraId="4E5D96A3" w14:textId="24B0F94B" w:rsidR="00331CD9" w:rsidRPr="0005125D" w:rsidRDefault="00331CD9" w:rsidP="00331CD9">
            <w:pPr>
              <w:pStyle w:val="TableBodyText"/>
              <w:widowControl w:val="0"/>
              <w:rPr>
                <w:sz w:val="18"/>
                <w:szCs w:val="18"/>
              </w:rPr>
            </w:pPr>
            <w:r w:rsidRPr="0005125D">
              <w:rPr>
                <w:sz w:val="18"/>
                <w:szCs w:val="18"/>
              </w:rPr>
              <w:t xml:space="preserve">General </w:t>
            </w:r>
            <w:r w:rsidRPr="0005125D">
              <w:rPr>
                <w:bCs w:val="0"/>
                <w:sz w:val="18"/>
                <w:szCs w:val="18"/>
              </w:rPr>
              <w:t>Arrangement</w:t>
            </w:r>
          </w:p>
        </w:tc>
        <w:tc>
          <w:tcPr>
            <w:tcW w:w="1819" w:type="dxa"/>
          </w:tcPr>
          <w:p w14:paraId="7768C3A1" w14:textId="7F6097C0" w:rsidR="00331CD9" w:rsidRPr="0005125D" w:rsidRDefault="00331CD9" w:rsidP="00331CD9">
            <w:pPr>
              <w:pStyle w:val="TableBodyText"/>
              <w:widowControl w:val="0"/>
              <w:rPr>
                <w:sz w:val="18"/>
                <w:szCs w:val="18"/>
              </w:rPr>
            </w:pPr>
            <w:r w:rsidRPr="0005125D">
              <w:rPr>
                <w:sz w:val="18"/>
                <w:szCs w:val="18"/>
              </w:rPr>
              <w:t xml:space="preserve">Cross </w:t>
            </w:r>
            <w:r w:rsidR="000B47DF" w:rsidRPr="0005125D">
              <w:rPr>
                <w:sz w:val="18"/>
                <w:szCs w:val="18"/>
              </w:rPr>
              <w:t>Sections</w:t>
            </w:r>
          </w:p>
        </w:tc>
        <w:tc>
          <w:tcPr>
            <w:tcW w:w="5271" w:type="dxa"/>
          </w:tcPr>
          <w:p w14:paraId="010DC04B" w14:textId="78EB5F94" w:rsidR="00331CD9" w:rsidRPr="0005125D" w:rsidRDefault="00331CD9" w:rsidP="00435970">
            <w:pPr>
              <w:pStyle w:val="TableBullet1"/>
            </w:pPr>
            <w:r w:rsidRPr="0005125D">
              <w:t xml:space="preserve">Dimensions including excavation diameter, outer/inner diameter of the Casing Pipe and outer/inner diameter of the Carrier Pipe. </w:t>
            </w:r>
          </w:p>
          <w:p w14:paraId="0796A257" w14:textId="77777777" w:rsidR="00331CD9" w:rsidRPr="0005125D" w:rsidRDefault="00331CD9" w:rsidP="00435970">
            <w:pPr>
              <w:pStyle w:val="TableBullet1"/>
            </w:pPr>
            <w:r w:rsidRPr="0005125D">
              <w:t>Where applicable, geological strata determined from the investigation.</w:t>
            </w:r>
          </w:p>
          <w:p w14:paraId="0925DE38" w14:textId="517FF2EE" w:rsidR="00331CD9" w:rsidRPr="0005125D" w:rsidRDefault="005C4F52" w:rsidP="00435970">
            <w:pPr>
              <w:pStyle w:val="TableBullet1"/>
            </w:pPr>
            <w:r>
              <w:t>P</w:t>
            </w:r>
            <w:r w:rsidRPr="0005125D">
              <w:t xml:space="preserve">redicted </w:t>
            </w:r>
            <w:r w:rsidR="00331CD9" w:rsidRPr="0005125D">
              <w:t>surface deformation contour plots (where appropriate).</w:t>
            </w:r>
          </w:p>
        </w:tc>
      </w:tr>
      <w:tr w:rsidR="009865C6" w:rsidRPr="0082222F" w14:paraId="7ED7C233" w14:textId="77777777" w:rsidTr="42B74E42">
        <w:tc>
          <w:tcPr>
            <w:tcW w:w="1843" w:type="dxa"/>
          </w:tcPr>
          <w:p w14:paraId="759416FE" w14:textId="66B7666C" w:rsidR="009865C6" w:rsidRPr="0005125D" w:rsidRDefault="009865C6" w:rsidP="009865C6">
            <w:pPr>
              <w:pStyle w:val="TableBodyText"/>
              <w:widowControl w:val="0"/>
              <w:rPr>
                <w:sz w:val="18"/>
                <w:szCs w:val="18"/>
              </w:rPr>
            </w:pPr>
            <w:r w:rsidRPr="0005125D">
              <w:rPr>
                <w:sz w:val="18"/>
                <w:szCs w:val="18"/>
              </w:rPr>
              <w:t>Site layout</w:t>
            </w:r>
          </w:p>
        </w:tc>
        <w:tc>
          <w:tcPr>
            <w:tcW w:w="1819" w:type="dxa"/>
          </w:tcPr>
          <w:p w14:paraId="4D431418" w14:textId="6EB9F1F8" w:rsidR="009865C6" w:rsidRPr="0005125D" w:rsidRDefault="009865C6" w:rsidP="009865C6">
            <w:pPr>
              <w:pStyle w:val="TableBodyText"/>
              <w:widowControl w:val="0"/>
              <w:rPr>
                <w:sz w:val="18"/>
                <w:szCs w:val="18"/>
              </w:rPr>
            </w:pPr>
            <w:r w:rsidRPr="0005125D">
              <w:rPr>
                <w:sz w:val="18"/>
                <w:szCs w:val="18"/>
              </w:rPr>
              <w:t>Plan</w:t>
            </w:r>
          </w:p>
        </w:tc>
        <w:tc>
          <w:tcPr>
            <w:tcW w:w="5271" w:type="dxa"/>
          </w:tcPr>
          <w:p w14:paraId="753387DF" w14:textId="77777777" w:rsidR="009865C6" w:rsidRPr="0005125D" w:rsidRDefault="009865C6" w:rsidP="00F1419F">
            <w:pPr>
              <w:pStyle w:val="TableBullet1"/>
            </w:pPr>
            <w:r w:rsidRPr="0005125D">
              <w:t>All Existing Infrastructure, roads, paths and vegetation.</w:t>
            </w:r>
          </w:p>
          <w:p w14:paraId="54F07683" w14:textId="7E07E370" w:rsidR="009865C6" w:rsidRPr="0005125D" w:rsidRDefault="009865C6" w:rsidP="00F1419F">
            <w:pPr>
              <w:pStyle w:val="TableBullet1"/>
            </w:pPr>
            <w:r w:rsidRPr="0005125D">
              <w:t>Details of any impacts on natural watercourses, table drains, drainage structures and overland flow paths</w:t>
            </w:r>
            <w:r w:rsidR="00A56AA6">
              <w:t>.</w:t>
            </w:r>
          </w:p>
          <w:p w14:paraId="2166C672" w14:textId="456A1A9A" w:rsidR="009865C6" w:rsidRPr="0005125D" w:rsidRDefault="009865C6" w:rsidP="00F1419F">
            <w:pPr>
              <w:pStyle w:val="TableBullet1"/>
            </w:pPr>
            <w:r w:rsidRPr="0005125D">
              <w:t>Any vegetation or Existing Infrastructure to be protected, removed and/or relocated.</w:t>
            </w:r>
          </w:p>
        </w:tc>
      </w:tr>
      <w:tr w:rsidR="004E0FBA" w:rsidRPr="0082222F" w14:paraId="22CB844A" w14:textId="77777777" w:rsidTr="42B74E42">
        <w:tc>
          <w:tcPr>
            <w:tcW w:w="1843" w:type="dxa"/>
          </w:tcPr>
          <w:p w14:paraId="1C9EEEA7" w14:textId="77777777" w:rsidR="004E0FBA" w:rsidRPr="0005125D" w:rsidRDefault="004E0FBA" w:rsidP="00C019DE">
            <w:pPr>
              <w:pStyle w:val="TableBodyText"/>
              <w:widowControl w:val="0"/>
              <w:rPr>
                <w:sz w:val="18"/>
                <w:szCs w:val="18"/>
              </w:rPr>
            </w:pPr>
            <w:r w:rsidRPr="0005125D">
              <w:rPr>
                <w:sz w:val="18"/>
                <w:szCs w:val="18"/>
              </w:rPr>
              <w:t>Entry and exit pit construction</w:t>
            </w:r>
          </w:p>
        </w:tc>
        <w:tc>
          <w:tcPr>
            <w:tcW w:w="1819" w:type="dxa"/>
          </w:tcPr>
          <w:p w14:paraId="18364DAB" w14:textId="77777777" w:rsidR="004E0FBA" w:rsidRPr="0005125D" w:rsidRDefault="004E0FBA" w:rsidP="00C019DE">
            <w:pPr>
              <w:pStyle w:val="TableBodyText"/>
              <w:widowControl w:val="0"/>
              <w:rPr>
                <w:sz w:val="18"/>
                <w:szCs w:val="18"/>
              </w:rPr>
            </w:pPr>
            <w:r w:rsidRPr="0005125D">
              <w:rPr>
                <w:sz w:val="18"/>
                <w:szCs w:val="18"/>
              </w:rPr>
              <w:t xml:space="preserve">Plan and Longitudinal Section </w:t>
            </w:r>
          </w:p>
          <w:p w14:paraId="764E5A28" w14:textId="5CD9EFB4" w:rsidR="004E0FBA" w:rsidRPr="0005125D" w:rsidRDefault="000B47DF" w:rsidP="00C019DE">
            <w:pPr>
              <w:pStyle w:val="TableBodyText"/>
              <w:widowControl w:val="0"/>
              <w:rPr>
                <w:sz w:val="18"/>
                <w:szCs w:val="18"/>
              </w:rPr>
            </w:pPr>
            <w:r w:rsidRPr="0005125D">
              <w:rPr>
                <w:sz w:val="18"/>
                <w:szCs w:val="18"/>
              </w:rPr>
              <w:t>(Cross Sections I</w:t>
            </w:r>
            <w:r w:rsidR="004E0FBA" w:rsidRPr="0005125D">
              <w:rPr>
                <w:sz w:val="18"/>
                <w:szCs w:val="18"/>
              </w:rPr>
              <w:t>f appropriate)</w:t>
            </w:r>
          </w:p>
        </w:tc>
        <w:tc>
          <w:tcPr>
            <w:tcW w:w="5271" w:type="dxa"/>
          </w:tcPr>
          <w:p w14:paraId="1CBA476C" w14:textId="26EC2BC6" w:rsidR="004E0FBA" w:rsidRPr="0005125D" w:rsidRDefault="004E0FBA" w:rsidP="00F1419F">
            <w:pPr>
              <w:pStyle w:val="TableBullet1"/>
            </w:pPr>
            <w:r w:rsidRPr="0005125D">
              <w:t>Include details of drill fluid management, groundwater control and rainfall/runoff management.</w:t>
            </w:r>
          </w:p>
          <w:p w14:paraId="02B33BC5" w14:textId="1D1A9336" w:rsidR="001C671A" w:rsidRPr="0005125D" w:rsidRDefault="001C671A" w:rsidP="00F1419F">
            <w:pPr>
              <w:pStyle w:val="TableBullet1"/>
            </w:pPr>
            <w:r w:rsidRPr="0005125D">
              <w:t>Entry/exit pit shoring details, if applicable.</w:t>
            </w:r>
          </w:p>
          <w:p w14:paraId="36E5A3D9" w14:textId="3108B6E1" w:rsidR="001C671A" w:rsidRPr="0005125D" w:rsidRDefault="001C671A" w:rsidP="00F1419F">
            <w:pPr>
              <w:pStyle w:val="TableBullet1"/>
            </w:pPr>
            <w:r w:rsidRPr="0005125D">
              <w:t>Pit backfilling details, including material, compaction and testing.</w:t>
            </w:r>
          </w:p>
        </w:tc>
      </w:tr>
      <w:tr w:rsidR="009A7622" w:rsidRPr="0082222F" w14:paraId="61E392E5" w14:textId="77777777" w:rsidTr="42B74E42">
        <w:tc>
          <w:tcPr>
            <w:tcW w:w="1843" w:type="dxa"/>
          </w:tcPr>
          <w:p w14:paraId="70E216F8" w14:textId="77777777" w:rsidR="00EB3BC3" w:rsidRPr="0005125D" w:rsidRDefault="009A7622" w:rsidP="009A7622">
            <w:pPr>
              <w:pStyle w:val="TableBodyText"/>
              <w:widowControl w:val="0"/>
              <w:rPr>
                <w:sz w:val="18"/>
                <w:szCs w:val="18"/>
              </w:rPr>
            </w:pPr>
            <w:r w:rsidRPr="0005125D">
              <w:rPr>
                <w:sz w:val="18"/>
                <w:szCs w:val="18"/>
              </w:rPr>
              <w:t>HDD Over</w:t>
            </w:r>
            <w:r w:rsidR="00F74F2B" w:rsidRPr="0005125D">
              <w:rPr>
                <w:sz w:val="18"/>
                <w:szCs w:val="18"/>
              </w:rPr>
              <w:t>-</w:t>
            </w:r>
            <w:r w:rsidRPr="0005125D">
              <w:rPr>
                <w:sz w:val="18"/>
                <w:szCs w:val="18"/>
              </w:rPr>
              <w:t>Bend</w:t>
            </w:r>
          </w:p>
          <w:p w14:paraId="5BE5D5B1" w14:textId="797335A1" w:rsidR="009A7622" w:rsidRPr="0005125D" w:rsidRDefault="00EB3BC3" w:rsidP="009A7622">
            <w:pPr>
              <w:pStyle w:val="TableBodyText"/>
              <w:widowControl w:val="0"/>
              <w:rPr>
                <w:i/>
                <w:iCs/>
                <w:sz w:val="18"/>
                <w:szCs w:val="18"/>
              </w:rPr>
            </w:pPr>
            <w:r w:rsidRPr="0005125D">
              <w:rPr>
                <w:i/>
                <w:iCs/>
                <w:sz w:val="18"/>
                <w:szCs w:val="18"/>
              </w:rPr>
              <w:t>(Mandatory for Critical HDD Crossings only).</w:t>
            </w:r>
          </w:p>
        </w:tc>
        <w:tc>
          <w:tcPr>
            <w:tcW w:w="1819" w:type="dxa"/>
          </w:tcPr>
          <w:p w14:paraId="1B43CE54" w14:textId="48CDBD14" w:rsidR="009A7622" w:rsidRPr="0005125D" w:rsidRDefault="009A7622" w:rsidP="009A7622">
            <w:pPr>
              <w:pStyle w:val="TableBodyText"/>
              <w:widowControl w:val="0"/>
              <w:rPr>
                <w:sz w:val="18"/>
                <w:szCs w:val="18"/>
              </w:rPr>
            </w:pPr>
            <w:r w:rsidRPr="0005125D">
              <w:rPr>
                <w:sz w:val="18"/>
                <w:szCs w:val="18"/>
              </w:rPr>
              <w:t>Plan</w:t>
            </w:r>
            <w:r w:rsidR="009B70E8" w:rsidRPr="0005125D">
              <w:rPr>
                <w:sz w:val="18"/>
                <w:szCs w:val="18"/>
              </w:rPr>
              <w:t>,</w:t>
            </w:r>
            <w:r w:rsidRPr="0005125D">
              <w:rPr>
                <w:sz w:val="18"/>
                <w:szCs w:val="18"/>
              </w:rPr>
              <w:t xml:space="preserve"> </w:t>
            </w:r>
            <w:r w:rsidR="007D7860" w:rsidRPr="0005125D">
              <w:rPr>
                <w:sz w:val="18"/>
                <w:szCs w:val="18"/>
              </w:rPr>
              <w:t>Longitudinal Section</w:t>
            </w:r>
            <w:r w:rsidR="009B70E8" w:rsidRPr="0005125D">
              <w:rPr>
                <w:sz w:val="18"/>
                <w:szCs w:val="18"/>
              </w:rPr>
              <w:t xml:space="preserve"> and </w:t>
            </w:r>
            <w:r w:rsidR="000B47DF" w:rsidRPr="0005125D">
              <w:rPr>
                <w:sz w:val="18"/>
                <w:szCs w:val="18"/>
              </w:rPr>
              <w:t xml:space="preserve">Cross </w:t>
            </w:r>
            <w:r w:rsidR="009B70E8" w:rsidRPr="0005125D">
              <w:rPr>
                <w:sz w:val="18"/>
                <w:szCs w:val="18"/>
              </w:rPr>
              <w:t>Section</w:t>
            </w:r>
            <w:r w:rsidR="000B47DF" w:rsidRPr="0005125D">
              <w:rPr>
                <w:sz w:val="18"/>
                <w:szCs w:val="18"/>
              </w:rPr>
              <w:t>s</w:t>
            </w:r>
          </w:p>
        </w:tc>
        <w:tc>
          <w:tcPr>
            <w:tcW w:w="5271" w:type="dxa"/>
          </w:tcPr>
          <w:p w14:paraId="134F3CFE" w14:textId="30E65377" w:rsidR="009A7622" w:rsidRPr="0005125D" w:rsidRDefault="00F74F2B" w:rsidP="00F1419F">
            <w:pPr>
              <w:pStyle w:val="TableBullet1"/>
            </w:pPr>
            <w:r w:rsidRPr="0005125D">
              <w:t xml:space="preserve">Details of </w:t>
            </w:r>
            <w:proofErr w:type="gramStart"/>
            <w:r w:rsidRPr="0005125D">
              <w:t>back to back</w:t>
            </w:r>
            <w:proofErr w:type="gramEnd"/>
            <w:r w:rsidRPr="0005125D">
              <w:t xml:space="preserve"> radii</w:t>
            </w:r>
            <w:r w:rsidR="006E150A" w:rsidRPr="0005125D">
              <w:t>.</w:t>
            </w:r>
          </w:p>
        </w:tc>
      </w:tr>
    </w:tbl>
    <w:p w14:paraId="762150FD" w14:textId="1EFEB627" w:rsidR="00C7754E" w:rsidRPr="0082222F" w:rsidRDefault="00B700FE" w:rsidP="00C7754E">
      <w:pPr>
        <w:pStyle w:val="Heading2"/>
        <w:keepNext w:val="0"/>
      </w:pPr>
      <w:bookmarkStart w:id="69" w:name="_Toc207196620"/>
      <w:bookmarkStart w:id="70" w:name="_Ref141966823"/>
      <w:r w:rsidRPr="0082222F">
        <w:t>Critical HDD Crossings</w:t>
      </w:r>
      <w:r w:rsidR="006267AE">
        <w:t xml:space="preserve"> –</w:t>
      </w:r>
      <w:r w:rsidRPr="0082222F">
        <w:t xml:space="preserve"> </w:t>
      </w:r>
      <w:r w:rsidR="00661929" w:rsidRPr="0082222F">
        <w:t xml:space="preserve">Additional </w:t>
      </w:r>
      <w:r w:rsidR="00404BDB" w:rsidRPr="0082222F">
        <w:t xml:space="preserve">Design </w:t>
      </w:r>
      <w:r w:rsidR="00661929" w:rsidRPr="0082222F">
        <w:t>Requirements</w:t>
      </w:r>
      <w:bookmarkEnd w:id="69"/>
    </w:p>
    <w:p w14:paraId="772CFAB5" w14:textId="6CC5AE1D" w:rsidR="00C7754E" w:rsidRPr="0082222F" w:rsidRDefault="005A538A" w:rsidP="005A538A">
      <w:pPr>
        <w:pStyle w:val="Bodynumbered1"/>
      </w:pPr>
      <w:r w:rsidRPr="0082222F">
        <w:t>For Critical HDD Crossings</w:t>
      </w:r>
      <w:r w:rsidR="00C7754E" w:rsidRPr="0082222F">
        <w:t>, the Design Documentation must</w:t>
      </w:r>
      <w:r w:rsidR="00B21E1B" w:rsidRPr="0082222F">
        <w:t xml:space="preserve"> also</w:t>
      </w:r>
      <w:r w:rsidR="00C7754E" w:rsidRPr="0082222F">
        <w:t xml:space="preserve"> include a theoretical calculation</w:t>
      </w:r>
      <w:r w:rsidR="00B86337" w:rsidRPr="0082222F">
        <w:t xml:space="preserve"> </w:t>
      </w:r>
      <w:r w:rsidR="008640D0" w:rsidRPr="0082222F">
        <w:t xml:space="preserve">of </w:t>
      </w:r>
      <w:r w:rsidR="00B86337" w:rsidRPr="0082222F">
        <w:t xml:space="preserve">predicted pressures </w:t>
      </w:r>
      <w:r w:rsidR="008640D0" w:rsidRPr="0082222F">
        <w:t xml:space="preserve">for </w:t>
      </w:r>
      <w:proofErr w:type="spellStart"/>
      <w:r w:rsidR="00B32630" w:rsidRPr="0082222F">
        <w:t>H</w:t>
      </w:r>
      <w:r w:rsidR="00C7754E" w:rsidRPr="0082222F">
        <w:t>ydrofracture</w:t>
      </w:r>
      <w:proofErr w:type="spellEnd"/>
      <w:r w:rsidR="00C7754E" w:rsidRPr="0082222F">
        <w:t xml:space="preserve"> for each point along the crossing alignment. This calculation must be graphed against chainage and vertical elevation. The graph is to include plotted lines representing the following parameters:</w:t>
      </w:r>
    </w:p>
    <w:p w14:paraId="139AFB40" w14:textId="61E73137" w:rsidR="00C7754E" w:rsidRPr="0082222F" w:rsidRDefault="00C7754E" w:rsidP="00DC45D7">
      <w:pPr>
        <w:pStyle w:val="Bodynumbered2"/>
        <w:keepLines w:val="0"/>
        <w:widowControl w:val="0"/>
        <w:numPr>
          <w:ilvl w:val="0"/>
          <w:numId w:val="28"/>
        </w:numPr>
        <w:ind w:left="993" w:hanging="426"/>
      </w:pPr>
      <w:r w:rsidRPr="0082222F">
        <w:t>the topographic surface</w:t>
      </w:r>
      <w:r w:rsidR="00CE2B85" w:rsidRPr="0082222F">
        <w:t xml:space="preserve">, including geotechnical </w:t>
      </w:r>
      <w:proofErr w:type="gramStart"/>
      <w:r w:rsidR="00CE2B85" w:rsidRPr="0082222F">
        <w:t>units;</w:t>
      </w:r>
      <w:proofErr w:type="gramEnd"/>
    </w:p>
    <w:p w14:paraId="3BA585B7" w14:textId="77777777" w:rsidR="00C7754E" w:rsidRPr="0082222F" w:rsidRDefault="00C7754E" w:rsidP="00DC45D7">
      <w:pPr>
        <w:pStyle w:val="Bodynumbered2"/>
        <w:keepLines w:val="0"/>
        <w:widowControl w:val="0"/>
        <w:numPr>
          <w:ilvl w:val="0"/>
          <w:numId w:val="28"/>
        </w:numPr>
        <w:ind w:left="993" w:hanging="426"/>
      </w:pPr>
      <w:r w:rsidRPr="0082222F">
        <w:t xml:space="preserve">the vertical bore hole </w:t>
      </w:r>
      <w:proofErr w:type="gramStart"/>
      <w:r w:rsidRPr="0082222F">
        <w:t>alignment;</w:t>
      </w:r>
      <w:proofErr w:type="gramEnd"/>
    </w:p>
    <w:p w14:paraId="5807918D" w14:textId="508B242A" w:rsidR="00C7754E" w:rsidRPr="0082222F" w:rsidRDefault="00C7754E" w:rsidP="00DC45D7">
      <w:pPr>
        <w:pStyle w:val="Bodynumbered2"/>
        <w:keepLines w:val="0"/>
        <w:widowControl w:val="0"/>
        <w:numPr>
          <w:ilvl w:val="0"/>
          <w:numId w:val="28"/>
        </w:numPr>
        <w:ind w:left="993" w:hanging="426"/>
      </w:pPr>
      <w:r w:rsidRPr="0082222F">
        <w:t>the minimum pressure required to create fluid returns in the entry pit (</w:t>
      </w:r>
      <w:proofErr w:type="spellStart"/>
      <w:r w:rsidRPr="0082222F">
        <w:t>P</w:t>
      </w:r>
      <w:r w:rsidRPr="0082222F">
        <w:rPr>
          <w:vertAlign w:val="subscript"/>
        </w:rPr>
        <w:t>min</w:t>
      </w:r>
      <w:proofErr w:type="spellEnd"/>
      <w:r w:rsidRPr="0082222F">
        <w:t>);</w:t>
      </w:r>
      <w:r w:rsidR="00B21E1B" w:rsidRPr="0082222F">
        <w:t xml:space="preserve"> and</w:t>
      </w:r>
    </w:p>
    <w:p w14:paraId="3567A06C" w14:textId="7B3A60E1" w:rsidR="00C7754E" w:rsidRPr="0082222F" w:rsidRDefault="00C7754E" w:rsidP="00DC45D7">
      <w:pPr>
        <w:pStyle w:val="Bodynumbered2"/>
        <w:keepLines w:val="0"/>
        <w:widowControl w:val="0"/>
        <w:numPr>
          <w:ilvl w:val="0"/>
          <w:numId w:val="28"/>
        </w:numPr>
        <w:ind w:left="993" w:hanging="426"/>
      </w:pPr>
      <w:r w:rsidRPr="0082222F">
        <w:t>the maximum allowable pressure that the geology can withstand without hydrofracturing (P</w:t>
      </w:r>
      <w:r w:rsidRPr="0082222F">
        <w:rPr>
          <w:vertAlign w:val="subscript"/>
        </w:rPr>
        <w:t>max</w:t>
      </w:r>
      <w:r w:rsidRPr="0082222F">
        <w:t>)</w:t>
      </w:r>
      <w:r w:rsidR="00B21E1B" w:rsidRPr="0082222F">
        <w:t>.</w:t>
      </w:r>
    </w:p>
    <w:p w14:paraId="63820CAC" w14:textId="1B31EA68" w:rsidR="00C7754E" w:rsidRPr="0082222F" w:rsidRDefault="00E151CF" w:rsidP="00B21E1B">
      <w:pPr>
        <w:pStyle w:val="Bodynumbered1"/>
      </w:pPr>
      <w:r w:rsidRPr="0082222F">
        <w:t>T</w:t>
      </w:r>
      <w:r w:rsidR="00C7754E" w:rsidRPr="0082222F">
        <w:t xml:space="preserve">he Contractor’s design must </w:t>
      </w:r>
      <w:r w:rsidR="00B42110" w:rsidRPr="0082222F">
        <w:t xml:space="preserve">include calculations </w:t>
      </w:r>
      <w:r w:rsidR="00C7754E" w:rsidRPr="0082222F">
        <w:t>prov</w:t>
      </w:r>
      <w:r w:rsidR="002B0D12" w:rsidRPr="0082222F">
        <w:t>ing</w:t>
      </w:r>
      <w:r w:rsidR="00C7754E" w:rsidRPr="0082222F">
        <w:t xml:space="preserve"> that </w:t>
      </w:r>
      <w:proofErr w:type="spellStart"/>
      <w:r w:rsidR="00C7754E" w:rsidRPr="0082222F">
        <w:t>P</w:t>
      </w:r>
      <w:r w:rsidR="00C7754E" w:rsidRPr="0082222F">
        <w:rPr>
          <w:vertAlign w:val="subscript"/>
        </w:rPr>
        <w:t>min</w:t>
      </w:r>
      <w:proofErr w:type="spellEnd"/>
      <w:r w:rsidR="00C7754E" w:rsidRPr="0082222F">
        <w:t xml:space="preserve"> will remain lower than P</w:t>
      </w:r>
      <w:r w:rsidR="00C7754E" w:rsidRPr="0082222F">
        <w:rPr>
          <w:vertAlign w:val="subscript"/>
        </w:rPr>
        <w:t>max</w:t>
      </w:r>
      <w:r w:rsidR="00C7754E" w:rsidRPr="0082222F">
        <w:t>, including a minimum factor of safety allowance of 2.0.</w:t>
      </w:r>
    </w:p>
    <w:p w14:paraId="41A8FB37" w14:textId="11C6ED52" w:rsidR="0068001D" w:rsidRPr="0082222F" w:rsidRDefault="0068001D" w:rsidP="00376734">
      <w:pPr>
        <w:pStyle w:val="Heading2"/>
        <w:keepLines/>
        <w:widowControl/>
      </w:pPr>
      <w:bookmarkStart w:id="71" w:name="_Toc207196621"/>
      <w:r w:rsidRPr="0082222F">
        <w:lastRenderedPageBreak/>
        <w:t xml:space="preserve">Submission of </w:t>
      </w:r>
      <w:r w:rsidR="001E378E" w:rsidRPr="0082222F">
        <w:t>Design Documentation to the Principal</w:t>
      </w:r>
      <w:bookmarkEnd w:id="71"/>
    </w:p>
    <w:p w14:paraId="3AE63983" w14:textId="0041339A" w:rsidR="00DB7EEA" w:rsidRPr="00376734" w:rsidRDefault="00F60839" w:rsidP="00376734">
      <w:pPr>
        <w:pStyle w:val="Style6"/>
        <w:keepNext/>
        <w:keepLines/>
        <w:spacing w:after="240"/>
        <w:ind w:left="708" w:hanging="578"/>
      </w:pPr>
      <w:bookmarkStart w:id="72" w:name="_Ref141971200"/>
      <w:bookmarkStart w:id="73" w:name="_Ref184301197"/>
      <w:r w:rsidRPr="0082222F">
        <w:t xml:space="preserve">All </w:t>
      </w:r>
      <w:r w:rsidR="00825409" w:rsidRPr="0082222F">
        <w:t xml:space="preserve">Design Documentation </w:t>
      </w:r>
      <w:r w:rsidRPr="0082222F">
        <w:t xml:space="preserve">must be submitted to the </w:t>
      </w:r>
      <w:proofErr w:type="gramStart"/>
      <w:r w:rsidRPr="0082222F">
        <w:t>Principal</w:t>
      </w:r>
      <w:proofErr w:type="gramEnd"/>
      <w:r w:rsidRPr="0082222F">
        <w:t xml:space="preserve"> prior to </w:t>
      </w:r>
      <w:r w:rsidR="005414A4" w:rsidRPr="0082222F">
        <w:t>the commencement of HDD operations.</w:t>
      </w:r>
      <w:bookmarkEnd w:id="70"/>
      <w:bookmarkEnd w:id="72"/>
      <w:r w:rsidR="00920CCD" w:rsidRPr="0082222F">
        <w:t xml:space="preserve"> </w:t>
      </w:r>
      <w:bookmarkStart w:id="74" w:name="_Hlk184364432"/>
      <w:r w:rsidR="00B32236" w:rsidRPr="0082222F">
        <w:t>The Design Documentation must be accompanied by a statement from a Professional Engineer certifying that the design complies with this Specification. The Professional Engineer must have at least 3 years of experience relevant to the design of</w:t>
      </w:r>
      <w:r w:rsidR="00920CCD" w:rsidRPr="0082222F">
        <w:t xml:space="preserve"> HDD</w:t>
      </w:r>
      <w:bookmarkEnd w:id="74"/>
      <w:r w:rsidR="00920CCD" w:rsidRPr="0082222F">
        <w:t>.</w:t>
      </w:r>
      <w:bookmarkEnd w:id="73"/>
    </w:p>
    <w:tbl>
      <w:tblPr>
        <w:tblStyle w:val="TMTable1"/>
        <w:tblW w:w="9072" w:type="dxa"/>
        <w:tblInd w:w="562" w:type="dxa"/>
        <w:tblLook w:val="04A0" w:firstRow="1" w:lastRow="0" w:firstColumn="1" w:lastColumn="0" w:noHBand="0" w:noVBand="1"/>
      </w:tblPr>
      <w:tblGrid>
        <w:gridCol w:w="2016"/>
        <w:gridCol w:w="7056"/>
      </w:tblGrid>
      <w:tr w:rsidR="00A80F28" w:rsidRPr="0082222F" w14:paraId="6BD56158" w14:textId="77777777" w:rsidTr="00F1419F">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1B2815B4" w14:textId="02B1561A" w:rsidR="00A80F28" w:rsidRPr="0082222F" w:rsidRDefault="00A80F28" w:rsidP="00376734">
            <w:pPr>
              <w:pStyle w:val="TableHeading"/>
              <w:keepNext/>
              <w:keepLines/>
              <w:rPr>
                <w:b w:val="0"/>
                <w:bCs/>
              </w:rPr>
            </w:pPr>
            <w:r w:rsidRPr="0082222F">
              <w:rPr>
                <w:bCs/>
              </w:rPr>
              <w:t>HOLD POINT </w:t>
            </w:r>
            <w:r w:rsidR="00432143" w:rsidRPr="0082222F">
              <w:rPr>
                <w:bCs/>
              </w:rPr>
              <w:t>3</w:t>
            </w:r>
          </w:p>
        </w:tc>
      </w:tr>
      <w:tr w:rsidR="00A80F28" w:rsidRPr="0082222F" w14:paraId="05AE657A" w14:textId="77777777" w:rsidTr="00F1419F">
        <w:tc>
          <w:tcPr>
            <w:tcW w:w="1985" w:type="dxa"/>
            <w:hideMark/>
          </w:tcPr>
          <w:p w14:paraId="74046DB1" w14:textId="77777777" w:rsidR="00A80F28" w:rsidRPr="0082222F" w:rsidRDefault="00A80F28" w:rsidP="00376734">
            <w:pPr>
              <w:pStyle w:val="TableBodyText"/>
              <w:keepNext/>
              <w:keepLines/>
              <w:rPr>
                <w:rFonts w:cstheme="minorBidi"/>
                <w:b/>
              </w:rPr>
            </w:pPr>
            <w:r w:rsidRPr="0082222F">
              <w:t>Process Held</w:t>
            </w:r>
          </w:p>
        </w:tc>
        <w:tc>
          <w:tcPr>
            <w:tcW w:w="6946" w:type="dxa"/>
            <w:hideMark/>
          </w:tcPr>
          <w:p w14:paraId="68F121E6" w14:textId="2924C527" w:rsidR="00A80F28" w:rsidRPr="0082222F" w:rsidRDefault="00A80F28" w:rsidP="00376734">
            <w:pPr>
              <w:pStyle w:val="TableBodyText"/>
              <w:keepNext/>
              <w:keepLines/>
              <w:rPr>
                <w:b/>
              </w:rPr>
            </w:pPr>
            <w:r w:rsidRPr="0082222F">
              <w:t>Commencement of HDD operations.</w:t>
            </w:r>
          </w:p>
        </w:tc>
      </w:tr>
      <w:tr w:rsidR="00A80F28" w:rsidRPr="0082222F" w14:paraId="70E32A06" w14:textId="77777777" w:rsidTr="00F1419F">
        <w:tc>
          <w:tcPr>
            <w:tcW w:w="1985" w:type="dxa"/>
            <w:hideMark/>
          </w:tcPr>
          <w:p w14:paraId="0E77A289" w14:textId="77777777" w:rsidR="00A80F28" w:rsidRPr="0082222F" w:rsidRDefault="00A80F28" w:rsidP="00376734">
            <w:pPr>
              <w:pStyle w:val="TableBodyText"/>
              <w:keepNext/>
              <w:keepLines/>
            </w:pPr>
            <w:r w:rsidRPr="0082222F">
              <w:t>Submission Details</w:t>
            </w:r>
          </w:p>
        </w:tc>
        <w:tc>
          <w:tcPr>
            <w:tcW w:w="6946" w:type="dxa"/>
            <w:hideMark/>
          </w:tcPr>
          <w:p w14:paraId="1EA31180" w14:textId="48F9F612" w:rsidR="00A80F28" w:rsidRPr="0082222F" w:rsidRDefault="00A80F28" w:rsidP="00376734">
            <w:pPr>
              <w:pStyle w:val="TableBodyText"/>
              <w:keepNext/>
              <w:keepLines/>
            </w:pPr>
            <w:r w:rsidRPr="0082222F">
              <w:t xml:space="preserve">All </w:t>
            </w:r>
            <w:r w:rsidR="009065BB" w:rsidRPr="0082222F">
              <w:t>Design Documentation</w:t>
            </w:r>
            <w:r w:rsidRPr="0082222F">
              <w:t xml:space="preserve"> must be submitted to the </w:t>
            </w:r>
            <w:proofErr w:type="gramStart"/>
            <w:r w:rsidRPr="0082222F">
              <w:t>Principal</w:t>
            </w:r>
            <w:proofErr w:type="gramEnd"/>
            <w:r w:rsidRPr="0082222F">
              <w:t xml:space="preserve"> at least </w:t>
            </w:r>
            <w:r w:rsidR="00AD42ED" w:rsidRPr="0082222F">
              <w:t>10</w:t>
            </w:r>
            <w:r w:rsidR="006E0431" w:rsidRPr="0082222F">
              <w:t> </w:t>
            </w:r>
            <w:r w:rsidRPr="0082222F">
              <w:t>working days prior to the commencement of excavation or HDD operations.</w:t>
            </w:r>
          </w:p>
        </w:tc>
      </w:tr>
    </w:tbl>
    <w:p w14:paraId="455327EB" w14:textId="4A37BE77" w:rsidR="007C0316" w:rsidRPr="0082222F" w:rsidRDefault="007C0316" w:rsidP="003A1BC1">
      <w:pPr>
        <w:pStyle w:val="Heading1"/>
      </w:pPr>
      <w:bookmarkStart w:id="75" w:name="_Ref64375556"/>
      <w:bookmarkStart w:id="76" w:name="_Toc74148887"/>
      <w:bookmarkStart w:id="77" w:name="_Toc207196622"/>
      <w:bookmarkEnd w:id="37"/>
      <w:r w:rsidRPr="0082222F">
        <w:t>Materials</w:t>
      </w:r>
      <w:bookmarkEnd w:id="23"/>
      <w:bookmarkEnd w:id="24"/>
      <w:bookmarkEnd w:id="25"/>
      <w:bookmarkEnd w:id="75"/>
      <w:bookmarkEnd w:id="76"/>
      <w:bookmarkEnd w:id="77"/>
    </w:p>
    <w:p w14:paraId="222F491A" w14:textId="3C4968B9" w:rsidR="007C0316" w:rsidRPr="0082222F" w:rsidRDefault="00210A58" w:rsidP="006C7166">
      <w:pPr>
        <w:pStyle w:val="Heading2"/>
        <w:keepNext w:val="0"/>
      </w:pPr>
      <w:bookmarkStart w:id="78" w:name="_Toc207196623"/>
      <w:bookmarkStart w:id="79" w:name="_Ref15996048"/>
      <w:r w:rsidRPr="0082222F">
        <w:t>Pipe</w:t>
      </w:r>
      <w:r w:rsidR="003664BA" w:rsidRPr="0082222F">
        <w:t>s</w:t>
      </w:r>
      <w:bookmarkEnd w:id="78"/>
    </w:p>
    <w:p w14:paraId="7649F04D" w14:textId="7DA52B9D" w:rsidR="00F81DDF" w:rsidRPr="0082222F" w:rsidRDefault="00001FAA" w:rsidP="00001FAA">
      <w:pPr>
        <w:pStyle w:val="Bodynumbered1"/>
        <w:rPr>
          <w:b/>
          <w:bCs/>
        </w:rPr>
      </w:pPr>
      <w:bookmarkStart w:id="80" w:name="_Ref141967648"/>
      <w:bookmarkStart w:id="81" w:name="_Ref143237523"/>
      <w:r w:rsidRPr="0082222F">
        <w:t xml:space="preserve">Unless the pipe material is specified in the Contract documents, the Contractor must determine the appropriate material that will fulfil the engineering functionality of the </w:t>
      </w:r>
      <w:r w:rsidR="00F4634D" w:rsidRPr="0082222F">
        <w:t>bore.</w:t>
      </w:r>
      <w:r w:rsidR="002F7693" w:rsidRPr="0082222F">
        <w:t xml:space="preserve"> The materials </w:t>
      </w:r>
      <w:r w:rsidR="00FF726F" w:rsidRPr="0082222F">
        <w:t xml:space="preserve">must comply </w:t>
      </w:r>
      <w:r w:rsidR="002F7693" w:rsidRPr="0082222F">
        <w:t xml:space="preserve">with </w:t>
      </w:r>
      <w:r w:rsidR="00FF726F" w:rsidRPr="0082222F">
        <w:t xml:space="preserve">the </w:t>
      </w:r>
      <w:r w:rsidR="002F7693" w:rsidRPr="0082222F">
        <w:t>respective</w:t>
      </w:r>
      <w:r w:rsidR="00D74B83" w:rsidRPr="0082222F">
        <w:t xml:space="preserve"> standards </w:t>
      </w:r>
      <w:r w:rsidR="00FF726F" w:rsidRPr="0082222F">
        <w:t xml:space="preserve">listed in </w:t>
      </w:r>
      <w:r w:rsidR="002F7693" w:rsidRPr="0082222F">
        <w:t>Table</w:t>
      </w:r>
      <w:r w:rsidR="002F6475" w:rsidRPr="0082222F">
        <w:t> </w:t>
      </w:r>
      <w:r w:rsidR="007D1B54" w:rsidRPr="0082222F">
        <w:fldChar w:fldCharType="begin"/>
      </w:r>
      <w:r w:rsidR="007D1B54" w:rsidRPr="0082222F">
        <w:instrText xml:space="preserve"> REF _Ref143237523 \r \h </w:instrText>
      </w:r>
      <w:r w:rsidR="0082222F">
        <w:instrText xml:space="preserve"> \* MERGEFORMAT </w:instrText>
      </w:r>
      <w:r w:rsidR="007D1B54" w:rsidRPr="0082222F">
        <w:fldChar w:fldCharType="separate"/>
      </w:r>
      <w:r w:rsidR="0083184B">
        <w:t>8.1</w:t>
      </w:r>
      <w:r w:rsidR="007D1B54" w:rsidRPr="0082222F">
        <w:fldChar w:fldCharType="end"/>
      </w:r>
      <w:r w:rsidR="002F7693" w:rsidRPr="0082222F">
        <w:t>.</w:t>
      </w:r>
      <w:bookmarkEnd w:id="80"/>
    </w:p>
    <w:p w14:paraId="1CFEF65A" w14:textId="0EBED053" w:rsidR="002F7693" w:rsidRPr="0082222F" w:rsidRDefault="002F7693" w:rsidP="009476BF">
      <w:pPr>
        <w:pStyle w:val="Caption"/>
      </w:pPr>
      <w:r w:rsidRPr="0082222F">
        <w:t xml:space="preserve">Table </w:t>
      </w:r>
      <w:r w:rsidR="007D1B54" w:rsidRPr="0082222F">
        <w:fldChar w:fldCharType="begin"/>
      </w:r>
      <w:r w:rsidR="007D1B54" w:rsidRPr="0082222F">
        <w:instrText xml:space="preserve"> REF _Ref143237523 \r \h </w:instrText>
      </w:r>
      <w:r w:rsidR="0082222F">
        <w:instrText xml:space="preserve"> \* MERGEFORMAT </w:instrText>
      </w:r>
      <w:r w:rsidR="007D1B54" w:rsidRPr="0082222F">
        <w:fldChar w:fldCharType="separate"/>
      </w:r>
      <w:r w:rsidR="0083184B">
        <w:t>8.1</w:t>
      </w:r>
      <w:r w:rsidR="007D1B54" w:rsidRPr="0082222F">
        <w:fldChar w:fldCharType="end"/>
      </w:r>
      <w:r w:rsidR="000A4F9D" w:rsidRPr="0082222F">
        <w:t>:</w:t>
      </w:r>
      <w:r w:rsidR="00FE7EBE" w:rsidRPr="0082222F">
        <w:t xml:space="preserve"> </w:t>
      </w:r>
      <w:r w:rsidR="00FF726F" w:rsidRPr="0082222F">
        <w:t>P</w:t>
      </w:r>
      <w:r w:rsidRPr="0082222F">
        <w:t xml:space="preserve">ipe </w:t>
      </w:r>
      <w:bookmarkEnd w:id="81"/>
      <w:r w:rsidR="0010574D">
        <w:t>m</w:t>
      </w:r>
      <w:r w:rsidR="0010574D" w:rsidRPr="0082222F">
        <w:t>aterials</w:t>
      </w:r>
    </w:p>
    <w:tbl>
      <w:tblPr>
        <w:tblW w:w="9072" w:type="dxa"/>
        <w:tblInd w:w="5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BFBFBF" w:themeFill="background1" w:themeFillShade="BF"/>
        <w:tblLayout w:type="fixed"/>
        <w:tblCellMar>
          <w:left w:w="85" w:type="dxa"/>
          <w:right w:w="0" w:type="dxa"/>
        </w:tblCellMar>
        <w:tblLook w:val="01E0" w:firstRow="1" w:lastRow="1" w:firstColumn="1" w:lastColumn="1" w:noHBand="0" w:noVBand="0"/>
      </w:tblPr>
      <w:tblGrid>
        <w:gridCol w:w="3846"/>
        <w:gridCol w:w="5226"/>
      </w:tblGrid>
      <w:tr w:rsidR="00365DF4" w:rsidRPr="0082222F" w14:paraId="31912816" w14:textId="77777777" w:rsidTr="00F1419F">
        <w:trPr>
          <w:trHeight w:val="359"/>
          <w:tblHeader/>
        </w:trPr>
        <w:tc>
          <w:tcPr>
            <w:tcW w:w="3786" w:type="dxa"/>
            <w:shd w:val="clear" w:color="auto" w:fill="BFBFBF" w:themeFill="background1" w:themeFillShade="BF"/>
          </w:tcPr>
          <w:p w14:paraId="229AFD43" w14:textId="77777777" w:rsidR="00365DF4" w:rsidRPr="009E5E08" w:rsidRDefault="00365DF4" w:rsidP="009E5E08">
            <w:pPr>
              <w:pStyle w:val="TableHeading"/>
              <w:rPr>
                <w:b/>
                <w:bCs/>
                <w:sz w:val="18"/>
                <w:szCs w:val="18"/>
              </w:rPr>
            </w:pPr>
            <w:r w:rsidRPr="009E5E08">
              <w:rPr>
                <w:b/>
                <w:bCs/>
                <w:sz w:val="18"/>
                <w:szCs w:val="18"/>
              </w:rPr>
              <w:t>Material</w:t>
            </w:r>
          </w:p>
        </w:tc>
        <w:tc>
          <w:tcPr>
            <w:tcW w:w="5145" w:type="dxa"/>
            <w:shd w:val="clear" w:color="auto" w:fill="BFBFBF" w:themeFill="background1" w:themeFillShade="BF"/>
          </w:tcPr>
          <w:p w14:paraId="2EF2BEDE" w14:textId="1E11DDD1" w:rsidR="00365DF4" w:rsidRPr="009E5E08" w:rsidRDefault="00D74B83" w:rsidP="009E5E08">
            <w:pPr>
              <w:pStyle w:val="TableHeading"/>
              <w:rPr>
                <w:b/>
                <w:bCs/>
                <w:sz w:val="18"/>
                <w:szCs w:val="18"/>
              </w:rPr>
            </w:pPr>
            <w:r w:rsidRPr="009E5E08">
              <w:rPr>
                <w:b/>
                <w:bCs/>
                <w:sz w:val="18"/>
                <w:szCs w:val="18"/>
              </w:rPr>
              <w:t>A</w:t>
            </w:r>
            <w:r w:rsidR="006A63FF" w:rsidRPr="009E5E08">
              <w:rPr>
                <w:b/>
                <w:bCs/>
                <w:sz w:val="18"/>
                <w:szCs w:val="18"/>
              </w:rPr>
              <w:t xml:space="preserve">pplicable </w:t>
            </w:r>
            <w:r w:rsidR="00365DF4" w:rsidRPr="009E5E08">
              <w:rPr>
                <w:b/>
                <w:bCs/>
                <w:sz w:val="18"/>
                <w:szCs w:val="18"/>
              </w:rPr>
              <w:t xml:space="preserve">Standard </w:t>
            </w:r>
          </w:p>
        </w:tc>
      </w:tr>
      <w:tr w:rsidR="00365DF4" w:rsidRPr="0082222F" w14:paraId="3FDAA3C6" w14:textId="77777777" w:rsidTr="00F1419F">
        <w:trPr>
          <w:trHeight w:val="350"/>
        </w:trPr>
        <w:tc>
          <w:tcPr>
            <w:tcW w:w="3786" w:type="dxa"/>
            <w:shd w:val="clear" w:color="auto" w:fill="D9D9D9" w:themeFill="background1" w:themeFillShade="D9"/>
          </w:tcPr>
          <w:p w14:paraId="28BB9AE0" w14:textId="77777777" w:rsidR="00365DF4" w:rsidRPr="009E5E08" w:rsidRDefault="00365DF4" w:rsidP="009E5E08">
            <w:pPr>
              <w:pStyle w:val="TableHeading"/>
              <w:rPr>
                <w:sz w:val="18"/>
                <w:szCs w:val="18"/>
              </w:rPr>
            </w:pPr>
            <w:r w:rsidRPr="009E5E08">
              <w:rPr>
                <w:sz w:val="18"/>
                <w:szCs w:val="18"/>
              </w:rPr>
              <w:t>Fusible Polyvinyl Chloride (F-PVC)</w:t>
            </w:r>
          </w:p>
        </w:tc>
        <w:tc>
          <w:tcPr>
            <w:tcW w:w="5145" w:type="dxa"/>
            <w:shd w:val="clear" w:color="auto" w:fill="D9D9D9" w:themeFill="background1" w:themeFillShade="D9"/>
          </w:tcPr>
          <w:p w14:paraId="403156C5" w14:textId="77777777" w:rsidR="00365DF4" w:rsidRPr="009E5E08" w:rsidRDefault="00365DF4" w:rsidP="009E5E08">
            <w:pPr>
              <w:pStyle w:val="TableHeading"/>
              <w:rPr>
                <w:sz w:val="18"/>
                <w:szCs w:val="18"/>
              </w:rPr>
            </w:pPr>
            <w:r w:rsidRPr="009E5E08">
              <w:rPr>
                <w:sz w:val="18"/>
                <w:szCs w:val="18"/>
              </w:rPr>
              <w:t>AS 1477, AS 4765</w:t>
            </w:r>
          </w:p>
        </w:tc>
      </w:tr>
      <w:tr w:rsidR="00365DF4" w:rsidRPr="0082222F" w14:paraId="157A2FDF" w14:textId="77777777" w:rsidTr="00F1419F">
        <w:trPr>
          <w:trHeight w:val="350"/>
        </w:trPr>
        <w:tc>
          <w:tcPr>
            <w:tcW w:w="3786" w:type="dxa"/>
            <w:shd w:val="clear" w:color="auto" w:fill="D9D9D9" w:themeFill="background1" w:themeFillShade="D9"/>
          </w:tcPr>
          <w:p w14:paraId="41C9C576" w14:textId="77777777" w:rsidR="00365DF4" w:rsidRPr="009E5E08" w:rsidRDefault="00365DF4" w:rsidP="009E5E08">
            <w:pPr>
              <w:pStyle w:val="TableHeading"/>
              <w:rPr>
                <w:sz w:val="18"/>
                <w:szCs w:val="18"/>
              </w:rPr>
            </w:pPr>
            <w:r w:rsidRPr="009E5E08">
              <w:rPr>
                <w:sz w:val="18"/>
                <w:szCs w:val="18"/>
              </w:rPr>
              <w:t>High-density Polyethylene (HDPE)</w:t>
            </w:r>
          </w:p>
        </w:tc>
        <w:tc>
          <w:tcPr>
            <w:tcW w:w="5145" w:type="dxa"/>
            <w:shd w:val="clear" w:color="auto" w:fill="D9D9D9" w:themeFill="background1" w:themeFillShade="D9"/>
          </w:tcPr>
          <w:p w14:paraId="74A9143C" w14:textId="77777777" w:rsidR="00365DF4" w:rsidRPr="009E5E08" w:rsidRDefault="00365DF4" w:rsidP="009E5E08">
            <w:pPr>
              <w:pStyle w:val="TableHeading"/>
              <w:rPr>
                <w:sz w:val="18"/>
                <w:szCs w:val="18"/>
              </w:rPr>
            </w:pPr>
            <w:r w:rsidRPr="009E5E08">
              <w:rPr>
                <w:sz w:val="18"/>
                <w:szCs w:val="18"/>
              </w:rPr>
              <w:t>AS 4130</w:t>
            </w:r>
          </w:p>
        </w:tc>
      </w:tr>
      <w:tr w:rsidR="00365DF4" w:rsidRPr="0082222F" w14:paraId="7B431E6B" w14:textId="77777777" w:rsidTr="00F1419F">
        <w:trPr>
          <w:trHeight w:val="350"/>
        </w:trPr>
        <w:tc>
          <w:tcPr>
            <w:tcW w:w="3786" w:type="dxa"/>
            <w:shd w:val="clear" w:color="auto" w:fill="D9D9D9" w:themeFill="background1" w:themeFillShade="D9"/>
          </w:tcPr>
          <w:p w14:paraId="0B8B2B0C" w14:textId="77777777" w:rsidR="00365DF4" w:rsidRPr="009E5E08" w:rsidRDefault="00365DF4" w:rsidP="009E5E08">
            <w:pPr>
              <w:pStyle w:val="TableHeading"/>
              <w:rPr>
                <w:sz w:val="18"/>
                <w:szCs w:val="18"/>
              </w:rPr>
            </w:pPr>
            <w:r w:rsidRPr="009E5E08">
              <w:rPr>
                <w:sz w:val="18"/>
                <w:szCs w:val="18"/>
              </w:rPr>
              <w:t>Steel</w:t>
            </w:r>
          </w:p>
        </w:tc>
        <w:tc>
          <w:tcPr>
            <w:tcW w:w="5145" w:type="dxa"/>
            <w:shd w:val="clear" w:color="auto" w:fill="D9D9D9" w:themeFill="background1" w:themeFillShade="D9"/>
          </w:tcPr>
          <w:p w14:paraId="74FF2533" w14:textId="2BD5CD21" w:rsidR="00365DF4" w:rsidRPr="009E5E08" w:rsidRDefault="00365DF4" w:rsidP="009E5E08">
            <w:pPr>
              <w:pStyle w:val="TableHeading"/>
              <w:rPr>
                <w:sz w:val="18"/>
                <w:szCs w:val="18"/>
              </w:rPr>
            </w:pPr>
            <w:r w:rsidRPr="009E5E08">
              <w:rPr>
                <w:sz w:val="18"/>
                <w:szCs w:val="18"/>
              </w:rPr>
              <w:t>ASME B36, AS 2885 (</w:t>
            </w:r>
            <w:r w:rsidR="007A2960" w:rsidRPr="009E5E08">
              <w:rPr>
                <w:sz w:val="18"/>
                <w:szCs w:val="18"/>
              </w:rPr>
              <w:t>fo</w:t>
            </w:r>
            <w:r w:rsidR="005A5BB4" w:rsidRPr="009E5E08">
              <w:rPr>
                <w:sz w:val="18"/>
                <w:szCs w:val="18"/>
              </w:rPr>
              <w:t>r g</w:t>
            </w:r>
            <w:r w:rsidRPr="009E5E08">
              <w:rPr>
                <w:sz w:val="18"/>
                <w:szCs w:val="18"/>
              </w:rPr>
              <w:t xml:space="preserve">as or </w:t>
            </w:r>
            <w:r w:rsidR="005A5BB4" w:rsidRPr="009E5E08">
              <w:rPr>
                <w:sz w:val="18"/>
                <w:szCs w:val="18"/>
              </w:rPr>
              <w:t>p</w:t>
            </w:r>
            <w:r w:rsidRPr="009E5E08">
              <w:rPr>
                <w:sz w:val="18"/>
                <w:szCs w:val="18"/>
              </w:rPr>
              <w:t xml:space="preserve">etroleum), or </w:t>
            </w:r>
            <w:r w:rsidR="003664BA" w:rsidRPr="009E5E08">
              <w:rPr>
                <w:sz w:val="18"/>
                <w:szCs w:val="18"/>
              </w:rPr>
              <w:br/>
            </w:r>
            <w:r w:rsidR="0060242C" w:rsidRPr="009E5E08">
              <w:rPr>
                <w:sz w:val="18"/>
                <w:szCs w:val="18"/>
              </w:rPr>
              <w:t xml:space="preserve">approved </w:t>
            </w:r>
            <w:r w:rsidRPr="009E5E08">
              <w:rPr>
                <w:sz w:val="18"/>
                <w:szCs w:val="18"/>
              </w:rPr>
              <w:t>equivalent.</w:t>
            </w:r>
          </w:p>
        </w:tc>
      </w:tr>
    </w:tbl>
    <w:p w14:paraId="25522CCC" w14:textId="1384E528" w:rsidR="00ED7978" w:rsidRPr="0082222F" w:rsidRDefault="00ED7978" w:rsidP="006C7166">
      <w:pPr>
        <w:pStyle w:val="Bodynumbered1"/>
        <w:keepLines w:val="0"/>
        <w:widowControl w:val="0"/>
      </w:pPr>
      <w:r w:rsidRPr="0082222F">
        <w:t>The Contractor must select a pipe thickness so that the design yield parameters are not exceeded in any loading conditions possible during the HDD operation.</w:t>
      </w:r>
    </w:p>
    <w:p w14:paraId="5A6484D0" w14:textId="581FCBCF" w:rsidR="001F0F86" w:rsidRPr="0082222F" w:rsidRDefault="001F0F86" w:rsidP="006C7166">
      <w:pPr>
        <w:pStyle w:val="Bodynumbered1"/>
        <w:keepLines w:val="0"/>
        <w:widowControl w:val="0"/>
      </w:pPr>
      <w:r w:rsidRPr="0082222F">
        <w:t>The yield strength and wall thickness of steel pipe</w:t>
      </w:r>
      <w:r w:rsidR="0028306D" w:rsidRPr="0082222F">
        <w:t xml:space="preserve"> (including any </w:t>
      </w:r>
      <w:r w:rsidR="00BD3ED6" w:rsidRPr="0082222F">
        <w:t>Carrier Pipe</w:t>
      </w:r>
      <w:r w:rsidR="0028306D" w:rsidRPr="0082222F">
        <w:t>)</w:t>
      </w:r>
      <w:r w:rsidR="008D6302" w:rsidRPr="0082222F">
        <w:t xml:space="preserve"> must </w:t>
      </w:r>
      <w:proofErr w:type="gramStart"/>
      <w:r w:rsidRPr="0082222F">
        <w:t>take into account</w:t>
      </w:r>
      <w:proofErr w:type="gramEnd"/>
      <w:r w:rsidRPr="0082222F">
        <w:t xml:space="preserve"> the buckling, bending and tensile forces that it will be subjected to in the </w:t>
      </w:r>
      <w:r w:rsidR="00BD3ED6" w:rsidRPr="0082222F">
        <w:t>Casing Pipe</w:t>
      </w:r>
      <w:r w:rsidRPr="0082222F">
        <w:t xml:space="preserve"> pull</w:t>
      </w:r>
      <w:r w:rsidR="00F20799" w:rsidRPr="0082222F">
        <w:t xml:space="preserve"> and lift</w:t>
      </w:r>
      <w:r w:rsidRPr="0082222F">
        <w:t>.</w:t>
      </w:r>
    </w:p>
    <w:p w14:paraId="3E714B1E" w14:textId="0AA7A456" w:rsidR="00210A58" w:rsidRPr="0082222F" w:rsidRDefault="00210A58" w:rsidP="00921BC2">
      <w:pPr>
        <w:pStyle w:val="Heading2"/>
      </w:pPr>
      <w:bookmarkStart w:id="82" w:name="_Toc207196624"/>
      <w:bookmarkStart w:id="83" w:name="_Ref142911641"/>
      <w:r w:rsidRPr="0082222F">
        <w:t>Drilling Fluid</w:t>
      </w:r>
      <w:bookmarkEnd w:id="82"/>
    </w:p>
    <w:p w14:paraId="0E6F0D58" w14:textId="5C583E93" w:rsidR="002F7693" w:rsidRPr="0082222F" w:rsidRDefault="00C370A2" w:rsidP="006C7166">
      <w:pPr>
        <w:pStyle w:val="Bodynumbered1"/>
        <w:keepLines w:val="0"/>
        <w:widowControl w:val="0"/>
      </w:pPr>
      <w:r w:rsidRPr="0082222F">
        <w:t>Dr</w:t>
      </w:r>
      <w:r w:rsidR="002F7693" w:rsidRPr="0082222F">
        <w:t>illing fluid</w:t>
      </w:r>
      <w:r w:rsidRPr="0082222F">
        <w:t xml:space="preserve"> used </w:t>
      </w:r>
      <w:r w:rsidR="002F7693" w:rsidRPr="0082222F">
        <w:t xml:space="preserve">to support the borehole and carry the cuttings away in suspension </w:t>
      </w:r>
      <w:r w:rsidR="00B85680" w:rsidRPr="0082222F">
        <w:t>must</w:t>
      </w:r>
      <w:r w:rsidR="002F7693" w:rsidRPr="0082222F">
        <w:t xml:space="preserve"> be water soluble bentonite or polymer that is environmentally safe, biodegradable and conforms to the relevant legislation.</w:t>
      </w:r>
      <w:bookmarkEnd w:id="83"/>
    </w:p>
    <w:p w14:paraId="4AF2BA65" w14:textId="77777777" w:rsidR="00A81E8B" w:rsidRPr="0082222F" w:rsidRDefault="00A81E8B" w:rsidP="00E550F5">
      <w:pPr>
        <w:pStyle w:val="Heading2"/>
        <w:keepNext w:val="0"/>
        <w:widowControl/>
      </w:pPr>
      <w:bookmarkStart w:id="84" w:name="_Toc74148888"/>
      <w:bookmarkStart w:id="85" w:name="_Toc141711368"/>
      <w:bookmarkStart w:id="86" w:name="_Toc207196625"/>
      <w:r w:rsidRPr="0082222F">
        <w:t>Certification of Material Conformance</w:t>
      </w:r>
      <w:bookmarkEnd w:id="84"/>
      <w:bookmarkEnd w:id="85"/>
      <w:bookmarkEnd w:id="86"/>
    </w:p>
    <w:p w14:paraId="5496AA81" w14:textId="46A7EA5C" w:rsidR="00A81E8B" w:rsidRPr="00B83AB4" w:rsidRDefault="00A81E8B" w:rsidP="00E550F5">
      <w:pPr>
        <w:pStyle w:val="Bodynumbered1"/>
        <w:keepLines w:val="0"/>
      </w:pPr>
      <w:bookmarkStart w:id="87" w:name="_Ref141279398"/>
      <w:r w:rsidRPr="00B83AB4">
        <w:t>At least 5 working days prior to the</w:t>
      </w:r>
      <w:r w:rsidR="007E4972" w:rsidRPr="00B83AB4">
        <w:t xml:space="preserve"> commencement of HDD</w:t>
      </w:r>
      <w:r w:rsidR="00282F54" w:rsidRPr="00B83AB4">
        <w:t xml:space="preserve"> operations</w:t>
      </w:r>
      <w:r w:rsidRPr="00B83AB4">
        <w:t xml:space="preserve">, the Contractor must submit a signed statement certifying that the materials </w:t>
      </w:r>
      <w:r w:rsidR="0087415F" w:rsidRPr="00B83AB4">
        <w:t xml:space="preserve">used for permanent work </w:t>
      </w:r>
      <w:r w:rsidRPr="00B83AB4">
        <w:t xml:space="preserve">comply with the requirements of this Specification. </w:t>
      </w:r>
      <w:bookmarkStart w:id="88" w:name="_Ref141285823"/>
      <w:bookmarkStart w:id="89" w:name="_Ref142029109"/>
      <w:bookmarkEnd w:id="87"/>
      <w:r w:rsidRPr="00B83AB4">
        <w:t>The certificate must be accompanied by</w:t>
      </w:r>
      <w:r w:rsidR="00C9545D" w:rsidRPr="00B83AB4">
        <w:t xml:space="preserve"> certificates </w:t>
      </w:r>
      <w:r w:rsidR="00893763" w:rsidRPr="00B83AB4">
        <w:t>of conformance from each supplier of material</w:t>
      </w:r>
      <w:bookmarkEnd w:id="88"/>
      <w:r w:rsidR="00505752" w:rsidRPr="00B83AB4">
        <w:t>s</w:t>
      </w:r>
      <w:r w:rsidRPr="00B83AB4">
        <w:t>.</w:t>
      </w:r>
      <w:bookmarkEnd w:id="89"/>
    </w:p>
    <w:tbl>
      <w:tblPr>
        <w:tblStyle w:val="TMTable1"/>
        <w:tblW w:w="9072" w:type="dxa"/>
        <w:tblInd w:w="562" w:type="dxa"/>
        <w:tblLook w:val="04A0" w:firstRow="1" w:lastRow="0" w:firstColumn="1" w:lastColumn="0" w:noHBand="0" w:noVBand="1"/>
      </w:tblPr>
      <w:tblGrid>
        <w:gridCol w:w="1985"/>
        <w:gridCol w:w="7087"/>
      </w:tblGrid>
      <w:tr w:rsidR="00A81E8B" w:rsidRPr="0082222F" w14:paraId="3CB2CA70" w14:textId="77777777" w:rsidTr="00C019DE">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33180CE0" w14:textId="050F1EEA" w:rsidR="00A81E8B" w:rsidRPr="0082222F" w:rsidRDefault="00A81E8B" w:rsidP="00E550F5">
            <w:pPr>
              <w:pStyle w:val="TableHeading"/>
              <w:keepNext/>
              <w:keepLines/>
              <w:rPr>
                <w:b w:val="0"/>
              </w:rPr>
            </w:pPr>
            <w:r w:rsidRPr="0082222F">
              <w:lastRenderedPageBreak/>
              <w:t>HOLD POINT</w:t>
            </w:r>
            <w:r w:rsidR="00CA61B0" w:rsidRPr="0082222F">
              <w:t xml:space="preserve"> </w:t>
            </w:r>
            <w:r w:rsidR="00432143" w:rsidRPr="0082222F">
              <w:t>4</w:t>
            </w:r>
          </w:p>
        </w:tc>
      </w:tr>
      <w:tr w:rsidR="00A81E8B" w:rsidRPr="0082222F" w14:paraId="05749066" w14:textId="77777777" w:rsidTr="00C019DE">
        <w:tc>
          <w:tcPr>
            <w:tcW w:w="1985" w:type="dxa"/>
            <w:hideMark/>
          </w:tcPr>
          <w:p w14:paraId="320CF518" w14:textId="77777777" w:rsidR="00A81E8B" w:rsidRPr="0082222F" w:rsidRDefault="00A81E8B" w:rsidP="00E550F5">
            <w:pPr>
              <w:pStyle w:val="TableBodyText"/>
              <w:keepNext/>
              <w:keepLines/>
              <w:rPr>
                <w:rFonts w:cstheme="minorBidi"/>
                <w:b/>
              </w:rPr>
            </w:pPr>
            <w:r w:rsidRPr="0082222F">
              <w:t>Process Held</w:t>
            </w:r>
          </w:p>
        </w:tc>
        <w:tc>
          <w:tcPr>
            <w:tcW w:w="7087" w:type="dxa"/>
            <w:hideMark/>
          </w:tcPr>
          <w:p w14:paraId="36235B5B" w14:textId="60ADA222" w:rsidR="00A81E8B" w:rsidRPr="0082222F" w:rsidRDefault="004F400D" w:rsidP="00E550F5">
            <w:pPr>
              <w:pStyle w:val="TableBodyText"/>
              <w:keepNext/>
              <w:keepLines/>
              <w:rPr>
                <w:b/>
              </w:rPr>
            </w:pPr>
            <w:r w:rsidRPr="0082222F">
              <w:t>Commencement of HDD operations.</w:t>
            </w:r>
          </w:p>
        </w:tc>
      </w:tr>
      <w:tr w:rsidR="00A81E8B" w:rsidRPr="0082222F" w14:paraId="5B347342" w14:textId="77777777" w:rsidTr="00C019DE">
        <w:tc>
          <w:tcPr>
            <w:tcW w:w="1985" w:type="dxa"/>
            <w:hideMark/>
          </w:tcPr>
          <w:p w14:paraId="63D44077" w14:textId="77777777" w:rsidR="00A81E8B" w:rsidRPr="0082222F" w:rsidRDefault="00A81E8B" w:rsidP="00E550F5">
            <w:pPr>
              <w:pStyle w:val="TableBodyText"/>
              <w:keepNext/>
              <w:keepLines/>
            </w:pPr>
            <w:r w:rsidRPr="0082222F">
              <w:t>Submission Details</w:t>
            </w:r>
          </w:p>
        </w:tc>
        <w:tc>
          <w:tcPr>
            <w:tcW w:w="7087" w:type="dxa"/>
            <w:hideMark/>
          </w:tcPr>
          <w:p w14:paraId="60BA03E6" w14:textId="700E0DBA" w:rsidR="00A81E8B" w:rsidRPr="0082222F" w:rsidRDefault="00A81E8B" w:rsidP="00E550F5">
            <w:pPr>
              <w:pStyle w:val="TableBodyText"/>
              <w:keepNext/>
              <w:keepLines/>
            </w:pPr>
            <w:r w:rsidRPr="0082222F">
              <w:t xml:space="preserve">The compliance </w:t>
            </w:r>
            <w:r w:rsidR="00C20E91" w:rsidRPr="0082222F">
              <w:t xml:space="preserve">certificates </w:t>
            </w:r>
            <w:r w:rsidRPr="0082222F">
              <w:t xml:space="preserve">for the materials must be provided to the </w:t>
            </w:r>
            <w:proofErr w:type="gramStart"/>
            <w:r w:rsidRPr="0082222F">
              <w:t>Principal</w:t>
            </w:r>
            <w:proofErr w:type="gramEnd"/>
            <w:r w:rsidRPr="0082222F">
              <w:t xml:space="preserve"> at least 5 working days prior to the commencement of installation.</w:t>
            </w:r>
          </w:p>
        </w:tc>
      </w:tr>
    </w:tbl>
    <w:p w14:paraId="7BDBB4BC" w14:textId="76B4A6C1" w:rsidR="00072D15" w:rsidRPr="0082222F" w:rsidRDefault="00072D15" w:rsidP="00376734">
      <w:pPr>
        <w:pStyle w:val="Heading1"/>
      </w:pPr>
      <w:bookmarkStart w:id="90" w:name="_Toc207196626"/>
      <w:bookmarkStart w:id="91" w:name="_Toc207196627"/>
      <w:bookmarkEnd w:id="90"/>
      <w:r w:rsidRPr="0082222F">
        <w:t>Construction</w:t>
      </w:r>
      <w:bookmarkEnd w:id="91"/>
    </w:p>
    <w:p w14:paraId="36B17D3E" w14:textId="77777777" w:rsidR="00072D15" w:rsidRPr="0082222F" w:rsidRDefault="00072D15" w:rsidP="006C7166">
      <w:pPr>
        <w:pStyle w:val="Heading2"/>
        <w:keepNext w:val="0"/>
      </w:pPr>
      <w:bookmarkStart w:id="92" w:name="_Toc207196628"/>
      <w:r w:rsidRPr="0082222F">
        <w:t>General</w:t>
      </w:r>
      <w:bookmarkEnd w:id="92"/>
    </w:p>
    <w:p w14:paraId="055EC9AD" w14:textId="549FF937" w:rsidR="00D3776B" w:rsidRPr="0082222F" w:rsidRDefault="00541E09" w:rsidP="009E7BE7">
      <w:pPr>
        <w:pStyle w:val="Bodynumbered1"/>
      </w:pPr>
      <w:r w:rsidRPr="0082222F">
        <w:t>T</w:t>
      </w:r>
      <w:r w:rsidR="00D3776B" w:rsidRPr="0082222F">
        <w:t>he Contractor</w:t>
      </w:r>
      <w:r w:rsidR="00645220" w:rsidRPr="0082222F">
        <w:t xml:space="preserve"> must construct the HDD in accordance with the approved Design </w:t>
      </w:r>
      <w:r w:rsidR="009E7BE7" w:rsidRPr="0082222F">
        <w:t xml:space="preserve">Documentation and approved Quality Plan. If the Contractor </w:t>
      </w:r>
      <w:r w:rsidR="00D3776B" w:rsidRPr="0082222F">
        <w:t xml:space="preserve">proposes to construct the HDD at variance to the approved </w:t>
      </w:r>
      <w:r w:rsidR="009E7BE7" w:rsidRPr="0082222F">
        <w:t>Design Documentation</w:t>
      </w:r>
      <w:r w:rsidR="00D3776B" w:rsidRPr="0082222F">
        <w:t xml:space="preserve">, amended </w:t>
      </w:r>
      <w:r w:rsidR="009E7BE7" w:rsidRPr="0082222F">
        <w:t>Design Documentation</w:t>
      </w:r>
      <w:r w:rsidR="00D3776B" w:rsidRPr="0082222F">
        <w:t xml:space="preserve"> must be submitted to the Principal and Hold Point </w:t>
      </w:r>
      <w:r w:rsidR="00825409" w:rsidRPr="0082222F">
        <w:t>2</w:t>
      </w:r>
      <w:r w:rsidR="00D3776B" w:rsidRPr="0082222F">
        <w:t xml:space="preserve"> (Clause </w:t>
      </w:r>
      <w:r w:rsidR="00825409" w:rsidRPr="0082222F">
        <w:fldChar w:fldCharType="begin"/>
      </w:r>
      <w:r w:rsidR="00825409" w:rsidRPr="0082222F">
        <w:instrText xml:space="preserve"> REF _Ref184301197 \r \h </w:instrText>
      </w:r>
      <w:r w:rsidR="0082222F">
        <w:instrText xml:space="preserve"> \* MERGEFORMAT </w:instrText>
      </w:r>
      <w:r w:rsidR="00825409" w:rsidRPr="0082222F">
        <w:fldChar w:fldCharType="separate"/>
      </w:r>
      <w:r w:rsidR="0083184B">
        <w:t>7.26</w:t>
      </w:r>
      <w:r w:rsidR="00825409" w:rsidRPr="0082222F">
        <w:fldChar w:fldCharType="end"/>
      </w:r>
      <w:r w:rsidR="00D3776B" w:rsidRPr="0082222F">
        <w:t xml:space="preserve">) will reapply. </w:t>
      </w:r>
    </w:p>
    <w:p w14:paraId="2E9CED53" w14:textId="60FD8F42" w:rsidR="00FB1BA7" w:rsidRPr="0082222F" w:rsidRDefault="00017363" w:rsidP="00FB1BA7">
      <w:pPr>
        <w:pStyle w:val="Bodynumbered1"/>
        <w:keepLines w:val="0"/>
        <w:widowControl w:val="0"/>
      </w:pPr>
      <w:r w:rsidRPr="0082222F">
        <w:t>M</w:t>
      </w:r>
      <w:r w:rsidR="00FB1BA7" w:rsidRPr="0082222F">
        <w:t xml:space="preserve">aterials used in the permanent installation </w:t>
      </w:r>
      <w:r w:rsidRPr="0082222F">
        <w:t xml:space="preserve">must not </w:t>
      </w:r>
      <w:r w:rsidR="00C4737F" w:rsidRPr="0082222F">
        <w:t>be</w:t>
      </w:r>
      <w:r w:rsidR="00FB1BA7" w:rsidRPr="0082222F">
        <w:t xml:space="preserve"> damaged at any stage during transportation, handling, fabrication or installation.</w:t>
      </w:r>
    </w:p>
    <w:p w14:paraId="79C2F336" w14:textId="04160382" w:rsidR="00072D15" w:rsidRPr="0082222F" w:rsidRDefault="00017363" w:rsidP="006C7166">
      <w:pPr>
        <w:pStyle w:val="Bodynumbered1"/>
        <w:keepLines w:val="0"/>
        <w:widowControl w:val="0"/>
      </w:pPr>
      <w:r w:rsidRPr="0082222F">
        <w:t>P</w:t>
      </w:r>
      <w:r w:rsidR="0028389E" w:rsidRPr="0082222F">
        <w:t xml:space="preserve">edestrians and vehicles </w:t>
      </w:r>
      <w:r w:rsidRPr="0082222F">
        <w:t xml:space="preserve">must be </w:t>
      </w:r>
      <w:r w:rsidR="00216ECE" w:rsidRPr="0082222F">
        <w:t xml:space="preserve">protected from the Site in accordance with the Traffic </w:t>
      </w:r>
      <w:r w:rsidR="00B8428C" w:rsidRPr="0082222F">
        <w:t>Management</w:t>
      </w:r>
      <w:r w:rsidR="00216ECE" w:rsidRPr="0082222F">
        <w:t xml:space="preserve"> Plan and Work Health and Safety Plan</w:t>
      </w:r>
      <w:r w:rsidR="004B6EC3" w:rsidRPr="0082222F">
        <w:t xml:space="preserve"> and the</w:t>
      </w:r>
      <w:r w:rsidR="00D74DC2" w:rsidRPr="0082222F">
        <w:t xml:space="preserve"> worksite </w:t>
      </w:r>
      <w:r w:rsidR="004B6EC3" w:rsidRPr="0082222F">
        <w:t xml:space="preserve">is </w:t>
      </w:r>
      <w:r w:rsidR="00D74DC2" w:rsidRPr="0082222F">
        <w:t xml:space="preserve">protected from </w:t>
      </w:r>
      <w:r w:rsidR="004B6EC3" w:rsidRPr="0082222F">
        <w:t xml:space="preserve">entry by </w:t>
      </w:r>
      <w:r w:rsidR="00D74DC2" w:rsidRPr="0082222F">
        <w:t xml:space="preserve">unauthorised </w:t>
      </w:r>
      <w:r w:rsidR="00C4737F" w:rsidRPr="0082222F">
        <w:t>personnel.</w:t>
      </w:r>
      <w:r w:rsidR="00B8428C" w:rsidRPr="0082222F">
        <w:t xml:space="preserve"> This includes the provision of </w:t>
      </w:r>
      <w:r w:rsidR="00072D15" w:rsidRPr="0082222F">
        <w:t>temporary fencing</w:t>
      </w:r>
      <w:r w:rsidR="006242D8" w:rsidRPr="0082222F">
        <w:t>, barricades, warning signs and hazard lights</w:t>
      </w:r>
      <w:r w:rsidR="00072D15" w:rsidRPr="0082222F">
        <w:t xml:space="preserve"> </w:t>
      </w:r>
      <w:r w:rsidR="00C37068" w:rsidRPr="0082222F">
        <w:t>were appropriate.</w:t>
      </w:r>
    </w:p>
    <w:p w14:paraId="1D03E4F8" w14:textId="09D47BA7" w:rsidR="004A304C" w:rsidRPr="0082222F" w:rsidRDefault="004A304C" w:rsidP="006C7166">
      <w:pPr>
        <w:pStyle w:val="Bodynumbered1"/>
        <w:keepLines w:val="0"/>
        <w:widowControl w:val="0"/>
      </w:pPr>
      <w:r w:rsidRPr="0082222F">
        <w:t>All e</w:t>
      </w:r>
      <w:r w:rsidR="009E5998" w:rsidRPr="0082222F">
        <w:t>quipment must be</w:t>
      </w:r>
      <w:r w:rsidR="0046311C" w:rsidRPr="0082222F">
        <w:t xml:space="preserve"> suitable for carrying out the HDD in accordance with this Specification </w:t>
      </w:r>
      <w:r w:rsidR="00D20320" w:rsidRPr="0082222F">
        <w:t xml:space="preserve">and </w:t>
      </w:r>
      <w:r w:rsidR="005C6450" w:rsidRPr="0082222F">
        <w:t>it</w:t>
      </w:r>
      <w:r w:rsidR="00B15419" w:rsidRPr="0082222F">
        <w:t xml:space="preserve"> </w:t>
      </w:r>
      <w:r w:rsidR="00D20320" w:rsidRPr="0082222F">
        <w:t xml:space="preserve">must be </w:t>
      </w:r>
      <w:r w:rsidR="009E5998" w:rsidRPr="0082222F">
        <w:t>maintained in accordance with the manufacturer’s instructions</w:t>
      </w:r>
      <w:r w:rsidR="00D20320" w:rsidRPr="0082222F">
        <w:t>.</w:t>
      </w:r>
      <w:r w:rsidR="009E5998" w:rsidRPr="0082222F">
        <w:t xml:space="preserve"> </w:t>
      </w:r>
    </w:p>
    <w:p w14:paraId="61224E4C" w14:textId="0091DAC4" w:rsidR="00414EB9" w:rsidRPr="0082222F" w:rsidRDefault="007B5FDC" w:rsidP="00E550F5">
      <w:pPr>
        <w:pStyle w:val="Heading2"/>
        <w:keepNext w:val="0"/>
      </w:pPr>
      <w:bookmarkStart w:id="93" w:name="_Toc207196629"/>
      <w:r w:rsidRPr="0082222F">
        <w:t>Quality Plan</w:t>
      </w:r>
      <w:bookmarkEnd w:id="93"/>
    </w:p>
    <w:p w14:paraId="7C229D09" w14:textId="5E5A4951" w:rsidR="00414EB9" w:rsidRPr="0082222F" w:rsidRDefault="00414EB9" w:rsidP="00E550F5">
      <w:pPr>
        <w:pStyle w:val="Bodynumbered1"/>
        <w:keepLines w:val="0"/>
        <w:widowControl w:val="0"/>
      </w:pPr>
      <w:bookmarkStart w:id="94" w:name="_Ref141969146"/>
      <w:r w:rsidRPr="0082222F">
        <w:t xml:space="preserve">The </w:t>
      </w:r>
      <w:r w:rsidR="007B5FDC" w:rsidRPr="0082222F">
        <w:t>Quality Plan must include details, procedures and Inspection and Test Plans</w:t>
      </w:r>
      <w:r w:rsidR="005E389D" w:rsidRPr="0082222F">
        <w:t xml:space="preserve"> which address the following, at a minimum:</w:t>
      </w:r>
      <w:bookmarkEnd w:id="94"/>
    </w:p>
    <w:p w14:paraId="4D0AF28A" w14:textId="560F9D0B" w:rsidR="0009258D" w:rsidRPr="0082222F" w:rsidRDefault="0009258D" w:rsidP="00E550F5">
      <w:pPr>
        <w:pStyle w:val="Bodynumbered2"/>
        <w:keepLines w:val="0"/>
        <w:widowControl w:val="0"/>
        <w:numPr>
          <w:ilvl w:val="0"/>
          <w:numId w:val="24"/>
        </w:numPr>
        <w:ind w:left="993" w:hanging="426"/>
      </w:pPr>
      <w:r w:rsidRPr="0082222F">
        <w:t xml:space="preserve">site </w:t>
      </w:r>
      <w:proofErr w:type="gramStart"/>
      <w:r w:rsidRPr="0082222F">
        <w:t>establishment</w:t>
      </w:r>
      <w:r w:rsidR="004548FC" w:rsidRPr="0082222F">
        <w:t>;</w:t>
      </w:r>
      <w:proofErr w:type="gramEnd"/>
    </w:p>
    <w:p w14:paraId="38076888" w14:textId="0AB713B5" w:rsidR="0009258D" w:rsidRPr="0082222F" w:rsidRDefault="0009258D" w:rsidP="00E550F5">
      <w:pPr>
        <w:pStyle w:val="Bodynumbered2"/>
        <w:keepLines w:val="0"/>
        <w:widowControl w:val="0"/>
        <w:numPr>
          <w:ilvl w:val="0"/>
          <w:numId w:val="24"/>
        </w:numPr>
        <w:ind w:left="993" w:hanging="426"/>
      </w:pPr>
      <w:r w:rsidRPr="0082222F">
        <w:t>construction of access road and working platform</w:t>
      </w:r>
      <w:r w:rsidR="00471395" w:rsidRPr="0082222F">
        <w:t>,</w:t>
      </w:r>
      <w:r w:rsidRPr="0082222F">
        <w:t xml:space="preserve"> </w:t>
      </w:r>
      <w:r w:rsidR="00471395" w:rsidRPr="0082222F">
        <w:t xml:space="preserve">where permitted in the Contract </w:t>
      </w:r>
      <w:proofErr w:type="gramStart"/>
      <w:r w:rsidR="00471395" w:rsidRPr="0082222F">
        <w:t>documents</w:t>
      </w:r>
      <w:r w:rsidRPr="0082222F">
        <w:t>;</w:t>
      </w:r>
      <w:proofErr w:type="gramEnd"/>
    </w:p>
    <w:p w14:paraId="0F41FF6D" w14:textId="224A8485" w:rsidR="0009258D" w:rsidRPr="0082222F" w:rsidRDefault="0009258D" w:rsidP="00E550F5">
      <w:pPr>
        <w:pStyle w:val="Bodynumbered2"/>
        <w:keepLines w:val="0"/>
        <w:widowControl w:val="0"/>
        <w:ind w:left="993" w:hanging="426"/>
      </w:pPr>
      <w:r w:rsidRPr="0082222F">
        <w:t xml:space="preserve">equipment and tooling selection, equipment </w:t>
      </w:r>
      <w:r w:rsidR="00B6763D" w:rsidRPr="0082222F">
        <w:t xml:space="preserve">details, </w:t>
      </w:r>
      <w:r w:rsidRPr="0082222F">
        <w:t>size</w:t>
      </w:r>
      <w:r w:rsidR="004B59BC" w:rsidRPr="0082222F">
        <w:t>,</w:t>
      </w:r>
      <w:r w:rsidRPr="0082222F">
        <w:t xml:space="preserve"> capacity</w:t>
      </w:r>
      <w:r w:rsidR="004B59BC" w:rsidRPr="0082222F">
        <w:t xml:space="preserve"> and if requested, maintenance </w:t>
      </w:r>
      <w:proofErr w:type="gramStart"/>
      <w:r w:rsidR="004B59BC" w:rsidRPr="0082222F">
        <w:t>records</w:t>
      </w:r>
      <w:r w:rsidRPr="0082222F">
        <w:t>;</w:t>
      </w:r>
      <w:proofErr w:type="gramEnd"/>
    </w:p>
    <w:p w14:paraId="7DCE892D" w14:textId="0C07666D" w:rsidR="0057108F" w:rsidRPr="0082222F" w:rsidRDefault="0009258D" w:rsidP="00E550F5">
      <w:pPr>
        <w:pStyle w:val="Bodynumbered2"/>
        <w:keepLines w:val="0"/>
        <w:widowControl w:val="0"/>
        <w:ind w:left="993" w:hanging="426"/>
      </w:pPr>
      <w:r w:rsidRPr="0082222F">
        <w:t xml:space="preserve">the proposed drilling </w:t>
      </w:r>
      <w:r w:rsidR="00164E65" w:rsidRPr="0082222F">
        <w:t>method</w:t>
      </w:r>
      <w:r w:rsidR="005462E6" w:rsidRPr="0082222F">
        <w:t xml:space="preserve"> and operation of the equipment</w:t>
      </w:r>
      <w:r w:rsidRPr="0082222F">
        <w:t>, including</w:t>
      </w:r>
      <w:r w:rsidR="005462E6" w:rsidRPr="0082222F">
        <w:t>:</w:t>
      </w:r>
      <w:r w:rsidRPr="0082222F">
        <w:t xml:space="preserve"> </w:t>
      </w:r>
    </w:p>
    <w:p w14:paraId="5899EC5A" w14:textId="4AE8B383" w:rsidR="0057108F" w:rsidRPr="0082222F" w:rsidRDefault="00164E65" w:rsidP="00E550F5">
      <w:pPr>
        <w:pStyle w:val="Bodynumbered3"/>
        <w:keepLines w:val="0"/>
        <w:widowControl w:val="0"/>
        <w:numPr>
          <w:ilvl w:val="0"/>
          <w:numId w:val="36"/>
        </w:numPr>
        <w:ind w:left="1418" w:hanging="425"/>
      </w:pPr>
      <w:r w:rsidRPr="0082222F">
        <w:t xml:space="preserve">drilling </w:t>
      </w:r>
      <w:r w:rsidR="0057108F" w:rsidRPr="0082222F">
        <w:t>and steer</w:t>
      </w:r>
      <w:r w:rsidRPr="0082222F">
        <w:t>ing</w:t>
      </w:r>
      <w:r w:rsidR="0057108F" w:rsidRPr="0082222F">
        <w:t xml:space="preserve"> the pilot </w:t>
      </w:r>
      <w:proofErr w:type="gramStart"/>
      <w:r w:rsidR="0057108F" w:rsidRPr="0082222F">
        <w:t>hole</w:t>
      </w:r>
      <w:r w:rsidR="00065951" w:rsidRPr="0082222F">
        <w:t>;</w:t>
      </w:r>
      <w:proofErr w:type="gramEnd"/>
    </w:p>
    <w:p w14:paraId="0FF35E70" w14:textId="284A66D7" w:rsidR="00913362" w:rsidRPr="0082222F" w:rsidRDefault="00913362" w:rsidP="00E550F5">
      <w:pPr>
        <w:pStyle w:val="Bodynumbered3"/>
        <w:keepLines w:val="0"/>
        <w:widowControl w:val="0"/>
        <w:numPr>
          <w:ilvl w:val="0"/>
          <w:numId w:val="36"/>
        </w:numPr>
        <w:ind w:left="1418" w:hanging="425"/>
      </w:pPr>
      <w:r w:rsidRPr="0082222F">
        <w:t xml:space="preserve">monitoring and controlling the </w:t>
      </w:r>
      <w:proofErr w:type="gramStart"/>
      <w:r w:rsidRPr="0082222F">
        <w:t>alignment;</w:t>
      </w:r>
      <w:proofErr w:type="gramEnd"/>
    </w:p>
    <w:p w14:paraId="126BA15F" w14:textId="5C3B8773" w:rsidR="0057108F" w:rsidRPr="0082222F" w:rsidRDefault="00164E65" w:rsidP="00E550F5">
      <w:pPr>
        <w:pStyle w:val="Bodynumbered3"/>
        <w:keepLines w:val="0"/>
        <w:widowControl w:val="0"/>
        <w:numPr>
          <w:ilvl w:val="0"/>
          <w:numId w:val="36"/>
        </w:numPr>
        <w:ind w:left="1418" w:hanging="425"/>
      </w:pPr>
      <w:r w:rsidRPr="0082222F">
        <w:t>r</w:t>
      </w:r>
      <w:r w:rsidR="0057108F" w:rsidRPr="0082222F">
        <w:t>eam</w:t>
      </w:r>
      <w:r w:rsidRPr="0082222F">
        <w:t>ing</w:t>
      </w:r>
      <w:r w:rsidR="0057108F" w:rsidRPr="0082222F">
        <w:t xml:space="preserve"> the pilot </w:t>
      </w:r>
      <w:proofErr w:type="gramStart"/>
      <w:r w:rsidR="0057108F" w:rsidRPr="0082222F">
        <w:t>hole</w:t>
      </w:r>
      <w:r w:rsidR="00065951" w:rsidRPr="0082222F">
        <w:t>;</w:t>
      </w:r>
      <w:proofErr w:type="gramEnd"/>
      <w:r w:rsidR="0057108F" w:rsidRPr="0082222F">
        <w:t xml:space="preserve"> </w:t>
      </w:r>
    </w:p>
    <w:p w14:paraId="6FA731DD" w14:textId="72C81EF7" w:rsidR="00E07006" w:rsidRPr="0082222F" w:rsidRDefault="00164E65" w:rsidP="00E550F5">
      <w:pPr>
        <w:pStyle w:val="Bodynumbered3"/>
        <w:keepLines w:val="0"/>
        <w:widowControl w:val="0"/>
        <w:numPr>
          <w:ilvl w:val="0"/>
          <w:numId w:val="36"/>
        </w:numPr>
        <w:ind w:left="1418" w:hanging="425"/>
      </w:pPr>
      <w:r w:rsidRPr="0082222F">
        <w:t>c</w:t>
      </w:r>
      <w:r w:rsidR="00E07006" w:rsidRPr="0082222F">
        <w:t>ondition</w:t>
      </w:r>
      <w:r w:rsidRPr="0082222F">
        <w:t>ing</w:t>
      </w:r>
      <w:r w:rsidR="00E07006" w:rsidRPr="0082222F">
        <w:t xml:space="preserve"> and clean</w:t>
      </w:r>
      <w:r w:rsidRPr="0082222F">
        <w:t xml:space="preserve">ing </w:t>
      </w:r>
      <w:r w:rsidR="00E07006" w:rsidRPr="0082222F">
        <w:t xml:space="preserve">the borehole </w:t>
      </w:r>
      <w:r w:rsidR="00913362" w:rsidRPr="0082222F">
        <w:t xml:space="preserve">in readiness </w:t>
      </w:r>
      <w:r w:rsidR="00E07006" w:rsidRPr="0082222F">
        <w:t xml:space="preserve">for the Casing Pipe </w:t>
      </w:r>
      <w:proofErr w:type="gramStart"/>
      <w:r w:rsidR="00E07006" w:rsidRPr="0082222F">
        <w:t>pull</w:t>
      </w:r>
      <w:r w:rsidR="00065951" w:rsidRPr="0082222F">
        <w:t>;</w:t>
      </w:r>
      <w:proofErr w:type="gramEnd"/>
      <w:r w:rsidR="00E07006" w:rsidRPr="0082222F">
        <w:t xml:space="preserve"> </w:t>
      </w:r>
    </w:p>
    <w:p w14:paraId="0D3F7B18" w14:textId="749527AC" w:rsidR="009D304B" w:rsidRPr="0082222F" w:rsidRDefault="009D304B" w:rsidP="00E550F5">
      <w:pPr>
        <w:pStyle w:val="Bodynumbered3"/>
        <w:keepLines w:val="0"/>
        <w:widowControl w:val="0"/>
        <w:numPr>
          <w:ilvl w:val="0"/>
          <w:numId w:val="36"/>
        </w:numPr>
        <w:ind w:left="1418" w:hanging="425"/>
      </w:pPr>
      <w:r w:rsidRPr="0082222F">
        <w:t>method</w:t>
      </w:r>
      <w:r w:rsidR="00BC6173" w:rsidRPr="0082222F">
        <w:t xml:space="preserve">ology to verify the integrity of the </w:t>
      </w:r>
      <w:proofErr w:type="gramStart"/>
      <w:r w:rsidR="00BC6173" w:rsidRPr="0082222F">
        <w:t>pipe;</w:t>
      </w:r>
      <w:proofErr w:type="gramEnd"/>
    </w:p>
    <w:p w14:paraId="3C0883EA" w14:textId="7CA3704F" w:rsidR="0009258D" w:rsidRPr="0082222F" w:rsidRDefault="0009258D" w:rsidP="00E550F5">
      <w:pPr>
        <w:pStyle w:val="Bodynumbered2"/>
        <w:keepLines w:val="0"/>
        <w:widowControl w:val="0"/>
        <w:ind w:left="993" w:hanging="426"/>
      </w:pPr>
      <w:r w:rsidRPr="0082222F">
        <w:t>welding/jointing of pipes, including the manufacturer’s instruction for welding/</w:t>
      </w:r>
      <w:proofErr w:type="gramStart"/>
      <w:r w:rsidRPr="0082222F">
        <w:t>jointing;</w:t>
      </w:r>
      <w:proofErr w:type="gramEnd"/>
    </w:p>
    <w:p w14:paraId="3119E1ED" w14:textId="77777777" w:rsidR="0009258D" w:rsidRPr="0082222F" w:rsidRDefault="0009258D" w:rsidP="00E550F5">
      <w:pPr>
        <w:pStyle w:val="Bodynumbered2"/>
        <w:keepLines w:val="0"/>
        <w:widowControl w:val="0"/>
        <w:ind w:left="993" w:hanging="426"/>
      </w:pPr>
      <w:r w:rsidRPr="0082222F">
        <w:t xml:space="preserve">use and management of drilling fluids, lubricants, cementitious grouts or other consumables, including the fluid separation system and other relevant environmental and disposal </w:t>
      </w:r>
      <w:proofErr w:type="gramStart"/>
      <w:r w:rsidRPr="0082222F">
        <w:t>information;</w:t>
      </w:r>
      <w:proofErr w:type="gramEnd"/>
    </w:p>
    <w:p w14:paraId="48FD1E3C" w14:textId="77777777" w:rsidR="0009258D" w:rsidRPr="0082222F" w:rsidRDefault="0009258D" w:rsidP="00E550F5">
      <w:pPr>
        <w:pStyle w:val="Bodynumbered2"/>
        <w:keepLines w:val="0"/>
        <w:widowControl w:val="0"/>
        <w:ind w:left="993" w:hanging="426"/>
      </w:pPr>
      <w:r w:rsidRPr="0082222F">
        <w:t>annulus grouting (where required</w:t>
      </w:r>
      <w:proofErr w:type="gramStart"/>
      <w:r w:rsidRPr="0082222F">
        <w:t>);</w:t>
      </w:r>
      <w:proofErr w:type="gramEnd"/>
    </w:p>
    <w:p w14:paraId="317DB52C" w14:textId="7500A30E" w:rsidR="0009258D" w:rsidRPr="0082222F" w:rsidRDefault="0009258D" w:rsidP="00E550F5">
      <w:pPr>
        <w:pStyle w:val="Bodynumbered2"/>
        <w:keepLines w:val="0"/>
        <w:widowControl w:val="0"/>
        <w:ind w:left="993" w:hanging="426"/>
      </w:pPr>
      <w:r w:rsidRPr="0082222F">
        <w:t xml:space="preserve">demobilisation of the </w:t>
      </w:r>
      <w:proofErr w:type="gramStart"/>
      <w:r w:rsidRPr="0082222F">
        <w:t>equipment;</w:t>
      </w:r>
      <w:proofErr w:type="gramEnd"/>
    </w:p>
    <w:p w14:paraId="3E9C1680" w14:textId="7A56E47D" w:rsidR="0009258D" w:rsidRPr="0082222F" w:rsidRDefault="007F7766" w:rsidP="00E550F5">
      <w:pPr>
        <w:pStyle w:val="Bodynumbered2"/>
        <w:keepLines w:val="0"/>
        <w:widowControl w:val="0"/>
        <w:ind w:left="993" w:hanging="426"/>
      </w:pPr>
      <w:r w:rsidRPr="0082222F">
        <w:t>disp</w:t>
      </w:r>
      <w:r w:rsidR="00437CC5" w:rsidRPr="0082222F">
        <w:t xml:space="preserve">osal of spoil and </w:t>
      </w:r>
      <w:r w:rsidR="0009258D" w:rsidRPr="0082222F">
        <w:t>reinstatement of the site following completion of the HDD (where applicable)</w:t>
      </w:r>
      <w:r w:rsidR="00DB3EB5" w:rsidRPr="0082222F">
        <w:t>; and</w:t>
      </w:r>
    </w:p>
    <w:p w14:paraId="4BABE9A2" w14:textId="4CBCC769" w:rsidR="00DB3EB5" w:rsidRPr="0082222F" w:rsidRDefault="00DB3EB5" w:rsidP="00E550F5">
      <w:pPr>
        <w:pStyle w:val="Bodynumbered2"/>
        <w:keepLines w:val="0"/>
        <w:widowControl w:val="0"/>
        <w:ind w:left="993" w:hanging="426"/>
      </w:pPr>
      <w:r w:rsidRPr="0082222F">
        <w:t>reporting and auditing schedule</w:t>
      </w:r>
      <w:r w:rsidR="00874E46" w:rsidRPr="0082222F">
        <w:t>.</w:t>
      </w:r>
    </w:p>
    <w:p w14:paraId="4DBD3BB3" w14:textId="6D4201B8" w:rsidR="00072D15" w:rsidRPr="0082222F" w:rsidRDefault="00072D15" w:rsidP="006C7166">
      <w:pPr>
        <w:pStyle w:val="Heading2"/>
        <w:keepNext w:val="0"/>
      </w:pPr>
      <w:bookmarkStart w:id="95" w:name="_Toc207196630"/>
      <w:r w:rsidRPr="0082222F">
        <w:lastRenderedPageBreak/>
        <w:t xml:space="preserve">Drilling, </w:t>
      </w:r>
      <w:r w:rsidR="006E4E90" w:rsidRPr="0082222F">
        <w:t xml:space="preserve">Reaming </w:t>
      </w:r>
      <w:r w:rsidRPr="0082222F">
        <w:t xml:space="preserve">and </w:t>
      </w:r>
      <w:r w:rsidR="006E4E90" w:rsidRPr="0082222F">
        <w:t>Conditioning</w:t>
      </w:r>
      <w:bookmarkEnd w:id="95"/>
    </w:p>
    <w:p w14:paraId="1D9DD2DF" w14:textId="694CE7D3" w:rsidR="00935C0E" w:rsidRPr="0082222F" w:rsidRDefault="00CD2862" w:rsidP="00CD2862">
      <w:pPr>
        <w:pStyle w:val="Bodynumbered1"/>
        <w:keepLines w:val="0"/>
        <w:widowControl w:val="0"/>
      </w:pPr>
      <w:bookmarkStart w:id="96" w:name="_Ref142912202"/>
      <w:bookmarkStart w:id="97" w:name="_Ref142029134"/>
      <w:r w:rsidRPr="0082222F">
        <w:t>Unless specified otherwise</w:t>
      </w:r>
      <w:r w:rsidR="003E517C" w:rsidRPr="0082222F">
        <w:t xml:space="preserve"> in the Design Documentation</w:t>
      </w:r>
      <w:r w:rsidRPr="0082222F">
        <w:t xml:space="preserve">, the final reamed size of the borehole must comply with Table </w:t>
      </w:r>
      <w:r w:rsidRPr="0082222F">
        <w:fldChar w:fldCharType="begin"/>
      </w:r>
      <w:r w:rsidRPr="0082222F">
        <w:instrText xml:space="preserve"> REF _Ref142912202 \r \h </w:instrText>
      </w:r>
      <w:r w:rsidR="0082222F">
        <w:instrText xml:space="preserve"> \* MERGEFORMAT </w:instrText>
      </w:r>
      <w:r w:rsidRPr="0082222F">
        <w:fldChar w:fldCharType="separate"/>
      </w:r>
      <w:r w:rsidR="0083184B">
        <w:t>9.6</w:t>
      </w:r>
      <w:r w:rsidRPr="0082222F">
        <w:fldChar w:fldCharType="end"/>
      </w:r>
      <w:r w:rsidRPr="0082222F">
        <w:t>.</w:t>
      </w:r>
      <w:bookmarkEnd w:id="96"/>
    </w:p>
    <w:p w14:paraId="4AAF706E" w14:textId="66870AF2" w:rsidR="00CD2862" w:rsidRPr="0082222F" w:rsidRDefault="00CD2862" w:rsidP="009476BF">
      <w:pPr>
        <w:pStyle w:val="Caption"/>
      </w:pPr>
      <w:r w:rsidRPr="0082222F">
        <w:t xml:space="preserve">Table </w:t>
      </w:r>
      <w:r w:rsidRPr="0082222F">
        <w:fldChar w:fldCharType="begin"/>
      </w:r>
      <w:r w:rsidRPr="0082222F">
        <w:instrText xml:space="preserve"> REF _Ref142912202 \r \h  \* MERGEFORMAT </w:instrText>
      </w:r>
      <w:r w:rsidRPr="0082222F">
        <w:fldChar w:fldCharType="separate"/>
      </w:r>
      <w:r w:rsidR="0083184B">
        <w:t>9.6</w:t>
      </w:r>
      <w:r w:rsidRPr="0082222F">
        <w:fldChar w:fldCharType="end"/>
      </w:r>
      <w:r w:rsidRPr="0082222F">
        <w:t xml:space="preserve"> – Required </w:t>
      </w:r>
      <w:r w:rsidR="00924E40">
        <w:t>r</w:t>
      </w:r>
      <w:r w:rsidR="00924E40" w:rsidRPr="0082222F">
        <w:t xml:space="preserve">eamed </w:t>
      </w:r>
      <w:r w:rsidR="00924E40">
        <w:t>d</w:t>
      </w:r>
      <w:r w:rsidR="00924E40" w:rsidRPr="0082222F">
        <w:t>iameter</w:t>
      </w:r>
      <w:r w:rsidRPr="0082222F">
        <w:rPr>
          <w:rStyle w:val="FootnoteReference"/>
        </w:rPr>
        <w:footnoteReference w:id="2"/>
      </w:r>
      <w:r w:rsidRPr="0082222F">
        <w:t xml:space="preserve"> </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113" w:type="dxa"/>
          <w:right w:w="0" w:type="dxa"/>
        </w:tblCellMar>
        <w:tblLook w:val="01E0" w:firstRow="1" w:lastRow="1" w:firstColumn="1" w:lastColumn="1" w:noHBand="0" w:noVBand="0"/>
      </w:tblPr>
      <w:tblGrid>
        <w:gridCol w:w="4572"/>
        <w:gridCol w:w="4500"/>
      </w:tblGrid>
      <w:tr w:rsidR="00CD2862" w:rsidRPr="0082222F" w14:paraId="2DDC2389" w14:textId="77777777" w:rsidTr="0010574D">
        <w:trPr>
          <w:trHeight w:val="359"/>
        </w:trPr>
        <w:tc>
          <w:tcPr>
            <w:tcW w:w="4501" w:type="dxa"/>
            <w:shd w:val="clear" w:color="auto" w:fill="BFBFBF" w:themeFill="background1" w:themeFillShade="BF"/>
          </w:tcPr>
          <w:p w14:paraId="47790760" w14:textId="2378FB21" w:rsidR="00CD2862" w:rsidRPr="00B72D36" w:rsidRDefault="00CD2862" w:rsidP="00B72D36">
            <w:pPr>
              <w:pStyle w:val="TableHeading"/>
              <w:rPr>
                <w:b/>
                <w:bCs/>
                <w:sz w:val="18"/>
                <w:szCs w:val="18"/>
              </w:rPr>
            </w:pPr>
            <w:r w:rsidRPr="00B72D36">
              <w:rPr>
                <w:b/>
                <w:bCs/>
                <w:sz w:val="18"/>
                <w:szCs w:val="18"/>
              </w:rPr>
              <w:t xml:space="preserve">Nominal </w:t>
            </w:r>
            <w:r w:rsidR="00924E40">
              <w:rPr>
                <w:b/>
                <w:bCs/>
                <w:sz w:val="18"/>
                <w:szCs w:val="18"/>
              </w:rPr>
              <w:t>c</w:t>
            </w:r>
            <w:r w:rsidR="00924E40" w:rsidRPr="00B72D36">
              <w:rPr>
                <w:b/>
                <w:bCs/>
                <w:sz w:val="18"/>
                <w:szCs w:val="18"/>
              </w:rPr>
              <w:t xml:space="preserve">arrier </w:t>
            </w:r>
            <w:r w:rsidR="00924E40">
              <w:rPr>
                <w:b/>
                <w:bCs/>
                <w:sz w:val="18"/>
                <w:szCs w:val="18"/>
              </w:rPr>
              <w:t>p</w:t>
            </w:r>
            <w:r w:rsidR="00924E40" w:rsidRPr="00B72D36">
              <w:rPr>
                <w:b/>
                <w:bCs/>
                <w:sz w:val="18"/>
                <w:szCs w:val="18"/>
              </w:rPr>
              <w:t xml:space="preserve">ipe </w:t>
            </w:r>
            <w:r w:rsidR="00924E40">
              <w:rPr>
                <w:b/>
                <w:bCs/>
                <w:sz w:val="18"/>
                <w:szCs w:val="18"/>
              </w:rPr>
              <w:t>d</w:t>
            </w:r>
            <w:r w:rsidR="00924E40" w:rsidRPr="00B72D36">
              <w:rPr>
                <w:b/>
                <w:bCs/>
                <w:sz w:val="18"/>
                <w:szCs w:val="18"/>
              </w:rPr>
              <w:t>iameter</w:t>
            </w:r>
          </w:p>
        </w:tc>
        <w:tc>
          <w:tcPr>
            <w:tcW w:w="4430" w:type="dxa"/>
            <w:shd w:val="clear" w:color="auto" w:fill="BFBFBF" w:themeFill="background1" w:themeFillShade="BF"/>
          </w:tcPr>
          <w:p w14:paraId="091CB86F" w14:textId="1138FA46" w:rsidR="00CD2862" w:rsidRPr="00B72D36" w:rsidRDefault="00CD2862" w:rsidP="00B72D36">
            <w:pPr>
              <w:pStyle w:val="TableHeading"/>
              <w:rPr>
                <w:b/>
                <w:bCs/>
                <w:sz w:val="18"/>
                <w:szCs w:val="18"/>
              </w:rPr>
            </w:pPr>
            <w:r w:rsidRPr="00B72D36">
              <w:rPr>
                <w:b/>
                <w:bCs/>
                <w:sz w:val="18"/>
                <w:szCs w:val="18"/>
              </w:rPr>
              <w:t xml:space="preserve">Reamed </w:t>
            </w:r>
            <w:r w:rsidR="00924E40">
              <w:rPr>
                <w:b/>
                <w:bCs/>
                <w:sz w:val="18"/>
                <w:szCs w:val="18"/>
              </w:rPr>
              <w:t>d</w:t>
            </w:r>
            <w:r w:rsidR="00924E40" w:rsidRPr="00B72D36">
              <w:rPr>
                <w:b/>
                <w:bCs/>
                <w:sz w:val="18"/>
                <w:szCs w:val="18"/>
              </w:rPr>
              <w:t>iameter</w:t>
            </w:r>
          </w:p>
        </w:tc>
      </w:tr>
      <w:tr w:rsidR="00CD2862" w:rsidRPr="0082222F" w14:paraId="57625CD3" w14:textId="77777777" w:rsidTr="0010574D">
        <w:trPr>
          <w:trHeight w:val="350"/>
        </w:trPr>
        <w:tc>
          <w:tcPr>
            <w:tcW w:w="4501" w:type="dxa"/>
            <w:shd w:val="clear" w:color="auto" w:fill="D9D9D9" w:themeFill="background1" w:themeFillShade="D9"/>
          </w:tcPr>
          <w:p w14:paraId="714C14DC" w14:textId="77777777" w:rsidR="00CD2862" w:rsidRPr="00B72D36" w:rsidRDefault="00CD2862" w:rsidP="00B72D36">
            <w:pPr>
              <w:pStyle w:val="TableBodyText"/>
              <w:rPr>
                <w:sz w:val="18"/>
                <w:szCs w:val="18"/>
              </w:rPr>
            </w:pPr>
            <w:r w:rsidRPr="00B72D36">
              <w:rPr>
                <w:sz w:val="18"/>
                <w:szCs w:val="18"/>
              </w:rPr>
              <w:t>&lt; 200 mm</w:t>
            </w:r>
          </w:p>
        </w:tc>
        <w:tc>
          <w:tcPr>
            <w:tcW w:w="4430" w:type="dxa"/>
            <w:shd w:val="clear" w:color="auto" w:fill="D9D9D9" w:themeFill="background1" w:themeFillShade="D9"/>
          </w:tcPr>
          <w:p w14:paraId="0EC930D0" w14:textId="57F7C984" w:rsidR="00CD2862" w:rsidRPr="00B72D36" w:rsidRDefault="00CD2862" w:rsidP="00B72D36">
            <w:pPr>
              <w:pStyle w:val="TableBodyText"/>
              <w:rPr>
                <w:sz w:val="18"/>
                <w:szCs w:val="18"/>
              </w:rPr>
            </w:pPr>
            <w:r w:rsidRPr="00B72D36">
              <w:rPr>
                <w:sz w:val="18"/>
                <w:szCs w:val="18"/>
              </w:rPr>
              <w:t xml:space="preserve">Diameter of </w:t>
            </w:r>
            <w:r w:rsidR="00457903" w:rsidRPr="00B72D36">
              <w:rPr>
                <w:sz w:val="18"/>
                <w:szCs w:val="18"/>
              </w:rPr>
              <w:t>Carrier Pipe</w:t>
            </w:r>
            <w:r w:rsidRPr="00B72D36">
              <w:rPr>
                <w:sz w:val="18"/>
                <w:szCs w:val="18"/>
              </w:rPr>
              <w:t xml:space="preserve"> plus 100 mm</w:t>
            </w:r>
          </w:p>
        </w:tc>
      </w:tr>
      <w:tr w:rsidR="00CD2862" w:rsidRPr="0082222F" w14:paraId="54F03C2E" w14:textId="77777777" w:rsidTr="0010574D">
        <w:trPr>
          <w:trHeight w:val="350"/>
        </w:trPr>
        <w:tc>
          <w:tcPr>
            <w:tcW w:w="4501" w:type="dxa"/>
            <w:shd w:val="clear" w:color="auto" w:fill="D9D9D9" w:themeFill="background1" w:themeFillShade="D9"/>
          </w:tcPr>
          <w:p w14:paraId="738FEC82" w14:textId="77777777" w:rsidR="00CD2862" w:rsidRPr="00B72D36" w:rsidRDefault="00CD2862" w:rsidP="00B72D36">
            <w:pPr>
              <w:pStyle w:val="TableBodyText"/>
              <w:rPr>
                <w:sz w:val="18"/>
                <w:szCs w:val="18"/>
              </w:rPr>
            </w:pPr>
            <w:r w:rsidRPr="00B72D36">
              <w:rPr>
                <w:sz w:val="18"/>
                <w:szCs w:val="18"/>
              </w:rPr>
              <w:t>200 mm – 600 mm</w:t>
            </w:r>
          </w:p>
        </w:tc>
        <w:tc>
          <w:tcPr>
            <w:tcW w:w="4430" w:type="dxa"/>
            <w:shd w:val="clear" w:color="auto" w:fill="D9D9D9" w:themeFill="background1" w:themeFillShade="D9"/>
          </w:tcPr>
          <w:p w14:paraId="7371199B" w14:textId="38C956A3" w:rsidR="00CD2862" w:rsidRPr="00B72D36" w:rsidRDefault="00CD2862" w:rsidP="00B72D36">
            <w:pPr>
              <w:pStyle w:val="TableBodyText"/>
              <w:rPr>
                <w:sz w:val="18"/>
                <w:szCs w:val="18"/>
              </w:rPr>
            </w:pPr>
            <w:r w:rsidRPr="00B72D36">
              <w:rPr>
                <w:sz w:val="18"/>
                <w:szCs w:val="18"/>
              </w:rPr>
              <w:t xml:space="preserve">1.5 times diameter of </w:t>
            </w:r>
            <w:r w:rsidR="00457903" w:rsidRPr="00B72D36">
              <w:rPr>
                <w:sz w:val="18"/>
                <w:szCs w:val="18"/>
              </w:rPr>
              <w:t>Carrier Pipe</w:t>
            </w:r>
          </w:p>
        </w:tc>
      </w:tr>
      <w:tr w:rsidR="00CD2862" w:rsidRPr="0082222F" w14:paraId="0553B6BD" w14:textId="77777777" w:rsidTr="0010574D">
        <w:trPr>
          <w:trHeight w:val="350"/>
        </w:trPr>
        <w:tc>
          <w:tcPr>
            <w:tcW w:w="4501" w:type="dxa"/>
            <w:shd w:val="clear" w:color="auto" w:fill="D9D9D9" w:themeFill="background1" w:themeFillShade="D9"/>
          </w:tcPr>
          <w:p w14:paraId="1F4187B4" w14:textId="77777777" w:rsidR="00CD2862" w:rsidRPr="00B72D36" w:rsidRDefault="00CD2862" w:rsidP="00B72D36">
            <w:pPr>
              <w:pStyle w:val="TableBodyText"/>
              <w:rPr>
                <w:sz w:val="18"/>
                <w:szCs w:val="18"/>
              </w:rPr>
            </w:pPr>
            <w:r w:rsidRPr="00B72D36">
              <w:rPr>
                <w:sz w:val="18"/>
                <w:szCs w:val="18"/>
              </w:rPr>
              <w:t>&gt; 600 mm</w:t>
            </w:r>
          </w:p>
        </w:tc>
        <w:tc>
          <w:tcPr>
            <w:tcW w:w="4430" w:type="dxa"/>
            <w:shd w:val="clear" w:color="auto" w:fill="D9D9D9" w:themeFill="background1" w:themeFillShade="D9"/>
          </w:tcPr>
          <w:p w14:paraId="2FFFD9CF" w14:textId="3C79169E" w:rsidR="00CD2862" w:rsidRPr="00B72D36" w:rsidRDefault="00CD2862" w:rsidP="00B72D36">
            <w:pPr>
              <w:pStyle w:val="TableBodyText"/>
              <w:rPr>
                <w:sz w:val="18"/>
                <w:szCs w:val="18"/>
              </w:rPr>
            </w:pPr>
            <w:r w:rsidRPr="00B72D36">
              <w:rPr>
                <w:sz w:val="18"/>
                <w:szCs w:val="18"/>
              </w:rPr>
              <w:t xml:space="preserve">Diameter of </w:t>
            </w:r>
            <w:r w:rsidR="00457903" w:rsidRPr="00B72D36">
              <w:rPr>
                <w:sz w:val="18"/>
                <w:szCs w:val="18"/>
              </w:rPr>
              <w:t>Carrier Pipe</w:t>
            </w:r>
            <w:r w:rsidRPr="00B72D36">
              <w:rPr>
                <w:sz w:val="18"/>
                <w:szCs w:val="18"/>
              </w:rPr>
              <w:t xml:space="preserve"> plus 300 mm</w:t>
            </w:r>
          </w:p>
        </w:tc>
      </w:tr>
    </w:tbl>
    <w:p w14:paraId="779630A5" w14:textId="701F709E" w:rsidR="00CD2862" w:rsidRPr="0082222F" w:rsidRDefault="00CD2862" w:rsidP="00E550F5">
      <w:pPr>
        <w:pStyle w:val="Notes"/>
        <w:numPr>
          <w:ilvl w:val="0"/>
          <w:numId w:val="59"/>
        </w:numPr>
      </w:pPr>
      <w:bookmarkStart w:id="98" w:name="_Toc142037772"/>
      <w:bookmarkStart w:id="99" w:name="_Toc183866430"/>
      <w:r w:rsidRPr="0082222F">
        <w:t>Consistent with the Horizontal Directional Drilling industry standard practice, nominal equivalent imperial units of measurement may be used for the dimensions specified in Table </w:t>
      </w:r>
      <w:r w:rsidRPr="0082222F">
        <w:fldChar w:fldCharType="begin"/>
      </w:r>
      <w:r w:rsidRPr="0082222F">
        <w:instrText xml:space="preserve"> REF _Ref142912202 \r \h </w:instrText>
      </w:r>
      <w:r w:rsidR="0082222F">
        <w:instrText xml:space="preserve"> \* MERGEFORMAT </w:instrText>
      </w:r>
      <w:r w:rsidRPr="0082222F">
        <w:fldChar w:fldCharType="separate"/>
      </w:r>
      <w:r w:rsidR="0083184B">
        <w:t>9.6</w:t>
      </w:r>
      <w:r w:rsidRPr="0082222F">
        <w:fldChar w:fldCharType="end"/>
      </w:r>
      <w:r w:rsidRPr="0082222F">
        <w:t>.</w:t>
      </w:r>
    </w:p>
    <w:bookmarkEnd w:id="98"/>
    <w:bookmarkEnd w:id="99"/>
    <w:p w14:paraId="31939604" w14:textId="72A71F20" w:rsidR="00072D15" w:rsidRPr="0082222F" w:rsidRDefault="00072D15" w:rsidP="00CD2862">
      <w:pPr>
        <w:pStyle w:val="Bodynumbered1"/>
        <w:keepLines w:val="0"/>
        <w:widowControl w:val="0"/>
      </w:pPr>
      <w:r w:rsidRPr="0082222F">
        <w:t>The Contractor</w:t>
      </w:r>
      <w:r w:rsidR="00903B20" w:rsidRPr="0082222F">
        <w:t xml:space="preserve"> must </w:t>
      </w:r>
      <w:r w:rsidR="00CD2862" w:rsidRPr="0082222F">
        <w:t xml:space="preserve">notify the </w:t>
      </w:r>
      <w:proofErr w:type="gramStart"/>
      <w:r w:rsidR="00CD2862" w:rsidRPr="0082222F">
        <w:t>Principal</w:t>
      </w:r>
      <w:proofErr w:type="gramEnd"/>
      <w:r w:rsidR="00CD2862" w:rsidRPr="0082222F">
        <w:t xml:space="preserve"> prior undertaking the final reaming and pulling of the pipe.</w:t>
      </w:r>
      <w:bookmarkEnd w:id="97"/>
    </w:p>
    <w:tbl>
      <w:tblPr>
        <w:tblStyle w:val="SimpleTable111"/>
        <w:tblW w:w="9072" w:type="dxa"/>
        <w:tblInd w:w="562" w:type="dxa"/>
        <w:tblBorders>
          <w:top w:val="single" w:sz="4" w:space="0" w:color="FFFFFF"/>
          <w:bottom w:val="single" w:sz="4" w:space="0" w:color="FFFFFF"/>
        </w:tblBorders>
        <w:tblLook w:val="04A0" w:firstRow="1" w:lastRow="0" w:firstColumn="1" w:lastColumn="0" w:noHBand="0" w:noVBand="1"/>
      </w:tblPr>
      <w:tblGrid>
        <w:gridCol w:w="2161"/>
        <w:gridCol w:w="6911"/>
      </w:tblGrid>
      <w:tr w:rsidR="00407F36" w:rsidRPr="0082222F" w14:paraId="4C5A6B59" w14:textId="77777777" w:rsidTr="0010574D">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6BAC4EDD" w14:textId="7B7F6B14" w:rsidR="00407F36" w:rsidRPr="0082222F" w:rsidRDefault="00407F36" w:rsidP="00EF4558">
            <w:pPr>
              <w:pStyle w:val="TableHeading"/>
              <w:rPr>
                <w:rFonts w:eastAsiaTheme="minorHAnsi"/>
              </w:rPr>
            </w:pPr>
            <w:bookmarkStart w:id="100" w:name="_Hlk104296796"/>
            <w:r w:rsidRPr="0082222F">
              <w:rPr>
                <w:rFonts w:eastAsiaTheme="minorHAnsi"/>
              </w:rPr>
              <w:t>WITNESS POINT </w:t>
            </w:r>
            <w:r w:rsidR="00CA61B0" w:rsidRPr="0082222F">
              <w:rPr>
                <w:rFonts w:eastAsiaTheme="minorHAnsi"/>
              </w:rPr>
              <w:t>2</w:t>
            </w:r>
          </w:p>
        </w:tc>
      </w:tr>
      <w:tr w:rsidR="00407F36" w:rsidRPr="0082222F" w14:paraId="39E25B32" w14:textId="77777777" w:rsidTr="0010574D">
        <w:tc>
          <w:tcPr>
            <w:tcW w:w="2127" w:type="dxa"/>
            <w:shd w:val="clear" w:color="auto" w:fill="D9D9D9" w:themeFill="background1" w:themeFillShade="D9"/>
          </w:tcPr>
          <w:p w14:paraId="43D500EF" w14:textId="77777777" w:rsidR="00407F36" w:rsidRPr="0082222F" w:rsidRDefault="00407F36" w:rsidP="00EF4558">
            <w:pPr>
              <w:pStyle w:val="TableHeading"/>
              <w:rPr>
                <w:rFonts w:eastAsiaTheme="minorHAnsi"/>
                <w:b/>
              </w:rPr>
            </w:pPr>
            <w:r w:rsidRPr="0082222F">
              <w:rPr>
                <w:rFonts w:eastAsiaTheme="minorHAnsi"/>
              </w:rPr>
              <w:t xml:space="preserve">Process </w:t>
            </w:r>
          </w:p>
        </w:tc>
        <w:tc>
          <w:tcPr>
            <w:tcW w:w="6804" w:type="dxa"/>
            <w:shd w:val="clear" w:color="auto" w:fill="D9D9D9" w:themeFill="background1" w:themeFillShade="D9"/>
          </w:tcPr>
          <w:p w14:paraId="5D91B53A" w14:textId="1FCD47C7" w:rsidR="00407F36" w:rsidRPr="0082222F" w:rsidRDefault="00D07F08" w:rsidP="00EF4558">
            <w:pPr>
              <w:pStyle w:val="TableHeading"/>
              <w:rPr>
                <w:rFonts w:eastAsiaTheme="minorHAnsi"/>
                <w:b/>
              </w:rPr>
            </w:pPr>
            <w:r w:rsidRPr="0082222F">
              <w:rPr>
                <w:rFonts w:eastAsiaTheme="minorHAnsi"/>
              </w:rPr>
              <w:t>Final reaming and/or pulling of the pipe</w:t>
            </w:r>
          </w:p>
        </w:tc>
      </w:tr>
      <w:tr w:rsidR="00407F36" w:rsidRPr="0082222F" w14:paraId="60C1A883" w14:textId="77777777" w:rsidTr="0010574D">
        <w:tc>
          <w:tcPr>
            <w:tcW w:w="2127" w:type="dxa"/>
            <w:shd w:val="clear" w:color="auto" w:fill="D9D9D9" w:themeFill="background1" w:themeFillShade="D9"/>
          </w:tcPr>
          <w:p w14:paraId="3BD160EF" w14:textId="77777777" w:rsidR="00407F36" w:rsidRPr="0082222F" w:rsidRDefault="00407F36" w:rsidP="00EF4558">
            <w:pPr>
              <w:pStyle w:val="TableHeading"/>
              <w:rPr>
                <w:rFonts w:eastAsiaTheme="minorHAnsi"/>
              </w:rPr>
            </w:pPr>
            <w:r w:rsidRPr="0082222F">
              <w:rPr>
                <w:rFonts w:eastAsiaTheme="minorHAnsi"/>
              </w:rPr>
              <w:t xml:space="preserve">Notification Period </w:t>
            </w:r>
          </w:p>
        </w:tc>
        <w:tc>
          <w:tcPr>
            <w:tcW w:w="6804" w:type="dxa"/>
            <w:shd w:val="clear" w:color="auto" w:fill="D9D9D9" w:themeFill="background1" w:themeFillShade="D9"/>
          </w:tcPr>
          <w:p w14:paraId="6A808D82" w14:textId="5B40B9C2" w:rsidR="00407F36" w:rsidRPr="0082222F" w:rsidRDefault="00407F36" w:rsidP="00EF4558">
            <w:pPr>
              <w:pStyle w:val="TableHeading"/>
              <w:rPr>
                <w:rFonts w:eastAsiaTheme="minorHAnsi"/>
              </w:rPr>
            </w:pPr>
            <w:r w:rsidRPr="0082222F">
              <w:rPr>
                <w:rFonts w:eastAsiaTheme="minorHAnsi"/>
              </w:rPr>
              <w:t xml:space="preserve">At least 2 working days before </w:t>
            </w:r>
            <w:r w:rsidR="00D07F08" w:rsidRPr="0082222F">
              <w:rPr>
                <w:rFonts w:eastAsiaTheme="minorHAnsi"/>
              </w:rPr>
              <w:t>final reaming and/or pulling of the pipe</w:t>
            </w:r>
          </w:p>
        </w:tc>
      </w:tr>
    </w:tbl>
    <w:p w14:paraId="3791CEF5" w14:textId="2F9B1B5A" w:rsidR="00B15971" w:rsidRPr="0082222F" w:rsidRDefault="00652D29" w:rsidP="00B15971">
      <w:pPr>
        <w:pStyle w:val="Heading2"/>
        <w:keepNext w:val="0"/>
      </w:pPr>
      <w:bookmarkStart w:id="101" w:name="_Toc207196631"/>
      <w:bookmarkEnd w:id="100"/>
      <w:r w:rsidRPr="0082222F">
        <w:t xml:space="preserve">Critical HDD Crossings </w:t>
      </w:r>
      <w:r w:rsidR="00B700FE" w:rsidRPr="0082222F">
        <w:t xml:space="preserve">– Requirements for </w:t>
      </w:r>
      <w:r w:rsidR="00B15971" w:rsidRPr="0082222F">
        <w:t xml:space="preserve">Drilling </w:t>
      </w:r>
      <w:r w:rsidR="00B700FE" w:rsidRPr="0082222F">
        <w:t>F</w:t>
      </w:r>
      <w:r w:rsidR="00B15971" w:rsidRPr="0082222F">
        <w:t>luids</w:t>
      </w:r>
      <w:bookmarkEnd w:id="101"/>
      <w:r w:rsidR="00B15971" w:rsidRPr="0082222F">
        <w:t xml:space="preserve"> </w:t>
      </w:r>
    </w:p>
    <w:p w14:paraId="6FBD4DAA" w14:textId="10F7B22E" w:rsidR="00B15971" w:rsidRPr="0082222F" w:rsidRDefault="00AB523A" w:rsidP="00AB523A">
      <w:pPr>
        <w:pStyle w:val="Bodynumbered1"/>
      </w:pPr>
      <w:r w:rsidRPr="0082222F">
        <w:t>Where a Critical HDD Crossings is being constructed,</w:t>
      </w:r>
      <w:r w:rsidR="00B15971" w:rsidRPr="0082222F">
        <w:t xml:space="preserve"> the drilling fluid must be tested at least 3 times per shift to verify that the following properties comply with the specified design requirements:</w:t>
      </w:r>
    </w:p>
    <w:p w14:paraId="4C596998" w14:textId="77777777" w:rsidR="00B15971" w:rsidRPr="0082222F" w:rsidRDefault="00B15971" w:rsidP="00DC45D7">
      <w:pPr>
        <w:pStyle w:val="Bodynumbered2"/>
        <w:keepLines w:val="0"/>
        <w:widowControl w:val="0"/>
        <w:numPr>
          <w:ilvl w:val="0"/>
          <w:numId w:val="27"/>
        </w:numPr>
        <w:ind w:left="993" w:hanging="426"/>
      </w:pPr>
      <w:proofErr w:type="gramStart"/>
      <w:r w:rsidRPr="0082222F">
        <w:t>viscosity;</w:t>
      </w:r>
      <w:proofErr w:type="gramEnd"/>
    </w:p>
    <w:p w14:paraId="1D34C95B" w14:textId="77777777" w:rsidR="00B15971" w:rsidRPr="0082222F" w:rsidRDefault="00B15971" w:rsidP="00DC45D7">
      <w:pPr>
        <w:pStyle w:val="Bodynumbered2"/>
        <w:keepLines w:val="0"/>
        <w:widowControl w:val="0"/>
        <w:numPr>
          <w:ilvl w:val="0"/>
          <w:numId w:val="27"/>
        </w:numPr>
        <w:ind w:left="993" w:hanging="426"/>
      </w:pPr>
      <w:proofErr w:type="gramStart"/>
      <w:r w:rsidRPr="0082222F">
        <w:t>pH;</w:t>
      </w:r>
      <w:proofErr w:type="gramEnd"/>
    </w:p>
    <w:p w14:paraId="0D1D796F" w14:textId="77777777" w:rsidR="00B15971" w:rsidRPr="0082222F" w:rsidRDefault="00B15971" w:rsidP="00DC45D7">
      <w:pPr>
        <w:pStyle w:val="Bodynumbered2"/>
        <w:keepLines w:val="0"/>
        <w:widowControl w:val="0"/>
        <w:numPr>
          <w:ilvl w:val="0"/>
          <w:numId w:val="27"/>
        </w:numPr>
        <w:ind w:left="993" w:hanging="426"/>
      </w:pPr>
      <w:r w:rsidRPr="0082222F">
        <w:t xml:space="preserve">fluid </w:t>
      </w:r>
      <w:proofErr w:type="gramStart"/>
      <w:r w:rsidRPr="0082222F">
        <w:t>weight;</w:t>
      </w:r>
      <w:proofErr w:type="gramEnd"/>
    </w:p>
    <w:p w14:paraId="3EC854D7" w14:textId="77777777" w:rsidR="00B15971" w:rsidRPr="0082222F" w:rsidRDefault="00B15971" w:rsidP="00DC45D7">
      <w:pPr>
        <w:pStyle w:val="Bodynumbered2"/>
        <w:keepLines w:val="0"/>
        <w:widowControl w:val="0"/>
        <w:numPr>
          <w:ilvl w:val="0"/>
          <w:numId w:val="27"/>
        </w:numPr>
        <w:ind w:left="993" w:hanging="426"/>
      </w:pPr>
      <w:r w:rsidRPr="0082222F">
        <w:t xml:space="preserve">gel </w:t>
      </w:r>
      <w:proofErr w:type="gramStart"/>
      <w:r w:rsidRPr="0082222F">
        <w:t>strength;</w:t>
      </w:r>
      <w:proofErr w:type="gramEnd"/>
    </w:p>
    <w:p w14:paraId="266B9AD1" w14:textId="77777777" w:rsidR="00B15971" w:rsidRPr="0082222F" w:rsidRDefault="00B15971" w:rsidP="00DC45D7">
      <w:pPr>
        <w:pStyle w:val="Bodynumbered2"/>
        <w:keepLines w:val="0"/>
        <w:widowControl w:val="0"/>
        <w:numPr>
          <w:ilvl w:val="0"/>
          <w:numId w:val="27"/>
        </w:numPr>
        <w:ind w:left="993" w:hanging="426"/>
      </w:pPr>
      <w:r w:rsidRPr="0082222F">
        <w:t xml:space="preserve">fluid </w:t>
      </w:r>
      <w:proofErr w:type="gramStart"/>
      <w:r w:rsidRPr="0082222F">
        <w:t>loss;</w:t>
      </w:r>
      <w:proofErr w:type="gramEnd"/>
    </w:p>
    <w:p w14:paraId="091F0E2F" w14:textId="77777777" w:rsidR="00B15971" w:rsidRPr="0082222F" w:rsidRDefault="00B15971" w:rsidP="00DC45D7">
      <w:pPr>
        <w:pStyle w:val="Bodynumbered2"/>
        <w:keepLines w:val="0"/>
        <w:widowControl w:val="0"/>
        <w:numPr>
          <w:ilvl w:val="0"/>
          <w:numId w:val="27"/>
        </w:numPr>
        <w:ind w:left="993" w:hanging="426"/>
      </w:pPr>
      <w:r w:rsidRPr="0082222F">
        <w:t>water hardness; and</w:t>
      </w:r>
    </w:p>
    <w:p w14:paraId="076FD4C7" w14:textId="77777777" w:rsidR="00B15971" w:rsidRPr="0082222F" w:rsidRDefault="00B15971" w:rsidP="00DC45D7">
      <w:pPr>
        <w:pStyle w:val="Bodynumbered2"/>
        <w:keepLines w:val="0"/>
        <w:widowControl w:val="0"/>
        <w:numPr>
          <w:ilvl w:val="0"/>
          <w:numId w:val="27"/>
        </w:numPr>
        <w:ind w:left="993" w:hanging="426"/>
      </w:pPr>
      <w:r w:rsidRPr="0082222F">
        <w:t>calcium content.</w:t>
      </w:r>
    </w:p>
    <w:p w14:paraId="468D4BB0" w14:textId="0F810647" w:rsidR="0028306D" w:rsidRPr="0082222F" w:rsidRDefault="0028306D" w:rsidP="006C7166">
      <w:pPr>
        <w:pStyle w:val="Heading2"/>
        <w:keepNext w:val="0"/>
      </w:pPr>
      <w:bookmarkStart w:id="102" w:name="_Toc207196632"/>
      <w:r w:rsidRPr="0082222F">
        <w:t xml:space="preserve">Pipe </w:t>
      </w:r>
      <w:r w:rsidR="00A351E0" w:rsidRPr="0082222F">
        <w:t>W</w:t>
      </w:r>
      <w:r w:rsidRPr="0082222F">
        <w:t>elding and Inst</w:t>
      </w:r>
      <w:r w:rsidR="00A351E0" w:rsidRPr="0082222F">
        <w:t>allation</w:t>
      </w:r>
      <w:bookmarkEnd w:id="102"/>
    </w:p>
    <w:p w14:paraId="73ED4A72" w14:textId="13C9FB49" w:rsidR="0028306D" w:rsidRPr="0082222F" w:rsidRDefault="00CB09D3" w:rsidP="00B11D8A">
      <w:pPr>
        <w:pStyle w:val="Bodynumbered1"/>
      </w:pPr>
      <w:r w:rsidRPr="0082222F">
        <w:t xml:space="preserve">Any welding of </w:t>
      </w:r>
      <w:r w:rsidR="00B11D8A" w:rsidRPr="0082222F">
        <w:t>polyolefin</w:t>
      </w:r>
      <w:r w:rsidRPr="0082222F">
        <w:t xml:space="preserve"> pipe must be undertaken </w:t>
      </w:r>
      <w:r w:rsidR="00601E11" w:rsidRPr="0082222F">
        <w:t xml:space="preserve">by </w:t>
      </w:r>
      <w:r w:rsidR="003564AA" w:rsidRPr="0082222F">
        <w:t xml:space="preserve">suitably experienced </w:t>
      </w:r>
      <w:r w:rsidR="00A351E0" w:rsidRPr="0082222F">
        <w:t>welders</w:t>
      </w:r>
      <w:r w:rsidR="003564AA" w:rsidRPr="0082222F">
        <w:t xml:space="preserve"> who </w:t>
      </w:r>
      <w:r w:rsidR="00B33292" w:rsidRPr="0082222F">
        <w:t xml:space="preserve">hold current accreditation </w:t>
      </w:r>
      <w:r w:rsidR="00B7007F" w:rsidRPr="0082222F">
        <w:t>for joining</w:t>
      </w:r>
      <w:r w:rsidR="00B11D8A" w:rsidRPr="0082222F">
        <w:t xml:space="preserve"> polyolefin</w:t>
      </w:r>
      <w:r w:rsidR="00B7007F" w:rsidRPr="0082222F">
        <w:t xml:space="preserve"> pipelines using butt welding that has been </w:t>
      </w:r>
      <w:r w:rsidR="00B33292" w:rsidRPr="0082222F">
        <w:t>provided b</w:t>
      </w:r>
      <w:r w:rsidR="003564AA" w:rsidRPr="0082222F">
        <w:t>y a regist</w:t>
      </w:r>
      <w:r w:rsidR="00B33292" w:rsidRPr="0082222F">
        <w:t>er</w:t>
      </w:r>
      <w:r w:rsidR="003564AA" w:rsidRPr="0082222F">
        <w:t xml:space="preserve">ed </w:t>
      </w:r>
      <w:r w:rsidR="00B33292" w:rsidRPr="0082222F">
        <w:t xml:space="preserve">training </w:t>
      </w:r>
      <w:r w:rsidR="00584D99" w:rsidRPr="0082222F">
        <w:t>organisation</w:t>
      </w:r>
      <w:r w:rsidR="00406B13" w:rsidRPr="0082222F">
        <w:t>.</w:t>
      </w:r>
      <w:r w:rsidR="0028306D" w:rsidRPr="0082222F">
        <w:t xml:space="preserve"> </w:t>
      </w:r>
      <w:r w:rsidR="008F16BE" w:rsidRPr="0082222F">
        <w:t>Before production butt fusion jointing commences, p</w:t>
      </w:r>
      <w:r w:rsidR="00B53EB4" w:rsidRPr="0082222F">
        <w:t xml:space="preserve">re-qualification of the </w:t>
      </w:r>
      <w:r w:rsidR="00B11D8A" w:rsidRPr="0082222F">
        <w:t>polyolefin</w:t>
      </w:r>
      <w:r w:rsidR="002628E8" w:rsidRPr="0082222F">
        <w:t xml:space="preserve"> pipe </w:t>
      </w:r>
      <w:r w:rsidR="00B53EB4" w:rsidRPr="0082222F">
        <w:t>welding procedure must be</w:t>
      </w:r>
      <w:r w:rsidR="002628E8" w:rsidRPr="0082222F">
        <w:t xml:space="preserve"> </w:t>
      </w:r>
      <w:r w:rsidR="00B53EB4" w:rsidRPr="0082222F">
        <w:t xml:space="preserve">carried out. </w:t>
      </w:r>
      <w:r w:rsidR="00B11D8A" w:rsidRPr="0082222F">
        <w:t>Polyolefin</w:t>
      </w:r>
      <w:r w:rsidR="0028306D" w:rsidRPr="0082222F">
        <w:t xml:space="preserve"> butt welding quality checks </w:t>
      </w:r>
      <w:r w:rsidR="005D7C1E" w:rsidRPr="0082222F">
        <w:t>must be c</w:t>
      </w:r>
      <w:r w:rsidR="0028306D" w:rsidRPr="0082222F">
        <w:t xml:space="preserve">ompleted in accordance with the </w:t>
      </w:r>
      <w:r w:rsidRPr="0082222F">
        <w:t>manufacturer’s</w:t>
      </w:r>
      <w:r w:rsidR="005D7C1E" w:rsidRPr="0082222F">
        <w:t xml:space="preserve"> instructions and </w:t>
      </w:r>
      <w:r w:rsidR="0028306D" w:rsidRPr="0082222F">
        <w:t>AS</w:t>
      </w:r>
      <w:r w:rsidR="00B11D8A" w:rsidRPr="0082222F">
        <w:t>/NZS</w:t>
      </w:r>
      <w:r w:rsidR="002E0140" w:rsidRPr="0082222F">
        <w:t> </w:t>
      </w:r>
      <w:r w:rsidR="0028306D" w:rsidRPr="0082222F">
        <w:t>2033</w:t>
      </w:r>
      <w:r w:rsidRPr="0082222F">
        <w:t>.</w:t>
      </w:r>
    </w:p>
    <w:p w14:paraId="573DF8DA" w14:textId="115B375F" w:rsidR="0028306D" w:rsidRPr="0082222F" w:rsidRDefault="00406B13" w:rsidP="006C7166">
      <w:pPr>
        <w:pStyle w:val="Bodynumbered1"/>
        <w:keepLines w:val="0"/>
        <w:widowControl w:val="0"/>
      </w:pPr>
      <w:r w:rsidRPr="0082222F">
        <w:t xml:space="preserve">Any welding of </w:t>
      </w:r>
      <w:r w:rsidR="00D42B30" w:rsidRPr="0082222F">
        <w:t>s</w:t>
      </w:r>
      <w:r w:rsidR="0028306D" w:rsidRPr="0082222F">
        <w:t xml:space="preserve">teel pipe </w:t>
      </w:r>
      <w:r w:rsidR="00D42B30" w:rsidRPr="0082222F">
        <w:t xml:space="preserve">must be undertaken </w:t>
      </w:r>
      <w:r w:rsidR="0027414D" w:rsidRPr="0082222F">
        <w:t xml:space="preserve">by </w:t>
      </w:r>
      <w:r w:rsidR="0028306D" w:rsidRPr="0082222F">
        <w:t>welders pre-qualified to undertake the weld procedure and</w:t>
      </w:r>
      <w:r w:rsidR="00E808B6" w:rsidRPr="0082222F">
        <w:t xml:space="preserve"> the welding </w:t>
      </w:r>
      <w:r w:rsidR="004B3B9C" w:rsidRPr="0082222F">
        <w:t xml:space="preserve">must comply with </w:t>
      </w:r>
      <w:r w:rsidR="0028306D" w:rsidRPr="0082222F">
        <w:t>AS/NZS 5131.</w:t>
      </w:r>
    </w:p>
    <w:p w14:paraId="408D327F" w14:textId="30D0B170" w:rsidR="0028306D" w:rsidRPr="0082222F" w:rsidRDefault="007D2C1B" w:rsidP="006C7166">
      <w:pPr>
        <w:pStyle w:val="Bodynumbered1"/>
        <w:keepLines w:val="0"/>
        <w:widowControl w:val="0"/>
      </w:pPr>
      <w:r w:rsidRPr="0082222F">
        <w:t>Where a Carrier Pipe is installed, t</w:t>
      </w:r>
      <w:r w:rsidR="0028306D" w:rsidRPr="0082222F">
        <w:t xml:space="preserve">he Contractor </w:t>
      </w:r>
      <w:r w:rsidRPr="0082222F">
        <w:t>m</w:t>
      </w:r>
      <w:r w:rsidR="00792D61" w:rsidRPr="0082222F">
        <w:t xml:space="preserve">ust </w:t>
      </w:r>
      <w:r w:rsidR="0028306D" w:rsidRPr="0082222F">
        <w:t xml:space="preserve">verify that there </w:t>
      </w:r>
      <w:proofErr w:type="gramStart"/>
      <w:r w:rsidR="0028306D" w:rsidRPr="0082222F">
        <w:t>are</w:t>
      </w:r>
      <w:proofErr w:type="gramEnd"/>
      <w:r w:rsidR="0028306D" w:rsidRPr="0082222F">
        <w:t xml:space="preserve"> no weld defects left internally at the joints or misalignment that may cause damage to the </w:t>
      </w:r>
      <w:r w:rsidR="00BD3ED6" w:rsidRPr="0082222F">
        <w:t>Carrier Pipe</w:t>
      </w:r>
      <w:r w:rsidR="0028306D" w:rsidRPr="0082222F">
        <w:t>s or cause issues during installation.</w:t>
      </w:r>
    </w:p>
    <w:p w14:paraId="6AB435D8" w14:textId="7C4A33DF" w:rsidR="0028306D" w:rsidRPr="00D615BB" w:rsidRDefault="00D27A40" w:rsidP="00D615BB">
      <w:pPr>
        <w:pStyle w:val="Bodynumbered1"/>
      </w:pPr>
      <w:r w:rsidRPr="00D615BB">
        <w:t xml:space="preserve">If possible, </w:t>
      </w:r>
      <w:r w:rsidR="001F5247" w:rsidRPr="00D615BB">
        <w:t>C</w:t>
      </w:r>
      <w:r w:rsidR="0028306D" w:rsidRPr="00D615BB">
        <w:t xml:space="preserve">arrier </w:t>
      </w:r>
      <w:r w:rsidR="001F5247" w:rsidRPr="00D615BB">
        <w:t xml:space="preserve">Pipes </w:t>
      </w:r>
      <w:r w:rsidR="0028306D" w:rsidRPr="00D615BB">
        <w:t xml:space="preserve">and/or </w:t>
      </w:r>
      <w:r w:rsidR="001F5247" w:rsidRPr="00D615BB">
        <w:t>C</w:t>
      </w:r>
      <w:r w:rsidR="0028306D" w:rsidRPr="00D615BB">
        <w:t xml:space="preserve">asing </w:t>
      </w:r>
      <w:r w:rsidR="001F5247" w:rsidRPr="00D615BB">
        <w:t>P</w:t>
      </w:r>
      <w:r w:rsidR="0028306D" w:rsidRPr="00D615BB">
        <w:t>ipes must be strung out and welded in</w:t>
      </w:r>
      <w:r w:rsidRPr="00D615BB">
        <w:t>to</w:t>
      </w:r>
      <w:r w:rsidR="0028306D" w:rsidRPr="00D615BB">
        <w:t xml:space="preserve"> one </w:t>
      </w:r>
      <w:r w:rsidR="00F12F3B" w:rsidRPr="00D615BB">
        <w:t>continuous</w:t>
      </w:r>
      <w:r w:rsidRPr="00D615BB">
        <w:t xml:space="preserve"> st</w:t>
      </w:r>
      <w:r w:rsidR="0028306D" w:rsidRPr="00D615BB">
        <w:t xml:space="preserve">ring to facilitate ease of insertion into the borehole. </w:t>
      </w:r>
    </w:p>
    <w:p w14:paraId="7B7FCA8A" w14:textId="72FF1557" w:rsidR="00217B2B" w:rsidRPr="0082222F" w:rsidRDefault="00217B2B" w:rsidP="00217B2B">
      <w:pPr>
        <w:pStyle w:val="Heading2"/>
        <w:keepNext w:val="0"/>
      </w:pPr>
      <w:bookmarkStart w:id="103" w:name="_Toc185506485"/>
      <w:bookmarkStart w:id="104" w:name="_Toc207196633"/>
      <w:r w:rsidRPr="0082222F">
        <w:lastRenderedPageBreak/>
        <w:t>Integrity Tests</w:t>
      </w:r>
      <w:bookmarkEnd w:id="103"/>
      <w:bookmarkEnd w:id="104"/>
    </w:p>
    <w:p w14:paraId="375FD798" w14:textId="751C5228" w:rsidR="0068090A" w:rsidRPr="0082222F" w:rsidRDefault="0068090A" w:rsidP="002B44E3">
      <w:pPr>
        <w:pStyle w:val="Bodynumbered1"/>
      </w:pPr>
      <w:r w:rsidRPr="0082222F">
        <w:t xml:space="preserve">The </w:t>
      </w:r>
      <w:proofErr w:type="gramStart"/>
      <w:r w:rsidRPr="0082222F">
        <w:t>Principal</w:t>
      </w:r>
      <w:proofErr w:type="gramEnd"/>
      <w:r w:rsidRPr="0082222F">
        <w:t xml:space="preserve"> may direct the Contractor to carry out an internal inspection using video camera, borescope or similar equipment</w:t>
      </w:r>
      <w:r w:rsidR="009E70B9" w:rsidRPr="0082222F">
        <w:t xml:space="preserve"> to verify that the pipe is </w:t>
      </w:r>
      <w:r w:rsidR="003E2742" w:rsidRPr="0082222F">
        <w:t>clean and undamaged.</w:t>
      </w:r>
    </w:p>
    <w:p w14:paraId="368CB6D3" w14:textId="0604D6F0" w:rsidR="00072D15" w:rsidRPr="0082222F" w:rsidRDefault="00874E46" w:rsidP="006C7166">
      <w:pPr>
        <w:pStyle w:val="Heading2"/>
        <w:keepNext w:val="0"/>
      </w:pPr>
      <w:bookmarkStart w:id="105" w:name="_Toc207196634"/>
      <w:r w:rsidRPr="0082222F">
        <w:t>Re</w:t>
      </w:r>
      <w:r w:rsidR="00C821A9" w:rsidRPr="0082222F">
        <w:t>cords</w:t>
      </w:r>
      <w:bookmarkEnd w:id="105"/>
    </w:p>
    <w:p w14:paraId="10BD21D1" w14:textId="7C0E2A3A" w:rsidR="00072D15" w:rsidRPr="0082222F" w:rsidRDefault="00072D15" w:rsidP="006C7166">
      <w:pPr>
        <w:pStyle w:val="Bodynumbered1"/>
        <w:keepLines w:val="0"/>
        <w:widowControl w:val="0"/>
      </w:pPr>
      <w:bookmarkStart w:id="106" w:name="_Ref142029724"/>
      <w:r w:rsidRPr="0082222F">
        <w:t>During the HDD</w:t>
      </w:r>
      <w:r w:rsidR="009E4143" w:rsidRPr="0082222F">
        <w:t xml:space="preserve">, </w:t>
      </w:r>
      <w:r w:rsidRPr="0082222F">
        <w:t xml:space="preserve">the Contractor </w:t>
      </w:r>
      <w:r w:rsidR="009E4143" w:rsidRPr="0082222F">
        <w:t>must record the following:</w:t>
      </w:r>
      <w:bookmarkEnd w:id="106"/>
    </w:p>
    <w:p w14:paraId="42C708B2" w14:textId="5EC9F59C" w:rsidR="00072D15" w:rsidRPr="0082222F" w:rsidRDefault="00072D15" w:rsidP="00DC45D7">
      <w:pPr>
        <w:pStyle w:val="Bodynumbered2"/>
        <w:keepLines w:val="0"/>
        <w:widowControl w:val="0"/>
        <w:numPr>
          <w:ilvl w:val="0"/>
          <w:numId w:val="26"/>
        </w:numPr>
        <w:ind w:left="993" w:hanging="426"/>
      </w:pPr>
      <w:r w:rsidRPr="0082222F">
        <w:t xml:space="preserve">drill rig </w:t>
      </w:r>
      <w:r w:rsidR="00084B4B">
        <w:t>l</w:t>
      </w:r>
      <w:r w:rsidRPr="0082222F">
        <w:t>og (pilot, reaming and hole conditioning stages</w:t>
      </w:r>
      <w:proofErr w:type="gramStart"/>
      <w:r w:rsidRPr="0082222F">
        <w:t>)</w:t>
      </w:r>
      <w:r w:rsidR="009E4143" w:rsidRPr="0082222F">
        <w:t>;</w:t>
      </w:r>
      <w:proofErr w:type="gramEnd"/>
    </w:p>
    <w:p w14:paraId="68A57039" w14:textId="03DC36AA" w:rsidR="00072D15" w:rsidRPr="0082222F" w:rsidRDefault="00072D15" w:rsidP="00DC45D7">
      <w:pPr>
        <w:pStyle w:val="Bodynumbered2"/>
        <w:keepLines w:val="0"/>
        <w:widowControl w:val="0"/>
        <w:numPr>
          <w:ilvl w:val="0"/>
          <w:numId w:val="26"/>
        </w:numPr>
        <w:ind w:left="993" w:hanging="426"/>
      </w:pPr>
      <w:r w:rsidRPr="0082222F">
        <w:t xml:space="preserve">steering </w:t>
      </w:r>
      <w:proofErr w:type="gramStart"/>
      <w:r w:rsidR="00084B4B">
        <w:t>l</w:t>
      </w:r>
      <w:r w:rsidR="00084B4B" w:rsidRPr="0082222F">
        <w:t>og</w:t>
      </w:r>
      <w:r w:rsidR="009E4143" w:rsidRPr="0082222F">
        <w:t>;</w:t>
      </w:r>
      <w:proofErr w:type="gramEnd"/>
    </w:p>
    <w:p w14:paraId="2DCF3990" w14:textId="6DD0B3FC" w:rsidR="00072D15" w:rsidRPr="0082222F" w:rsidRDefault="00072D15" w:rsidP="00DC45D7">
      <w:pPr>
        <w:pStyle w:val="Bodynumbered2"/>
        <w:keepLines w:val="0"/>
        <w:widowControl w:val="0"/>
        <w:numPr>
          <w:ilvl w:val="0"/>
          <w:numId w:val="26"/>
        </w:numPr>
        <w:ind w:left="993" w:hanging="426"/>
      </w:pPr>
      <w:r w:rsidRPr="0082222F">
        <w:t>pipe pull back logs (casing and carrier</w:t>
      </w:r>
      <w:proofErr w:type="gramStart"/>
      <w:r w:rsidRPr="0082222F">
        <w:t>)</w:t>
      </w:r>
      <w:r w:rsidR="009E4143" w:rsidRPr="0082222F">
        <w:t>;</w:t>
      </w:r>
      <w:proofErr w:type="gramEnd"/>
    </w:p>
    <w:p w14:paraId="01E010A6" w14:textId="7A95AFC6" w:rsidR="00072D15" w:rsidRPr="0082222F" w:rsidRDefault="00072D15" w:rsidP="00DC45D7">
      <w:pPr>
        <w:pStyle w:val="Bodynumbered2"/>
        <w:keepLines w:val="0"/>
        <w:widowControl w:val="0"/>
        <w:numPr>
          <w:ilvl w:val="0"/>
          <w:numId w:val="26"/>
        </w:numPr>
        <w:ind w:left="993" w:hanging="426"/>
      </w:pPr>
      <w:r w:rsidRPr="0082222F">
        <w:t>grouting logs (if required</w:t>
      </w:r>
      <w:proofErr w:type="gramStart"/>
      <w:r w:rsidRPr="0082222F">
        <w:t>)</w:t>
      </w:r>
      <w:r w:rsidR="009E4143" w:rsidRPr="0082222F">
        <w:t>;</w:t>
      </w:r>
      <w:proofErr w:type="gramEnd"/>
    </w:p>
    <w:p w14:paraId="0BEB60C9" w14:textId="5B85280D" w:rsidR="00072D15" w:rsidRPr="0082222F" w:rsidRDefault="00072D15" w:rsidP="00DC45D7">
      <w:pPr>
        <w:pStyle w:val="Bodynumbered2"/>
        <w:keepLines w:val="0"/>
        <w:widowControl w:val="0"/>
        <w:numPr>
          <w:ilvl w:val="0"/>
          <w:numId w:val="26"/>
        </w:numPr>
        <w:ind w:left="993" w:hanging="426"/>
      </w:pPr>
      <w:r w:rsidRPr="0082222F">
        <w:t xml:space="preserve">plotted bore path </w:t>
      </w:r>
      <w:proofErr w:type="gramStart"/>
      <w:r w:rsidRPr="0082222F">
        <w:t>as-built</w:t>
      </w:r>
      <w:proofErr w:type="gramEnd"/>
      <w:r w:rsidRPr="0082222F">
        <w:t xml:space="preserve"> </w:t>
      </w:r>
      <w:proofErr w:type="gramStart"/>
      <w:r w:rsidRPr="0082222F">
        <w:t>alignment</w:t>
      </w:r>
      <w:r w:rsidR="009E4143" w:rsidRPr="0082222F">
        <w:t>;</w:t>
      </w:r>
      <w:proofErr w:type="gramEnd"/>
    </w:p>
    <w:p w14:paraId="5FECC680" w14:textId="28B8B21E" w:rsidR="00072D15" w:rsidRPr="0082222F" w:rsidRDefault="00072D15" w:rsidP="00DC45D7">
      <w:pPr>
        <w:pStyle w:val="Bodynumbered2"/>
        <w:keepLines w:val="0"/>
        <w:widowControl w:val="0"/>
        <w:numPr>
          <w:ilvl w:val="0"/>
          <w:numId w:val="26"/>
        </w:numPr>
        <w:ind w:left="993" w:hanging="426"/>
      </w:pPr>
      <w:r w:rsidRPr="0082222F">
        <w:t>pipe welding logs</w:t>
      </w:r>
      <w:r w:rsidR="009E4143" w:rsidRPr="0082222F">
        <w:t>;</w:t>
      </w:r>
      <w:r w:rsidRPr="0082222F">
        <w:t xml:space="preserve"> and</w:t>
      </w:r>
    </w:p>
    <w:p w14:paraId="19881846" w14:textId="77777777" w:rsidR="00072D15" w:rsidRPr="0082222F" w:rsidRDefault="00072D15" w:rsidP="00DC45D7">
      <w:pPr>
        <w:pStyle w:val="Bodynumbered2"/>
        <w:keepLines w:val="0"/>
        <w:widowControl w:val="0"/>
        <w:numPr>
          <w:ilvl w:val="0"/>
          <w:numId w:val="26"/>
        </w:numPr>
        <w:ind w:left="993" w:hanging="426"/>
      </w:pPr>
      <w:r w:rsidRPr="0082222F">
        <w:t>drilling fluid logs (type used, volumes, losses).</w:t>
      </w:r>
    </w:p>
    <w:p w14:paraId="7FBCA23A" w14:textId="34FCEBDE" w:rsidR="002441CC" w:rsidRPr="0082222F" w:rsidRDefault="0071485E" w:rsidP="006C7166">
      <w:pPr>
        <w:pStyle w:val="Bodynumbered1"/>
        <w:keepLines w:val="0"/>
        <w:widowControl w:val="0"/>
      </w:pPr>
      <w:bookmarkStart w:id="107" w:name="_Ref142037356"/>
      <w:r w:rsidRPr="0082222F">
        <w:t xml:space="preserve">The records must be submitted to the </w:t>
      </w:r>
      <w:proofErr w:type="gramStart"/>
      <w:r w:rsidRPr="0082222F">
        <w:t>Principal</w:t>
      </w:r>
      <w:proofErr w:type="gramEnd"/>
      <w:r w:rsidRPr="0082222F">
        <w:t xml:space="preserve"> within </w:t>
      </w:r>
      <w:r w:rsidR="003A4260" w:rsidRPr="0082222F">
        <w:t>24 hours</w:t>
      </w:r>
      <w:r w:rsidRPr="0082222F">
        <w:t xml:space="preserve"> </w:t>
      </w:r>
      <w:r w:rsidR="00FB5586" w:rsidRPr="0082222F">
        <w:t xml:space="preserve">of </w:t>
      </w:r>
      <w:r w:rsidR="006015F8" w:rsidRPr="0082222F">
        <w:t>each</w:t>
      </w:r>
      <w:r w:rsidR="00FB5586" w:rsidRPr="0082222F">
        <w:t xml:space="preserve"> relevant activity being </w:t>
      </w:r>
      <w:r w:rsidR="006015F8" w:rsidRPr="0082222F">
        <w:t>completed</w:t>
      </w:r>
      <w:bookmarkEnd w:id="107"/>
      <w:r w:rsidR="00D22937" w:rsidRPr="0082222F">
        <w:t xml:space="preserve">. </w:t>
      </w:r>
      <w:r w:rsidR="0010763B" w:rsidRPr="0082222F">
        <w:t xml:space="preserve">The records are </w:t>
      </w:r>
      <w:r w:rsidR="00B23AB4" w:rsidRPr="0082222F">
        <w:t xml:space="preserve">also </w:t>
      </w:r>
      <w:r w:rsidR="009164B3" w:rsidRPr="0082222F">
        <w:t xml:space="preserve">included in the Completion </w:t>
      </w:r>
      <w:r w:rsidR="003B1129" w:rsidRPr="0082222F">
        <w:t>R</w:t>
      </w:r>
      <w:r w:rsidR="009164B3" w:rsidRPr="0082222F">
        <w:t xml:space="preserve">eport (refer Clause </w:t>
      </w:r>
      <w:r w:rsidR="009164B3" w:rsidRPr="0082222F">
        <w:fldChar w:fldCharType="begin"/>
      </w:r>
      <w:r w:rsidR="009164B3" w:rsidRPr="0082222F">
        <w:instrText xml:space="preserve"> REF _Ref141976473 \r \h </w:instrText>
      </w:r>
      <w:r w:rsidR="0082222F">
        <w:instrText xml:space="preserve"> \* MERGEFORMAT </w:instrText>
      </w:r>
      <w:r w:rsidR="009164B3" w:rsidRPr="0082222F">
        <w:fldChar w:fldCharType="separate"/>
      </w:r>
      <w:r w:rsidR="0083184B">
        <w:t>12.3</w:t>
      </w:r>
      <w:r w:rsidR="009164B3" w:rsidRPr="0082222F">
        <w:fldChar w:fldCharType="end"/>
      </w:r>
      <w:r w:rsidR="009164B3" w:rsidRPr="0082222F">
        <w:t>)</w:t>
      </w:r>
      <w:r w:rsidR="00D857A5" w:rsidRPr="0082222F">
        <w:t>.</w:t>
      </w:r>
    </w:p>
    <w:p w14:paraId="4995C502" w14:textId="2410F049" w:rsidR="00563537" w:rsidRPr="0082222F" w:rsidRDefault="00404BDB" w:rsidP="00563537">
      <w:pPr>
        <w:pStyle w:val="Heading2"/>
        <w:keepNext w:val="0"/>
      </w:pPr>
      <w:bookmarkStart w:id="108" w:name="_Toc207196635"/>
      <w:r w:rsidRPr="0082222F">
        <w:t xml:space="preserve">Critical HDD Crossings </w:t>
      </w:r>
      <w:r w:rsidR="00D50FE0" w:rsidRPr="0082222F">
        <w:t>–</w:t>
      </w:r>
      <w:r w:rsidRPr="0082222F">
        <w:t xml:space="preserve"> </w:t>
      </w:r>
      <w:r w:rsidR="00D50FE0" w:rsidRPr="0082222F">
        <w:t xml:space="preserve">Additional </w:t>
      </w:r>
      <w:r w:rsidR="004C6D4D" w:rsidRPr="0082222F">
        <w:t>Reporting</w:t>
      </w:r>
      <w:bookmarkEnd w:id="108"/>
      <w:r w:rsidR="00447889" w:rsidRPr="0082222F">
        <w:t xml:space="preserve"> </w:t>
      </w:r>
    </w:p>
    <w:p w14:paraId="11B3CB33" w14:textId="0F4430E5" w:rsidR="00563537" w:rsidRPr="0082222F" w:rsidRDefault="00563537" w:rsidP="00450386">
      <w:pPr>
        <w:pStyle w:val="Bodynumbered1"/>
      </w:pPr>
      <w:bookmarkStart w:id="109" w:name="_Ref141974310"/>
      <w:bookmarkStart w:id="110" w:name="_Ref184623656"/>
      <w:r w:rsidRPr="0082222F">
        <w:t xml:space="preserve">For Critical HDD Crossings, the monitoring and reporting requirements in </w:t>
      </w:r>
      <w:bookmarkStart w:id="111" w:name="_Hlk184374838"/>
      <w:r w:rsidRPr="0082222F">
        <w:t>Table </w:t>
      </w:r>
      <w:r w:rsidRPr="0082222F">
        <w:fldChar w:fldCharType="begin"/>
      </w:r>
      <w:r w:rsidRPr="0082222F">
        <w:instrText xml:space="preserve"> REF _Ref141974310 \r \h  \* MERGEFORMAT </w:instrText>
      </w:r>
      <w:r w:rsidRPr="0082222F">
        <w:fldChar w:fldCharType="separate"/>
      </w:r>
      <w:r w:rsidR="0083184B">
        <w:t>9.16</w:t>
      </w:r>
      <w:r w:rsidRPr="0082222F">
        <w:fldChar w:fldCharType="end"/>
      </w:r>
      <w:bookmarkEnd w:id="111"/>
      <w:r w:rsidRPr="0082222F">
        <w:t xml:space="preserve"> apply in lieu of those in Clause </w:t>
      </w:r>
      <w:r w:rsidRPr="0082222F">
        <w:fldChar w:fldCharType="begin"/>
      </w:r>
      <w:r w:rsidRPr="0082222F">
        <w:instrText xml:space="preserve"> REF _Ref142029724 \r \h </w:instrText>
      </w:r>
      <w:r w:rsidR="0082222F">
        <w:instrText xml:space="preserve"> \* MERGEFORMAT </w:instrText>
      </w:r>
      <w:r w:rsidRPr="0082222F">
        <w:fldChar w:fldCharType="separate"/>
      </w:r>
      <w:r w:rsidR="0083184B">
        <w:t>9.14</w:t>
      </w:r>
      <w:r w:rsidRPr="0082222F">
        <w:fldChar w:fldCharType="end"/>
      </w:r>
      <w:r w:rsidRPr="0082222F">
        <w:t xml:space="preserve"> and must be submitted to the Principal within the timeframe</w:t>
      </w:r>
      <w:r w:rsidR="00116A64" w:rsidRPr="0082222F">
        <w:t xml:space="preserve"> specified</w:t>
      </w:r>
      <w:bookmarkEnd w:id="109"/>
      <w:r w:rsidR="00116A64" w:rsidRPr="0082222F">
        <w:t xml:space="preserve"> in Table </w:t>
      </w:r>
      <w:r w:rsidR="00116A64" w:rsidRPr="0082222F">
        <w:fldChar w:fldCharType="begin"/>
      </w:r>
      <w:r w:rsidR="00116A64" w:rsidRPr="0082222F">
        <w:instrText xml:space="preserve"> REF _Ref141974310 \r \h  \* MERGEFORMAT </w:instrText>
      </w:r>
      <w:r w:rsidR="00116A64" w:rsidRPr="0082222F">
        <w:fldChar w:fldCharType="separate"/>
      </w:r>
      <w:r w:rsidR="0083184B">
        <w:t>9.16</w:t>
      </w:r>
      <w:r w:rsidR="00116A64" w:rsidRPr="0082222F">
        <w:fldChar w:fldCharType="end"/>
      </w:r>
      <w:bookmarkEnd w:id="110"/>
      <w:r w:rsidR="000E7E5D" w:rsidRPr="0082222F">
        <w:t>.</w:t>
      </w:r>
    </w:p>
    <w:p w14:paraId="39872577" w14:textId="1B1CE6AA" w:rsidR="00563537" w:rsidRPr="0082222F" w:rsidRDefault="00563537" w:rsidP="009476BF">
      <w:pPr>
        <w:pStyle w:val="Caption"/>
      </w:pPr>
      <w:r w:rsidRPr="0082222F">
        <w:t xml:space="preserve">Table </w:t>
      </w:r>
      <w:r w:rsidRPr="0082222F">
        <w:fldChar w:fldCharType="begin"/>
      </w:r>
      <w:r w:rsidRPr="0082222F">
        <w:instrText xml:space="preserve"> REF _Ref141974310 \r \h  \* MERGEFORMAT </w:instrText>
      </w:r>
      <w:r w:rsidRPr="0082222F">
        <w:fldChar w:fldCharType="separate"/>
      </w:r>
      <w:r w:rsidR="0083184B">
        <w:t>9.16</w:t>
      </w:r>
      <w:r w:rsidRPr="0082222F">
        <w:fldChar w:fldCharType="end"/>
      </w:r>
      <w:r w:rsidRPr="0082222F">
        <w:t xml:space="preserve"> – Required </w:t>
      </w:r>
      <w:r w:rsidR="00084B4B">
        <w:t>t</w:t>
      </w:r>
      <w:r w:rsidR="00084B4B" w:rsidRPr="0082222F">
        <w:t xml:space="preserve">echnical </w:t>
      </w:r>
      <w:r w:rsidRPr="0082222F">
        <w:t xml:space="preserve">HDD </w:t>
      </w:r>
      <w:r w:rsidR="00084B4B">
        <w:t>i</w:t>
      </w:r>
      <w:r w:rsidR="00084B4B" w:rsidRPr="0082222F">
        <w:t xml:space="preserve">nformation </w:t>
      </w:r>
      <w:r w:rsidR="00084B4B">
        <w:t>r</w:t>
      </w:r>
      <w:r w:rsidR="00084B4B" w:rsidRPr="0082222F">
        <w:t>ecords</w:t>
      </w:r>
    </w:p>
    <w:tbl>
      <w:tblPr>
        <w:tblW w:w="0" w:type="auto"/>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CellMar>
          <w:left w:w="85" w:type="dxa"/>
          <w:right w:w="28" w:type="dxa"/>
        </w:tblCellMar>
        <w:tblLook w:val="01E0" w:firstRow="1" w:lastRow="1" w:firstColumn="1" w:lastColumn="1" w:noHBand="0" w:noVBand="0"/>
      </w:tblPr>
      <w:tblGrid>
        <w:gridCol w:w="2397"/>
        <w:gridCol w:w="4341"/>
        <w:gridCol w:w="2190"/>
      </w:tblGrid>
      <w:tr w:rsidR="00156366" w:rsidRPr="0082222F" w14:paraId="69C1DBBA" w14:textId="77777777" w:rsidTr="00156366">
        <w:trPr>
          <w:trHeight w:val="20"/>
          <w:tblHeader/>
        </w:trPr>
        <w:tc>
          <w:tcPr>
            <w:tcW w:w="0" w:type="auto"/>
            <w:shd w:val="clear" w:color="auto" w:fill="BFBFBF" w:themeFill="background1" w:themeFillShade="BF"/>
          </w:tcPr>
          <w:p w14:paraId="10B51A14" w14:textId="7B1FE8CF" w:rsidR="00563537" w:rsidRPr="000250EC" w:rsidRDefault="00563537" w:rsidP="000250EC">
            <w:pPr>
              <w:pStyle w:val="TableHeading"/>
              <w:rPr>
                <w:b/>
                <w:bCs/>
                <w:sz w:val="18"/>
                <w:szCs w:val="18"/>
              </w:rPr>
            </w:pPr>
            <w:r w:rsidRPr="000250EC">
              <w:rPr>
                <w:b/>
                <w:bCs/>
                <w:sz w:val="18"/>
                <w:szCs w:val="18"/>
              </w:rPr>
              <w:t xml:space="preserve">HDD </w:t>
            </w:r>
            <w:r w:rsidR="00084B4B">
              <w:rPr>
                <w:b/>
                <w:bCs/>
                <w:sz w:val="18"/>
                <w:szCs w:val="18"/>
              </w:rPr>
              <w:t>r</w:t>
            </w:r>
            <w:r w:rsidR="00084B4B" w:rsidRPr="000250EC">
              <w:rPr>
                <w:b/>
                <w:bCs/>
                <w:sz w:val="18"/>
                <w:szCs w:val="18"/>
              </w:rPr>
              <w:t>ecord</w:t>
            </w:r>
            <w:r w:rsidRPr="000250EC">
              <w:rPr>
                <w:b/>
                <w:bCs/>
                <w:sz w:val="18"/>
                <w:szCs w:val="18"/>
              </w:rPr>
              <w:t>/</w:t>
            </w:r>
            <w:r w:rsidR="00084B4B">
              <w:rPr>
                <w:b/>
                <w:bCs/>
                <w:sz w:val="18"/>
                <w:szCs w:val="18"/>
              </w:rPr>
              <w:t>r</w:t>
            </w:r>
            <w:r w:rsidR="00084B4B" w:rsidRPr="000250EC">
              <w:rPr>
                <w:b/>
                <w:bCs/>
                <w:sz w:val="18"/>
                <w:szCs w:val="18"/>
              </w:rPr>
              <w:t>eport</w:t>
            </w:r>
          </w:p>
        </w:tc>
        <w:tc>
          <w:tcPr>
            <w:tcW w:w="0" w:type="auto"/>
            <w:shd w:val="clear" w:color="auto" w:fill="BFBFBF" w:themeFill="background1" w:themeFillShade="BF"/>
          </w:tcPr>
          <w:p w14:paraId="0EB62E8F" w14:textId="2B0F91D7" w:rsidR="00563537" w:rsidRPr="000250EC" w:rsidRDefault="00563537" w:rsidP="000250EC">
            <w:pPr>
              <w:pStyle w:val="TableHeading"/>
              <w:rPr>
                <w:b/>
                <w:bCs/>
                <w:sz w:val="18"/>
                <w:szCs w:val="18"/>
              </w:rPr>
            </w:pPr>
            <w:r w:rsidRPr="000250EC">
              <w:rPr>
                <w:b/>
                <w:bCs/>
                <w:sz w:val="18"/>
                <w:szCs w:val="18"/>
              </w:rPr>
              <w:t>Included</w:t>
            </w:r>
            <w:r w:rsidR="00F44345">
              <w:rPr>
                <w:b/>
                <w:bCs/>
                <w:sz w:val="18"/>
                <w:szCs w:val="18"/>
              </w:rPr>
              <w:t xml:space="preserve"> </w:t>
            </w:r>
            <w:r w:rsidR="00084B4B">
              <w:rPr>
                <w:b/>
                <w:bCs/>
                <w:sz w:val="18"/>
                <w:szCs w:val="18"/>
              </w:rPr>
              <w:t>i</w:t>
            </w:r>
            <w:r w:rsidRPr="000250EC">
              <w:rPr>
                <w:b/>
                <w:bCs/>
                <w:sz w:val="18"/>
                <w:szCs w:val="18"/>
              </w:rPr>
              <w:t>nformation</w:t>
            </w:r>
          </w:p>
        </w:tc>
        <w:tc>
          <w:tcPr>
            <w:tcW w:w="0" w:type="auto"/>
            <w:shd w:val="clear" w:color="auto" w:fill="BFBFBF" w:themeFill="background1" w:themeFillShade="BF"/>
          </w:tcPr>
          <w:p w14:paraId="7E24EDC0" w14:textId="6123BD6D" w:rsidR="00563537" w:rsidRPr="000250EC" w:rsidRDefault="00116A64" w:rsidP="000250EC">
            <w:pPr>
              <w:pStyle w:val="TableHeading"/>
              <w:rPr>
                <w:b/>
                <w:bCs/>
                <w:sz w:val="18"/>
                <w:szCs w:val="18"/>
              </w:rPr>
            </w:pPr>
            <w:r w:rsidRPr="000250EC">
              <w:rPr>
                <w:b/>
                <w:bCs/>
                <w:sz w:val="18"/>
                <w:szCs w:val="18"/>
              </w:rPr>
              <w:t>Submission</w:t>
            </w:r>
            <w:r w:rsidR="00563537" w:rsidRPr="000250EC">
              <w:rPr>
                <w:b/>
                <w:bCs/>
                <w:sz w:val="18"/>
                <w:szCs w:val="18"/>
              </w:rPr>
              <w:t xml:space="preserve"> </w:t>
            </w:r>
            <w:r w:rsidR="00084B4B">
              <w:rPr>
                <w:b/>
                <w:bCs/>
                <w:sz w:val="18"/>
                <w:szCs w:val="18"/>
              </w:rPr>
              <w:t>f</w:t>
            </w:r>
            <w:r w:rsidR="00084B4B" w:rsidRPr="000250EC">
              <w:rPr>
                <w:b/>
                <w:bCs/>
                <w:sz w:val="18"/>
                <w:szCs w:val="18"/>
              </w:rPr>
              <w:t>requency</w:t>
            </w:r>
            <w:r w:rsidR="00563537" w:rsidRPr="000250EC">
              <w:rPr>
                <w:b/>
                <w:bCs/>
                <w:sz w:val="18"/>
                <w:szCs w:val="18"/>
              </w:rPr>
              <w:t>/</w:t>
            </w:r>
            <w:r w:rsidR="00084B4B">
              <w:rPr>
                <w:b/>
                <w:bCs/>
                <w:sz w:val="18"/>
                <w:szCs w:val="18"/>
              </w:rPr>
              <w:t>d</w:t>
            </w:r>
            <w:r w:rsidR="00084B4B" w:rsidRPr="000250EC">
              <w:rPr>
                <w:b/>
                <w:bCs/>
                <w:sz w:val="18"/>
                <w:szCs w:val="18"/>
              </w:rPr>
              <w:t>etails</w:t>
            </w:r>
          </w:p>
        </w:tc>
      </w:tr>
      <w:tr w:rsidR="00156366" w:rsidRPr="0082222F" w14:paraId="13CB530A" w14:textId="77777777" w:rsidTr="00156366">
        <w:trPr>
          <w:trHeight w:val="20"/>
        </w:trPr>
        <w:tc>
          <w:tcPr>
            <w:tcW w:w="0" w:type="auto"/>
            <w:shd w:val="clear" w:color="auto" w:fill="D9D9D9" w:themeFill="background1" w:themeFillShade="D9"/>
          </w:tcPr>
          <w:p w14:paraId="4D176DDF" w14:textId="37F7B651" w:rsidR="00563537" w:rsidRPr="0082222F" w:rsidRDefault="00563537" w:rsidP="00C019DE">
            <w:pPr>
              <w:pStyle w:val="TableBodyText"/>
              <w:widowControl w:val="0"/>
              <w:spacing w:before="80" w:after="80"/>
              <w:rPr>
                <w:sz w:val="18"/>
                <w:szCs w:val="18"/>
              </w:rPr>
            </w:pPr>
            <w:r w:rsidRPr="0082222F">
              <w:rPr>
                <w:sz w:val="18"/>
                <w:szCs w:val="18"/>
              </w:rPr>
              <w:t xml:space="preserve">Annular </w:t>
            </w:r>
            <w:r w:rsidR="0065423C">
              <w:rPr>
                <w:sz w:val="18"/>
                <w:szCs w:val="18"/>
              </w:rPr>
              <w:t>p</w:t>
            </w:r>
            <w:r w:rsidR="0065423C" w:rsidRPr="0082222F">
              <w:rPr>
                <w:sz w:val="18"/>
                <w:szCs w:val="18"/>
              </w:rPr>
              <w:t xml:space="preserve">ressure </w:t>
            </w:r>
            <w:r w:rsidR="0065423C">
              <w:rPr>
                <w:sz w:val="18"/>
                <w:szCs w:val="18"/>
              </w:rPr>
              <w:t>g</w:t>
            </w:r>
            <w:r w:rsidR="0065423C" w:rsidRPr="0082222F">
              <w:rPr>
                <w:sz w:val="18"/>
                <w:szCs w:val="18"/>
              </w:rPr>
              <w:t>raph</w:t>
            </w:r>
          </w:p>
        </w:tc>
        <w:tc>
          <w:tcPr>
            <w:tcW w:w="0" w:type="auto"/>
            <w:shd w:val="clear" w:color="auto" w:fill="D9D9D9" w:themeFill="background1" w:themeFillShade="D9"/>
          </w:tcPr>
          <w:p w14:paraId="16DEF528" w14:textId="4383B9B8" w:rsidR="00563537" w:rsidRPr="0082222F" w:rsidRDefault="00563537" w:rsidP="00C019DE">
            <w:pPr>
              <w:pStyle w:val="TableBodyText"/>
              <w:widowControl w:val="0"/>
              <w:spacing w:before="80" w:after="80"/>
              <w:rPr>
                <w:sz w:val="18"/>
                <w:szCs w:val="18"/>
              </w:rPr>
            </w:pPr>
            <w:proofErr w:type="spellStart"/>
            <w:r w:rsidRPr="0082222F">
              <w:rPr>
                <w:sz w:val="18"/>
                <w:szCs w:val="18"/>
              </w:rPr>
              <w:t>P</w:t>
            </w:r>
            <w:r w:rsidRPr="0082222F">
              <w:rPr>
                <w:sz w:val="18"/>
                <w:szCs w:val="18"/>
                <w:vertAlign w:val="subscript"/>
              </w:rPr>
              <w:t>min</w:t>
            </w:r>
            <w:proofErr w:type="spellEnd"/>
            <w:r w:rsidR="0065423C">
              <w:rPr>
                <w:sz w:val="18"/>
                <w:szCs w:val="18"/>
              </w:rPr>
              <w:t xml:space="preserve">, </w:t>
            </w:r>
            <w:r w:rsidRPr="0082222F">
              <w:rPr>
                <w:sz w:val="18"/>
                <w:szCs w:val="18"/>
              </w:rPr>
              <w:t>P</w:t>
            </w:r>
            <w:r w:rsidRPr="0082222F">
              <w:rPr>
                <w:sz w:val="18"/>
                <w:szCs w:val="18"/>
                <w:vertAlign w:val="subscript"/>
              </w:rPr>
              <w:t>max</w:t>
            </w:r>
            <w:r w:rsidRPr="0082222F">
              <w:rPr>
                <w:sz w:val="18"/>
                <w:szCs w:val="18"/>
              </w:rPr>
              <w:t xml:space="preserve"> and P</w:t>
            </w:r>
            <w:r w:rsidRPr="0082222F">
              <w:rPr>
                <w:sz w:val="18"/>
                <w:szCs w:val="18"/>
                <w:vertAlign w:val="subscript"/>
              </w:rPr>
              <w:t>actual</w:t>
            </w:r>
            <w:r w:rsidR="00F44345">
              <w:rPr>
                <w:sz w:val="18"/>
                <w:szCs w:val="18"/>
              </w:rPr>
              <w:t>, b</w:t>
            </w:r>
            <w:r w:rsidRPr="0082222F">
              <w:rPr>
                <w:sz w:val="18"/>
                <w:szCs w:val="18"/>
              </w:rPr>
              <w:t xml:space="preserve">ore </w:t>
            </w:r>
            <w:r w:rsidR="00F44345">
              <w:rPr>
                <w:sz w:val="18"/>
                <w:szCs w:val="18"/>
              </w:rPr>
              <w:t>p</w:t>
            </w:r>
            <w:r w:rsidR="00F44345" w:rsidRPr="0082222F">
              <w:rPr>
                <w:sz w:val="18"/>
                <w:szCs w:val="18"/>
              </w:rPr>
              <w:t>rofile</w:t>
            </w:r>
            <w:r w:rsidR="00F44345">
              <w:rPr>
                <w:sz w:val="18"/>
                <w:szCs w:val="18"/>
              </w:rPr>
              <w:t xml:space="preserve"> and</w:t>
            </w:r>
            <w:r w:rsidR="00F44345" w:rsidRPr="0082222F">
              <w:rPr>
                <w:sz w:val="18"/>
                <w:szCs w:val="18"/>
              </w:rPr>
              <w:t xml:space="preserve"> </w:t>
            </w:r>
            <w:r w:rsidRPr="0082222F">
              <w:rPr>
                <w:sz w:val="18"/>
                <w:szCs w:val="18"/>
              </w:rPr>
              <w:t>ground level</w:t>
            </w:r>
          </w:p>
        </w:tc>
        <w:tc>
          <w:tcPr>
            <w:tcW w:w="0" w:type="auto"/>
            <w:shd w:val="clear" w:color="auto" w:fill="D9D9D9" w:themeFill="background1" w:themeFillShade="D9"/>
          </w:tcPr>
          <w:p w14:paraId="026FBDA7"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r w:rsidR="00156366" w:rsidRPr="0082222F" w14:paraId="3AC31EE0" w14:textId="77777777" w:rsidTr="00156366">
        <w:trPr>
          <w:trHeight w:val="20"/>
        </w:trPr>
        <w:tc>
          <w:tcPr>
            <w:tcW w:w="0" w:type="auto"/>
            <w:shd w:val="clear" w:color="auto" w:fill="D9D9D9" w:themeFill="background1" w:themeFillShade="D9"/>
          </w:tcPr>
          <w:p w14:paraId="7A3D4FEB" w14:textId="7AF6C4D0" w:rsidR="00563537" w:rsidRPr="0082222F" w:rsidRDefault="00563537" w:rsidP="00C019DE">
            <w:pPr>
              <w:pStyle w:val="TableBodyText"/>
              <w:widowControl w:val="0"/>
              <w:spacing w:before="80" w:after="80"/>
              <w:rPr>
                <w:sz w:val="18"/>
                <w:szCs w:val="18"/>
              </w:rPr>
            </w:pPr>
            <w:r w:rsidRPr="0082222F">
              <w:rPr>
                <w:sz w:val="18"/>
                <w:szCs w:val="18"/>
              </w:rPr>
              <w:t xml:space="preserve">Drilling </w:t>
            </w:r>
            <w:r w:rsidR="0065423C">
              <w:rPr>
                <w:sz w:val="18"/>
                <w:szCs w:val="18"/>
              </w:rPr>
              <w:t>fl</w:t>
            </w:r>
            <w:r w:rsidR="0065423C" w:rsidRPr="0082222F">
              <w:rPr>
                <w:sz w:val="18"/>
                <w:szCs w:val="18"/>
              </w:rPr>
              <w:t xml:space="preserve">uid </w:t>
            </w:r>
            <w:r w:rsidR="0065423C">
              <w:rPr>
                <w:sz w:val="18"/>
                <w:szCs w:val="18"/>
              </w:rPr>
              <w:t>l</w:t>
            </w:r>
            <w:r w:rsidR="0065423C" w:rsidRPr="0082222F">
              <w:rPr>
                <w:sz w:val="18"/>
                <w:szCs w:val="18"/>
              </w:rPr>
              <w:t>ogs</w:t>
            </w:r>
          </w:p>
        </w:tc>
        <w:tc>
          <w:tcPr>
            <w:tcW w:w="0" w:type="auto"/>
            <w:shd w:val="clear" w:color="auto" w:fill="D9D9D9" w:themeFill="background1" w:themeFillShade="D9"/>
          </w:tcPr>
          <w:p w14:paraId="1D2FDE70" w14:textId="77777777" w:rsidR="00563537" w:rsidRPr="0082222F" w:rsidRDefault="00563537" w:rsidP="00C019DE">
            <w:pPr>
              <w:pStyle w:val="TableBodyText"/>
              <w:widowControl w:val="0"/>
              <w:spacing w:before="80" w:after="80"/>
              <w:rPr>
                <w:sz w:val="18"/>
                <w:szCs w:val="18"/>
              </w:rPr>
            </w:pPr>
            <w:r w:rsidRPr="0082222F">
              <w:rPr>
                <w:sz w:val="18"/>
                <w:szCs w:val="18"/>
              </w:rPr>
              <w:t>Type, volume, and records of losses</w:t>
            </w:r>
          </w:p>
        </w:tc>
        <w:tc>
          <w:tcPr>
            <w:tcW w:w="0" w:type="auto"/>
            <w:shd w:val="clear" w:color="auto" w:fill="D9D9D9" w:themeFill="background1" w:themeFillShade="D9"/>
          </w:tcPr>
          <w:p w14:paraId="50753019"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r w:rsidR="00156366" w:rsidRPr="0082222F" w14:paraId="5BBC0A8F" w14:textId="77777777" w:rsidTr="00156366">
        <w:trPr>
          <w:trHeight w:val="20"/>
        </w:trPr>
        <w:tc>
          <w:tcPr>
            <w:tcW w:w="0" w:type="auto"/>
            <w:shd w:val="clear" w:color="auto" w:fill="D9D9D9" w:themeFill="background1" w:themeFillShade="D9"/>
          </w:tcPr>
          <w:p w14:paraId="6A845183" w14:textId="30C571CC" w:rsidR="00563537" w:rsidRPr="0082222F" w:rsidRDefault="00563537" w:rsidP="00C019DE">
            <w:pPr>
              <w:pStyle w:val="TableBodyText"/>
              <w:widowControl w:val="0"/>
              <w:spacing w:before="80" w:after="80"/>
              <w:rPr>
                <w:sz w:val="18"/>
                <w:szCs w:val="18"/>
              </w:rPr>
            </w:pPr>
            <w:r w:rsidRPr="0082222F">
              <w:rPr>
                <w:sz w:val="18"/>
                <w:szCs w:val="18"/>
              </w:rPr>
              <w:t xml:space="preserve">Filling and </w:t>
            </w:r>
            <w:r w:rsidR="0065423C">
              <w:rPr>
                <w:sz w:val="18"/>
                <w:szCs w:val="18"/>
              </w:rPr>
              <w:t>p</w:t>
            </w:r>
            <w:r w:rsidR="0065423C" w:rsidRPr="0082222F">
              <w:rPr>
                <w:sz w:val="18"/>
                <w:szCs w:val="18"/>
              </w:rPr>
              <w:t>re</w:t>
            </w:r>
            <w:r w:rsidRPr="0082222F">
              <w:rPr>
                <w:sz w:val="18"/>
                <w:szCs w:val="18"/>
              </w:rPr>
              <w:t>-</w:t>
            </w:r>
            <w:r w:rsidR="0065423C">
              <w:rPr>
                <w:sz w:val="18"/>
                <w:szCs w:val="18"/>
              </w:rPr>
              <w:t>h</w:t>
            </w:r>
            <w:r w:rsidR="0065423C" w:rsidRPr="0082222F">
              <w:rPr>
                <w:sz w:val="18"/>
                <w:szCs w:val="18"/>
              </w:rPr>
              <w:t xml:space="preserve">ydro </w:t>
            </w:r>
            <w:r w:rsidR="0065423C">
              <w:rPr>
                <w:sz w:val="18"/>
                <w:szCs w:val="18"/>
              </w:rPr>
              <w:t>t</w:t>
            </w:r>
            <w:r w:rsidR="0065423C" w:rsidRPr="0082222F">
              <w:rPr>
                <w:sz w:val="18"/>
                <w:szCs w:val="18"/>
              </w:rPr>
              <w:t xml:space="preserve">est </w:t>
            </w:r>
            <w:r w:rsidR="0065423C">
              <w:rPr>
                <w:sz w:val="18"/>
                <w:szCs w:val="18"/>
              </w:rPr>
              <w:t>l</w:t>
            </w:r>
            <w:r w:rsidR="0065423C" w:rsidRPr="0082222F">
              <w:rPr>
                <w:sz w:val="18"/>
                <w:szCs w:val="18"/>
              </w:rPr>
              <w:t>ogs</w:t>
            </w:r>
          </w:p>
        </w:tc>
        <w:tc>
          <w:tcPr>
            <w:tcW w:w="0" w:type="auto"/>
            <w:shd w:val="clear" w:color="auto" w:fill="D9D9D9" w:themeFill="background1" w:themeFillShade="D9"/>
          </w:tcPr>
          <w:p w14:paraId="7137FC22" w14:textId="77777777" w:rsidR="00563537" w:rsidRPr="0082222F" w:rsidRDefault="00563537" w:rsidP="00C019DE">
            <w:pPr>
              <w:pStyle w:val="TableBodyText"/>
              <w:widowControl w:val="0"/>
              <w:spacing w:before="80" w:after="80"/>
              <w:rPr>
                <w:sz w:val="18"/>
                <w:szCs w:val="18"/>
              </w:rPr>
            </w:pPr>
            <w:r w:rsidRPr="0082222F">
              <w:rPr>
                <w:sz w:val="18"/>
                <w:szCs w:val="18"/>
              </w:rPr>
              <w:t>Water quantity, time and pressure</w:t>
            </w:r>
          </w:p>
        </w:tc>
        <w:tc>
          <w:tcPr>
            <w:tcW w:w="0" w:type="auto"/>
            <w:shd w:val="clear" w:color="auto" w:fill="D9D9D9" w:themeFill="background1" w:themeFillShade="D9"/>
          </w:tcPr>
          <w:p w14:paraId="0BD093A0"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r w:rsidR="00156366" w:rsidRPr="0082222F" w14:paraId="093A5AFC" w14:textId="77777777" w:rsidTr="00156366">
        <w:trPr>
          <w:trHeight w:val="20"/>
        </w:trPr>
        <w:tc>
          <w:tcPr>
            <w:tcW w:w="0" w:type="auto"/>
            <w:shd w:val="clear" w:color="auto" w:fill="D9D9D9" w:themeFill="background1" w:themeFillShade="D9"/>
          </w:tcPr>
          <w:p w14:paraId="57EDFAF2" w14:textId="5B6712CF" w:rsidR="00563537" w:rsidRPr="0082222F" w:rsidRDefault="00563537" w:rsidP="00C019DE">
            <w:pPr>
              <w:pStyle w:val="TableBodyText"/>
              <w:widowControl w:val="0"/>
              <w:spacing w:before="80" w:after="80"/>
              <w:rPr>
                <w:sz w:val="18"/>
                <w:szCs w:val="18"/>
              </w:rPr>
            </w:pPr>
            <w:r w:rsidRPr="0082222F">
              <w:rPr>
                <w:sz w:val="18"/>
                <w:szCs w:val="18"/>
              </w:rPr>
              <w:t xml:space="preserve">Grouting </w:t>
            </w:r>
            <w:r w:rsidR="0065423C">
              <w:rPr>
                <w:sz w:val="18"/>
                <w:szCs w:val="18"/>
              </w:rPr>
              <w:t>l</w:t>
            </w:r>
            <w:r w:rsidR="0065423C" w:rsidRPr="0082222F">
              <w:rPr>
                <w:sz w:val="18"/>
                <w:szCs w:val="18"/>
              </w:rPr>
              <w:t>ogs</w:t>
            </w:r>
          </w:p>
        </w:tc>
        <w:tc>
          <w:tcPr>
            <w:tcW w:w="0" w:type="auto"/>
            <w:shd w:val="clear" w:color="auto" w:fill="D9D9D9" w:themeFill="background1" w:themeFillShade="D9"/>
          </w:tcPr>
          <w:p w14:paraId="5FC0FE70" w14:textId="5D184F9B" w:rsidR="00563537" w:rsidRPr="0082222F" w:rsidRDefault="00563537" w:rsidP="00C019DE">
            <w:pPr>
              <w:pStyle w:val="TableBodyText"/>
              <w:widowControl w:val="0"/>
              <w:spacing w:before="80" w:after="80"/>
              <w:rPr>
                <w:sz w:val="18"/>
                <w:szCs w:val="18"/>
              </w:rPr>
            </w:pPr>
            <w:r w:rsidRPr="0082222F">
              <w:rPr>
                <w:sz w:val="18"/>
                <w:szCs w:val="18"/>
              </w:rPr>
              <w:t xml:space="preserve">Grout </w:t>
            </w:r>
            <w:r w:rsidR="0065423C">
              <w:rPr>
                <w:sz w:val="18"/>
                <w:szCs w:val="18"/>
              </w:rPr>
              <w:t>q</w:t>
            </w:r>
            <w:r w:rsidR="0065423C" w:rsidRPr="0082222F">
              <w:rPr>
                <w:sz w:val="18"/>
                <w:szCs w:val="18"/>
              </w:rPr>
              <w:t>uality</w:t>
            </w:r>
            <w:r w:rsidRPr="0082222F">
              <w:rPr>
                <w:sz w:val="18"/>
                <w:szCs w:val="18"/>
              </w:rPr>
              <w:t>, time and pressure</w:t>
            </w:r>
          </w:p>
        </w:tc>
        <w:tc>
          <w:tcPr>
            <w:tcW w:w="0" w:type="auto"/>
            <w:shd w:val="clear" w:color="auto" w:fill="D9D9D9" w:themeFill="background1" w:themeFillShade="D9"/>
          </w:tcPr>
          <w:p w14:paraId="09EDF771"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r w:rsidR="00156366" w:rsidRPr="0082222F" w14:paraId="5F9F6084" w14:textId="77777777" w:rsidTr="00156366">
        <w:trPr>
          <w:trHeight w:val="20"/>
        </w:trPr>
        <w:tc>
          <w:tcPr>
            <w:tcW w:w="0" w:type="auto"/>
            <w:shd w:val="clear" w:color="auto" w:fill="D9D9D9" w:themeFill="background1" w:themeFillShade="D9"/>
          </w:tcPr>
          <w:p w14:paraId="1EC11A1D" w14:textId="62695306" w:rsidR="00563537" w:rsidRPr="0082222F" w:rsidRDefault="00563537" w:rsidP="00C019DE">
            <w:pPr>
              <w:pStyle w:val="TableBodyText"/>
              <w:widowControl w:val="0"/>
              <w:spacing w:before="80" w:after="80"/>
              <w:rPr>
                <w:sz w:val="18"/>
                <w:szCs w:val="18"/>
              </w:rPr>
            </w:pPr>
            <w:r w:rsidRPr="0082222F">
              <w:rPr>
                <w:sz w:val="18"/>
                <w:szCs w:val="18"/>
              </w:rPr>
              <w:t xml:space="preserve">Pipe </w:t>
            </w:r>
            <w:r w:rsidR="0065423C">
              <w:rPr>
                <w:sz w:val="18"/>
                <w:szCs w:val="18"/>
              </w:rPr>
              <w:t>p</w:t>
            </w:r>
            <w:r w:rsidR="0065423C" w:rsidRPr="0082222F">
              <w:rPr>
                <w:sz w:val="18"/>
                <w:szCs w:val="18"/>
              </w:rPr>
              <w:t xml:space="preserve">ull </w:t>
            </w:r>
            <w:r w:rsidR="0065423C">
              <w:rPr>
                <w:sz w:val="18"/>
                <w:szCs w:val="18"/>
              </w:rPr>
              <w:t>b</w:t>
            </w:r>
            <w:r w:rsidR="0065423C" w:rsidRPr="0082222F">
              <w:rPr>
                <w:sz w:val="18"/>
                <w:szCs w:val="18"/>
              </w:rPr>
              <w:t xml:space="preserve">ack </w:t>
            </w:r>
            <w:r w:rsidR="0065423C">
              <w:rPr>
                <w:sz w:val="18"/>
                <w:szCs w:val="18"/>
              </w:rPr>
              <w:t>l</w:t>
            </w:r>
            <w:r w:rsidR="0065423C" w:rsidRPr="0082222F">
              <w:rPr>
                <w:sz w:val="18"/>
                <w:szCs w:val="18"/>
              </w:rPr>
              <w:t xml:space="preserve">ogs </w:t>
            </w:r>
            <w:r w:rsidRPr="0082222F">
              <w:rPr>
                <w:sz w:val="18"/>
                <w:szCs w:val="18"/>
              </w:rPr>
              <w:t>(</w:t>
            </w:r>
            <w:r w:rsidR="0065423C">
              <w:rPr>
                <w:sz w:val="18"/>
                <w:szCs w:val="18"/>
              </w:rPr>
              <w:t>c</w:t>
            </w:r>
            <w:r w:rsidR="0065423C" w:rsidRPr="0082222F">
              <w:rPr>
                <w:sz w:val="18"/>
                <w:szCs w:val="18"/>
              </w:rPr>
              <w:t xml:space="preserve">asing </w:t>
            </w:r>
            <w:r w:rsidRPr="0082222F">
              <w:rPr>
                <w:sz w:val="18"/>
                <w:szCs w:val="18"/>
              </w:rPr>
              <w:t xml:space="preserve">and </w:t>
            </w:r>
            <w:r w:rsidR="0065423C">
              <w:rPr>
                <w:sz w:val="18"/>
                <w:szCs w:val="18"/>
              </w:rPr>
              <w:t>c</w:t>
            </w:r>
            <w:r w:rsidR="0065423C" w:rsidRPr="0082222F">
              <w:rPr>
                <w:sz w:val="18"/>
                <w:szCs w:val="18"/>
              </w:rPr>
              <w:t>arrier</w:t>
            </w:r>
            <w:r w:rsidRPr="0082222F">
              <w:rPr>
                <w:sz w:val="18"/>
                <w:szCs w:val="18"/>
              </w:rPr>
              <w:t>)</w:t>
            </w:r>
          </w:p>
        </w:tc>
        <w:tc>
          <w:tcPr>
            <w:tcW w:w="0" w:type="auto"/>
            <w:shd w:val="clear" w:color="auto" w:fill="D9D9D9" w:themeFill="background1" w:themeFillShade="D9"/>
          </w:tcPr>
          <w:p w14:paraId="71139696" w14:textId="1C6379DD" w:rsidR="00563537" w:rsidRPr="0082222F" w:rsidRDefault="00563537" w:rsidP="00C019DE">
            <w:pPr>
              <w:pStyle w:val="TableBodyText"/>
              <w:widowControl w:val="0"/>
              <w:spacing w:before="80" w:after="80"/>
              <w:rPr>
                <w:sz w:val="18"/>
                <w:szCs w:val="18"/>
              </w:rPr>
            </w:pPr>
            <w:r w:rsidRPr="0082222F">
              <w:rPr>
                <w:sz w:val="18"/>
                <w:szCs w:val="18"/>
              </w:rPr>
              <w:t>Rod time, torque and carriage forces</w:t>
            </w:r>
            <w:r w:rsidR="00203D04">
              <w:rPr>
                <w:sz w:val="18"/>
                <w:szCs w:val="18"/>
              </w:rPr>
              <w:t>,</w:t>
            </w:r>
            <w:r w:rsidR="00F44345">
              <w:rPr>
                <w:sz w:val="18"/>
                <w:szCs w:val="18"/>
              </w:rPr>
              <w:t xml:space="preserve"> f</w:t>
            </w:r>
            <w:r w:rsidRPr="0082222F">
              <w:rPr>
                <w:sz w:val="18"/>
                <w:szCs w:val="18"/>
              </w:rPr>
              <w:t xml:space="preserve">luid </w:t>
            </w:r>
            <w:r w:rsidR="00F44345">
              <w:rPr>
                <w:sz w:val="18"/>
                <w:szCs w:val="18"/>
              </w:rPr>
              <w:t>c</w:t>
            </w:r>
            <w:r w:rsidR="00F44345" w:rsidRPr="0082222F">
              <w:rPr>
                <w:sz w:val="18"/>
                <w:szCs w:val="18"/>
              </w:rPr>
              <w:t>omments</w:t>
            </w:r>
            <w:r w:rsidRPr="0082222F">
              <w:rPr>
                <w:sz w:val="18"/>
                <w:szCs w:val="18"/>
              </w:rPr>
              <w:t>.</w:t>
            </w:r>
          </w:p>
        </w:tc>
        <w:tc>
          <w:tcPr>
            <w:tcW w:w="0" w:type="auto"/>
            <w:shd w:val="clear" w:color="auto" w:fill="D9D9D9" w:themeFill="background1" w:themeFillShade="D9"/>
          </w:tcPr>
          <w:p w14:paraId="1784E058"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r w:rsidR="00156366" w:rsidRPr="0082222F" w14:paraId="2883B654" w14:textId="77777777" w:rsidTr="00156366">
        <w:trPr>
          <w:trHeight w:val="20"/>
        </w:trPr>
        <w:tc>
          <w:tcPr>
            <w:tcW w:w="0" w:type="auto"/>
            <w:shd w:val="clear" w:color="auto" w:fill="D9D9D9" w:themeFill="background1" w:themeFillShade="D9"/>
          </w:tcPr>
          <w:p w14:paraId="00468BE9" w14:textId="357C835C" w:rsidR="00563537" w:rsidRPr="0082222F" w:rsidRDefault="00563537" w:rsidP="00C019DE">
            <w:pPr>
              <w:pStyle w:val="TableBodyText"/>
              <w:widowControl w:val="0"/>
              <w:spacing w:before="80" w:after="80"/>
              <w:rPr>
                <w:sz w:val="18"/>
                <w:szCs w:val="18"/>
              </w:rPr>
            </w:pPr>
            <w:r w:rsidRPr="0082222F">
              <w:rPr>
                <w:sz w:val="18"/>
                <w:szCs w:val="18"/>
              </w:rPr>
              <w:t xml:space="preserve">Plotted </w:t>
            </w:r>
            <w:r w:rsidR="0065423C">
              <w:rPr>
                <w:sz w:val="18"/>
                <w:szCs w:val="18"/>
              </w:rPr>
              <w:t>p</w:t>
            </w:r>
            <w:r w:rsidR="0065423C" w:rsidRPr="0082222F">
              <w:rPr>
                <w:sz w:val="18"/>
                <w:szCs w:val="18"/>
              </w:rPr>
              <w:t xml:space="preserve">ilot </w:t>
            </w:r>
            <w:r w:rsidR="0065423C">
              <w:rPr>
                <w:sz w:val="18"/>
                <w:szCs w:val="18"/>
              </w:rPr>
              <w:t>h</w:t>
            </w:r>
            <w:r w:rsidR="0065423C" w:rsidRPr="0082222F">
              <w:rPr>
                <w:sz w:val="18"/>
                <w:szCs w:val="18"/>
              </w:rPr>
              <w:t xml:space="preserve">ole </w:t>
            </w:r>
            <w:r w:rsidR="0065423C">
              <w:rPr>
                <w:sz w:val="18"/>
                <w:szCs w:val="18"/>
              </w:rPr>
              <w:t>a</w:t>
            </w:r>
            <w:r w:rsidR="0065423C" w:rsidRPr="0082222F">
              <w:rPr>
                <w:sz w:val="18"/>
                <w:szCs w:val="18"/>
              </w:rPr>
              <w:t>s</w:t>
            </w:r>
            <w:r w:rsidRPr="0082222F">
              <w:rPr>
                <w:sz w:val="18"/>
                <w:szCs w:val="18"/>
              </w:rPr>
              <w:t>-built (real time)</w:t>
            </w:r>
          </w:p>
        </w:tc>
        <w:tc>
          <w:tcPr>
            <w:tcW w:w="0" w:type="auto"/>
            <w:shd w:val="clear" w:color="auto" w:fill="D9D9D9" w:themeFill="background1" w:themeFillShade="D9"/>
          </w:tcPr>
          <w:p w14:paraId="2D7228F6" w14:textId="77777777" w:rsidR="00563537" w:rsidRPr="0082222F" w:rsidRDefault="00563537" w:rsidP="00C019DE">
            <w:pPr>
              <w:pStyle w:val="TableBodyText"/>
              <w:widowControl w:val="0"/>
              <w:spacing w:before="80" w:after="80"/>
              <w:rPr>
                <w:sz w:val="18"/>
                <w:szCs w:val="18"/>
              </w:rPr>
            </w:pPr>
            <w:r w:rsidRPr="0082222F">
              <w:rPr>
                <w:sz w:val="18"/>
                <w:szCs w:val="18"/>
              </w:rPr>
              <w:t>Plotted as-built bore path relative to the designed and planned bore path</w:t>
            </w:r>
          </w:p>
        </w:tc>
        <w:tc>
          <w:tcPr>
            <w:tcW w:w="0" w:type="auto"/>
            <w:shd w:val="clear" w:color="auto" w:fill="D9D9D9" w:themeFill="background1" w:themeFillShade="D9"/>
          </w:tcPr>
          <w:p w14:paraId="0F9A2B81"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r w:rsidR="00156366" w:rsidRPr="0082222F" w14:paraId="182C2F87" w14:textId="77777777" w:rsidTr="00156366">
        <w:trPr>
          <w:trHeight w:val="20"/>
        </w:trPr>
        <w:tc>
          <w:tcPr>
            <w:tcW w:w="0" w:type="auto"/>
            <w:shd w:val="clear" w:color="auto" w:fill="D9D9D9" w:themeFill="background1" w:themeFillShade="D9"/>
          </w:tcPr>
          <w:p w14:paraId="5FF66C69" w14:textId="11CE8B46" w:rsidR="00563537" w:rsidRPr="0082222F" w:rsidRDefault="00563537" w:rsidP="00C019DE">
            <w:pPr>
              <w:pStyle w:val="TableBodyText"/>
              <w:widowControl w:val="0"/>
              <w:spacing w:before="80" w:after="80"/>
              <w:rPr>
                <w:sz w:val="18"/>
                <w:szCs w:val="18"/>
              </w:rPr>
            </w:pPr>
            <w:r w:rsidRPr="0082222F">
              <w:rPr>
                <w:sz w:val="18"/>
                <w:szCs w:val="18"/>
              </w:rPr>
              <w:t xml:space="preserve">Rate of </w:t>
            </w:r>
            <w:r w:rsidR="0065423C">
              <w:rPr>
                <w:sz w:val="18"/>
                <w:szCs w:val="18"/>
              </w:rPr>
              <w:t>p</w:t>
            </w:r>
            <w:r w:rsidR="0065423C" w:rsidRPr="0082222F">
              <w:rPr>
                <w:sz w:val="18"/>
                <w:szCs w:val="18"/>
              </w:rPr>
              <w:t xml:space="preserve">enetration </w:t>
            </w:r>
            <w:r w:rsidR="0065423C">
              <w:rPr>
                <w:sz w:val="18"/>
                <w:szCs w:val="18"/>
              </w:rPr>
              <w:t>c</w:t>
            </w:r>
            <w:r w:rsidR="0065423C" w:rsidRPr="0082222F">
              <w:rPr>
                <w:sz w:val="18"/>
                <w:szCs w:val="18"/>
              </w:rPr>
              <w:t xml:space="preserve">hart </w:t>
            </w:r>
            <w:r w:rsidRPr="0082222F">
              <w:rPr>
                <w:sz w:val="18"/>
                <w:szCs w:val="18"/>
              </w:rPr>
              <w:t>(ROP)</w:t>
            </w:r>
          </w:p>
        </w:tc>
        <w:tc>
          <w:tcPr>
            <w:tcW w:w="0" w:type="auto"/>
            <w:shd w:val="clear" w:color="auto" w:fill="D9D9D9" w:themeFill="background1" w:themeFillShade="D9"/>
          </w:tcPr>
          <w:p w14:paraId="0BA9E552" w14:textId="72197B84" w:rsidR="00563537" w:rsidRPr="0082222F" w:rsidRDefault="00563537" w:rsidP="00C019DE">
            <w:pPr>
              <w:pStyle w:val="TableBodyText"/>
              <w:widowControl w:val="0"/>
              <w:spacing w:before="80" w:after="80"/>
              <w:rPr>
                <w:sz w:val="18"/>
                <w:szCs w:val="18"/>
              </w:rPr>
            </w:pPr>
            <w:r w:rsidRPr="0082222F">
              <w:rPr>
                <w:sz w:val="18"/>
                <w:szCs w:val="18"/>
              </w:rPr>
              <w:t>Rod cutting time</w:t>
            </w:r>
            <w:r w:rsidR="00F44345">
              <w:rPr>
                <w:sz w:val="18"/>
                <w:szCs w:val="18"/>
              </w:rPr>
              <w:t>, f</w:t>
            </w:r>
            <w:r w:rsidRPr="0082222F">
              <w:rPr>
                <w:sz w:val="18"/>
                <w:szCs w:val="18"/>
              </w:rPr>
              <w:t xml:space="preserve">ace </w:t>
            </w:r>
            <w:r w:rsidR="00F44345">
              <w:rPr>
                <w:sz w:val="18"/>
                <w:szCs w:val="18"/>
              </w:rPr>
              <w:t>t</w:t>
            </w:r>
            <w:r w:rsidR="00F44345" w:rsidRPr="0082222F">
              <w:rPr>
                <w:sz w:val="18"/>
                <w:szCs w:val="18"/>
              </w:rPr>
              <w:t>ime</w:t>
            </w:r>
            <w:r w:rsidR="00F44345">
              <w:rPr>
                <w:sz w:val="18"/>
                <w:szCs w:val="18"/>
              </w:rPr>
              <w:t>, r</w:t>
            </w:r>
            <w:r w:rsidRPr="0082222F">
              <w:rPr>
                <w:sz w:val="18"/>
                <w:szCs w:val="18"/>
              </w:rPr>
              <w:t>ig gear forces</w:t>
            </w:r>
            <w:r w:rsidR="00F44345">
              <w:rPr>
                <w:sz w:val="18"/>
                <w:szCs w:val="18"/>
              </w:rPr>
              <w:t>, b</w:t>
            </w:r>
            <w:r w:rsidRPr="0082222F">
              <w:rPr>
                <w:sz w:val="18"/>
                <w:szCs w:val="18"/>
              </w:rPr>
              <w:t>it size</w:t>
            </w:r>
          </w:p>
        </w:tc>
        <w:tc>
          <w:tcPr>
            <w:tcW w:w="0" w:type="auto"/>
            <w:shd w:val="clear" w:color="auto" w:fill="D9D9D9" w:themeFill="background1" w:themeFillShade="D9"/>
          </w:tcPr>
          <w:p w14:paraId="0FCF20DB"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r w:rsidR="00156366" w:rsidRPr="0082222F" w14:paraId="3CDDD193" w14:textId="77777777" w:rsidTr="00156366">
        <w:trPr>
          <w:trHeight w:val="20"/>
        </w:trPr>
        <w:tc>
          <w:tcPr>
            <w:tcW w:w="0" w:type="auto"/>
            <w:shd w:val="clear" w:color="auto" w:fill="D9D9D9" w:themeFill="background1" w:themeFillShade="D9"/>
          </w:tcPr>
          <w:p w14:paraId="722809D5" w14:textId="2AE5B709" w:rsidR="00563537" w:rsidRPr="0082222F" w:rsidRDefault="00563537" w:rsidP="00C019DE">
            <w:pPr>
              <w:pStyle w:val="TableBodyText"/>
              <w:widowControl w:val="0"/>
              <w:spacing w:before="80" w:after="80"/>
              <w:rPr>
                <w:sz w:val="18"/>
                <w:szCs w:val="18"/>
              </w:rPr>
            </w:pPr>
            <w:r w:rsidRPr="0082222F">
              <w:rPr>
                <w:sz w:val="18"/>
                <w:szCs w:val="18"/>
              </w:rPr>
              <w:t xml:space="preserve">Rig </w:t>
            </w:r>
            <w:r w:rsidR="0065423C">
              <w:rPr>
                <w:sz w:val="18"/>
                <w:szCs w:val="18"/>
              </w:rPr>
              <w:t>l</w:t>
            </w:r>
            <w:r w:rsidR="0065423C" w:rsidRPr="0082222F">
              <w:rPr>
                <w:sz w:val="18"/>
                <w:szCs w:val="18"/>
              </w:rPr>
              <w:t xml:space="preserve">og </w:t>
            </w:r>
            <w:r w:rsidRPr="0082222F">
              <w:rPr>
                <w:sz w:val="18"/>
                <w:szCs w:val="18"/>
              </w:rPr>
              <w:t>(</w:t>
            </w:r>
            <w:r w:rsidR="0065423C">
              <w:rPr>
                <w:sz w:val="18"/>
                <w:szCs w:val="18"/>
              </w:rPr>
              <w:t>p</w:t>
            </w:r>
            <w:r w:rsidR="0065423C" w:rsidRPr="0082222F">
              <w:rPr>
                <w:sz w:val="18"/>
                <w:szCs w:val="18"/>
              </w:rPr>
              <w:t>ilot</w:t>
            </w:r>
            <w:r w:rsidRPr="0082222F">
              <w:rPr>
                <w:sz w:val="18"/>
                <w:szCs w:val="18"/>
              </w:rPr>
              <w:t xml:space="preserve">, </w:t>
            </w:r>
            <w:r w:rsidR="0065423C">
              <w:rPr>
                <w:sz w:val="18"/>
                <w:szCs w:val="18"/>
              </w:rPr>
              <w:t>r</w:t>
            </w:r>
            <w:r w:rsidR="0065423C" w:rsidRPr="0082222F">
              <w:rPr>
                <w:sz w:val="18"/>
                <w:szCs w:val="18"/>
              </w:rPr>
              <w:t xml:space="preserve">eaming </w:t>
            </w:r>
            <w:r w:rsidRPr="0082222F">
              <w:rPr>
                <w:sz w:val="18"/>
                <w:szCs w:val="18"/>
              </w:rPr>
              <w:t xml:space="preserve">and </w:t>
            </w:r>
            <w:r w:rsidR="0065423C">
              <w:rPr>
                <w:sz w:val="18"/>
                <w:szCs w:val="18"/>
              </w:rPr>
              <w:t>c</w:t>
            </w:r>
            <w:r w:rsidR="0065423C" w:rsidRPr="0082222F">
              <w:rPr>
                <w:sz w:val="18"/>
                <w:szCs w:val="18"/>
              </w:rPr>
              <w:t>onditioning</w:t>
            </w:r>
            <w:r w:rsidRPr="0082222F">
              <w:rPr>
                <w:sz w:val="18"/>
                <w:szCs w:val="18"/>
              </w:rPr>
              <w:t>)</w:t>
            </w:r>
          </w:p>
        </w:tc>
        <w:tc>
          <w:tcPr>
            <w:tcW w:w="0" w:type="auto"/>
            <w:shd w:val="clear" w:color="auto" w:fill="D9D9D9" w:themeFill="background1" w:themeFillShade="D9"/>
          </w:tcPr>
          <w:p w14:paraId="050E2EA3" w14:textId="02FF6F45" w:rsidR="00563537" w:rsidRPr="0082222F" w:rsidRDefault="00563537" w:rsidP="00C019DE">
            <w:pPr>
              <w:pStyle w:val="TableBodyText"/>
              <w:widowControl w:val="0"/>
              <w:spacing w:before="80" w:after="80"/>
              <w:rPr>
                <w:sz w:val="18"/>
                <w:szCs w:val="18"/>
              </w:rPr>
            </w:pPr>
            <w:r w:rsidRPr="0082222F">
              <w:rPr>
                <w:sz w:val="18"/>
                <w:szCs w:val="18"/>
              </w:rPr>
              <w:t>Rod time, torque and carriage forces</w:t>
            </w:r>
            <w:r w:rsidR="00203D04">
              <w:rPr>
                <w:sz w:val="18"/>
                <w:szCs w:val="18"/>
              </w:rPr>
              <w:t>,</w:t>
            </w:r>
            <w:r w:rsidR="00F44345" w:rsidRPr="0082222F">
              <w:rPr>
                <w:sz w:val="18"/>
                <w:szCs w:val="18"/>
              </w:rPr>
              <w:t xml:space="preserve"> </w:t>
            </w:r>
            <w:r w:rsidR="00F44345">
              <w:rPr>
                <w:sz w:val="18"/>
                <w:szCs w:val="18"/>
              </w:rPr>
              <w:t>g</w:t>
            </w:r>
            <w:r w:rsidR="00F44345" w:rsidRPr="0082222F">
              <w:rPr>
                <w:sz w:val="18"/>
                <w:szCs w:val="18"/>
              </w:rPr>
              <w:t xml:space="preserve">eology </w:t>
            </w:r>
            <w:r w:rsidRPr="0082222F">
              <w:rPr>
                <w:sz w:val="18"/>
                <w:szCs w:val="18"/>
              </w:rPr>
              <w:t>and fluid comments (returns/losses)</w:t>
            </w:r>
          </w:p>
        </w:tc>
        <w:tc>
          <w:tcPr>
            <w:tcW w:w="0" w:type="auto"/>
            <w:shd w:val="clear" w:color="auto" w:fill="D9D9D9" w:themeFill="background1" w:themeFillShade="D9"/>
          </w:tcPr>
          <w:p w14:paraId="0C1FD93E"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r w:rsidR="00156366" w:rsidRPr="0082222F" w14:paraId="736295AF" w14:textId="77777777" w:rsidTr="00156366">
        <w:trPr>
          <w:trHeight w:val="20"/>
        </w:trPr>
        <w:tc>
          <w:tcPr>
            <w:tcW w:w="0" w:type="auto"/>
            <w:shd w:val="clear" w:color="auto" w:fill="D9D9D9" w:themeFill="background1" w:themeFillShade="D9"/>
          </w:tcPr>
          <w:p w14:paraId="24BDDB22" w14:textId="699E4B32" w:rsidR="00563537" w:rsidRPr="0082222F" w:rsidRDefault="00563537" w:rsidP="00C019DE">
            <w:pPr>
              <w:pStyle w:val="TableBodyText"/>
              <w:widowControl w:val="0"/>
              <w:spacing w:before="80" w:after="80"/>
              <w:rPr>
                <w:sz w:val="18"/>
                <w:szCs w:val="18"/>
              </w:rPr>
            </w:pPr>
            <w:r w:rsidRPr="0082222F">
              <w:rPr>
                <w:sz w:val="18"/>
                <w:szCs w:val="18"/>
              </w:rPr>
              <w:t xml:space="preserve">Settlement </w:t>
            </w:r>
            <w:r w:rsidR="0065423C">
              <w:rPr>
                <w:sz w:val="18"/>
                <w:szCs w:val="18"/>
              </w:rPr>
              <w:t>l</w:t>
            </w:r>
            <w:r w:rsidR="0065423C" w:rsidRPr="0082222F">
              <w:rPr>
                <w:sz w:val="18"/>
                <w:szCs w:val="18"/>
              </w:rPr>
              <w:t>ogs</w:t>
            </w:r>
          </w:p>
        </w:tc>
        <w:tc>
          <w:tcPr>
            <w:tcW w:w="0" w:type="auto"/>
            <w:shd w:val="clear" w:color="auto" w:fill="D9D9D9" w:themeFill="background1" w:themeFillShade="D9"/>
          </w:tcPr>
          <w:p w14:paraId="228C5BF4" w14:textId="77777777" w:rsidR="00563537" w:rsidRPr="0082222F" w:rsidRDefault="00563537" w:rsidP="00C019DE">
            <w:pPr>
              <w:pStyle w:val="TableBodyText"/>
              <w:widowControl w:val="0"/>
              <w:spacing w:before="80" w:after="80"/>
              <w:rPr>
                <w:sz w:val="18"/>
                <w:szCs w:val="18"/>
              </w:rPr>
            </w:pPr>
            <w:r w:rsidRPr="0082222F">
              <w:rPr>
                <w:sz w:val="18"/>
                <w:szCs w:val="18"/>
              </w:rPr>
              <w:t>Details of settlement or heave along the HDD alignment</w:t>
            </w:r>
          </w:p>
        </w:tc>
        <w:tc>
          <w:tcPr>
            <w:tcW w:w="0" w:type="auto"/>
            <w:shd w:val="clear" w:color="auto" w:fill="D9D9D9" w:themeFill="background1" w:themeFillShade="D9"/>
          </w:tcPr>
          <w:p w14:paraId="7DB066BE" w14:textId="77777777" w:rsidR="00563537" w:rsidRPr="0082222F" w:rsidRDefault="00563537" w:rsidP="00C019DE">
            <w:pPr>
              <w:pStyle w:val="TableBodyText"/>
              <w:widowControl w:val="0"/>
              <w:spacing w:before="80" w:after="80"/>
              <w:rPr>
                <w:sz w:val="18"/>
                <w:szCs w:val="18"/>
              </w:rPr>
            </w:pPr>
            <w:r w:rsidRPr="0082222F">
              <w:rPr>
                <w:sz w:val="18"/>
                <w:szCs w:val="18"/>
              </w:rPr>
              <w:t>Daily</w:t>
            </w:r>
          </w:p>
        </w:tc>
      </w:tr>
      <w:tr w:rsidR="00156366" w:rsidRPr="0082222F" w14:paraId="59F5D328" w14:textId="77777777" w:rsidTr="00156366">
        <w:trPr>
          <w:trHeight w:val="20"/>
        </w:trPr>
        <w:tc>
          <w:tcPr>
            <w:tcW w:w="0" w:type="auto"/>
            <w:shd w:val="clear" w:color="auto" w:fill="D9D9D9" w:themeFill="background1" w:themeFillShade="D9"/>
          </w:tcPr>
          <w:p w14:paraId="281554C9" w14:textId="715AC9E7" w:rsidR="00563537" w:rsidRPr="0082222F" w:rsidRDefault="00563537" w:rsidP="00E550F5">
            <w:pPr>
              <w:pStyle w:val="TableBodyText"/>
              <w:keepNext/>
              <w:keepLines/>
              <w:widowControl w:val="0"/>
              <w:spacing w:before="80" w:after="80"/>
              <w:rPr>
                <w:sz w:val="18"/>
                <w:szCs w:val="18"/>
              </w:rPr>
            </w:pPr>
            <w:r w:rsidRPr="0082222F">
              <w:rPr>
                <w:sz w:val="18"/>
                <w:szCs w:val="18"/>
              </w:rPr>
              <w:lastRenderedPageBreak/>
              <w:t xml:space="preserve">Steering </w:t>
            </w:r>
            <w:r w:rsidR="0065423C">
              <w:rPr>
                <w:sz w:val="18"/>
                <w:szCs w:val="18"/>
              </w:rPr>
              <w:t>l</w:t>
            </w:r>
            <w:r w:rsidR="0065423C" w:rsidRPr="0082222F">
              <w:rPr>
                <w:sz w:val="18"/>
                <w:szCs w:val="18"/>
              </w:rPr>
              <w:t>og</w:t>
            </w:r>
          </w:p>
        </w:tc>
        <w:tc>
          <w:tcPr>
            <w:tcW w:w="0" w:type="auto"/>
            <w:shd w:val="clear" w:color="auto" w:fill="D9D9D9" w:themeFill="background1" w:themeFillShade="D9"/>
          </w:tcPr>
          <w:p w14:paraId="55626063" w14:textId="663EDD76" w:rsidR="00563537" w:rsidRPr="0082222F" w:rsidRDefault="00563537" w:rsidP="00E550F5">
            <w:pPr>
              <w:pStyle w:val="TableBodyText"/>
              <w:keepNext/>
              <w:keepLines/>
              <w:widowControl w:val="0"/>
              <w:spacing w:before="80" w:after="80"/>
              <w:rPr>
                <w:sz w:val="18"/>
                <w:szCs w:val="18"/>
              </w:rPr>
            </w:pPr>
            <w:r w:rsidRPr="0082222F">
              <w:rPr>
                <w:sz w:val="18"/>
                <w:szCs w:val="18"/>
              </w:rPr>
              <w:t>Azimuth, length and inclination</w:t>
            </w:r>
            <w:r w:rsidR="00265176">
              <w:rPr>
                <w:sz w:val="18"/>
                <w:szCs w:val="18"/>
              </w:rPr>
              <w:t>,</w:t>
            </w:r>
            <w:r w:rsidRPr="0082222F">
              <w:rPr>
                <w:sz w:val="18"/>
                <w:szCs w:val="18"/>
              </w:rPr>
              <w:br/>
              <w:t xml:space="preserve">3 </w:t>
            </w:r>
            <w:r w:rsidR="00203D04">
              <w:rPr>
                <w:sz w:val="18"/>
                <w:szCs w:val="18"/>
              </w:rPr>
              <w:t>and</w:t>
            </w:r>
            <w:r w:rsidR="00203D04" w:rsidRPr="0082222F">
              <w:rPr>
                <w:sz w:val="18"/>
                <w:szCs w:val="18"/>
              </w:rPr>
              <w:t xml:space="preserve"> </w:t>
            </w:r>
            <w:r w:rsidRPr="0082222F">
              <w:rPr>
                <w:sz w:val="18"/>
                <w:szCs w:val="18"/>
              </w:rPr>
              <w:t>10 joint checks</w:t>
            </w:r>
            <w:r w:rsidR="004D3F18">
              <w:rPr>
                <w:sz w:val="18"/>
                <w:szCs w:val="18"/>
              </w:rPr>
              <w:t>, p</w:t>
            </w:r>
            <w:r w:rsidRPr="0082222F">
              <w:rPr>
                <w:sz w:val="18"/>
                <w:szCs w:val="18"/>
              </w:rPr>
              <w:t>osition to be referenced to the designed alignment</w:t>
            </w:r>
          </w:p>
        </w:tc>
        <w:tc>
          <w:tcPr>
            <w:tcW w:w="0" w:type="auto"/>
            <w:shd w:val="clear" w:color="auto" w:fill="D9D9D9" w:themeFill="background1" w:themeFillShade="D9"/>
          </w:tcPr>
          <w:p w14:paraId="3A1886BD" w14:textId="77777777" w:rsidR="00563537" w:rsidRPr="0082222F" w:rsidRDefault="00563537" w:rsidP="00E550F5">
            <w:pPr>
              <w:pStyle w:val="TableBodyText"/>
              <w:keepNext/>
              <w:keepLines/>
              <w:widowControl w:val="0"/>
              <w:spacing w:before="80" w:after="80"/>
              <w:rPr>
                <w:sz w:val="18"/>
                <w:szCs w:val="18"/>
              </w:rPr>
            </w:pPr>
            <w:r w:rsidRPr="0082222F">
              <w:rPr>
                <w:sz w:val="18"/>
                <w:szCs w:val="18"/>
              </w:rPr>
              <w:t>By noon of the following day</w:t>
            </w:r>
          </w:p>
        </w:tc>
      </w:tr>
      <w:tr w:rsidR="00156366" w:rsidRPr="0082222F" w14:paraId="0362BF0A" w14:textId="77777777" w:rsidTr="00156366">
        <w:trPr>
          <w:trHeight w:val="20"/>
        </w:trPr>
        <w:tc>
          <w:tcPr>
            <w:tcW w:w="0" w:type="auto"/>
            <w:shd w:val="clear" w:color="auto" w:fill="D9D9D9" w:themeFill="background1" w:themeFillShade="D9"/>
          </w:tcPr>
          <w:p w14:paraId="46B27ED8" w14:textId="77777777" w:rsidR="00563537" w:rsidRPr="0082222F" w:rsidRDefault="00563537" w:rsidP="00C019DE">
            <w:pPr>
              <w:pStyle w:val="TableBodyText"/>
              <w:widowControl w:val="0"/>
              <w:spacing w:before="80" w:after="80"/>
              <w:rPr>
                <w:sz w:val="18"/>
                <w:szCs w:val="18"/>
              </w:rPr>
            </w:pPr>
            <w:r w:rsidRPr="0082222F">
              <w:rPr>
                <w:sz w:val="18"/>
                <w:szCs w:val="18"/>
              </w:rPr>
              <w:t>Welding Logs</w:t>
            </w:r>
          </w:p>
        </w:tc>
        <w:tc>
          <w:tcPr>
            <w:tcW w:w="0" w:type="auto"/>
            <w:shd w:val="clear" w:color="auto" w:fill="D9D9D9" w:themeFill="background1" w:themeFillShade="D9"/>
          </w:tcPr>
          <w:p w14:paraId="48B91217" w14:textId="77777777" w:rsidR="00563537" w:rsidRPr="0082222F" w:rsidRDefault="00563537" w:rsidP="00C019DE">
            <w:pPr>
              <w:pStyle w:val="TableBodyText"/>
              <w:widowControl w:val="0"/>
              <w:spacing w:before="80" w:after="80"/>
              <w:rPr>
                <w:sz w:val="18"/>
                <w:szCs w:val="18"/>
              </w:rPr>
            </w:pPr>
            <w:r w:rsidRPr="0082222F">
              <w:rPr>
                <w:sz w:val="18"/>
                <w:szCs w:val="18"/>
              </w:rPr>
              <w:t>Welder, weld type, number, date, if tested and rods used</w:t>
            </w:r>
          </w:p>
        </w:tc>
        <w:tc>
          <w:tcPr>
            <w:tcW w:w="0" w:type="auto"/>
            <w:shd w:val="clear" w:color="auto" w:fill="D9D9D9" w:themeFill="background1" w:themeFillShade="D9"/>
          </w:tcPr>
          <w:p w14:paraId="7EF7CC3A" w14:textId="77777777" w:rsidR="00563537" w:rsidRPr="0082222F" w:rsidRDefault="00563537" w:rsidP="00C019DE">
            <w:pPr>
              <w:pStyle w:val="TableBodyText"/>
              <w:widowControl w:val="0"/>
              <w:spacing w:before="80" w:after="80"/>
              <w:rPr>
                <w:sz w:val="18"/>
                <w:szCs w:val="18"/>
              </w:rPr>
            </w:pPr>
            <w:r w:rsidRPr="0082222F">
              <w:rPr>
                <w:sz w:val="18"/>
                <w:szCs w:val="18"/>
              </w:rPr>
              <w:t>By noon of the following day</w:t>
            </w:r>
          </w:p>
        </w:tc>
      </w:tr>
    </w:tbl>
    <w:p w14:paraId="763D9C5E" w14:textId="77777777" w:rsidR="00D74D11" w:rsidRPr="0082222F" w:rsidRDefault="00D74D11" w:rsidP="00226581">
      <w:pPr>
        <w:pStyle w:val="Bodynumbered1"/>
      </w:pPr>
      <w:bookmarkStart w:id="112" w:name="_Toc142909632"/>
      <w:bookmarkStart w:id="113" w:name="_Ref184310498"/>
      <w:r w:rsidRPr="0082222F">
        <w:t>The Contractor must monitor annular pressure during the pilot hole operation and supply real time annular pressure plots showing theoretical vs actual.</w:t>
      </w:r>
    </w:p>
    <w:p w14:paraId="164E3775" w14:textId="47D5CFD0" w:rsidR="00D74D11" w:rsidRPr="0082222F" w:rsidRDefault="00D74D11" w:rsidP="00226581">
      <w:pPr>
        <w:pStyle w:val="Bodynumbered1"/>
      </w:pPr>
      <w:r w:rsidRPr="0082222F">
        <w:t>If P</w:t>
      </w:r>
      <w:r w:rsidRPr="0082222F">
        <w:rPr>
          <w:vertAlign w:val="subscript"/>
        </w:rPr>
        <w:t>actual</w:t>
      </w:r>
      <w:r w:rsidRPr="0082222F">
        <w:t xml:space="preserve"> approaches P</w:t>
      </w:r>
      <w:r w:rsidRPr="0082222F">
        <w:rPr>
          <w:vertAlign w:val="subscript"/>
        </w:rPr>
        <w:t>max</w:t>
      </w:r>
      <w:r w:rsidRPr="0082222F">
        <w:t>, suitable precautionary measures must be implemented</w:t>
      </w:r>
      <w:r w:rsidR="00227AD4" w:rsidRPr="0082222F">
        <w:t>.</w:t>
      </w:r>
    </w:p>
    <w:p w14:paraId="14CC3A7D" w14:textId="636FCC3E" w:rsidR="00227AD4" w:rsidRPr="0082222F" w:rsidRDefault="00B513CF" w:rsidP="00227AD4">
      <w:pPr>
        <w:pStyle w:val="Heading2"/>
        <w:keepNext w:val="0"/>
      </w:pPr>
      <w:bookmarkStart w:id="114" w:name="_Toc207196636"/>
      <w:r w:rsidRPr="0082222F">
        <w:t>Grouting</w:t>
      </w:r>
      <w:bookmarkEnd w:id="114"/>
    </w:p>
    <w:p w14:paraId="60711914" w14:textId="7D3516E7" w:rsidR="00383E3D" w:rsidRPr="0082222F" w:rsidRDefault="00227AD4" w:rsidP="006E0625">
      <w:pPr>
        <w:pStyle w:val="Bodynumbered1"/>
      </w:pPr>
      <w:r w:rsidRPr="0082222F">
        <w:t xml:space="preserve">Unless specified otherwise in the Design Documentation, </w:t>
      </w:r>
      <w:r w:rsidR="00B513CF" w:rsidRPr="0082222F">
        <w:t xml:space="preserve">the </w:t>
      </w:r>
      <w:r w:rsidRPr="0082222F">
        <w:t xml:space="preserve">outer annulus </w:t>
      </w:r>
      <w:r w:rsidR="006E0625" w:rsidRPr="0082222F">
        <w:t xml:space="preserve">between the surface of the bore and the Casing Pipe </w:t>
      </w:r>
      <w:r w:rsidR="00B513CF" w:rsidRPr="0082222F">
        <w:t xml:space="preserve">must be filled </w:t>
      </w:r>
      <w:r w:rsidR="003B0E71" w:rsidRPr="0082222F">
        <w:t xml:space="preserve">with </w:t>
      </w:r>
      <w:r w:rsidRPr="0082222F">
        <w:t>grout</w:t>
      </w:r>
      <w:r w:rsidR="003B0E71" w:rsidRPr="0082222F">
        <w:t xml:space="preserve"> t</w:t>
      </w:r>
      <w:r w:rsidRPr="0082222F">
        <w:t xml:space="preserve">o ensure a uniform contact between the Casing Pipe and the excavated ground. </w:t>
      </w:r>
      <w:r w:rsidR="0023572C" w:rsidRPr="0082222F">
        <w:t>Grouting</w:t>
      </w:r>
      <w:r w:rsidR="006E0625" w:rsidRPr="0082222F">
        <w:t xml:space="preserve"> of the inner </w:t>
      </w:r>
      <w:r w:rsidR="0023572C" w:rsidRPr="0082222F">
        <w:t>annulus</w:t>
      </w:r>
      <w:r w:rsidR="000073CD" w:rsidRPr="0082222F">
        <w:t xml:space="preserve"> space between the Casing Pipe and the Carrier Pipe is only required </w:t>
      </w:r>
      <w:r w:rsidR="00302A63" w:rsidRPr="0082222F">
        <w:t>if</w:t>
      </w:r>
      <w:r w:rsidR="000073CD" w:rsidRPr="0082222F">
        <w:t xml:space="preserve"> shown </w:t>
      </w:r>
      <w:r w:rsidR="0023572C" w:rsidRPr="0082222F">
        <w:t>on the Design Documentation.</w:t>
      </w:r>
    </w:p>
    <w:p w14:paraId="79EC77AB" w14:textId="73DFAB8C" w:rsidR="00227AD4" w:rsidRPr="0082222F" w:rsidRDefault="00383E3D" w:rsidP="00227AD4">
      <w:pPr>
        <w:pStyle w:val="Bodynumbered1"/>
        <w:keepLines w:val="0"/>
        <w:widowControl w:val="0"/>
      </w:pPr>
      <w:r w:rsidRPr="0082222F">
        <w:t>Where</w:t>
      </w:r>
      <w:r w:rsidR="00227AD4" w:rsidRPr="0082222F">
        <w:t xml:space="preserve"> </w:t>
      </w:r>
      <w:r w:rsidR="008E371F" w:rsidRPr="0082222F">
        <w:t>grouting is required, a</w:t>
      </w:r>
      <w:r w:rsidR="00227AD4" w:rsidRPr="0082222F">
        <w:t xml:space="preserve"> cementitious grout complying with ATS 5316 with a minimum strength of 1 MPa at 48 hours must be used. The grouting pressure must not exceed the P</w:t>
      </w:r>
      <w:r w:rsidR="00227AD4" w:rsidRPr="0082222F">
        <w:rPr>
          <w:vertAlign w:val="subscript"/>
        </w:rPr>
        <w:t>max</w:t>
      </w:r>
      <w:r w:rsidR="00227AD4" w:rsidRPr="0082222F">
        <w:t xml:space="preserve"> and any pressure limitation of the </w:t>
      </w:r>
      <w:r w:rsidR="008E371F" w:rsidRPr="0082222F">
        <w:t>pipes</w:t>
      </w:r>
      <w:r w:rsidR="00227AD4" w:rsidRPr="0082222F">
        <w:t>.</w:t>
      </w:r>
    </w:p>
    <w:p w14:paraId="3BB2D9CC" w14:textId="77777777" w:rsidR="004C6D4D" w:rsidRPr="0082222F" w:rsidRDefault="004C6D4D" w:rsidP="003A1BC1">
      <w:pPr>
        <w:pStyle w:val="Heading1"/>
      </w:pPr>
      <w:bookmarkStart w:id="115" w:name="_Toc207196637"/>
      <w:r w:rsidRPr="0082222F">
        <w:t>Conformity</w:t>
      </w:r>
      <w:bookmarkEnd w:id="115"/>
    </w:p>
    <w:p w14:paraId="4A268D3C" w14:textId="5D19A3EE" w:rsidR="007F36E2" w:rsidRPr="0082222F" w:rsidRDefault="007F36E2" w:rsidP="0053071B">
      <w:pPr>
        <w:pStyle w:val="Heading2"/>
      </w:pPr>
      <w:bookmarkStart w:id="116" w:name="_Toc207196638"/>
      <w:r w:rsidRPr="0082222F">
        <w:t>Construction Tolerances</w:t>
      </w:r>
      <w:bookmarkEnd w:id="116"/>
    </w:p>
    <w:p w14:paraId="440502B3" w14:textId="5E8AC2AA" w:rsidR="007F36E2" w:rsidRPr="0082222F" w:rsidRDefault="009A71B5" w:rsidP="00F208E5">
      <w:pPr>
        <w:pStyle w:val="Bodynumbered1"/>
      </w:pPr>
      <w:bookmarkStart w:id="117" w:name="_Ref141973361"/>
      <w:r w:rsidRPr="0082222F">
        <w:t>Unless specified otherwise in the Contract documents, t</w:t>
      </w:r>
      <w:r w:rsidR="007F36E2" w:rsidRPr="0082222F">
        <w:t xml:space="preserve">he deviation between the actual position of the bore and the approved design alignment must not exceed the tolerances specified in Table </w:t>
      </w:r>
      <w:r w:rsidR="007F36E2" w:rsidRPr="0082222F">
        <w:fldChar w:fldCharType="begin"/>
      </w:r>
      <w:r w:rsidR="007F36E2" w:rsidRPr="0082222F">
        <w:instrText xml:space="preserve"> REF _Ref141973361 \r \h  \* MERGEFORMAT </w:instrText>
      </w:r>
      <w:r w:rsidR="007F36E2" w:rsidRPr="0082222F">
        <w:fldChar w:fldCharType="separate"/>
      </w:r>
      <w:r w:rsidR="0083184B">
        <w:t>10.1</w:t>
      </w:r>
      <w:r w:rsidR="007F36E2" w:rsidRPr="0082222F">
        <w:fldChar w:fldCharType="end"/>
      </w:r>
      <w:r w:rsidR="007F36E2" w:rsidRPr="0082222F">
        <w:t>.</w:t>
      </w:r>
      <w:bookmarkEnd w:id="117"/>
    </w:p>
    <w:p w14:paraId="0F4566F2" w14:textId="11F01F5F" w:rsidR="007F36E2" w:rsidRPr="0082222F" w:rsidRDefault="007F36E2" w:rsidP="009476BF">
      <w:pPr>
        <w:pStyle w:val="Caption"/>
      </w:pPr>
      <w:r w:rsidRPr="0082222F">
        <w:t xml:space="preserve">Table </w:t>
      </w:r>
      <w:r w:rsidRPr="0082222F">
        <w:fldChar w:fldCharType="begin"/>
      </w:r>
      <w:r w:rsidRPr="0082222F">
        <w:instrText xml:space="preserve"> REF _Ref141973361 \r \h  \* MERGEFORMAT </w:instrText>
      </w:r>
      <w:r w:rsidRPr="0082222F">
        <w:fldChar w:fldCharType="separate"/>
      </w:r>
      <w:r w:rsidR="0083184B">
        <w:t>10.1</w:t>
      </w:r>
      <w:r w:rsidRPr="0082222F">
        <w:fldChar w:fldCharType="end"/>
      </w:r>
      <w:r w:rsidRPr="0082222F">
        <w:t xml:space="preserve"> – Construction </w:t>
      </w:r>
      <w:r w:rsidR="008D6362">
        <w:t>t</w:t>
      </w:r>
      <w:r w:rsidR="008D6362" w:rsidRPr="0082222F">
        <w:t>olerances</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5582"/>
        <w:gridCol w:w="3490"/>
      </w:tblGrid>
      <w:tr w:rsidR="007F36E2" w:rsidRPr="0082222F" w14:paraId="0F2BFE4B" w14:textId="77777777" w:rsidTr="00A049EF">
        <w:trPr>
          <w:trHeight w:val="359"/>
        </w:trPr>
        <w:tc>
          <w:tcPr>
            <w:tcW w:w="5495" w:type="dxa"/>
            <w:shd w:val="clear" w:color="auto" w:fill="BFBFBF" w:themeFill="background1" w:themeFillShade="BF"/>
          </w:tcPr>
          <w:p w14:paraId="748B0430" w14:textId="77777777" w:rsidR="007F36E2" w:rsidRPr="00047AE5" w:rsidRDefault="007F36E2" w:rsidP="00047AE5">
            <w:pPr>
              <w:pStyle w:val="TableHeading"/>
              <w:rPr>
                <w:b/>
                <w:bCs/>
                <w:sz w:val="18"/>
                <w:szCs w:val="18"/>
              </w:rPr>
            </w:pPr>
            <w:r w:rsidRPr="00047AE5">
              <w:rPr>
                <w:b/>
                <w:bCs/>
                <w:sz w:val="18"/>
                <w:szCs w:val="18"/>
              </w:rPr>
              <w:t>Attribute</w:t>
            </w:r>
          </w:p>
        </w:tc>
        <w:tc>
          <w:tcPr>
            <w:tcW w:w="3436" w:type="dxa"/>
            <w:shd w:val="clear" w:color="auto" w:fill="BFBFBF" w:themeFill="background1" w:themeFillShade="BF"/>
          </w:tcPr>
          <w:p w14:paraId="142CA112" w14:textId="77777777" w:rsidR="007F36E2" w:rsidRPr="00047AE5" w:rsidRDefault="007F36E2" w:rsidP="00047AE5">
            <w:pPr>
              <w:pStyle w:val="TableHeading"/>
              <w:rPr>
                <w:b/>
                <w:bCs/>
                <w:sz w:val="18"/>
                <w:szCs w:val="18"/>
              </w:rPr>
            </w:pPr>
            <w:r w:rsidRPr="00047AE5">
              <w:rPr>
                <w:b/>
                <w:bCs/>
                <w:sz w:val="18"/>
                <w:szCs w:val="18"/>
              </w:rPr>
              <w:t>Tolerance</w:t>
            </w:r>
          </w:p>
        </w:tc>
      </w:tr>
      <w:tr w:rsidR="007F36E2" w:rsidRPr="0082222F" w14:paraId="6831D47C" w14:textId="77777777" w:rsidTr="00A049EF">
        <w:trPr>
          <w:trHeight w:val="350"/>
        </w:trPr>
        <w:tc>
          <w:tcPr>
            <w:tcW w:w="5495" w:type="dxa"/>
            <w:shd w:val="clear" w:color="auto" w:fill="D9D9D9" w:themeFill="background1" w:themeFillShade="D9"/>
          </w:tcPr>
          <w:p w14:paraId="25C7330D" w14:textId="77777777" w:rsidR="007F36E2" w:rsidRPr="00047AE5" w:rsidRDefault="007F36E2" w:rsidP="00C019DE">
            <w:pPr>
              <w:pStyle w:val="TableBodyText"/>
              <w:widowControl w:val="0"/>
              <w:rPr>
                <w:sz w:val="18"/>
                <w:szCs w:val="18"/>
              </w:rPr>
            </w:pPr>
            <w:r w:rsidRPr="00047AE5">
              <w:rPr>
                <w:sz w:val="18"/>
                <w:szCs w:val="18"/>
              </w:rPr>
              <w:t>Distance from planned surface exit</w:t>
            </w:r>
          </w:p>
        </w:tc>
        <w:tc>
          <w:tcPr>
            <w:tcW w:w="3436" w:type="dxa"/>
            <w:shd w:val="clear" w:color="auto" w:fill="D9D9D9" w:themeFill="background1" w:themeFillShade="D9"/>
          </w:tcPr>
          <w:p w14:paraId="65FE4F37" w14:textId="77777777" w:rsidR="007F36E2" w:rsidRPr="00047AE5" w:rsidRDefault="007F36E2" w:rsidP="00C019DE">
            <w:pPr>
              <w:pStyle w:val="TableBodyText"/>
              <w:widowControl w:val="0"/>
              <w:rPr>
                <w:sz w:val="18"/>
                <w:szCs w:val="18"/>
              </w:rPr>
            </w:pPr>
            <w:r w:rsidRPr="00047AE5">
              <w:rPr>
                <w:sz w:val="18"/>
                <w:szCs w:val="18"/>
              </w:rPr>
              <w:t>Within 1 m</w:t>
            </w:r>
          </w:p>
        </w:tc>
      </w:tr>
      <w:tr w:rsidR="007F36E2" w:rsidRPr="0082222F" w14:paraId="7224ABDB" w14:textId="77777777" w:rsidTr="00A049EF">
        <w:trPr>
          <w:trHeight w:val="350"/>
        </w:trPr>
        <w:tc>
          <w:tcPr>
            <w:tcW w:w="5495" w:type="dxa"/>
            <w:shd w:val="clear" w:color="auto" w:fill="D9D9D9" w:themeFill="background1" w:themeFillShade="D9"/>
          </w:tcPr>
          <w:p w14:paraId="5AB17B47" w14:textId="77777777" w:rsidR="007F36E2" w:rsidRPr="00047AE5" w:rsidRDefault="007F36E2" w:rsidP="00C019DE">
            <w:pPr>
              <w:pStyle w:val="TableBodyText"/>
              <w:widowControl w:val="0"/>
              <w:rPr>
                <w:sz w:val="18"/>
                <w:szCs w:val="18"/>
              </w:rPr>
            </w:pPr>
            <w:r w:rsidRPr="00047AE5">
              <w:rPr>
                <w:sz w:val="18"/>
                <w:szCs w:val="18"/>
              </w:rPr>
              <w:t>Horizontal position</w:t>
            </w:r>
          </w:p>
        </w:tc>
        <w:tc>
          <w:tcPr>
            <w:tcW w:w="3436" w:type="dxa"/>
            <w:shd w:val="clear" w:color="auto" w:fill="D9D9D9" w:themeFill="background1" w:themeFillShade="D9"/>
          </w:tcPr>
          <w:p w14:paraId="65D331A6" w14:textId="77777777" w:rsidR="007F36E2" w:rsidRPr="00047AE5" w:rsidRDefault="007F36E2" w:rsidP="00C019DE">
            <w:pPr>
              <w:pStyle w:val="TableBodyText"/>
              <w:widowControl w:val="0"/>
              <w:rPr>
                <w:sz w:val="18"/>
                <w:szCs w:val="18"/>
              </w:rPr>
            </w:pPr>
            <w:r w:rsidRPr="00047AE5">
              <w:rPr>
                <w:sz w:val="18"/>
                <w:szCs w:val="18"/>
              </w:rPr>
              <w:t>± 500 mm</w:t>
            </w:r>
          </w:p>
        </w:tc>
      </w:tr>
      <w:tr w:rsidR="007F36E2" w:rsidRPr="0082222F" w14:paraId="0A094AAF" w14:textId="77777777" w:rsidTr="00A049EF">
        <w:trPr>
          <w:trHeight w:val="354"/>
        </w:trPr>
        <w:tc>
          <w:tcPr>
            <w:tcW w:w="5495" w:type="dxa"/>
            <w:shd w:val="clear" w:color="auto" w:fill="D9D9D9" w:themeFill="background1" w:themeFillShade="D9"/>
          </w:tcPr>
          <w:p w14:paraId="03E1E8BF" w14:textId="77777777" w:rsidR="007F36E2" w:rsidRPr="00047AE5" w:rsidRDefault="007F36E2" w:rsidP="00C019DE">
            <w:pPr>
              <w:pStyle w:val="TableBodyText"/>
              <w:widowControl w:val="0"/>
              <w:rPr>
                <w:sz w:val="18"/>
                <w:szCs w:val="18"/>
              </w:rPr>
            </w:pPr>
            <w:r w:rsidRPr="00047AE5">
              <w:rPr>
                <w:sz w:val="18"/>
                <w:szCs w:val="18"/>
              </w:rPr>
              <w:t>Vertical position</w:t>
            </w:r>
          </w:p>
        </w:tc>
        <w:tc>
          <w:tcPr>
            <w:tcW w:w="3436" w:type="dxa"/>
            <w:shd w:val="clear" w:color="auto" w:fill="D9D9D9" w:themeFill="background1" w:themeFillShade="D9"/>
          </w:tcPr>
          <w:p w14:paraId="0CAAA85A" w14:textId="77777777" w:rsidR="007F36E2" w:rsidRPr="00047AE5" w:rsidRDefault="007F36E2" w:rsidP="00C019DE">
            <w:pPr>
              <w:pStyle w:val="TableBodyText"/>
              <w:widowControl w:val="0"/>
              <w:rPr>
                <w:sz w:val="18"/>
                <w:szCs w:val="18"/>
              </w:rPr>
            </w:pPr>
            <w:r w:rsidRPr="00047AE5">
              <w:rPr>
                <w:sz w:val="18"/>
                <w:szCs w:val="18"/>
              </w:rPr>
              <w:t>± 500 mm</w:t>
            </w:r>
          </w:p>
        </w:tc>
      </w:tr>
    </w:tbl>
    <w:p w14:paraId="2182C1B7" w14:textId="70488C6F" w:rsidR="00C30A86" w:rsidRPr="0082222F" w:rsidRDefault="007F36E2" w:rsidP="00047AE5">
      <w:pPr>
        <w:pStyle w:val="Bodynumbered1"/>
      </w:pPr>
      <w:bookmarkStart w:id="118" w:name="_Ref184312461"/>
      <w:r w:rsidRPr="0082222F">
        <w:t xml:space="preserve">If </w:t>
      </w:r>
      <w:r w:rsidR="00D97A68">
        <w:t>2</w:t>
      </w:r>
      <w:r w:rsidRPr="0082222F">
        <w:t xml:space="preserve"> or more consecutive readings show that the alignment of the bore is outside of the tolerances specified in Table </w:t>
      </w:r>
      <w:r w:rsidRPr="0082222F">
        <w:fldChar w:fldCharType="begin"/>
      </w:r>
      <w:r w:rsidRPr="0082222F">
        <w:instrText xml:space="preserve"> REF _Ref141973361 \r \h  \* MERGEFORMAT </w:instrText>
      </w:r>
      <w:r w:rsidRPr="0082222F">
        <w:fldChar w:fldCharType="separate"/>
      </w:r>
      <w:r w:rsidR="0083184B">
        <w:t>10.1</w:t>
      </w:r>
      <w:r w:rsidRPr="0082222F">
        <w:fldChar w:fldCharType="end"/>
      </w:r>
      <w:r w:rsidRPr="0082222F">
        <w:t>, the HDD must stop immediately and remedial action taken in accordance with the Quality Plan.</w:t>
      </w:r>
      <w:bookmarkEnd w:id="118"/>
      <w:r w:rsidRPr="0082222F">
        <w:t xml:space="preserve"> </w:t>
      </w:r>
    </w:p>
    <w:p w14:paraId="4B3EBE89" w14:textId="0443A5BB" w:rsidR="00C30A86" w:rsidRPr="0082222F" w:rsidRDefault="00C30A86">
      <w:pPr>
        <w:rPr>
          <w:rFonts w:ascii="Arial" w:eastAsiaTheme="minorEastAsia" w:hAnsi="Arial" w:cs="Arial"/>
          <w:sz w:val="20"/>
          <w:szCs w:val="20"/>
          <w:lang w:eastAsia="ja-JP"/>
        </w:rPr>
      </w:pPr>
    </w:p>
    <w:tbl>
      <w:tblPr>
        <w:tblStyle w:val="TMTable1"/>
        <w:tblW w:w="9072" w:type="dxa"/>
        <w:tblInd w:w="562" w:type="dxa"/>
        <w:tblLook w:val="04A0" w:firstRow="1" w:lastRow="0" w:firstColumn="1" w:lastColumn="0" w:noHBand="0" w:noVBand="1"/>
      </w:tblPr>
      <w:tblGrid>
        <w:gridCol w:w="1985"/>
        <w:gridCol w:w="7087"/>
      </w:tblGrid>
      <w:tr w:rsidR="007F36E2" w:rsidRPr="0082222F" w14:paraId="4723168B" w14:textId="77777777" w:rsidTr="00C019DE">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304E4E6A" w14:textId="50BD547E" w:rsidR="007F36E2" w:rsidRPr="0082222F" w:rsidRDefault="007F36E2" w:rsidP="00C019DE">
            <w:pPr>
              <w:spacing w:before="60" w:after="60" w:line="240" w:lineRule="atLeast"/>
              <w:rPr>
                <w:rFonts w:ascii="Arial" w:eastAsiaTheme="minorEastAsia" w:hAnsi="Arial"/>
                <w:b w:val="0"/>
                <w:bCs/>
                <w:sz w:val="20"/>
                <w:szCs w:val="22"/>
                <w:lang w:val="en-US"/>
              </w:rPr>
            </w:pPr>
            <w:r w:rsidRPr="0082222F">
              <w:rPr>
                <w:rFonts w:ascii="Arial" w:eastAsiaTheme="minorEastAsia" w:hAnsi="Arial"/>
                <w:bCs/>
                <w:sz w:val="20"/>
                <w:szCs w:val="22"/>
                <w:lang w:val="en-US"/>
              </w:rPr>
              <w:t>HOLD POINT </w:t>
            </w:r>
            <w:r w:rsidR="00432143" w:rsidRPr="0082222F">
              <w:rPr>
                <w:rFonts w:ascii="Arial" w:eastAsiaTheme="minorEastAsia" w:hAnsi="Arial"/>
                <w:bCs/>
                <w:sz w:val="20"/>
                <w:szCs w:val="22"/>
                <w:lang w:val="en-US"/>
              </w:rPr>
              <w:t>5</w:t>
            </w:r>
          </w:p>
        </w:tc>
      </w:tr>
      <w:tr w:rsidR="007F36E2" w:rsidRPr="0082222F" w14:paraId="243EAAB2" w14:textId="77777777" w:rsidTr="00C019DE">
        <w:tc>
          <w:tcPr>
            <w:tcW w:w="1985" w:type="dxa"/>
            <w:hideMark/>
          </w:tcPr>
          <w:p w14:paraId="2824AAC3" w14:textId="77777777" w:rsidR="007F36E2" w:rsidRPr="0082222F" w:rsidRDefault="007F36E2" w:rsidP="00047AE5">
            <w:pPr>
              <w:pStyle w:val="TableBodyText"/>
              <w:rPr>
                <w:rFonts w:cstheme="minorBidi"/>
                <w:b/>
              </w:rPr>
            </w:pPr>
            <w:r w:rsidRPr="0082222F">
              <w:t>Process Held</w:t>
            </w:r>
          </w:p>
        </w:tc>
        <w:tc>
          <w:tcPr>
            <w:tcW w:w="7087" w:type="dxa"/>
            <w:hideMark/>
          </w:tcPr>
          <w:p w14:paraId="21B7D3A2" w14:textId="77777777" w:rsidR="007F36E2" w:rsidRPr="0082222F" w:rsidRDefault="007F36E2" w:rsidP="00047AE5">
            <w:pPr>
              <w:pStyle w:val="TableBodyText"/>
              <w:rPr>
                <w:b/>
              </w:rPr>
            </w:pPr>
            <w:r w:rsidRPr="0082222F">
              <w:t xml:space="preserve">Implementation of remedial action </w:t>
            </w:r>
            <w:proofErr w:type="gramStart"/>
            <w:r w:rsidRPr="0082222F">
              <w:t>in the event that</w:t>
            </w:r>
            <w:proofErr w:type="gramEnd"/>
            <w:r w:rsidRPr="0082222F">
              <w:t xml:space="preserve"> the alignment of the bore is outside of the specified tolerance.</w:t>
            </w:r>
          </w:p>
        </w:tc>
      </w:tr>
      <w:tr w:rsidR="007F36E2" w:rsidRPr="0082222F" w14:paraId="7DEF2B95" w14:textId="77777777" w:rsidTr="00C019DE">
        <w:tc>
          <w:tcPr>
            <w:tcW w:w="1985" w:type="dxa"/>
            <w:hideMark/>
          </w:tcPr>
          <w:p w14:paraId="13273506" w14:textId="77777777" w:rsidR="007F36E2" w:rsidRPr="0082222F" w:rsidRDefault="007F36E2" w:rsidP="00047AE5">
            <w:pPr>
              <w:pStyle w:val="TableBodyText"/>
            </w:pPr>
            <w:r w:rsidRPr="0082222F">
              <w:t>Submission Details</w:t>
            </w:r>
          </w:p>
        </w:tc>
        <w:tc>
          <w:tcPr>
            <w:tcW w:w="7087" w:type="dxa"/>
            <w:hideMark/>
          </w:tcPr>
          <w:p w14:paraId="6229F028" w14:textId="77777777" w:rsidR="007F36E2" w:rsidRPr="0082222F" w:rsidRDefault="007F36E2" w:rsidP="00047AE5">
            <w:pPr>
              <w:pStyle w:val="TableBodyText"/>
            </w:pPr>
            <w:r w:rsidRPr="0082222F">
              <w:t xml:space="preserve">Details of the proposed remedial action must be submitted to the </w:t>
            </w:r>
            <w:proofErr w:type="gramStart"/>
            <w:r w:rsidRPr="0082222F">
              <w:t>Principal</w:t>
            </w:r>
            <w:proofErr w:type="gramEnd"/>
            <w:r w:rsidRPr="0082222F">
              <w:t xml:space="preserve"> prior to the implementation of the remedial action.</w:t>
            </w:r>
          </w:p>
        </w:tc>
      </w:tr>
    </w:tbl>
    <w:p w14:paraId="05CBFAD6" w14:textId="77777777" w:rsidR="00506E37" w:rsidRPr="0082222F" w:rsidRDefault="00506E37" w:rsidP="00047AE5">
      <w:pPr>
        <w:pStyle w:val="Heading2"/>
      </w:pPr>
      <w:bookmarkStart w:id="119" w:name="_Toc141946390"/>
      <w:bookmarkStart w:id="120" w:name="_Toc207196639"/>
      <w:bookmarkEnd w:id="112"/>
      <w:bookmarkEnd w:id="113"/>
      <w:r w:rsidRPr="0082222F">
        <w:lastRenderedPageBreak/>
        <w:t>Settlement and Heave</w:t>
      </w:r>
      <w:bookmarkEnd w:id="119"/>
      <w:bookmarkEnd w:id="120"/>
    </w:p>
    <w:p w14:paraId="79275293" w14:textId="1FD11DA3" w:rsidR="00DB3EB5" w:rsidRPr="00047AE5" w:rsidRDefault="00CD3C81" w:rsidP="00047AE5">
      <w:pPr>
        <w:pStyle w:val="Bodynumbered1"/>
      </w:pPr>
      <w:bookmarkStart w:id="121" w:name="_Ref142060123"/>
      <w:bookmarkStart w:id="122" w:name="_Ref189742901"/>
      <w:r w:rsidRPr="00047AE5">
        <w:t>Unless specified otherwise in the Contract documents, the deformation at the ground surface in the vicinity of the work must not exceed the maximum permissible deformation specified in</w:t>
      </w:r>
      <w:r w:rsidR="00506E37" w:rsidRPr="00047AE5">
        <w:t xml:space="preserve"> </w:t>
      </w:r>
      <w:bookmarkEnd w:id="121"/>
      <w:r w:rsidR="00506E37" w:rsidRPr="00047AE5">
        <w:t>Table</w:t>
      </w:r>
      <w:r w:rsidR="0074120B" w:rsidRPr="00047AE5">
        <w:t> </w:t>
      </w:r>
      <w:r w:rsidR="00506E37" w:rsidRPr="00047AE5">
        <w:fldChar w:fldCharType="begin"/>
      </w:r>
      <w:r w:rsidR="00506E37" w:rsidRPr="00047AE5">
        <w:instrText xml:space="preserve"> REF _Ref142060123 \r \h </w:instrText>
      </w:r>
      <w:r w:rsidR="0082222F" w:rsidRPr="00047AE5">
        <w:instrText xml:space="preserve"> \* MERGEFORMAT </w:instrText>
      </w:r>
      <w:r w:rsidR="00506E37" w:rsidRPr="00047AE5">
        <w:fldChar w:fldCharType="separate"/>
      </w:r>
      <w:r w:rsidR="0083184B">
        <w:t>10.3</w:t>
      </w:r>
      <w:r w:rsidR="00506E37" w:rsidRPr="00047AE5">
        <w:fldChar w:fldCharType="end"/>
      </w:r>
      <w:r w:rsidR="0074120B" w:rsidRPr="00047AE5">
        <w:t>.</w:t>
      </w:r>
      <w:bookmarkEnd w:id="122"/>
    </w:p>
    <w:p w14:paraId="4C723871" w14:textId="056E47CC" w:rsidR="00506E37" w:rsidRPr="0082222F" w:rsidRDefault="00506E37" w:rsidP="009476BF">
      <w:pPr>
        <w:pStyle w:val="Caption"/>
      </w:pPr>
      <w:r w:rsidRPr="0082222F">
        <w:t xml:space="preserve">Table </w:t>
      </w:r>
      <w:r w:rsidRPr="0082222F">
        <w:fldChar w:fldCharType="begin"/>
      </w:r>
      <w:r w:rsidRPr="0082222F">
        <w:instrText xml:space="preserve"> REF _Ref142060123 \r \h  \* MERGEFORMAT </w:instrText>
      </w:r>
      <w:r w:rsidRPr="0082222F">
        <w:fldChar w:fldCharType="separate"/>
      </w:r>
      <w:r w:rsidR="0083184B">
        <w:t>10.3</w:t>
      </w:r>
      <w:r w:rsidRPr="0082222F">
        <w:fldChar w:fldCharType="end"/>
      </w:r>
      <w:r w:rsidRPr="0082222F">
        <w:t xml:space="preserve">: Permissible </w:t>
      </w:r>
      <w:r w:rsidR="008D6362">
        <w:t>d</w:t>
      </w:r>
      <w:r w:rsidR="008D6362" w:rsidRPr="0082222F">
        <w:t>eformation</w:t>
      </w:r>
    </w:p>
    <w:tbl>
      <w:tblPr>
        <w:tblW w:w="8789" w:type="dxa"/>
        <w:tblInd w:w="69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3260"/>
        <w:gridCol w:w="5529"/>
      </w:tblGrid>
      <w:tr w:rsidR="00506E37" w:rsidRPr="0082222F" w14:paraId="57092386" w14:textId="77777777" w:rsidTr="00E550F5">
        <w:trPr>
          <w:trHeight w:val="359"/>
        </w:trPr>
        <w:tc>
          <w:tcPr>
            <w:tcW w:w="3260" w:type="dxa"/>
            <w:shd w:val="clear" w:color="auto" w:fill="BFBFBF" w:themeFill="background1" w:themeFillShade="BF"/>
          </w:tcPr>
          <w:p w14:paraId="54EC3711" w14:textId="77777777" w:rsidR="00506E37" w:rsidRPr="005C2343" w:rsidRDefault="00506E37" w:rsidP="00047AE5">
            <w:pPr>
              <w:pStyle w:val="TableHeading"/>
              <w:rPr>
                <w:b/>
                <w:bCs/>
                <w:sz w:val="18"/>
                <w:szCs w:val="18"/>
              </w:rPr>
            </w:pPr>
            <w:bookmarkStart w:id="123" w:name="_Hlk184735926"/>
            <w:r w:rsidRPr="005C2343">
              <w:rPr>
                <w:b/>
                <w:bCs/>
                <w:sz w:val="18"/>
                <w:szCs w:val="18"/>
              </w:rPr>
              <w:t>Attribute</w:t>
            </w:r>
          </w:p>
        </w:tc>
        <w:tc>
          <w:tcPr>
            <w:tcW w:w="5529" w:type="dxa"/>
            <w:shd w:val="clear" w:color="auto" w:fill="BFBFBF" w:themeFill="background1" w:themeFillShade="BF"/>
          </w:tcPr>
          <w:p w14:paraId="05097639" w14:textId="77777777" w:rsidR="00506E37" w:rsidRPr="005C2343" w:rsidRDefault="00506E37" w:rsidP="00047AE5">
            <w:pPr>
              <w:pStyle w:val="TableHeading"/>
              <w:rPr>
                <w:b/>
                <w:bCs/>
                <w:sz w:val="18"/>
                <w:szCs w:val="18"/>
              </w:rPr>
            </w:pPr>
            <w:r w:rsidRPr="005C2343">
              <w:rPr>
                <w:b/>
                <w:bCs/>
                <w:sz w:val="18"/>
                <w:szCs w:val="18"/>
              </w:rPr>
              <w:t>Permissible deformations</w:t>
            </w:r>
          </w:p>
        </w:tc>
      </w:tr>
      <w:tr w:rsidR="00506E37" w:rsidRPr="0082222F" w14:paraId="680DAC3A" w14:textId="77777777" w:rsidTr="00E550F5">
        <w:trPr>
          <w:trHeight w:val="350"/>
        </w:trPr>
        <w:tc>
          <w:tcPr>
            <w:tcW w:w="3260" w:type="dxa"/>
            <w:shd w:val="clear" w:color="auto" w:fill="D9D9D9" w:themeFill="background1" w:themeFillShade="D9"/>
          </w:tcPr>
          <w:p w14:paraId="14A4BC13" w14:textId="408F27C1" w:rsidR="00506E37" w:rsidRPr="005C2343" w:rsidRDefault="00506E37" w:rsidP="005C2343">
            <w:pPr>
              <w:pStyle w:val="TableBodyText"/>
              <w:rPr>
                <w:sz w:val="18"/>
                <w:szCs w:val="18"/>
              </w:rPr>
            </w:pPr>
            <w:r w:rsidRPr="005C2343">
              <w:rPr>
                <w:sz w:val="18"/>
                <w:szCs w:val="18"/>
              </w:rPr>
              <w:t xml:space="preserve">Surface </w:t>
            </w:r>
            <w:r w:rsidR="0080761B" w:rsidRPr="005C2343">
              <w:rPr>
                <w:sz w:val="18"/>
                <w:szCs w:val="18"/>
              </w:rPr>
              <w:t>vertical deformation</w:t>
            </w:r>
          </w:p>
        </w:tc>
        <w:tc>
          <w:tcPr>
            <w:tcW w:w="5529" w:type="dxa"/>
            <w:shd w:val="clear" w:color="auto" w:fill="D9D9D9" w:themeFill="background1" w:themeFillShade="D9"/>
          </w:tcPr>
          <w:p w14:paraId="7D1A3D65" w14:textId="77777777" w:rsidR="00C84350" w:rsidRPr="005C2343" w:rsidRDefault="00C84350" w:rsidP="005C2343">
            <w:pPr>
              <w:pStyle w:val="TableBodyText"/>
              <w:rPr>
                <w:sz w:val="18"/>
                <w:szCs w:val="18"/>
                <w:lang w:eastAsia="ja-JP"/>
              </w:rPr>
            </w:pPr>
            <w:r w:rsidRPr="005C2343">
              <w:rPr>
                <w:rFonts w:cs="Arial"/>
                <w:sz w:val="18"/>
                <w:szCs w:val="18"/>
                <w:lang w:eastAsia="ja-JP"/>
              </w:rPr>
              <w:t>±</w:t>
            </w:r>
            <w:r w:rsidRPr="005C2343">
              <w:rPr>
                <w:sz w:val="18"/>
                <w:szCs w:val="18"/>
                <w:lang w:eastAsia="ja-JP"/>
              </w:rPr>
              <w:t xml:space="preserve"> 10 mm beneath undeveloped land.</w:t>
            </w:r>
          </w:p>
          <w:p w14:paraId="59533463" w14:textId="078E63BF" w:rsidR="00506E37" w:rsidRPr="005C2343" w:rsidRDefault="00C84350" w:rsidP="005C2343">
            <w:pPr>
              <w:pStyle w:val="TableBodyText"/>
              <w:rPr>
                <w:sz w:val="18"/>
                <w:szCs w:val="18"/>
                <w:lang w:eastAsia="ja-JP"/>
              </w:rPr>
            </w:pPr>
            <w:r w:rsidRPr="005C2343">
              <w:rPr>
                <w:rFonts w:cs="Arial"/>
                <w:sz w:val="18"/>
                <w:szCs w:val="18"/>
                <w:lang w:eastAsia="ja-JP"/>
              </w:rPr>
              <w:t>±</w:t>
            </w:r>
            <w:r w:rsidRPr="005C2343">
              <w:rPr>
                <w:sz w:val="18"/>
                <w:szCs w:val="18"/>
                <w:lang w:eastAsia="ja-JP"/>
              </w:rPr>
              <w:t xml:space="preserve"> </w:t>
            </w:r>
            <w:r w:rsidR="00506E37" w:rsidRPr="005C2343">
              <w:rPr>
                <w:sz w:val="18"/>
                <w:szCs w:val="18"/>
                <w:lang w:eastAsia="ja-JP"/>
              </w:rPr>
              <w:t xml:space="preserve">5 mm </w:t>
            </w:r>
            <w:r w:rsidR="00B02423" w:rsidRPr="005C2343">
              <w:rPr>
                <w:sz w:val="18"/>
                <w:szCs w:val="18"/>
                <w:lang w:eastAsia="ja-JP"/>
              </w:rPr>
              <w:t>at all other locations</w:t>
            </w:r>
            <w:r w:rsidR="00506E37" w:rsidRPr="005C2343">
              <w:rPr>
                <w:sz w:val="18"/>
                <w:szCs w:val="18"/>
                <w:lang w:eastAsia="ja-JP"/>
              </w:rPr>
              <w:t xml:space="preserve">. </w:t>
            </w:r>
          </w:p>
        </w:tc>
      </w:tr>
      <w:tr w:rsidR="00506E37" w:rsidRPr="0082222F" w14:paraId="27E230CD" w14:textId="77777777" w:rsidTr="00E550F5">
        <w:trPr>
          <w:trHeight w:val="350"/>
        </w:trPr>
        <w:tc>
          <w:tcPr>
            <w:tcW w:w="3260" w:type="dxa"/>
            <w:shd w:val="clear" w:color="auto" w:fill="D9D9D9" w:themeFill="background1" w:themeFillShade="D9"/>
          </w:tcPr>
          <w:p w14:paraId="6F952D58" w14:textId="3CB49AC9" w:rsidR="00506E37" w:rsidRPr="005C2343" w:rsidRDefault="00506E37" w:rsidP="005C2343">
            <w:pPr>
              <w:pStyle w:val="TableBodyText"/>
              <w:rPr>
                <w:sz w:val="18"/>
                <w:szCs w:val="18"/>
              </w:rPr>
            </w:pPr>
            <w:r w:rsidRPr="005C2343">
              <w:rPr>
                <w:sz w:val="18"/>
                <w:szCs w:val="18"/>
              </w:rPr>
              <w:t xml:space="preserve">Differential </w:t>
            </w:r>
            <w:r w:rsidR="00B02423" w:rsidRPr="005C2343">
              <w:rPr>
                <w:sz w:val="18"/>
                <w:szCs w:val="18"/>
              </w:rPr>
              <w:t>vertical deformation</w:t>
            </w:r>
          </w:p>
        </w:tc>
        <w:tc>
          <w:tcPr>
            <w:tcW w:w="5529" w:type="dxa"/>
            <w:shd w:val="clear" w:color="auto" w:fill="D9D9D9" w:themeFill="background1" w:themeFillShade="D9"/>
          </w:tcPr>
          <w:p w14:paraId="48F987F9" w14:textId="36E978C2" w:rsidR="00506E37" w:rsidRPr="005C2343" w:rsidRDefault="007C6073" w:rsidP="005C2343">
            <w:pPr>
              <w:pStyle w:val="TableBodyText"/>
              <w:rPr>
                <w:sz w:val="18"/>
                <w:szCs w:val="18"/>
              </w:rPr>
            </w:pPr>
            <w:r w:rsidRPr="005C2343">
              <w:rPr>
                <w:rFonts w:cs="Arial"/>
                <w:sz w:val="18"/>
                <w:szCs w:val="18"/>
              </w:rPr>
              <w:t>±</w:t>
            </w:r>
            <w:r w:rsidRPr="005C2343">
              <w:rPr>
                <w:sz w:val="18"/>
                <w:szCs w:val="18"/>
              </w:rPr>
              <w:t xml:space="preserve"> </w:t>
            </w:r>
            <w:r w:rsidR="00506E37" w:rsidRPr="005C2343">
              <w:rPr>
                <w:sz w:val="18"/>
                <w:szCs w:val="18"/>
              </w:rPr>
              <w:t>5 mm over any 2 m in length</w:t>
            </w:r>
          </w:p>
        </w:tc>
      </w:tr>
    </w:tbl>
    <w:p w14:paraId="151802AF" w14:textId="1FDB957D" w:rsidR="00072D15" w:rsidRPr="0082222F" w:rsidRDefault="004E3995" w:rsidP="003A1BC1">
      <w:pPr>
        <w:pStyle w:val="Heading1"/>
      </w:pPr>
      <w:bookmarkStart w:id="124" w:name="_Ref184623555"/>
      <w:bookmarkStart w:id="125" w:name="_Toc207196640"/>
      <w:bookmarkEnd w:id="123"/>
      <w:r w:rsidRPr="0082222F">
        <w:t>Instrumentation and Monitoring of Ground Deformation</w:t>
      </w:r>
      <w:bookmarkEnd w:id="124"/>
      <w:bookmarkEnd w:id="125"/>
    </w:p>
    <w:p w14:paraId="70B2CC2F" w14:textId="49D08F50" w:rsidR="00BD17B7" w:rsidRPr="00626728" w:rsidRDefault="00BD17B7" w:rsidP="00626728">
      <w:pPr>
        <w:pStyle w:val="Bodynumbered1"/>
      </w:pPr>
      <w:bookmarkStart w:id="126" w:name="_Ref141967321"/>
      <w:r w:rsidRPr="00626728">
        <w:t xml:space="preserve">The Contractor must ensure that geotechnical instrumentation and monitoring of the work is undertaken </w:t>
      </w:r>
      <w:r w:rsidR="00510C20" w:rsidRPr="00626728">
        <w:t xml:space="preserve">in accordance with this Clause </w:t>
      </w:r>
      <w:r w:rsidR="00510C20" w:rsidRPr="00626728">
        <w:fldChar w:fldCharType="begin"/>
      </w:r>
      <w:r w:rsidR="00510C20" w:rsidRPr="00626728">
        <w:instrText xml:space="preserve"> REF _Ref184623555 \r \h </w:instrText>
      </w:r>
      <w:r w:rsidR="0082222F" w:rsidRPr="00626728">
        <w:instrText xml:space="preserve"> \* MERGEFORMAT </w:instrText>
      </w:r>
      <w:r w:rsidR="00510C20" w:rsidRPr="00626728">
        <w:fldChar w:fldCharType="separate"/>
      </w:r>
      <w:r w:rsidR="0083184B">
        <w:t>11</w:t>
      </w:r>
      <w:r w:rsidR="00510C20" w:rsidRPr="00626728">
        <w:fldChar w:fldCharType="end"/>
      </w:r>
      <w:r w:rsidR="00510C20" w:rsidRPr="00626728">
        <w:t xml:space="preserve">, </w:t>
      </w:r>
      <w:r w:rsidRPr="00626728">
        <w:t>if:</w:t>
      </w:r>
    </w:p>
    <w:p w14:paraId="669B2161" w14:textId="54A6A5C2" w:rsidR="00360367" w:rsidRPr="0082222F" w:rsidRDefault="00360367" w:rsidP="00DC45D7">
      <w:pPr>
        <w:pStyle w:val="Bodynumbered2"/>
        <w:numPr>
          <w:ilvl w:val="0"/>
          <w:numId w:val="35"/>
        </w:numPr>
        <w:ind w:left="993" w:hanging="426"/>
      </w:pPr>
      <w:r w:rsidRPr="0082222F">
        <w:t>the potential exists for Existing Infrastructure to be adversely affected by the work; or</w:t>
      </w:r>
    </w:p>
    <w:p w14:paraId="103FA538" w14:textId="38109097" w:rsidR="00CC5722" w:rsidRPr="0082222F" w:rsidRDefault="00CC5722" w:rsidP="00DC45D7">
      <w:pPr>
        <w:pStyle w:val="Bodynumbered2"/>
        <w:numPr>
          <w:ilvl w:val="0"/>
          <w:numId w:val="35"/>
        </w:numPr>
        <w:ind w:left="993" w:hanging="426"/>
      </w:pPr>
      <w:r w:rsidRPr="0082222F">
        <w:t>the work comprises a Critical HDD crossing</w:t>
      </w:r>
      <w:r w:rsidR="00360367" w:rsidRPr="0082222F">
        <w:t>.</w:t>
      </w:r>
    </w:p>
    <w:p w14:paraId="1D254CBE" w14:textId="36209AA9" w:rsidR="00BD17B7" w:rsidRPr="0082222F" w:rsidRDefault="00BD17B7" w:rsidP="00CF62E5">
      <w:pPr>
        <w:pStyle w:val="Bodynumbered1"/>
      </w:pPr>
      <w:bookmarkStart w:id="127" w:name="_Ref183859370"/>
      <w:r w:rsidRPr="0082222F">
        <w:t xml:space="preserve">Where </w:t>
      </w:r>
      <w:r w:rsidR="005D327E" w:rsidRPr="0082222F">
        <w:t xml:space="preserve">geotechnical instrumentation and </w:t>
      </w:r>
      <w:r w:rsidRPr="0082222F">
        <w:t xml:space="preserve">monitoring is required, the Contractor must prepare and implement a Monitoring Plan </w:t>
      </w:r>
      <w:r w:rsidR="002504DC" w:rsidRPr="0082222F">
        <w:t xml:space="preserve">(refer Clause </w:t>
      </w:r>
      <w:r w:rsidR="002504DC" w:rsidRPr="0082222F">
        <w:fldChar w:fldCharType="begin"/>
      </w:r>
      <w:r w:rsidR="002504DC" w:rsidRPr="0082222F">
        <w:instrText xml:space="preserve"> REF _Ref201756671 \r \h  \* MERGEFORMAT </w:instrText>
      </w:r>
      <w:r w:rsidR="002504DC" w:rsidRPr="0082222F">
        <w:fldChar w:fldCharType="separate"/>
      </w:r>
      <w:r w:rsidR="0083184B">
        <w:t>7.22</w:t>
      </w:r>
      <w:r w:rsidR="002504DC" w:rsidRPr="0082222F">
        <w:fldChar w:fldCharType="end"/>
      </w:r>
      <w:r w:rsidR="002504DC" w:rsidRPr="0082222F">
        <w:t xml:space="preserve">) </w:t>
      </w:r>
      <w:r w:rsidRPr="0082222F">
        <w:t>and submit it to the Principal at Hold Point 2 (Clause </w:t>
      </w:r>
      <w:r w:rsidR="00266449" w:rsidRPr="0082222F">
        <w:fldChar w:fldCharType="begin"/>
      </w:r>
      <w:r w:rsidR="00266449" w:rsidRPr="0082222F">
        <w:instrText xml:space="preserve"> REF _Ref184301197 \r \h </w:instrText>
      </w:r>
      <w:r w:rsidR="0082222F">
        <w:instrText xml:space="preserve"> \* MERGEFORMAT </w:instrText>
      </w:r>
      <w:r w:rsidR="00266449" w:rsidRPr="0082222F">
        <w:fldChar w:fldCharType="separate"/>
      </w:r>
      <w:r w:rsidR="0083184B">
        <w:t>7.26</w:t>
      </w:r>
      <w:r w:rsidR="00266449" w:rsidRPr="0082222F">
        <w:fldChar w:fldCharType="end"/>
      </w:r>
      <w:r w:rsidRPr="0082222F">
        <w:t>) with the Design Documentation. The Monitoring Plan must include:</w:t>
      </w:r>
      <w:bookmarkEnd w:id="127"/>
    </w:p>
    <w:p w14:paraId="3AFDE51F" w14:textId="77777777" w:rsidR="00BD17B7" w:rsidRPr="0082222F" w:rsidRDefault="00BD17B7" w:rsidP="00DC45D7">
      <w:pPr>
        <w:pStyle w:val="Bodynumbered2"/>
        <w:numPr>
          <w:ilvl w:val="0"/>
          <w:numId w:val="33"/>
        </w:numPr>
        <w:ind w:left="993" w:hanging="426"/>
      </w:pPr>
      <w:r w:rsidRPr="0082222F">
        <w:t xml:space="preserve">the proposed monitoring </w:t>
      </w:r>
      <w:proofErr w:type="gramStart"/>
      <w:r w:rsidRPr="0082222F">
        <w:t>methodology;</w:t>
      </w:r>
      <w:proofErr w:type="gramEnd"/>
    </w:p>
    <w:p w14:paraId="394BB6C5" w14:textId="3BECF043" w:rsidR="00BD17B7" w:rsidRPr="0082222F" w:rsidRDefault="00BD17B7" w:rsidP="00DC45D7">
      <w:pPr>
        <w:keepLines/>
        <w:widowControl/>
        <w:numPr>
          <w:ilvl w:val="0"/>
          <w:numId w:val="21"/>
        </w:numPr>
        <w:autoSpaceDE/>
        <w:autoSpaceDN/>
        <w:spacing w:before="120" w:after="120"/>
        <w:ind w:left="993" w:hanging="426"/>
        <w:rPr>
          <w:rFonts w:ascii="Arial" w:eastAsiaTheme="minorEastAsia" w:hAnsi="Arial"/>
          <w:sz w:val="20"/>
          <w:szCs w:val="20"/>
          <w:lang w:eastAsia="ja-JP"/>
        </w:rPr>
      </w:pPr>
      <w:r w:rsidRPr="0082222F">
        <w:rPr>
          <w:rFonts w:ascii="Arial" w:eastAsiaTheme="minorEastAsia" w:hAnsi="Arial"/>
          <w:sz w:val="20"/>
          <w:szCs w:val="20"/>
          <w:lang w:eastAsia="ja-JP"/>
        </w:rPr>
        <w:t>details of the instrumentation</w:t>
      </w:r>
      <w:r w:rsidR="007D3694" w:rsidRPr="0082222F">
        <w:rPr>
          <w:rFonts w:ascii="Arial" w:eastAsiaTheme="minorEastAsia" w:hAnsi="Arial"/>
          <w:sz w:val="20"/>
          <w:szCs w:val="20"/>
          <w:lang w:eastAsia="ja-JP"/>
        </w:rPr>
        <w:t>,</w:t>
      </w:r>
      <w:r w:rsidR="007D3694" w:rsidRPr="0082222F">
        <w:t xml:space="preserve"> </w:t>
      </w:r>
      <w:r w:rsidR="007D3694" w:rsidRPr="0082222F">
        <w:rPr>
          <w:rFonts w:ascii="Arial" w:eastAsiaTheme="minorEastAsia" w:hAnsi="Arial"/>
          <w:sz w:val="20"/>
          <w:szCs w:val="20"/>
          <w:lang w:eastAsia="ja-JP"/>
        </w:rPr>
        <w:t xml:space="preserve">including equipment </w:t>
      </w:r>
      <w:proofErr w:type="gramStart"/>
      <w:r w:rsidR="007D3694" w:rsidRPr="0082222F">
        <w:rPr>
          <w:rFonts w:ascii="Arial" w:eastAsiaTheme="minorEastAsia" w:hAnsi="Arial"/>
          <w:sz w:val="20"/>
          <w:szCs w:val="20"/>
          <w:lang w:eastAsia="ja-JP"/>
        </w:rPr>
        <w:t>accuracy</w:t>
      </w:r>
      <w:r w:rsidRPr="0082222F">
        <w:rPr>
          <w:rFonts w:ascii="Arial" w:eastAsiaTheme="minorEastAsia" w:hAnsi="Arial"/>
          <w:sz w:val="20"/>
          <w:szCs w:val="20"/>
          <w:lang w:eastAsia="ja-JP"/>
        </w:rPr>
        <w:t>;</w:t>
      </w:r>
      <w:proofErr w:type="gramEnd"/>
      <w:r w:rsidRPr="0082222F">
        <w:rPr>
          <w:rFonts w:ascii="Arial" w:eastAsiaTheme="minorEastAsia" w:hAnsi="Arial"/>
          <w:sz w:val="20"/>
          <w:szCs w:val="20"/>
          <w:lang w:eastAsia="ja-JP"/>
        </w:rPr>
        <w:t xml:space="preserve"> </w:t>
      </w:r>
    </w:p>
    <w:p w14:paraId="28AF7B9C" w14:textId="77777777" w:rsidR="00BD17B7" w:rsidRPr="0082222F" w:rsidRDefault="00BD17B7" w:rsidP="00DC45D7">
      <w:pPr>
        <w:keepLines/>
        <w:widowControl/>
        <w:numPr>
          <w:ilvl w:val="0"/>
          <w:numId w:val="21"/>
        </w:numPr>
        <w:autoSpaceDE/>
        <w:autoSpaceDN/>
        <w:spacing w:before="120" w:after="120"/>
        <w:ind w:left="993" w:hanging="426"/>
        <w:rPr>
          <w:rFonts w:ascii="Arial" w:eastAsiaTheme="minorEastAsia" w:hAnsi="Arial"/>
          <w:sz w:val="20"/>
          <w:szCs w:val="20"/>
          <w:lang w:eastAsia="ja-JP"/>
        </w:rPr>
      </w:pPr>
      <w:r w:rsidRPr="0082222F">
        <w:rPr>
          <w:rFonts w:ascii="Arial" w:eastAsiaTheme="minorEastAsia" w:hAnsi="Arial"/>
          <w:sz w:val="20"/>
          <w:szCs w:val="20"/>
          <w:lang w:eastAsia="ja-JP"/>
        </w:rPr>
        <w:t xml:space="preserve">the frequency of </w:t>
      </w:r>
      <w:proofErr w:type="gramStart"/>
      <w:r w:rsidRPr="0082222F">
        <w:rPr>
          <w:rFonts w:ascii="Arial" w:eastAsiaTheme="minorEastAsia" w:hAnsi="Arial"/>
          <w:sz w:val="20"/>
          <w:szCs w:val="20"/>
          <w:lang w:eastAsia="ja-JP"/>
        </w:rPr>
        <w:t>monitoring;</w:t>
      </w:r>
      <w:proofErr w:type="gramEnd"/>
    </w:p>
    <w:p w14:paraId="6F25D38E" w14:textId="73E3869C" w:rsidR="00BD17B7" w:rsidRPr="0082222F" w:rsidRDefault="00BD17B7" w:rsidP="00DC45D7">
      <w:pPr>
        <w:keepLines/>
        <w:widowControl/>
        <w:numPr>
          <w:ilvl w:val="0"/>
          <w:numId w:val="21"/>
        </w:numPr>
        <w:autoSpaceDE/>
        <w:autoSpaceDN/>
        <w:spacing w:before="120" w:after="120"/>
        <w:ind w:left="993" w:hanging="426"/>
        <w:rPr>
          <w:rFonts w:ascii="Arial" w:eastAsiaTheme="minorEastAsia" w:hAnsi="Arial"/>
          <w:sz w:val="20"/>
          <w:szCs w:val="20"/>
          <w:lang w:eastAsia="ja-JP"/>
        </w:rPr>
      </w:pPr>
      <w:r w:rsidRPr="0082222F">
        <w:rPr>
          <w:rFonts w:ascii="Arial" w:eastAsiaTheme="minorEastAsia" w:hAnsi="Arial"/>
          <w:sz w:val="20"/>
          <w:szCs w:val="20"/>
          <w:lang w:eastAsia="ja-JP"/>
        </w:rPr>
        <w:t>details of post</w:t>
      </w:r>
      <w:r w:rsidR="0063485B">
        <w:rPr>
          <w:rFonts w:ascii="Arial" w:eastAsiaTheme="minorEastAsia" w:hAnsi="Arial"/>
          <w:sz w:val="20"/>
          <w:szCs w:val="20"/>
          <w:lang w:eastAsia="ja-JP"/>
        </w:rPr>
        <w:t>-</w:t>
      </w:r>
      <w:r w:rsidRPr="0082222F">
        <w:rPr>
          <w:rFonts w:ascii="Arial" w:eastAsiaTheme="minorEastAsia" w:hAnsi="Arial"/>
          <w:sz w:val="20"/>
          <w:szCs w:val="20"/>
          <w:lang w:eastAsia="ja-JP"/>
        </w:rPr>
        <w:t>construction monitoring (where applicable)</w:t>
      </w:r>
      <w:r w:rsidR="00157569" w:rsidRPr="0082222F">
        <w:t xml:space="preserve"> </w:t>
      </w:r>
      <w:r w:rsidR="00157569" w:rsidRPr="0082222F">
        <w:rPr>
          <w:rFonts w:ascii="Arial" w:eastAsiaTheme="minorEastAsia" w:hAnsi="Arial"/>
          <w:sz w:val="20"/>
          <w:szCs w:val="20"/>
          <w:lang w:eastAsia="ja-JP"/>
        </w:rPr>
        <w:t xml:space="preserve">and decommissioning of the </w:t>
      </w:r>
      <w:proofErr w:type="gramStart"/>
      <w:r w:rsidR="00157569" w:rsidRPr="0082222F">
        <w:rPr>
          <w:rFonts w:ascii="Arial" w:eastAsiaTheme="minorEastAsia" w:hAnsi="Arial"/>
          <w:sz w:val="20"/>
          <w:szCs w:val="20"/>
          <w:lang w:eastAsia="ja-JP"/>
        </w:rPr>
        <w:t>monitoring</w:t>
      </w:r>
      <w:r w:rsidRPr="0082222F">
        <w:rPr>
          <w:rFonts w:ascii="Arial" w:eastAsiaTheme="minorEastAsia" w:hAnsi="Arial"/>
          <w:sz w:val="20"/>
          <w:szCs w:val="20"/>
          <w:lang w:eastAsia="ja-JP"/>
        </w:rPr>
        <w:t>;</w:t>
      </w:r>
      <w:proofErr w:type="gramEnd"/>
    </w:p>
    <w:p w14:paraId="1931DE28" w14:textId="77777777" w:rsidR="00BD17B7" w:rsidRPr="0082222F" w:rsidRDefault="00BD17B7" w:rsidP="00DC45D7">
      <w:pPr>
        <w:keepLines/>
        <w:widowControl/>
        <w:numPr>
          <w:ilvl w:val="0"/>
          <w:numId w:val="21"/>
        </w:numPr>
        <w:autoSpaceDE/>
        <w:autoSpaceDN/>
        <w:spacing w:before="120" w:after="120"/>
        <w:ind w:left="993" w:hanging="426"/>
        <w:rPr>
          <w:rFonts w:ascii="Arial" w:eastAsiaTheme="minorEastAsia" w:hAnsi="Arial"/>
          <w:sz w:val="20"/>
          <w:szCs w:val="20"/>
          <w:lang w:eastAsia="ja-JP"/>
        </w:rPr>
      </w:pPr>
      <w:r w:rsidRPr="0082222F">
        <w:rPr>
          <w:rFonts w:ascii="Arial" w:eastAsiaTheme="minorEastAsia" w:hAnsi="Arial"/>
          <w:sz w:val="20"/>
          <w:szCs w:val="20"/>
          <w:lang w:eastAsia="ja-JP"/>
        </w:rPr>
        <w:t xml:space="preserve">details of the reporting to the </w:t>
      </w:r>
      <w:proofErr w:type="gramStart"/>
      <w:r w:rsidRPr="0082222F">
        <w:rPr>
          <w:rFonts w:ascii="Arial" w:eastAsiaTheme="minorEastAsia" w:hAnsi="Arial"/>
          <w:sz w:val="20"/>
          <w:szCs w:val="20"/>
          <w:lang w:eastAsia="ja-JP"/>
        </w:rPr>
        <w:t>Principal;</w:t>
      </w:r>
      <w:proofErr w:type="gramEnd"/>
    </w:p>
    <w:p w14:paraId="292469D7" w14:textId="5822D744" w:rsidR="00BD17B7" w:rsidRPr="0082222F" w:rsidRDefault="00BD17B7" w:rsidP="00DC45D7">
      <w:pPr>
        <w:keepLines/>
        <w:widowControl/>
        <w:numPr>
          <w:ilvl w:val="0"/>
          <w:numId w:val="21"/>
        </w:numPr>
        <w:autoSpaceDE/>
        <w:autoSpaceDN/>
        <w:spacing w:before="120" w:after="120"/>
        <w:ind w:left="993" w:hanging="426"/>
        <w:rPr>
          <w:rFonts w:ascii="Arial" w:eastAsiaTheme="minorEastAsia" w:hAnsi="Arial"/>
          <w:sz w:val="20"/>
          <w:szCs w:val="20"/>
          <w:lang w:eastAsia="ja-JP"/>
        </w:rPr>
      </w:pPr>
      <w:r w:rsidRPr="0082222F">
        <w:rPr>
          <w:rFonts w:ascii="Arial" w:eastAsiaTheme="minorEastAsia" w:hAnsi="Arial"/>
          <w:sz w:val="20"/>
          <w:szCs w:val="20"/>
          <w:lang w:eastAsia="ja-JP"/>
        </w:rPr>
        <w:t>notification and intervention levels; and</w:t>
      </w:r>
      <w:r w:rsidR="00510C20" w:rsidRPr="0082222F">
        <w:rPr>
          <w:rFonts w:ascii="Arial" w:eastAsiaTheme="minorEastAsia" w:hAnsi="Arial"/>
          <w:sz w:val="20"/>
          <w:szCs w:val="20"/>
          <w:lang w:eastAsia="ja-JP"/>
        </w:rPr>
        <w:t xml:space="preserve"> </w:t>
      </w:r>
    </w:p>
    <w:p w14:paraId="74FD379E" w14:textId="77777777" w:rsidR="00BD17B7" w:rsidRPr="0082222F" w:rsidRDefault="00BD17B7" w:rsidP="00DC45D7">
      <w:pPr>
        <w:keepLines/>
        <w:widowControl/>
        <w:numPr>
          <w:ilvl w:val="0"/>
          <w:numId w:val="21"/>
        </w:numPr>
        <w:autoSpaceDE/>
        <w:autoSpaceDN/>
        <w:spacing w:before="120" w:after="120"/>
        <w:ind w:left="993" w:hanging="426"/>
        <w:rPr>
          <w:rFonts w:ascii="Arial" w:eastAsiaTheme="minorEastAsia" w:hAnsi="Arial"/>
          <w:sz w:val="20"/>
          <w:szCs w:val="20"/>
          <w:lang w:eastAsia="ja-JP"/>
        </w:rPr>
      </w:pPr>
      <w:r w:rsidRPr="0082222F">
        <w:rPr>
          <w:rFonts w:ascii="Arial" w:eastAsiaTheme="minorEastAsia" w:hAnsi="Arial"/>
          <w:sz w:val="20"/>
          <w:szCs w:val="20"/>
          <w:lang w:eastAsia="ja-JP"/>
        </w:rPr>
        <w:t>nomination of responsible personnel to supervise any intervention necessary.</w:t>
      </w:r>
    </w:p>
    <w:p w14:paraId="40593FAC" w14:textId="77777777" w:rsidR="009A6D23" w:rsidRPr="0082222F" w:rsidRDefault="009A6D23" w:rsidP="001F4692">
      <w:pPr>
        <w:pStyle w:val="Bodynumbered1"/>
      </w:pPr>
      <w:r w:rsidRPr="0082222F">
        <w:t>A baseline survey must be performed prior to commencement of the boring operations and submitted to the Principal with the Monitoring Plan.</w:t>
      </w:r>
    </w:p>
    <w:p w14:paraId="314B926C" w14:textId="1DC13E2F" w:rsidR="00BD17B7" w:rsidRPr="0082222F" w:rsidRDefault="00BD17B7" w:rsidP="001F4692">
      <w:pPr>
        <w:pStyle w:val="Bodynumbered1"/>
      </w:pPr>
      <w:r w:rsidRPr="0082222F">
        <w:rPr>
          <w:rFonts w:cs="Arial"/>
        </w:rPr>
        <w:t xml:space="preserve">Ground deformation must be monitored by survey or other techniques approved by the </w:t>
      </w:r>
      <w:proofErr w:type="gramStart"/>
      <w:r w:rsidRPr="0082222F">
        <w:rPr>
          <w:rFonts w:cs="Arial"/>
        </w:rPr>
        <w:t>Principal</w:t>
      </w:r>
      <w:proofErr w:type="gramEnd"/>
      <w:r w:rsidRPr="0082222F">
        <w:rPr>
          <w:rFonts w:cs="Arial"/>
        </w:rPr>
        <w:t xml:space="preserve">. </w:t>
      </w:r>
      <w:r w:rsidRPr="0082222F">
        <w:t xml:space="preserve">Sufficient monitoring points must be provided to produce deformation contours along the alignment of the bore for a minimum distance of 10 m on either side of the alignment. </w:t>
      </w:r>
      <w:r w:rsidRPr="0082222F">
        <w:rPr>
          <w:rFonts w:cs="Arial"/>
        </w:rPr>
        <w:t>Monitoring over carriageways must consider</w:t>
      </w:r>
      <w:r w:rsidRPr="0082222F">
        <w:t xml:space="preserve"> survey markers at the edges of the shoulder points, edges of the pavements, each line marking, and otherwise at 3 m intervals along the bore centreline.</w:t>
      </w:r>
    </w:p>
    <w:p w14:paraId="31341006" w14:textId="57B3355F" w:rsidR="008D6362" w:rsidRDefault="00180AEE" w:rsidP="001F4692">
      <w:pPr>
        <w:pStyle w:val="Bodynumbered1"/>
      </w:pPr>
      <w:bookmarkStart w:id="128" w:name="_Ref189742864"/>
      <w:r w:rsidRPr="0082222F">
        <w:t xml:space="preserve">The Contractor must perform the monitoring program daily from the beginning of tunnelling until the completion of grouting of the annular of the tunnel and </w:t>
      </w:r>
      <w:r w:rsidR="001D09C2">
        <w:t xml:space="preserve">provide </w:t>
      </w:r>
      <w:r w:rsidRPr="0082222F">
        <w:t xml:space="preserve">confirmation </w:t>
      </w:r>
      <w:r w:rsidR="00ED0AF0">
        <w:t xml:space="preserve">that </w:t>
      </w:r>
      <w:r w:rsidRPr="0082222F">
        <w:t xml:space="preserve">the maximum ground deformation complies with the limits in Table </w:t>
      </w:r>
      <w:r w:rsidR="00A221B8" w:rsidRPr="0082222F">
        <w:fldChar w:fldCharType="begin"/>
      </w:r>
      <w:r w:rsidR="00A221B8" w:rsidRPr="0082222F">
        <w:instrText xml:space="preserve"> REF _Ref189742901 \r \h </w:instrText>
      </w:r>
      <w:r w:rsidR="0082222F">
        <w:instrText xml:space="preserve"> \* MERGEFORMAT </w:instrText>
      </w:r>
      <w:r w:rsidR="00A221B8" w:rsidRPr="0082222F">
        <w:fldChar w:fldCharType="separate"/>
      </w:r>
      <w:r w:rsidR="0083184B">
        <w:t>10.3</w:t>
      </w:r>
      <w:r w:rsidR="00A221B8" w:rsidRPr="0082222F">
        <w:fldChar w:fldCharType="end"/>
      </w:r>
      <w:r w:rsidRPr="0082222F">
        <w:t xml:space="preserve">. At </w:t>
      </w:r>
      <w:r w:rsidR="002671FE" w:rsidRPr="0082222F">
        <w:t xml:space="preserve">all </w:t>
      </w:r>
      <w:r w:rsidRPr="0082222F">
        <w:t>stage</w:t>
      </w:r>
      <w:r w:rsidR="002671FE" w:rsidRPr="0082222F">
        <w:t>s</w:t>
      </w:r>
      <w:r w:rsidRPr="0082222F">
        <w:t xml:space="preserve"> of tunnelling, the Contractor must comply with the threshold limits and </w:t>
      </w:r>
      <w:r w:rsidR="00A221B8" w:rsidRPr="0082222F">
        <w:t>a</w:t>
      </w:r>
      <w:r w:rsidRPr="0082222F">
        <w:t>ction</w:t>
      </w:r>
      <w:r w:rsidR="00A221B8" w:rsidRPr="0082222F">
        <w:t>s</w:t>
      </w:r>
      <w:r w:rsidRPr="0082222F">
        <w:t xml:space="preserve"> in Table </w:t>
      </w:r>
      <w:r w:rsidR="00885C8A" w:rsidRPr="0082222F">
        <w:fldChar w:fldCharType="begin"/>
      </w:r>
      <w:r w:rsidR="00885C8A" w:rsidRPr="0082222F">
        <w:instrText xml:space="preserve"> REF _Ref189742864 \r \h </w:instrText>
      </w:r>
      <w:r w:rsidR="0082222F">
        <w:instrText xml:space="preserve"> \* MERGEFORMAT </w:instrText>
      </w:r>
      <w:r w:rsidR="00885C8A" w:rsidRPr="0082222F">
        <w:fldChar w:fldCharType="separate"/>
      </w:r>
      <w:r w:rsidR="0083184B">
        <w:t>11.5</w:t>
      </w:r>
      <w:r w:rsidR="00885C8A" w:rsidRPr="0082222F">
        <w:fldChar w:fldCharType="end"/>
      </w:r>
      <w:r w:rsidRPr="0082222F">
        <w:t>.</w:t>
      </w:r>
      <w:bookmarkEnd w:id="128"/>
    </w:p>
    <w:p w14:paraId="409D4AAF" w14:textId="77777777" w:rsidR="008D6362" w:rsidRDefault="008D6362">
      <w:pPr>
        <w:rPr>
          <w:rFonts w:ascii="Arial" w:eastAsiaTheme="minorEastAsia" w:hAnsi="Arial"/>
          <w:sz w:val="20"/>
          <w:szCs w:val="20"/>
          <w:lang w:eastAsia="ja-JP"/>
        </w:rPr>
      </w:pPr>
      <w:r>
        <w:br w:type="page"/>
      </w:r>
    </w:p>
    <w:p w14:paraId="3D9DB48C" w14:textId="0FF71B30" w:rsidR="00BD17B7" w:rsidRPr="0082222F" w:rsidRDefault="00656BC8" w:rsidP="009476BF">
      <w:pPr>
        <w:pStyle w:val="Caption"/>
      </w:pPr>
      <w:r w:rsidRPr="0082222F">
        <w:lastRenderedPageBreak/>
        <w:t>Table</w:t>
      </w:r>
      <w:r w:rsidR="0079376E" w:rsidRPr="0082222F">
        <w:t xml:space="preserve"> </w:t>
      </w:r>
      <w:r w:rsidR="0079376E" w:rsidRPr="0082222F">
        <w:fldChar w:fldCharType="begin"/>
      </w:r>
      <w:r w:rsidR="0079376E" w:rsidRPr="0082222F">
        <w:instrText xml:space="preserve"> REF _Ref189742864 \r \h </w:instrText>
      </w:r>
      <w:r w:rsidR="0082222F">
        <w:instrText xml:space="preserve"> \* MERGEFORMAT </w:instrText>
      </w:r>
      <w:r w:rsidR="0079376E" w:rsidRPr="0082222F">
        <w:fldChar w:fldCharType="separate"/>
      </w:r>
      <w:r w:rsidR="0083184B">
        <w:t>11.5</w:t>
      </w:r>
      <w:r w:rsidR="0079376E" w:rsidRPr="0082222F">
        <w:fldChar w:fldCharType="end"/>
      </w:r>
      <w:r w:rsidRPr="0082222F">
        <w:t xml:space="preserve">: Notification and </w:t>
      </w:r>
      <w:r w:rsidR="005C2343">
        <w:t>i</w:t>
      </w:r>
      <w:r w:rsidR="005C2343" w:rsidRPr="0082222F">
        <w:t xml:space="preserve">ntervention </w:t>
      </w:r>
      <w:r w:rsidR="005C2343">
        <w:t>l</w:t>
      </w:r>
      <w:r w:rsidR="005C2343" w:rsidRPr="0082222F">
        <w:t>evels</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85" w:type="dxa"/>
          <w:right w:w="0" w:type="dxa"/>
        </w:tblCellMar>
        <w:tblLook w:val="01E0" w:firstRow="1" w:lastRow="1" w:firstColumn="1" w:lastColumn="1" w:noHBand="0" w:noVBand="0"/>
      </w:tblPr>
      <w:tblGrid>
        <w:gridCol w:w="1701"/>
        <w:gridCol w:w="3685"/>
        <w:gridCol w:w="3686"/>
      </w:tblGrid>
      <w:tr w:rsidR="00170173" w:rsidRPr="0082222F" w14:paraId="223B2B32" w14:textId="52ED81C2" w:rsidTr="0047272B">
        <w:trPr>
          <w:trHeight w:val="359"/>
        </w:trPr>
        <w:tc>
          <w:tcPr>
            <w:tcW w:w="1701" w:type="dxa"/>
            <w:shd w:val="clear" w:color="auto" w:fill="BFBFBF" w:themeFill="background1" w:themeFillShade="BF"/>
          </w:tcPr>
          <w:p w14:paraId="5BBB18BC" w14:textId="43DB504A" w:rsidR="00170173" w:rsidRPr="001D09C2" w:rsidRDefault="00453FCB" w:rsidP="001D09C2">
            <w:pPr>
              <w:pStyle w:val="TableHeading"/>
              <w:rPr>
                <w:b/>
                <w:bCs/>
                <w:sz w:val="18"/>
                <w:szCs w:val="18"/>
              </w:rPr>
            </w:pPr>
            <w:r w:rsidRPr="001D09C2">
              <w:rPr>
                <w:b/>
                <w:bCs/>
                <w:sz w:val="18"/>
                <w:szCs w:val="18"/>
              </w:rPr>
              <w:t>Description</w:t>
            </w:r>
          </w:p>
        </w:tc>
        <w:tc>
          <w:tcPr>
            <w:tcW w:w="3685" w:type="dxa"/>
            <w:shd w:val="clear" w:color="auto" w:fill="BFBFBF" w:themeFill="background1" w:themeFillShade="BF"/>
          </w:tcPr>
          <w:p w14:paraId="33B0D72A" w14:textId="7A7DF733" w:rsidR="00170173" w:rsidRPr="001D09C2" w:rsidRDefault="00170173" w:rsidP="001D09C2">
            <w:pPr>
              <w:pStyle w:val="TableHeading"/>
              <w:rPr>
                <w:b/>
                <w:bCs/>
                <w:sz w:val="18"/>
                <w:szCs w:val="18"/>
              </w:rPr>
            </w:pPr>
            <w:r w:rsidRPr="001D09C2">
              <w:rPr>
                <w:b/>
                <w:bCs/>
                <w:sz w:val="18"/>
                <w:szCs w:val="18"/>
              </w:rPr>
              <w:t>Definition</w:t>
            </w:r>
          </w:p>
        </w:tc>
        <w:tc>
          <w:tcPr>
            <w:tcW w:w="3686" w:type="dxa"/>
            <w:shd w:val="clear" w:color="auto" w:fill="BFBFBF" w:themeFill="background1" w:themeFillShade="BF"/>
          </w:tcPr>
          <w:p w14:paraId="7C97C50B" w14:textId="265E7479" w:rsidR="00170173" w:rsidRPr="001D09C2" w:rsidRDefault="00453FCB" w:rsidP="001D09C2">
            <w:pPr>
              <w:pStyle w:val="TableHeading"/>
              <w:rPr>
                <w:b/>
                <w:bCs/>
                <w:sz w:val="18"/>
                <w:szCs w:val="18"/>
              </w:rPr>
            </w:pPr>
            <w:r w:rsidRPr="001D09C2">
              <w:rPr>
                <w:b/>
                <w:bCs/>
                <w:sz w:val="18"/>
                <w:szCs w:val="18"/>
              </w:rPr>
              <w:t>Action</w:t>
            </w:r>
          </w:p>
        </w:tc>
      </w:tr>
      <w:tr w:rsidR="00453FCB" w:rsidRPr="0082222F" w14:paraId="42EFCA0B" w14:textId="77777777" w:rsidTr="0047272B">
        <w:trPr>
          <w:trHeight w:val="350"/>
        </w:trPr>
        <w:tc>
          <w:tcPr>
            <w:tcW w:w="1701" w:type="dxa"/>
            <w:shd w:val="clear" w:color="auto" w:fill="D9D9D9" w:themeFill="background1" w:themeFillShade="D9"/>
          </w:tcPr>
          <w:p w14:paraId="6C6DC9F0" w14:textId="31F65E1C" w:rsidR="00453FCB" w:rsidRPr="00EB158F" w:rsidRDefault="00453FCB" w:rsidP="00EB158F">
            <w:pPr>
              <w:pStyle w:val="TableBodyText"/>
              <w:rPr>
                <w:sz w:val="18"/>
                <w:szCs w:val="18"/>
              </w:rPr>
            </w:pPr>
            <w:r w:rsidRPr="00EB158F">
              <w:rPr>
                <w:sz w:val="18"/>
                <w:szCs w:val="18"/>
              </w:rPr>
              <w:t>No action</w:t>
            </w:r>
          </w:p>
        </w:tc>
        <w:tc>
          <w:tcPr>
            <w:tcW w:w="3685" w:type="dxa"/>
            <w:shd w:val="clear" w:color="auto" w:fill="D9D9D9" w:themeFill="background1" w:themeFillShade="D9"/>
          </w:tcPr>
          <w:p w14:paraId="4AE8E5D6" w14:textId="58F8E540" w:rsidR="00453FCB" w:rsidRPr="00EB158F" w:rsidRDefault="009E4AB3" w:rsidP="00EB158F">
            <w:pPr>
              <w:pStyle w:val="TableBodyText"/>
              <w:rPr>
                <w:sz w:val="18"/>
                <w:szCs w:val="18"/>
              </w:rPr>
            </w:pPr>
            <w:r w:rsidRPr="00EB158F">
              <w:rPr>
                <w:sz w:val="18"/>
                <w:szCs w:val="18"/>
              </w:rPr>
              <w:t>Actual d</w:t>
            </w:r>
            <w:r w:rsidR="005A166D" w:rsidRPr="00EB158F">
              <w:rPr>
                <w:sz w:val="18"/>
                <w:szCs w:val="18"/>
              </w:rPr>
              <w:t>eformation</w:t>
            </w:r>
            <w:r w:rsidRPr="00EB158F">
              <w:rPr>
                <w:sz w:val="18"/>
                <w:szCs w:val="18"/>
              </w:rPr>
              <w:t xml:space="preserve"> &lt; </w:t>
            </w:r>
            <w:r w:rsidR="005A166D" w:rsidRPr="00EB158F">
              <w:rPr>
                <w:sz w:val="18"/>
                <w:szCs w:val="18"/>
              </w:rPr>
              <w:t>80% of the maximum permissible surface deformation</w:t>
            </w:r>
          </w:p>
        </w:tc>
        <w:tc>
          <w:tcPr>
            <w:tcW w:w="3686" w:type="dxa"/>
            <w:shd w:val="clear" w:color="auto" w:fill="D9D9D9" w:themeFill="background1" w:themeFillShade="D9"/>
          </w:tcPr>
          <w:p w14:paraId="63C62113" w14:textId="5E956DBB" w:rsidR="00453FCB" w:rsidRPr="00EB158F" w:rsidRDefault="005A166D" w:rsidP="00EB158F">
            <w:pPr>
              <w:pStyle w:val="TableBodyText"/>
              <w:rPr>
                <w:sz w:val="18"/>
                <w:szCs w:val="18"/>
              </w:rPr>
            </w:pPr>
            <w:r w:rsidRPr="00EB158F">
              <w:rPr>
                <w:sz w:val="18"/>
                <w:szCs w:val="18"/>
              </w:rPr>
              <w:t>No action required</w:t>
            </w:r>
          </w:p>
        </w:tc>
      </w:tr>
      <w:tr w:rsidR="00170173" w:rsidRPr="0082222F" w14:paraId="17D2FA29" w14:textId="5833767E" w:rsidTr="0047272B">
        <w:trPr>
          <w:trHeight w:val="350"/>
        </w:trPr>
        <w:tc>
          <w:tcPr>
            <w:tcW w:w="1701" w:type="dxa"/>
            <w:shd w:val="clear" w:color="auto" w:fill="D9D9D9" w:themeFill="background1" w:themeFillShade="D9"/>
          </w:tcPr>
          <w:p w14:paraId="52F4D4D6" w14:textId="53852FE9" w:rsidR="00170173" w:rsidRPr="00EB158F" w:rsidRDefault="00453FCB" w:rsidP="00EB158F">
            <w:pPr>
              <w:pStyle w:val="TableBodyText"/>
              <w:rPr>
                <w:sz w:val="18"/>
                <w:szCs w:val="18"/>
              </w:rPr>
            </w:pPr>
            <w:r w:rsidRPr="00EB158F">
              <w:rPr>
                <w:sz w:val="18"/>
                <w:szCs w:val="18"/>
              </w:rPr>
              <w:t xml:space="preserve">Notification  </w:t>
            </w:r>
          </w:p>
        </w:tc>
        <w:tc>
          <w:tcPr>
            <w:tcW w:w="3685" w:type="dxa"/>
            <w:shd w:val="clear" w:color="auto" w:fill="D9D9D9" w:themeFill="background1" w:themeFillShade="D9"/>
          </w:tcPr>
          <w:p w14:paraId="33D89B85" w14:textId="2780907E" w:rsidR="00170173" w:rsidRPr="00EB158F" w:rsidRDefault="009E4AB3" w:rsidP="00EB158F">
            <w:pPr>
              <w:pStyle w:val="TableBodyText"/>
              <w:rPr>
                <w:sz w:val="18"/>
                <w:szCs w:val="18"/>
              </w:rPr>
            </w:pPr>
            <w:r w:rsidRPr="00EB158F">
              <w:rPr>
                <w:sz w:val="18"/>
                <w:szCs w:val="18"/>
              </w:rPr>
              <w:t xml:space="preserve">Actual </w:t>
            </w:r>
            <w:r w:rsidR="00027FDC" w:rsidRPr="00EB158F">
              <w:rPr>
                <w:sz w:val="18"/>
                <w:szCs w:val="18"/>
              </w:rPr>
              <w:t>d</w:t>
            </w:r>
            <w:r w:rsidR="005A166D" w:rsidRPr="00EB158F">
              <w:rPr>
                <w:sz w:val="18"/>
                <w:szCs w:val="18"/>
              </w:rPr>
              <w:t xml:space="preserve">eformation </w:t>
            </w:r>
            <w:r w:rsidR="00027FDC" w:rsidRPr="00EB158F">
              <w:rPr>
                <w:sz w:val="18"/>
                <w:szCs w:val="18"/>
              </w:rPr>
              <w:t xml:space="preserve">≥ </w:t>
            </w:r>
            <w:r w:rsidR="005A166D" w:rsidRPr="00EB158F">
              <w:rPr>
                <w:sz w:val="18"/>
                <w:szCs w:val="18"/>
              </w:rPr>
              <w:t xml:space="preserve">80%, but </w:t>
            </w:r>
            <w:r w:rsidR="00F017EC" w:rsidRPr="00EB158F">
              <w:rPr>
                <w:sz w:val="18"/>
                <w:szCs w:val="18"/>
              </w:rPr>
              <w:t xml:space="preserve">&lt; </w:t>
            </w:r>
            <w:proofErr w:type="gramStart"/>
            <w:r w:rsidR="005A166D" w:rsidRPr="00EB158F">
              <w:rPr>
                <w:sz w:val="18"/>
                <w:szCs w:val="18"/>
              </w:rPr>
              <w:t>100%,</w:t>
            </w:r>
            <w:proofErr w:type="gramEnd"/>
            <w:r w:rsidR="005A166D" w:rsidRPr="00EB158F">
              <w:rPr>
                <w:sz w:val="18"/>
                <w:szCs w:val="18"/>
              </w:rPr>
              <w:t xml:space="preserve"> of the maximum permissible surface deformation.</w:t>
            </w:r>
          </w:p>
        </w:tc>
        <w:tc>
          <w:tcPr>
            <w:tcW w:w="3686" w:type="dxa"/>
            <w:shd w:val="clear" w:color="auto" w:fill="D9D9D9" w:themeFill="background1" w:themeFillShade="D9"/>
          </w:tcPr>
          <w:p w14:paraId="50702277" w14:textId="55E249EF" w:rsidR="00404A57" w:rsidRPr="0082222F" w:rsidRDefault="005A166D" w:rsidP="00E550F5">
            <w:pPr>
              <w:pStyle w:val="TableBullet1"/>
            </w:pPr>
            <w:r w:rsidRPr="0082222F">
              <w:t xml:space="preserve">The </w:t>
            </w:r>
            <w:proofErr w:type="gramStart"/>
            <w:r w:rsidRPr="0082222F">
              <w:t>Principal</w:t>
            </w:r>
            <w:proofErr w:type="gramEnd"/>
            <w:r w:rsidRPr="0082222F">
              <w:t xml:space="preserve"> </w:t>
            </w:r>
            <w:r w:rsidR="00404A57" w:rsidRPr="0082222F">
              <w:t>must be notified</w:t>
            </w:r>
            <w:r w:rsidR="00E12A8C" w:rsidRPr="0082222F">
              <w:t xml:space="preserve"> within 24 hours</w:t>
            </w:r>
            <w:r w:rsidR="00EB158F">
              <w:t>.</w:t>
            </w:r>
          </w:p>
          <w:p w14:paraId="049D911F" w14:textId="77777777" w:rsidR="009927CD" w:rsidRPr="0082222F" w:rsidRDefault="009927CD" w:rsidP="00E550F5">
            <w:pPr>
              <w:pStyle w:val="TableBullet1"/>
            </w:pPr>
            <w:r w:rsidRPr="0082222F">
              <w:t>T</w:t>
            </w:r>
            <w:r w:rsidR="005A166D" w:rsidRPr="0082222F">
              <w:t>he responsible personnel</w:t>
            </w:r>
            <w:r w:rsidR="001C2B03" w:rsidRPr="0082222F">
              <w:t xml:space="preserve"> nominated in the Monitoring Plan </w:t>
            </w:r>
            <w:r w:rsidR="005A166D" w:rsidRPr="0082222F">
              <w:t xml:space="preserve">must be notified within 24 hours and </w:t>
            </w:r>
            <w:r w:rsidRPr="0082222F">
              <w:t>placed on standby.</w:t>
            </w:r>
          </w:p>
          <w:p w14:paraId="4955B6AF" w14:textId="284C7E2F" w:rsidR="00170173" w:rsidRPr="0082222F" w:rsidRDefault="009927CD" w:rsidP="00E550F5">
            <w:pPr>
              <w:pStyle w:val="TableBullet1"/>
            </w:pPr>
            <w:r w:rsidRPr="0082222F">
              <w:t>T</w:t>
            </w:r>
            <w:r w:rsidR="005A166D" w:rsidRPr="0082222F">
              <w:t>he frequency of monitoring must be increased.</w:t>
            </w:r>
          </w:p>
        </w:tc>
      </w:tr>
      <w:tr w:rsidR="00170173" w:rsidRPr="0082222F" w14:paraId="30FEB0E9" w14:textId="1CEC726B" w:rsidTr="0047272B">
        <w:trPr>
          <w:trHeight w:val="350"/>
        </w:trPr>
        <w:tc>
          <w:tcPr>
            <w:tcW w:w="1701" w:type="dxa"/>
            <w:shd w:val="clear" w:color="auto" w:fill="D9D9D9" w:themeFill="background1" w:themeFillShade="D9"/>
          </w:tcPr>
          <w:p w14:paraId="13D3BD41" w14:textId="46B1BD7F" w:rsidR="00170173" w:rsidRPr="00EB158F" w:rsidRDefault="00453FCB" w:rsidP="00EB158F">
            <w:pPr>
              <w:pStyle w:val="TableBodyText"/>
              <w:rPr>
                <w:sz w:val="18"/>
                <w:szCs w:val="18"/>
              </w:rPr>
            </w:pPr>
            <w:r w:rsidRPr="00EB158F">
              <w:rPr>
                <w:sz w:val="18"/>
                <w:szCs w:val="18"/>
              </w:rPr>
              <w:t>Intervention</w:t>
            </w:r>
          </w:p>
        </w:tc>
        <w:tc>
          <w:tcPr>
            <w:tcW w:w="3685" w:type="dxa"/>
            <w:shd w:val="clear" w:color="auto" w:fill="D9D9D9" w:themeFill="background1" w:themeFillShade="D9"/>
          </w:tcPr>
          <w:p w14:paraId="3D102F98" w14:textId="26CC3A88" w:rsidR="00170173" w:rsidRPr="00EB158F" w:rsidRDefault="00F017EC" w:rsidP="00EB158F">
            <w:pPr>
              <w:pStyle w:val="TableBodyText"/>
              <w:rPr>
                <w:sz w:val="18"/>
                <w:szCs w:val="18"/>
              </w:rPr>
            </w:pPr>
            <w:r w:rsidRPr="00EB158F">
              <w:rPr>
                <w:sz w:val="18"/>
                <w:szCs w:val="18"/>
              </w:rPr>
              <w:t>Actual d</w:t>
            </w:r>
            <w:r w:rsidR="005A166D" w:rsidRPr="00EB158F">
              <w:rPr>
                <w:sz w:val="18"/>
                <w:szCs w:val="18"/>
              </w:rPr>
              <w:t xml:space="preserve">eformation </w:t>
            </w:r>
            <w:r w:rsidRPr="00EB158F">
              <w:rPr>
                <w:sz w:val="18"/>
                <w:szCs w:val="18"/>
              </w:rPr>
              <w:t>≥</w:t>
            </w:r>
            <w:r w:rsidR="005A166D" w:rsidRPr="00EB158F">
              <w:rPr>
                <w:sz w:val="18"/>
                <w:szCs w:val="18"/>
              </w:rPr>
              <w:t xml:space="preserve"> the maximum permissible surface deformation.</w:t>
            </w:r>
          </w:p>
        </w:tc>
        <w:tc>
          <w:tcPr>
            <w:tcW w:w="3686" w:type="dxa"/>
            <w:shd w:val="clear" w:color="auto" w:fill="D9D9D9" w:themeFill="background1" w:themeFillShade="D9"/>
          </w:tcPr>
          <w:p w14:paraId="02F51497" w14:textId="77777777" w:rsidR="009927CD" w:rsidRPr="0082222F" w:rsidRDefault="005A166D" w:rsidP="00E550F5">
            <w:pPr>
              <w:pStyle w:val="TableBullet1"/>
            </w:pPr>
            <w:r w:rsidRPr="0082222F">
              <w:t xml:space="preserve">The </w:t>
            </w:r>
            <w:proofErr w:type="gramStart"/>
            <w:r w:rsidRPr="0082222F">
              <w:t>Principal</w:t>
            </w:r>
            <w:proofErr w:type="gramEnd"/>
            <w:r w:rsidRPr="0082222F">
              <w:t xml:space="preserve"> and responsible person(s) must be notified immediately. </w:t>
            </w:r>
          </w:p>
          <w:p w14:paraId="64BFD93B" w14:textId="3FFD5BCA" w:rsidR="009927CD" w:rsidRPr="0082222F" w:rsidRDefault="005A166D" w:rsidP="00E550F5">
            <w:pPr>
              <w:pStyle w:val="TableBullet1"/>
            </w:pPr>
            <w:r w:rsidRPr="0082222F">
              <w:t xml:space="preserve">Work must stop until corrective/preventative action is implemented. </w:t>
            </w:r>
          </w:p>
          <w:p w14:paraId="35EE2DFE" w14:textId="0F23A00D" w:rsidR="00170173" w:rsidRPr="0082222F" w:rsidRDefault="005A166D" w:rsidP="00E550F5">
            <w:pPr>
              <w:pStyle w:val="TableBullet1"/>
            </w:pPr>
            <w:r w:rsidRPr="0082222F">
              <w:t>The Emergency Response Plan must be implemented if appropriate.</w:t>
            </w:r>
          </w:p>
        </w:tc>
      </w:tr>
    </w:tbl>
    <w:p w14:paraId="662436D3" w14:textId="48341FF0" w:rsidR="00BD17B7" w:rsidRPr="0082222F" w:rsidRDefault="00BD17B7" w:rsidP="002F6FD6">
      <w:pPr>
        <w:pStyle w:val="Bodynumbered1"/>
      </w:pPr>
      <w:bookmarkStart w:id="129" w:name="_Ref201821205"/>
      <w:r w:rsidRPr="0082222F">
        <w:t>Monitoring must continue for the longer of the following periods:</w:t>
      </w:r>
      <w:bookmarkEnd w:id="129"/>
    </w:p>
    <w:p w14:paraId="16581FEF" w14:textId="24D8AF71" w:rsidR="00BD17B7" w:rsidRPr="008C233C" w:rsidRDefault="00BD17B7" w:rsidP="00EE749F">
      <w:pPr>
        <w:pStyle w:val="Bodynumbered2"/>
        <w:numPr>
          <w:ilvl w:val="0"/>
          <w:numId w:val="34"/>
        </w:numPr>
        <w:ind w:left="964" w:hanging="397"/>
      </w:pPr>
      <w:r w:rsidRPr="008C233C">
        <w:t xml:space="preserve">any period specified in the Contract </w:t>
      </w:r>
      <w:proofErr w:type="gramStart"/>
      <w:r w:rsidRPr="008C233C">
        <w:t>documents;</w:t>
      </w:r>
      <w:proofErr w:type="gramEnd"/>
      <w:r w:rsidRPr="008C233C">
        <w:t xml:space="preserve"> </w:t>
      </w:r>
    </w:p>
    <w:p w14:paraId="4DCDE126" w14:textId="7CFCDD57" w:rsidR="00BD17B7" w:rsidRPr="008C233C" w:rsidRDefault="00C8672A" w:rsidP="008C233C">
      <w:pPr>
        <w:pStyle w:val="Bodynumbered2"/>
      </w:pPr>
      <w:r w:rsidRPr="008C233C">
        <w:t xml:space="preserve">until </w:t>
      </w:r>
      <w:r w:rsidR="00BD17B7" w:rsidRPr="008C233C">
        <w:t xml:space="preserve">the monitoring shows that the deformation has stabilised and is not continuing. </w:t>
      </w:r>
    </w:p>
    <w:p w14:paraId="6E435A06" w14:textId="77777777" w:rsidR="00BD17B7" w:rsidRPr="0082222F" w:rsidRDefault="00BD17B7" w:rsidP="000007F3">
      <w:pPr>
        <w:pStyle w:val="Bodynumbered1"/>
      </w:pPr>
      <w:r w:rsidRPr="0082222F">
        <w:t xml:space="preserve">If the deformation has not stabilised and is continuing, the Contractor must investigate the cause of the deformation, calculate the projected future deformation and implement mitigation measures, subject to the prior approval of the </w:t>
      </w:r>
      <w:proofErr w:type="gramStart"/>
      <w:r w:rsidRPr="0082222F">
        <w:t>Principal</w:t>
      </w:r>
      <w:proofErr w:type="gramEnd"/>
      <w:r w:rsidRPr="0082222F">
        <w:t>.</w:t>
      </w:r>
    </w:p>
    <w:p w14:paraId="1F7C21C7" w14:textId="6DE12544" w:rsidR="000E7E5D" w:rsidRPr="0082222F" w:rsidRDefault="00BD17B7" w:rsidP="000007F3">
      <w:pPr>
        <w:pStyle w:val="Bodynumbered1"/>
      </w:pPr>
      <w:r w:rsidRPr="0082222F">
        <w:t xml:space="preserve">The Contractor bears all costs incurred </w:t>
      </w:r>
      <w:proofErr w:type="gramStart"/>
      <w:r w:rsidRPr="0082222F">
        <w:t>as a consequence of</w:t>
      </w:r>
      <w:proofErr w:type="gramEnd"/>
      <w:r w:rsidRPr="0082222F">
        <w:t xml:space="preserve"> the deformation cause by </w:t>
      </w:r>
      <w:r w:rsidR="00D1062D" w:rsidRPr="0082222F">
        <w:t xml:space="preserve">HDD </w:t>
      </w:r>
      <w:r w:rsidRPr="0082222F">
        <w:t>exceeding the maximum permissible surface deformation, including the repair of pavement and any other Existing Infrastructure.</w:t>
      </w:r>
      <w:bookmarkStart w:id="130" w:name="_Ref141958782"/>
      <w:bookmarkEnd w:id="126"/>
      <w:r w:rsidR="007F36E2" w:rsidRPr="0082222F">
        <w:t xml:space="preserve"> </w:t>
      </w:r>
    </w:p>
    <w:p w14:paraId="4137A3E9" w14:textId="77777777" w:rsidR="00B46325" w:rsidRPr="0082222F" w:rsidRDefault="00B46325" w:rsidP="003A1BC1">
      <w:pPr>
        <w:pStyle w:val="Heading1"/>
        <w:rPr>
          <w:rFonts w:eastAsia="SimSun"/>
        </w:rPr>
      </w:pPr>
      <w:bookmarkStart w:id="131" w:name="_Toc142037773"/>
      <w:bookmarkStart w:id="132" w:name="_Toc184281624"/>
      <w:bookmarkStart w:id="133" w:name="_Toc207196641"/>
      <w:bookmarkEnd w:id="26"/>
      <w:bookmarkEnd w:id="27"/>
      <w:bookmarkEnd w:id="79"/>
      <w:bookmarkEnd w:id="130"/>
      <w:r w:rsidRPr="0082222F">
        <w:rPr>
          <w:rFonts w:eastAsia="SimSun"/>
        </w:rPr>
        <w:t>Completion of the Work</w:t>
      </w:r>
      <w:bookmarkEnd w:id="131"/>
      <w:bookmarkEnd w:id="132"/>
      <w:bookmarkEnd w:id="133"/>
    </w:p>
    <w:p w14:paraId="7E27000B" w14:textId="3C8E6F9E" w:rsidR="005B036F" w:rsidRPr="0082222F" w:rsidRDefault="005B036F" w:rsidP="00E5644E">
      <w:pPr>
        <w:pStyle w:val="Heading2"/>
      </w:pPr>
      <w:bookmarkStart w:id="134" w:name="_Toc207196642"/>
      <w:r w:rsidRPr="0082222F">
        <w:t>General</w:t>
      </w:r>
      <w:bookmarkEnd w:id="134"/>
    </w:p>
    <w:p w14:paraId="0E97ECE0" w14:textId="77777777" w:rsidR="00B46325" w:rsidRPr="0032461D" w:rsidRDefault="00B46325" w:rsidP="0032461D">
      <w:pPr>
        <w:pStyle w:val="Bodynumbered1"/>
      </w:pPr>
      <w:r w:rsidRPr="0032461D">
        <w:t>Unless specified otherwise in the Contract documents:</w:t>
      </w:r>
    </w:p>
    <w:p w14:paraId="1676E748" w14:textId="77777777" w:rsidR="006E6DB8" w:rsidRPr="0032461D" w:rsidRDefault="006E6DB8" w:rsidP="00EE749F">
      <w:pPr>
        <w:pStyle w:val="Bodynumbered2"/>
        <w:numPr>
          <w:ilvl w:val="0"/>
          <w:numId w:val="38"/>
        </w:numPr>
        <w:ind w:left="964" w:hanging="397"/>
      </w:pPr>
      <w:r w:rsidRPr="0032461D">
        <w:t xml:space="preserve">where the ground surface level has been changed </w:t>
      </w:r>
      <w:proofErr w:type="gramStart"/>
      <w:r w:rsidRPr="0032461D">
        <w:t>as a result of</w:t>
      </w:r>
      <w:proofErr w:type="gramEnd"/>
      <w:r w:rsidRPr="0032461D">
        <w:t xml:space="preserve"> undertaking the boring work, the area must be returned to the ground surface level that existed prior to the work </w:t>
      </w:r>
      <w:proofErr w:type="gramStart"/>
      <w:r w:rsidRPr="0032461D">
        <w:t>commencing;</w:t>
      </w:r>
      <w:proofErr w:type="gramEnd"/>
      <w:r w:rsidRPr="0032461D">
        <w:t xml:space="preserve"> </w:t>
      </w:r>
    </w:p>
    <w:p w14:paraId="6A9364F5" w14:textId="77777777" w:rsidR="006E6DB8" w:rsidRPr="0032461D" w:rsidRDefault="006E6DB8" w:rsidP="00EE749F">
      <w:pPr>
        <w:pStyle w:val="Bodynumbered2"/>
      </w:pPr>
      <w:r w:rsidRPr="0032461D">
        <w:t xml:space="preserve">all areas disturbed by the work must be reinstated to a condition which is comparable to the condition immediately prior to the commencement of boring </w:t>
      </w:r>
      <w:proofErr w:type="gramStart"/>
      <w:r w:rsidRPr="0032461D">
        <w:t>operations;</w:t>
      </w:r>
      <w:proofErr w:type="gramEnd"/>
      <w:r w:rsidRPr="0032461D">
        <w:t xml:space="preserve"> </w:t>
      </w:r>
    </w:p>
    <w:p w14:paraId="339506DD" w14:textId="77777777" w:rsidR="006E6DB8" w:rsidRPr="0032461D" w:rsidRDefault="006E6DB8" w:rsidP="00EE749F">
      <w:pPr>
        <w:pStyle w:val="Bodynumbered2"/>
      </w:pPr>
      <w:r w:rsidRPr="0032461D">
        <w:t>backfilling, where required, must comply with all requirements specified in the Design Documentation; and</w:t>
      </w:r>
    </w:p>
    <w:p w14:paraId="7735096C" w14:textId="77777777" w:rsidR="006E6DB8" w:rsidRPr="0032461D" w:rsidRDefault="006E6DB8" w:rsidP="00EE749F">
      <w:pPr>
        <w:pStyle w:val="Bodynumbered2"/>
      </w:pPr>
      <w:r w:rsidRPr="0032461D">
        <w:t>all waste and excess spoil must be removed from site upon completion of the works and disposed of in accordance with the relevant regulations and the Environmental Management Plan.</w:t>
      </w:r>
    </w:p>
    <w:p w14:paraId="719935B7" w14:textId="6AF4AC4E" w:rsidR="00B46325" w:rsidRPr="0082222F" w:rsidRDefault="00B46325" w:rsidP="0032461D">
      <w:pPr>
        <w:pStyle w:val="Bodynumbered1"/>
      </w:pPr>
      <w:bookmarkStart w:id="135" w:name="_Hlk184280609"/>
      <w:bookmarkStart w:id="136" w:name="_Ref184373876"/>
      <w:r w:rsidRPr="0082222F">
        <w:t>If the post-construction dilapidation report identifies that the work has caused damage to Existing Infrastructure,</w:t>
      </w:r>
      <w:bookmarkEnd w:id="135"/>
      <w:r w:rsidRPr="0082222F">
        <w:t xml:space="preserve"> the Contractor must rectify that damage and the Existing Infrastructure must be restored to the condition existing prior to the commencement of the work. At the completion of the rectification work, a further dilapidation report must be prepared and submitted to the </w:t>
      </w:r>
      <w:proofErr w:type="gramStart"/>
      <w:r w:rsidR="00E5644E" w:rsidRPr="0082222F">
        <w:t>Principal</w:t>
      </w:r>
      <w:proofErr w:type="gramEnd"/>
      <w:r w:rsidRPr="0082222F">
        <w:t>.</w:t>
      </w:r>
      <w:bookmarkEnd w:id="136"/>
    </w:p>
    <w:p w14:paraId="278ADB6C" w14:textId="335521AC" w:rsidR="002E6190" w:rsidRPr="0082222F" w:rsidRDefault="002E6190" w:rsidP="00E5644E">
      <w:pPr>
        <w:pStyle w:val="Heading2"/>
      </w:pPr>
      <w:bookmarkStart w:id="137" w:name="_Toc207196643"/>
      <w:r w:rsidRPr="0082222F">
        <w:lastRenderedPageBreak/>
        <w:t>Records</w:t>
      </w:r>
      <w:bookmarkEnd w:id="137"/>
    </w:p>
    <w:p w14:paraId="15108EA3" w14:textId="6E7B4B65" w:rsidR="002E6190" w:rsidRPr="0032461D" w:rsidRDefault="00DD4F23" w:rsidP="0032461D">
      <w:pPr>
        <w:pStyle w:val="Bodynumbered1"/>
      </w:pPr>
      <w:bookmarkStart w:id="138" w:name="_Ref141976473"/>
      <w:r w:rsidRPr="0032461D">
        <w:t xml:space="preserve">No later than 10 working days after of the completion of the </w:t>
      </w:r>
      <w:r w:rsidR="00D35BF2" w:rsidRPr="0032461D">
        <w:t>w</w:t>
      </w:r>
      <w:r w:rsidRPr="0032461D">
        <w:t>ork, t</w:t>
      </w:r>
      <w:r w:rsidR="002E6190" w:rsidRPr="0032461D">
        <w:t xml:space="preserve">he Contractor must </w:t>
      </w:r>
      <w:r w:rsidRPr="0032461D">
        <w:t xml:space="preserve">submit </w:t>
      </w:r>
      <w:r w:rsidR="001041E0" w:rsidRPr="0032461D">
        <w:t>a Completion</w:t>
      </w:r>
      <w:r w:rsidR="00D97134" w:rsidRPr="0032461D">
        <w:t xml:space="preserve"> R</w:t>
      </w:r>
      <w:r w:rsidR="001041E0" w:rsidRPr="0032461D">
        <w:t xml:space="preserve">eport </w:t>
      </w:r>
      <w:r w:rsidR="00B23AB4" w:rsidRPr="0032461D">
        <w:t>t</w:t>
      </w:r>
      <w:r w:rsidR="002E6190" w:rsidRPr="0032461D">
        <w:t xml:space="preserve">o the </w:t>
      </w:r>
      <w:r w:rsidRPr="0032461D">
        <w:t xml:space="preserve">Principal </w:t>
      </w:r>
      <w:r w:rsidR="002E6190" w:rsidRPr="0032461D">
        <w:t>in relation to each HDD bore</w:t>
      </w:r>
      <w:r w:rsidR="00B23AB4" w:rsidRPr="0032461D">
        <w:t xml:space="preserve">. The Completion Report must </w:t>
      </w:r>
      <w:r w:rsidR="00A41944" w:rsidRPr="0032461D">
        <w:t>include</w:t>
      </w:r>
      <w:r w:rsidR="008E2698" w:rsidRPr="0032461D">
        <w:t xml:space="preserve"> </w:t>
      </w:r>
      <w:r w:rsidR="007C7B86" w:rsidRPr="0032461D">
        <w:t>all records demonstrating conformance with the requirements of this Specification, including</w:t>
      </w:r>
      <w:r w:rsidR="002E6190" w:rsidRPr="0032461D">
        <w:t>:</w:t>
      </w:r>
      <w:bookmarkEnd w:id="138"/>
      <w:r w:rsidR="002E6190" w:rsidRPr="0032461D">
        <w:t xml:space="preserve"> </w:t>
      </w:r>
    </w:p>
    <w:p w14:paraId="551407AC" w14:textId="53176D37" w:rsidR="001041E0" w:rsidRPr="0032461D" w:rsidRDefault="00E06CDD" w:rsidP="00EE749F">
      <w:pPr>
        <w:pStyle w:val="Bodynumbered2"/>
        <w:numPr>
          <w:ilvl w:val="0"/>
          <w:numId w:val="25"/>
        </w:numPr>
        <w:ind w:left="964" w:hanging="397"/>
      </w:pPr>
      <w:r w:rsidRPr="0032461D">
        <w:t>t</w:t>
      </w:r>
      <w:r w:rsidR="00D857A5" w:rsidRPr="0032461D">
        <w:t>he c</w:t>
      </w:r>
      <w:r w:rsidR="001041E0" w:rsidRPr="0032461D">
        <w:t>onstruction records listed in Clause</w:t>
      </w:r>
      <w:r w:rsidR="00B23AB4" w:rsidRPr="0032461D">
        <w:t xml:space="preserve"> </w:t>
      </w:r>
      <w:r w:rsidR="00B23AB4" w:rsidRPr="0032461D">
        <w:fldChar w:fldCharType="begin"/>
      </w:r>
      <w:r w:rsidR="00B23AB4" w:rsidRPr="0032461D">
        <w:instrText xml:space="preserve"> REF _Ref142029724 \r \h </w:instrText>
      </w:r>
      <w:r w:rsidR="0082222F" w:rsidRPr="0032461D">
        <w:instrText xml:space="preserve"> \* MERGEFORMAT </w:instrText>
      </w:r>
      <w:r w:rsidR="00B23AB4" w:rsidRPr="0032461D">
        <w:fldChar w:fldCharType="separate"/>
      </w:r>
      <w:r w:rsidR="0083184B">
        <w:t>9.14</w:t>
      </w:r>
      <w:r w:rsidR="00B23AB4" w:rsidRPr="0032461D">
        <w:fldChar w:fldCharType="end"/>
      </w:r>
      <w:r w:rsidR="00C20B32" w:rsidRPr="0032461D">
        <w:t xml:space="preserve"> (and Clause </w:t>
      </w:r>
      <w:r w:rsidR="00C20B32" w:rsidRPr="0032461D">
        <w:fldChar w:fldCharType="begin"/>
      </w:r>
      <w:r w:rsidR="00C20B32" w:rsidRPr="0032461D">
        <w:instrText xml:space="preserve"> REF _Ref184623656 \r \h </w:instrText>
      </w:r>
      <w:r w:rsidR="0082222F" w:rsidRPr="0032461D">
        <w:instrText xml:space="preserve"> \* MERGEFORMAT </w:instrText>
      </w:r>
      <w:r w:rsidR="00C20B32" w:rsidRPr="0032461D">
        <w:fldChar w:fldCharType="separate"/>
      </w:r>
      <w:r w:rsidR="0083184B">
        <w:t>9.16</w:t>
      </w:r>
      <w:r w:rsidR="00C20B32" w:rsidRPr="0032461D">
        <w:fldChar w:fldCharType="end"/>
      </w:r>
      <w:r w:rsidR="00C20B32" w:rsidRPr="0032461D">
        <w:t>, if applicable)</w:t>
      </w:r>
      <w:r w:rsidR="00894AA4" w:rsidRPr="0032461D">
        <w:t>;</w:t>
      </w:r>
    </w:p>
    <w:p w14:paraId="373CB2DF" w14:textId="3F1B6701" w:rsidR="002E6190" w:rsidRPr="0032461D" w:rsidRDefault="009D754E" w:rsidP="0032461D">
      <w:pPr>
        <w:pStyle w:val="Bodynumbered2"/>
      </w:pPr>
      <w:r w:rsidRPr="0032461D">
        <w:t>‘</w:t>
      </w:r>
      <w:proofErr w:type="gramStart"/>
      <w:r w:rsidR="002E6190" w:rsidRPr="0032461D">
        <w:t>as</w:t>
      </w:r>
      <w:proofErr w:type="gramEnd"/>
      <w:r w:rsidR="002E6190" w:rsidRPr="0032461D">
        <w:t xml:space="preserve"> </w:t>
      </w:r>
      <w:r w:rsidRPr="0032461D">
        <w:t>constructed’</w:t>
      </w:r>
      <w:r w:rsidR="002E6190" w:rsidRPr="0032461D">
        <w:t xml:space="preserve"> survey record of the completed HDD bore, including steering records from during installation</w:t>
      </w:r>
      <w:r w:rsidR="005A586F" w:rsidRPr="0032461D">
        <w:t xml:space="preserve"> and a </w:t>
      </w:r>
      <w:r w:rsidR="00606026" w:rsidRPr="0032461D">
        <w:t xml:space="preserve">comparison with the designed </w:t>
      </w:r>
      <w:proofErr w:type="gramStart"/>
      <w:r w:rsidR="00606026" w:rsidRPr="0032461D">
        <w:t>alignment;</w:t>
      </w:r>
      <w:proofErr w:type="gramEnd"/>
    </w:p>
    <w:p w14:paraId="5268926C" w14:textId="26C78BB8" w:rsidR="002E6190" w:rsidRPr="0032461D" w:rsidRDefault="002E6190" w:rsidP="0032461D">
      <w:pPr>
        <w:pStyle w:val="Bodynumbered2"/>
      </w:pPr>
      <w:r w:rsidRPr="0032461D">
        <w:t xml:space="preserve">ground deformation monitoring records, including final measurements taken once no further movement is </w:t>
      </w:r>
      <w:proofErr w:type="gramStart"/>
      <w:r w:rsidRPr="0032461D">
        <w:t>recorded</w:t>
      </w:r>
      <w:r w:rsidR="00DD4F23" w:rsidRPr="0032461D">
        <w:t>;</w:t>
      </w:r>
      <w:proofErr w:type="gramEnd"/>
    </w:p>
    <w:p w14:paraId="10C61AB8" w14:textId="723C5601" w:rsidR="002E6190" w:rsidRPr="0032461D" w:rsidRDefault="003B446B" w:rsidP="0032461D">
      <w:pPr>
        <w:pStyle w:val="Bodynumbered2"/>
      </w:pPr>
      <w:r w:rsidRPr="0032461D">
        <w:t>where applicable, the p</w:t>
      </w:r>
      <w:r w:rsidR="00F46B3A" w:rsidRPr="0032461D">
        <w:t>ost</w:t>
      </w:r>
      <w:r w:rsidR="00557666" w:rsidRPr="0032461D">
        <w:t xml:space="preserve">-construction </w:t>
      </w:r>
      <w:r w:rsidR="002E6190" w:rsidRPr="0032461D">
        <w:t xml:space="preserve">dilapidation report </w:t>
      </w:r>
      <w:r w:rsidR="00557666" w:rsidRPr="0032461D">
        <w:t>(</w:t>
      </w:r>
      <w:r w:rsidR="00EE4D2D" w:rsidRPr="0032461D">
        <w:t xml:space="preserve">refer </w:t>
      </w:r>
      <w:r w:rsidR="00557666" w:rsidRPr="0032461D">
        <w:t xml:space="preserve">Clause </w:t>
      </w:r>
      <w:r w:rsidR="00FA7CC3" w:rsidRPr="0032461D">
        <w:fldChar w:fldCharType="begin"/>
      </w:r>
      <w:r w:rsidR="00FA7CC3" w:rsidRPr="0032461D">
        <w:instrText xml:space="preserve"> REF _Ref183954478 \r \h </w:instrText>
      </w:r>
      <w:r w:rsidR="0082222F" w:rsidRPr="0032461D">
        <w:instrText xml:space="preserve"> \* MERGEFORMAT </w:instrText>
      </w:r>
      <w:r w:rsidR="00FA7CC3" w:rsidRPr="0032461D">
        <w:fldChar w:fldCharType="separate"/>
      </w:r>
      <w:r w:rsidR="0083184B">
        <w:t>7.18</w:t>
      </w:r>
      <w:r w:rsidR="00FA7CC3" w:rsidRPr="0032461D">
        <w:fldChar w:fldCharType="end"/>
      </w:r>
      <w:r w:rsidR="00637A9C" w:rsidRPr="0032461D">
        <w:t>)</w:t>
      </w:r>
      <w:r w:rsidR="00C6532A" w:rsidRPr="0032461D">
        <w:t xml:space="preserve">, </w:t>
      </w:r>
      <w:r w:rsidR="000A0A6B" w:rsidRPr="0032461D">
        <w:t xml:space="preserve">including </w:t>
      </w:r>
      <w:r w:rsidR="00C6532A" w:rsidRPr="0032461D">
        <w:t xml:space="preserve">evidence </w:t>
      </w:r>
      <w:r w:rsidR="002E6190" w:rsidRPr="0032461D">
        <w:t>that a</w:t>
      </w:r>
      <w:r w:rsidR="000A0A6B" w:rsidRPr="0032461D">
        <w:t xml:space="preserve">ny </w:t>
      </w:r>
      <w:r w:rsidR="002E6190" w:rsidRPr="0032461D">
        <w:t xml:space="preserve">required remediation has been </w:t>
      </w:r>
      <w:r w:rsidR="000A0A6B" w:rsidRPr="0032461D">
        <w:t xml:space="preserve">satisfactorily </w:t>
      </w:r>
      <w:r w:rsidR="002E6190" w:rsidRPr="0032461D">
        <w:t>completed</w:t>
      </w:r>
      <w:r w:rsidR="00B60137" w:rsidRPr="0032461D">
        <w:t>; and</w:t>
      </w:r>
    </w:p>
    <w:p w14:paraId="19B7E499" w14:textId="40361A49" w:rsidR="00B60137" w:rsidRPr="0032461D" w:rsidRDefault="00B60137" w:rsidP="0032461D">
      <w:pPr>
        <w:pStyle w:val="Bodynumbered2"/>
      </w:pPr>
      <w:r w:rsidRPr="0032461D">
        <w:t>entry/exit pit backfill records, including compaction test results (if applicable).</w:t>
      </w:r>
    </w:p>
    <w:p w14:paraId="5BAD8E12" w14:textId="4A22D825" w:rsidR="00411034" w:rsidRPr="0032461D" w:rsidRDefault="00411034" w:rsidP="0032461D">
      <w:pPr>
        <w:pStyle w:val="Bodynumbered1"/>
      </w:pPr>
      <w:r w:rsidRPr="0032461D">
        <w:t xml:space="preserve">If the post-construction dilapidation report identifies that the work has caused damage to Existing Infrastructure, a follow-up dilapidation report must be submitted to the Principal demonstrating that the Existing Infrastructure has been restored in accordance with Clause </w:t>
      </w:r>
      <w:r w:rsidR="002A539F" w:rsidRPr="0032461D">
        <w:fldChar w:fldCharType="begin"/>
      </w:r>
      <w:r w:rsidR="002A539F" w:rsidRPr="0032461D">
        <w:instrText xml:space="preserve"> REF _Ref184373876 \r \h </w:instrText>
      </w:r>
      <w:r w:rsidR="0082222F" w:rsidRPr="0032461D">
        <w:instrText xml:space="preserve"> \* MERGEFORMAT </w:instrText>
      </w:r>
      <w:r w:rsidR="002A539F" w:rsidRPr="0032461D">
        <w:fldChar w:fldCharType="separate"/>
      </w:r>
      <w:r w:rsidR="0083184B">
        <w:t>12.2</w:t>
      </w:r>
      <w:r w:rsidR="002A539F" w:rsidRPr="0032461D">
        <w:fldChar w:fldCharType="end"/>
      </w:r>
      <w:r w:rsidR="002A539F" w:rsidRPr="0032461D">
        <w:t>.</w:t>
      </w:r>
    </w:p>
    <w:p w14:paraId="4AFCB4B6" w14:textId="77777777" w:rsidR="00411034" w:rsidRPr="0082222F" w:rsidRDefault="00411034" w:rsidP="00D31425">
      <w:pPr>
        <w:pStyle w:val="Bodynumbered2"/>
        <w:keepLines w:val="0"/>
        <w:widowControl w:val="0"/>
        <w:numPr>
          <w:ilvl w:val="0"/>
          <w:numId w:val="0"/>
        </w:numPr>
        <w:ind w:left="993"/>
      </w:pPr>
    </w:p>
    <w:p w14:paraId="75EF9653" w14:textId="05306960" w:rsidR="00A41944" w:rsidRPr="0082222F" w:rsidRDefault="00A41944">
      <w:pPr>
        <w:rPr>
          <w:rFonts w:ascii="Arial" w:eastAsia="Arial" w:hAnsi="Arial"/>
          <w:sz w:val="20"/>
          <w:szCs w:val="20"/>
          <w:lang w:val="en-US" w:eastAsia="ja-JP" w:bidi="en-US"/>
        </w:rPr>
      </w:pPr>
      <w:r w:rsidRPr="0082222F">
        <w:rPr>
          <w:rFonts w:eastAsia="Arial"/>
          <w:lang w:val="en-US" w:bidi="en-US"/>
        </w:rPr>
        <w:br w:type="page"/>
      </w:r>
    </w:p>
    <w:p w14:paraId="0366EE95" w14:textId="77777777" w:rsidR="007C0316" w:rsidRPr="0082222F" w:rsidRDefault="007C0316" w:rsidP="006C7166">
      <w:pPr>
        <w:pStyle w:val="AnnexureHeading"/>
        <w:pageBreakBefore w:val="0"/>
        <w:widowControl w:val="0"/>
      </w:pPr>
      <w:bookmarkStart w:id="139" w:name="_Toc26182495"/>
      <w:bookmarkStart w:id="140" w:name="_Toc74148916"/>
      <w:bookmarkStart w:id="141" w:name="_Toc207196644"/>
      <w:bookmarkEnd w:id="28"/>
      <w:r w:rsidRPr="0082222F">
        <w:lastRenderedPageBreak/>
        <w:t>Annexure A:</w:t>
      </w:r>
      <w:r w:rsidRPr="0082222F">
        <w:tab/>
        <w:t>Summary of Hold Points, Witness Points and Records</w:t>
      </w:r>
      <w:bookmarkEnd w:id="139"/>
      <w:bookmarkEnd w:id="140"/>
      <w:bookmarkEnd w:id="141"/>
    </w:p>
    <w:p w14:paraId="1EDB8A7F" w14:textId="15F867A1" w:rsidR="007C0316" w:rsidRDefault="007C0316" w:rsidP="006C7166">
      <w:pPr>
        <w:pStyle w:val="BodyText"/>
        <w:widowControl w:val="0"/>
      </w:pPr>
      <w:r w:rsidRPr="0082222F">
        <w:t xml:space="preserve">The following is a summary of the Witness Points/Hold Points that apply to this Specification and the Records that the Contractor must submit to the </w:t>
      </w:r>
      <w:proofErr w:type="gramStart"/>
      <w:r w:rsidRPr="0082222F">
        <w:t>Principal</w:t>
      </w:r>
      <w:proofErr w:type="gramEnd"/>
      <w:r w:rsidRPr="0082222F">
        <w:t xml:space="preserve">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33"/>
        <w:gridCol w:w="2516"/>
        <w:gridCol w:w="2377"/>
        <w:gridCol w:w="3074"/>
      </w:tblGrid>
      <w:tr w:rsidR="0092569F" w:rsidRPr="0092569F" w14:paraId="613C94FE" w14:textId="77777777" w:rsidTr="00C019DE">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7EC5FA55" w14:textId="77777777" w:rsidR="0092569F" w:rsidRPr="0092569F" w:rsidRDefault="0092569F" w:rsidP="0092569F">
            <w:pPr>
              <w:spacing w:before="60" w:after="60" w:line="240" w:lineRule="atLeast"/>
              <w:rPr>
                <w:rFonts w:ascii="Arial" w:eastAsia="SimSun" w:hAnsi="Arial"/>
                <w:bCs/>
                <w:szCs w:val="18"/>
                <w:lang w:eastAsia="en-AU"/>
              </w:rPr>
            </w:pPr>
            <w:r w:rsidRPr="0092569F">
              <w:rPr>
                <w:rFonts w:ascii="Arial" w:eastAsia="SimSun" w:hAnsi="Arial"/>
                <w:bCs/>
                <w:szCs w:val="18"/>
                <w:lang w:eastAsia="en-AU"/>
              </w:rPr>
              <w:t>Clause</w:t>
            </w:r>
          </w:p>
        </w:tc>
        <w:tc>
          <w:tcPr>
            <w:tcW w:w="1324" w:type="pct"/>
            <w:tcBorders>
              <w:top w:val="single" w:sz="4" w:space="0" w:color="FFFFFF" w:themeColor="background1"/>
            </w:tcBorders>
            <w:shd w:val="clear" w:color="auto" w:fill="004259"/>
          </w:tcPr>
          <w:p w14:paraId="0C218D96" w14:textId="77777777" w:rsidR="0092569F" w:rsidRPr="0092569F" w:rsidRDefault="0092569F" w:rsidP="0092569F">
            <w:pPr>
              <w:spacing w:before="60" w:after="60" w:line="240" w:lineRule="atLeast"/>
              <w:rPr>
                <w:rFonts w:ascii="Arial" w:eastAsia="SimSun" w:hAnsi="Arial"/>
                <w:bCs/>
                <w:szCs w:val="18"/>
                <w:lang w:eastAsia="en-AU"/>
              </w:rPr>
            </w:pPr>
            <w:r w:rsidRPr="0092569F">
              <w:rPr>
                <w:rFonts w:ascii="Arial" w:eastAsia="SimSun" w:hAnsi="Arial"/>
                <w:bCs/>
                <w:szCs w:val="18"/>
                <w:lang w:eastAsia="en-AU"/>
              </w:rPr>
              <w:t>Hold point</w:t>
            </w:r>
          </w:p>
        </w:tc>
        <w:tc>
          <w:tcPr>
            <w:tcW w:w="1251" w:type="pct"/>
            <w:tcBorders>
              <w:top w:val="single" w:sz="4" w:space="0" w:color="FFFFFF" w:themeColor="background1"/>
            </w:tcBorders>
            <w:shd w:val="clear" w:color="auto" w:fill="004259"/>
          </w:tcPr>
          <w:p w14:paraId="7E416CF5" w14:textId="77777777" w:rsidR="0092569F" w:rsidRPr="0092569F" w:rsidRDefault="0092569F" w:rsidP="0092569F">
            <w:pPr>
              <w:spacing w:before="60" w:after="60" w:line="240" w:lineRule="atLeast"/>
              <w:rPr>
                <w:rFonts w:ascii="Arial" w:eastAsia="SimSun" w:hAnsi="Arial"/>
                <w:bCs/>
                <w:szCs w:val="18"/>
                <w:lang w:eastAsia="en-AU"/>
              </w:rPr>
            </w:pPr>
            <w:r w:rsidRPr="0092569F">
              <w:rPr>
                <w:rFonts w:ascii="Arial" w:eastAsia="SimSun" w:hAnsi="Arial"/>
                <w:bCs/>
                <w:szCs w:val="18"/>
                <w:lang w:eastAsia="en-AU"/>
              </w:rPr>
              <w:t>Witness point</w:t>
            </w:r>
          </w:p>
        </w:tc>
        <w:tc>
          <w:tcPr>
            <w:tcW w:w="1618" w:type="pct"/>
            <w:tcBorders>
              <w:top w:val="single" w:sz="4" w:space="0" w:color="FFFFFF" w:themeColor="background1"/>
            </w:tcBorders>
            <w:shd w:val="clear" w:color="auto" w:fill="004259"/>
          </w:tcPr>
          <w:p w14:paraId="2EFDFF6C" w14:textId="77777777" w:rsidR="0092569F" w:rsidRPr="0092569F" w:rsidRDefault="0092569F" w:rsidP="0092569F">
            <w:pPr>
              <w:spacing w:before="60" w:after="60" w:line="240" w:lineRule="atLeast"/>
              <w:rPr>
                <w:rFonts w:ascii="Arial" w:eastAsia="SimSun" w:hAnsi="Arial"/>
                <w:bCs/>
                <w:szCs w:val="18"/>
                <w:lang w:eastAsia="en-AU"/>
              </w:rPr>
            </w:pPr>
            <w:r w:rsidRPr="0092569F">
              <w:rPr>
                <w:rFonts w:ascii="Arial" w:eastAsia="SimSun" w:hAnsi="Arial"/>
                <w:bCs/>
                <w:szCs w:val="18"/>
                <w:lang w:eastAsia="en-AU"/>
              </w:rPr>
              <w:t>Record</w:t>
            </w:r>
          </w:p>
        </w:tc>
      </w:tr>
      <w:tr w:rsidR="0092569F" w:rsidRPr="0092569F" w14:paraId="0C0D214E" w14:textId="77777777" w:rsidTr="00C019DE">
        <w:tc>
          <w:tcPr>
            <w:tcW w:w="807" w:type="pct"/>
            <w:shd w:val="clear" w:color="auto" w:fill="D9D9D9" w:themeFill="background1" w:themeFillShade="D9"/>
          </w:tcPr>
          <w:p w14:paraId="6C2CCE67" w14:textId="399F0446" w:rsidR="0092569F" w:rsidRPr="0092569F" w:rsidRDefault="0092569F" w:rsidP="0092569F">
            <w:pPr>
              <w:pStyle w:val="TableBodyText"/>
            </w:pPr>
            <w:r w:rsidRPr="008343C9">
              <w:fldChar w:fldCharType="begin"/>
            </w:r>
            <w:r w:rsidRPr="008343C9">
              <w:instrText xml:space="preserve"> REF _Ref142029016 \r \h  \* MERGEFORMAT </w:instrText>
            </w:r>
            <w:r w:rsidRPr="008343C9">
              <w:fldChar w:fldCharType="separate"/>
            </w:r>
            <w:r w:rsidR="0083184B">
              <w:t>4.1</w:t>
            </w:r>
            <w:r w:rsidRPr="008343C9">
              <w:fldChar w:fldCharType="end"/>
            </w:r>
          </w:p>
        </w:tc>
        <w:tc>
          <w:tcPr>
            <w:tcW w:w="1324" w:type="pct"/>
            <w:shd w:val="clear" w:color="auto" w:fill="D9D9D9" w:themeFill="background1" w:themeFillShade="D9"/>
          </w:tcPr>
          <w:p w14:paraId="0DF74879" w14:textId="4CC25FE0" w:rsidR="0092569F" w:rsidRPr="0092569F" w:rsidRDefault="0092569F" w:rsidP="0092569F">
            <w:pPr>
              <w:pStyle w:val="TableBodyText"/>
              <w:numPr>
                <w:ilvl w:val="0"/>
                <w:numId w:val="55"/>
              </w:numPr>
              <w:rPr>
                <w:sz w:val="18"/>
                <w:szCs w:val="18"/>
              </w:rPr>
            </w:pPr>
            <w:r w:rsidRPr="0092569F">
              <w:rPr>
                <w:sz w:val="18"/>
                <w:szCs w:val="18"/>
              </w:rPr>
              <w:t xml:space="preserve">Commencement of HDD operations. </w:t>
            </w:r>
          </w:p>
        </w:tc>
        <w:tc>
          <w:tcPr>
            <w:tcW w:w="1251" w:type="pct"/>
            <w:shd w:val="clear" w:color="auto" w:fill="D9D9D9" w:themeFill="background1" w:themeFillShade="D9"/>
          </w:tcPr>
          <w:p w14:paraId="62A3F198" w14:textId="77777777" w:rsidR="0092569F" w:rsidRPr="0092569F" w:rsidRDefault="0092569F" w:rsidP="0092569F">
            <w:pPr>
              <w:pStyle w:val="TableBodyText"/>
              <w:rPr>
                <w:rFonts w:eastAsia="Calibri"/>
                <w:kern w:val="20"/>
              </w:rPr>
            </w:pPr>
          </w:p>
        </w:tc>
        <w:tc>
          <w:tcPr>
            <w:tcW w:w="1618" w:type="pct"/>
            <w:shd w:val="clear" w:color="auto" w:fill="D9D9D9" w:themeFill="background1" w:themeFillShade="D9"/>
          </w:tcPr>
          <w:p w14:paraId="4678316E" w14:textId="57E4F375" w:rsidR="0092569F" w:rsidRPr="0092569F" w:rsidRDefault="0092569F" w:rsidP="0092569F">
            <w:pPr>
              <w:pStyle w:val="TableBodyText"/>
            </w:pPr>
            <w:r w:rsidRPr="008343C9">
              <w:t>Quality Plan</w:t>
            </w:r>
          </w:p>
        </w:tc>
      </w:tr>
      <w:tr w:rsidR="0092569F" w:rsidRPr="0092569F" w14:paraId="25B2E88E" w14:textId="77777777" w:rsidTr="00C019DE">
        <w:tc>
          <w:tcPr>
            <w:tcW w:w="807" w:type="pct"/>
            <w:shd w:val="clear" w:color="auto" w:fill="D9D9D9" w:themeFill="background1" w:themeFillShade="D9"/>
          </w:tcPr>
          <w:p w14:paraId="6EC366BA" w14:textId="0A18DE6E"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_Ref201576479 \r \h  \* MERGEFORMAT </w:instrText>
            </w:r>
            <w:r w:rsidRPr="0092569F">
              <w:rPr>
                <w:sz w:val="18"/>
                <w:szCs w:val="18"/>
              </w:rPr>
            </w:r>
            <w:r w:rsidRPr="0092569F">
              <w:rPr>
                <w:sz w:val="18"/>
                <w:szCs w:val="18"/>
              </w:rPr>
              <w:fldChar w:fldCharType="separate"/>
            </w:r>
            <w:r w:rsidR="0083184B">
              <w:rPr>
                <w:sz w:val="18"/>
                <w:szCs w:val="18"/>
              </w:rPr>
              <w:t>7.12</w:t>
            </w:r>
            <w:r w:rsidRPr="0092569F">
              <w:rPr>
                <w:sz w:val="18"/>
                <w:szCs w:val="18"/>
              </w:rPr>
              <w:fldChar w:fldCharType="end"/>
            </w:r>
          </w:p>
        </w:tc>
        <w:tc>
          <w:tcPr>
            <w:tcW w:w="1324" w:type="pct"/>
            <w:shd w:val="clear" w:color="auto" w:fill="D9D9D9" w:themeFill="background1" w:themeFillShade="D9"/>
          </w:tcPr>
          <w:p w14:paraId="5948F304" w14:textId="538D3E2F" w:rsidR="0092569F" w:rsidRPr="0092569F" w:rsidRDefault="0092569F" w:rsidP="0092569F">
            <w:pPr>
              <w:pStyle w:val="TableBodyText"/>
              <w:numPr>
                <w:ilvl w:val="0"/>
                <w:numId w:val="55"/>
              </w:numPr>
              <w:rPr>
                <w:sz w:val="18"/>
                <w:szCs w:val="18"/>
              </w:rPr>
            </w:pPr>
            <w:r w:rsidRPr="0092569F">
              <w:rPr>
                <w:sz w:val="18"/>
                <w:szCs w:val="18"/>
              </w:rPr>
              <w:t>Geotechnical investigation.</w:t>
            </w:r>
          </w:p>
        </w:tc>
        <w:tc>
          <w:tcPr>
            <w:tcW w:w="1251" w:type="pct"/>
            <w:shd w:val="clear" w:color="auto" w:fill="D9D9D9" w:themeFill="background1" w:themeFillShade="D9"/>
          </w:tcPr>
          <w:p w14:paraId="5E9FCD9F" w14:textId="77777777" w:rsidR="0092569F" w:rsidRPr="0092569F" w:rsidRDefault="0092569F" w:rsidP="0092569F">
            <w:pPr>
              <w:pStyle w:val="TableBodyText"/>
              <w:rPr>
                <w:rFonts w:eastAsia="Calibri"/>
                <w:kern w:val="20"/>
                <w:sz w:val="18"/>
                <w:szCs w:val="18"/>
              </w:rPr>
            </w:pPr>
          </w:p>
        </w:tc>
        <w:tc>
          <w:tcPr>
            <w:tcW w:w="1618" w:type="pct"/>
            <w:shd w:val="clear" w:color="auto" w:fill="D9D9D9" w:themeFill="background1" w:themeFillShade="D9"/>
          </w:tcPr>
          <w:p w14:paraId="33A03F8E" w14:textId="6C97770D" w:rsidR="0092569F" w:rsidRPr="0092569F" w:rsidRDefault="0092569F" w:rsidP="0092569F">
            <w:pPr>
              <w:pStyle w:val="TableBodyText"/>
              <w:rPr>
                <w:sz w:val="18"/>
                <w:szCs w:val="18"/>
              </w:rPr>
            </w:pPr>
            <w:r w:rsidRPr="0092569F">
              <w:rPr>
                <w:sz w:val="18"/>
                <w:szCs w:val="18"/>
              </w:rPr>
              <w:t>Details of proposed investigation</w:t>
            </w:r>
          </w:p>
        </w:tc>
      </w:tr>
      <w:tr w:rsidR="0092569F" w:rsidRPr="0092569F" w14:paraId="35D3E0B8" w14:textId="77777777" w:rsidTr="00C019DE">
        <w:tc>
          <w:tcPr>
            <w:tcW w:w="807" w:type="pct"/>
            <w:shd w:val="clear" w:color="auto" w:fill="D9D9D9" w:themeFill="background1" w:themeFillShade="D9"/>
          </w:tcPr>
          <w:p w14:paraId="5B904B61" w14:textId="3693AA8C"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_Ref201818868 \r \h  \* MERGEFORMAT </w:instrText>
            </w:r>
            <w:r w:rsidRPr="0092569F">
              <w:rPr>
                <w:sz w:val="18"/>
                <w:szCs w:val="18"/>
              </w:rPr>
            </w:r>
            <w:r w:rsidRPr="0092569F">
              <w:rPr>
                <w:sz w:val="18"/>
                <w:szCs w:val="18"/>
              </w:rPr>
              <w:fldChar w:fldCharType="separate"/>
            </w:r>
            <w:r w:rsidR="0083184B">
              <w:rPr>
                <w:sz w:val="18"/>
                <w:szCs w:val="18"/>
              </w:rPr>
              <w:t>7.16</w:t>
            </w:r>
            <w:r w:rsidRPr="0092569F">
              <w:rPr>
                <w:sz w:val="18"/>
                <w:szCs w:val="18"/>
              </w:rPr>
              <w:fldChar w:fldCharType="end"/>
            </w:r>
          </w:p>
        </w:tc>
        <w:tc>
          <w:tcPr>
            <w:tcW w:w="1324" w:type="pct"/>
            <w:shd w:val="clear" w:color="auto" w:fill="D9D9D9" w:themeFill="background1" w:themeFillShade="D9"/>
          </w:tcPr>
          <w:p w14:paraId="49A8A021" w14:textId="2AFEC314" w:rsidR="0092569F" w:rsidRPr="0092569F" w:rsidRDefault="0092569F" w:rsidP="0092569F">
            <w:pPr>
              <w:pStyle w:val="TableBodyText"/>
              <w:ind w:left="388"/>
              <w:rPr>
                <w:sz w:val="18"/>
                <w:szCs w:val="18"/>
              </w:rPr>
            </w:pPr>
          </w:p>
        </w:tc>
        <w:tc>
          <w:tcPr>
            <w:tcW w:w="1251" w:type="pct"/>
            <w:shd w:val="clear" w:color="auto" w:fill="D9D9D9" w:themeFill="background1" w:themeFillShade="D9"/>
          </w:tcPr>
          <w:p w14:paraId="6513EE4C" w14:textId="01CB42E4" w:rsidR="0092569F" w:rsidRPr="0092569F" w:rsidRDefault="0092569F" w:rsidP="0092569F">
            <w:pPr>
              <w:pStyle w:val="TableBodyText"/>
              <w:numPr>
                <w:ilvl w:val="0"/>
                <w:numId w:val="62"/>
              </w:numPr>
              <w:rPr>
                <w:sz w:val="18"/>
                <w:szCs w:val="18"/>
              </w:rPr>
            </w:pPr>
            <w:r w:rsidRPr="0092569F">
              <w:rPr>
                <w:sz w:val="18"/>
                <w:szCs w:val="18"/>
              </w:rPr>
              <w:t>Inspection for dilapidation assessment.</w:t>
            </w:r>
          </w:p>
        </w:tc>
        <w:tc>
          <w:tcPr>
            <w:tcW w:w="1618" w:type="pct"/>
            <w:shd w:val="clear" w:color="auto" w:fill="D9D9D9" w:themeFill="background1" w:themeFillShade="D9"/>
          </w:tcPr>
          <w:p w14:paraId="48A9D16B" w14:textId="54CF2D04" w:rsidR="0092569F" w:rsidRPr="0092569F" w:rsidRDefault="0092569F" w:rsidP="0092569F">
            <w:pPr>
              <w:pStyle w:val="TableBodyText"/>
              <w:rPr>
                <w:sz w:val="18"/>
                <w:szCs w:val="18"/>
              </w:rPr>
            </w:pPr>
          </w:p>
        </w:tc>
      </w:tr>
      <w:tr w:rsidR="0092569F" w:rsidRPr="0092569F" w14:paraId="555E3C42" w14:textId="77777777" w:rsidTr="00C019DE">
        <w:tc>
          <w:tcPr>
            <w:tcW w:w="807" w:type="pct"/>
            <w:shd w:val="clear" w:color="auto" w:fill="D9D9D9" w:themeFill="background1" w:themeFillShade="D9"/>
          </w:tcPr>
          <w:p w14:paraId="1C60CD6F" w14:textId="307EA126"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_Ref141971200 \r \h  \* MERGEFORMAT </w:instrText>
            </w:r>
            <w:r w:rsidRPr="0092569F">
              <w:rPr>
                <w:sz w:val="18"/>
                <w:szCs w:val="18"/>
              </w:rPr>
            </w:r>
            <w:r w:rsidRPr="0092569F">
              <w:rPr>
                <w:sz w:val="18"/>
                <w:szCs w:val="18"/>
              </w:rPr>
              <w:fldChar w:fldCharType="separate"/>
            </w:r>
            <w:r w:rsidR="0083184B">
              <w:rPr>
                <w:sz w:val="18"/>
                <w:szCs w:val="18"/>
              </w:rPr>
              <w:t>7.26</w:t>
            </w:r>
            <w:r w:rsidRPr="0092569F">
              <w:rPr>
                <w:sz w:val="18"/>
                <w:szCs w:val="18"/>
              </w:rPr>
              <w:fldChar w:fldCharType="end"/>
            </w:r>
          </w:p>
        </w:tc>
        <w:tc>
          <w:tcPr>
            <w:tcW w:w="1324" w:type="pct"/>
            <w:shd w:val="clear" w:color="auto" w:fill="D9D9D9" w:themeFill="background1" w:themeFillShade="D9"/>
          </w:tcPr>
          <w:p w14:paraId="48B5E5F4" w14:textId="27FF0785" w:rsidR="0092569F" w:rsidRPr="0092569F" w:rsidRDefault="0092569F" w:rsidP="0092569F">
            <w:pPr>
              <w:pStyle w:val="TableBodyText"/>
              <w:numPr>
                <w:ilvl w:val="0"/>
                <w:numId w:val="55"/>
              </w:numPr>
              <w:rPr>
                <w:sz w:val="18"/>
                <w:szCs w:val="18"/>
              </w:rPr>
            </w:pPr>
            <w:r w:rsidRPr="0092569F">
              <w:rPr>
                <w:sz w:val="18"/>
                <w:szCs w:val="18"/>
              </w:rPr>
              <w:t>Commencement of HDD operations.</w:t>
            </w:r>
          </w:p>
        </w:tc>
        <w:tc>
          <w:tcPr>
            <w:tcW w:w="1251" w:type="pct"/>
            <w:shd w:val="clear" w:color="auto" w:fill="D9D9D9" w:themeFill="background1" w:themeFillShade="D9"/>
          </w:tcPr>
          <w:p w14:paraId="05439830" w14:textId="77777777" w:rsidR="0092569F" w:rsidRPr="0092569F" w:rsidRDefault="0092569F" w:rsidP="0092569F">
            <w:pPr>
              <w:pStyle w:val="TableBodyText"/>
              <w:ind w:left="388"/>
              <w:rPr>
                <w:sz w:val="18"/>
                <w:szCs w:val="18"/>
              </w:rPr>
            </w:pPr>
          </w:p>
        </w:tc>
        <w:tc>
          <w:tcPr>
            <w:tcW w:w="1618" w:type="pct"/>
            <w:shd w:val="clear" w:color="auto" w:fill="D9D9D9" w:themeFill="background1" w:themeFillShade="D9"/>
          </w:tcPr>
          <w:p w14:paraId="0D32150D" w14:textId="7DD0357B" w:rsidR="0092569F" w:rsidRPr="0092569F" w:rsidRDefault="0092569F" w:rsidP="0092569F">
            <w:pPr>
              <w:pStyle w:val="TableBodyText"/>
              <w:rPr>
                <w:sz w:val="18"/>
                <w:szCs w:val="18"/>
              </w:rPr>
            </w:pPr>
            <w:r w:rsidRPr="0092569F">
              <w:rPr>
                <w:sz w:val="18"/>
                <w:szCs w:val="18"/>
              </w:rPr>
              <w:t>Design documentation</w:t>
            </w:r>
          </w:p>
        </w:tc>
      </w:tr>
      <w:tr w:rsidR="0092569F" w:rsidRPr="0092569F" w14:paraId="2F452AE1" w14:textId="77777777" w:rsidTr="00C019DE">
        <w:tc>
          <w:tcPr>
            <w:tcW w:w="807" w:type="pct"/>
            <w:shd w:val="clear" w:color="auto" w:fill="D9D9D9" w:themeFill="background1" w:themeFillShade="D9"/>
          </w:tcPr>
          <w:p w14:paraId="1B3A9415" w14:textId="5F12C787"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_Ref142029109 \r \h  \* MERGEFORMAT </w:instrText>
            </w:r>
            <w:r w:rsidRPr="0092569F">
              <w:rPr>
                <w:sz w:val="18"/>
                <w:szCs w:val="18"/>
              </w:rPr>
            </w:r>
            <w:r w:rsidRPr="0092569F">
              <w:rPr>
                <w:sz w:val="18"/>
                <w:szCs w:val="18"/>
              </w:rPr>
              <w:fldChar w:fldCharType="separate"/>
            </w:r>
            <w:r w:rsidR="0083184B">
              <w:rPr>
                <w:sz w:val="18"/>
                <w:szCs w:val="18"/>
              </w:rPr>
              <w:t>8.5</w:t>
            </w:r>
            <w:r w:rsidRPr="0092569F">
              <w:rPr>
                <w:sz w:val="18"/>
                <w:szCs w:val="18"/>
              </w:rPr>
              <w:fldChar w:fldCharType="end"/>
            </w:r>
          </w:p>
        </w:tc>
        <w:tc>
          <w:tcPr>
            <w:tcW w:w="1324" w:type="pct"/>
            <w:shd w:val="clear" w:color="auto" w:fill="D9D9D9" w:themeFill="background1" w:themeFillShade="D9"/>
          </w:tcPr>
          <w:p w14:paraId="314FB6E2" w14:textId="29B692BB" w:rsidR="0092569F" w:rsidRPr="0092569F" w:rsidRDefault="0092569F" w:rsidP="0092569F">
            <w:pPr>
              <w:pStyle w:val="TableBodyText"/>
              <w:numPr>
                <w:ilvl w:val="0"/>
                <w:numId w:val="55"/>
              </w:numPr>
              <w:rPr>
                <w:sz w:val="18"/>
                <w:szCs w:val="18"/>
              </w:rPr>
            </w:pPr>
            <w:r w:rsidRPr="0092569F">
              <w:rPr>
                <w:sz w:val="18"/>
                <w:szCs w:val="18"/>
              </w:rPr>
              <w:t>Commencement of HDD operations.</w:t>
            </w:r>
          </w:p>
        </w:tc>
        <w:tc>
          <w:tcPr>
            <w:tcW w:w="1251" w:type="pct"/>
            <w:shd w:val="clear" w:color="auto" w:fill="D9D9D9" w:themeFill="background1" w:themeFillShade="D9"/>
          </w:tcPr>
          <w:p w14:paraId="5A27B9FE" w14:textId="77777777" w:rsidR="0092569F" w:rsidRPr="0092569F" w:rsidRDefault="0092569F" w:rsidP="0092569F">
            <w:pPr>
              <w:pStyle w:val="TableBodyText"/>
              <w:ind w:left="388"/>
              <w:rPr>
                <w:sz w:val="18"/>
                <w:szCs w:val="18"/>
              </w:rPr>
            </w:pPr>
          </w:p>
        </w:tc>
        <w:tc>
          <w:tcPr>
            <w:tcW w:w="1618" w:type="pct"/>
            <w:shd w:val="clear" w:color="auto" w:fill="D9D9D9" w:themeFill="background1" w:themeFillShade="D9"/>
          </w:tcPr>
          <w:p w14:paraId="41172076" w14:textId="5C27CAD3" w:rsidR="0092569F" w:rsidRPr="0092569F" w:rsidRDefault="0092569F" w:rsidP="0092569F">
            <w:pPr>
              <w:pStyle w:val="TableBodyText"/>
              <w:rPr>
                <w:sz w:val="18"/>
                <w:szCs w:val="18"/>
              </w:rPr>
            </w:pPr>
            <w:r w:rsidRPr="0092569F">
              <w:rPr>
                <w:sz w:val="18"/>
                <w:szCs w:val="18"/>
              </w:rPr>
              <w:t>Compliance certificates for the materials</w:t>
            </w:r>
          </w:p>
        </w:tc>
      </w:tr>
      <w:tr w:rsidR="0092569F" w:rsidRPr="0092569F" w14:paraId="3DE324DC" w14:textId="77777777" w:rsidTr="00C019DE">
        <w:tc>
          <w:tcPr>
            <w:tcW w:w="807" w:type="pct"/>
            <w:shd w:val="clear" w:color="auto" w:fill="D9D9D9" w:themeFill="background1" w:themeFillShade="D9"/>
          </w:tcPr>
          <w:p w14:paraId="0B8AD5AE" w14:textId="5DE20F98"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_Ref142029134 \r \h  \* MERGEFORMAT </w:instrText>
            </w:r>
            <w:r w:rsidRPr="0092569F">
              <w:rPr>
                <w:sz w:val="18"/>
                <w:szCs w:val="18"/>
              </w:rPr>
            </w:r>
            <w:r w:rsidRPr="0092569F">
              <w:rPr>
                <w:sz w:val="18"/>
                <w:szCs w:val="18"/>
              </w:rPr>
              <w:fldChar w:fldCharType="separate"/>
            </w:r>
            <w:r w:rsidR="0083184B">
              <w:rPr>
                <w:sz w:val="18"/>
                <w:szCs w:val="18"/>
              </w:rPr>
              <w:t>9.6</w:t>
            </w:r>
            <w:r w:rsidRPr="0092569F">
              <w:rPr>
                <w:sz w:val="18"/>
                <w:szCs w:val="18"/>
              </w:rPr>
              <w:fldChar w:fldCharType="end"/>
            </w:r>
          </w:p>
        </w:tc>
        <w:tc>
          <w:tcPr>
            <w:tcW w:w="1324" w:type="pct"/>
            <w:shd w:val="clear" w:color="auto" w:fill="D9D9D9" w:themeFill="background1" w:themeFillShade="D9"/>
          </w:tcPr>
          <w:p w14:paraId="683422D0" w14:textId="6DB25ED2" w:rsidR="0092569F" w:rsidRPr="0092569F" w:rsidRDefault="0092569F" w:rsidP="0092569F">
            <w:pPr>
              <w:pStyle w:val="TableBodyText"/>
              <w:ind w:left="388"/>
              <w:rPr>
                <w:sz w:val="18"/>
                <w:szCs w:val="18"/>
              </w:rPr>
            </w:pPr>
          </w:p>
        </w:tc>
        <w:tc>
          <w:tcPr>
            <w:tcW w:w="1251" w:type="pct"/>
            <w:shd w:val="clear" w:color="auto" w:fill="D9D9D9" w:themeFill="background1" w:themeFillShade="D9"/>
          </w:tcPr>
          <w:p w14:paraId="33288504" w14:textId="09E3727F" w:rsidR="0092569F" w:rsidRPr="0092569F" w:rsidRDefault="0092569F" w:rsidP="0092569F">
            <w:pPr>
              <w:pStyle w:val="TableBodyText"/>
              <w:numPr>
                <w:ilvl w:val="0"/>
                <w:numId w:val="62"/>
              </w:numPr>
              <w:rPr>
                <w:sz w:val="18"/>
                <w:szCs w:val="18"/>
              </w:rPr>
            </w:pPr>
            <w:r w:rsidRPr="0092569F">
              <w:rPr>
                <w:sz w:val="18"/>
                <w:szCs w:val="18"/>
              </w:rPr>
              <w:t>Final reaming and/or pulling of the pipe.</w:t>
            </w:r>
          </w:p>
        </w:tc>
        <w:tc>
          <w:tcPr>
            <w:tcW w:w="1618" w:type="pct"/>
            <w:shd w:val="clear" w:color="auto" w:fill="D9D9D9" w:themeFill="background1" w:themeFillShade="D9"/>
          </w:tcPr>
          <w:p w14:paraId="3483C32B" w14:textId="5B191E75" w:rsidR="0092569F" w:rsidRPr="0092569F" w:rsidRDefault="0092569F" w:rsidP="0092569F">
            <w:pPr>
              <w:pStyle w:val="TableBodyText"/>
              <w:rPr>
                <w:sz w:val="18"/>
                <w:szCs w:val="18"/>
              </w:rPr>
            </w:pPr>
          </w:p>
        </w:tc>
      </w:tr>
      <w:tr w:rsidR="0092569F" w:rsidRPr="0092569F" w14:paraId="64EDE140" w14:textId="77777777" w:rsidTr="00C019DE">
        <w:tc>
          <w:tcPr>
            <w:tcW w:w="807" w:type="pct"/>
            <w:shd w:val="clear" w:color="auto" w:fill="D9D9D9" w:themeFill="background1" w:themeFillShade="D9"/>
          </w:tcPr>
          <w:p w14:paraId="4E09D666" w14:textId="11E9A1E9"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_Ref142037356 \r \h  \* MERGEFORMAT </w:instrText>
            </w:r>
            <w:r w:rsidRPr="0092569F">
              <w:rPr>
                <w:sz w:val="18"/>
                <w:szCs w:val="18"/>
              </w:rPr>
            </w:r>
            <w:r w:rsidRPr="0092569F">
              <w:rPr>
                <w:sz w:val="18"/>
                <w:szCs w:val="18"/>
              </w:rPr>
              <w:fldChar w:fldCharType="separate"/>
            </w:r>
            <w:r w:rsidR="0083184B">
              <w:rPr>
                <w:sz w:val="18"/>
                <w:szCs w:val="18"/>
              </w:rPr>
              <w:t>9.15</w:t>
            </w:r>
            <w:r w:rsidRPr="0092569F">
              <w:rPr>
                <w:sz w:val="18"/>
                <w:szCs w:val="18"/>
              </w:rPr>
              <w:fldChar w:fldCharType="end"/>
            </w:r>
          </w:p>
        </w:tc>
        <w:tc>
          <w:tcPr>
            <w:tcW w:w="1324" w:type="pct"/>
            <w:shd w:val="clear" w:color="auto" w:fill="D9D9D9" w:themeFill="background1" w:themeFillShade="D9"/>
          </w:tcPr>
          <w:p w14:paraId="6A72F605" w14:textId="612921F7" w:rsidR="0092569F" w:rsidRPr="0092569F" w:rsidRDefault="0092569F" w:rsidP="0092569F">
            <w:pPr>
              <w:pStyle w:val="TableBodyText"/>
              <w:ind w:left="388"/>
              <w:rPr>
                <w:sz w:val="18"/>
                <w:szCs w:val="18"/>
              </w:rPr>
            </w:pPr>
          </w:p>
        </w:tc>
        <w:tc>
          <w:tcPr>
            <w:tcW w:w="1251" w:type="pct"/>
            <w:shd w:val="clear" w:color="auto" w:fill="D9D9D9" w:themeFill="background1" w:themeFillShade="D9"/>
          </w:tcPr>
          <w:p w14:paraId="57551E64" w14:textId="77777777" w:rsidR="0092569F" w:rsidRPr="0092569F" w:rsidRDefault="0092569F" w:rsidP="0092569F">
            <w:pPr>
              <w:pStyle w:val="TableBodyText"/>
              <w:rPr>
                <w:rFonts w:eastAsia="Calibri"/>
                <w:kern w:val="20"/>
                <w:sz w:val="18"/>
                <w:szCs w:val="18"/>
              </w:rPr>
            </w:pPr>
          </w:p>
        </w:tc>
        <w:tc>
          <w:tcPr>
            <w:tcW w:w="1618" w:type="pct"/>
            <w:shd w:val="clear" w:color="auto" w:fill="D9D9D9" w:themeFill="background1" w:themeFillShade="D9"/>
          </w:tcPr>
          <w:p w14:paraId="777BD6D7" w14:textId="663D5FF3" w:rsidR="0092569F" w:rsidRPr="0092569F" w:rsidRDefault="0092569F" w:rsidP="0092569F">
            <w:pPr>
              <w:pStyle w:val="TableBodyText"/>
              <w:rPr>
                <w:sz w:val="18"/>
                <w:szCs w:val="18"/>
              </w:rPr>
            </w:pPr>
            <w:r w:rsidRPr="0092569F">
              <w:rPr>
                <w:sz w:val="18"/>
                <w:szCs w:val="18"/>
              </w:rPr>
              <w:t>Installation records</w:t>
            </w:r>
          </w:p>
        </w:tc>
      </w:tr>
      <w:tr w:rsidR="0092569F" w:rsidRPr="0092569F" w14:paraId="1C3F3E2C" w14:textId="77777777" w:rsidTr="00C019DE">
        <w:tc>
          <w:tcPr>
            <w:tcW w:w="807" w:type="pct"/>
            <w:shd w:val="clear" w:color="auto" w:fill="D9D9D9" w:themeFill="background1" w:themeFillShade="D9"/>
          </w:tcPr>
          <w:p w14:paraId="14E74ADD" w14:textId="3AB36830"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_Ref141974310 \r \h  \* MERGEFORMAT </w:instrText>
            </w:r>
            <w:r w:rsidRPr="0092569F">
              <w:rPr>
                <w:sz w:val="18"/>
                <w:szCs w:val="18"/>
              </w:rPr>
            </w:r>
            <w:r w:rsidRPr="0092569F">
              <w:rPr>
                <w:sz w:val="18"/>
                <w:szCs w:val="18"/>
              </w:rPr>
              <w:fldChar w:fldCharType="separate"/>
            </w:r>
            <w:r w:rsidR="0083184B">
              <w:rPr>
                <w:sz w:val="18"/>
                <w:szCs w:val="18"/>
              </w:rPr>
              <w:t>9.16</w:t>
            </w:r>
            <w:r w:rsidRPr="0092569F">
              <w:rPr>
                <w:sz w:val="18"/>
                <w:szCs w:val="18"/>
              </w:rPr>
              <w:fldChar w:fldCharType="end"/>
            </w:r>
          </w:p>
        </w:tc>
        <w:tc>
          <w:tcPr>
            <w:tcW w:w="1324" w:type="pct"/>
            <w:shd w:val="clear" w:color="auto" w:fill="D9D9D9" w:themeFill="background1" w:themeFillShade="D9"/>
          </w:tcPr>
          <w:p w14:paraId="082FC85F" w14:textId="77777777" w:rsidR="0092569F" w:rsidRPr="0092569F" w:rsidRDefault="0092569F" w:rsidP="0092569F">
            <w:pPr>
              <w:pStyle w:val="TableBodyText"/>
              <w:ind w:left="388"/>
              <w:rPr>
                <w:sz w:val="18"/>
                <w:szCs w:val="18"/>
              </w:rPr>
            </w:pPr>
          </w:p>
        </w:tc>
        <w:tc>
          <w:tcPr>
            <w:tcW w:w="1251" w:type="pct"/>
            <w:shd w:val="clear" w:color="auto" w:fill="D9D9D9" w:themeFill="background1" w:themeFillShade="D9"/>
          </w:tcPr>
          <w:p w14:paraId="2C268DF3" w14:textId="77777777" w:rsidR="0092569F" w:rsidRPr="0092569F" w:rsidRDefault="0092569F" w:rsidP="0092569F">
            <w:pPr>
              <w:pStyle w:val="TableBodyText"/>
              <w:rPr>
                <w:rFonts w:eastAsia="Calibri"/>
                <w:kern w:val="20"/>
                <w:sz w:val="18"/>
                <w:szCs w:val="18"/>
              </w:rPr>
            </w:pPr>
          </w:p>
        </w:tc>
        <w:tc>
          <w:tcPr>
            <w:tcW w:w="1618" w:type="pct"/>
            <w:shd w:val="clear" w:color="auto" w:fill="D9D9D9" w:themeFill="background1" w:themeFillShade="D9"/>
          </w:tcPr>
          <w:p w14:paraId="5E2067E9" w14:textId="45137C88" w:rsidR="0092569F" w:rsidRPr="0092569F" w:rsidRDefault="0092569F" w:rsidP="0092569F">
            <w:pPr>
              <w:pStyle w:val="TableBodyText"/>
              <w:rPr>
                <w:sz w:val="18"/>
                <w:szCs w:val="18"/>
              </w:rPr>
            </w:pPr>
            <w:r w:rsidRPr="0092569F">
              <w:rPr>
                <w:sz w:val="18"/>
                <w:szCs w:val="18"/>
              </w:rPr>
              <w:t>Additional reporting for Critical HDD Crossings</w:t>
            </w:r>
          </w:p>
        </w:tc>
      </w:tr>
      <w:tr w:rsidR="0092569F" w:rsidRPr="0092569F" w14:paraId="1B4D3477" w14:textId="77777777" w:rsidTr="00C019DE">
        <w:tc>
          <w:tcPr>
            <w:tcW w:w="807" w:type="pct"/>
            <w:shd w:val="clear" w:color="auto" w:fill="D9D9D9" w:themeFill="background1" w:themeFillShade="D9"/>
          </w:tcPr>
          <w:p w14:paraId="4140E05F" w14:textId="0F4409D8"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_Ref184312461 \r \h  \* MERGEFORMAT </w:instrText>
            </w:r>
            <w:r w:rsidRPr="0092569F">
              <w:rPr>
                <w:sz w:val="18"/>
                <w:szCs w:val="18"/>
              </w:rPr>
            </w:r>
            <w:r w:rsidRPr="0092569F">
              <w:rPr>
                <w:sz w:val="18"/>
                <w:szCs w:val="18"/>
              </w:rPr>
              <w:fldChar w:fldCharType="separate"/>
            </w:r>
            <w:r w:rsidR="0083184B">
              <w:rPr>
                <w:sz w:val="18"/>
                <w:szCs w:val="18"/>
              </w:rPr>
              <w:t>10.2</w:t>
            </w:r>
            <w:r w:rsidRPr="0092569F">
              <w:rPr>
                <w:sz w:val="18"/>
                <w:szCs w:val="18"/>
              </w:rPr>
              <w:fldChar w:fldCharType="end"/>
            </w:r>
          </w:p>
        </w:tc>
        <w:tc>
          <w:tcPr>
            <w:tcW w:w="1324" w:type="pct"/>
            <w:shd w:val="clear" w:color="auto" w:fill="D9D9D9" w:themeFill="background1" w:themeFillShade="D9"/>
          </w:tcPr>
          <w:p w14:paraId="70EC73CD" w14:textId="7249E872" w:rsidR="0092569F" w:rsidRPr="0092569F" w:rsidRDefault="0092569F" w:rsidP="0092569F">
            <w:pPr>
              <w:pStyle w:val="TableBodyText"/>
              <w:numPr>
                <w:ilvl w:val="0"/>
                <w:numId w:val="55"/>
              </w:numPr>
              <w:rPr>
                <w:sz w:val="18"/>
                <w:szCs w:val="18"/>
              </w:rPr>
            </w:pPr>
            <w:r w:rsidRPr="0092569F">
              <w:rPr>
                <w:sz w:val="18"/>
                <w:szCs w:val="18"/>
              </w:rPr>
              <w:t>Remedial action if the bore is outside of the permissible tolerances.</w:t>
            </w:r>
          </w:p>
        </w:tc>
        <w:tc>
          <w:tcPr>
            <w:tcW w:w="1251" w:type="pct"/>
            <w:shd w:val="clear" w:color="auto" w:fill="D9D9D9" w:themeFill="background1" w:themeFillShade="D9"/>
          </w:tcPr>
          <w:p w14:paraId="3A2370C4" w14:textId="77777777" w:rsidR="0092569F" w:rsidRPr="0092569F" w:rsidRDefault="0092569F" w:rsidP="0092569F">
            <w:pPr>
              <w:pStyle w:val="TableBodyText"/>
              <w:rPr>
                <w:rFonts w:eastAsia="Calibri"/>
                <w:kern w:val="20"/>
                <w:sz w:val="18"/>
                <w:szCs w:val="18"/>
              </w:rPr>
            </w:pPr>
          </w:p>
        </w:tc>
        <w:tc>
          <w:tcPr>
            <w:tcW w:w="1618" w:type="pct"/>
            <w:shd w:val="clear" w:color="auto" w:fill="D9D9D9" w:themeFill="background1" w:themeFillShade="D9"/>
          </w:tcPr>
          <w:p w14:paraId="7CA9DB41" w14:textId="18674425" w:rsidR="0092569F" w:rsidRPr="0092569F" w:rsidRDefault="0092569F" w:rsidP="0092569F">
            <w:pPr>
              <w:pStyle w:val="TableBodyText"/>
              <w:rPr>
                <w:sz w:val="18"/>
                <w:szCs w:val="18"/>
              </w:rPr>
            </w:pPr>
            <w:r w:rsidRPr="0092569F">
              <w:rPr>
                <w:sz w:val="18"/>
                <w:szCs w:val="18"/>
              </w:rPr>
              <w:t>Proposed remedial action</w:t>
            </w:r>
          </w:p>
        </w:tc>
      </w:tr>
      <w:tr w:rsidR="0092569F" w:rsidRPr="0092569F" w14:paraId="2F5F206C" w14:textId="77777777" w:rsidTr="00C019DE">
        <w:tc>
          <w:tcPr>
            <w:tcW w:w="807" w:type="pct"/>
            <w:shd w:val="clear" w:color="auto" w:fill="D9D9D9" w:themeFill="background1" w:themeFillShade="D9"/>
          </w:tcPr>
          <w:p w14:paraId="7BE289C6" w14:textId="1C22F130" w:rsidR="0092569F" w:rsidRPr="0092569F" w:rsidRDefault="0092569F" w:rsidP="0092569F">
            <w:pPr>
              <w:pStyle w:val="TableBodyText"/>
              <w:rPr>
                <w:sz w:val="18"/>
                <w:szCs w:val="18"/>
              </w:rPr>
            </w:pPr>
            <w:r w:rsidRPr="0092569F">
              <w:rPr>
                <w:sz w:val="18"/>
                <w:szCs w:val="18"/>
              </w:rPr>
              <w:fldChar w:fldCharType="begin"/>
            </w:r>
            <w:r w:rsidRPr="0092569F">
              <w:rPr>
                <w:sz w:val="18"/>
                <w:szCs w:val="18"/>
              </w:rPr>
              <w:instrText xml:space="preserve"> REF _Ref141976473 \r \h  \* MERGEFORMAT </w:instrText>
            </w:r>
            <w:r w:rsidRPr="0092569F">
              <w:rPr>
                <w:sz w:val="18"/>
                <w:szCs w:val="18"/>
              </w:rPr>
            </w:r>
            <w:r w:rsidRPr="0092569F">
              <w:rPr>
                <w:sz w:val="18"/>
                <w:szCs w:val="18"/>
              </w:rPr>
              <w:fldChar w:fldCharType="separate"/>
            </w:r>
            <w:r w:rsidR="0083184B">
              <w:rPr>
                <w:sz w:val="18"/>
                <w:szCs w:val="18"/>
              </w:rPr>
              <w:t>12.3</w:t>
            </w:r>
            <w:r w:rsidRPr="0092569F">
              <w:rPr>
                <w:sz w:val="18"/>
                <w:szCs w:val="18"/>
              </w:rPr>
              <w:fldChar w:fldCharType="end"/>
            </w:r>
          </w:p>
        </w:tc>
        <w:tc>
          <w:tcPr>
            <w:tcW w:w="1324" w:type="pct"/>
            <w:shd w:val="clear" w:color="auto" w:fill="D9D9D9" w:themeFill="background1" w:themeFillShade="D9"/>
          </w:tcPr>
          <w:p w14:paraId="3CCC7B3F" w14:textId="24CAAFD2" w:rsidR="0092569F" w:rsidRPr="0092569F" w:rsidRDefault="0092569F" w:rsidP="0092569F">
            <w:pPr>
              <w:pStyle w:val="TableBodyText"/>
              <w:rPr>
                <w:sz w:val="18"/>
                <w:szCs w:val="18"/>
              </w:rPr>
            </w:pPr>
          </w:p>
        </w:tc>
        <w:tc>
          <w:tcPr>
            <w:tcW w:w="1251" w:type="pct"/>
            <w:shd w:val="clear" w:color="auto" w:fill="D9D9D9" w:themeFill="background1" w:themeFillShade="D9"/>
          </w:tcPr>
          <w:p w14:paraId="0BA105B8" w14:textId="77777777" w:rsidR="0092569F" w:rsidRPr="0092569F" w:rsidRDefault="0092569F" w:rsidP="0092569F">
            <w:pPr>
              <w:pStyle w:val="TableBodyText"/>
              <w:rPr>
                <w:rFonts w:eastAsia="Calibri"/>
                <w:kern w:val="20"/>
                <w:sz w:val="18"/>
                <w:szCs w:val="18"/>
              </w:rPr>
            </w:pPr>
          </w:p>
        </w:tc>
        <w:tc>
          <w:tcPr>
            <w:tcW w:w="1618" w:type="pct"/>
            <w:shd w:val="clear" w:color="auto" w:fill="D9D9D9" w:themeFill="background1" w:themeFillShade="D9"/>
          </w:tcPr>
          <w:p w14:paraId="3B65118D" w14:textId="2DF79260" w:rsidR="0092569F" w:rsidRPr="0092569F" w:rsidRDefault="0092569F" w:rsidP="0092569F">
            <w:pPr>
              <w:pStyle w:val="TableBodyText"/>
              <w:rPr>
                <w:sz w:val="18"/>
                <w:szCs w:val="18"/>
              </w:rPr>
            </w:pPr>
            <w:r w:rsidRPr="0092569F">
              <w:rPr>
                <w:sz w:val="18"/>
                <w:szCs w:val="18"/>
              </w:rPr>
              <w:t>Completion report</w:t>
            </w:r>
          </w:p>
        </w:tc>
      </w:tr>
    </w:tbl>
    <w:p w14:paraId="666D0786" w14:textId="77777777" w:rsidR="007C0316" w:rsidRPr="0082222F" w:rsidRDefault="007C0316" w:rsidP="00A049EF"/>
    <w:p w14:paraId="0D8E88F0" w14:textId="0A82FA85" w:rsidR="0071365C" w:rsidRPr="0082222F" w:rsidRDefault="0071365C" w:rsidP="006C7166">
      <w:r w:rsidRPr="0082222F">
        <w:br w:type="page"/>
      </w:r>
    </w:p>
    <w:p w14:paraId="5DD17BA8" w14:textId="77777777" w:rsidR="004B5497" w:rsidRPr="0082222F" w:rsidRDefault="004B5497" w:rsidP="006C7166">
      <w:pPr>
        <w:ind w:left="851"/>
      </w:pPr>
    </w:p>
    <w:p w14:paraId="669F0CBD" w14:textId="1DDE8F11" w:rsidR="00AF1D72" w:rsidRPr="0082222F" w:rsidRDefault="00AF1D72" w:rsidP="003A1BC1">
      <w:pPr>
        <w:pStyle w:val="Heading1nonumber"/>
      </w:pPr>
      <w:r w:rsidRPr="0082222F">
        <w:t>Amendment Record</w:t>
      </w:r>
    </w:p>
    <w:tbl>
      <w:tblPr>
        <w:tblStyle w:val="TMTable"/>
        <w:tblW w:w="5005" w:type="pct"/>
        <w:tblInd w:w="-5" w:type="dxa"/>
        <w:tblLayout w:type="fixed"/>
        <w:tblLook w:val="01E0" w:firstRow="1" w:lastRow="1" w:firstColumn="1" w:lastColumn="1" w:noHBand="0" w:noVBand="0"/>
      </w:tblPr>
      <w:tblGrid>
        <w:gridCol w:w="1552"/>
        <w:gridCol w:w="4875"/>
        <w:gridCol w:w="1368"/>
        <w:gridCol w:w="1704"/>
      </w:tblGrid>
      <w:tr w:rsidR="00AF1D72" w:rsidRPr="0082222F" w14:paraId="31CB915B" w14:textId="77777777" w:rsidTr="00292C4F">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15710C" w:rsidRDefault="00AF1D72" w:rsidP="0015710C">
            <w:pPr>
              <w:pStyle w:val="TableHeading"/>
              <w:rPr>
                <w:sz w:val="18"/>
                <w:szCs w:val="18"/>
              </w:rPr>
            </w:pPr>
            <w:r w:rsidRPr="0015710C">
              <w:rPr>
                <w:sz w:val="18"/>
                <w:szCs w:val="18"/>
              </w:rPr>
              <w:t>Amendment no.</w:t>
            </w:r>
          </w:p>
        </w:tc>
        <w:tc>
          <w:tcPr>
            <w:tcW w:w="2566" w:type="pct"/>
          </w:tcPr>
          <w:p w14:paraId="09845ABA" w14:textId="77777777" w:rsidR="00AF1D72" w:rsidRPr="0015710C" w:rsidRDefault="00AF1D72" w:rsidP="0015710C">
            <w:pPr>
              <w:pStyle w:val="TableHeading"/>
              <w:rPr>
                <w:sz w:val="18"/>
                <w:szCs w:val="18"/>
              </w:rPr>
            </w:pPr>
            <w:r w:rsidRPr="0015710C">
              <w:rPr>
                <w:sz w:val="18"/>
                <w:szCs w:val="18"/>
              </w:rPr>
              <w:t>Clauses amended</w:t>
            </w:r>
          </w:p>
        </w:tc>
        <w:tc>
          <w:tcPr>
            <w:tcW w:w="720" w:type="pct"/>
          </w:tcPr>
          <w:p w14:paraId="35993E27" w14:textId="77777777" w:rsidR="00AF1D72" w:rsidRPr="0015710C" w:rsidRDefault="00AF1D72" w:rsidP="0015710C">
            <w:pPr>
              <w:pStyle w:val="TableHeading"/>
              <w:rPr>
                <w:sz w:val="18"/>
                <w:szCs w:val="18"/>
              </w:rPr>
            </w:pPr>
            <w:r w:rsidRPr="0015710C">
              <w:rPr>
                <w:sz w:val="18"/>
                <w:szCs w:val="18"/>
              </w:rPr>
              <w:t>Action</w:t>
            </w:r>
          </w:p>
        </w:tc>
        <w:tc>
          <w:tcPr>
            <w:tcW w:w="897" w:type="pct"/>
          </w:tcPr>
          <w:p w14:paraId="52F23AEE" w14:textId="77777777" w:rsidR="00AF1D72" w:rsidRPr="0015710C" w:rsidRDefault="00AF1D72" w:rsidP="0015710C">
            <w:pPr>
              <w:pStyle w:val="TableHeading"/>
              <w:rPr>
                <w:sz w:val="18"/>
                <w:szCs w:val="18"/>
              </w:rPr>
            </w:pPr>
            <w:r w:rsidRPr="0015710C">
              <w:rPr>
                <w:sz w:val="18"/>
                <w:szCs w:val="18"/>
              </w:rPr>
              <w:t>Date</w:t>
            </w:r>
          </w:p>
        </w:tc>
      </w:tr>
      <w:tr w:rsidR="00CF5CD3" w:rsidRPr="0082222F" w14:paraId="28D81808" w14:textId="77777777" w:rsidTr="00292C4F">
        <w:trPr>
          <w:trHeight w:val="349"/>
        </w:trPr>
        <w:tc>
          <w:tcPr>
            <w:tcW w:w="817" w:type="pct"/>
            <w:vAlign w:val="center"/>
          </w:tcPr>
          <w:p w14:paraId="49EC4AA6" w14:textId="77777777" w:rsidR="00CF5CD3" w:rsidRPr="0082222F" w:rsidRDefault="00CF5CD3" w:rsidP="006C7166">
            <w:pPr>
              <w:pStyle w:val="TableBodyText"/>
              <w:widowControl w:val="0"/>
              <w:jc w:val="center"/>
              <w:rPr>
                <w:rFonts w:cs="Arial"/>
                <w:sz w:val="18"/>
                <w:szCs w:val="18"/>
              </w:rPr>
            </w:pPr>
          </w:p>
        </w:tc>
        <w:tc>
          <w:tcPr>
            <w:tcW w:w="2566" w:type="pct"/>
            <w:vAlign w:val="center"/>
          </w:tcPr>
          <w:p w14:paraId="08F89EFF" w14:textId="2C48EEFF" w:rsidR="00CF5CD3" w:rsidRPr="0015710C" w:rsidRDefault="00CF5CD3" w:rsidP="0015710C">
            <w:pPr>
              <w:pStyle w:val="TableBodyText"/>
              <w:rPr>
                <w:sz w:val="18"/>
                <w:szCs w:val="18"/>
              </w:rPr>
            </w:pPr>
            <w:r w:rsidRPr="0015710C">
              <w:rPr>
                <w:sz w:val="18"/>
                <w:szCs w:val="18"/>
              </w:rPr>
              <w:t>New specification</w:t>
            </w:r>
          </w:p>
        </w:tc>
        <w:tc>
          <w:tcPr>
            <w:tcW w:w="720" w:type="pct"/>
            <w:vAlign w:val="center"/>
          </w:tcPr>
          <w:p w14:paraId="44F84433" w14:textId="0505831C" w:rsidR="00CF5CD3" w:rsidRPr="0015710C" w:rsidRDefault="00CF5CD3" w:rsidP="0015710C">
            <w:pPr>
              <w:pStyle w:val="TableBodyText"/>
              <w:rPr>
                <w:sz w:val="18"/>
                <w:szCs w:val="18"/>
              </w:rPr>
            </w:pPr>
            <w:r w:rsidRPr="0015710C">
              <w:rPr>
                <w:sz w:val="18"/>
                <w:szCs w:val="18"/>
              </w:rPr>
              <w:t>New</w:t>
            </w:r>
          </w:p>
        </w:tc>
        <w:tc>
          <w:tcPr>
            <w:tcW w:w="897" w:type="pct"/>
            <w:vAlign w:val="center"/>
          </w:tcPr>
          <w:p w14:paraId="035D2EC6" w14:textId="0B177DBA" w:rsidR="00CF5CD3" w:rsidRPr="0082222F" w:rsidRDefault="002D21F7" w:rsidP="006C7166">
            <w:pPr>
              <w:pStyle w:val="TableBodyText"/>
              <w:widowControl w:val="0"/>
              <w:rPr>
                <w:rFonts w:cs="Arial"/>
                <w:sz w:val="18"/>
                <w:szCs w:val="18"/>
              </w:rPr>
            </w:pPr>
            <w:r>
              <w:rPr>
                <w:rFonts w:cs="Arial"/>
                <w:sz w:val="18"/>
                <w:szCs w:val="18"/>
              </w:rPr>
              <w:t>August 2025</w:t>
            </w:r>
          </w:p>
        </w:tc>
      </w:tr>
    </w:tbl>
    <w:p w14:paraId="5AA22917" w14:textId="77777777" w:rsidR="00AF1D72" w:rsidRPr="0082222F" w:rsidRDefault="00AF1D72" w:rsidP="006C7166">
      <w:pPr>
        <w:pStyle w:val="Paragraph"/>
        <w:widowControl w:val="0"/>
        <w:numPr>
          <w:ilvl w:val="0"/>
          <w:numId w:val="10"/>
        </w:numPr>
        <w:ind w:left="0"/>
        <w:jc w:val="left"/>
      </w:pPr>
    </w:p>
    <w:tbl>
      <w:tblPr>
        <w:tblW w:w="0" w:type="auto"/>
        <w:tblLook w:val="01E0" w:firstRow="1" w:lastRow="1" w:firstColumn="1" w:lastColumn="1" w:noHBand="0" w:noVBand="0"/>
      </w:tblPr>
      <w:tblGrid>
        <w:gridCol w:w="1185"/>
        <w:gridCol w:w="8325"/>
      </w:tblGrid>
      <w:tr w:rsidR="00AF1D72" w:rsidRPr="0082222F" w14:paraId="34B36AD5" w14:textId="77777777" w:rsidTr="00AF1D72">
        <w:trPr>
          <w:trHeight w:val="427"/>
        </w:trPr>
        <w:tc>
          <w:tcPr>
            <w:tcW w:w="1101" w:type="dxa"/>
          </w:tcPr>
          <w:p w14:paraId="1A0F4A13" w14:textId="77777777" w:rsidR="00AF1D72" w:rsidRPr="0015710C" w:rsidRDefault="00AF1D72" w:rsidP="0015710C">
            <w:pPr>
              <w:pStyle w:val="TableHeading"/>
              <w:rPr>
                <w:b/>
                <w:bCs/>
                <w:sz w:val="18"/>
                <w:szCs w:val="18"/>
              </w:rPr>
            </w:pPr>
            <w:r w:rsidRPr="0015710C">
              <w:rPr>
                <w:b/>
                <w:bCs/>
                <w:sz w:val="18"/>
                <w:szCs w:val="18"/>
              </w:rPr>
              <w:t>Key</w:t>
            </w:r>
          </w:p>
        </w:tc>
        <w:tc>
          <w:tcPr>
            <w:tcW w:w="8680" w:type="dxa"/>
          </w:tcPr>
          <w:p w14:paraId="579971E6" w14:textId="77777777" w:rsidR="00AF1D72" w:rsidRPr="0082222F" w:rsidRDefault="00AF1D72" w:rsidP="006C7166">
            <w:pPr>
              <w:pStyle w:val="TableBodyText"/>
              <w:widowControl w:val="0"/>
              <w:spacing w:before="40" w:after="40"/>
            </w:pPr>
          </w:p>
        </w:tc>
      </w:tr>
      <w:tr w:rsidR="00AF1D72" w:rsidRPr="0015710C" w14:paraId="2C27FD3C" w14:textId="77777777" w:rsidTr="00AF1D72">
        <w:tc>
          <w:tcPr>
            <w:tcW w:w="1101" w:type="dxa"/>
          </w:tcPr>
          <w:p w14:paraId="621644E5" w14:textId="77777777" w:rsidR="00AF1D72" w:rsidRPr="0015710C" w:rsidRDefault="00AF1D72" w:rsidP="0015710C">
            <w:pPr>
              <w:pStyle w:val="TableBodyText"/>
              <w:rPr>
                <w:sz w:val="18"/>
                <w:szCs w:val="18"/>
              </w:rPr>
            </w:pPr>
            <w:r w:rsidRPr="0015710C">
              <w:rPr>
                <w:sz w:val="18"/>
                <w:szCs w:val="18"/>
              </w:rPr>
              <w:t>Format</w:t>
            </w:r>
          </w:p>
        </w:tc>
        <w:tc>
          <w:tcPr>
            <w:tcW w:w="8680" w:type="dxa"/>
          </w:tcPr>
          <w:p w14:paraId="0B5DE507" w14:textId="77777777" w:rsidR="00AF1D72" w:rsidRPr="0015710C" w:rsidRDefault="00AF1D72" w:rsidP="0015710C">
            <w:pPr>
              <w:pStyle w:val="TableBodyText"/>
              <w:rPr>
                <w:sz w:val="18"/>
                <w:szCs w:val="18"/>
              </w:rPr>
            </w:pPr>
            <w:r w:rsidRPr="0015710C">
              <w:rPr>
                <w:sz w:val="18"/>
                <w:szCs w:val="18"/>
              </w:rPr>
              <w:t>Change in format</w:t>
            </w:r>
          </w:p>
        </w:tc>
      </w:tr>
      <w:tr w:rsidR="00AF1D72" w:rsidRPr="0015710C" w14:paraId="63F6E9BF" w14:textId="77777777" w:rsidTr="00AF1D72">
        <w:tc>
          <w:tcPr>
            <w:tcW w:w="1101" w:type="dxa"/>
          </w:tcPr>
          <w:p w14:paraId="152AA969" w14:textId="77777777" w:rsidR="00AF1D72" w:rsidRPr="0015710C" w:rsidRDefault="00AF1D72" w:rsidP="0015710C">
            <w:pPr>
              <w:pStyle w:val="TableBodyText"/>
              <w:rPr>
                <w:sz w:val="18"/>
                <w:szCs w:val="18"/>
              </w:rPr>
            </w:pPr>
            <w:r w:rsidRPr="0015710C">
              <w:rPr>
                <w:sz w:val="18"/>
                <w:szCs w:val="18"/>
              </w:rPr>
              <w:t>Substitution</w:t>
            </w:r>
          </w:p>
        </w:tc>
        <w:tc>
          <w:tcPr>
            <w:tcW w:w="8680" w:type="dxa"/>
          </w:tcPr>
          <w:p w14:paraId="20B1E6FB" w14:textId="77777777" w:rsidR="00AF1D72" w:rsidRPr="0015710C" w:rsidRDefault="00AF1D72" w:rsidP="0015710C">
            <w:pPr>
              <w:pStyle w:val="TableBodyText"/>
              <w:rPr>
                <w:sz w:val="18"/>
                <w:szCs w:val="18"/>
              </w:rPr>
            </w:pPr>
            <w:r w:rsidRPr="0015710C">
              <w:rPr>
                <w:sz w:val="18"/>
                <w:szCs w:val="18"/>
              </w:rPr>
              <w:t>Old clause removed and replaced with new clause</w:t>
            </w:r>
          </w:p>
        </w:tc>
      </w:tr>
      <w:tr w:rsidR="00AF1D72" w:rsidRPr="0015710C" w14:paraId="015CFAEA" w14:textId="77777777" w:rsidTr="00AF1D72">
        <w:tc>
          <w:tcPr>
            <w:tcW w:w="1101" w:type="dxa"/>
          </w:tcPr>
          <w:p w14:paraId="127237EE" w14:textId="77777777" w:rsidR="00AF1D72" w:rsidRPr="0015710C" w:rsidRDefault="00AF1D72" w:rsidP="0015710C">
            <w:pPr>
              <w:pStyle w:val="TableBodyText"/>
              <w:rPr>
                <w:sz w:val="18"/>
                <w:szCs w:val="18"/>
              </w:rPr>
            </w:pPr>
            <w:r w:rsidRPr="0015710C">
              <w:rPr>
                <w:sz w:val="18"/>
                <w:szCs w:val="18"/>
              </w:rPr>
              <w:t>New</w:t>
            </w:r>
          </w:p>
        </w:tc>
        <w:tc>
          <w:tcPr>
            <w:tcW w:w="8680" w:type="dxa"/>
          </w:tcPr>
          <w:p w14:paraId="42D85C62" w14:textId="77777777" w:rsidR="00AF1D72" w:rsidRPr="0015710C" w:rsidRDefault="00AF1D72" w:rsidP="0015710C">
            <w:pPr>
              <w:pStyle w:val="TableBodyText"/>
              <w:rPr>
                <w:sz w:val="18"/>
                <w:szCs w:val="18"/>
              </w:rPr>
            </w:pPr>
            <w:r w:rsidRPr="0015710C">
              <w:rPr>
                <w:sz w:val="18"/>
                <w:szCs w:val="18"/>
              </w:rPr>
              <w:t>Insertion of new clause</w:t>
            </w:r>
          </w:p>
        </w:tc>
      </w:tr>
      <w:tr w:rsidR="00AF1D72" w:rsidRPr="0015710C" w14:paraId="05A43914" w14:textId="77777777" w:rsidTr="00AF1D72">
        <w:tc>
          <w:tcPr>
            <w:tcW w:w="1101" w:type="dxa"/>
          </w:tcPr>
          <w:p w14:paraId="67129848" w14:textId="77777777" w:rsidR="00AF1D72" w:rsidRPr="0015710C" w:rsidRDefault="00AF1D72" w:rsidP="0015710C">
            <w:pPr>
              <w:pStyle w:val="TableBodyText"/>
              <w:rPr>
                <w:sz w:val="18"/>
                <w:szCs w:val="18"/>
              </w:rPr>
            </w:pPr>
            <w:r w:rsidRPr="0015710C">
              <w:rPr>
                <w:sz w:val="18"/>
                <w:szCs w:val="18"/>
              </w:rPr>
              <w:t>Removed</w:t>
            </w:r>
          </w:p>
        </w:tc>
        <w:tc>
          <w:tcPr>
            <w:tcW w:w="8680" w:type="dxa"/>
          </w:tcPr>
          <w:p w14:paraId="4F68E19E" w14:textId="77777777" w:rsidR="00AF1D72" w:rsidRPr="0015710C" w:rsidRDefault="00AF1D72" w:rsidP="0015710C">
            <w:pPr>
              <w:pStyle w:val="TableBodyText"/>
              <w:rPr>
                <w:sz w:val="18"/>
                <w:szCs w:val="18"/>
              </w:rPr>
            </w:pPr>
            <w:r w:rsidRPr="0015710C">
              <w:rPr>
                <w:sz w:val="18"/>
                <w:szCs w:val="18"/>
              </w:rPr>
              <w:t>Old clauses removed</w:t>
            </w:r>
          </w:p>
        </w:tc>
      </w:tr>
    </w:tbl>
    <w:p w14:paraId="2E7C9868" w14:textId="4B1BAE79" w:rsidR="002372EC" w:rsidRPr="00462624" w:rsidRDefault="002372EC" w:rsidP="006C7166">
      <w:pPr>
        <w:pStyle w:val="Paragraph"/>
        <w:widowControl w:val="0"/>
        <w:tabs>
          <w:tab w:val="clear" w:pos="1134"/>
        </w:tabs>
        <w:ind w:left="0" w:firstLine="0"/>
      </w:pPr>
    </w:p>
    <w:p w14:paraId="0675D91D" w14:textId="77777777" w:rsidR="0019491E" w:rsidRPr="00462624" w:rsidRDefault="0019491E">
      <w:pPr>
        <w:pStyle w:val="Paragraph"/>
        <w:widowControl w:val="0"/>
        <w:tabs>
          <w:tab w:val="clear" w:pos="1134"/>
        </w:tabs>
        <w:ind w:left="0" w:firstLine="0"/>
      </w:pPr>
    </w:p>
    <w:sectPr w:rsidR="0019491E" w:rsidRPr="00462624" w:rsidSect="00AC78FC">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3D7A" w14:textId="77777777" w:rsidR="00D364C0" w:rsidRDefault="00D364C0">
      <w:r>
        <w:separator/>
      </w:r>
    </w:p>
  </w:endnote>
  <w:endnote w:type="continuationSeparator" w:id="0">
    <w:p w14:paraId="076B6106" w14:textId="77777777" w:rsidR="00D364C0" w:rsidRDefault="00D364C0">
      <w:r>
        <w:continuationSeparator/>
      </w:r>
    </w:p>
  </w:endnote>
  <w:endnote w:type="continuationNotice" w:id="1">
    <w:p w14:paraId="6D317745" w14:textId="77777777" w:rsidR="00D364C0" w:rsidRDefault="00D36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5C738D0">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5.2pt,786.35pt" to="511.7pt,786.35pt" w14:anchorId="7E210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C3D9506">
            <v:shapetype id="_x0000_t202" coordsize="21600,21600" o:spt="202" path="m,l,21600r21600,l21600,xe" w14:anchorId="7FA9F31A">
              <v:stroke joinstyle="miter"/>
              <v:path gradientshapeok="t" o:connecttype="rect"/>
            </v:shapetype>
            <v:shape id="Text Box 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v:textbox inset="0,0,0,0">
                <w:txbxContent>
                  <w:p w:rsidR="00064F5A" w:rsidRDefault="00064F5A" w14:paraId="174B1212" w14:textId="77777777">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0F01310">
            <v:shape id="Text Box 1"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w14:anchorId="7FA9F31B">
              <v:textbox inset="0,0,0,0">
                <w:txbxContent>
                  <w:p w:rsidR="00064F5A" w:rsidRDefault="00064F5A" w14:paraId="27C0CC27" w14:textId="77777777">
                    <w:pPr>
                      <w:spacing w:before="10"/>
                      <w:ind w:left="20"/>
                      <w:rPr>
                        <w:sz w:val="20"/>
                      </w:rPr>
                    </w:pPr>
                    <w:r>
                      <w:rPr>
                        <w:sz w:val="20"/>
                      </w:rPr>
                      <w:t>Ed 1 / Rev 0</w:t>
                    </w:r>
                  </w:p>
                </w:txbxContent>
              </v:textbox>
              <w10:wrap anchorx="page" anchory="page"/>
            </v:shape>
          </w:pict>
        </mc:Fallback>
      </mc:AlternateContent>
    </w:r>
  </w:p>
  <w:p w14:paraId="6DDBAB95" w14:textId="77777777" w:rsidR="000F75D6" w:rsidRDefault="000F7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064F5A" w:rsidRDefault="00064F5A">
    <w:pPr>
      <w:pStyle w:val="Footer"/>
    </w:pPr>
  </w:p>
  <w:p w14:paraId="68E85587" w14:textId="6EF060A3" w:rsidR="001C2F07" w:rsidRPr="005252CA" w:rsidRDefault="00064F5A" w:rsidP="001C2F07">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1C2F07">
      <w:rPr>
        <w:rFonts w:ascii="Arial" w:eastAsia="SimSun" w:hAnsi="Arial" w:cs="Arial"/>
        <w:bCs/>
        <w:sz w:val="16"/>
        <w:szCs w:val="16"/>
        <w:lang w:eastAsia="ja-JP"/>
      </w:rPr>
      <w:t xml:space="preserve">Edition 1.0 August 2025 </w:t>
    </w:r>
    <w:r w:rsidR="001C2F07" w:rsidRPr="005252CA">
      <w:rPr>
        <w:rFonts w:ascii="Arial" w:eastAsia="SimSun" w:hAnsi="Arial" w:cs="Arial"/>
        <w:bCs/>
        <w:sz w:val="16"/>
        <w:szCs w:val="16"/>
        <w:lang w:eastAsia="ja-JP"/>
      </w:rPr>
      <w:t xml:space="preserve">| page </w:t>
    </w:r>
    <w:r w:rsidR="001C2F07" w:rsidRPr="005252CA">
      <w:rPr>
        <w:rFonts w:ascii="Arial" w:eastAsia="SimSun" w:hAnsi="Arial" w:cs="Arial"/>
        <w:bCs/>
        <w:sz w:val="16"/>
        <w:szCs w:val="16"/>
        <w:lang w:eastAsia="ja-JP"/>
      </w:rPr>
      <w:fldChar w:fldCharType="begin"/>
    </w:r>
    <w:r w:rsidR="001C2F07" w:rsidRPr="005252CA">
      <w:rPr>
        <w:rFonts w:ascii="Arial" w:eastAsia="SimSun" w:hAnsi="Arial" w:cs="Arial"/>
        <w:bCs/>
        <w:sz w:val="16"/>
        <w:szCs w:val="16"/>
        <w:lang w:eastAsia="ja-JP"/>
      </w:rPr>
      <w:instrText xml:space="preserve"> PAGE   \* MERGEFORMAT </w:instrText>
    </w:r>
    <w:r w:rsidR="001C2F07" w:rsidRPr="005252CA">
      <w:rPr>
        <w:rFonts w:ascii="Arial" w:eastAsia="SimSun" w:hAnsi="Arial" w:cs="Arial"/>
        <w:bCs/>
        <w:sz w:val="16"/>
        <w:szCs w:val="16"/>
        <w:lang w:eastAsia="ja-JP"/>
      </w:rPr>
      <w:fldChar w:fldCharType="separate"/>
    </w:r>
    <w:r w:rsidR="001C2F07">
      <w:rPr>
        <w:rFonts w:ascii="Arial" w:eastAsia="SimSun" w:hAnsi="Arial" w:cs="Arial"/>
        <w:bCs/>
        <w:sz w:val="16"/>
        <w:szCs w:val="16"/>
        <w:lang w:eastAsia="ja-JP"/>
      </w:rPr>
      <w:t>12</w:t>
    </w:r>
    <w:r w:rsidR="001C2F07"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2513FF08" w14:textId="2E36526B" w:rsidR="000F75D6" w:rsidRDefault="00064F5A" w:rsidP="004A62A7">
    <w:pPr>
      <w:widowControl/>
      <w:pBdr>
        <w:top w:val="dotted" w:sz="4" w:space="1" w:color="auto"/>
      </w:pBdr>
      <w:tabs>
        <w:tab w:val="center" w:pos="4513"/>
        <w:tab w:val="right" w:pos="9026"/>
      </w:tabs>
      <w:autoSpaceDE/>
      <w:autoSpaceDN/>
      <w:jc w:val="right"/>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A074E4">
      <w:rPr>
        <w:rFonts w:ascii="Arial" w:eastAsia="SimSun" w:hAnsi="Arial" w:cs="Arial"/>
        <w:sz w:val="16"/>
        <w:szCs w:val="16"/>
        <w:lang w:eastAsia="ja-JP"/>
      </w:rPr>
      <w:t>Edition 1.0 August 2025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8DA1" w14:textId="77777777" w:rsidR="00D364C0" w:rsidRDefault="00D364C0">
      <w:r>
        <w:separator/>
      </w:r>
    </w:p>
  </w:footnote>
  <w:footnote w:type="continuationSeparator" w:id="0">
    <w:p w14:paraId="2197AEFD" w14:textId="77777777" w:rsidR="00D364C0" w:rsidRDefault="00D364C0">
      <w:r>
        <w:continuationSeparator/>
      </w:r>
    </w:p>
  </w:footnote>
  <w:footnote w:type="continuationNotice" w:id="1">
    <w:p w14:paraId="2EBBDEBB" w14:textId="77777777" w:rsidR="00D364C0" w:rsidRDefault="00D364C0"/>
  </w:footnote>
  <w:footnote w:id="2">
    <w:p w14:paraId="57D52ECA" w14:textId="77777777" w:rsidR="00CD2862" w:rsidRPr="009742CB" w:rsidRDefault="00CD2862" w:rsidP="009742CB">
      <w:pPr>
        <w:pStyle w:val="FootnoteText"/>
      </w:pPr>
      <w:r w:rsidRPr="009742CB">
        <w:rPr>
          <w:rStyle w:val="FootnoteReference"/>
          <w:vertAlign w:val="baseline"/>
        </w:rPr>
        <w:footnoteRef/>
      </w:r>
      <w:r w:rsidRPr="009742CB">
        <w:t xml:space="preserve"> Source: NASTT Horizontal Directional Drilling (HDD) Good Practices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45E" w14:textId="62B1EAE9" w:rsidR="006C4F6D" w:rsidRPr="003F7623" w:rsidRDefault="006C4F6D" w:rsidP="006C4F6D">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ATS</w:t>
    </w:r>
    <w:r w:rsidR="00AC78FC">
      <w:rPr>
        <w:rFonts w:ascii="Arial" w:eastAsia="SimSun" w:hAnsi="Arial" w:cs="Arial"/>
        <w:b/>
        <w:sz w:val="16"/>
        <w:szCs w:val="16"/>
        <w:lang w:eastAsia="ja-JP"/>
      </w:rPr>
      <w:t xml:space="preserve"> </w:t>
    </w:r>
    <w:r>
      <w:rPr>
        <w:rFonts w:ascii="Arial" w:eastAsia="SimSun" w:hAnsi="Arial" w:cs="Arial"/>
        <w:b/>
        <w:sz w:val="16"/>
        <w:szCs w:val="16"/>
        <w:lang w:eastAsia="ja-JP"/>
      </w:rPr>
      <w:t>4540 Horizontal Directional Drilling</w:t>
    </w:r>
  </w:p>
  <w:p w14:paraId="0EC23785" w14:textId="77777777" w:rsidR="006C4F6D" w:rsidRPr="00AE427D" w:rsidRDefault="006C4F6D" w:rsidP="006C4F6D">
    <w:pPr>
      <w:pStyle w:val="Header"/>
      <w:jc w:val="right"/>
      <w:rPr>
        <w:rFonts w:ascii="Arial" w:hAnsi="Arial" w:cs="Arial"/>
        <w:sz w:val="18"/>
        <w:szCs w:val="18"/>
      </w:rPr>
    </w:pPr>
  </w:p>
  <w:p w14:paraId="56DB198D" w14:textId="0F85A139" w:rsidR="004A62A7" w:rsidRPr="006C4F6D" w:rsidRDefault="004A62A7" w:rsidP="006C4F6D">
    <w:pPr>
      <w:pStyle w:val="Header"/>
      <w:rPr>
        <w:rFonts w:eastAsia="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E498" w14:textId="616DD0E7" w:rsidR="005A09C0" w:rsidRPr="00533555" w:rsidRDefault="005A09C0" w:rsidP="00533555">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9DB47334"/>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680" w:hanging="340"/>
      </w:pPr>
      <w:rPr>
        <w:rFonts w:ascii="Arial" w:hAnsi="Arial" w:hint="default"/>
        <w:b w:val="0"/>
        <w:i w:val="0"/>
        <w:color w:val="auto"/>
        <w:sz w:val="18"/>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2C14C1A"/>
    <w:multiLevelType w:val="hybridMultilevel"/>
    <w:tmpl w:val="895C2A98"/>
    <w:lvl w:ilvl="0" w:tplc="B568F942">
      <w:start w:val="1"/>
      <w:numFmt w:val="decimal"/>
      <w:lvlText w:val="%1."/>
      <w:lvlJc w:val="left"/>
      <w:pPr>
        <w:ind w:left="38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7414FEF"/>
    <w:multiLevelType w:val="multilevel"/>
    <w:tmpl w:val="A4E08D2A"/>
    <w:lvl w:ilvl="0">
      <w:start w:val="1"/>
      <w:numFmt w:val="bullet"/>
      <w:pStyle w:val="PubTableBullet1"/>
      <w:lvlText w:val=""/>
      <w:lvlJc w:val="left"/>
      <w:pPr>
        <w:ind w:left="340" w:hanging="340"/>
      </w:pPr>
      <w:rPr>
        <w:rFonts w:ascii="Symbol" w:hAnsi="Symbol" w:hint="default"/>
        <w:b w:val="0"/>
        <w:i w:val="0"/>
        <w:color w:val="41403D"/>
        <w:sz w:val="18"/>
        <w:szCs w:val="18"/>
        <w:u w:color="FFFFFF"/>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9DC3314"/>
    <w:multiLevelType w:val="hybridMultilevel"/>
    <w:tmpl w:val="7B829650"/>
    <w:lvl w:ilvl="0" w:tplc="B7723064">
      <w:start w:val="3"/>
      <w:numFmt w:val="decimal"/>
      <w:lvlText w:val="%1."/>
      <w:lvlJc w:val="left"/>
      <w:pPr>
        <w:ind w:left="38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8" w15:restartNumberingAfterBreak="0">
    <w:nsid w:val="1C8A1F81"/>
    <w:multiLevelType w:val="hybridMultilevel"/>
    <w:tmpl w:val="7E54F456"/>
    <w:lvl w:ilvl="0" w:tplc="5A028E96">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EF4179"/>
    <w:multiLevelType w:val="hybridMultilevel"/>
    <w:tmpl w:val="DC9CE152"/>
    <w:lvl w:ilvl="0" w:tplc="34701EAE">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1"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2"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4"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708619E"/>
    <w:multiLevelType w:val="hybridMultilevel"/>
    <w:tmpl w:val="38CC5E96"/>
    <w:lvl w:ilvl="0" w:tplc="3F2E43E4">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1B3912"/>
    <w:multiLevelType w:val="multilevel"/>
    <w:tmpl w:val="D6F0447C"/>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7" w15:restartNumberingAfterBreak="0">
    <w:nsid w:val="3B591088"/>
    <w:multiLevelType w:val="multilevel"/>
    <w:tmpl w:val="840E8566"/>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8"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42D23352"/>
    <w:multiLevelType w:val="multilevel"/>
    <w:tmpl w:val="775EC9C2"/>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0" w15:restartNumberingAfterBreak="0">
    <w:nsid w:val="435E2CD1"/>
    <w:multiLevelType w:val="hybridMultilevel"/>
    <w:tmpl w:val="3694315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1" w15:restartNumberingAfterBreak="0">
    <w:nsid w:val="46144305"/>
    <w:multiLevelType w:val="hybridMultilevel"/>
    <w:tmpl w:val="A97ECC58"/>
    <w:lvl w:ilvl="0" w:tplc="2BD4E724">
      <w:start w:val="5"/>
      <w:numFmt w:val="decimal"/>
      <w:lvlText w:val="%1."/>
      <w:lvlJc w:val="left"/>
      <w:pPr>
        <w:ind w:left="38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115EED"/>
    <w:multiLevelType w:val="multilevel"/>
    <w:tmpl w:val="4BAA068E"/>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4" w15:restartNumberingAfterBreak="0">
    <w:nsid w:val="5E455653"/>
    <w:multiLevelType w:val="multilevel"/>
    <w:tmpl w:val="AC502746"/>
    <w:lvl w:ilvl="0">
      <w:start w:val="1"/>
      <w:numFmt w:val="decimal"/>
      <w:pStyle w:val="Heading1"/>
      <w:lvlText w:val="%1."/>
      <w:lvlJc w:val="left"/>
      <w:pPr>
        <w:ind w:left="99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227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6" w15:restartNumberingAfterBreak="0">
    <w:nsid w:val="66260386"/>
    <w:multiLevelType w:val="multilevel"/>
    <w:tmpl w:val="81645982"/>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7" w15:restartNumberingAfterBreak="0">
    <w:nsid w:val="68B24589"/>
    <w:multiLevelType w:val="multilevel"/>
    <w:tmpl w:val="6D105CDA"/>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8" w15:restartNumberingAfterBreak="0">
    <w:nsid w:val="6ED10EFE"/>
    <w:multiLevelType w:val="hybridMultilevel"/>
    <w:tmpl w:val="CBE48F2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9"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643CB"/>
    <w:multiLevelType w:val="multilevel"/>
    <w:tmpl w:val="43DE228E"/>
    <w:lvl w:ilvl="0">
      <w:start w:val="1"/>
      <w:numFmt w:val="bullet"/>
      <w:lvlText w:val=""/>
      <w:lvlJc w:val="left"/>
      <w:pPr>
        <w:ind w:left="340" w:hanging="340"/>
      </w:pPr>
      <w:rPr>
        <w:rFonts w:ascii="Symbol" w:hAnsi="Symbol" w:hint="default"/>
        <w:b w:val="0"/>
        <w:i w:val="0"/>
        <w:color w:val="6F7C87"/>
        <w:sz w:val="18"/>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3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2"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5"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6" w15:restartNumberingAfterBreak="0">
    <w:nsid w:val="7C1B5A7E"/>
    <w:multiLevelType w:val="hybridMultilevel"/>
    <w:tmpl w:val="D884BB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7" w15:restartNumberingAfterBreak="0">
    <w:nsid w:val="7DBC5C93"/>
    <w:multiLevelType w:val="hybridMultilevel"/>
    <w:tmpl w:val="7472D336"/>
    <w:lvl w:ilvl="0" w:tplc="58505008">
      <w:start w:val="2"/>
      <w:numFmt w:val="decimal"/>
      <w:lvlText w:val="%1."/>
      <w:lvlJc w:val="left"/>
      <w:pPr>
        <w:ind w:left="38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1840244">
    <w:abstractNumId w:val="34"/>
  </w:num>
  <w:num w:numId="2" w16cid:durableId="1198809157">
    <w:abstractNumId w:val="18"/>
  </w:num>
  <w:num w:numId="3" w16cid:durableId="891775398">
    <w:abstractNumId w:val="31"/>
  </w:num>
  <w:num w:numId="4" w16cid:durableId="406727875">
    <w:abstractNumId w:val="12"/>
  </w:num>
  <w:num w:numId="5" w16cid:durableId="1777871181">
    <w:abstractNumId w:val="1"/>
  </w:num>
  <w:num w:numId="6" w16cid:durableId="646515945">
    <w:abstractNumId w:val="29"/>
  </w:num>
  <w:num w:numId="7" w16cid:durableId="1616908995">
    <w:abstractNumId w:val="13"/>
  </w:num>
  <w:num w:numId="8" w16cid:durableId="1562135305">
    <w:abstractNumId w:val="25"/>
  </w:num>
  <w:num w:numId="9" w16cid:durableId="2095929228">
    <w:abstractNumId w:val="9"/>
  </w:num>
  <w:num w:numId="10" w16cid:durableId="718822790">
    <w:abstractNumId w:val="3"/>
  </w:num>
  <w:num w:numId="11" w16cid:durableId="1806969853">
    <w:abstractNumId w:val="24"/>
  </w:num>
  <w:num w:numId="12" w16cid:durableId="1881161723">
    <w:abstractNumId w:val="33"/>
  </w:num>
  <w:num w:numId="13" w16cid:durableId="1223953968">
    <w:abstractNumId w:val="32"/>
  </w:num>
  <w:num w:numId="14" w16cid:durableId="468665757">
    <w:abstractNumId w:val="0"/>
  </w:num>
  <w:num w:numId="15" w16cid:durableId="2041081141">
    <w:abstractNumId w:val="4"/>
  </w:num>
  <w:num w:numId="16" w16cid:durableId="1394740048">
    <w:abstractNumId w:val="11"/>
  </w:num>
  <w:num w:numId="17" w16cid:durableId="1948847310">
    <w:abstractNumId w:val="14"/>
  </w:num>
  <w:num w:numId="18" w16cid:durableId="723144900">
    <w:abstractNumId w:val="35"/>
  </w:num>
  <w:num w:numId="19" w16cid:durableId="1283851083">
    <w:abstractNumId w:val="22"/>
  </w:num>
  <w:num w:numId="20" w16cid:durableId="2117358180">
    <w:abstractNumId w:val="7"/>
  </w:num>
  <w:num w:numId="21" w16cid:durableId="629558976">
    <w:abstractNumId w:val="35"/>
    <w:lvlOverride w:ilvl="0">
      <w:startOverride w:val="1"/>
    </w:lvlOverride>
  </w:num>
  <w:num w:numId="22" w16cid:durableId="1209533631">
    <w:abstractNumId w:val="32"/>
    <w:lvlOverride w:ilvl="0">
      <w:startOverride w:val="1"/>
    </w:lvlOverride>
  </w:num>
  <w:num w:numId="23" w16cid:durableId="1025909154">
    <w:abstractNumId w:val="32"/>
    <w:lvlOverride w:ilvl="0">
      <w:startOverride w:val="1"/>
    </w:lvlOverride>
  </w:num>
  <w:num w:numId="24" w16cid:durableId="1762294981">
    <w:abstractNumId w:val="35"/>
    <w:lvlOverride w:ilvl="0">
      <w:startOverride w:val="1"/>
    </w:lvlOverride>
  </w:num>
  <w:num w:numId="25" w16cid:durableId="875313334">
    <w:abstractNumId w:val="35"/>
    <w:lvlOverride w:ilvl="0">
      <w:startOverride w:val="1"/>
    </w:lvlOverride>
  </w:num>
  <w:num w:numId="26" w16cid:durableId="1600600956">
    <w:abstractNumId w:val="35"/>
    <w:lvlOverride w:ilvl="0">
      <w:startOverride w:val="1"/>
    </w:lvlOverride>
  </w:num>
  <w:num w:numId="27" w16cid:durableId="507450860">
    <w:abstractNumId w:val="35"/>
    <w:lvlOverride w:ilvl="0">
      <w:startOverride w:val="1"/>
    </w:lvlOverride>
  </w:num>
  <w:num w:numId="28" w16cid:durableId="1777598823">
    <w:abstractNumId w:val="35"/>
    <w:lvlOverride w:ilvl="0">
      <w:startOverride w:val="1"/>
    </w:lvlOverride>
  </w:num>
  <w:num w:numId="29" w16cid:durableId="934287874">
    <w:abstractNumId w:val="35"/>
    <w:lvlOverride w:ilvl="0">
      <w:startOverride w:val="1"/>
    </w:lvlOverride>
  </w:num>
  <w:num w:numId="30" w16cid:durableId="1305161677">
    <w:abstractNumId w:val="35"/>
    <w:lvlOverride w:ilvl="0">
      <w:startOverride w:val="1"/>
    </w:lvlOverride>
  </w:num>
  <w:num w:numId="31" w16cid:durableId="664669576">
    <w:abstractNumId w:val="36"/>
  </w:num>
  <w:num w:numId="32" w16cid:durableId="1699502731">
    <w:abstractNumId w:val="35"/>
    <w:lvlOverride w:ilvl="0">
      <w:startOverride w:val="1"/>
    </w:lvlOverride>
  </w:num>
  <w:num w:numId="33" w16cid:durableId="48311023">
    <w:abstractNumId w:val="35"/>
    <w:lvlOverride w:ilvl="0">
      <w:startOverride w:val="1"/>
    </w:lvlOverride>
  </w:num>
  <w:num w:numId="34" w16cid:durableId="368921796">
    <w:abstractNumId w:val="35"/>
    <w:lvlOverride w:ilvl="0">
      <w:startOverride w:val="1"/>
    </w:lvlOverride>
  </w:num>
  <w:num w:numId="35" w16cid:durableId="1210990657">
    <w:abstractNumId w:val="35"/>
    <w:lvlOverride w:ilvl="0">
      <w:startOverride w:val="1"/>
    </w:lvlOverride>
  </w:num>
  <w:num w:numId="36" w16cid:durableId="2085837253">
    <w:abstractNumId w:val="32"/>
    <w:lvlOverride w:ilvl="0">
      <w:startOverride w:val="1"/>
    </w:lvlOverride>
  </w:num>
  <w:num w:numId="37" w16cid:durableId="422998329">
    <w:abstractNumId w:val="28"/>
  </w:num>
  <w:num w:numId="38" w16cid:durableId="1797335549">
    <w:abstractNumId w:val="35"/>
    <w:lvlOverride w:ilvl="0">
      <w:startOverride w:val="1"/>
    </w:lvlOverride>
  </w:num>
  <w:num w:numId="39" w16cid:durableId="242761114">
    <w:abstractNumId w:val="32"/>
    <w:lvlOverride w:ilvl="0">
      <w:startOverride w:val="1"/>
    </w:lvlOverride>
  </w:num>
  <w:num w:numId="40" w16cid:durableId="1433091724">
    <w:abstractNumId w:val="20"/>
  </w:num>
  <w:num w:numId="41" w16cid:durableId="2032490316">
    <w:abstractNumId w:val="35"/>
    <w:lvlOverride w:ilvl="0">
      <w:startOverride w:val="1"/>
    </w:lvlOverride>
  </w:num>
  <w:num w:numId="42" w16cid:durableId="669455493">
    <w:abstractNumId w:val="35"/>
    <w:lvlOverride w:ilvl="0">
      <w:startOverride w:val="1"/>
    </w:lvlOverride>
  </w:num>
  <w:num w:numId="43" w16cid:durableId="2057928458">
    <w:abstractNumId w:val="35"/>
    <w:lvlOverride w:ilvl="0">
      <w:startOverride w:val="1"/>
    </w:lvlOverride>
  </w:num>
  <w:num w:numId="44" w16cid:durableId="1068765330">
    <w:abstractNumId w:val="35"/>
    <w:lvlOverride w:ilvl="0">
      <w:startOverride w:val="1"/>
    </w:lvlOverride>
  </w:num>
  <w:num w:numId="45" w16cid:durableId="409272596">
    <w:abstractNumId w:val="35"/>
    <w:lvlOverride w:ilvl="0">
      <w:startOverride w:val="1"/>
    </w:lvlOverride>
  </w:num>
  <w:num w:numId="46" w16cid:durableId="2020043614">
    <w:abstractNumId w:val="35"/>
    <w:lvlOverride w:ilvl="0">
      <w:startOverride w:val="1"/>
    </w:lvlOverride>
  </w:num>
  <w:num w:numId="47" w16cid:durableId="1993827024">
    <w:abstractNumId w:val="35"/>
    <w:lvlOverride w:ilvl="0">
      <w:startOverride w:val="1"/>
    </w:lvlOverride>
  </w:num>
  <w:num w:numId="48" w16cid:durableId="1708408840">
    <w:abstractNumId w:val="27"/>
  </w:num>
  <w:num w:numId="49" w16cid:durableId="68575382">
    <w:abstractNumId w:val="30"/>
  </w:num>
  <w:num w:numId="50" w16cid:durableId="1371343596">
    <w:abstractNumId w:val="17"/>
  </w:num>
  <w:num w:numId="51" w16cid:durableId="1598833082">
    <w:abstractNumId w:val="26"/>
  </w:num>
  <w:num w:numId="52" w16cid:durableId="1710490374">
    <w:abstractNumId w:val="23"/>
  </w:num>
  <w:num w:numId="53" w16cid:durableId="97918475">
    <w:abstractNumId w:val="19"/>
  </w:num>
  <w:num w:numId="54" w16cid:durableId="749887333">
    <w:abstractNumId w:val="16"/>
  </w:num>
  <w:num w:numId="55" w16cid:durableId="2123762935">
    <w:abstractNumId w:val="10"/>
  </w:num>
  <w:num w:numId="56" w16cid:durableId="319962423">
    <w:abstractNumId w:val="15"/>
  </w:num>
  <w:num w:numId="57" w16cid:durableId="895896969">
    <w:abstractNumId w:val="5"/>
  </w:num>
  <w:num w:numId="58" w16cid:durableId="182936793">
    <w:abstractNumId w:val="5"/>
  </w:num>
  <w:num w:numId="59" w16cid:durableId="1009136757">
    <w:abstractNumId w:val="8"/>
  </w:num>
  <w:num w:numId="60" w16cid:durableId="1974098496">
    <w:abstractNumId w:val="6"/>
  </w:num>
  <w:num w:numId="61" w16cid:durableId="1741098256">
    <w:abstractNumId w:val="21"/>
  </w:num>
  <w:num w:numId="62" w16cid:durableId="13773929">
    <w:abstractNumId w:val="2"/>
  </w:num>
  <w:num w:numId="63" w16cid:durableId="1420909597">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7F3"/>
    <w:rsid w:val="00001626"/>
    <w:rsid w:val="00001FAA"/>
    <w:rsid w:val="000025BD"/>
    <w:rsid w:val="00003330"/>
    <w:rsid w:val="00006173"/>
    <w:rsid w:val="00006D2F"/>
    <w:rsid w:val="000073CD"/>
    <w:rsid w:val="000074BA"/>
    <w:rsid w:val="00010315"/>
    <w:rsid w:val="00011356"/>
    <w:rsid w:val="000115DE"/>
    <w:rsid w:val="00012880"/>
    <w:rsid w:val="00012D57"/>
    <w:rsid w:val="000131C3"/>
    <w:rsid w:val="0001371F"/>
    <w:rsid w:val="00014123"/>
    <w:rsid w:val="0001456B"/>
    <w:rsid w:val="00014936"/>
    <w:rsid w:val="0001563C"/>
    <w:rsid w:val="00016336"/>
    <w:rsid w:val="00017363"/>
    <w:rsid w:val="00017D92"/>
    <w:rsid w:val="00017DF1"/>
    <w:rsid w:val="00020BB3"/>
    <w:rsid w:val="000233E4"/>
    <w:rsid w:val="000245EC"/>
    <w:rsid w:val="000250EC"/>
    <w:rsid w:val="00025D9A"/>
    <w:rsid w:val="000265BB"/>
    <w:rsid w:val="00027844"/>
    <w:rsid w:val="00027FDC"/>
    <w:rsid w:val="00030877"/>
    <w:rsid w:val="00030D91"/>
    <w:rsid w:val="0003240C"/>
    <w:rsid w:val="00033A7A"/>
    <w:rsid w:val="00034823"/>
    <w:rsid w:val="00037DFF"/>
    <w:rsid w:val="00037E2A"/>
    <w:rsid w:val="000422C3"/>
    <w:rsid w:val="00042467"/>
    <w:rsid w:val="00043976"/>
    <w:rsid w:val="00045777"/>
    <w:rsid w:val="00045CDF"/>
    <w:rsid w:val="00047AE5"/>
    <w:rsid w:val="00047D9C"/>
    <w:rsid w:val="00050542"/>
    <w:rsid w:val="00050AAA"/>
    <w:rsid w:val="00050FE3"/>
    <w:rsid w:val="0005125D"/>
    <w:rsid w:val="00053042"/>
    <w:rsid w:val="00053DD6"/>
    <w:rsid w:val="000548F0"/>
    <w:rsid w:val="000561B6"/>
    <w:rsid w:val="00056462"/>
    <w:rsid w:val="00057CE9"/>
    <w:rsid w:val="0006187D"/>
    <w:rsid w:val="00061C0B"/>
    <w:rsid w:val="00062399"/>
    <w:rsid w:val="00063CBB"/>
    <w:rsid w:val="00063CCB"/>
    <w:rsid w:val="00063F76"/>
    <w:rsid w:val="00064264"/>
    <w:rsid w:val="00064D49"/>
    <w:rsid w:val="00064F5A"/>
    <w:rsid w:val="00065951"/>
    <w:rsid w:val="000666E0"/>
    <w:rsid w:val="0006694E"/>
    <w:rsid w:val="00066FF7"/>
    <w:rsid w:val="0006703F"/>
    <w:rsid w:val="000673BF"/>
    <w:rsid w:val="000713FA"/>
    <w:rsid w:val="00071A16"/>
    <w:rsid w:val="00072B4F"/>
    <w:rsid w:val="00072B7E"/>
    <w:rsid w:val="00072D15"/>
    <w:rsid w:val="00073A3D"/>
    <w:rsid w:val="00075012"/>
    <w:rsid w:val="000750A5"/>
    <w:rsid w:val="000771C9"/>
    <w:rsid w:val="000776B2"/>
    <w:rsid w:val="00077815"/>
    <w:rsid w:val="00080091"/>
    <w:rsid w:val="00080AB7"/>
    <w:rsid w:val="0008137B"/>
    <w:rsid w:val="0008180E"/>
    <w:rsid w:val="000818B5"/>
    <w:rsid w:val="00082B1B"/>
    <w:rsid w:val="00083C75"/>
    <w:rsid w:val="00083DD0"/>
    <w:rsid w:val="000848BC"/>
    <w:rsid w:val="00084B4B"/>
    <w:rsid w:val="00085392"/>
    <w:rsid w:val="000900DB"/>
    <w:rsid w:val="00090B16"/>
    <w:rsid w:val="00090BB5"/>
    <w:rsid w:val="0009258D"/>
    <w:rsid w:val="000934BE"/>
    <w:rsid w:val="000940DD"/>
    <w:rsid w:val="000948AC"/>
    <w:rsid w:val="0009506B"/>
    <w:rsid w:val="00095B6D"/>
    <w:rsid w:val="00095FBC"/>
    <w:rsid w:val="00096DF8"/>
    <w:rsid w:val="000A0499"/>
    <w:rsid w:val="000A0A6B"/>
    <w:rsid w:val="000A1D5D"/>
    <w:rsid w:val="000A3297"/>
    <w:rsid w:val="000A4160"/>
    <w:rsid w:val="000A4BE4"/>
    <w:rsid w:val="000A4F9D"/>
    <w:rsid w:val="000A51A0"/>
    <w:rsid w:val="000A55A3"/>
    <w:rsid w:val="000A5626"/>
    <w:rsid w:val="000A5ABB"/>
    <w:rsid w:val="000A5B9C"/>
    <w:rsid w:val="000A6357"/>
    <w:rsid w:val="000A6A87"/>
    <w:rsid w:val="000A7CAC"/>
    <w:rsid w:val="000B024E"/>
    <w:rsid w:val="000B08F8"/>
    <w:rsid w:val="000B0972"/>
    <w:rsid w:val="000B098A"/>
    <w:rsid w:val="000B0999"/>
    <w:rsid w:val="000B10AA"/>
    <w:rsid w:val="000B1E68"/>
    <w:rsid w:val="000B262B"/>
    <w:rsid w:val="000B2831"/>
    <w:rsid w:val="000B3CF1"/>
    <w:rsid w:val="000B40ED"/>
    <w:rsid w:val="000B42B9"/>
    <w:rsid w:val="000B47DF"/>
    <w:rsid w:val="000B5520"/>
    <w:rsid w:val="000B717E"/>
    <w:rsid w:val="000C089A"/>
    <w:rsid w:val="000C1C06"/>
    <w:rsid w:val="000C42ED"/>
    <w:rsid w:val="000C4621"/>
    <w:rsid w:val="000C758B"/>
    <w:rsid w:val="000D227F"/>
    <w:rsid w:val="000D565B"/>
    <w:rsid w:val="000D76D6"/>
    <w:rsid w:val="000D79CC"/>
    <w:rsid w:val="000D7B0D"/>
    <w:rsid w:val="000E231D"/>
    <w:rsid w:val="000E3062"/>
    <w:rsid w:val="000E3FD7"/>
    <w:rsid w:val="000E4C47"/>
    <w:rsid w:val="000E4DD0"/>
    <w:rsid w:val="000E4E4B"/>
    <w:rsid w:val="000E508E"/>
    <w:rsid w:val="000E5A77"/>
    <w:rsid w:val="000E5E53"/>
    <w:rsid w:val="000E66B7"/>
    <w:rsid w:val="000E6E2F"/>
    <w:rsid w:val="000E7E5D"/>
    <w:rsid w:val="000F09D1"/>
    <w:rsid w:val="000F1006"/>
    <w:rsid w:val="000F1AB8"/>
    <w:rsid w:val="000F2D61"/>
    <w:rsid w:val="000F5701"/>
    <w:rsid w:val="000F5B78"/>
    <w:rsid w:val="000F5BB3"/>
    <w:rsid w:val="000F600D"/>
    <w:rsid w:val="000F633D"/>
    <w:rsid w:val="000F75D6"/>
    <w:rsid w:val="000F76C4"/>
    <w:rsid w:val="000F79C8"/>
    <w:rsid w:val="00103945"/>
    <w:rsid w:val="001041E0"/>
    <w:rsid w:val="00104649"/>
    <w:rsid w:val="0010568B"/>
    <w:rsid w:val="0010574D"/>
    <w:rsid w:val="001058EC"/>
    <w:rsid w:val="00106602"/>
    <w:rsid w:val="00106951"/>
    <w:rsid w:val="00106F6E"/>
    <w:rsid w:val="0010763B"/>
    <w:rsid w:val="00107CDA"/>
    <w:rsid w:val="0011012B"/>
    <w:rsid w:val="0011112D"/>
    <w:rsid w:val="001119AB"/>
    <w:rsid w:val="00113E0A"/>
    <w:rsid w:val="0011467B"/>
    <w:rsid w:val="0011479C"/>
    <w:rsid w:val="00114D5F"/>
    <w:rsid w:val="00114D7E"/>
    <w:rsid w:val="0011644C"/>
    <w:rsid w:val="00116A64"/>
    <w:rsid w:val="00116F61"/>
    <w:rsid w:val="0011774C"/>
    <w:rsid w:val="00120634"/>
    <w:rsid w:val="001216A8"/>
    <w:rsid w:val="00121877"/>
    <w:rsid w:val="00121FED"/>
    <w:rsid w:val="001236F8"/>
    <w:rsid w:val="00123790"/>
    <w:rsid w:val="0012515A"/>
    <w:rsid w:val="00125972"/>
    <w:rsid w:val="0012613A"/>
    <w:rsid w:val="00126E9F"/>
    <w:rsid w:val="00127B79"/>
    <w:rsid w:val="001309CE"/>
    <w:rsid w:val="001338F6"/>
    <w:rsid w:val="001344CC"/>
    <w:rsid w:val="001355D1"/>
    <w:rsid w:val="001368B2"/>
    <w:rsid w:val="00136B19"/>
    <w:rsid w:val="00136BB5"/>
    <w:rsid w:val="0013748A"/>
    <w:rsid w:val="00140C1C"/>
    <w:rsid w:val="0014109A"/>
    <w:rsid w:val="001415C1"/>
    <w:rsid w:val="00141C8E"/>
    <w:rsid w:val="00144616"/>
    <w:rsid w:val="00145118"/>
    <w:rsid w:val="001452A1"/>
    <w:rsid w:val="0014592C"/>
    <w:rsid w:val="001474AB"/>
    <w:rsid w:val="001476BD"/>
    <w:rsid w:val="00147797"/>
    <w:rsid w:val="00151296"/>
    <w:rsid w:val="001512B8"/>
    <w:rsid w:val="00151CD8"/>
    <w:rsid w:val="00151D07"/>
    <w:rsid w:val="00152987"/>
    <w:rsid w:val="00155617"/>
    <w:rsid w:val="00155A1F"/>
    <w:rsid w:val="00155B35"/>
    <w:rsid w:val="00156366"/>
    <w:rsid w:val="001565E3"/>
    <w:rsid w:val="00156D60"/>
    <w:rsid w:val="0015710C"/>
    <w:rsid w:val="00157569"/>
    <w:rsid w:val="00157E9E"/>
    <w:rsid w:val="001617F4"/>
    <w:rsid w:val="00161BB4"/>
    <w:rsid w:val="00161CD6"/>
    <w:rsid w:val="00163BA1"/>
    <w:rsid w:val="0016403A"/>
    <w:rsid w:val="00164E65"/>
    <w:rsid w:val="001672CC"/>
    <w:rsid w:val="00167824"/>
    <w:rsid w:val="00167E27"/>
    <w:rsid w:val="00170173"/>
    <w:rsid w:val="00170376"/>
    <w:rsid w:val="0017059D"/>
    <w:rsid w:val="0017459A"/>
    <w:rsid w:val="00174BC5"/>
    <w:rsid w:val="00174C80"/>
    <w:rsid w:val="00176137"/>
    <w:rsid w:val="00176931"/>
    <w:rsid w:val="00176CD8"/>
    <w:rsid w:val="0017727E"/>
    <w:rsid w:val="0018067B"/>
    <w:rsid w:val="00180945"/>
    <w:rsid w:val="00180AEE"/>
    <w:rsid w:val="0018133B"/>
    <w:rsid w:val="001813D1"/>
    <w:rsid w:val="001852C3"/>
    <w:rsid w:val="001872B3"/>
    <w:rsid w:val="00191F45"/>
    <w:rsid w:val="00193DE3"/>
    <w:rsid w:val="00193ECF"/>
    <w:rsid w:val="0019491E"/>
    <w:rsid w:val="0019575E"/>
    <w:rsid w:val="00195F2F"/>
    <w:rsid w:val="001970AC"/>
    <w:rsid w:val="001A04B7"/>
    <w:rsid w:val="001A155A"/>
    <w:rsid w:val="001A19B8"/>
    <w:rsid w:val="001A2692"/>
    <w:rsid w:val="001A2BE5"/>
    <w:rsid w:val="001A3BE4"/>
    <w:rsid w:val="001A3C09"/>
    <w:rsid w:val="001A3C6B"/>
    <w:rsid w:val="001A5DF5"/>
    <w:rsid w:val="001A6F64"/>
    <w:rsid w:val="001A74F5"/>
    <w:rsid w:val="001A7B10"/>
    <w:rsid w:val="001B0059"/>
    <w:rsid w:val="001B0E77"/>
    <w:rsid w:val="001B1016"/>
    <w:rsid w:val="001B1828"/>
    <w:rsid w:val="001B1CD3"/>
    <w:rsid w:val="001B45FD"/>
    <w:rsid w:val="001B5D88"/>
    <w:rsid w:val="001B6478"/>
    <w:rsid w:val="001B7F72"/>
    <w:rsid w:val="001C1E03"/>
    <w:rsid w:val="001C2754"/>
    <w:rsid w:val="001C2B03"/>
    <w:rsid w:val="001C2F07"/>
    <w:rsid w:val="001C3AF9"/>
    <w:rsid w:val="001C5350"/>
    <w:rsid w:val="001C5BC4"/>
    <w:rsid w:val="001C671A"/>
    <w:rsid w:val="001C7621"/>
    <w:rsid w:val="001D0699"/>
    <w:rsid w:val="001D09C2"/>
    <w:rsid w:val="001D0B84"/>
    <w:rsid w:val="001D2E2B"/>
    <w:rsid w:val="001D76D7"/>
    <w:rsid w:val="001D7761"/>
    <w:rsid w:val="001D7A3B"/>
    <w:rsid w:val="001E000B"/>
    <w:rsid w:val="001E01D2"/>
    <w:rsid w:val="001E1118"/>
    <w:rsid w:val="001E164D"/>
    <w:rsid w:val="001E378E"/>
    <w:rsid w:val="001E4BA3"/>
    <w:rsid w:val="001E69D5"/>
    <w:rsid w:val="001E6A1B"/>
    <w:rsid w:val="001E7290"/>
    <w:rsid w:val="001E73A8"/>
    <w:rsid w:val="001F093B"/>
    <w:rsid w:val="001F0F86"/>
    <w:rsid w:val="001F1124"/>
    <w:rsid w:val="001F192E"/>
    <w:rsid w:val="001F256F"/>
    <w:rsid w:val="001F2F07"/>
    <w:rsid w:val="001F3A2F"/>
    <w:rsid w:val="001F44D9"/>
    <w:rsid w:val="001F4692"/>
    <w:rsid w:val="001F479C"/>
    <w:rsid w:val="001F5247"/>
    <w:rsid w:val="001F57C9"/>
    <w:rsid w:val="001F78AF"/>
    <w:rsid w:val="00202253"/>
    <w:rsid w:val="0020265E"/>
    <w:rsid w:val="002026E8"/>
    <w:rsid w:val="002034F5"/>
    <w:rsid w:val="00203D04"/>
    <w:rsid w:val="00205794"/>
    <w:rsid w:val="00205A11"/>
    <w:rsid w:val="0020725E"/>
    <w:rsid w:val="00210A58"/>
    <w:rsid w:val="00211052"/>
    <w:rsid w:val="002118F2"/>
    <w:rsid w:val="00212AC4"/>
    <w:rsid w:val="00214910"/>
    <w:rsid w:val="00215808"/>
    <w:rsid w:val="00216D4C"/>
    <w:rsid w:val="00216ECE"/>
    <w:rsid w:val="00217B2B"/>
    <w:rsid w:val="00217C4C"/>
    <w:rsid w:val="0022041B"/>
    <w:rsid w:val="002217CA"/>
    <w:rsid w:val="00221AD9"/>
    <w:rsid w:val="00221E30"/>
    <w:rsid w:val="00221EF2"/>
    <w:rsid w:val="0022279F"/>
    <w:rsid w:val="002238B1"/>
    <w:rsid w:val="00223E22"/>
    <w:rsid w:val="00225F81"/>
    <w:rsid w:val="00226581"/>
    <w:rsid w:val="002267AD"/>
    <w:rsid w:val="00227255"/>
    <w:rsid w:val="00227AD4"/>
    <w:rsid w:val="002305B5"/>
    <w:rsid w:val="00230BB7"/>
    <w:rsid w:val="00231997"/>
    <w:rsid w:val="00232DD6"/>
    <w:rsid w:val="0023408C"/>
    <w:rsid w:val="0023572C"/>
    <w:rsid w:val="002364A3"/>
    <w:rsid w:val="002372EC"/>
    <w:rsid w:val="002423B2"/>
    <w:rsid w:val="0024377F"/>
    <w:rsid w:val="00243E0D"/>
    <w:rsid w:val="002441CC"/>
    <w:rsid w:val="0024440F"/>
    <w:rsid w:val="00245CF3"/>
    <w:rsid w:val="0024647E"/>
    <w:rsid w:val="002467FA"/>
    <w:rsid w:val="002504DC"/>
    <w:rsid w:val="0025576F"/>
    <w:rsid w:val="0025587D"/>
    <w:rsid w:val="00257AF4"/>
    <w:rsid w:val="00260EF4"/>
    <w:rsid w:val="002616C5"/>
    <w:rsid w:val="002623E0"/>
    <w:rsid w:val="002627CF"/>
    <w:rsid w:val="002628E8"/>
    <w:rsid w:val="00262974"/>
    <w:rsid w:val="00263675"/>
    <w:rsid w:val="00264B4E"/>
    <w:rsid w:val="00265176"/>
    <w:rsid w:val="002652B9"/>
    <w:rsid w:val="002654CE"/>
    <w:rsid w:val="00265C46"/>
    <w:rsid w:val="00265E28"/>
    <w:rsid w:val="00266449"/>
    <w:rsid w:val="002671FE"/>
    <w:rsid w:val="00271B25"/>
    <w:rsid w:val="00272236"/>
    <w:rsid w:val="0027276E"/>
    <w:rsid w:val="00272EF7"/>
    <w:rsid w:val="002730EC"/>
    <w:rsid w:val="0027414D"/>
    <w:rsid w:val="0027453C"/>
    <w:rsid w:val="00274981"/>
    <w:rsid w:val="0027691A"/>
    <w:rsid w:val="00276AD9"/>
    <w:rsid w:val="00281044"/>
    <w:rsid w:val="00281129"/>
    <w:rsid w:val="0028144A"/>
    <w:rsid w:val="00282248"/>
    <w:rsid w:val="0028284E"/>
    <w:rsid w:val="00282B2D"/>
    <w:rsid w:val="00282F54"/>
    <w:rsid w:val="0028306D"/>
    <w:rsid w:val="0028389E"/>
    <w:rsid w:val="00283CF6"/>
    <w:rsid w:val="00283DFE"/>
    <w:rsid w:val="002852C2"/>
    <w:rsid w:val="00285C1A"/>
    <w:rsid w:val="00285F88"/>
    <w:rsid w:val="00292C4F"/>
    <w:rsid w:val="00292D3B"/>
    <w:rsid w:val="00293696"/>
    <w:rsid w:val="002A01BE"/>
    <w:rsid w:val="002A03F6"/>
    <w:rsid w:val="002A13EF"/>
    <w:rsid w:val="002A1D93"/>
    <w:rsid w:val="002A3199"/>
    <w:rsid w:val="002A441A"/>
    <w:rsid w:val="002A539F"/>
    <w:rsid w:val="002A5934"/>
    <w:rsid w:val="002A5FE2"/>
    <w:rsid w:val="002A6324"/>
    <w:rsid w:val="002A7E18"/>
    <w:rsid w:val="002B0D12"/>
    <w:rsid w:val="002B1188"/>
    <w:rsid w:val="002B1459"/>
    <w:rsid w:val="002B1BEB"/>
    <w:rsid w:val="002B3553"/>
    <w:rsid w:val="002B44E3"/>
    <w:rsid w:val="002B4A84"/>
    <w:rsid w:val="002B6D0C"/>
    <w:rsid w:val="002B6F0E"/>
    <w:rsid w:val="002B7E5B"/>
    <w:rsid w:val="002C01F4"/>
    <w:rsid w:val="002C08D8"/>
    <w:rsid w:val="002C13AF"/>
    <w:rsid w:val="002C34C6"/>
    <w:rsid w:val="002C3848"/>
    <w:rsid w:val="002C3A6D"/>
    <w:rsid w:val="002C3AE8"/>
    <w:rsid w:val="002C46FD"/>
    <w:rsid w:val="002C473C"/>
    <w:rsid w:val="002C4A54"/>
    <w:rsid w:val="002C511B"/>
    <w:rsid w:val="002C5250"/>
    <w:rsid w:val="002C74E9"/>
    <w:rsid w:val="002D04F1"/>
    <w:rsid w:val="002D088C"/>
    <w:rsid w:val="002D09CA"/>
    <w:rsid w:val="002D17E9"/>
    <w:rsid w:val="002D1BA4"/>
    <w:rsid w:val="002D21F7"/>
    <w:rsid w:val="002D38E3"/>
    <w:rsid w:val="002D414D"/>
    <w:rsid w:val="002D5411"/>
    <w:rsid w:val="002D5BA4"/>
    <w:rsid w:val="002D5EA5"/>
    <w:rsid w:val="002D6C9F"/>
    <w:rsid w:val="002E0140"/>
    <w:rsid w:val="002E133A"/>
    <w:rsid w:val="002E233F"/>
    <w:rsid w:val="002E4150"/>
    <w:rsid w:val="002E4E55"/>
    <w:rsid w:val="002E5577"/>
    <w:rsid w:val="002E5D4C"/>
    <w:rsid w:val="002E6190"/>
    <w:rsid w:val="002E6272"/>
    <w:rsid w:val="002E643F"/>
    <w:rsid w:val="002E7563"/>
    <w:rsid w:val="002E7870"/>
    <w:rsid w:val="002E7CDE"/>
    <w:rsid w:val="002F0386"/>
    <w:rsid w:val="002F0F6F"/>
    <w:rsid w:val="002F2D3C"/>
    <w:rsid w:val="002F4178"/>
    <w:rsid w:val="002F41CA"/>
    <w:rsid w:val="002F4AA6"/>
    <w:rsid w:val="002F553D"/>
    <w:rsid w:val="002F58B4"/>
    <w:rsid w:val="002F5B0C"/>
    <w:rsid w:val="002F6475"/>
    <w:rsid w:val="002F6570"/>
    <w:rsid w:val="002F6D76"/>
    <w:rsid w:val="002F6FD6"/>
    <w:rsid w:val="002F7693"/>
    <w:rsid w:val="002F7CF2"/>
    <w:rsid w:val="00300679"/>
    <w:rsid w:val="00300955"/>
    <w:rsid w:val="00301089"/>
    <w:rsid w:val="00301135"/>
    <w:rsid w:val="0030166C"/>
    <w:rsid w:val="00302829"/>
    <w:rsid w:val="00302A63"/>
    <w:rsid w:val="00303261"/>
    <w:rsid w:val="00303332"/>
    <w:rsid w:val="00303A16"/>
    <w:rsid w:val="00304149"/>
    <w:rsid w:val="00305AB7"/>
    <w:rsid w:val="0030620A"/>
    <w:rsid w:val="003072DE"/>
    <w:rsid w:val="0030742F"/>
    <w:rsid w:val="00310369"/>
    <w:rsid w:val="003105ED"/>
    <w:rsid w:val="00311A99"/>
    <w:rsid w:val="00312179"/>
    <w:rsid w:val="003133B4"/>
    <w:rsid w:val="00314420"/>
    <w:rsid w:val="0031536A"/>
    <w:rsid w:val="00315EBF"/>
    <w:rsid w:val="00317265"/>
    <w:rsid w:val="003173C9"/>
    <w:rsid w:val="00317645"/>
    <w:rsid w:val="00320AD9"/>
    <w:rsid w:val="00321028"/>
    <w:rsid w:val="00321170"/>
    <w:rsid w:val="003215D5"/>
    <w:rsid w:val="00321A24"/>
    <w:rsid w:val="00322531"/>
    <w:rsid w:val="00323181"/>
    <w:rsid w:val="00323427"/>
    <w:rsid w:val="00323590"/>
    <w:rsid w:val="003244CB"/>
    <w:rsid w:val="0032461D"/>
    <w:rsid w:val="00330932"/>
    <w:rsid w:val="0033182D"/>
    <w:rsid w:val="00331CD9"/>
    <w:rsid w:val="003322EA"/>
    <w:rsid w:val="00333742"/>
    <w:rsid w:val="00333FDE"/>
    <w:rsid w:val="00334941"/>
    <w:rsid w:val="00335811"/>
    <w:rsid w:val="00335CFE"/>
    <w:rsid w:val="00335E85"/>
    <w:rsid w:val="00340A61"/>
    <w:rsid w:val="003416D1"/>
    <w:rsid w:val="00341F50"/>
    <w:rsid w:val="003428A0"/>
    <w:rsid w:val="003434A8"/>
    <w:rsid w:val="0034353E"/>
    <w:rsid w:val="003447F6"/>
    <w:rsid w:val="0034594F"/>
    <w:rsid w:val="0034603E"/>
    <w:rsid w:val="00350725"/>
    <w:rsid w:val="00350FE9"/>
    <w:rsid w:val="00351850"/>
    <w:rsid w:val="0035382F"/>
    <w:rsid w:val="003564AA"/>
    <w:rsid w:val="00356525"/>
    <w:rsid w:val="00360367"/>
    <w:rsid w:val="0036249C"/>
    <w:rsid w:val="003646BA"/>
    <w:rsid w:val="0036499C"/>
    <w:rsid w:val="00364DE9"/>
    <w:rsid w:val="003650AC"/>
    <w:rsid w:val="00365DF4"/>
    <w:rsid w:val="003664BA"/>
    <w:rsid w:val="0037122F"/>
    <w:rsid w:val="00372FE5"/>
    <w:rsid w:val="00373150"/>
    <w:rsid w:val="003734D8"/>
    <w:rsid w:val="00374818"/>
    <w:rsid w:val="003753A4"/>
    <w:rsid w:val="00375F22"/>
    <w:rsid w:val="00376104"/>
    <w:rsid w:val="003766FB"/>
    <w:rsid w:val="00376734"/>
    <w:rsid w:val="00376C30"/>
    <w:rsid w:val="003772BF"/>
    <w:rsid w:val="00377A8C"/>
    <w:rsid w:val="00377F24"/>
    <w:rsid w:val="003824F2"/>
    <w:rsid w:val="003825DE"/>
    <w:rsid w:val="003827FF"/>
    <w:rsid w:val="003828D4"/>
    <w:rsid w:val="00382D26"/>
    <w:rsid w:val="0038387E"/>
    <w:rsid w:val="00383E3D"/>
    <w:rsid w:val="00383EA0"/>
    <w:rsid w:val="003851D2"/>
    <w:rsid w:val="003859D0"/>
    <w:rsid w:val="00385E34"/>
    <w:rsid w:val="00386132"/>
    <w:rsid w:val="0038620E"/>
    <w:rsid w:val="0038729C"/>
    <w:rsid w:val="00387A4A"/>
    <w:rsid w:val="00390036"/>
    <w:rsid w:val="003901D5"/>
    <w:rsid w:val="00390488"/>
    <w:rsid w:val="00391A76"/>
    <w:rsid w:val="00393EDA"/>
    <w:rsid w:val="0039458A"/>
    <w:rsid w:val="0039569B"/>
    <w:rsid w:val="00396510"/>
    <w:rsid w:val="00396B2C"/>
    <w:rsid w:val="00397046"/>
    <w:rsid w:val="00397F3B"/>
    <w:rsid w:val="003A1BC1"/>
    <w:rsid w:val="003A1F38"/>
    <w:rsid w:val="003A1FF9"/>
    <w:rsid w:val="003A36BB"/>
    <w:rsid w:val="003A4260"/>
    <w:rsid w:val="003A547A"/>
    <w:rsid w:val="003A62BD"/>
    <w:rsid w:val="003B0E71"/>
    <w:rsid w:val="003B1129"/>
    <w:rsid w:val="003B1179"/>
    <w:rsid w:val="003B1B5B"/>
    <w:rsid w:val="003B446B"/>
    <w:rsid w:val="003B4784"/>
    <w:rsid w:val="003B49DC"/>
    <w:rsid w:val="003B51CD"/>
    <w:rsid w:val="003B66F2"/>
    <w:rsid w:val="003B6CFD"/>
    <w:rsid w:val="003B76B8"/>
    <w:rsid w:val="003B79CD"/>
    <w:rsid w:val="003B7DCB"/>
    <w:rsid w:val="003C3700"/>
    <w:rsid w:val="003C3FD7"/>
    <w:rsid w:val="003C5120"/>
    <w:rsid w:val="003C77C5"/>
    <w:rsid w:val="003D2A92"/>
    <w:rsid w:val="003D30B9"/>
    <w:rsid w:val="003D3728"/>
    <w:rsid w:val="003D5F56"/>
    <w:rsid w:val="003D6823"/>
    <w:rsid w:val="003D7191"/>
    <w:rsid w:val="003D7B9E"/>
    <w:rsid w:val="003E0011"/>
    <w:rsid w:val="003E07BF"/>
    <w:rsid w:val="003E0DCC"/>
    <w:rsid w:val="003E1278"/>
    <w:rsid w:val="003E12B2"/>
    <w:rsid w:val="003E1EC5"/>
    <w:rsid w:val="003E26FF"/>
    <w:rsid w:val="003E2742"/>
    <w:rsid w:val="003E292B"/>
    <w:rsid w:val="003E31BA"/>
    <w:rsid w:val="003E37BF"/>
    <w:rsid w:val="003E517C"/>
    <w:rsid w:val="003E5D28"/>
    <w:rsid w:val="003E7B6B"/>
    <w:rsid w:val="003F0A4F"/>
    <w:rsid w:val="003F23B4"/>
    <w:rsid w:val="003F2CC2"/>
    <w:rsid w:val="003F3BBE"/>
    <w:rsid w:val="003F3C22"/>
    <w:rsid w:val="003F4149"/>
    <w:rsid w:val="003F4501"/>
    <w:rsid w:val="003F7623"/>
    <w:rsid w:val="003F7A74"/>
    <w:rsid w:val="003F7CD0"/>
    <w:rsid w:val="004004FB"/>
    <w:rsid w:val="00400F6C"/>
    <w:rsid w:val="004014BB"/>
    <w:rsid w:val="00401B70"/>
    <w:rsid w:val="00401E9A"/>
    <w:rsid w:val="00402097"/>
    <w:rsid w:val="00402C5D"/>
    <w:rsid w:val="00402E39"/>
    <w:rsid w:val="004039E5"/>
    <w:rsid w:val="0040452A"/>
    <w:rsid w:val="00404A57"/>
    <w:rsid w:val="00404BDB"/>
    <w:rsid w:val="00405069"/>
    <w:rsid w:val="00406B13"/>
    <w:rsid w:val="00406CA7"/>
    <w:rsid w:val="004077F6"/>
    <w:rsid w:val="00407817"/>
    <w:rsid w:val="004079E4"/>
    <w:rsid w:val="00407BC8"/>
    <w:rsid w:val="00407F36"/>
    <w:rsid w:val="0041057C"/>
    <w:rsid w:val="0041075A"/>
    <w:rsid w:val="00410847"/>
    <w:rsid w:val="00411034"/>
    <w:rsid w:val="00411593"/>
    <w:rsid w:val="00411E60"/>
    <w:rsid w:val="00411FBE"/>
    <w:rsid w:val="00413A71"/>
    <w:rsid w:val="00414EB9"/>
    <w:rsid w:val="00415397"/>
    <w:rsid w:val="0041695F"/>
    <w:rsid w:val="0041743B"/>
    <w:rsid w:val="00421B21"/>
    <w:rsid w:val="00421FE8"/>
    <w:rsid w:val="00422E94"/>
    <w:rsid w:val="00422EA9"/>
    <w:rsid w:val="004237A6"/>
    <w:rsid w:val="00425C33"/>
    <w:rsid w:val="00426A80"/>
    <w:rsid w:val="00426C2C"/>
    <w:rsid w:val="00427920"/>
    <w:rsid w:val="00432143"/>
    <w:rsid w:val="004328CB"/>
    <w:rsid w:val="004330D7"/>
    <w:rsid w:val="00433A7D"/>
    <w:rsid w:val="00434041"/>
    <w:rsid w:val="00435970"/>
    <w:rsid w:val="00435EDE"/>
    <w:rsid w:val="0043661F"/>
    <w:rsid w:val="00436806"/>
    <w:rsid w:val="00437C48"/>
    <w:rsid w:val="00437CC5"/>
    <w:rsid w:val="0044163D"/>
    <w:rsid w:val="004417C2"/>
    <w:rsid w:val="004419B6"/>
    <w:rsid w:val="00442558"/>
    <w:rsid w:val="00442A35"/>
    <w:rsid w:val="00443E44"/>
    <w:rsid w:val="0044402B"/>
    <w:rsid w:val="00444E96"/>
    <w:rsid w:val="00445512"/>
    <w:rsid w:val="00447889"/>
    <w:rsid w:val="004478E2"/>
    <w:rsid w:val="00450386"/>
    <w:rsid w:val="00450C88"/>
    <w:rsid w:val="00450F14"/>
    <w:rsid w:val="004529D9"/>
    <w:rsid w:val="00452AA0"/>
    <w:rsid w:val="00453734"/>
    <w:rsid w:val="00453FCB"/>
    <w:rsid w:val="004548FC"/>
    <w:rsid w:val="0045512D"/>
    <w:rsid w:val="004555A0"/>
    <w:rsid w:val="004558BA"/>
    <w:rsid w:val="00455CB6"/>
    <w:rsid w:val="004561B8"/>
    <w:rsid w:val="00456BAA"/>
    <w:rsid w:val="0045765B"/>
    <w:rsid w:val="00457903"/>
    <w:rsid w:val="00461A2B"/>
    <w:rsid w:val="00461D94"/>
    <w:rsid w:val="00461E67"/>
    <w:rsid w:val="00462624"/>
    <w:rsid w:val="0046275D"/>
    <w:rsid w:val="0046311C"/>
    <w:rsid w:val="00463AB1"/>
    <w:rsid w:val="00464048"/>
    <w:rsid w:val="00464B28"/>
    <w:rsid w:val="0046567C"/>
    <w:rsid w:val="00467688"/>
    <w:rsid w:val="00471395"/>
    <w:rsid w:val="00471AF6"/>
    <w:rsid w:val="0047210C"/>
    <w:rsid w:val="004724D6"/>
    <w:rsid w:val="0047272B"/>
    <w:rsid w:val="00475A87"/>
    <w:rsid w:val="00475BC4"/>
    <w:rsid w:val="00481D8C"/>
    <w:rsid w:val="0048264D"/>
    <w:rsid w:val="004834F6"/>
    <w:rsid w:val="004845D9"/>
    <w:rsid w:val="00485544"/>
    <w:rsid w:val="00485C4C"/>
    <w:rsid w:val="00485E41"/>
    <w:rsid w:val="004860D5"/>
    <w:rsid w:val="004868FA"/>
    <w:rsid w:val="00487686"/>
    <w:rsid w:val="00487E95"/>
    <w:rsid w:val="004905F8"/>
    <w:rsid w:val="00490A6E"/>
    <w:rsid w:val="00492622"/>
    <w:rsid w:val="00492A99"/>
    <w:rsid w:val="00492F96"/>
    <w:rsid w:val="00495509"/>
    <w:rsid w:val="00496983"/>
    <w:rsid w:val="00496A7E"/>
    <w:rsid w:val="00496C98"/>
    <w:rsid w:val="00496EE6"/>
    <w:rsid w:val="004973A9"/>
    <w:rsid w:val="004A2083"/>
    <w:rsid w:val="004A2379"/>
    <w:rsid w:val="004A27C8"/>
    <w:rsid w:val="004A304C"/>
    <w:rsid w:val="004A480C"/>
    <w:rsid w:val="004A4B2F"/>
    <w:rsid w:val="004A62A7"/>
    <w:rsid w:val="004A70B2"/>
    <w:rsid w:val="004A7182"/>
    <w:rsid w:val="004A724F"/>
    <w:rsid w:val="004A7CAA"/>
    <w:rsid w:val="004B10CB"/>
    <w:rsid w:val="004B213E"/>
    <w:rsid w:val="004B2367"/>
    <w:rsid w:val="004B37E8"/>
    <w:rsid w:val="004B3AA9"/>
    <w:rsid w:val="004B3ACF"/>
    <w:rsid w:val="004B3B9C"/>
    <w:rsid w:val="004B3D46"/>
    <w:rsid w:val="004B502C"/>
    <w:rsid w:val="004B5197"/>
    <w:rsid w:val="004B5497"/>
    <w:rsid w:val="004B5740"/>
    <w:rsid w:val="004B59BC"/>
    <w:rsid w:val="004B629B"/>
    <w:rsid w:val="004B6EC3"/>
    <w:rsid w:val="004B7E8C"/>
    <w:rsid w:val="004C0996"/>
    <w:rsid w:val="004C0A60"/>
    <w:rsid w:val="004C0DEA"/>
    <w:rsid w:val="004C3B9E"/>
    <w:rsid w:val="004C50CF"/>
    <w:rsid w:val="004C618F"/>
    <w:rsid w:val="004C6948"/>
    <w:rsid w:val="004C6D4D"/>
    <w:rsid w:val="004D01B6"/>
    <w:rsid w:val="004D3F18"/>
    <w:rsid w:val="004D52F4"/>
    <w:rsid w:val="004D5840"/>
    <w:rsid w:val="004D6530"/>
    <w:rsid w:val="004E0C55"/>
    <w:rsid w:val="004E0D3E"/>
    <w:rsid w:val="004E0FBA"/>
    <w:rsid w:val="004E2059"/>
    <w:rsid w:val="004E2627"/>
    <w:rsid w:val="004E293C"/>
    <w:rsid w:val="004E36D8"/>
    <w:rsid w:val="004E3995"/>
    <w:rsid w:val="004E4B6B"/>
    <w:rsid w:val="004E4E46"/>
    <w:rsid w:val="004E535F"/>
    <w:rsid w:val="004E7B96"/>
    <w:rsid w:val="004E7D7C"/>
    <w:rsid w:val="004F0274"/>
    <w:rsid w:val="004F0318"/>
    <w:rsid w:val="004F1958"/>
    <w:rsid w:val="004F200B"/>
    <w:rsid w:val="004F2C7D"/>
    <w:rsid w:val="004F39EE"/>
    <w:rsid w:val="004F3C82"/>
    <w:rsid w:val="004F400D"/>
    <w:rsid w:val="004F48F2"/>
    <w:rsid w:val="004F5D0D"/>
    <w:rsid w:val="004F5EDC"/>
    <w:rsid w:val="00500D65"/>
    <w:rsid w:val="00501641"/>
    <w:rsid w:val="00501BD1"/>
    <w:rsid w:val="00502381"/>
    <w:rsid w:val="00502CBD"/>
    <w:rsid w:val="00502DF2"/>
    <w:rsid w:val="005040CE"/>
    <w:rsid w:val="0050421C"/>
    <w:rsid w:val="00505306"/>
    <w:rsid w:val="00505752"/>
    <w:rsid w:val="005060D1"/>
    <w:rsid w:val="00506587"/>
    <w:rsid w:val="00506E37"/>
    <w:rsid w:val="00507B99"/>
    <w:rsid w:val="00507D8B"/>
    <w:rsid w:val="00510256"/>
    <w:rsid w:val="00510C20"/>
    <w:rsid w:val="005113F9"/>
    <w:rsid w:val="00512306"/>
    <w:rsid w:val="00514D64"/>
    <w:rsid w:val="0051540A"/>
    <w:rsid w:val="005154B9"/>
    <w:rsid w:val="005167C5"/>
    <w:rsid w:val="00517C2B"/>
    <w:rsid w:val="0052098C"/>
    <w:rsid w:val="00522C55"/>
    <w:rsid w:val="005230B1"/>
    <w:rsid w:val="005252CA"/>
    <w:rsid w:val="00526E2C"/>
    <w:rsid w:val="00526F85"/>
    <w:rsid w:val="00527347"/>
    <w:rsid w:val="00527C64"/>
    <w:rsid w:val="0053071B"/>
    <w:rsid w:val="005312D3"/>
    <w:rsid w:val="00533555"/>
    <w:rsid w:val="005342B8"/>
    <w:rsid w:val="00534EB5"/>
    <w:rsid w:val="005366E4"/>
    <w:rsid w:val="005378FF"/>
    <w:rsid w:val="00537A89"/>
    <w:rsid w:val="00540242"/>
    <w:rsid w:val="00540A85"/>
    <w:rsid w:val="00540E4B"/>
    <w:rsid w:val="00541015"/>
    <w:rsid w:val="005412F6"/>
    <w:rsid w:val="005414A4"/>
    <w:rsid w:val="005417E9"/>
    <w:rsid w:val="00541A3C"/>
    <w:rsid w:val="00541E09"/>
    <w:rsid w:val="005423EC"/>
    <w:rsid w:val="00543EF6"/>
    <w:rsid w:val="00545DF6"/>
    <w:rsid w:val="005462E6"/>
    <w:rsid w:val="005468C4"/>
    <w:rsid w:val="00546A4D"/>
    <w:rsid w:val="00546A7E"/>
    <w:rsid w:val="00547381"/>
    <w:rsid w:val="00547389"/>
    <w:rsid w:val="00552239"/>
    <w:rsid w:val="00552479"/>
    <w:rsid w:val="00552878"/>
    <w:rsid w:val="005552F8"/>
    <w:rsid w:val="00555B34"/>
    <w:rsid w:val="00555FCA"/>
    <w:rsid w:val="00556793"/>
    <w:rsid w:val="00556F8E"/>
    <w:rsid w:val="00557601"/>
    <w:rsid w:val="00557666"/>
    <w:rsid w:val="00560D94"/>
    <w:rsid w:val="0056195E"/>
    <w:rsid w:val="00561D7D"/>
    <w:rsid w:val="00563195"/>
    <w:rsid w:val="00563537"/>
    <w:rsid w:val="00563984"/>
    <w:rsid w:val="00564CBD"/>
    <w:rsid w:val="00565DFA"/>
    <w:rsid w:val="005664D4"/>
    <w:rsid w:val="00567245"/>
    <w:rsid w:val="005674D7"/>
    <w:rsid w:val="005675C1"/>
    <w:rsid w:val="0057108F"/>
    <w:rsid w:val="00571213"/>
    <w:rsid w:val="00571854"/>
    <w:rsid w:val="00571AC2"/>
    <w:rsid w:val="00573160"/>
    <w:rsid w:val="005739C7"/>
    <w:rsid w:val="00575444"/>
    <w:rsid w:val="005754D7"/>
    <w:rsid w:val="005756DA"/>
    <w:rsid w:val="0057590F"/>
    <w:rsid w:val="00575B56"/>
    <w:rsid w:val="005762CA"/>
    <w:rsid w:val="005764D1"/>
    <w:rsid w:val="00580162"/>
    <w:rsid w:val="00580271"/>
    <w:rsid w:val="00580551"/>
    <w:rsid w:val="00582820"/>
    <w:rsid w:val="0058313A"/>
    <w:rsid w:val="00584D30"/>
    <w:rsid w:val="00584D99"/>
    <w:rsid w:val="0058543E"/>
    <w:rsid w:val="0058596A"/>
    <w:rsid w:val="00586DB7"/>
    <w:rsid w:val="00586E7A"/>
    <w:rsid w:val="005870B0"/>
    <w:rsid w:val="0059043A"/>
    <w:rsid w:val="00592342"/>
    <w:rsid w:val="00592A38"/>
    <w:rsid w:val="005933D1"/>
    <w:rsid w:val="005935AE"/>
    <w:rsid w:val="00596685"/>
    <w:rsid w:val="005966EC"/>
    <w:rsid w:val="00596DFE"/>
    <w:rsid w:val="00597374"/>
    <w:rsid w:val="005A09C0"/>
    <w:rsid w:val="005A1104"/>
    <w:rsid w:val="005A166D"/>
    <w:rsid w:val="005A2E9C"/>
    <w:rsid w:val="005A3D67"/>
    <w:rsid w:val="005A3DFC"/>
    <w:rsid w:val="005A3EEA"/>
    <w:rsid w:val="005A508A"/>
    <w:rsid w:val="005A538A"/>
    <w:rsid w:val="005A586F"/>
    <w:rsid w:val="005A5AAE"/>
    <w:rsid w:val="005A5BB4"/>
    <w:rsid w:val="005A5D36"/>
    <w:rsid w:val="005A70D2"/>
    <w:rsid w:val="005A70E2"/>
    <w:rsid w:val="005A72AE"/>
    <w:rsid w:val="005A742D"/>
    <w:rsid w:val="005B036F"/>
    <w:rsid w:val="005B20A5"/>
    <w:rsid w:val="005B2D55"/>
    <w:rsid w:val="005B3CEF"/>
    <w:rsid w:val="005B4D72"/>
    <w:rsid w:val="005B4DF1"/>
    <w:rsid w:val="005B59EE"/>
    <w:rsid w:val="005B5D65"/>
    <w:rsid w:val="005B67EA"/>
    <w:rsid w:val="005C0086"/>
    <w:rsid w:val="005C0795"/>
    <w:rsid w:val="005C0923"/>
    <w:rsid w:val="005C1D9E"/>
    <w:rsid w:val="005C2343"/>
    <w:rsid w:val="005C24F8"/>
    <w:rsid w:val="005C4F52"/>
    <w:rsid w:val="005C6450"/>
    <w:rsid w:val="005C732A"/>
    <w:rsid w:val="005D0EBB"/>
    <w:rsid w:val="005D140B"/>
    <w:rsid w:val="005D18F7"/>
    <w:rsid w:val="005D2099"/>
    <w:rsid w:val="005D26A2"/>
    <w:rsid w:val="005D327E"/>
    <w:rsid w:val="005D5415"/>
    <w:rsid w:val="005D54B4"/>
    <w:rsid w:val="005D61F1"/>
    <w:rsid w:val="005D7851"/>
    <w:rsid w:val="005D7C1E"/>
    <w:rsid w:val="005E0882"/>
    <w:rsid w:val="005E0E5B"/>
    <w:rsid w:val="005E1E4A"/>
    <w:rsid w:val="005E2D0B"/>
    <w:rsid w:val="005E2D97"/>
    <w:rsid w:val="005E33F6"/>
    <w:rsid w:val="005E389D"/>
    <w:rsid w:val="005E3B44"/>
    <w:rsid w:val="005E759D"/>
    <w:rsid w:val="005E77C7"/>
    <w:rsid w:val="005F034C"/>
    <w:rsid w:val="005F2F98"/>
    <w:rsid w:val="005F4D66"/>
    <w:rsid w:val="005F70D2"/>
    <w:rsid w:val="005F7164"/>
    <w:rsid w:val="005F7DE7"/>
    <w:rsid w:val="006007DF"/>
    <w:rsid w:val="00600E68"/>
    <w:rsid w:val="00601022"/>
    <w:rsid w:val="006015F8"/>
    <w:rsid w:val="0060192E"/>
    <w:rsid w:val="00601E10"/>
    <w:rsid w:val="00601E11"/>
    <w:rsid w:val="0060242C"/>
    <w:rsid w:val="00602587"/>
    <w:rsid w:val="00602D32"/>
    <w:rsid w:val="00606026"/>
    <w:rsid w:val="00606C7A"/>
    <w:rsid w:val="0060703A"/>
    <w:rsid w:val="006072FF"/>
    <w:rsid w:val="00607DBA"/>
    <w:rsid w:val="0061151F"/>
    <w:rsid w:val="00612232"/>
    <w:rsid w:val="00612591"/>
    <w:rsid w:val="00613FE5"/>
    <w:rsid w:val="00614C7A"/>
    <w:rsid w:val="0061511A"/>
    <w:rsid w:val="006154E4"/>
    <w:rsid w:val="00615510"/>
    <w:rsid w:val="00615B87"/>
    <w:rsid w:val="0061717F"/>
    <w:rsid w:val="00620A30"/>
    <w:rsid w:val="00621F9F"/>
    <w:rsid w:val="006226ED"/>
    <w:rsid w:val="00622B75"/>
    <w:rsid w:val="00623479"/>
    <w:rsid w:val="006242D8"/>
    <w:rsid w:val="00624966"/>
    <w:rsid w:val="006258D4"/>
    <w:rsid w:val="00626728"/>
    <w:rsid w:val="006267AE"/>
    <w:rsid w:val="00627CFE"/>
    <w:rsid w:val="00627FA4"/>
    <w:rsid w:val="00631C3D"/>
    <w:rsid w:val="00632C58"/>
    <w:rsid w:val="00633930"/>
    <w:rsid w:val="006340D1"/>
    <w:rsid w:val="00634359"/>
    <w:rsid w:val="0063485B"/>
    <w:rsid w:val="006356CA"/>
    <w:rsid w:val="006357FB"/>
    <w:rsid w:val="006365F9"/>
    <w:rsid w:val="00637261"/>
    <w:rsid w:val="00637A34"/>
    <w:rsid w:val="00637A9C"/>
    <w:rsid w:val="00641050"/>
    <w:rsid w:val="006415F0"/>
    <w:rsid w:val="00642C6B"/>
    <w:rsid w:val="00643EBA"/>
    <w:rsid w:val="00645220"/>
    <w:rsid w:val="00645B9D"/>
    <w:rsid w:val="0064731F"/>
    <w:rsid w:val="00650012"/>
    <w:rsid w:val="0065153A"/>
    <w:rsid w:val="00651B85"/>
    <w:rsid w:val="00652401"/>
    <w:rsid w:val="00652BDE"/>
    <w:rsid w:val="00652D29"/>
    <w:rsid w:val="00652DDF"/>
    <w:rsid w:val="00653007"/>
    <w:rsid w:val="0065423C"/>
    <w:rsid w:val="00655362"/>
    <w:rsid w:val="006569BD"/>
    <w:rsid w:val="00656BC8"/>
    <w:rsid w:val="006579D6"/>
    <w:rsid w:val="00661929"/>
    <w:rsid w:val="00661B05"/>
    <w:rsid w:val="006627ED"/>
    <w:rsid w:val="00662C30"/>
    <w:rsid w:val="00662EAC"/>
    <w:rsid w:val="00664B6D"/>
    <w:rsid w:val="006653CE"/>
    <w:rsid w:val="006673EF"/>
    <w:rsid w:val="00670683"/>
    <w:rsid w:val="006706B6"/>
    <w:rsid w:val="006708E9"/>
    <w:rsid w:val="00672599"/>
    <w:rsid w:val="00672BA7"/>
    <w:rsid w:val="0067309B"/>
    <w:rsid w:val="006733A2"/>
    <w:rsid w:val="0067345E"/>
    <w:rsid w:val="00673D02"/>
    <w:rsid w:val="0067591B"/>
    <w:rsid w:val="0067620B"/>
    <w:rsid w:val="00676673"/>
    <w:rsid w:val="00676D46"/>
    <w:rsid w:val="0067705E"/>
    <w:rsid w:val="0067737B"/>
    <w:rsid w:val="006776C5"/>
    <w:rsid w:val="0068001D"/>
    <w:rsid w:val="00680436"/>
    <w:rsid w:val="00680874"/>
    <w:rsid w:val="0068090A"/>
    <w:rsid w:val="00681808"/>
    <w:rsid w:val="00681B5F"/>
    <w:rsid w:val="0068215C"/>
    <w:rsid w:val="006821FE"/>
    <w:rsid w:val="006830DD"/>
    <w:rsid w:val="00685F7B"/>
    <w:rsid w:val="00686390"/>
    <w:rsid w:val="00692658"/>
    <w:rsid w:val="00693575"/>
    <w:rsid w:val="006942E8"/>
    <w:rsid w:val="006957FD"/>
    <w:rsid w:val="00695DFB"/>
    <w:rsid w:val="006A25A7"/>
    <w:rsid w:val="006A2AEA"/>
    <w:rsid w:val="006A30C1"/>
    <w:rsid w:val="006A3505"/>
    <w:rsid w:val="006A4A97"/>
    <w:rsid w:val="006A4C68"/>
    <w:rsid w:val="006A50A4"/>
    <w:rsid w:val="006A63FF"/>
    <w:rsid w:val="006A6DF3"/>
    <w:rsid w:val="006A7BE0"/>
    <w:rsid w:val="006B0EE7"/>
    <w:rsid w:val="006B1A90"/>
    <w:rsid w:val="006B2975"/>
    <w:rsid w:val="006B2CB5"/>
    <w:rsid w:val="006B4588"/>
    <w:rsid w:val="006B49B7"/>
    <w:rsid w:val="006B6F9C"/>
    <w:rsid w:val="006B7020"/>
    <w:rsid w:val="006B70FE"/>
    <w:rsid w:val="006B74F5"/>
    <w:rsid w:val="006C183A"/>
    <w:rsid w:val="006C1A4C"/>
    <w:rsid w:val="006C2CC8"/>
    <w:rsid w:val="006C361D"/>
    <w:rsid w:val="006C3B3F"/>
    <w:rsid w:val="006C3F8D"/>
    <w:rsid w:val="006C46AC"/>
    <w:rsid w:val="006C497B"/>
    <w:rsid w:val="006C4F6D"/>
    <w:rsid w:val="006C55D5"/>
    <w:rsid w:val="006C5BE9"/>
    <w:rsid w:val="006C66E9"/>
    <w:rsid w:val="006C7166"/>
    <w:rsid w:val="006C77EE"/>
    <w:rsid w:val="006C7931"/>
    <w:rsid w:val="006D0CD8"/>
    <w:rsid w:val="006D46B2"/>
    <w:rsid w:val="006D487B"/>
    <w:rsid w:val="006D4A3B"/>
    <w:rsid w:val="006D67A1"/>
    <w:rsid w:val="006D6F11"/>
    <w:rsid w:val="006E01B1"/>
    <w:rsid w:val="006E0431"/>
    <w:rsid w:val="006E0625"/>
    <w:rsid w:val="006E0E50"/>
    <w:rsid w:val="006E150A"/>
    <w:rsid w:val="006E17EB"/>
    <w:rsid w:val="006E1B38"/>
    <w:rsid w:val="006E2495"/>
    <w:rsid w:val="006E24C2"/>
    <w:rsid w:val="006E2B0F"/>
    <w:rsid w:val="006E2C51"/>
    <w:rsid w:val="006E4368"/>
    <w:rsid w:val="006E4E90"/>
    <w:rsid w:val="006E54BC"/>
    <w:rsid w:val="006E5888"/>
    <w:rsid w:val="006E6067"/>
    <w:rsid w:val="006E6DB8"/>
    <w:rsid w:val="006E715D"/>
    <w:rsid w:val="006E71F2"/>
    <w:rsid w:val="006F2351"/>
    <w:rsid w:val="006F744C"/>
    <w:rsid w:val="006F78DA"/>
    <w:rsid w:val="00700A13"/>
    <w:rsid w:val="00703242"/>
    <w:rsid w:val="00704FB2"/>
    <w:rsid w:val="007064B9"/>
    <w:rsid w:val="00706BB3"/>
    <w:rsid w:val="00706D3A"/>
    <w:rsid w:val="00706D9C"/>
    <w:rsid w:val="00707BE1"/>
    <w:rsid w:val="007129DB"/>
    <w:rsid w:val="007130DF"/>
    <w:rsid w:val="0071365C"/>
    <w:rsid w:val="00713984"/>
    <w:rsid w:val="00714595"/>
    <w:rsid w:val="0071485E"/>
    <w:rsid w:val="00715F90"/>
    <w:rsid w:val="00716130"/>
    <w:rsid w:val="0071744F"/>
    <w:rsid w:val="007177E1"/>
    <w:rsid w:val="00721109"/>
    <w:rsid w:val="00721909"/>
    <w:rsid w:val="0072294C"/>
    <w:rsid w:val="00722B56"/>
    <w:rsid w:val="00722D93"/>
    <w:rsid w:val="00723E5C"/>
    <w:rsid w:val="007261D3"/>
    <w:rsid w:val="00726CA1"/>
    <w:rsid w:val="0073208B"/>
    <w:rsid w:val="00733163"/>
    <w:rsid w:val="0073440A"/>
    <w:rsid w:val="00734712"/>
    <w:rsid w:val="00736509"/>
    <w:rsid w:val="00740269"/>
    <w:rsid w:val="00740459"/>
    <w:rsid w:val="0074120B"/>
    <w:rsid w:val="00741292"/>
    <w:rsid w:val="00741372"/>
    <w:rsid w:val="007417D4"/>
    <w:rsid w:val="00741C11"/>
    <w:rsid w:val="007451E8"/>
    <w:rsid w:val="0074545A"/>
    <w:rsid w:val="0074614B"/>
    <w:rsid w:val="0074731F"/>
    <w:rsid w:val="007501E1"/>
    <w:rsid w:val="00750B7E"/>
    <w:rsid w:val="00751533"/>
    <w:rsid w:val="007518D0"/>
    <w:rsid w:val="00751927"/>
    <w:rsid w:val="00751F63"/>
    <w:rsid w:val="00752524"/>
    <w:rsid w:val="007526D5"/>
    <w:rsid w:val="0075421F"/>
    <w:rsid w:val="00754581"/>
    <w:rsid w:val="007576FC"/>
    <w:rsid w:val="00757A7F"/>
    <w:rsid w:val="00760A37"/>
    <w:rsid w:val="00760D5D"/>
    <w:rsid w:val="00761330"/>
    <w:rsid w:val="00765105"/>
    <w:rsid w:val="00765197"/>
    <w:rsid w:val="0076643A"/>
    <w:rsid w:val="00766BBF"/>
    <w:rsid w:val="00766E01"/>
    <w:rsid w:val="0076712D"/>
    <w:rsid w:val="00770923"/>
    <w:rsid w:val="00770ACC"/>
    <w:rsid w:val="00771612"/>
    <w:rsid w:val="0077213A"/>
    <w:rsid w:val="00773BD5"/>
    <w:rsid w:val="007750D1"/>
    <w:rsid w:val="007753C2"/>
    <w:rsid w:val="00775433"/>
    <w:rsid w:val="00775AEF"/>
    <w:rsid w:val="00776284"/>
    <w:rsid w:val="00776E79"/>
    <w:rsid w:val="00776F5F"/>
    <w:rsid w:val="0078019C"/>
    <w:rsid w:val="00781035"/>
    <w:rsid w:val="007828D9"/>
    <w:rsid w:val="007838D6"/>
    <w:rsid w:val="00783F83"/>
    <w:rsid w:val="00784629"/>
    <w:rsid w:val="00785E75"/>
    <w:rsid w:val="00786671"/>
    <w:rsid w:val="00786996"/>
    <w:rsid w:val="00787F76"/>
    <w:rsid w:val="007904F3"/>
    <w:rsid w:val="007920DD"/>
    <w:rsid w:val="007922D2"/>
    <w:rsid w:val="00792A9F"/>
    <w:rsid w:val="00792D61"/>
    <w:rsid w:val="00792D9C"/>
    <w:rsid w:val="0079376E"/>
    <w:rsid w:val="00794A38"/>
    <w:rsid w:val="00795981"/>
    <w:rsid w:val="00795BF2"/>
    <w:rsid w:val="00797064"/>
    <w:rsid w:val="007A0916"/>
    <w:rsid w:val="007A0AE3"/>
    <w:rsid w:val="007A1E2F"/>
    <w:rsid w:val="007A23E3"/>
    <w:rsid w:val="007A2960"/>
    <w:rsid w:val="007A3242"/>
    <w:rsid w:val="007A37FA"/>
    <w:rsid w:val="007A3F1A"/>
    <w:rsid w:val="007A5902"/>
    <w:rsid w:val="007A6D8C"/>
    <w:rsid w:val="007B0D9D"/>
    <w:rsid w:val="007B11A8"/>
    <w:rsid w:val="007B18F2"/>
    <w:rsid w:val="007B4B5C"/>
    <w:rsid w:val="007B5FDC"/>
    <w:rsid w:val="007B61C0"/>
    <w:rsid w:val="007B6BA4"/>
    <w:rsid w:val="007C0316"/>
    <w:rsid w:val="007C0FA1"/>
    <w:rsid w:val="007C140A"/>
    <w:rsid w:val="007C27A9"/>
    <w:rsid w:val="007C2D09"/>
    <w:rsid w:val="007C4230"/>
    <w:rsid w:val="007C442C"/>
    <w:rsid w:val="007C5DC9"/>
    <w:rsid w:val="007C6073"/>
    <w:rsid w:val="007C6CD9"/>
    <w:rsid w:val="007C70B0"/>
    <w:rsid w:val="007C7B86"/>
    <w:rsid w:val="007D02F0"/>
    <w:rsid w:val="007D0410"/>
    <w:rsid w:val="007D122A"/>
    <w:rsid w:val="007D16BA"/>
    <w:rsid w:val="007D1B54"/>
    <w:rsid w:val="007D2C1B"/>
    <w:rsid w:val="007D2DBE"/>
    <w:rsid w:val="007D2EB6"/>
    <w:rsid w:val="007D3448"/>
    <w:rsid w:val="007D3694"/>
    <w:rsid w:val="007D3D7A"/>
    <w:rsid w:val="007D5E65"/>
    <w:rsid w:val="007D6334"/>
    <w:rsid w:val="007D7860"/>
    <w:rsid w:val="007E0382"/>
    <w:rsid w:val="007E18FA"/>
    <w:rsid w:val="007E1B97"/>
    <w:rsid w:val="007E273C"/>
    <w:rsid w:val="007E2A0C"/>
    <w:rsid w:val="007E47C5"/>
    <w:rsid w:val="007E4972"/>
    <w:rsid w:val="007E50B4"/>
    <w:rsid w:val="007E6FB9"/>
    <w:rsid w:val="007E74F7"/>
    <w:rsid w:val="007F157B"/>
    <w:rsid w:val="007F1976"/>
    <w:rsid w:val="007F1B48"/>
    <w:rsid w:val="007F25E1"/>
    <w:rsid w:val="007F36A2"/>
    <w:rsid w:val="007F36E2"/>
    <w:rsid w:val="007F5AC3"/>
    <w:rsid w:val="007F5F50"/>
    <w:rsid w:val="007F6C82"/>
    <w:rsid w:val="007F6DDA"/>
    <w:rsid w:val="007F7766"/>
    <w:rsid w:val="007F7CE3"/>
    <w:rsid w:val="0080055B"/>
    <w:rsid w:val="00800605"/>
    <w:rsid w:val="00801446"/>
    <w:rsid w:val="00801BF8"/>
    <w:rsid w:val="00802250"/>
    <w:rsid w:val="0080348E"/>
    <w:rsid w:val="00804249"/>
    <w:rsid w:val="00804B9E"/>
    <w:rsid w:val="008052DD"/>
    <w:rsid w:val="00805E9C"/>
    <w:rsid w:val="00806D85"/>
    <w:rsid w:val="0080761B"/>
    <w:rsid w:val="00807781"/>
    <w:rsid w:val="00811495"/>
    <w:rsid w:val="00812A99"/>
    <w:rsid w:val="00815869"/>
    <w:rsid w:val="00817CE2"/>
    <w:rsid w:val="008201E7"/>
    <w:rsid w:val="008211A8"/>
    <w:rsid w:val="00821A90"/>
    <w:rsid w:val="00821F86"/>
    <w:rsid w:val="0082222F"/>
    <w:rsid w:val="0082226F"/>
    <w:rsid w:val="00824C0E"/>
    <w:rsid w:val="00825409"/>
    <w:rsid w:val="00827FCF"/>
    <w:rsid w:val="0083003D"/>
    <w:rsid w:val="008305F4"/>
    <w:rsid w:val="0083184B"/>
    <w:rsid w:val="00831C97"/>
    <w:rsid w:val="00831E01"/>
    <w:rsid w:val="00831E9A"/>
    <w:rsid w:val="008343C9"/>
    <w:rsid w:val="00834741"/>
    <w:rsid w:val="008348D7"/>
    <w:rsid w:val="00834D2D"/>
    <w:rsid w:val="0083703A"/>
    <w:rsid w:val="00837097"/>
    <w:rsid w:val="008405F7"/>
    <w:rsid w:val="008409A1"/>
    <w:rsid w:val="00840A04"/>
    <w:rsid w:val="00840DA7"/>
    <w:rsid w:val="00841D5F"/>
    <w:rsid w:val="00843508"/>
    <w:rsid w:val="008435DA"/>
    <w:rsid w:val="0084454F"/>
    <w:rsid w:val="00845113"/>
    <w:rsid w:val="00845940"/>
    <w:rsid w:val="0084635F"/>
    <w:rsid w:val="00846549"/>
    <w:rsid w:val="00846925"/>
    <w:rsid w:val="0084742A"/>
    <w:rsid w:val="00847CC4"/>
    <w:rsid w:val="00847E7D"/>
    <w:rsid w:val="00850C28"/>
    <w:rsid w:val="00851DF9"/>
    <w:rsid w:val="0085350D"/>
    <w:rsid w:val="008545AF"/>
    <w:rsid w:val="00856FD4"/>
    <w:rsid w:val="00857878"/>
    <w:rsid w:val="00861045"/>
    <w:rsid w:val="00862130"/>
    <w:rsid w:val="00863028"/>
    <w:rsid w:val="00863108"/>
    <w:rsid w:val="008640D0"/>
    <w:rsid w:val="0086443D"/>
    <w:rsid w:val="00864F2C"/>
    <w:rsid w:val="008658A8"/>
    <w:rsid w:val="00865D70"/>
    <w:rsid w:val="0086612A"/>
    <w:rsid w:val="008663E6"/>
    <w:rsid w:val="00866941"/>
    <w:rsid w:val="00867757"/>
    <w:rsid w:val="008702F6"/>
    <w:rsid w:val="00871FAC"/>
    <w:rsid w:val="008721F1"/>
    <w:rsid w:val="00872975"/>
    <w:rsid w:val="00872A67"/>
    <w:rsid w:val="00873DE7"/>
    <w:rsid w:val="0087415F"/>
    <w:rsid w:val="008746BE"/>
    <w:rsid w:val="0087479A"/>
    <w:rsid w:val="00874E46"/>
    <w:rsid w:val="00875833"/>
    <w:rsid w:val="0087697A"/>
    <w:rsid w:val="00877BB2"/>
    <w:rsid w:val="00881A57"/>
    <w:rsid w:val="00882342"/>
    <w:rsid w:val="00883BAC"/>
    <w:rsid w:val="00885442"/>
    <w:rsid w:val="00885C8A"/>
    <w:rsid w:val="00887E19"/>
    <w:rsid w:val="00887E79"/>
    <w:rsid w:val="00887EC6"/>
    <w:rsid w:val="00890348"/>
    <w:rsid w:val="00890C98"/>
    <w:rsid w:val="00890D14"/>
    <w:rsid w:val="0089113F"/>
    <w:rsid w:val="00891181"/>
    <w:rsid w:val="008918ED"/>
    <w:rsid w:val="0089316B"/>
    <w:rsid w:val="008931D4"/>
    <w:rsid w:val="00893763"/>
    <w:rsid w:val="0089418B"/>
    <w:rsid w:val="00894A14"/>
    <w:rsid w:val="00894AA4"/>
    <w:rsid w:val="00894B12"/>
    <w:rsid w:val="008950EC"/>
    <w:rsid w:val="00896275"/>
    <w:rsid w:val="00897350"/>
    <w:rsid w:val="008977CE"/>
    <w:rsid w:val="00897B04"/>
    <w:rsid w:val="00897D8E"/>
    <w:rsid w:val="00897DC5"/>
    <w:rsid w:val="008A0F8E"/>
    <w:rsid w:val="008A1B47"/>
    <w:rsid w:val="008A2642"/>
    <w:rsid w:val="008A32E6"/>
    <w:rsid w:val="008A36B7"/>
    <w:rsid w:val="008A39D6"/>
    <w:rsid w:val="008A5498"/>
    <w:rsid w:val="008A6335"/>
    <w:rsid w:val="008A66EA"/>
    <w:rsid w:val="008A6B5E"/>
    <w:rsid w:val="008B2FCF"/>
    <w:rsid w:val="008B40CA"/>
    <w:rsid w:val="008B424E"/>
    <w:rsid w:val="008B4DE3"/>
    <w:rsid w:val="008B5123"/>
    <w:rsid w:val="008B6D1C"/>
    <w:rsid w:val="008B726F"/>
    <w:rsid w:val="008C1B2B"/>
    <w:rsid w:val="008C1F00"/>
    <w:rsid w:val="008C209E"/>
    <w:rsid w:val="008C22D7"/>
    <w:rsid w:val="008C233C"/>
    <w:rsid w:val="008C2E8D"/>
    <w:rsid w:val="008C3B01"/>
    <w:rsid w:val="008C41A3"/>
    <w:rsid w:val="008C5383"/>
    <w:rsid w:val="008C555A"/>
    <w:rsid w:val="008C57A5"/>
    <w:rsid w:val="008C6A9B"/>
    <w:rsid w:val="008D01EF"/>
    <w:rsid w:val="008D1DCE"/>
    <w:rsid w:val="008D2174"/>
    <w:rsid w:val="008D2926"/>
    <w:rsid w:val="008D6302"/>
    <w:rsid w:val="008D6362"/>
    <w:rsid w:val="008D6532"/>
    <w:rsid w:val="008D694B"/>
    <w:rsid w:val="008D69A6"/>
    <w:rsid w:val="008D7E39"/>
    <w:rsid w:val="008E03FE"/>
    <w:rsid w:val="008E0439"/>
    <w:rsid w:val="008E2698"/>
    <w:rsid w:val="008E2803"/>
    <w:rsid w:val="008E371F"/>
    <w:rsid w:val="008E5EE8"/>
    <w:rsid w:val="008E6111"/>
    <w:rsid w:val="008E6558"/>
    <w:rsid w:val="008E6F40"/>
    <w:rsid w:val="008E735A"/>
    <w:rsid w:val="008F0F9B"/>
    <w:rsid w:val="008F16BE"/>
    <w:rsid w:val="008F175D"/>
    <w:rsid w:val="008F1B12"/>
    <w:rsid w:val="008F2B20"/>
    <w:rsid w:val="008F2BA6"/>
    <w:rsid w:val="008F390C"/>
    <w:rsid w:val="008F445D"/>
    <w:rsid w:val="008F472B"/>
    <w:rsid w:val="008F56ED"/>
    <w:rsid w:val="008F672B"/>
    <w:rsid w:val="008F770A"/>
    <w:rsid w:val="00901609"/>
    <w:rsid w:val="0090207A"/>
    <w:rsid w:val="009031ED"/>
    <w:rsid w:val="00903717"/>
    <w:rsid w:val="00903B20"/>
    <w:rsid w:val="009048D0"/>
    <w:rsid w:val="009065BB"/>
    <w:rsid w:val="00906646"/>
    <w:rsid w:val="009128D7"/>
    <w:rsid w:val="0091299A"/>
    <w:rsid w:val="009130E3"/>
    <w:rsid w:val="00913362"/>
    <w:rsid w:val="009137C9"/>
    <w:rsid w:val="00914EAD"/>
    <w:rsid w:val="009164B3"/>
    <w:rsid w:val="00916C44"/>
    <w:rsid w:val="009206B9"/>
    <w:rsid w:val="00920B43"/>
    <w:rsid w:val="00920CCD"/>
    <w:rsid w:val="00921BC2"/>
    <w:rsid w:val="0092274E"/>
    <w:rsid w:val="00922E9A"/>
    <w:rsid w:val="009235DC"/>
    <w:rsid w:val="00924E40"/>
    <w:rsid w:val="0092520D"/>
    <w:rsid w:val="0092569F"/>
    <w:rsid w:val="009263E9"/>
    <w:rsid w:val="00927F13"/>
    <w:rsid w:val="009301CC"/>
    <w:rsid w:val="00930C49"/>
    <w:rsid w:val="009312A1"/>
    <w:rsid w:val="009313B9"/>
    <w:rsid w:val="009315F6"/>
    <w:rsid w:val="00931DE5"/>
    <w:rsid w:val="00933C96"/>
    <w:rsid w:val="009348B1"/>
    <w:rsid w:val="00935C0E"/>
    <w:rsid w:val="00935E20"/>
    <w:rsid w:val="0093794F"/>
    <w:rsid w:val="00937B27"/>
    <w:rsid w:val="00940117"/>
    <w:rsid w:val="00940212"/>
    <w:rsid w:val="009403C7"/>
    <w:rsid w:val="00940D87"/>
    <w:rsid w:val="009420CF"/>
    <w:rsid w:val="00943898"/>
    <w:rsid w:val="00943A76"/>
    <w:rsid w:val="00943CC4"/>
    <w:rsid w:val="0094489A"/>
    <w:rsid w:val="00944F61"/>
    <w:rsid w:val="00945044"/>
    <w:rsid w:val="009466FF"/>
    <w:rsid w:val="00946DED"/>
    <w:rsid w:val="00947689"/>
    <w:rsid w:val="009476BF"/>
    <w:rsid w:val="00950912"/>
    <w:rsid w:val="009511DF"/>
    <w:rsid w:val="009566F1"/>
    <w:rsid w:val="00960371"/>
    <w:rsid w:val="00960C9B"/>
    <w:rsid w:val="00960E19"/>
    <w:rsid w:val="00961C37"/>
    <w:rsid w:val="009623A7"/>
    <w:rsid w:val="00964A51"/>
    <w:rsid w:val="00965F9B"/>
    <w:rsid w:val="009665B4"/>
    <w:rsid w:val="00966D0C"/>
    <w:rsid w:val="00971602"/>
    <w:rsid w:val="00971888"/>
    <w:rsid w:val="00972027"/>
    <w:rsid w:val="009720F2"/>
    <w:rsid w:val="00973093"/>
    <w:rsid w:val="009742CB"/>
    <w:rsid w:val="00975609"/>
    <w:rsid w:val="00975DFD"/>
    <w:rsid w:val="00976B96"/>
    <w:rsid w:val="00976E10"/>
    <w:rsid w:val="009778E5"/>
    <w:rsid w:val="009815B3"/>
    <w:rsid w:val="00982032"/>
    <w:rsid w:val="00982788"/>
    <w:rsid w:val="009832C1"/>
    <w:rsid w:val="00983E61"/>
    <w:rsid w:val="009840D4"/>
    <w:rsid w:val="00985BEC"/>
    <w:rsid w:val="009863AB"/>
    <w:rsid w:val="009865C6"/>
    <w:rsid w:val="009871C1"/>
    <w:rsid w:val="009910E3"/>
    <w:rsid w:val="00991F4D"/>
    <w:rsid w:val="00992092"/>
    <w:rsid w:val="009927CD"/>
    <w:rsid w:val="00995623"/>
    <w:rsid w:val="00995649"/>
    <w:rsid w:val="00996F32"/>
    <w:rsid w:val="00997202"/>
    <w:rsid w:val="00997246"/>
    <w:rsid w:val="009A12A5"/>
    <w:rsid w:val="009A46A1"/>
    <w:rsid w:val="009A4F89"/>
    <w:rsid w:val="009A5139"/>
    <w:rsid w:val="009A5DCD"/>
    <w:rsid w:val="009A64EC"/>
    <w:rsid w:val="009A67B9"/>
    <w:rsid w:val="009A6D23"/>
    <w:rsid w:val="009A71B5"/>
    <w:rsid w:val="009A71D5"/>
    <w:rsid w:val="009A7622"/>
    <w:rsid w:val="009B005D"/>
    <w:rsid w:val="009B1106"/>
    <w:rsid w:val="009B1195"/>
    <w:rsid w:val="009B246A"/>
    <w:rsid w:val="009B5834"/>
    <w:rsid w:val="009B6DB1"/>
    <w:rsid w:val="009B70E8"/>
    <w:rsid w:val="009C00A4"/>
    <w:rsid w:val="009C1D78"/>
    <w:rsid w:val="009C2BE5"/>
    <w:rsid w:val="009C38B6"/>
    <w:rsid w:val="009C3FE8"/>
    <w:rsid w:val="009C4B72"/>
    <w:rsid w:val="009C5AB2"/>
    <w:rsid w:val="009C643C"/>
    <w:rsid w:val="009D179E"/>
    <w:rsid w:val="009D1CD8"/>
    <w:rsid w:val="009D304B"/>
    <w:rsid w:val="009D30DD"/>
    <w:rsid w:val="009D6280"/>
    <w:rsid w:val="009D6C2F"/>
    <w:rsid w:val="009D6F5B"/>
    <w:rsid w:val="009D754E"/>
    <w:rsid w:val="009E0204"/>
    <w:rsid w:val="009E12CC"/>
    <w:rsid w:val="009E1699"/>
    <w:rsid w:val="009E1EFD"/>
    <w:rsid w:val="009E1F92"/>
    <w:rsid w:val="009E2087"/>
    <w:rsid w:val="009E2F4A"/>
    <w:rsid w:val="009E4143"/>
    <w:rsid w:val="009E4AB3"/>
    <w:rsid w:val="009E4D78"/>
    <w:rsid w:val="009E521D"/>
    <w:rsid w:val="009E56C1"/>
    <w:rsid w:val="009E5998"/>
    <w:rsid w:val="009E5E08"/>
    <w:rsid w:val="009E6F16"/>
    <w:rsid w:val="009E70B9"/>
    <w:rsid w:val="009E7768"/>
    <w:rsid w:val="009E7972"/>
    <w:rsid w:val="009E7B21"/>
    <w:rsid w:val="009E7BE7"/>
    <w:rsid w:val="009F07C4"/>
    <w:rsid w:val="009F08ED"/>
    <w:rsid w:val="009F1982"/>
    <w:rsid w:val="009F1BDA"/>
    <w:rsid w:val="009F1D39"/>
    <w:rsid w:val="009F28F9"/>
    <w:rsid w:val="009F301A"/>
    <w:rsid w:val="009F3FB9"/>
    <w:rsid w:val="009F3FD5"/>
    <w:rsid w:val="009F41DB"/>
    <w:rsid w:val="009F4B86"/>
    <w:rsid w:val="009F6833"/>
    <w:rsid w:val="00A00BC5"/>
    <w:rsid w:val="00A016F3"/>
    <w:rsid w:val="00A022C9"/>
    <w:rsid w:val="00A03E4B"/>
    <w:rsid w:val="00A049DC"/>
    <w:rsid w:val="00A049EF"/>
    <w:rsid w:val="00A05F6E"/>
    <w:rsid w:val="00A06288"/>
    <w:rsid w:val="00A068B6"/>
    <w:rsid w:val="00A069C9"/>
    <w:rsid w:val="00A070F3"/>
    <w:rsid w:val="00A074E4"/>
    <w:rsid w:val="00A07FEF"/>
    <w:rsid w:val="00A11E91"/>
    <w:rsid w:val="00A13080"/>
    <w:rsid w:val="00A13A70"/>
    <w:rsid w:val="00A1796F"/>
    <w:rsid w:val="00A17BC6"/>
    <w:rsid w:val="00A17BFF"/>
    <w:rsid w:val="00A2063B"/>
    <w:rsid w:val="00A221B8"/>
    <w:rsid w:val="00A23D9B"/>
    <w:rsid w:val="00A24134"/>
    <w:rsid w:val="00A24B69"/>
    <w:rsid w:val="00A251CE"/>
    <w:rsid w:val="00A25246"/>
    <w:rsid w:val="00A25F9D"/>
    <w:rsid w:val="00A27029"/>
    <w:rsid w:val="00A27B8F"/>
    <w:rsid w:val="00A31CCA"/>
    <w:rsid w:val="00A32A8B"/>
    <w:rsid w:val="00A34119"/>
    <w:rsid w:val="00A34A45"/>
    <w:rsid w:val="00A34FDE"/>
    <w:rsid w:val="00A351E0"/>
    <w:rsid w:val="00A364D9"/>
    <w:rsid w:val="00A37B7E"/>
    <w:rsid w:val="00A37EC3"/>
    <w:rsid w:val="00A41224"/>
    <w:rsid w:val="00A41333"/>
    <w:rsid w:val="00A41944"/>
    <w:rsid w:val="00A42C12"/>
    <w:rsid w:val="00A43434"/>
    <w:rsid w:val="00A44358"/>
    <w:rsid w:val="00A460F1"/>
    <w:rsid w:val="00A47AED"/>
    <w:rsid w:val="00A47B8D"/>
    <w:rsid w:val="00A50359"/>
    <w:rsid w:val="00A50483"/>
    <w:rsid w:val="00A51202"/>
    <w:rsid w:val="00A52174"/>
    <w:rsid w:val="00A52EE8"/>
    <w:rsid w:val="00A53022"/>
    <w:rsid w:val="00A5356F"/>
    <w:rsid w:val="00A54063"/>
    <w:rsid w:val="00A54C0A"/>
    <w:rsid w:val="00A54D88"/>
    <w:rsid w:val="00A54DA7"/>
    <w:rsid w:val="00A55824"/>
    <w:rsid w:val="00A56068"/>
    <w:rsid w:val="00A56491"/>
    <w:rsid w:val="00A56AA6"/>
    <w:rsid w:val="00A57259"/>
    <w:rsid w:val="00A575DC"/>
    <w:rsid w:val="00A61AC9"/>
    <w:rsid w:val="00A61EA9"/>
    <w:rsid w:val="00A62D33"/>
    <w:rsid w:val="00A64438"/>
    <w:rsid w:val="00A649E9"/>
    <w:rsid w:val="00A64AA3"/>
    <w:rsid w:val="00A64CD8"/>
    <w:rsid w:val="00A65212"/>
    <w:rsid w:val="00A65ADD"/>
    <w:rsid w:val="00A66D84"/>
    <w:rsid w:val="00A672EA"/>
    <w:rsid w:val="00A7027C"/>
    <w:rsid w:val="00A71431"/>
    <w:rsid w:val="00A7234A"/>
    <w:rsid w:val="00A725A7"/>
    <w:rsid w:val="00A73EEE"/>
    <w:rsid w:val="00A73F34"/>
    <w:rsid w:val="00A74FF0"/>
    <w:rsid w:val="00A77DF0"/>
    <w:rsid w:val="00A80F28"/>
    <w:rsid w:val="00A81E8B"/>
    <w:rsid w:val="00A84D24"/>
    <w:rsid w:val="00A851FE"/>
    <w:rsid w:val="00A86B82"/>
    <w:rsid w:val="00A86C9D"/>
    <w:rsid w:val="00A9007F"/>
    <w:rsid w:val="00A9125D"/>
    <w:rsid w:val="00A92BFA"/>
    <w:rsid w:val="00A931EA"/>
    <w:rsid w:val="00A96A6D"/>
    <w:rsid w:val="00A972AD"/>
    <w:rsid w:val="00AA00C9"/>
    <w:rsid w:val="00AA1678"/>
    <w:rsid w:val="00AA2454"/>
    <w:rsid w:val="00AA267A"/>
    <w:rsid w:val="00AA2745"/>
    <w:rsid w:val="00AA32A6"/>
    <w:rsid w:val="00AA3B1B"/>
    <w:rsid w:val="00AA3E7D"/>
    <w:rsid w:val="00AA402F"/>
    <w:rsid w:val="00AA5053"/>
    <w:rsid w:val="00AA5529"/>
    <w:rsid w:val="00AA642B"/>
    <w:rsid w:val="00AA6D46"/>
    <w:rsid w:val="00AA7263"/>
    <w:rsid w:val="00AA7568"/>
    <w:rsid w:val="00AB0254"/>
    <w:rsid w:val="00AB107D"/>
    <w:rsid w:val="00AB2A88"/>
    <w:rsid w:val="00AB30C7"/>
    <w:rsid w:val="00AB35AA"/>
    <w:rsid w:val="00AB3DD9"/>
    <w:rsid w:val="00AB523A"/>
    <w:rsid w:val="00AB65D0"/>
    <w:rsid w:val="00AB6D66"/>
    <w:rsid w:val="00AB7863"/>
    <w:rsid w:val="00AC0BEC"/>
    <w:rsid w:val="00AC14F8"/>
    <w:rsid w:val="00AC1C8B"/>
    <w:rsid w:val="00AC1D62"/>
    <w:rsid w:val="00AC28E4"/>
    <w:rsid w:val="00AC3B0E"/>
    <w:rsid w:val="00AC4084"/>
    <w:rsid w:val="00AC5CF8"/>
    <w:rsid w:val="00AC761A"/>
    <w:rsid w:val="00AC78FC"/>
    <w:rsid w:val="00AC7D06"/>
    <w:rsid w:val="00AD05D7"/>
    <w:rsid w:val="00AD1BAC"/>
    <w:rsid w:val="00AD2384"/>
    <w:rsid w:val="00AD2C4F"/>
    <w:rsid w:val="00AD2FC5"/>
    <w:rsid w:val="00AD41AD"/>
    <w:rsid w:val="00AD42ED"/>
    <w:rsid w:val="00AD4C49"/>
    <w:rsid w:val="00AD613A"/>
    <w:rsid w:val="00AD6457"/>
    <w:rsid w:val="00AD667C"/>
    <w:rsid w:val="00AE0D93"/>
    <w:rsid w:val="00AE10CA"/>
    <w:rsid w:val="00AE154C"/>
    <w:rsid w:val="00AE17EB"/>
    <w:rsid w:val="00AE2539"/>
    <w:rsid w:val="00AE427D"/>
    <w:rsid w:val="00AE43B9"/>
    <w:rsid w:val="00AE46F0"/>
    <w:rsid w:val="00AE4A1C"/>
    <w:rsid w:val="00AE5161"/>
    <w:rsid w:val="00AE57ED"/>
    <w:rsid w:val="00AE5F75"/>
    <w:rsid w:val="00AE603B"/>
    <w:rsid w:val="00AE6938"/>
    <w:rsid w:val="00AE6F16"/>
    <w:rsid w:val="00AE7586"/>
    <w:rsid w:val="00AE7626"/>
    <w:rsid w:val="00AE7EB7"/>
    <w:rsid w:val="00AF12F7"/>
    <w:rsid w:val="00AF1D72"/>
    <w:rsid w:val="00AF1DB9"/>
    <w:rsid w:val="00AF27C1"/>
    <w:rsid w:val="00AF2CE3"/>
    <w:rsid w:val="00AF2D75"/>
    <w:rsid w:val="00AF4051"/>
    <w:rsid w:val="00AF449A"/>
    <w:rsid w:val="00AF4B39"/>
    <w:rsid w:val="00AF5456"/>
    <w:rsid w:val="00AF60AC"/>
    <w:rsid w:val="00AF792F"/>
    <w:rsid w:val="00B01FD2"/>
    <w:rsid w:val="00B02423"/>
    <w:rsid w:val="00B02EAC"/>
    <w:rsid w:val="00B051CF"/>
    <w:rsid w:val="00B05AA3"/>
    <w:rsid w:val="00B05D8E"/>
    <w:rsid w:val="00B069D0"/>
    <w:rsid w:val="00B06FEE"/>
    <w:rsid w:val="00B079A5"/>
    <w:rsid w:val="00B07CED"/>
    <w:rsid w:val="00B11D8A"/>
    <w:rsid w:val="00B13BF5"/>
    <w:rsid w:val="00B142F7"/>
    <w:rsid w:val="00B14381"/>
    <w:rsid w:val="00B15419"/>
    <w:rsid w:val="00B15971"/>
    <w:rsid w:val="00B15BDC"/>
    <w:rsid w:val="00B162A1"/>
    <w:rsid w:val="00B165C4"/>
    <w:rsid w:val="00B17E5C"/>
    <w:rsid w:val="00B20DC3"/>
    <w:rsid w:val="00B20F29"/>
    <w:rsid w:val="00B21190"/>
    <w:rsid w:val="00B21A6A"/>
    <w:rsid w:val="00B21CC0"/>
    <w:rsid w:val="00B21E1B"/>
    <w:rsid w:val="00B2237E"/>
    <w:rsid w:val="00B22DD3"/>
    <w:rsid w:val="00B230D1"/>
    <w:rsid w:val="00B23905"/>
    <w:rsid w:val="00B23AB4"/>
    <w:rsid w:val="00B23DC4"/>
    <w:rsid w:val="00B25D46"/>
    <w:rsid w:val="00B2780C"/>
    <w:rsid w:val="00B27A85"/>
    <w:rsid w:val="00B3135A"/>
    <w:rsid w:val="00B315A4"/>
    <w:rsid w:val="00B3191F"/>
    <w:rsid w:val="00B31A7B"/>
    <w:rsid w:val="00B32236"/>
    <w:rsid w:val="00B32630"/>
    <w:rsid w:val="00B33292"/>
    <w:rsid w:val="00B33A49"/>
    <w:rsid w:val="00B36C44"/>
    <w:rsid w:val="00B36C8E"/>
    <w:rsid w:val="00B403DB"/>
    <w:rsid w:val="00B40D7F"/>
    <w:rsid w:val="00B4190A"/>
    <w:rsid w:val="00B41F84"/>
    <w:rsid w:val="00B42110"/>
    <w:rsid w:val="00B42440"/>
    <w:rsid w:val="00B43496"/>
    <w:rsid w:val="00B43DE8"/>
    <w:rsid w:val="00B440B0"/>
    <w:rsid w:val="00B442F4"/>
    <w:rsid w:val="00B44670"/>
    <w:rsid w:val="00B45E39"/>
    <w:rsid w:val="00B46325"/>
    <w:rsid w:val="00B467EE"/>
    <w:rsid w:val="00B475B2"/>
    <w:rsid w:val="00B50A4D"/>
    <w:rsid w:val="00B513CF"/>
    <w:rsid w:val="00B521CC"/>
    <w:rsid w:val="00B53EB4"/>
    <w:rsid w:val="00B558DD"/>
    <w:rsid w:val="00B5652C"/>
    <w:rsid w:val="00B57303"/>
    <w:rsid w:val="00B600E8"/>
    <w:rsid w:val="00B60137"/>
    <w:rsid w:val="00B60479"/>
    <w:rsid w:val="00B614A5"/>
    <w:rsid w:val="00B63B58"/>
    <w:rsid w:val="00B66EC4"/>
    <w:rsid w:val="00B6763D"/>
    <w:rsid w:val="00B6794F"/>
    <w:rsid w:val="00B7007F"/>
    <w:rsid w:val="00B700FE"/>
    <w:rsid w:val="00B71310"/>
    <w:rsid w:val="00B72D36"/>
    <w:rsid w:val="00B730CA"/>
    <w:rsid w:val="00B73180"/>
    <w:rsid w:val="00B75258"/>
    <w:rsid w:val="00B75A5F"/>
    <w:rsid w:val="00B77105"/>
    <w:rsid w:val="00B772A4"/>
    <w:rsid w:val="00B801E5"/>
    <w:rsid w:val="00B81446"/>
    <w:rsid w:val="00B81C81"/>
    <w:rsid w:val="00B83813"/>
    <w:rsid w:val="00B83AB4"/>
    <w:rsid w:val="00B83B9C"/>
    <w:rsid w:val="00B84186"/>
    <w:rsid w:val="00B8428C"/>
    <w:rsid w:val="00B84426"/>
    <w:rsid w:val="00B84B7D"/>
    <w:rsid w:val="00B84F1D"/>
    <w:rsid w:val="00B8542A"/>
    <w:rsid w:val="00B85680"/>
    <w:rsid w:val="00B86337"/>
    <w:rsid w:val="00B8672A"/>
    <w:rsid w:val="00B87214"/>
    <w:rsid w:val="00B8737C"/>
    <w:rsid w:val="00B8799C"/>
    <w:rsid w:val="00B9000E"/>
    <w:rsid w:val="00B90AC6"/>
    <w:rsid w:val="00B93D9E"/>
    <w:rsid w:val="00B96AC0"/>
    <w:rsid w:val="00BA034C"/>
    <w:rsid w:val="00BA195A"/>
    <w:rsid w:val="00BA2A2D"/>
    <w:rsid w:val="00BA424B"/>
    <w:rsid w:val="00BA45C9"/>
    <w:rsid w:val="00BA5854"/>
    <w:rsid w:val="00BA623A"/>
    <w:rsid w:val="00BB1468"/>
    <w:rsid w:val="00BB1AE6"/>
    <w:rsid w:val="00BB2AB5"/>
    <w:rsid w:val="00BB3105"/>
    <w:rsid w:val="00BB3AB1"/>
    <w:rsid w:val="00BB5BD5"/>
    <w:rsid w:val="00BB6492"/>
    <w:rsid w:val="00BC09B4"/>
    <w:rsid w:val="00BC2357"/>
    <w:rsid w:val="00BC6173"/>
    <w:rsid w:val="00BC7830"/>
    <w:rsid w:val="00BC785F"/>
    <w:rsid w:val="00BC7D3F"/>
    <w:rsid w:val="00BD04A9"/>
    <w:rsid w:val="00BD0F53"/>
    <w:rsid w:val="00BD17B7"/>
    <w:rsid w:val="00BD3A7F"/>
    <w:rsid w:val="00BD3CDC"/>
    <w:rsid w:val="00BD3DC9"/>
    <w:rsid w:val="00BD3ED6"/>
    <w:rsid w:val="00BD4732"/>
    <w:rsid w:val="00BD4EDB"/>
    <w:rsid w:val="00BD5BBC"/>
    <w:rsid w:val="00BE21DE"/>
    <w:rsid w:val="00BE2CE9"/>
    <w:rsid w:val="00BE3037"/>
    <w:rsid w:val="00BE3093"/>
    <w:rsid w:val="00BE3095"/>
    <w:rsid w:val="00BE3D99"/>
    <w:rsid w:val="00BE4487"/>
    <w:rsid w:val="00BE52E0"/>
    <w:rsid w:val="00BF05B1"/>
    <w:rsid w:val="00BF2861"/>
    <w:rsid w:val="00BF47DB"/>
    <w:rsid w:val="00BF5A3C"/>
    <w:rsid w:val="00C00336"/>
    <w:rsid w:val="00C019DE"/>
    <w:rsid w:val="00C0206C"/>
    <w:rsid w:val="00C04543"/>
    <w:rsid w:val="00C054EA"/>
    <w:rsid w:val="00C0649D"/>
    <w:rsid w:val="00C10707"/>
    <w:rsid w:val="00C10D9F"/>
    <w:rsid w:val="00C11541"/>
    <w:rsid w:val="00C12910"/>
    <w:rsid w:val="00C14950"/>
    <w:rsid w:val="00C16115"/>
    <w:rsid w:val="00C16E67"/>
    <w:rsid w:val="00C17E94"/>
    <w:rsid w:val="00C2036C"/>
    <w:rsid w:val="00C2045A"/>
    <w:rsid w:val="00C2059F"/>
    <w:rsid w:val="00C208FD"/>
    <w:rsid w:val="00C20B32"/>
    <w:rsid w:val="00C20E91"/>
    <w:rsid w:val="00C21D5D"/>
    <w:rsid w:val="00C22F40"/>
    <w:rsid w:val="00C23008"/>
    <w:rsid w:val="00C234BB"/>
    <w:rsid w:val="00C2363C"/>
    <w:rsid w:val="00C23EB2"/>
    <w:rsid w:val="00C24020"/>
    <w:rsid w:val="00C24FEA"/>
    <w:rsid w:val="00C2612E"/>
    <w:rsid w:val="00C26848"/>
    <w:rsid w:val="00C271D1"/>
    <w:rsid w:val="00C27996"/>
    <w:rsid w:val="00C30A86"/>
    <w:rsid w:val="00C319D7"/>
    <w:rsid w:val="00C323F4"/>
    <w:rsid w:val="00C32695"/>
    <w:rsid w:val="00C32BD0"/>
    <w:rsid w:val="00C32C62"/>
    <w:rsid w:val="00C345A6"/>
    <w:rsid w:val="00C34964"/>
    <w:rsid w:val="00C353AA"/>
    <w:rsid w:val="00C35C17"/>
    <w:rsid w:val="00C37068"/>
    <w:rsid w:val="00C370A2"/>
    <w:rsid w:val="00C379D0"/>
    <w:rsid w:val="00C40007"/>
    <w:rsid w:val="00C411E5"/>
    <w:rsid w:val="00C414FC"/>
    <w:rsid w:val="00C42583"/>
    <w:rsid w:val="00C427EC"/>
    <w:rsid w:val="00C443A9"/>
    <w:rsid w:val="00C448E2"/>
    <w:rsid w:val="00C45558"/>
    <w:rsid w:val="00C472D1"/>
    <w:rsid w:val="00C4737F"/>
    <w:rsid w:val="00C47A7F"/>
    <w:rsid w:val="00C50252"/>
    <w:rsid w:val="00C50749"/>
    <w:rsid w:val="00C5266F"/>
    <w:rsid w:val="00C52684"/>
    <w:rsid w:val="00C5268A"/>
    <w:rsid w:val="00C53EF9"/>
    <w:rsid w:val="00C540D7"/>
    <w:rsid w:val="00C544B1"/>
    <w:rsid w:val="00C57983"/>
    <w:rsid w:val="00C57BB1"/>
    <w:rsid w:val="00C60243"/>
    <w:rsid w:val="00C6531D"/>
    <w:rsid w:val="00C6532A"/>
    <w:rsid w:val="00C65440"/>
    <w:rsid w:val="00C668F6"/>
    <w:rsid w:val="00C6692D"/>
    <w:rsid w:val="00C70694"/>
    <w:rsid w:val="00C72B5B"/>
    <w:rsid w:val="00C7315C"/>
    <w:rsid w:val="00C73AEB"/>
    <w:rsid w:val="00C73D85"/>
    <w:rsid w:val="00C741C0"/>
    <w:rsid w:val="00C758E3"/>
    <w:rsid w:val="00C7664A"/>
    <w:rsid w:val="00C76C3A"/>
    <w:rsid w:val="00C77167"/>
    <w:rsid w:val="00C7754E"/>
    <w:rsid w:val="00C80945"/>
    <w:rsid w:val="00C80AD6"/>
    <w:rsid w:val="00C8211F"/>
    <w:rsid w:val="00C821A9"/>
    <w:rsid w:val="00C8223E"/>
    <w:rsid w:val="00C82482"/>
    <w:rsid w:val="00C82C31"/>
    <w:rsid w:val="00C82EB7"/>
    <w:rsid w:val="00C83552"/>
    <w:rsid w:val="00C84350"/>
    <w:rsid w:val="00C8540D"/>
    <w:rsid w:val="00C85B5C"/>
    <w:rsid w:val="00C8672A"/>
    <w:rsid w:val="00C86E96"/>
    <w:rsid w:val="00C906BA"/>
    <w:rsid w:val="00C9136E"/>
    <w:rsid w:val="00C9236F"/>
    <w:rsid w:val="00C92428"/>
    <w:rsid w:val="00C92E5E"/>
    <w:rsid w:val="00C9545D"/>
    <w:rsid w:val="00C96A56"/>
    <w:rsid w:val="00CA07DD"/>
    <w:rsid w:val="00CA223C"/>
    <w:rsid w:val="00CA2695"/>
    <w:rsid w:val="00CA2ED2"/>
    <w:rsid w:val="00CA3BE3"/>
    <w:rsid w:val="00CA483B"/>
    <w:rsid w:val="00CA485B"/>
    <w:rsid w:val="00CA4A84"/>
    <w:rsid w:val="00CA61B0"/>
    <w:rsid w:val="00CA62F4"/>
    <w:rsid w:val="00CA6F0C"/>
    <w:rsid w:val="00CB00D0"/>
    <w:rsid w:val="00CB09D3"/>
    <w:rsid w:val="00CB0C82"/>
    <w:rsid w:val="00CB1275"/>
    <w:rsid w:val="00CB16F7"/>
    <w:rsid w:val="00CB2E3A"/>
    <w:rsid w:val="00CB3687"/>
    <w:rsid w:val="00CB5969"/>
    <w:rsid w:val="00CB5C31"/>
    <w:rsid w:val="00CB5F01"/>
    <w:rsid w:val="00CB5FAF"/>
    <w:rsid w:val="00CB771B"/>
    <w:rsid w:val="00CB7BD9"/>
    <w:rsid w:val="00CC202C"/>
    <w:rsid w:val="00CC5722"/>
    <w:rsid w:val="00CC62BF"/>
    <w:rsid w:val="00CD04A9"/>
    <w:rsid w:val="00CD149D"/>
    <w:rsid w:val="00CD2862"/>
    <w:rsid w:val="00CD2CAC"/>
    <w:rsid w:val="00CD326B"/>
    <w:rsid w:val="00CD3C81"/>
    <w:rsid w:val="00CD3ED4"/>
    <w:rsid w:val="00CD4332"/>
    <w:rsid w:val="00CD58C8"/>
    <w:rsid w:val="00CD58E1"/>
    <w:rsid w:val="00CD625F"/>
    <w:rsid w:val="00CD6F15"/>
    <w:rsid w:val="00CD726C"/>
    <w:rsid w:val="00CD7CB0"/>
    <w:rsid w:val="00CE112E"/>
    <w:rsid w:val="00CE116A"/>
    <w:rsid w:val="00CE19AD"/>
    <w:rsid w:val="00CE1AF0"/>
    <w:rsid w:val="00CE2B85"/>
    <w:rsid w:val="00CE31C5"/>
    <w:rsid w:val="00CE5FF3"/>
    <w:rsid w:val="00CE64BC"/>
    <w:rsid w:val="00CE6502"/>
    <w:rsid w:val="00CE701F"/>
    <w:rsid w:val="00CF1EC2"/>
    <w:rsid w:val="00CF24A6"/>
    <w:rsid w:val="00CF5CD3"/>
    <w:rsid w:val="00CF5ED4"/>
    <w:rsid w:val="00CF61B5"/>
    <w:rsid w:val="00CF628D"/>
    <w:rsid w:val="00CF62E5"/>
    <w:rsid w:val="00CF78CB"/>
    <w:rsid w:val="00D007E0"/>
    <w:rsid w:val="00D00B38"/>
    <w:rsid w:val="00D01E11"/>
    <w:rsid w:val="00D02BD4"/>
    <w:rsid w:val="00D034D7"/>
    <w:rsid w:val="00D046F7"/>
    <w:rsid w:val="00D05031"/>
    <w:rsid w:val="00D05657"/>
    <w:rsid w:val="00D0567E"/>
    <w:rsid w:val="00D065D1"/>
    <w:rsid w:val="00D067C8"/>
    <w:rsid w:val="00D06C37"/>
    <w:rsid w:val="00D0790D"/>
    <w:rsid w:val="00D07F08"/>
    <w:rsid w:val="00D102A4"/>
    <w:rsid w:val="00D1062D"/>
    <w:rsid w:val="00D1095B"/>
    <w:rsid w:val="00D134A7"/>
    <w:rsid w:val="00D13CA1"/>
    <w:rsid w:val="00D14670"/>
    <w:rsid w:val="00D148B8"/>
    <w:rsid w:val="00D153C3"/>
    <w:rsid w:val="00D15A6E"/>
    <w:rsid w:val="00D16EF4"/>
    <w:rsid w:val="00D17795"/>
    <w:rsid w:val="00D17A8C"/>
    <w:rsid w:val="00D20104"/>
    <w:rsid w:val="00D20320"/>
    <w:rsid w:val="00D215D8"/>
    <w:rsid w:val="00D22937"/>
    <w:rsid w:val="00D2313D"/>
    <w:rsid w:val="00D23E4E"/>
    <w:rsid w:val="00D24ADC"/>
    <w:rsid w:val="00D265DB"/>
    <w:rsid w:val="00D27A40"/>
    <w:rsid w:val="00D30703"/>
    <w:rsid w:val="00D31425"/>
    <w:rsid w:val="00D31754"/>
    <w:rsid w:val="00D31E8F"/>
    <w:rsid w:val="00D3244D"/>
    <w:rsid w:val="00D3269C"/>
    <w:rsid w:val="00D32834"/>
    <w:rsid w:val="00D344F4"/>
    <w:rsid w:val="00D3480B"/>
    <w:rsid w:val="00D357E2"/>
    <w:rsid w:val="00D35BF2"/>
    <w:rsid w:val="00D3619B"/>
    <w:rsid w:val="00D364C0"/>
    <w:rsid w:val="00D37191"/>
    <w:rsid w:val="00D3735D"/>
    <w:rsid w:val="00D3776B"/>
    <w:rsid w:val="00D402EC"/>
    <w:rsid w:val="00D408D7"/>
    <w:rsid w:val="00D41564"/>
    <w:rsid w:val="00D41738"/>
    <w:rsid w:val="00D42B30"/>
    <w:rsid w:val="00D43260"/>
    <w:rsid w:val="00D43977"/>
    <w:rsid w:val="00D43AE6"/>
    <w:rsid w:val="00D43C2D"/>
    <w:rsid w:val="00D47B40"/>
    <w:rsid w:val="00D501AD"/>
    <w:rsid w:val="00D50FE0"/>
    <w:rsid w:val="00D51473"/>
    <w:rsid w:val="00D517B0"/>
    <w:rsid w:val="00D51813"/>
    <w:rsid w:val="00D51981"/>
    <w:rsid w:val="00D53F84"/>
    <w:rsid w:val="00D545E2"/>
    <w:rsid w:val="00D55501"/>
    <w:rsid w:val="00D5562A"/>
    <w:rsid w:val="00D55931"/>
    <w:rsid w:val="00D55CD5"/>
    <w:rsid w:val="00D569CA"/>
    <w:rsid w:val="00D56E46"/>
    <w:rsid w:val="00D577B1"/>
    <w:rsid w:val="00D57DEF"/>
    <w:rsid w:val="00D57FA9"/>
    <w:rsid w:val="00D60D6E"/>
    <w:rsid w:val="00D615BB"/>
    <w:rsid w:val="00D61A5C"/>
    <w:rsid w:val="00D63514"/>
    <w:rsid w:val="00D63A5E"/>
    <w:rsid w:val="00D6531C"/>
    <w:rsid w:val="00D65B31"/>
    <w:rsid w:val="00D6747C"/>
    <w:rsid w:val="00D70C11"/>
    <w:rsid w:val="00D70E9C"/>
    <w:rsid w:val="00D73EDC"/>
    <w:rsid w:val="00D7402B"/>
    <w:rsid w:val="00D74B83"/>
    <w:rsid w:val="00D74D11"/>
    <w:rsid w:val="00D74D71"/>
    <w:rsid w:val="00D74DC2"/>
    <w:rsid w:val="00D757E1"/>
    <w:rsid w:val="00D76C55"/>
    <w:rsid w:val="00D80282"/>
    <w:rsid w:val="00D81AF4"/>
    <w:rsid w:val="00D82357"/>
    <w:rsid w:val="00D84292"/>
    <w:rsid w:val="00D857A5"/>
    <w:rsid w:val="00D85ED1"/>
    <w:rsid w:val="00D863D7"/>
    <w:rsid w:val="00D8793B"/>
    <w:rsid w:val="00D914FF"/>
    <w:rsid w:val="00D917AD"/>
    <w:rsid w:val="00D91888"/>
    <w:rsid w:val="00D9206B"/>
    <w:rsid w:val="00D92271"/>
    <w:rsid w:val="00D92991"/>
    <w:rsid w:val="00D92DFC"/>
    <w:rsid w:val="00D93A2A"/>
    <w:rsid w:val="00D93ACA"/>
    <w:rsid w:val="00D95E54"/>
    <w:rsid w:val="00D97134"/>
    <w:rsid w:val="00D97A68"/>
    <w:rsid w:val="00DA2BCC"/>
    <w:rsid w:val="00DA2DDE"/>
    <w:rsid w:val="00DA4738"/>
    <w:rsid w:val="00DA4DEE"/>
    <w:rsid w:val="00DA5A3D"/>
    <w:rsid w:val="00DA5B5E"/>
    <w:rsid w:val="00DA68DA"/>
    <w:rsid w:val="00DA69A6"/>
    <w:rsid w:val="00DB030F"/>
    <w:rsid w:val="00DB1AB8"/>
    <w:rsid w:val="00DB3EB5"/>
    <w:rsid w:val="00DB42A2"/>
    <w:rsid w:val="00DB6AFB"/>
    <w:rsid w:val="00DB7EEA"/>
    <w:rsid w:val="00DC02AA"/>
    <w:rsid w:val="00DC0992"/>
    <w:rsid w:val="00DC0DC8"/>
    <w:rsid w:val="00DC1702"/>
    <w:rsid w:val="00DC17ED"/>
    <w:rsid w:val="00DC1FE4"/>
    <w:rsid w:val="00DC22FC"/>
    <w:rsid w:val="00DC26A9"/>
    <w:rsid w:val="00DC3438"/>
    <w:rsid w:val="00DC45D7"/>
    <w:rsid w:val="00DC7C3E"/>
    <w:rsid w:val="00DD1055"/>
    <w:rsid w:val="00DD12AE"/>
    <w:rsid w:val="00DD15C5"/>
    <w:rsid w:val="00DD26AA"/>
    <w:rsid w:val="00DD2A60"/>
    <w:rsid w:val="00DD35F9"/>
    <w:rsid w:val="00DD3D4D"/>
    <w:rsid w:val="00DD4F23"/>
    <w:rsid w:val="00DD662D"/>
    <w:rsid w:val="00DD6925"/>
    <w:rsid w:val="00DD699F"/>
    <w:rsid w:val="00DE2530"/>
    <w:rsid w:val="00DE33D3"/>
    <w:rsid w:val="00DE488C"/>
    <w:rsid w:val="00DE494D"/>
    <w:rsid w:val="00DE70E4"/>
    <w:rsid w:val="00DE787E"/>
    <w:rsid w:val="00DF09C1"/>
    <w:rsid w:val="00DF1218"/>
    <w:rsid w:val="00DF1C58"/>
    <w:rsid w:val="00DF23A6"/>
    <w:rsid w:val="00DF2D84"/>
    <w:rsid w:val="00DF3892"/>
    <w:rsid w:val="00DF3981"/>
    <w:rsid w:val="00DF4166"/>
    <w:rsid w:val="00DF45E4"/>
    <w:rsid w:val="00DF4B63"/>
    <w:rsid w:val="00DF72D5"/>
    <w:rsid w:val="00DF783F"/>
    <w:rsid w:val="00E019FB"/>
    <w:rsid w:val="00E01A9D"/>
    <w:rsid w:val="00E04DC6"/>
    <w:rsid w:val="00E05F51"/>
    <w:rsid w:val="00E06CDD"/>
    <w:rsid w:val="00E07006"/>
    <w:rsid w:val="00E07ED2"/>
    <w:rsid w:val="00E110E6"/>
    <w:rsid w:val="00E12001"/>
    <w:rsid w:val="00E12A8C"/>
    <w:rsid w:val="00E132E7"/>
    <w:rsid w:val="00E13CBF"/>
    <w:rsid w:val="00E151CF"/>
    <w:rsid w:val="00E16F4A"/>
    <w:rsid w:val="00E208CD"/>
    <w:rsid w:val="00E20D50"/>
    <w:rsid w:val="00E2158E"/>
    <w:rsid w:val="00E23865"/>
    <w:rsid w:val="00E24594"/>
    <w:rsid w:val="00E25184"/>
    <w:rsid w:val="00E25AA9"/>
    <w:rsid w:val="00E26205"/>
    <w:rsid w:val="00E27757"/>
    <w:rsid w:val="00E27DB7"/>
    <w:rsid w:val="00E30103"/>
    <w:rsid w:val="00E31159"/>
    <w:rsid w:val="00E31531"/>
    <w:rsid w:val="00E32D1F"/>
    <w:rsid w:val="00E33032"/>
    <w:rsid w:val="00E346F2"/>
    <w:rsid w:val="00E37A0C"/>
    <w:rsid w:val="00E40242"/>
    <w:rsid w:val="00E42229"/>
    <w:rsid w:val="00E4322D"/>
    <w:rsid w:val="00E43380"/>
    <w:rsid w:val="00E46962"/>
    <w:rsid w:val="00E50793"/>
    <w:rsid w:val="00E50E67"/>
    <w:rsid w:val="00E51897"/>
    <w:rsid w:val="00E5193F"/>
    <w:rsid w:val="00E521A1"/>
    <w:rsid w:val="00E522AD"/>
    <w:rsid w:val="00E550F5"/>
    <w:rsid w:val="00E562B0"/>
    <w:rsid w:val="00E5644E"/>
    <w:rsid w:val="00E61B85"/>
    <w:rsid w:val="00E625D4"/>
    <w:rsid w:val="00E62E13"/>
    <w:rsid w:val="00E630C9"/>
    <w:rsid w:val="00E635CA"/>
    <w:rsid w:val="00E63B29"/>
    <w:rsid w:val="00E64C3B"/>
    <w:rsid w:val="00E64D04"/>
    <w:rsid w:val="00E656C6"/>
    <w:rsid w:val="00E663C1"/>
    <w:rsid w:val="00E667BC"/>
    <w:rsid w:val="00E66A60"/>
    <w:rsid w:val="00E6778A"/>
    <w:rsid w:val="00E67827"/>
    <w:rsid w:val="00E70731"/>
    <w:rsid w:val="00E70C3E"/>
    <w:rsid w:val="00E7240A"/>
    <w:rsid w:val="00E724D8"/>
    <w:rsid w:val="00E727FF"/>
    <w:rsid w:val="00E72AE5"/>
    <w:rsid w:val="00E74F8A"/>
    <w:rsid w:val="00E76459"/>
    <w:rsid w:val="00E76997"/>
    <w:rsid w:val="00E77356"/>
    <w:rsid w:val="00E77A02"/>
    <w:rsid w:val="00E77AFE"/>
    <w:rsid w:val="00E808B6"/>
    <w:rsid w:val="00E80CDA"/>
    <w:rsid w:val="00E82F96"/>
    <w:rsid w:val="00E86E00"/>
    <w:rsid w:val="00E872B5"/>
    <w:rsid w:val="00E87FBC"/>
    <w:rsid w:val="00E9022B"/>
    <w:rsid w:val="00E90DB4"/>
    <w:rsid w:val="00E9214E"/>
    <w:rsid w:val="00E937F1"/>
    <w:rsid w:val="00E93F23"/>
    <w:rsid w:val="00E9449A"/>
    <w:rsid w:val="00E9467E"/>
    <w:rsid w:val="00E94792"/>
    <w:rsid w:val="00E952A8"/>
    <w:rsid w:val="00E95B09"/>
    <w:rsid w:val="00E95F72"/>
    <w:rsid w:val="00E9646A"/>
    <w:rsid w:val="00E96927"/>
    <w:rsid w:val="00E9717D"/>
    <w:rsid w:val="00E9753F"/>
    <w:rsid w:val="00EA1269"/>
    <w:rsid w:val="00EA249A"/>
    <w:rsid w:val="00EA3A0F"/>
    <w:rsid w:val="00EA3CF9"/>
    <w:rsid w:val="00EA4FF4"/>
    <w:rsid w:val="00EA62D5"/>
    <w:rsid w:val="00EA6890"/>
    <w:rsid w:val="00EA6EBA"/>
    <w:rsid w:val="00EA7390"/>
    <w:rsid w:val="00EB158F"/>
    <w:rsid w:val="00EB1982"/>
    <w:rsid w:val="00EB2730"/>
    <w:rsid w:val="00EB2E75"/>
    <w:rsid w:val="00EB3464"/>
    <w:rsid w:val="00EB3494"/>
    <w:rsid w:val="00EB3BC3"/>
    <w:rsid w:val="00EB580F"/>
    <w:rsid w:val="00EB59E2"/>
    <w:rsid w:val="00EB7C1A"/>
    <w:rsid w:val="00EC012E"/>
    <w:rsid w:val="00EC02BE"/>
    <w:rsid w:val="00EC042F"/>
    <w:rsid w:val="00EC12EE"/>
    <w:rsid w:val="00EC2DE0"/>
    <w:rsid w:val="00EC31B8"/>
    <w:rsid w:val="00EC650E"/>
    <w:rsid w:val="00EC74E8"/>
    <w:rsid w:val="00ED055E"/>
    <w:rsid w:val="00ED0ACA"/>
    <w:rsid w:val="00ED0AF0"/>
    <w:rsid w:val="00ED0DFB"/>
    <w:rsid w:val="00ED1620"/>
    <w:rsid w:val="00ED177F"/>
    <w:rsid w:val="00ED2502"/>
    <w:rsid w:val="00ED2E52"/>
    <w:rsid w:val="00ED3212"/>
    <w:rsid w:val="00ED3A2A"/>
    <w:rsid w:val="00ED3DC7"/>
    <w:rsid w:val="00ED5083"/>
    <w:rsid w:val="00ED625D"/>
    <w:rsid w:val="00ED6E66"/>
    <w:rsid w:val="00ED7978"/>
    <w:rsid w:val="00EE00E0"/>
    <w:rsid w:val="00EE094F"/>
    <w:rsid w:val="00EE0B53"/>
    <w:rsid w:val="00EE0D0D"/>
    <w:rsid w:val="00EE18D6"/>
    <w:rsid w:val="00EE23F7"/>
    <w:rsid w:val="00EE324A"/>
    <w:rsid w:val="00EE4D2D"/>
    <w:rsid w:val="00EE5691"/>
    <w:rsid w:val="00EE6193"/>
    <w:rsid w:val="00EE749F"/>
    <w:rsid w:val="00EF1B29"/>
    <w:rsid w:val="00EF3619"/>
    <w:rsid w:val="00EF4558"/>
    <w:rsid w:val="00EF4F03"/>
    <w:rsid w:val="00EF528E"/>
    <w:rsid w:val="00EF5C98"/>
    <w:rsid w:val="00EF71F8"/>
    <w:rsid w:val="00EF74BD"/>
    <w:rsid w:val="00EF7A7E"/>
    <w:rsid w:val="00F002CF"/>
    <w:rsid w:val="00F015DD"/>
    <w:rsid w:val="00F017EC"/>
    <w:rsid w:val="00F023D7"/>
    <w:rsid w:val="00F02507"/>
    <w:rsid w:val="00F037A6"/>
    <w:rsid w:val="00F03934"/>
    <w:rsid w:val="00F055A0"/>
    <w:rsid w:val="00F07550"/>
    <w:rsid w:val="00F111DE"/>
    <w:rsid w:val="00F11589"/>
    <w:rsid w:val="00F11C55"/>
    <w:rsid w:val="00F11E9A"/>
    <w:rsid w:val="00F127E7"/>
    <w:rsid w:val="00F12F3B"/>
    <w:rsid w:val="00F13BDF"/>
    <w:rsid w:val="00F13D97"/>
    <w:rsid w:val="00F1419F"/>
    <w:rsid w:val="00F15736"/>
    <w:rsid w:val="00F15C66"/>
    <w:rsid w:val="00F16F5A"/>
    <w:rsid w:val="00F20179"/>
    <w:rsid w:val="00F20799"/>
    <w:rsid w:val="00F208E5"/>
    <w:rsid w:val="00F20D0F"/>
    <w:rsid w:val="00F220B7"/>
    <w:rsid w:val="00F237EC"/>
    <w:rsid w:val="00F24339"/>
    <w:rsid w:val="00F24B42"/>
    <w:rsid w:val="00F24BBB"/>
    <w:rsid w:val="00F25998"/>
    <w:rsid w:val="00F26CA3"/>
    <w:rsid w:val="00F3092E"/>
    <w:rsid w:val="00F30CA9"/>
    <w:rsid w:val="00F3173A"/>
    <w:rsid w:val="00F31B22"/>
    <w:rsid w:val="00F31FE0"/>
    <w:rsid w:val="00F33383"/>
    <w:rsid w:val="00F33FD4"/>
    <w:rsid w:val="00F36B08"/>
    <w:rsid w:val="00F37F2C"/>
    <w:rsid w:val="00F40305"/>
    <w:rsid w:val="00F408B1"/>
    <w:rsid w:val="00F42331"/>
    <w:rsid w:val="00F42427"/>
    <w:rsid w:val="00F4347E"/>
    <w:rsid w:val="00F43FE8"/>
    <w:rsid w:val="00F440CC"/>
    <w:rsid w:val="00F44345"/>
    <w:rsid w:val="00F44A36"/>
    <w:rsid w:val="00F44FF1"/>
    <w:rsid w:val="00F457F0"/>
    <w:rsid w:val="00F45888"/>
    <w:rsid w:val="00F45F5F"/>
    <w:rsid w:val="00F4634D"/>
    <w:rsid w:val="00F46860"/>
    <w:rsid w:val="00F46B3A"/>
    <w:rsid w:val="00F46E34"/>
    <w:rsid w:val="00F5038F"/>
    <w:rsid w:val="00F50716"/>
    <w:rsid w:val="00F51F00"/>
    <w:rsid w:val="00F537A6"/>
    <w:rsid w:val="00F53952"/>
    <w:rsid w:val="00F53955"/>
    <w:rsid w:val="00F55598"/>
    <w:rsid w:val="00F55CD1"/>
    <w:rsid w:val="00F56270"/>
    <w:rsid w:val="00F56AF0"/>
    <w:rsid w:val="00F57E52"/>
    <w:rsid w:val="00F60839"/>
    <w:rsid w:val="00F60A6C"/>
    <w:rsid w:val="00F61F1C"/>
    <w:rsid w:val="00F62161"/>
    <w:rsid w:val="00F63193"/>
    <w:rsid w:val="00F63F99"/>
    <w:rsid w:val="00F645B0"/>
    <w:rsid w:val="00F64FBB"/>
    <w:rsid w:val="00F66779"/>
    <w:rsid w:val="00F676AF"/>
    <w:rsid w:val="00F7070D"/>
    <w:rsid w:val="00F71560"/>
    <w:rsid w:val="00F71B98"/>
    <w:rsid w:val="00F72ABD"/>
    <w:rsid w:val="00F73C3E"/>
    <w:rsid w:val="00F74AAE"/>
    <w:rsid w:val="00F74F2B"/>
    <w:rsid w:val="00F75B6E"/>
    <w:rsid w:val="00F75BFC"/>
    <w:rsid w:val="00F77275"/>
    <w:rsid w:val="00F802D3"/>
    <w:rsid w:val="00F8051E"/>
    <w:rsid w:val="00F81458"/>
    <w:rsid w:val="00F819E1"/>
    <w:rsid w:val="00F81B6B"/>
    <w:rsid w:val="00F81DDF"/>
    <w:rsid w:val="00F8235E"/>
    <w:rsid w:val="00F8435C"/>
    <w:rsid w:val="00F8500E"/>
    <w:rsid w:val="00F9045E"/>
    <w:rsid w:val="00F90D3B"/>
    <w:rsid w:val="00F91D67"/>
    <w:rsid w:val="00F923B1"/>
    <w:rsid w:val="00F93197"/>
    <w:rsid w:val="00F95938"/>
    <w:rsid w:val="00F95A0D"/>
    <w:rsid w:val="00F95AEF"/>
    <w:rsid w:val="00F96469"/>
    <w:rsid w:val="00F96FCE"/>
    <w:rsid w:val="00F97749"/>
    <w:rsid w:val="00FA21A4"/>
    <w:rsid w:val="00FA360E"/>
    <w:rsid w:val="00FA451A"/>
    <w:rsid w:val="00FA6598"/>
    <w:rsid w:val="00FA7CC3"/>
    <w:rsid w:val="00FA7FE7"/>
    <w:rsid w:val="00FB025A"/>
    <w:rsid w:val="00FB0974"/>
    <w:rsid w:val="00FB1221"/>
    <w:rsid w:val="00FB1BA7"/>
    <w:rsid w:val="00FB1BF0"/>
    <w:rsid w:val="00FB3D03"/>
    <w:rsid w:val="00FB3D8D"/>
    <w:rsid w:val="00FB5264"/>
    <w:rsid w:val="00FB5586"/>
    <w:rsid w:val="00FB686D"/>
    <w:rsid w:val="00FB7253"/>
    <w:rsid w:val="00FC0193"/>
    <w:rsid w:val="00FC14EA"/>
    <w:rsid w:val="00FC261B"/>
    <w:rsid w:val="00FC390E"/>
    <w:rsid w:val="00FC45AF"/>
    <w:rsid w:val="00FC51E0"/>
    <w:rsid w:val="00FC5C04"/>
    <w:rsid w:val="00FC5E9E"/>
    <w:rsid w:val="00FC6427"/>
    <w:rsid w:val="00FC644E"/>
    <w:rsid w:val="00FD0B2E"/>
    <w:rsid w:val="00FD294A"/>
    <w:rsid w:val="00FD2E43"/>
    <w:rsid w:val="00FD323A"/>
    <w:rsid w:val="00FD34AF"/>
    <w:rsid w:val="00FD530F"/>
    <w:rsid w:val="00FD569A"/>
    <w:rsid w:val="00FD66C2"/>
    <w:rsid w:val="00FD6FB3"/>
    <w:rsid w:val="00FD7CDE"/>
    <w:rsid w:val="00FD7F36"/>
    <w:rsid w:val="00FE08BD"/>
    <w:rsid w:val="00FE2278"/>
    <w:rsid w:val="00FE2297"/>
    <w:rsid w:val="00FE3125"/>
    <w:rsid w:val="00FE3474"/>
    <w:rsid w:val="00FE469B"/>
    <w:rsid w:val="00FE4F58"/>
    <w:rsid w:val="00FE5E22"/>
    <w:rsid w:val="00FE5FF9"/>
    <w:rsid w:val="00FE6B4C"/>
    <w:rsid w:val="00FE7C2B"/>
    <w:rsid w:val="00FE7EBE"/>
    <w:rsid w:val="00FF0769"/>
    <w:rsid w:val="00FF14A9"/>
    <w:rsid w:val="00FF24E4"/>
    <w:rsid w:val="00FF2C68"/>
    <w:rsid w:val="00FF2F2C"/>
    <w:rsid w:val="00FF641D"/>
    <w:rsid w:val="00FF67E6"/>
    <w:rsid w:val="00FF726F"/>
    <w:rsid w:val="00FF7398"/>
    <w:rsid w:val="00FF76F6"/>
    <w:rsid w:val="115154AE"/>
    <w:rsid w:val="42B74E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4BE3D282-32B8-46C4-98B1-A853F4D3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autoRedefine/>
    <w:uiPriority w:val="9"/>
    <w:qFormat/>
    <w:rsid w:val="003A1BC1"/>
    <w:pPr>
      <w:keepNext/>
      <w:widowControl/>
      <w:numPr>
        <w:numId w:val="11"/>
      </w:numPr>
      <w:tabs>
        <w:tab w:val="left" w:pos="567"/>
      </w:tabs>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link w:val="Heading2Char"/>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322531"/>
    <w:pPr>
      <w:keepLines/>
      <w:spacing w:before="240" w:after="120"/>
      <w:ind w:left="567" w:hanging="567"/>
    </w:pPr>
    <w:rPr>
      <w:lang w:val="en-AU"/>
    </w:rPr>
  </w:style>
  <w:style w:type="paragraph" w:customStyle="1" w:styleId="Bodynumbered2">
    <w:name w:val="Body numbered 2"/>
    <w:basedOn w:val="Bodynumbered1"/>
    <w:qFormat/>
    <w:rsid w:val="007D2DBE"/>
    <w:pPr>
      <w:numPr>
        <w:ilvl w:val="0"/>
        <w:numId w:val="18"/>
      </w:numPr>
      <w:spacing w:before="120"/>
      <w:ind w:left="964" w:hanging="397"/>
    </w:pPr>
  </w:style>
  <w:style w:type="paragraph" w:customStyle="1" w:styleId="Bodynumbered3">
    <w:name w:val="Body numbered 3"/>
    <w:basedOn w:val="Bodynumbered2"/>
    <w:qFormat/>
    <w:rsid w:val="00300955"/>
    <w:pPr>
      <w:numPr>
        <w:numId w:val="13"/>
      </w:numPr>
      <w:ind w:left="1361" w:hanging="397"/>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2F7CF2"/>
    <w:pPr>
      <w:spacing w:before="60" w:after="60" w:line="240" w:lineRule="atLeast"/>
      <w:ind w:left="0"/>
    </w:pPr>
    <w:rPr>
      <w:bCs w:val="0"/>
      <w:szCs w:val="22"/>
      <w:lang w:eastAsia="en-AU"/>
    </w:rPr>
  </w:style>
  <w:style w:type="character" w:customStyle="1" w:styleId="TableHeadingChar">
    <w:name w:val="Table Heading Char"/>
    <w:link w:val="TableHeading"/>
    <w:rsid w:val="002F7CF2"/>
    <w:rPr>
      <w:rFonts w:ascii="Arial" w:eastAsiaTheme="minorEastAsia" w:hAnsi="Arial" w:cs="Times New Roman"/>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1BC1"/>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9476BF"/>
    <w:pPr>
      <w:spacing w:before="240" w:after="120"/>
      <w:ind w:left="1134" w:hanging="567"/>
    </w:pPr>
    <w:rPr>
      <w:rFonts w:ascii="Arial" w:eastAsia="Arial" w:hAnsi="Arial" w:cs="Arial"/>
      <w:b/>
      <w:bCs/>
      <w:sz w:val="18"/>
      <w:szCs w:val="18"/>
      <w:lang w:val="en-US" w:eastAsia="en-AU" w:bidi="en-US"/>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A64CD8"/>
    <w:pPr>
      <w:keepLines/>
      <w:widowControl/>
      <w:tabs>
        <w:tab w:val="left" w:pos="851"/>
      </w:tabs>
      <w:autoSpaceDE/>
      <w:autoSpaceDN/>
      <w:spacing w:before="120" w:after="120"/>
      <w:ind w:left="0" w:firstLine="0"/>
    </w:pPr>
    <w:rPr>
      <w:rFonts w:ascii="Arial" w:eastAsia="Arial" w:hAnsi="Arial" w:cs="Arial"/>
      <w:i/>
      <w:iCs/>
      <w:sz w:val="18"/>
      <w:szCs w:val="18"/>
    </w:rPr>
  </w:style>
  <w:style w:type="paragraph" w:customStyle="1" w:styleId="PubTableBullet1">
    <w:name w:val="Pub Table Bullet 1"/>
    <w:basedOn w:val="Normal"/>
    <w:uiPriority w:val="3"/>
    <w:qFormat/>
    <w:rsid w:val="003F4501"/>
    <w:pPr>
      <w:widowControl/>
      <w:numPr>
        <w:numId w:val="58"/>
      </w:numPr>
      <w:autoSpaceDE/>
      <w:autoSpaceDN/>
      <w:spacing w:before="40" w:after="40"/>
    </w:pPr>
    <w:rPr>
      <w:rFonts w:ascii="Arial" w:eastAsiaTheme="minorHAnsi" w:hAnsi="Arial" w:cstheme="minorBidi"/>
      <w:sz w:val="16"/>
      <w:szCs w:val="16"/>
    </w:rPr>
  </w:style>
  <w:style w:type="paragraph" w:customStyle="1" w:styleId="TableBullet2">
    <w:name w:val="Table Bullet 2"/>
    <w:basedOn w:val="PubTableBullet1"/>
    <w:uiPriority w:val="3"/>
    <w:qFormat/>
    <w:rsid w:val="00B165C4"/>
    <w:pPr>
      <w:keepLines/>
      <w:numPr>
        <w:ilvl w:val="1"/>
      </w:numPr>
      <w:spacing w:before="20" w:after="20"/>
    </w:pPr>
    <w:rPr>
      <w:sz w:val="18"/>
    </w:rPr>
  </w:style>
  <w:style w:type="paragraph" w:customStyle="1" w:styleId="TableBullet3">
    <w:name w:val="Table Bullet 3"/>
    <w:basedOn w:val="TableBullet2"/>
    <w:uiPriority w:val="3"/>
    <w:qFormat/>
    <w:rsid w:val="00B165C4"/>
    <w:pPr>
      <w:numPr>
        <w:ilvl w:val="2"/>
      </w:numPr>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6"/>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rFonts w:ascii="Arial" w:hAnsi="Arial"/>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1"/>
    <w:rsid w:val="0068001D"/>
    <w:rPr>
      <w:rFonts w:ascii="Arial" w:eastAsia="SimSun" w:hAnsi="Arial" w:cs="Arial"/>
      <w:b/>
      <w:bCs/>
      <w:color w:val="004259"/>
      <w:sz w:val="24"/>
      <w:szCs w:val="26"/>
      <w:lang w:val="en-AU"/>
    </w:rPr>
  </w:style>
  <w:style w:type="table" w:customStyle="1" w:styleId="SimpleTable111">
    <w:name w:val="Simple Table111"/>
    <w:basedOn w:val="TableNormal"/>
    <w:next w:val="TableGrid"/>
    <w:uiPriority w:val="39"/>
    <w:rsid w:val="00407F36"/>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Bullet1">
    <w:name w:val="Table Bullet 1"/>
    <w:basedOn w:val="Normal"/>
    <w:qFormat/>
    <w:rsid w:val="008D6362"/>
    <w:pPr>
      <w:keepLines/>
      <w:widowControl/>
      <w:numPr>
        <w:numId w:val="56"/>
      </w:numPr>
      <w:autoSpaceDE/>
      <w:autoSpaceDN/>
      <w:spacing w:before="40" w:after="40"/>
      <w:ind w:left="170" w:hanging="170"/>
    </w:pPr>
    <w:rPr>
      <w:rFonts w:ascii="Arial" w:eastAsiaTheme="minorHAnsi" w:hAnsi="Arial" w:cstheme="minorBid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purl.org/dc/elements/1.1/"/>
    <ds:schemaRef ds:uri="http://purl.org/dc/terms/"/>
    <ds:schemaRef ds:uri="http://purl.org/dc/dcmitype/"/>
    <ds:schemaRef ds:uri="http://www.w3.org/XML/1998/namespace"/>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7022</Words>
  <Characters>40030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46959</CharactersWithSpaces>
  <SharedDoc>false</SharedDoc>
  <HLinks>
    <vt:vector size="252" baseType="variant">
      <vt:variant>
        <vt:i4>1310778</vt:i4>
      </vt:variant>
      <vt:variant>
        <vt:i4>248</vt:i4>
      </vt:variant>
      <vt:variant>
        <vt:i4>0</vt:i4>
      </vt:variant>
      <vt:variant>
        <vt:i4>5</vt:i4>
      </vt:variant>
      <vt:variant>
        <vt:lpwstr/>
      </vt:variant>
      <vt:variant>
        <vt:lpwstr>_Toc207196644</vt:lpwstr>
      </vt:variant>
      <vt:variant>
        <vt:i4>1310778</vt:i4>
      </vt:variant>
      <vt:variant>
        <vt:i4>242</vt:i4>
      </vt:variant>
      <vt:variant>
        <vt:i4>0</vt:i4>
      </vt:variant>
      <vt:variant>
        <vt:i4>5</vt:i4>
      </vt:variant>
      <vt:variant>
        <vt:lpwstr/>
      </vt:variant>
      <vt:variant>
        <vt:lpwstr>_Toc207196643</vt:lpwstr>
      </vt:variant>
      <vt:variant>
        <vt:i4>1310778</vt:i4>
      </vt:variant>
      <vt:variant>
        <vt:i4>236</vt:i4>
      </vt:variant>
      <vt:variant>
        <vt:i4>0</vt:i4>
      </vt:variant>
      <vt:variant>
        <vt:i4>5</vt:i4>
      </vt:variant>
      <vt:variant>
        <vt:lpwstr/>
      </vt:variant>
      <vt:variant>
        <vt:lpwstr>_Toc207196642</vt:lpwstr>
      </vt:variant>
      <vt:variant>
        <vt:i4>1310778</vt:i4>
      </vt:variant>
      <vt:variant>
        <vt:i4>230</vt:i4>
      </vt:variant>
      <vt:variant>
        <vt:i4>0</vt:i4>
      </vt:variant>
      <vt:variant>
        <vt:i4>5</vt:i4>
      </vt:variant>
      <vt:variant>
        <vt:lpwstr/>
      </vt:variant>
      <vt:variant>
        <vt:lpwstr>_Toc207196641</vt:lpwstr>
      </vt:variant>
      <vt:variant>
        <vt:i4>1310778</vt:i4>
      </vt:variant>
      <vt:variant>
        <vt:i4>224</vt:i4>
      </vt:variant>
      <vt:variant>
        <vt:i4>0</vt:i4>
      </vt:variant>
      <vt:variant>
        <vt:i4>5</vt:i4>
      </vt:variant>
      <vt:variant>
        <vt:lpwstr/>
      </vt:variant>
      <vt:variant>
        <vt:lpwstr>_Toc207196640</vt:lpwstr>
      </vt:variant>
      <vt:variant>
        <vt:i4>1245242</vt:i4>
      </vt:variant>
      <vt:variant>
        <vt:i4>218</vt:i4>
      </vt:variant>
      <vt:variant>
        <vt:i4>0</vt:i4>
      </vt:variant>
      <vt:variant>
        <vt:i4>5</vt:i4>
      </vt:variant>
      <vt:variant>
        <vt:lpwstr/>
      </vt:variant>
      <vt:variant>
        <vt:lpwstr>_Toc207196639</vt:lpwstr>
      </vt:variant>
      <vt:variant>
        <vt:i4>1245242</vt:i4>
      </vt:variant>
      <vt:variant>
        <vt:i4>212</vt:i4>
      </vt:variant>
      <vt:variant>
        <vt:i4>0</vt:i4>
      </vt:variant>
      <vt:variant>
        <vt:i4>5</vt:i4>
      </vt:variant>
      <vt:variant>
        <vt:lpwstr/>
      </vt:variant>
      <vt:variant>
        <vt:lpwstr>_Toc207196638</vt:lpwstr>
      </vt:variant>
      <vt:variant>
        <vt:i4>1245242</vt:i4>
      </vt:variant>
      <vt:variant>
        <vt:i4>206</vt:i4>
      </vt:variant>
      <vt:variant>
        <vt:i4>0</vt:i4>
      </vt:variant>
      <vt:variant>
        <vt:i4>5</vt:i4>
      </vt:variant>
      <vt:variant>
        <vt:lpwstr/>
      </vt:variant>
      <vt:variant>
        <vt:lpwstr>_Toc207196637</vt:lpwstr>
      </vt:variant>
      <vt:variant>
        <vt:i4>1245242</vt:i4>
      </vt:variant>
      <vt:variant>
        <vt:i4>200</vt:i4>
      </vt:variant>
      <vt:variant>
        <vt:i4>0</vt:i4>
      </vt:variant>
      <vt:variant>
        <vt:i4>5</vt:i4>
      </vt:variant>
      <vt:variant>
        <vt:lpwstr/>
      </vt:variant>
      <vt:variant>
        <vt:lpwstr>_Toc207196636</vt:lpwstr>
      </vt:variant>
      <vt:variant>
        <vt:i4>1245242</vt:i4>
      </vt:variant>
      <vt:variant>
        <vt:i4>194</vt:i4>
      </vt:variant>
      <vt:variant>
        <vt:i4>0</vt:i4>
      </vt:variant>
      <vt:variant>
        <vt:i4>5</vt:i4>
      </vt:variant>
      <vt:variant>
        <vt:lpwstr/>
      </vt:variant>
      <vt:variant>
        <vt:lpwstr>_Toc207196635</vt:lpwstr>
      </vt:variant>
      <vt:variant>
        <vt:i4>1245242</vt:i4>
      </vt:variant>
      <vt:variant>
        <vt:i4>188</vt:i4>
      </vt:variant>
      <vt:variant>
        <vt:i4>0</vt:i4>
      </vt:variant>
      <vt:variant>
        <vt:i4>5</vt:i4>
      </vt:variant>
      <vt:variant>
        <vt:lpwstr/>
      </vt:variant>
      <vt:variant>
        <vt:lpwstr>_Toc207196634</vt:lpwstr>
      </vt:variant>
      <vt:variant>
        <vt:i4>1245242</vt:i4>
      </vt:variant>
      <vt:variant>
        <vt:i4>182</vt:i4>
      </vt:variant>
      <vt:variant>
        <vt:i4>0</vt:i4>
      </vt:variant>
      <vt:variant>
        <vt:i4>5</vt:i4>
      </vt:variant>
      <vt:variant>
        <vt:lpwstr/>
      </vt:variant>
      <vt:variant>
        <vt:lpwstr>_Toc207196633</vt:lpwstr>
      </vt:variant>
      <vt:variant>
        <vt:i4>1245242</vt:i4>
      </vt:variant>
      <vt:variant>
        <vt:i4>176</vt:i4>
      </vt:variant>
      <vt:variant>
        <vt:i4>0</vt:i4>
      </vt:variant>
      <vt:variant>
        <vt:i4>5</vt:i4>
      </vt:variant>
      <vt:variant>
        <vt:lpwstr/>
      </vt:variant>
      <vt:variant>
        <vt:lpwstr>_Toc207196632</vt:lpwstr>
      </vt:variant>
      <vt:variant>
        <vt:i4>1245242</vt:i4>
      </vt:variant>
      <vt:variant>
        <vt:i4>170</vt:i4>
      </vt:variant>
      <vt:variant>
        <vt:i4>0</vt:i4>
      </vt:variant>
      <vt:variant>
        <vt:i4>5</vt:i4>
      </vt:variant>
      <vt:variant>
        <vt:lpwstr/>
      </vt:variant>
      <vt:variant>
        <vt:lpwstr>_Toc207196631</vt:lpwstr>
      </vt:variant>
      <vt:variant>
        <vt:i4>1245242</vt:i4>
      </vt:variant>
      <vt:variant>
        <vt:i4>164</vt:i4>
      </vt:variant>
      <vt:variant>
        <vt:i4>0</vt:i4>
      </vt:variant>
      <vt:variant>
        <vt:i4>5</vt:i4>
      </vt:variant>
      <vt:variant>
        <vt:lpwstr/>
      </vt:variant>
      <vt:variant>
        <vt:lpwstr>_Toc207196630</vt:lpwstr>
      </vt:variant>
      <vt:variant>
        <vt:i4>1179706</vt:i4>
      </vt:variant>
      <vt:variant>
        <vt:i4>158</vt:i4>
      </vt:variant>
      <vt:variant>
        <vt:i4>0</vt:i4>
      </vt:variant>
      <vt:variant>
        <vt:i4>5</vt:i4>
      </vt:variant>
      <vt:variant>
        <vt:lpwstr/>
      </vt:variant>
      <vt:variant>
        <vt:lpwstr>_Toc207196629</vt:lpwstr>
      </vt:variant>
      <vt:variant>
        <vt:i4>1179706</vt:i4>
      </vt:variant>
      <vt:variant>
        <vt:i4>152</vt:i4>
      </vt:variant>
      <vt:variant>
        <vt:i4>0</vt:i4>
      </vt:variant>
      <vt:variant>
        <vt:i4>5</vt:i4>
      </vt:variant>
      <vt:variant>
        <vt:lpwstr/>
      </vt:variant>
      <vt:variant>
        <vt:lpwstr>_Toc207196628</vt:lpwstr>
      </vt:variant>
      <vt:variant>
        <vt:i4>1179706</vt:i4>
      </vt:variant>
      <vt:variant>
        <vt:i4>146</vt:i4>
      </vt:variant>
      <vt:variant>
        <vt:i4>0</vt:i4>
      </vt:variant>
      <vt:variant>
        <vt:i4>5</vt:i4>
      </vt:variant>
      <vt:variant>
        <vt:lpwstr/>
      </vt:variant>
      <vt:variant>
        <vt:lpwstr>_Toc207196627</vt:lpwstr>
      </vt:variant>
      <vt:variant>
        <vt:i4>1179706</vt:i4>
      </vt:variant>
      <vt:variant>
        <vt:i4>140</vt:i4>
      </vt:variant>
      <vt:variant>
        <vt:i4>0</vt:i4>
      </vt:variant>
      <vt:variant>
        <vt:i4>5</vt:i4>
      </vt:variant>
      <vt:variant>
        <vt:lpwstr/>
      </vt:variant>
      <vt:variant>
        <vt:lpwstr>_Toc207196625</vt:lpwstr>
      </vt:variant>
      <vt:variant>
        <vt:i4>1179706</vt:i4>
      </vt:variant>
      <vt:variant>
        <vt:i4>134</vt:i4>
      </vt:variant>
      <vt:variant>
        <vt:i4>0</vt:i4>
      </vt:variant>
      <vt:variant>
        <vt:i4>5</vt:i4>
      </vt:variant>
      <vt:variant>
        <vt:lpwstr/>
      </vt:variant>
      <vt:variant>
        <vt:lpwstr>_Toc207196624</vt:lpwstr>
      </vt:variant>
      <vt:variant>
        <vt:i4>1179706</vt:i4>
      </vt:variant>
      <vt:variant>
        <vt:i4>128</vt:i4>
      </vt:variant>
      <vt:variant>
        <vt:i4>0</vt:i4>
      </vt:variant>
      <vt:variant>
        <vt:i4>5</vt:i4>
      </vt:variant>
      <vt:variant>
        <vt:lpwstr/>
      </vt:variant>
      <vt:variant>
        <vt:lpwstr>_Toc207196623</vt:lpwstr>
      </vt:variant>
      <vt:variant>
        <vt:i4>1179706</vt:i4>
      </vt:variant>
      <vt:variant>
        <vt:i4>122</vt:i4>
      </vt:variant>
      <vt:variant>
        <vt:i4>0</vt:i4>
      </vt:variant>
      <vt:variant>
        <vt:i4>5</vt:i4>
      </vt:variant>
      <vt:variant>
        <vt:lpwstr/>
      </vt:variant>
      <vt:variant>
        <vt:lpwstr>_Toc207196622</vt:lpwstr>
      </vt:variant>
      <vt:variant>
        <vt:i4>1179706</vt:i4>
      </vt:variant>
      <vt:variant>
        <vt:i4>116</vt:i4>
      </vt:variant>
      <vt:variant>
        <vt:i4>0</vt:i4>
      </vt:variant>
      <vt:variant>
        <vt:i4>5</vt:i4>
      </vt:variant>
      <vt:variant>
        <vt:lpwstr/>
      </vt:variant>
      <vt:variant>
        <vt:lpwstr>_Toc207196621</vt:lpwstr>
      </vt:variant>
      <vt:variant>
        <vt:i4>1179706</vt:i4>
      </vt:variant>
      <vt:variant>
        <vt:i4>110</vt:i4>
      </vt:variant>
      <vt:variant>
        <vt:i4>0</vt:i4>
      </vt:variant>
      <vt:variant>
        <vt:i4>5</vt:i4>
      </vt:variant>
      <vt:variant>
        <vt:lpwstr/>
      </vt:variant>
      <vt:variant>
        <vt:lpwstr>_Toc207196620</vt:lpwstr>
      </vt:variant>
      <vt:variant>
        <vt:i4>1114170</vt:i4>
      </vt:variant>
      <vt:variant>
        <vt:i4>104</vt:i4>
      </vt:variant>
      <vt:variant>
        <vt:i4>0</vt:i4>
      </vt:variant>
      <vt:variant>
        <vt:i4>5</vt:i4>
      </vt:variant>
      <vt:variant>
        <vt:lpwstr/>
      </vt:variant>
      <vt:variant>
        <vt:lpwstr>_Toc207196619</vt:lpwstr>
      </vt:variant>
      <vt:variant>
        <vt:i4>1114170</vt:i4>
      </vt:variant>
      <vt:variant>
        <vt:i4>98</vt:i4>
      </vt:variant>
      <vt:variant>
        <vt:i4>0</vt:i4>
      </vt:variant>
      <vt:variant>
        <vt:i4>5</vt:i4>
      </vt:variant>
      <vt:variant>
        <vt:lpwstr/>
      </vt:variant>
      <vt:variant>
        <vt:lpwstr>_Toc207196618</vt:lpwstr>
      </vt:variant>
      <vt:variant>
        <vt:i4>1114170</vt:i4>
      </vt:variant>
      <vt:variant>
        <vt:i4>92</vt:i4>
      </vt:variant>
      <vt:variant>
        <vt:i4>0</vt:i4>
      </vt:variant>
      <vt:variant>
        <vt:i4>5</vt:i4>
      </vt:variant>
      <vt:variant>
        <vt:lpwstr/>
      </vt:variant>
      <vt:variant>
        <vt:lpwstr>_Toc207196617</vt:lpwstr>
      </vt:variant>
      <vt:variant>
        <vt:i4>1114170</vt:i4>
      </vt:variant>
      <vt:variant>
        <vt:i4>86</vt:i4>
      </vt:variant>
      <vt:variant>
        <vt:i4>0</vt:i4>
      </vt:variant>
      <vt:variant>
        <vt:i4>5</vt:i4>
      </vt:variant>
      <vt:variant>
        <vt:lpwstr/>
      </vt:variant>
      <vt:variant>
        <vt:lpwstr>_Toc207196616</vt:lpwstr>
      </vt:variant>
      <vt:variant>
        <vt:i4>1114170</vt:i4>
      </vt:variant>
      <vt:variant>
        <vt:i4>80</vt:i4>
      </vt:variant>
      <vt:variant>
        <vt:i4>0</vt:i4>
      </vt:variant>
      <vt:variant>
        <vt:i4>5</vt:i4>
      </vt:variant>
      <vt:variant>
        <vt:lpwstr/>
      </vt:variant>
      <vt:variant>
        <vt:lpwstr>_Toc207196615</vt:lpwstr>
      </vt:variant>
      <vt:variant>
        <vt:i4>1114170</vt:i4>
      </vt:variant>
      <vt:variant>
        <vt:i4>74</vt:i4>
      </vt:variant>
      <vt:variant>
        <vt:i4>0</vt:i4>
      </vt:variant>
      <vt:variant>
        <vt:i4>5</vt:i4>
      </vt:variant>
      <vt:variant>
        <vt:lpwstr/>
      </vt:variant>
      <vt:variant>
        <vt:lpwstr>_Toc207196614</vt:lpwstr>
      </vt:variant>
      <vt:variant>
        <vt:i4>1114170</vt:i4>
      </vt:variant>
      <vt:variant>
        <vt:i4>68</vt:i4>
      </vt:variant>
      <vt:variant>
        <vt:i4>0</vt:i4>
      </vt:variant>
      <vt:variant>
        <vt:i4>5</vt:i4>
      </vt:variant>
      <vt:variant>
        <vt:lpwstr/>
      </vt:variant>
      <vt:variant>
        <vt:lpwstr>_Toc207196613</vt:lpwstr>
      </vt:variant>
      <vt:variant>
        <vt:i4>1114170</vt:i4>
      </vt:variant>
      <vt:variant>
        <vt:i4>62</vt:i4>
      </vt:variant>
      <vt:variant>
        <vt:i4>0</vt:i4>
      </vt:variant>
      <vt:variant>
        <vt:i4>5</vt:i4>
      </vt:variant>
      <vt:variant>
        <vt:lpwstr/>
      </vt:variant>
      <vt:variant>
        <vt:lpwstr>_Toc207196612</vt:lpwstr>
      </vt:variant>
      <vt:variant>
        <vt:i4>1114170</vt:i4>
      </vt:variant>
      <vt:variant>
        <vt:i4>56</vt:i4>
      </vt:variant>
      <vt:variant>
        <vt:i4>0</vt:i4>
      </vt:variant>
      <vt:variant>
        <vt:i4>5</vt:i4>
      </vt:variant>
      <vt:variant>
        <vt:lpwstr/>
      </vt:variant>
      <vt:variant>
        <vt:lpwstr>_Toc207196611</vt:lpwstr>
      </vt:variant>
      <vt:variant>
        <vt:i4>1114170</vt:i4>
      </vt:variant>
      <vt:variant>
        <vt:i4>50</vt:i4>
      </vt:variant>
      <vt:variant>
        <vt:i4>0</vt:i4>
      </vt:variant>
      <vt:variant>
        <vt:i4>5</vt:i4>
      </vt:variant>
      <vt:variant>
        <vt:lpwstr/>
      </vt:variant>
      <vt:variant>
        <vt:lpwstr>_Toc207196610</vt:lpwstr>
      </vt:variant>
      <vt:variant>
        <vt:i4>1048634</vt:i4>
      </vt:variant>
      <vt:variant>
        <vt:i4>44</vt:i4>
      </vt:variant>
      <vt:variant>
        <vt:i4>0</vt:i4>
      </vt:variant>
      <vt:variant>
        <vt:i4>5</vt:i4>
      </vt:variant>
      <vt:variant>
        <vt:lpwstr/>
      </vt:variant>
      <vt:variant>
        <vt:lpwstr>_Toc207196609</vt:lpwstr>
      </vt:variant>
      <vt:variant>
        <vt:i4>1048634</vt:i4>
      </vt:variant>
      <vt:variant>
        <vt:i4>38</vt:i4>
      </vt:variant>
      <vt:variant>
        <vt:i4>0</vt:i4>
      </vt:variant>
      <vt:variant>
        <vt:i4>5</vt:i4>
      </vt:variant>
      <vt:variant>
        <vt:lpwstr/>
      </vt:variant>
      <vt:variant>
        <vt:lpwstr>_Toc207196608</vt:lpwstr>
      </vt:variant>
      <vt:variant>
        <vt:i4>1048634</vt:i4>
      </vt:variant>
      <vt:variant>
        <vt:i4>32</vt:i4>
      </vt:variant>
      <vt:variant>
        <vt:i4>0</vt:i4>
      </vt:variant>
      <vt:variant>
        <vt:i4>5</vt:i4>
      </vt:variant>
      <vt:variant>
        <vt:lpwstr/>
      </vt:variant>
      <vt:variant>
        <vt:lpwstr>_Toc207196607</vt:lpwstr>
      </vt:variant>
      <vt:variant>
        <vt:i4>1048634</vt:i4>
      </vt:variant>
      <vt:variant>
        <vt:i4>26</vt:i4>
      </vt:variant>
      <vt:variant>
        <vt:i4>0</vt:i4>
      </vt:variant>
      <vt:variant>
        <vt:i4>5</vt:i4>
      </vt:variant>
      <vt:variant>
        <vt:lpwstr/>
      </vt:variant>
      <vt:variant>
        <vt:lpwstr>_Toc207196606</vt:lpwstr>
      </vt:variant>
      <vt:variant>
        <vt:i4>1048634</vt:i4>
      </vt:variant>
      <vt:variant>
        <vt:i4>20</vt:i4>
      </vt:variant>
      <vt:variant>
        <vt:i4>0</vt:i4>
      </vt:variant>
      <vt:variant>
        <vt:i4>5</vt:i4>
      </vt:variant>
      <vt:variant>
        <vt:lpwstr/>
      </vt:variant>
      <vt:variant>
        <vt:lpwstr>_Toc207196605</vt:lpwstr>
      </vt:variant>
      <vt:variant>
        <vt:i4>1048634</vt:i4>
      </vt:variant>
      <vt:variant>
        <vt:i4>14</vt:i4>
      </vt:variant>
      <vt:variant>
        <vt:i4>0</vt:i4>
      </vt:variant>
      <vt:variant>
        <vt:i4>5</vt:i4>
      </vt:variant>
      <vt:variant>
        <vt:lpwstr/>
      </vt:variant>
      <vt:variant>
        <vt:lpwstr>_Toc207196604</vt:lpwstr>
      </vt:variant>
      <vt:variant>
        <vt:i4>1048634</vt:i4>
      </vt:variant>
      <vt:variant>
        <vt:i4>8</vt:i4>
      </vt:variant>
      <vt:variant>
        <vt:i4>0</vt:i4>
      </vt:variant>
      <vt:variant>
        <vt:i4>5</vt:i4>
      </vt:variant>
      <vt:variant>
        <vt:lpwstr/>
      </vt:variant>
      <vt:variant>
        <vt:lpwstr>_Toc207196603</vt:lpwstr>
      </vt:variant>
      <vt:variant>
        <vt:i4>1048634</vt:i4>
      </vt:variant>
      <vt:variant>
        <vt:i4>2</vt:i4>
      </vt:variant>
      <vt:variant>
        <vt:i4>0</vt:i4>
      </vt:variant>
      <vt:variant>
        <vt:i4>5</vt:i4>
      </vt:variant>
      <vt:variant>
        <vt:lpwstr/>
      </vt:variant>
      <vt:variant>
        <vt:lpwstr>_Toc207196602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ATS-4540 - Horizontal Directional Drilling</dc:title>
  <dc:subject>B201 - Steelwork for Bridges</dc:subject>
  <dc:creator>Austroads</dc:creator>
  <cp:keywords>ATS-4540 - Horizontal Directional Drilling</cp:keywords>
  <cp:lastModifiedBy>Ashleigh Synnott</cp:lastModifiedBy>
  <cp:revision>251</cp:revision>
  <cp:lastPrinted>2025-09-01T20:33:00Z</cp:lastPrinted>
  <dcterms:created xsi:type="dcterms:W3CDTF">2025-07-19T15:10:00Z</dcterms:created>
  <dcterms:modified xsi:type="dcterms:W3CDTF">2025-09-02T00:21:00Z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