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366"/>
        <w:gridCol w:w="2127"/>
      </w:tblGrid>
      <w:tr w:rsidR="00AF1D72" w:rsidRPr="006669C6" w14:paraId="409B9E7B" w14:textId="77777777" w:rsidTr="009E4B86">
        <w:trPr>
          <w:cnfStyle w:val="100000000000" w:firstRow="1" w:lastRow="0" w:firstColumn="0" w:lastColumn="0" w:oddVBand="0" w:evenVBand="0" w:oddHBand="0" w:evenHBand="0" w:firstRowFirstColumn="0" w:firstRowLastColumn="0" w:lastRowFirstColumn="0" w:lastRowLastColumn="0"/>
        </w:trPr>
        <w:tc>
          <w:tcPr>
            <w:tcW w:w="7366" w:type="dxa"/>
            <w:shd w:val="clear" w:color="auto" w:fill="auto"/>
            <w:vAlign w:val="center"/>
          </w:tcPr>
          <w:p w14:paraId="1CF1C729" w14:textId="77777777" w:rsidR="00AF1D72" w:rsidRPr="006669C6" w:rsidRDefault="00AF1D72" w:rsidP="004323CA">
            <w:pPr>
              <w:tabs>
                <w:tab w:val="center" w:pos="4513"/>
                <w:tab w:val="right" w:pos="9026"/>
              </w:tabs>
              <w:rPr>
                <w:rFonts w:eastAsia="SimSun" w:cs="Arial"/>
                <w:b w:val="0"/>
                <w:color w:val="6F7C87"/>
                <w:sz w:val="24"/>
                <w:szCs w:val="24"/>
              </w:rPr>
            </w:pPr>
            <w:bookmarkStart w:id="0" w:name="1.1.1_General"/>
            <w:bookmarkStart w:id="1" w:name="_Toc886731"/>
            <w:bookmarkEnd w:id="0"/>
          </w:p>
          <w:p w14:paraId="40B3F116" w14:textId="581E88A7" w:rsidR="00AF1D72" w:rsidRDefault="00AF1D72" w:rsidP="009E4B86">
            <w:pPr>
              <w:tabs>
                <w:tab w:val="center" w:pos="4513"/>
                <w:tab w:val="right" w:pos="9026"/>
              </w:tabs>
              <w:rPr>
                <w:rFonts w:eastAsia="SimSun" w:cs="Arial"/>
                <w:b w:val="0"/>
                <w:color w:val="004259"/>
                <w:sz w:val="28"/>
                <w:szCs w:val="28"/>
              </w:rPr>
            </w:pPr>
            <w:r w:rsidRPr="006669C6">
              <w:rPr>
                <w:rFonts w:eastAsia="SimSun" w:cs="Arial"/>
                <w:color w:val="004259"/>
                <w:sz w:val="28"/>
                <w:szCs w:val="28"/>
              </w:rPr>
              <w:t>AUSTROADS TECHNICAL SPECIFICATION ATS</w:t>
            </w:r>
            <w:r w:rsidR="001F56F0" w:rsidRPr="006669C6">
              <w:rPr>
                <w:rFonts w:eastAsia="SimSun" w:cs="Arial"/>
                <w:color w:val="004259"/>
                <w:sz w:val="28"/>
                <w:szCs w:val="28"/>
              </w:rPr>
              <w:t xml:space="preserve"> </w:t>
            </w:r>
            <w:r w:rsidR="00C9576F" w:rsidRPr="006669C6">
              <w:rPr>
                <w:rFonts w:eastAsia="SimSun" w:cs="Arial"/>
                <w:color w:val="004259"/>
                <w:sz w:val="28"/>
                <w:szCs w:val="28"/>
              </w:rPr>
              <w:t>5</w:t>
            </w:r>
            <w:r w:rsidR="00104763" w:rsidRPr="006669C6">
              <w:rPr>
                <w:rFonts w:eastAsia="SimSun" w:cs="Arial"/>
                <w:color w:val="004259"/>
                <w:sz w:val="28"/>
                <w:szCs w:val="28"/>
              </w:rPr>
              <w:t>150</w:t>
            </w:r>
          </w:p>
          <w:p w14:paraId="5B49DFF6" w14:textId="77777777" w:rsidR="000A65FE" w:rsidRPr="006669C6" w:rsidRDefault="000A65FE" w:rsidP="009E4B86">
            <w:pPr>
              <w:tabs>
                <w:tab w:val="center" w:pos="4513"/>
                <w:tab w:val="right" w:pos="9026"/>
              </w:tabs>
              <w:rPr>
                <w:rFonts w:eastAsia="SimSun" w:cs="Arial"/>
                <w:b w:val="0"/>
                <w:color w:val="004259"/>
                <w:szCs w:val="20"/>
              </w:rPr>
            </w:pPr>
          </w:p>
          <w:p w14:paraId="48C93D8E" w14:textId="60628566" w:rsidR="00AF1D72" w:rsidRPr="006669C6" w:rsidRDefault="0020026C" w:rsidP="004323CA">
            <w:pPr>
              <w:tabs>
                <w:tab w:val="center" w:pos="4513"/>
                <w:tab w:val="right" w:pos="9026"/>
              </w:tabs>
              <w:rPr>
                <w:rFonts w:eastAsia="SimSun" w:cs="Arial"/>
                <w:b w:val="0"/>
                <w:bCs/>
                <w:color w:val="6F7C87"/>
                <w:sz w:val="32"/>
                <w:szCs w:val="32"/>
              </w:rPr>
            </w:pPr>
            <w:r w:rsidRPr="006669C6">
              <w:rPr>
                <w:rFonts w:cs="Arial"/>
                <w:b w:val="0"/>
                <w:bCs/>
                <w:color w:val="004259"/>
                <w:sz w:val="32"/>
                <w:szCs w:val="32"/>
              </w:rPr>
              <w:t xml:space="preserve">Construction of </w:t>
            </w:r>
            <w:r w:rsidR="00441BA9" w:rsidRPr="006669C6">
              <w:rPr>
                <w:rFonts w:cs="Arial"/>
                <w:b w:val="0"/>
                <w:bCs/>
                <w:color w:val="004259"/>
                <w:sz w:val="32"/>
                <w:szCs w:val="32"/>
              </w:rPr>
              <w:t>Gabions and Rock Mattresses</w:t>
            </w:r>
            <w:r w:rsidR="00C9576F" w:rsidRPr="006669C6">
              <w:rPr>
                <w:rFonts w:cs="Arial"/>
                <w:b w:val="0"/>
                <w:bCs/>
                <w:color w:val="004259"/>
                <w:sz w:val="32"/>
                <w:szCs w:val="32"/>
              </w:rPr>
              <w:t xml:space="preserve"> </w:t>
            </w:r>
          </w:p>
        </w:tc>
        <w:tc>
          <w:tcPr>
            <w:tcW w:w="2127" w:type="dxa"/>
            <w:shd w:val="clear" w:color="auto" w:fill="auto"/>
            <w:vAlign w:val="center"/>
          </w:tcPr>
          <w:p w14:paraId="6B4B3E22" w14:textId="5D8903C4" w:rsidR="00AF1D72" w:rsidRPr="006669C6" w:rsidRDefault="00AF1D72" w:rsidP="002A174C">
            <w:pPr>
              <w:tabs>
                <w:tab w:val="center" w:pos="4513"/>
                <w:tab w:val="right" w:pos="9026"/>
              </w:tabs>
              <w:rPr>
                <w:rFonts w:eastAsia="SimSun" w:cs="Arial"/>
                <w:color w:val="B35E06"/>
                <w:sz w:val="16"/>
                <w:szCs w:val="16"/>
              </w:rPr>
            </w:pPr>
            <w:r w:rsidRPr="006669C6">
              <w:rPr>
                <w:rFonts w:eastAsia="SimSun"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931449" w:rsidRPr="002C5D09" w14:paraId="2111E129" w14:textId="77777777" w:rsidTr="008440C2">
        <w:trPr>
          <w:trHeight w:val="63"/>
        </w:trPr>
        <w:tc>
          <w:tcPr>
            <w:tcW w:w="9500" w:type="dxa"/>
            <w:tcBorders>
              <w:top w:val="nil"/>
              <w:left w:val="nil"/>
              <w:bottom w:val="nil"/>
              <w:right w:val="nil"/>
            </w:tcBorders>
          </w:tcPr>
          <w:p w14:paraId="50607FC1" w14:textId="77777777" w:rsidR="00931449" w:rsidRPr="00FE5D9B" w:rsidRDefault="00931449" w:rsidP="008440C2">
            <w:bookmarkStart w:id="2" w:name="1.1_Scope"/>
            <w:bookmarkStart w:id="3" w:name="_Hlk209019387"/>
            <w:bookmarkStart w:id="4" w:name="_Toc210142055"/>
            <w:bookmarkEnd w:id="2"/>
          </w:p>
        </w:tc>
      </w:tr>
      <w:tr w:rsidR="00931449" w:rsidRPr="002C5D09" w14:paraId="210B815C" w14:textId="77777777" w:rsidTr="008440C2">
        <w:trPr>
          <w:trHeight w:val="1628"/>
        </w:trPr>
        <w:tc>
          <w:tcPr>
            <w:tcW w:w="9500" w:type="dxa"/>
            <w:tcBorders>
              <w:top w:val="nil"/>
              <w:left w:val="nil"/>
              <w:bottom w:val="nil"/>
              <w:right w:val="nil"/>
            </w:tcBorders>
            <w:shd w:val="clear" w:color="auto" w:fill="F2F2F2"/>
          </w:tcPr>
          <w:bookmarkStart w:id="5"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45F7B7C3" w14:textId="77777777" w:rsidR="00931449" w:rsidRPr="002C5D09" w:rsidRDefault="00931449" w:rsidP="008440C2">
                <w:pPr>
                  <w:pStyle w:val="TOCHeading"/>
                </w:pPr>
                <w:r w:rsidRPr="002C5D09">
                  <w:t>Contents</w:t>
                </w:r>
              </w:p>
              <w:p w14:paraId="68E126D8" w14:textId="62DA2634" w:rsidR="00AE068E" w:rsidRDefault="00931449">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\o "2-2" \h \z \t "Heading 1,1,Style1,1,Annexure Heading,1,Heading 1 no number,1,Attachment Heading,1" </w:instrText>
                </w:r>
                <w:r>
                  <w:fldChar w:fldCharType="separate"/>
                </w:r>
                <w:hyperlink w:anchor="_Toc210218287" w:history="1">
                  <w:r w:rsidR="00AE068E" w:rsidRPr="00F21207">
                    <w:rPr>
                      <w:rStyle w:val="Hyperlink"/>
                      <w:rFonts w:eastAsia="SimSun"/>
                      <w:noProof/>
                      <w14:scene3d>
                        <w14:camera w14:prst="orthographicFront"/>
                        <w14:lightRig w14:rig="threePt" w14:dir="t">
                          <w14:rot w14:lat="0" w14:lon="0" w14:rev="0"/>
                        </w14:lightRig>
                      </w14:scene3d>
                    </w:rPr>
                    <w:t>1.</w:t>
                  </w:r>
                  <w:r w:rsidR="00AE068E">
                    <w:rPr>
                      <w:rFonts w:asciiTheme="minorHAnsi" w:eastAsiaTheme="minorEastAsia" w:hAnsiTheme="minorHAnsi" w:cstheme="minorBidi"/>
                      <w:b w:val="0"/>
                      <w:noProof/>
                      <w:kern w:val="2"/>
                      <w:sz w:val="24"/>
                      <w:szCs w:val="24"/>
                      <w:lang w:eastAsia="en-AU"/>
                      <w14:ligatures w14:val="standardContextual"/>
                    </w:rPr>
                    <w:tab/>
                  </w:r>
                  <w:r w:rsidR="00AE068E" w:rsidRPr="00F21207">
                    <w:rPr>
                      <w:rStyle w:val="Hyperlink"/>
                      <w:rFonts w:eastAsia="SimSun"/>
                      <w:noProof/>
                    </w:rPr>
                    <w:t>Scope</w:t>
                  </w:r>
                  <w:r w:rsidR="00AE068E">
                    <w:rPr>
                      <w:noProof/>
                      <w:webHidden/>
                    </w:rPr>
                    <w:tab/>
                  </w:r>
                  <w:r w:rsidR="00AE068E">
                    <w:rPr>
                      <w:noProof/>
                      <w:webHidden/>
                    </w:rPr>
                    <w:fldChar w:fldCharType="begin"/>
                  </w:r>
                  <w:r w:rsidR="00AE068E">
                    <w:rPr>
                      <w:noProof/>
                      <w:webHidden/>
                    </w:rPr>
                    <w:instrText xml:space="preserve"> PAGEREF _Toc210218287 \h </w:instrText>
                  </w:r>
                  <w:r w:rsidR="00AE068E">
                    <w:rPr>
                      <w:noProof/>
                      <w:webHidden/>
                    </w:rPr>
                  </w:r>
                  <w:r w:rsidR="00AE068E">
                    <w:rPr>
                      <w:noProof/>
                      <w:webHidden/>
                    </w:rPr>
                    <w:fldChar w:fldCharType="separate"/>
                  </w:r>
                  <w:r w:rsidR="005F5176">
                    <w:rPr>
                      <w:noProof/>
                      <w:webHidden/>
                    </w:rPr>
                    <w:t>1</w:t>
                  </w:r>
                  <w:r w:rsidR="00AE068E">
                    <w:rPr>
                      <w:noProof/>
                      <w:webHidden/>
                    </w:rPr>
                    <w:fldChar w:fldCharType="end"/>
                  </w:r>
                </w:hyperlink>
              </w:p>
              <w:p w14:paraId="209C2601" w14:textId="78A2E1A6" w:rsidR="00AE068E" w:rsidRDefault="00AE068E">
                <w:pPr>
                  <w:pStyle w:val="TOC1"/>
                  <w:rPr>
                    <w:rFonts w:asciiTheme="minorHAnsi" w:eastAsiaTheme="minorEastAsia" w:hAnsiTheme="minorHAnsi" w:cstheme="minorBidi"/>
                    <w:b w:val="0"/>
                    <w:noProof/>
                    <w:kern w:val="2"/>
                    <w:sz w:val="24"/>
                    <w:szCs w:val="24"/>
                    <w:lang w:eastAsia="en-AU"/>
                    <w14:ligatures w14:val="standardContextual"/>
                  </w:rPr>
                </w:pPr>
                <w:hyperlink w:anchor="_Toc210218288" w:history="1">
                  <w:r w:rsidRPr="00F21207">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F21207">
                    <w:rPr>
                      <w:rStyle w:val="Hyperlink"/>
                      <w:rFonts w:eastAsia="SimSun"/>
                      <w:noProof/>
                    </w:rPr>
                    <w:t>Referenced Documents</w:t>
                  </w:r>
                  <w:r>
                    <w:rPr>
                      <w:noProof/>
                      <w:webHidden/>
                    </w:rPr>
                    <w:tab/>
                  </w:r>
                  <w:r>
                    <w:rPr>
                      <w:noProof/>
                      <w:webHidden/>
                    </w:rPr>
                    <w:fldChar w:fldCharType="begin"/>
                  </w:r>
                  <w:r>
                    <w:rPr>
                      <w:noProof/>
                      <w:webHidden/>
                    </w:rPr>
                    <w:instrText xml:space="preserve"> PAGEREF _Toc210218288 \h </w:instrText>
                  </w:r>
                  <w:r>
                    <w:rPr>
                      <w:noProof/>
                      <w:webHidden/>
                    </w:rPr>
                  </w:r>
                  <w:r>
                    <w:rPr>
                      <w:noProof/>
                      <w:webHidden/>
                    </w:rPr>
                    <w:fldChar w:fldCharType="separate"/>
                  </w:r>
                  <w:r w:rsidR="005F5176">
                    <w:rPr>
                      <w:noProof/>
                      <w:webHidden/>
                    </w:rPr>
                    <w:t>2</w:t>
                  </w:r>
                  <w:r>
                    <w:rPr>
                      <w:noProof/>
                      <w:webHidden/>
                    </w:rPr>
                    <w:fldChar w:fldCharType="end"/>
                  </w:r>
                </w:hyperlink>
              </w:p>
              <w:p w14:paraId="216ABFAB" w14:textId="6A6DC0A6" w:rsidR="00AE068E" w:rsidRDefault="00AE068E">
                <w:pPr>
                  <w:pStyle w:val="TOC1"/>
                  <w:rPr>
                    <w:rFonts w:asciiTheme="minorHAnsi" w:eastAsiaTheme="minorEastAsia" w:hAnsiTheme="minorHAnsi" w:cstheme="minorBidi"/>
                    <w:b w:val="0"/>
                    <w:noProof/>
                    <w:kern w:val="2"/>
                    <w:sz w:val="24"/>
                    <w:szCs w:val="24"/>
                    <w:lang w:eastAsia="en-AU"/>
                    <w14:ligatures w14:val="standardContextual"/>
                  </w:rPr>
                </w:pPr>
                <w:hyperlink w:anchor="_Toc210218289" w:history="1">
                  <w:r w:rsidRPr="00F21207">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F21207">
                    <w:rPr>
                      <w:rStyle w:val="Hyperlink"/>
                      <w:rFonts w:eastAsia="SimSun"/>
                      <w:noProof/>
                    </w:rPr>
                    <w:t>Definitions</w:t>
                  </w:r>
                  <w:r>
                    <w:rPr>
                      <w:noProof/>
                      <w:webHidden/>
                    </w:rPr>
                    <w:tab/>
                  </w:r>
                  <w:r>
                    <w:rPr>
                      <w:noProof/>
                      <w:webHidden/>
                    </w:rPr>
                    <w:fldChar w:fldCharType="begin"/>
                  </w:r>
                  <w:r>
                    <w:rPr>
                      <w:noProof/>
                      <w:webHidden/>
                    </w:rPr>
                    <w:instrText xml:space="preserve"> PAGEREF _Toc210218289 \h </w:instrText>
                  </w:r>
                  <w:r>
                    <w:rPr>
                      <w:noProof/>
                      <w:webHidden/>
                    </w:rPr>
                  </w:r>
                  <w:r>
                    <w:rPr>
                      <w:noProof/>
                      <w:webHidden/>
                    </w:rPr>
                    <w:fldChar w:fldCharType="separate"/>
                  </w:r>
                  <w:r w:rsidR="005F5176">
                    <w:rPr>
                      <w:noProof/>
                      <w:webHidden/>
                    </w:rPr>
                    <w:t>2</w:t>
                  </w:r>
                  <w:r>
                    <w:rPr>
                      <w:noProof/>
                      <w:webHidden/>
                    </w:rPr>
                    <w:fldChar w:fldCharType="end"/>
                  </w:r>
                </w:hyperlink>
              </w:p>
              <w:p w14:paraId="1747CBA8" w14:textId="6BDDE61D" w:rsidR="00AE068E" w:rsidRDefault="00AE068E">
                <w:pPr>
                  <w:pStyle w:val="TOC1"/>
                  <w:rPr>
                    <w:rFonts w:asciiTheme="minorHAnsi" w:eastAsiaTheme="minorEastAsia" w:hAnsiTheme="minorHAnsi" w:cstheme="minorBidi"/>
                    <w:b w:val="0"/>
                    <w:noProof/>
                    <w:kern w:val="2"/>
                    <w:sz w:val="24"/>
                    <w:szCs w:val="24"/>
                    <w:lang w:eastAsia="en-AU"/>
                    <w14:ligatures w14:val="standardContextual"/>
                  </w:rPr>
                </w:pPr>
                <w:hyperlink w:anchor="_Toc210218290" w:history="1">
                  <w:r w:rsidRPr="00F21207">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F21207">
                    <w:rPr>
                      <w:rStyle w:val="Hyperlink"/>
                      <w:rFonts w:eastAsia="SimSun"/>
                      <w:noProof/>
                    </w:rPr>
                    <w:t>Quality System Requirements</w:t>
                  </w:r>
                  <w:r>
                    <w:rPr>
                      <w:noProof/>
                      <w:webHidden/>
                    </w:rPr>
                    <w:tab/>
                  </w:r>
                  <w:r>
                    <w:rPr>
                      <w:noProof/>
                      <w:webHidden/>
                    </w:rPr>
                    <w:fldChar w:fldCharType="begin"/>
                  </w:r>
                  <w:r>
                    <w:rPr>
                      <w:noProof/>
                      <w:webHidden/>
                    </w:rPr>
                    <w:instrText xml:space="preserve"> PAGEREF _Toc210218290 \h </w:instrText>
                  </w:r>
                  <w:r>
                    <w:rPr>
                      <w:noProof/>
                      <w:webHidden/>
                    </w:rPr>
                  </w:r>
                  <w:r>
                    <w:rPr>
                      <w:noProof/>
                      <w:webHidden/>
                    </w:rPr>
                    <w:fldChar w:fldCharType="separate"/>
                  </w:r>
                  <w:r w:rsidR="005F5176">
                    <w:rPr>
                      <w:noProof/>
                      <w:webHidden/>
                    </w:rPr>
                    <w:t>3</w:t>
                  </w:r>
                  <w:r>
                    <w:rPr>
                      <w:noProof/>
                      <w:webHidden/>
                    </w:rPr>
                    <w:fldChar w:fldCharType="end"/>
                  </w:r>
                </w:hyperlink>
              </w:p>
              <w:p w14:paraId="385C98EA" w14:textId="212ED6C0" w:rsidR="00AE068E" w:rsidRDefault="00AE068E">
                <w:pPr>
                  <w:pStyle w:val="TOC1"/>
                  <w:rPr>
                    <w:rFonts w:asciiTheme="minorHAnsi" w:eastAsiaTheme="minorEastAsia" w:hAnsiTheme="minorHAnsi" w:cstheme="minorBidi"/>
                    <w:b w:val="0"/>
                    <w:noProof/>
                    <w:kern w:val="2"/>
                    <w:sz w:val="24"/>
                    <w:szCs w:val="24"/>
                    <w:lang w:eastAsia="en-AU"/>
                    <w14:ligatures w14:val="standardContextual"/>
                  </w:rPr>
                </w:pPr>
                <w:hyperlink w:anchor="_Toc210218291" w:history="1">
                  <w:r w:rsidRPr="00F21207">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F21207">
                    <w:rPr>
                      <w:rStyle w:val="Hyperlink"/>
                      <w:rFonts w:eastAsia="SimSun"/>
                      <w:noProof/>
                    </w:rPr>
                    <w:t>Materials</w:t>
                  </w:r>
                  <w:r>
                    <w:rPr>
                      <w:noProof/>
                      <w:webHidden/>
                    </w:rPr>
                    <w:tab/>
                  </w:r>
                  <w:r>
                    <w:rPr>
                      <w:noProof/>
                      <w:webHidden/>
                    </w:rPr>
                    <w:fldChar w:fldCharType="begin"/>
                  </w:r>
                  <w:r>
                    <w:rPr>
                      <w:noProof/>
                      <w:webHidden/>
                    </w:rPr>
                    <w:instrText xml:space="preserve"> PAGEREF _Toc210218291 \h </w:instrText>
                  </w:r>
                  <w:r>
                    <w:rPr>
                      <w:noProof/>
                      <w:webHidden/>
                    </w:rPr>
                  </w:r>
                  <w:r>
                    <w:rPr>
                      <w:noProof/>
                      <w:webHidden/>
                    </w:rPr>
                    <w:fldChar w:fldCharType="separate"/>
                  </w:r>
                  <w:r w:rsidR="005F5176">
                    <w:rPr>
                      <w:noProof/>
                      <w:webHidden/>
                    </w:rPr>
                    <w:t>3</w:t>
                  </w:r>
                  <w:r>
                    <w:rPr>
                      <w:noProof/>
                      <w:webHidden/>
                    </w:rPr>
                    <w:fldChar w:fldCharType="end"/>
                  </w:r>
                </w:hyperlink>
              </w:p>
              <w:p w14:paraId="53631B47" w14:textId="7207E261"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292" w:history="1">
                  <w:r w:rsidRPr="00F21207">
                    <w:rPr>
                      <w:rStyle w:val="Hyperlink"/>
                      <w:rFonts w:eastAsia="SimSun"/>
                      <w:noProof/>
                    </w:rPr>
                    <w:t>General</w:t>
                  </w:r>
                  <w:r>
                    <w:rPr>
                      <w:noProof/>
                      <w:webHidden/>
                    </w:rPr>
                    <w:tab/>
                  </w:r>
                  <w:r>
                    <w:rPr>
                      <w:noProof/>
                      <w:webHidden/>
                    </w:rPr>
                    <w:fldChar w:fldCharType="begin"/>
                  </w:r>
                  <w:r>
                    <w:rPr>
                      <w:noProof/>
                      <w:webHidden/>
                    </w:rPr>
                    <w:instrText xml:space="preserve"> PAGEREF _Toc210218292 \h </w:instrText>
                  </w:r>
                  <w:r>
                    <w:rPr>
                      <w:noProof/>
                      <w:webHidden/>
                    </w:rPr>
                  </w:r>
                  <w:r>
                    <w:rPr>
                      <w:noProof/>
                      <w:webHidden/>
                    </w:rPr>
                    <w:fldChar w:fldCharType="separate"/>
                  </w:r>
                  <w:r w:rsidR="005F5176">
                    <w:rPr>
                      <w:noProof/>
                      <w:webHidden/>
                    </w:rPr>
                    <w:t>3</w:t>
                  </w:r>
                  <w:r>
                    <w:rPr>
                      <w:noProof/>
                      <w:webHidden/>
                    </w:rPr>
                    <w:fldChar w:fldCharType="end"/>
                  </w:r>
                </w:hyperlink>
              </w:p>
              <w:p w14:paraId="1C1A5D91" w14:textId="00AA6CCF"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293" w:history="1">
                  <w:r w:rsidRPr="00F21207">
                    <w:rPr>
                      <w:rStyle w:val="Hyperlink"/>
                      <w:rFonts w:eastAsia="SimSun"/>
                      <w:noProof/>
                    </w:rPr>
                    <w:t>Gabions</w:t>
                  </w:r>
                  <w:r>
                    <w:rPr>
                      <w:noProof/>
                      <w:webHidden/>
                    </w:rPr>
                    <w:tab/>
                  </w:r>
                  <w:r>
                    <w:rPr>
                      <w:noProof/>
                      <w:webHidden/>
                    </w:rPr>
                    <w:fldChar w:fldCharType="begin"/>
                  </w:r>
                  <w:r>
                    <w:rPr>
                      <w:noProof/>
                      <w:webHidden/>
                    </w:rPr>
                    <w:instrText xml:space="preserve"> PAGEREF _Toc210218293 \h </w:instrText>
                  </w:r>
                  <w:r>
                    <w:rPr>
                      <w:noProof/>
                      <w:webHidden/>
                    </w:rPr>
                  </w:r>
                  <w:r>
                    <w:rPr>
                      <w:noProof/>
                      <w:webHidden/>
                    </w:rPr>
                    <w:fldChar w:fldCharType="separate"/>
                  </w:r>
                  <w:r w:rsidR="005F5176">
                    <w:rPr>
                      <w:noProof/>
                      <w:webHidden/>
                    </w:rPr>
                    <w:t>4</w:t>
                  </w:r>
                  <w:r>
                    <w:rPr>
                      <w:noProof/>
                      <w:webHidden/>
                    </w:rPr>
                    <w:fldChar w:fldCharType="end"/>
                  </w:r>
                </w:hyperlink>
              </w:p>
              <w:p w14:paraId="3A84574C" w14:textId="6000A3C1"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294" w:history="1">
                  <w:r w:rsidRPr="00F21207">
                    <w:rPr>
                      <w:rStyle w:val="Hyperlink"/>
                      <w:rFonts w:eastAsia="SimSun"/>
                      <w:noProof/>
                    </w:rPr>
                    <w:t>Rock Mattresses</w:t>
                  </w:r>
                  <w:r>
                    <w:rPr>
                      <w:noProof/>
                      <w:webHidden/>
                    </w:rPr>
                    <w:tab/>
                  </w:r>
                  <w:r>
                    <w:rPr>
                      <w:noProof/>
                      <w:webHidden/>
                    </w:rPr>
                    <w:fldChar w:fldCharType="begin"/>
                  </w:r>
                  <w:r>
                    <w:rPr>
                      <w:noProof/>
                      <w:webHidden/>
                    </w:rPr>
                    <w:instrText xml:space="preserve"> PAGEREF _Toc210218294 \h </w:instrText>
                  </w:r>
                  <w:r>
                    <w:rPr>
                      <w:noProof/>
                      <w:webHidden/>
                    </w:rPr>
                  </w:r>
                  <w:r>
                    <w:rPr>
                      <w:noProof/>
                      <w:webHidden/>
                    </w:rPr>
                    <w:fldChar w:fldCharType="separate"/>
                  </w:r>
                  <w:r w:rsidR="005F5176">
                    <w:rPr>
                      <w:noProof/>
                      <w:webHidden/>
                    </w:rPr>
                    <w:t>4</w:t>
                  </w:r>
                  <w:r>
                    <w:rPr>
                      <w:noProof/>
                      <w:webHidden/>
                    </w:rPr>
                    <w:fldChar w:fldCharType="end"/>
                  </w:r>
                </w:hyperlink>
              </w:p>
              <w:p w14:paraId="0215CD5D" w14:textId="2798E2FB"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295" w:history="1">
                  <w:r w:rsidRPr="00F21207">
                    <w:rPr>
                      <w:rStyle w:val="Hyperlink"/>
                      <w:rFonts w:eastAsia="SimSun"/>
                      <w:noProof/>
                    </w:rPr>
                    <w:t>Geotextiles and subsurface drainage pipes</w:t>
                  </w:r>
                  <w:r>
                    <w:rPr>
                      <w:noProof/>
                      <w:webHidden/>
                    </w:rPr>
                    <w:tab/>
                  </w:r>
                  <w:r>
                    <w:rPr>
                      <w:noProof/>
                      <w:webHidden/>
                    </w:rPr>
                    <w:fldChar w:fldCharType="begin"/>
                  </w:r>
                  <w:r>
                    <w:rPr>
                      <w:noProof/>
                      <w:webHidden/>
                    </w:rPr>
                    <w:instrText xml:space="preserve"> PAGEREF _Toc210218295 \h </w:instrText>
                  </w:r>
                  <w:r>
                    <w:rPr>
                      <w:noProof/>
                      <w:webHidden/>
                    </w:rPr>
                  </w:r>
                  <w:r>
                    <w:rPr>
                      <w:noProof/>
                      <w:webHidden/>
                    </w:rPr>
                    <w:fldChar w:fldCharType="separate"/>
                  </w:r>
                  <w:r w:rsidR="005F5176">
                    <w:rPr>
                      <w:noProof/>
                      <w:webHidden/>
                    </w:rPr>
                    <w:t>5</w:t>
                  </w:r>
                  <w:r>
                    <w:rPr>
                      <w:noProof/>
                      <w:webHidden/>
                    </w:rPr>
                    <w:fldChar w:fldCharType="end"/>
                  </w:r>
                </w:hyperlink>
              </w:p>
              <w:p w14:paraId="19741898" w14:textId="0BE53C64"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296" w:history="1">
                  <w:r w:rsidRPr="00F21207">
                    <w:rPr>
                      <w:rStyle w:val="Hyperlink"/>
                      <w:rFonts w:eastAsia="SimSun"/>
                      <w:noProof/>
                    </w:rPr>
                    <w:t>Fill Material for Gabions and Rock Mattresses (Rock Fill)</w:t>
                  </w:r>
                  <w:r>
                    <w:rPr>
                      <w:noProof/>
                      <w:webHidden/>
                    </w:rPr>
                    <w:tab/>
                  </w:r>
                  <w:r>
                    <w:rPr>
                      <w:noProof/>
                      <w:webHidden/>
                    </w:rPr>
                    <w:fldChar w:fldCharType="begin"/>
                  </w:r>
                  <w:r>
                    <w:rPr>
                      <w:noProof/>
                      <w:webHidden/>
                    </w:rPr>
                    <w:instrText xml:space="preserve"> PAGEREF _Toc210218296 \h </w:instrText>
                  </w:r>
                  <w:r>
                    <w:rPr>
                      <w:noProof/>
                      <w:webHidden/>
                    </w:rPr>
                  </w:r>
                  <w:r>
                    <w:rPr>
                      <w:noProof/>
                      <w:webHidden/>
                    </w:rPr>
                    <w:fldChar w:fldCharType="separate"/>
                  </w:r>
                  <w:r w:rsidR="005F5176">
                    <w:rPr>
                      <w:noProof/>
                      <w:webHidden/>
                    </w:rPr>
                    <w:t>5</w:t>
                  </w:r>
                  <w:r>
                    <w:rPr>
                      <w:noProof/>
                      <w:webHidden/>
                    </w:rPr>
                    <w:fldChar w:fldCharType="end"/>
                  </w:r>
                </w:hyperlink>
              </w:p>
              <w:p w14:paraId="15E02E5B" w14:textId="6B95BBD0" w:rsidR="00AE068E" w:rsidRDefault="00AE068E">
                <w:pPr>
                  <w:pStyle w:val="TOC1"/>
                  <w:rPr>
                    <w:rFonts w:asciiTheme="minorHAnsi" w:eastAsiaTheme="minorEastAsia" w:hAnsiTheme="minorHAnsi" w:cstheme="minorBidi"/>
                    <w:b w:val="0"/>
                    <w:noProof/>
                    <w:kern w:val="2"/>
                    <w:sz w:val="24"/>
                    <w:szCs w:val="24"/>
                    <w:lang w:eastAsia="en-AU"/>
                    <w14:ligatures w14:val="standardContextual"/>
                  </w:rPr>
                </w:pPr>
                <w:hyperlink w:anchor="_Toc210218297" w:history="1">
                  <w:r w:rsidRPr="00F21207">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F21207">
                    <w:rPr>
                      <w:rStyle w:val="Hyperlink"/>
                      <w:rFonts w:eastAsia="SimSun"/>
                      <w:noProof/>
                    </w:rPr>
                    <w:t>Foundation Preparation</w:t>
                  </w:r>
                  <w:r>
                    <w:rPr>
                      <w:noProof/>
                      <w:webHidden/>
                    </w:rPr>
                    <w:tab/>
                  </w:r>
                  <w:r>
                    <w:rPr>
                      <w:noProof/>
                      <w:webHidden/>
                    </w:rPr>
                    <w:fldChar w:fldCharType="begin"/>
                  </w:r>
                  <w:r>
                    <w:rPr>
                      <w:noProof/>
                      <w:webHidden/>
                    </w:rPr>
                    <w:instrText xml:space="preserve"> PAGEREF _Toc210218297 \h </w:instrText>
                  </w:r>
                  <w:r>
                    <w:rPr>
                      <w:noProof/>
                      <w:webHidden/>
                    </w:rPr>
                  </w:r>
                  <w:r>
                    <w:rPr>
                      <w:noProof/>
                      <w:webHidden/>
                    </w:rPr>
                    <w:fldChar w:fldCharType="separate"/>
                  </w:r>
                  <w:r w:rsidR="005F5176">
                    <w:rPr>
                      <w:noProof/>
                      <w:webHidden/>
                    </w:rPr>
                    <w:t>6</w:t>
                  </w:r>
                  <w:r>
                    <w:rPr>
                      <w:noProof/>
                      <w:webHidden/>
                    </w:rPr>
                    <w:fldChar w:fldCharType="end"/>
                  </w:r>
                </w:hyperlink>
              </w:p>
              <w:p w14:paraId="545F06D7" w14:textId="0D70CE68" w:rsidR="00AE068E" w:rsidRDefault="00AE068E">
                <w:pPr>
                  <w:pStyle w:val="TOC1"/>
                  <w:rPr>
                    <w:rFonts w:asciiTheme="minorHAnsi" w:eastAsiaTheme="minorEastAsia" w:hAnsiTheme="minorHAnsi" w:cstheme="minorBidi"/>
                    <w:b w:val="0"/>
                    <w:noProof/>
                    <w:kern w:val="2"/>
                    <w:sz w:val="24"/>
                    <w:szCs w:val="24"/>
                    <w:lang w:eastAsia="en-AU"/>
                    <w14:ligatures w14:val="standardContextual"/>
                  </w:rPr>
                </w:pPr>
                <w:hyperlink w:anchor="_Toc210218298" w:history="1">
                  <w:r w:rsidRPr="00F21207">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F21207">
                    <w:rPr>
                      <w:rStyle w:val="Hyperlink"/>
                      <w:rFonts w:eastAsia="SimSun"/>
                      <w:noProof/>
                    </w:rPr>
                    <w:t>Assembly, Installation and Filling of Gabions</w:t>
                  </w:r>
                  <w:r>
                    <w:rPr>
                      <w:noProof/>
                      <w:webHidden/>
                    </w:rPr>
                    <w:tab/>
                  </w:r>
                  <w:r>
                    <w:rPr>
                      <w:noProof/>
                      <w:webHidden/>
                    </w:rPr>
                    <w:fldChar w:fldCharType="begin"/>
                  </w:r>
                  <w:r>
                    <w:rPr>
                      <w:noProof/>
                      <w:webHidden/>
                    </w:rPr>
                    <w:instrText xml:space="preserve"> PAGEREF _Toc210218298 \h </w:instrText>
                  </w:r>
                  <w:r>
                    <w:rPr>
                      <w:noProof/>
                      <w:webHidden/>
                    </w:rPr>
                  </w:r>
                  <w:r>
                    <w:rPr>
                      <w:noProof/>
                      <w:webHidden/>
                    </w:rPr>
                    <w:fldChar w:fldCharType="separate"/>
                  </w:r>
                  <w:r w:rsidR="005F5176">
                    <w:rPr>
                      <w:noProof/>
                      <w:webHidden/>
                    </w:rPr>
                    <w:t>6</w:t>
                  </w:r>
                  <w:r>
                    <w:rPr>
                      <w:noProof/>
                      <w:webHidden/>
                    </w:rPr>
                    <w:fldChar w:fldCharType="end"/>
                  </w:r>
                </w:hyperlink>
              </w:p>
              <w:p w14:paraId="5C963F45" w14:textId="305F0731"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299" w:history="1">
                  <w:r w:rsidRPr="00F21207">
                    <w:rPr>
                      <w:rStyle w:val="Hyperlink"/>
                      <w:rFonts w:eastAsia="SimSun"/>
                      <w:noProof/>
                    </w:rPr>
                    <w:t>General</w:t>
                  </w:r>
                  <w:r>
                    <w:rPr>
                      <w:noProof/>
                      <w:webHidden/>
                    </w:rPr>
                    <w:tab/>
                  </w:r>
                  <w:r>
                    <w:rPr>
                      <w:noProof/>
                      <w:webHidden/>
                    </w:rPr>
                    <w:fldChar w:fldCharType="begin"/>
                  </w:r>
                  <w:r>
                    <w:rPr>
                      <w:noProof/>
                      <w:webHidden/>
                    </w:rPr>
                    <w:instrText xml:space="preserve"> PAGEREF _Toc210218299 \h </w:instrText>
                  </w:r>
                  <w:r>
                    <w:rPr>
                      <w:noProof/>
                      <w:webHidden/>
                    </w:rPr>
                  </w:r>
                  <w:r>
                    <w:rPr>
                      <w:noProof/>
                      <w:webHidden/>
                    </w:rPr>
                    <w:fldChar w:fldCharType="separate"/>
                  </w:r>
                  <w:r w:rsidR="005F5176">
                    <w:rPr>
                      <w:noProof/>
                      <w:webHidden/>
                    </w:rPr>
                    <w:t>6</w:t>
                  </w:r>
                  <w:r>
                    <w:rPr>
                      <w:noProof/>
                      <w:webHidden/>
                    </w:rPr>
                    <w:fldChar w:fldCharType="end"/>
                  </w:r>
                </w:hyperlink>
              </w:p>
              <w:p w14:paraId="0B0619C1" w14:textId="4994B343"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300" w:history="1">
                  <w:r w:rsidRPr="00F21207">
                    <w:rPr>
                      <w:rStyle w:val="Hyperlink"/>
                      <w:rFonts w:eastAsia="SimSun"/>
                      <w:noProof/>
                    </w:rPr>
                    <w:t>Assembly</w:t>
                  </w:r>
                  <w:r>
                    <w:rPr>
                      <w:noProof/>
                      <w:webHidden/>
                    </w:rPr>
                    <w:tab/>
                  </w:r>
                  <w:r>
                    <w:rPr>
                      <w:noProof/>
                      <w:webHidden/>
                    </w:rPr>
                    <w:fldChar w:fldCharType="begin"/>
                  </w:r>
                  <w:r>
                    <w:rPr>
                      <w:noProof/>
                      <w:webHidden/>
                    </w:rPr>
                    <w:instrText xml:space="preserve"> PAGEREF _Toc210218300 \h </w:instrText>
                  </w:r>
                  <w:r>
                    <w:rPr>
                      <w:noProof/>
                      <w:webHidden/>
                    </w:rPr>
                  </w:r>
                  <w:r>
                    <w:rPr>
                      <w:noProof/>
                      <w:webHidden/>
                    </w:rPr>
                    <w:fldChar w:fldCharType="separate"/>
                  </w:r>
                  <w:r w:rsidR="005F5176">
                    <w:rPr>
                      <w:noProof/>
                      <w:webHidden/>
                    </w:rPr>
                    <w:t>6</w:t>
                  </w:r>
                  <w:r>
                    <w:rPr>
                      <w:noProof/>
                      <w:webHidden/>
                    </w:rPr>
                    <w:fldChar w:fldCharType="end"/>
                  </w:r>
                </w:hyperlink>
              </w:p>
              <w:p w14:paraId="0416B2DF" w14:textId="7485A579"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301" w:history="1">
                  <w:r w:rsidRPr="00F21207">
                    <w:rPr>
                      <w:rStyle w:val="Hyperlink"/>
                      <w:rFonts w:eastAsia="SimSun"/>
                      <w:noProof/>
                    </w:rPr>
                    <w:t>Installation</w:t>
                  </w:r>
                  <w:r>
                    <w:rPr>
                      <w:noProof/>
                      <w:webHidden/>
                    </w:rPr>
                    <w:tab/>
                  </w:r>
                  <w:r>
                    <w:rPr>
                      <w:noProof/>
                      <w:webHidden/>
                    </w:rPr>
                    <w:fldChar w:fldCharType="begin"/>
                  </w:r>
                  <w:r>
                    <w:rPr>
                      <w:noProof/>
                      <w:webHidden/>
                    </w:rPr>
                    <w:instrText xml:space="preserve"> PAGEREF _Toc210218301 \h </w:instrText>
                  </w:r>
                  <w:r>
                    <w:rPr>
                      <w:noProof/>
                      <w:webHidden/>
                    </w:rPr>
                  </w:r>
                  <w:r>
                    <w:rPr>
                      <w:noProof/>
                      <w:webHidden/>
                    </w:rPr>
                    <w:fldChar w:fldCharType="separate"/>
                  </w:r>
                  <w:r w:rsidR="005F5176">
                    <w:rPr>
                      <w:noProof/>
                      <w:webHidden/>
                    </w:rPr>
                    <w:t>7</w:t>
                  </w:r>
                  <w:r>
                    <w:rPr>
                      <w:noProof/>
                      <w:webHidden/>
                    </w:rPr>
                    <w:fldChar w:fldCharType="end"/>
                  </w:r>
                </w:hyperlink>
              </w:p>
              <w:p w14:paraId="75D8B980" w14:textId="55E34C70"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302" w:history="1">
                  <w:r w:rsidRPr="00F21207">
                    <w:rPr>
                      <w:rStyle w:val="Hyperlink"/>
                      <w:rFonts w:eastAsia="SimSun"/>
                      <w:noProof/>
                    </w:rPr>
                    <w:t>Filling</w:t>
                  </w:r>
                  <w:r>
                    <w:rPr>
                      <w:noProof/>
                      <w:webHidden/>
                    </w:rPr>
                    <w:tab/>
                  </w:r>
                  <w:r>
                    <w:rPr>
                      <w:noProof/>
                      <w:webHidden/>
                    </w:rPr>
                    <w:fldChar w:fldCharType="begin"/>
                  </w:r>
                  <w:r>
                    <w:rPr>
                      <w:noProof/>
                      <w:webHidden/>
                    </w:rPr>
                    <w:instrText xml:space="preserve"> PAGEREF _Toc210218302 \h </w:instrText>
                  </w:r>
                  <w:r>
                    <w:rPr>
                      <w:noProof/>
                      <w:webHidden/>
                    </w:rPr>
                  </w:r>
                  <w:r>
                    <w:rPr>
                      <w:noProof/>
                      <w:webHidden/>
                    </w:rPr>
                    <w:fldChar w:fldCharType="separate"/>
                  </w:r>
                  <w:r w:rsidR="005F5176">
                    <w:rPr>
                      <w:noProof/>
                      <w:webHidden/>
                    </w:rPr>
                    <w:t>7</w:t>
                  </w:r>
                  <w:r>
                    <w:rPr>
                      <w:noProof/>
                      <w:webHidden/>
                    </w:rPr>
                    <w:fldChar w:fldCharType="end"/>
                  </w:r>
                </w:hyperlink>
              </w:p>
              <w:p w14:paraId="16514EF3" w14:textId="4F7A9C15"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303" w:history="1">
                  <w:r w:rsidRPr="00F21207">
                    <w:rPr>
                      <w:rStyle w:val="Hyperlink"/>
                      <w:rFonts w:eastAsia="SimSun"/>
                      <w:noProof/>
                    </w:rPr>
                    <w:t>Prefilled Gabions</w:t>
                  </w:r>
                  <w:r>
                    <w:rPr>
                      <w:noProof/>
                      <w:webHidden/>
                    </w:rPr>
                    <w:tab/>
                  </w:r>
                  <w:r>
                    <w:rPr>
                      <w:noProof/>
                      <w:webHidden/>
                    </w:rPr>
                    <w:fldChar w:fldCharType="begin"/>
                  </w:r>
                  <w:r>
                    <w:rPr>
                      <w:noProof/>
                      <w:webHidden/>
                    </w:rPr>
                    <w:instrText xml:space="preserve"> PAGEREF _Toc210218303 \h </w:instrText>
                  </w:r>
                  <w:r>
                    <w:rPr>
                      <w:noProof/>
                      <w:webHidden/>
                    </w:rPr>
                  </w:r>
                  <w:r>
                    <w:rPr>
                      <w:noProof/>
                      <w:webHidden/>
                    </w:rPr>
                    <w:fldChar w:fldCharType="separate"/>
                  </w:r>
                  <w:r w:rsidR="005F5176">
                    <w:rPr>
                      <w:noProof/>
                      <w:webHidden/>
                    </w:rPr>
                    <w:t>7</w:t>
                  </w:r>
                  <w:r>
                    <w:rPr>
                      <w:noProof/>
                      <w:webHidden/>
                    </w:rPr>
                    <w:fldChar w:fldCharType="end"/>
                  </w:r>
                </w:hyperlink>
              </w:p>
              <w:p w14:paraId="484E8609" w14:textId="214FBFB9" w:rsidR="00AE068E" w:rsidRDefault="00AE068E">
                <w:pPr>
                  <w:pStyle w:val="TOC1"/>
                  <w:rPr>
                    <w:rFonts w:asciiTheme="minorHAnsi" w:eastAsiaTheme="minorEastAsia" w:hAnsiTheme="minorHAnsi" w:cstheme="minorBidi"/>
                    <w:b w:val="0"/>
                    <w:noProof/>
                    <w:kern w:val="2"/>
                    <w:sz w:val="24"/>
                    <w:szCs w:val="24"/>
                    <w:lang w:eastAsia="en-AU"/>
                    <w14:ligatures w14:val="standardContextual"/>
                  </w:rPr>
                </w:pPr>
                <w:hyperlink w:anchor="_Toc210218304" w:history="1">
                  <w:r w:rsidRPr="00F21207">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F21207">
                    <w:rPr>
                      <w:rStyle w:val="Hyperlink"/>
                      <w:rFonts w:eastAsia="SimSun"/>
                      <w:noProof/>
                    </w:rPr>
                    <w:t>Assembly, Installation and Filling of Rock Mattresses</w:t>
                  </w:r>
                  <w:r>
                    <w:rPr>
                      <w:noProof/>
                      <w:webHidden/>
                    </w:rPr>
                    <w:tab/>
                  </w:r>
                  <w:r>
                    <w:rPr>
                      <w:noProof/>
                      <w:webHidden/>
                    </w:rPr>
                    <w:fldChar w:fldCharType="begin"/>
                  </w:r>
                  <w:r>
                    <w:rPr>
                      <w:noProof/>
                      <w:webHidden/>
                    </w:rPr>
                    <w:instrText xml:space="preserve"> PAGEREF _Toc210218304 \h </w:instrText>
                  </w:r>
                  <w:r>
                    <w:rPr>
                      <w:noProof/>
                      <w:webHidden/>
                    </w:rPr>
                  </w:r>
                  <w:r>
                    <w:rPr>
                      <w:noProof/>
                      <w:webHidden/>
                    </w:rPr>
                    <w:fldChar w:fldCharType="separate"/>
                  </w:r>
                  <w:r w:rsidR="005F5176">
                    <w:rPr>
                      <w:noProof/>
                      <w:webHidden/>
                    </w:rPr>
                    <w:t>8</w:t>
                  </w:r>
                  <w:r>
                    <w:rPr>
                      <w:noProof/>
                      <w:webHidden/>
                    </w:rPr>
                    <w:fldChar w:fldCharType="end"/>
                  </w:r>
                </w:hyperlink>
              </w:p>
              <w:p w14:paraId="0778E53C" w14:textId="04C2B89E"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305" w:history="1">
                  <w:r w:rsidRPr="00F21207">
                    <w:rPr>
                      <w:rStyle w:val="Hyperlink"/>
                      <w:rFonts w:eastAsia="SimSun"/>
                      <w:noProof/>
                    </w:rPr>
                    <w:t>General</w:t>
                  </w:r>
                  <w:r>
                    <w:rPr>
                      <w:noProof/>
                      <w:webHidden/>
                    </w:rPr>
                    <w:tab/>
                  </w:r>
                  <w:r>
                    <w:rPr>
                      <w:noProof/>
                      <w:webHidden/>
                    </w:rPr>
                    <w:fldChar w:fldCharType="begin"/>
                  </w:r>
                  <w:r>
                    <w:rPr>
                      <w:noProof/>
                      <w:webHidden/>
                    </w:rPr>
                    <w:instrText xml:space="preserve"> PAGEREF _Toc210218305 \h </w:instrText>
                  </w:r>
                  <w:r>
                    <w:rPr>
                      <w:noProof/>
                      <w:webHidden/>
                    </w:rPr>
                  </w:r>
                  <w:r>
                    <w:rPr>
                      <w:noProof/>
                      <w:webHidden/>
                    </w:rPr>
                    <w:fldChar w:fldCharType="separate"/>
                  </w:r>
                  <w:r w:rsidR="005F5176">
                    <w:rPr>
                      <w:noProof/>
                      <w:webHidden/>
                    </w:rPr>
                    <w:t>8</w:t>
                  </w:r>
                  <w:r>
                    <w:rPr>
                      <w:noProof/>
                      <w:webHidden/>
                    </w:rPr>
                    <w:fldChar w:fldCharType="end"/>
                  </w:r>
                </w:hyperlink>
              </w:p>
              <w:p w14:paraId="43FED9BB" w14:textId="22D02D06"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306" w:history="1">
                  <w:r w:rsidRPr="00F21207">
                    <w:rPr>
                      <w:rStyle w:val="Hyperlink"/>
                      <w:rFonts w:eastAsia="SimSun"/>
                      <w:noProof/>
                    </w:rPr>
                    <w:t>Assembly</w:t>
                  </w:r>
                  <w:r>
                    <w:rPr>
                      <w:noProof/>
                      <w:webHidden/>
                    </w:rPr>
                    <w:tab/>
                  </w:r>
                  <w:r>
                    <w:rPr>
                      <w:noProof/>
                      <w:webHidden/>
                    </w:rPr>
                    <w:fldChar w:fldCharType="begin"/>
                  </w:r>
                  <w:r>
                    <w:rPr>
                      <w:noProof/>
                      <w:webHidden/>
                    </w:rPr>
                    <w:instrText xml:space="preserve"> PAGEREF _Toc210218306 \h </w:instrText>
                  </w:r>
                  <w:r>
                    <w:rPr>
                      <w:noProof/>
                      <w:webHidden/>
                    </w:rPr>
                  </w:r>
                  <w:r>
                    <w:rPr>
                      <w:noProof/>
                      <w:webHidden/>
                    </w:rPr>
                    <w:fldChar w:fldCharType="separate"/>
                  </w:r>
                  <w:r w:rsidR="005F5176">
                    <w:rPr>
                      <w:noProof/>
                      <w:webHidden/>
                    </w:rPr>
                    <w:t>8</w:t>
                  </w:r>
                  <w:r>
                    <w:rPr>
                      <w:noProof/>
                      <w:webHidden/>
                    </w:rPr>
                    <w:fldChar w:fldCharType="end"/>
                  </w:r>
                </w:hyperlink>
              </w:p>
              <w:p w14:paraId="22F3B7D9" w14:textId="12C2CBCB"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307" w:history="1">
                  <w:r w:rsidRPr="00F21207">
                    <w:rPr>
                      <w:rStyle w:val="Hyperlink"/>
                      <w:rFonts w:eastAsia="SimSun"/>
                      <w:noProof/>
                    </w:rPr>
                    <w:t>Installation</w:t>
                  </w:r>
                  <w:r>
                    <w:rPr>
                      <w:noProof/>
                      <w:webHidden/>
                    </w:rPr>
                    <w:tab/>
                  </w:r>
                  <w:r>
                    <w:rPr>
                      <w:noProof/>
                      <w:webHidden/>
                    </w:rPr>
                    <w:fldChar w:fldCharType="begin"/>
                  </w:r>
                  <w:r>
                    <w:rPr>
                      <w:noProof/>
                      <w:webHidden/>
                    </w:rPr>
                    <w:instrText xml:space="preserve"> PAGEREF _Toc210218307 \h </w:instrText>
                  </w:r>
                  <w:r>
                    <w:rPr>
                      <w:noProof/>
                      <w:webHidden/>
                    </w:rPr>
                  </w:r>
                  <w:r>
                    <w:rPr>
                      <w:noProof/>
                      <w:webHidden/>
                    </w:rPr>
                    <w:fldChar w:fldCharType="separate"/>
                  </w:r>
                  <w:r w:rsidR="005F5176">
                    <w:rPr>
                      <w:noProof/>
                      <w:webHidden/>
                    </w:rPr>
                    <w:t>8</w:t>
                  </w:r>
                  <w:r>
                    <w:rPr>
                      <w:noProof/>
                      <w:webHidden/>
                    </w:rPr>
                    <w:fldChar w:fldCharType="end"/>
                  </w:r>
                </w:hyperlink>
              </w:p>
              <w:p w14:paraId="7AE0BC4C" w14:textId="626BC862"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308" w:history="1">
                  <w:r w:rsidRPr="00F21207">
                    <w:rPr>
                      <w:rStyle w:val="Hyperlink"/>
                      <w:rFonts w:eastAsia="SimSun"/>
                      <w:noProof/>
                    </w:rPr>
                    <w:t>Filling</w:t>
                  </w:r>
                  <w:r>
                    <w:rPr>
                      <w:noProof/>
                      <w:webHidden/>
                    </w:rPr>
                    <w:tab/>
                  </w:r>
                  <w:r>
                    <w:rPr>
                      <w:noProof/>
                      <w:webHidden/>
                    </w:rPr>
                    <w:fldChar w:fldCharType="begin"/>
                  </w:r>
                  <w:r>
                    <w:rPr>
                      <w:noProof/>
                      <w:webHidden/>
                    </w:rPr>
                    <w:instrText xml:space="preserve"> PAGEREF _Toc210218308 \h </w:instrText>
                  </w:r>
                  <w:r>
                    <w:rPr>
                      <w:noProof/>
                      <w:webHidden/>
                    </w:rPr>
                  </w:r>
                  <w:r>
                    <w:rPr>
                      <w:noProof/>
                      <w:webHidden/>
                    </w:rPr>
                    <w:fldChar w:fldCharType="separate"/>
                  </w:r>
                  <w:r w:rsidR="005F5176">
                    <w:rPr>
                      <w:noProof/>
                      <w:webHidden/>
                    </w:rPr>
                    <w:t>9</w:t>
                  </w:r>
                  <w:r>
                    <w:rPr>
                      <w:noProof/>
                      <w:webHidden/>
                    </w:rPr>
                    <w:fldChar w:fldCharType="end"/>
                  </w:r>
                </w:hyperlink>
              </w:p>
              <w:p w14:paraId="1AA49FDB" w14:textId="1E041379" w:rsidR="00AE068E" w:rsidRDefault="00AE068E">
                <w:pPr>
                  <w:pStyle w:val="TOC1"/>
                  <w:rPr>
                    <w:rFonts w:asciiTheme="minorHAnsi" w:eastAsiaTheme="minorEastAsia" w:hAnsiTheme="minorHAnsi" w:cstheme="minorBidi"/>
                    <w:b w:val="0"/>
                    <w:noProof/>
                    <w:kern w:val="2"/>
                    <w:sz w:val="24"/>
                    <w:szCs w:val="24"/>
                    <w:lang w:eastAsia="en-AU"/>
                    <w14:ligatures w14:val="standardContextual"/>
                  </w:rPr>
                </w:pPr>
                <w:hyperlink w:anchor="_Toc210218309" w:history="1">
                  <w:r w:rsidRPr="00F21207">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F21207">
                    <w:rPr>
                      <w:rStyle w:val="Hyperlink"/>
                      <w:rFonts w:eastAsia="SimSun"/>
                      <w:noProof/>
                    </w:rPr>
                    <w:t>Gabion Retaining Structures</w:t>
                  </w:r>
                  <w:r>
                    <w:rPr>
                      <w:noProof/>
                      <w:webHidden/>
                    </w:rPr>
                    <w:tab/>
                  </w:r>
                  <w:r>
                    <w:rPr>
                      <w:noProof/>
                      <w:webHidden/>
                    </w:rPr>
                    <w:fldChar w:fldCharType="begin"/>
                  </w:r>
                  <w:r>
                    <w:rPr>
                      <w:noProof/>
                      <w:webHidden/>
                    </w:rPr>
                    <w:instrText xml:space="preserve"> PAGEREF _Toc210218309 \h </w:instrText>
                  </w:r>
                  <w:r>
                    <w:rPr>
                      <w:noProof/>
                      <w:webHidden/>
                    </w:rPr>
                  </w:r>
                  <w:r>
                    <w:rPr>
                      <w:noProof/>
                      <w:webHidden/>
                    </w:rPr>
                    <w:fldChar w:fldCharType="separate"/>
                  </w:r>
                  <w:r w:rsidR="005F5176">
                    <w:rPr>
                      <w:noProof/>
                      <w:webHidden/>
                    </w:rPr>
                    <w:t>9</w:t>
                  </w:r>
                  <w:r>
                    <w:rPr>
                      <w:noProof/>
                      <w:webHidden/>
                    </w:rPr>
                    <w:fldChar w:fldCharType="end"/>
                  </w:r>
                </w:hyperlink>
              </w:p>
              <w:p w14:paraId="38954BEE" w14:textId="4A3413F8"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310" w:history="1">
                  <w:r w:rsidRPr="00F21207">
                    <w:rPr>
                      <w:rStyle w:val="Hyperlink"/>
                      <w:rFonts w:eastAsia="SimSun"/>
                      <w:noProof/>
                    </w:rPr>
                    <w:t>General</w:t>
                  </w:r>
                  <w:r>
                    <w:rPr>
                      <w:noProof/>
                      <w:webHidden/>
                    </w:rPr>
                    <w:tab/>
                  </w:r>
                  <w:r>
                    <w:rPr>
                      <w:noProof/>
                      <w:webHidden/>
                    </w:rPr>
                    <w:fldChar w:fldCharType="begin"/>
                  </w:r>
                  <w:r>
                    <w:rPr>
                      <w:noProof/>
                      <w:webHidden/>
                    </w:rPr>
                    <w:instrText xml:space="preserve"> PAGEREF _Toc210218310 \h </w:instrText>
                  </w:r>
                  <w:r>
                    <w:rPr>
                      <w:noProof/>
                      <w:webHidden/>
                    </w:rPr>
                  </w:r>
                  <w:r>
                    <w:rPr>
                      <w:noProof/>
                      <w:webHidden/>
                    </w:rPr>
                    <w:fldChar w:fldCharType="separate"/>
                  </w:r>
                  <w:r w:rsidR="005F5176">
                    <w:rPr>
                      <w:noProof/>
                      <w:webHidden/>
                    </w:rPr>
                    <w:t>9</w:t>
                  </w:r>
                  <w:r>
                    <w:rPr>
                      <w:noProof/>
                      <w:webHidden/>
                    </w:rPr>
                    <w:fldChar w:fldCharType="end"/>
                  </w:r>
                </w:hyperlink>
              </w:p>
              <w:p w14:paraId="528ECC37" w14:textId="4AB4C4A0"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311" w:history="1">
                  <w:r w:rsidRPr="00F21207">
                    <w:rPr>
                      <w:rStyle w:val="Hyperlink"/>
                      <w:rFonts w:eastAsia="SimSun"/>
                      <w:noProof/>
                    </w:rPr>
                    <w:t>Installation</w:t>
                  </w:r>
                  <w:r>
                    <w:rPr>
                      <w:noProof/>
                      <w:webHidden/>
                    </w:rPr>
                    <w:tab/>
                  </w:r>
                  <w:r>
                    <w:rPr>
                      <w:noProof/>
                      <w:webHidden/>
                    </w:rPr>
                    <w:fldChar w:fldCharType="begin"/>
                  </w:r>
                  <w:r>
                    <w:rPr>
                      <w:noProof/>
                      <w:webHidden/>
                    </w:rPr>
                    <w:instrText xml:space="preserve"> PAGEREF _Toc210218311 \h </w:instrText>
                  </w:r>
                  <w:r>
                    <w:rPr>
                      <w:noProof/>
                      <w:webHidden/>
                    </w:rPr>
                  </w:r>
                  <w:r>
                    <w:rPr>
                      <w:noProof/>
                      <w:webHidden/>
                    </w:rPr>
                    <w:fldChar w:fldCharType="separate"/>
                  </w:r>
                  <w:r w:rsidR="005F5176">
                    <w:rPr>
                      <w:noProof/>
                      <w:webHidden/>
                    </w:rPr>
                    <w:t>9</w:t>
                  </w:r>
                  <w:r>
                    <w:rPr>
                      <w:noProof/>
                      <w:webHidden/>
                    </w:rPr>
                    <w:fldChar w:fldCharType="end"/>
                  </w:r>
                </w:hyperlink>
              </w:p>
              <w:p w14:paraId="4B3D4341" w14:textId="48133A11" w:rsidR="00AE068E" w:rsidRDefault="00AE068E">
                <w:pPr>
                  <w:pStyle w:val="TOC2"/>
                  <w:rPr>
                    <w:rFonts w:asciiTheme="minorHAnsi" w:eastAsiaTheme="minorEastAsia" w:hAnsiTheme="minorHAnsi" w:cstheme="minorBidi"/>
                    <w:noProof/>
                    <w:kern w:val="2"/>
                    <w:sz w:val="24"/>
                    <w:szCs w:val="24"/>
                    <w:lang w:eastAsia="en-AU"/>
                    <w14:ligatures w14:val="standardContextual"/>
                  </w:rPr>
                </w:pPr>
                <w:hyperlink w:anchor="_Toc210218312" w:history="1">
                  <w:r w:rsidRPr="00F21207">
                    <w:rPr>
                      <w:rStyle w:val="Hyperlink"/>
                      <w:rFonts w:eastAsia="SimSun"/>
                      <w:noProof/>
                    </w:rPr>
                    <w:t>Materials behind a Gabion retaining structure</w:t>
                  </w:r>
                  <w:r>
                    <w:rPr>
                      <w:noProof/>
                      <w:webHidden/>
                    </w:rPr>
                    <w:tab/>
                  </w:r>
                  <w:r>
                    <w:rPr>
                      <w:noProof/>
                      <w:webHidden/>
                    </w:rPr>
                    <w:fldChar w:fldCharType="begin"/>
                  </w:r>
                  <w:r>
                    <w:rPr>
                      <w:noProof/>
                      <w:webHidden/>
                    </w:rPr>
                    <w:instrText xml:space="preserve"> PAGEREF _Toc210218312 \h </w:instrText>
                  </w:r>
                  <w:r>
                    <w:rPr>
                      <w:noProof/>
                      <w:webHidden/>
                    </w:rPr>
                  </w:r>
                  <w:r>
                    <w:rPr>
                      <w:noProof/>
                      <w:webHidden/>
                    </w:rPr>
                    <w:fldChar w:fldCharType="separate"/>
                  </w:r>
                  <w:r w:rsidR="005F5176">
                    <w:rPr>
                      <w:noProof/>
                      <w:webHidden/>
                    </w:rPr>
                    <w:t>9</w:t>
                  </w:r>
                  <w:r>
                    <w:rPr>
                      <w:noProof/>
                      <w:webHidden/>
                    </w:rPr>
                    <w:fldChar w:fldCharType="end"/>
                  </w:r>
                </w:hyperlink>
              </w:p>
              <w:p w14:paraId="0849F653" w14:textId="461EB55C" w:rsidR="00AE068E" w:rsidRDefault="00AE068E">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10218313" w:history="1">
                  <w:r w:rsidRPr="00F21207">
                    <w:rPr>
                      <w:rStyle w:val="Hyperlink"/>
                      <w:rFonts w:ascii="Arial Bold" w:eastAsia="SimSun" w:hAnsi="Arial Bold"/>
                      <w:noProof/>
                    </w:rPr>
                    <w:t>Annexure A</w:t>
                  </w:r>
                  <w:r>
                    <w:rPr>
                      <w:rFonts w:asciiTheme="minorHAnsi" w:eastAsiaTheme="minorEastAsia" w:hAnsiTheme="minorHAnsi" w:cstheme="minorBidi"/>
                      <w:b w:val="0"/>
                      <w:noProof/>
                      <w:kern w:val="2"/>
                      <w:sz w:val="24"/>
                      <w:szCs w:val="24"/>
                      <w:lang w:eastAsia="en-AU"/>
                      <w14:ligatures w14:val="standardContextual"/>
                    </w:rPr>
                    <w:tab/>
                  </w:r>
                  <w:r w:rsidRPr="00F21207">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_Toc210218313 \h </w:instrText>
                  </w:r>
                  <w:r>
                    <w:rPr>
                      <w:noProof/>
                      <w:webHidden/>
                    </w:rPr>
                  </w:r>
                  <w:r>
                    <w:rPr>
                      <w:noProof/>
                      <w:webHidden/>
                    </w:rPr>
                    <w:fldChar w:fldCharType="separate"/>
                  </w:r>
                  <w:r w:rsidR="005F5176">
                    <w:rPr>
                      <w:noProof/>
                      <w:webHidden/>
                    </w:rPr>
                    <w:t>11</w:t>
                  </w:r>
                  <w:r>
                    <w:rPr>
                      <w:noProof/>
                      <w:webHidden/>
                    </w:rPr>
                    <w:fldChar w:fldCharType="end"/>
                  </w:r>
                </w:hyperlink>
              </w:p>
              <w:p w14:paraId="187B7C3C" w14:textId="2D798717" w:rsidR="00AE068E" w:rsidRDefault="00AE068E">
                <w:pPr>
                  <w:pStyle w:val="TOC1"/>
                  <w:rPr>
                    <w:rFonts w:asciiTheme="minorHAnsi" w:eastAsiaTheme="minorEastAsia" w:hAnsiTheme="minorHAnsi" w:cstheme="minorBidi"/>
                    <w:b w:val="0"/>
                    <w:noProof/>
                    <w:kern w:val="2"/>
                    <w:sz w:val="24"/>
                    <w:szCs w:val="24"/>
                    <w:lang w:eastAsia="en-AU"/>
                    <w14:ligatures w14:val="standardContextual"/>
                  </w:rPr>
                </w:pPr>
                <w:hyperlink w:anchor="_Toc210218314" w:history="1">
                  <w:r w:rsidRPr="00F21207">
                    <w:rPr>
                      <w:rStyle w:val="Hyperlink"/>
                      <w:rFonts w:eastAsia="SimSun"/>
                      <w:noProof/>
                    </w:rPr>
                    <w:t>Amendment Record</w:t>
                  </w:r>
                  <w:r>
                    <w:rPr>
                      <w:noProof/>
                      <w:webHidden/>
                    </w:rPr>
                    <w:tab/>
                  </w:r>
                  <w:r>
                    <w:rPr>
                      <w:noProof/>
                      <w:webHidden/>
                    </w:rPr>
                    <w:fldChar w:fldCharType="begin"/>
                  </w:r>
                  <w:r>
                    <w:rPr>
                      <w:noProof/>
                      <w:webHidden/>
                    </w:rPr>
                    <w:instrText xml:space="preserve"> PAGEREF _Toc210218314 \h </w:instrText>
                  </w:r>
                  <w:r>
                    <w:rPr>
                      <w:noProof/>
                      <w:webHidden/>
                    </w:rPr>
                  </w:r>
                  <w:r>
                    <w:rPr>
                      <w:noProof/>
                      <w:webHidden/>
                    </w:rPr>
                    <w:fldChar w:fldCharType="separate"/>
                  </w:r>
                  <w:r w:rsidR="005F5176">
                    <w:rPr>
                      <w:noProof/>
                      <w:webHidden/>
                    </w:rPr>
                    <w:t>12</w:t>
                  </w:r>
                  <w:r>
                    <w:rPr>
                      <w:noProof/>
                      <w:webHidden/>
                    </w:rPr>
                    <w:fldChar w:fldCharType="end"/>
                  </w:r>
                </w:hyperlink>
              </w:p>
              <w:p w14:paraId="4F664254" w14:textId="5459D878" w:rsidR="00931449" w:rsidRPr="002C5D09" w:rsidRDefault="00931449" w:rsidP="008440C2">
                <w:pPr>
                  <w:pStyle w:val="TOC1"/>
                  <w:tabs>
                    <w:tab w:val="left" w:pos="1571"/>
                  </w:tabs>
                  <w:rPr>
                    <w:b w:val="0"/>
                    <w:bCs/>
                  </w:rPr>
                </w:pPr>
                <w:r>
                  <w:fldChar w:fldCharType="end"/>
                </w:r>
              </w:p>
            </w:sdtContent>
          </w:sdt>
        </w:tc>
      </w:tr>
    </w:tbl>
    <w:p w14:paraId="7FA9E9E5" w14:textId="12D2B50B" w:rsidR="00991F4D" w:rsidRPr="006669C6" w:rsidRDefault="00AF1D72" w:rsidP="00FF3B49">
      <w:pPr>
        <w:pStyle w:val="Heading1"/>
      </w:pPr>
      <w:bookmarkStart w:id="6" w:name="_Toc210218287"/>
      <w:bookmarkEnd w:id="3"/>
      <w:bookmarkEnd w:id="5"/>
      <w:r w:rsidRPr="006669C6">
        <w:t>Scope</w:t>
      </w:r>
      <w:bookmarkEnd w:id="1"/>
      <w:bookmarkEnd w:id="4"/>
      <w:bookmarkEnd w:id="6"/>
    </w:p>
    <w:p w14:paraId="3EE49A44" w14:textId="564D312A" w:rsidR="00FF02EC" w:rsidRPr="006669C6" w:rsidRDefault="005C24F8" w:rsidP="009B1453">
      <w:pPr>
        <w:pStyle w:val="Bodynumbered1"/>
      </w:pPr>
      <w:bookmarkStart w:id="7" w:name="_Toc514678946"/>
      <w:bookmarkStart w:id="8" w:name="_Toc886733"/>
      <w:bookmarkStart w:id="9" w:name="_Toc886732"/>
      <w:r w:rsidRPr="006669C6">
        <w:t xml:space="preserve">Austroads Technical Specification </w:t>
      </w:r>
      <w:r w:rsidR="006669C6" w:rsidRPr="006669C6">
        <w:t>ATS</w:t>
      </w:r>
      <w:r w:rsidR="006669C6">
        <w:t> </w:t>
      </w:r>
      <w:r w:rsidR="00457C8B" w:rsidRPr="006669C6">
        <w:t>5</w:t>
      </w:r>
      <w:r w:rsidR="00614CE0" w:rsidRPr="006669C6">
        <w:t>150</w:t>
      </w:r>
      <w:r w:rsidR="00457C8B" w:rsidRPr="006669C6">
        <w:t xml:space="preserve"> sets out the requirements </w:t>
      </w:r>
      <w:r w:rsidR="00183171" w:rsidRPr="006669C6">
        <w:t>for</w:t>
      </w:r>
      <w:r w:rsidR="003A5317" w:rsidRPr="006669C6">
        <w:t xml:space="preserve"> the supply</w:t>
      </w:r>
      <w:r w:rsidR="00746A3E" w:rsidRPr="006669C6">
        <w:t xml:space="preserve"> and </w:t>
      </w:r>
      <w:r w:rsidR="003A5317" w:rsidRPr="006669C6">
        <w:t xml:space="preserve">installation of rock filled </w:t>
      </w:r>
      <w:bookmarkStart w:id="10" w:name="_Hlk148343659"/>
      <w:r w:rsidR="00193263" w:rsidRPr="006669C6">
        <w:t>Gabion</w:t>
      </w:r>
      <w:r w:rsidR="003A5317" w:rsidRPr="006669C6">
        <w:t xml:space="preserve">s and </w:t>
      </w:r>
      <w:r w:rsidR="00193263" w:rsidRPr="006669C6">
        <w:t>Rock Mattress</w:t>
      </w:r>
      <w:r w:rsidR="003A5317" w:rsidRPr="006669C6">
        <w:t>es</w:t>
      </w:r>
      <w:bookmarkEnd w:id="10"/>
      <w:r w:rsidR="003A5317" w:rsidRPr="006669C6">
        <w:t xml:space="preserve">. </w:t>
      </w:r>
      <w:r w:rsidR="00EB3CDA" w:rsidRPr="006669C6">
        <w:t>It</w:t>
      </w:r>
      <w:r w:rsidR="003A5317" w:rsidRPr="006669C6">
        <w:t xml:space="preserve"> also covers </w:t>
      </w:r>
      <w:r w:rsidR="005B5AB3" w:rsidRPr="006669C6">
        <w:t>Gabion Retaining Structure</w:t>
      </w:r>
      <w:r w:rsidR="003A5317" w:rsidRPr="006669C6">
        <w:t>s</w:t>
      </w:r>
      <w:r w:rsidR="009D3317" w:rsidRPr="006669C6">
        <w:t xml:space="preserve"> </w:t>
      </w:r>
      <w:r w:rsidR="00A51758" w:rsidRPr="006669C6">
        <w:t xml:space="preserve">that are </w:t>
      </w:r>
      <w:r w:rsidR="009D3317" w:rsidRPr="006669C6">
        <w:t>reinforced by geosynthetic or steel tiebacks</w:t>
      </w:r>
      <w:r w:rsidR="00067057" w:rsidRPr="006669C6">
        <w:t>.</w:t>
      </w:r>
    </w:p>
    <w:p w14:paraId="162E0CB6" w14:textId="6E90A419" w:rsidR="001E7140" w:rsidRPr="006669C6" w:rsidRDefault="008F72CF" w:rsidP="009B1453">
      <w:pPr>
        <w:pStyle w:val="Bodynumbered1"/>
      </w:pPr>
      <w:r w:rsidRPr="006669C6">
        <w:t xml:space="preserve">Structural design of the Gabions and Rock Mattresses is excluded from </w:t>
      </w:r>
      <w:r w:rsidR="006669C6" w:rsidRPr="006669C6">
        <w:t>ATS</w:t>
      </w:r>
      <w:r w:rsidR="006669C6">
        <w:t> </w:t>
      </w:r>
      <w:r w:rsidRPr="006669C6">
        <w:t>5150.</w:t>
      </w:r>
    </w:p>
    <w:p w14:paraId="6E19A532" w14:textId="726CAF79" w:rsidR="001E7140" w:rsidRPr="006669C6" w:rsidRDefault="001E7140">
      <w:pPr>
        <w:rPr>
          <w:rFonts w:eastAsiaTheme="minorEastAsia"/>
          <w:szCs w:val="20"/>
          <w:lang w:eastAsia="ja-JP" w:bidi="en-US"/>
        </w:rPr>
      </w:pPr>
    </w:p>
    <w:p w14:paraId="2099917E" w14:textId="4316CA44" w:rsidR="00F40305" w:rsidRPr="006669C6" w:rsidRDefault="003F7623" w:rsidP="00FF3B49">
      <w:pPr>
        <w:pStyle w:val="Heading1"/>
      </w:pPr>
      <w:bookmarkStart w:id="11" w:name="_Toc210142056"/>
      <w:bookmarkStart w:id="12" w:name="_Toc210218288"/>
      <w:r w:rsidRPr="006669C6">
        <w:lastRenderedPageBreak/>
        <w:t>Referenced Documents</w:t>
      </w:r>
      <w:bookmarkEnd w:id="7"/>
      <w:bookmarkEnd w:id="8"/>
      <w:bookmarkEnd w:id="11"/>
      <w:bookmarkEnd w:id="12"/>
    </w:p>
    <w:p w14:paraId="2A39DC71" w14:textId="133C25E8" w:rsidR="00706B08" w:rsidRDefault="005417E9" w:rsidP="009E4B86">
      <w:pPr>
        <w:pStyle w:val="Bodynumbered1"/>
      </w:pPr>
      <w:r w:rsidRPr="006669C6">
        <w:t xml:space="preserve">The following documents are referenced in this </w:t>
      </w:r>
      <w:r w:rsidR="00151D07" w:rsidRPr="006669C6">
        <w:t>s</w:t>
      </w:r>
      <w:r w:rsidRPr="006669C6">
        <w:t>pecification</w:t>
      </w:r>
      <w:r w:rsidR="00502381" w:rsidRPr="006669C6">
        <w:t>:</w:t>
      </w:r>
    </w:p>
    <w:tbl>
      <w:tblPr>
        <w:tblStyle w:val="ReferenceDocumentTable"/>
        <w:tblW w:w="0" w:type="auto"/>
        <w:tblLook w:val="04A0" w:firstRow="1" w:lastRow="0" w:firstColumn="1" w:lastColumn="0" w:noHBand="0" w:noVBand="1"/>
      </w:tblPr>
      <w:tblGrid>
        <w:gridCol w:w="8933"/>
      </w:tblGrid>
      <w:tr w:rsidR="006770B7" w14:paraId="72F4B255" w14:textId="77777777" w:rsidTr="008440C2">
        <w:trPr>
          <w:cnfStyle w:val="100000000000" w:firstRow="1" w:lastRow="0" w:firstColumn="0" w:lastColumn="0" w:oddVBand="0" w:evenVBand="0" w:oddHBand="0" w:evenHBand="0" w:firstRowFirstColumn="0" w:firstRowLastColumn="0" w:lastRowFirstColumn="0" w:lastRowLastColumn="0"/>
        </w:trPr>
        <w:tc>
          <w:tcPr>
            <w:tcW w:w="8933" w:type="dxa"/>
            <w:tcBorders>
              <w:top w:val="single" w:sz="12" w:space="0" w:color="244061" w:themeColor="accent1" w:themeShade="80"/>
            </w:tcBorders>
          </w:tcPr>
          <w:p w14:paraId="67278A62" w14:textId="1B3B8BCC" w:rsidR="006770B7" w:rsidRDefault="006770B7" w:rsidP="00780B83">
            <w:pPr>
              <w:pStyle w:val="BodyTextReferenceHeading"/>
            </w:pPr>
            <w:r w:rsidRPr="00F151AE">
              <w:t xml:space="preserve">Australian </w:t>
            </w:r>
            <w:r w:rsidRPr="00780B83">
              <w:t>Standards</w:t>
            </w:r>
          </w:p>
        </w:tc>
      </w:tr>
      <w:tr w:rsidR="006770B7" w14:paraId="2B7167D2" w14:textId="77777777" w:rsidTr="008440C2">
        <w:trPr>
          <w:cnfStyle w:val="000000100000" w:firstRow="0" w:lastRow="0" w:firstColumn="0" w:lastColumn="0" w:oddVBand="0" w:evenVBand="0" w:oddHBand="1" w:evenHBand="0" w:firstRowFirstColumn="0" w:firstRowLastColumn="0" w:lastRowFirstColumn="0" w:lastRowLastColumn="0"/>
        </w:trPr>
        <w:tc>
          <w:tcPr>
            <w:tcW w:w="8933" w:type="dxa"/>
            <w:tcBorders>
              <w:bottom w:val="single" w:sz="12" w:space="0" w:color="244061" w:themeColor="accent1" w:themeShade="80"/>
            </w:tcBorders>
          </w:tcPr>
          <w:p w14:paraId="030B6ED8" w14:textId="36626DE3" w:rsidR="009E6BD6" w:rsidRDefault="006770B7" w:rsidP="00605E05">
            <w:pPr>
              <w:pStyle w:val="BodyTextReferences"/>
            </w:pPr>
            <w:r w:rsidRPr="006669C6">
              <w:t>AS</w:t>
            </w:r>
            <w:r>
              <w:t> </w:t>
            </w:r>
            <w:r w:rsidRPr="00B95DEB">
              <w:t>1141</w:t>
            </w:r>
            <w:r w:rsidR="000171D5" w:rsidRPr="006669C6">
              <w:tab/>
            </w:r>
            <w:r w:rsidR="009E6BD6" w:rsidRPr="00052575">
              <w:t>Methods for sampling and testing aggregates</w:t>
            </w:r>
          </w:p>
          <w:p w14:paraId="39178BC7" w14:textId="77777777" w:rsidR="00AB1486" w:rsidRDefault="00AB1486" w:rsidP="00AB1486">
            <w:pPr>
              <w:pStyle w:val="BodyTextReferencesMethodPart"/>
            </w:pPr>
            <w:r>
              <w:t>Method 3.2:</w:t>
            </w:r>
            <w:r w:rsidRPr="006669C6">
              <w:tab/>
            </w:r>
            <w:r w:rsidRPr="00F96B06">
              <w:t>Rock spalls and boulders</w:t>
            </w:r>
          </w:p>
          <w:p w14:paraId="798F933A" w14:textId="726EC4A8" w:rsidR="006770B7" w:rsidRDefault="000171D5" w:rsidP="000171D5">
            <w:pPr>
              <w:pStyle w:val="BodyTextReferencesMethodPart"/>
            </w:pPr>
            <w:r>
              <w:t xml:space="preserve">Method </w:t>
            </w:r>
            <w:r w:rsidR="006770B7" w:rsidRPr="00B95DEB">
              <w:t>6.1</w:t>
            </w:r>
            <w:r w:rsidR="00877690">
              <w:t>:</w:t>
            </w:r>
            <w:r w:rsidR="006770B7" w:rsidRPr="006669C6">
              <w:tab/>
            </w:r>
            <w:r w:rsidR="006770B7" w:rsidRPr="00052575">
              <w:t xml:space="preserve">Particle density and water absorption of coarse aggregate </w:t>
            </w:r>
            <w:r w:rsidR="00921A29">
              <w:t>–</w:t>
            </w:r>
            <w:r w:rsidR="006770B7" w:rsidRPr="00052575">
              <w:t xml:space="preserve"> Weighing-in-water method</w:t>
            </w:r>
          </w:p>
          <w:p w14:paraId="1E47A5CB" w14:textId="77777777" w:rsidR="00AB1486" w:rsidRDefault="00AB1486" w:rsidP="00AB1486">
            <w:pPr>
              <w:pStyle w:val="BodyTextReferencesMethodPart"/>
            </w:pPr>
            <w:r>
              <w:t>Method 22:</w:t>
            </w:r>
            <w:r w:rsidRPr="006669C6">
              <w:tab/>
            </w:r>
            <w:r w:rsidRPr="00E41DA1">
              <w:t>Wet/dry strength variation</w:t>
            </w:r>
          </w:p>
          <w:p w14:paraId="73FC2702" w14:textId="3A2D68CB" w:rsidR="006770B7" w:rsidRDefault="006770B7" w:rsidP="006770B7">
            <w:pPr>
              <w:pStyle w:val="BodyTextReferences"/>
            </w:pPr>
            <w:r>
              <w:t>AS </w:t>
            </w:r>
            <w:r w:rsidRPr="00432EF4">
              <w:t>2423</w:t>
            </w:r>
            <w:r>
              <w:tab/>
            </w:r>
            <w:r w:rsidRPr="00432EF4">
              <w:t>Coated steel wire fencing products for terrestrial, aquatic and general use</w:t>
            </w:r>
          </w:p>
        </w:tc>
      </w:tr>
      <w:tr w:rsidR="006770B7" w:rsidRPr="000659CE" w14:paraId="3AE57E40" w14:textId="77777777" w:rsidTr="008440C2">
        <w:tc>
          <w:tcPr>
            <w:tcW w:w="8933" w:type="dxa"/>
            <w:tcBorders>
              <w:top w:val="single" w:sz="12" w:space="0" w:color="244061" w:themeColor="accent1" w:themeShade="80"/>
            </w:tcBorders>
          </w:tcPr>
          <w:p w14:paraId="38A8B2F0" w14:textId="77777777" w:rsidR="006770B7" w:rsidRPr="000659CE" w:rsidRDefault="006770B7" w:rsidP="00780B83">
            <w:pPr>
              <w:pStyle w:val="BodyTextReferenceHeading"/>
            </w:pPr>
            <w:r w:rsidRPr="00F151AE">
              <w:t>Austroads</w:t>
            </w:r>
          </w:p>
        </w:tc>
      </w:tr>
      <w:tr w:rsidR="006770B7" w14:paraId="3391BD5B" w14:textId="77777777" w:rsidTr="008440C2">
        <w:trPr>
          <w:cnfStyle w:val="000000100000" w:firstRow="0" w:lastRow="0" w:firstColumn="0" w:lastColumn="0" w:oddVBand="0" w:evenVBand="0" w:oddHBand="1" w:evenHBand="0" w:firstRowFirstColumn="0" w:firstRowLastColumn="0" w:lastRowFirstColumn="0" w:lastRowLastColumn="0"/>
          <w:trHeight w:val="407"/>
        </w:trPr>
        <w:tc>
          <w:tcPr>
            <w:tcW w:w="8933" w:type="dxa"/>
            <w:tcBorders>
              <w:bottom w:val="single" w:sz="12" w:space="0" w:color="244061" w:themeColor="accent1" w:themeShade="80"/>
            </w:tcBorders>
          </w:tcPr>
          <w:p w14:paraId="34D95FF6" w14:textId="77777777" w:rsidR="002B183F" w:rsidRDefault="002B183F" w:rsidP="008440C2">
            <w:pPr>
              <w:pStyle w:val="BodyTextReferences"/>
            </w:pPr>
            <w:r w:rsidRPr="00D62296">
              <w:t>AP-C87</w:t>
            </w:r>
            <w:r w:rsidRPr="00D62296">
              <w:tab/>
              <w:t>Austroads Glossary of Terms</w:t>
            </w:r>
            <w:r>
              <w:t xml:space="preserve"> </w:t>
            </w:r>
          </w:p>
          <w:p w14:paraId="12432A2D" w14:textId="6A63EDE6" w:rsidR="002B183F" w:rsidRDefault="002B183F" w:rsidP="006770B7">
            <w:pPr>
              <w:pStyle w:val="BodyTextReferences"/>
            </w:pPr>
            <w:r>
              <w:t>ATM</w:t>
            </w:r>
            <w:r w:rsidR="00042092">
              <w:t>-</w:t>
            </w:r>
            <w:r>
              <w:t>440</w:t>
            </w:r>
            <w:r>
              <w:tab/>
              <w:t>Proof Rolling</w:t>
            </w:r>
          </w:p>
          <w:p w14:paraId="35B5B09A" w14:textId="1F52708E" w:rsidR="002B183F" w:rsidRDefault="002B183F" w:rsidP="006770B7">
            <w:pPr>
              <w:pStyle w:val="BodyTextReferences"/>
            </w:pPr>
            <w:r>
              <w:t>ATS</w:t>
            </w:r>
            <w:r w:rsidR="00042092">
              <w:t>-</w:t>
            </w:r>
            <w:r>
              <w:t>2160</w:t>
            </w:r>
            <w:r>
              <w:tab/>
              <w:t>Geotextiles (Separation and Filtration)</w:t>
            </w:r>
          </w:p>
          <w:p w14:paraId="1644DCE3" w14:textId="655D6B8C" w:rsidR="002B183F" w:rsidRDefault="002B183F" w:rsidP="006770B7">
            <w:pPr>
              <w:pStyle w:val="BodyTextReferences"/>
            </w:pPr>
            <w:r>
              <w:t>ATS</w:t>
            </w:r>
            <w:r w:rsidR="00042092">
              <w:t>-</w:t>
            </w:r>
            <w:r>
              <w:t>2255</w:t>
            </w:r>
            <w:r>
              <w:tab/>
              <w:t xml:space="preserve">Subsoil Drainage </w:t>
            </w:r>
          </w:p>
          <w:p w14:paraId="6ADABB3E" w14:textId="16AA8200" w:rsidR="002B183F" w:rsidRDefault="002B183F" w:rsidP="006770B7">
            <w:pPr>
              <w:pStyle w:val="BodyTextReferences"/>
            </w:pPr>
            <w:r>
              <w:t>ATS</w:t>
            </w:r>
            <w:r w:rsidR="00042092">
              <w:t>-</w:t>
            </w:r>
            <w:r>
              <w:t>2285</w:t>
            </w:r>
            <w:r>
              <w:tab/>
            </w:r>
            <w:r w:rsidR="00FC709A" w:rsidRPr="00FC709A">
              <w:t>Supply of Strip Filter and Subsurface Drainage Pipe</w:t>
            </w:r>
          </w:p>
          <w:p w14:paraId="0D5C9376" w14:textId="2649EDA1" w:rsidR="006770B7" w:rsidRDefault="002B183F" w:rsidP="006770B7">
            <w:pPr>
              <w:pStyle w:val="BodyTextReferences"/>
            </w:pPr>
            <w:r>
              <w:t>ATS</w:t>
            </w:r>
            <w:r w:rsidR="00042092">
              <w:t>-</w:t>
            </w:r>
            <w:r>
              <w:t>5337</w:t>
            </w:r>
            <w:r>
              <w:tab/>
              <w:t>No</w:t>
            </w:r>
            <w:r w:rsidR="00EE39E3">
              <w:t>-f</w:t>
            </w:r>
            <w:r>
              <w:t>ines Concrete</w:t>
            </w:r>
          </w:p>
        </w:tc>
      </w:tr>
      <w:tr w:rsidR="006770B7" w14:paraId="79976C75" w14:textId="77777777" w:rsidTr="008440C2">
        <w:tc>
          <w:tcPr>
            <w:tcW w:w="8933" w:type="dxa"/>
            <w:tcBorders>
              <w:top w:val="single" w:sz="12" w:space="0" w:color="244061" w:themeColor="accent1" w:themeShade="80"/>
            </w:tcBorders>
          </w:tcPr>
          <w:p w14:paraId="791A1B54" w14:textId="368FDAFF" w:rsidR="006770B7" w:rsidRDefault="006770B7" w:rsidP="00780B83">
            <w:pPr>
              <w:pStyle w:val="BodyTextReferenceHeading"/>
            </w:pPr>
            <w:r>
              <w:t>ASTM International Standards</w:t>
            </w:r>
          </w:p>
        </w:tc>
      </w:tr>
      <w:tr w:rsidR="006770B7" w14:paraId="67F9D338" w14:textId="77777777" w:rsidTr="008440C2">
        <w:trPr>
          <w:cnfStyle w:val="000000100000" w:firstRow="0" w:lastRow="0" w:firstColumn="0" w:lastColumn="0" w:oddVBand="0" w:evenVBand="0" w:oddHBand="1" w:evenHBand="0" w:firstRowFirstColumn="0" w:firstRowLastColumn="0" w:lastRowFirstColumn="0" w:lastRowLastColumn="0"/>
        </w:trPr>
        <w:tc>
          <w:tcPr>
            <w:tcW w:w="8933" w:type="dxa"/>
          </w:tcPr>
          <w:p w14:paraId="44836A7A" w14:textId="77777777" w:rsidR="009063D3" w:rsidRDefault="009063D3" w:rsidP="009063D3">
            <w:pPr>
              <w:pStyle w:val="BodyTextReferences"/>
            </w:pPr>
            <w:r>
              <w:t>ASTM A975</w:t>
            </w:r>
            <w:r>
              <w:tab/>
              <w:t>Double-Twisted Hexagonal Mesh Gabions and Revet Mattresses (Metallic Coated Steel Wire or Metallic Coated Steel Wire with PVC Coating)</w:t>
            </w:r>
          </w:p>
          <w:p w14:paraId="0B5F7435" w14:textId="00989195" w:rsidR="006770B7" w:rsidRDefault="009063D3" w:rsidP="009063D3">
            <w:pPr>
              <w:pStyle w:val="BodyTextReferences"/>
            </w:pPr>
            <w:r>
              <w:t>ASTM A580</w:t>
            </w:r>
            <w:r>
              <w:tab/>
              <w:t>Standard Specification for Stainless Steel Wire</w:t>
            </w:r>
          </w:p>
        </w:tc>
      </w:tr>
    </w:tbl>
    <w:p w14:paraId="79620DE2" w14:textId="61CAC751" w:rsidR="007060B4" w:rsidRPr="006669C6" w:rsidRDefault="007060B4" w:rsidP="00FF3B49">
      <w:pPr>
        <w:pStyle w:val="Heading1"/>
        <w:rPr>
          <w:rFonts w:eastAsiaTheme="majorEastAsia"/>
        </w:rPr>
      </w:pPr>
      <w:bookmarkStart w:id="13" w:name="_Toc182985035"/>
      <w:bookmarkStart w:id="14" w:name="_Toc182985107"/>
      <w:bookmarkStart w:id="15" w:name="_Toc185000273"/>
      <w:bookmarkStart w:id="16" w:name="_Toc210142057"/>
      <w:bookmarkStart w:id="17" w:name="_Toc210218289"/>
      <w:bookmarkStart w:id="18" w:name="_Toc514678947"/>
      <w:bookmarkStart w:id="19" w:name="_Toc886734"/>
      <w:bookmarkEnd w:id="9"/>
      <w:bookmarkEnd w:id="13"/>
      <w:bookmarkEnd w:id="14"/>
      <w:bookmarkEnd w:id="15"/>
      <w:r w:rsidRPr="006669C6">
        <w:t>Definitions</w:t>
      </w:r>
      <w:bookmarkEnd w:id="16"/>
      <w:bookmarkEnd w:id="17"/>
    </w:p>
    <w:p w14:paraId="41BB8E8A" w14:textId="6D7C46B1" w:rsidR="007060B4" w:rsidRPr="006669C6" w:rsidRDefault="00BE175A" w:rsidP="009B1453">
      <w:pPr>
        <w:pStyle w:val="Bodynumbered1"/>
      </w:pPr>
      <w:bookmarkStart w:id="20" w:name="1.3.1_Definitions_–_Personnel"/>
      <w:bookmarkStart w:id="21" w:name="1.4_Work_Health_&amp;_Safety_(WHS)"/>
      <w:bookmarkStart w:id="22" w:name="1.6.3_Principal_Supplied_Components"/>
      <w:bookmarkStart w:id="23" w:name="4_Design,_Specification,_Documentation_a"/>
      <w:bookmarkEnd w:id="20"/>
      <w:bookmarkEnd w:id="21"/>
      <w:bookmarkEnd w:id="22"/>
      <w:bookmarkEnd w:id="23"/>
      <w:r>
        <w:t>In a</w:t>
      </w:r>
      <w:r w:rsidRPr="006210BE">
        <w:t>ddition to the definitions in AP-C87</w:t>
      </w:r>
      <w:r>
        <w:t xml:space="preserve">, </w:t>
      </w:r>
      <w:r w:rsidR="00DB2787">
        <w:t>t</w:t>
      </w:r>
      <w:r w:rsidR="00A65702" w:rsidRPr="006669C6">
        <w:t>he following definitions</w:t>
      </w:r>
      <w:r w:rsidR="00C81CEE">
        <w:t>/abbreviations</w:t>
      </w:r>
      <w:r w:rsidR="00A65702" w:rsidRPr="006669C6">
        <w:t xml:space="preserve"> apply to this Specification</w:t>
      </w:r>
      <w:r w:rsidR="007060B4" w:rsidRPr="006669C6">
        <w:t>:</w:t>
      </w:r>
    </w:p>
    <w:tbl>
      <w:tblPr>
        <w:tblStyle w:val="TableGrid"/>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tblCellMar>
        <w:tblLook w:val="04A0" w:firstRow="1" w:lastRow="0" w:firstColumn="1" w:lastColumn="0" w:noHBand="0" w:noVBand="1"/>
      </w:tblPr>
      <w:tblGrid>
        <w:gridCol w:w="1985"/>
        <w:gridCol w:w="6946"/>
      </w:tblGrid>
      <w:tr w:rsidR="004A29AC" w:rsidRPr="006669C6" w14:paraId="4B48A0B0" w14:textId="77777777" w:rsidTr="00AB397E">
        <w:tc>
          <w:tcPr>
            <w:tcW w:w="1985" w:type="dxa"/>
          </w:tcPr>
          <w:p w14:paraId="17EA91C1" w14:textId="1EEA3D6E" w:rsidR="004A29AC" w:rsidRPr="003E3448" w:rsidRDefault="004A29AC" w:rsidP="003E3448">
            <w:pPr>
              <w:pStyle w:val="DefinitionsBodyText"/>
              <w:rPr>
                <w:b/>
                <w:bCs/>
              </w:rPr>
            </w:pPr>
            <w:r w:rsidRPr="003E3448">
              <w:rPr>
                <w:b/>
                <w:bCs/>
              </w:rPr>
              <w:t>Design Documentation:</w:t>
            </w:r>
          </w:p>
        </w:tc>
        <w:tc>
          <w:tcPr>
            <w:tcW w:w="6946" w:type="dxa"/>
          </w:tcPr>
          <w:p w14:paraId="1CE6549C" w14:textId="4EFC860B" w:rsidR="004A29AC" w:rsidRPr="009E64D9" w:rsidRDefault="004A29AC" w:rsidP="003E3448">
            <w:pPr>
              <w:pStyle w:val="DefinitionsBodyText"/>
              <w:rPr>
                <w:bCs/>
              </w:rPr>
            </w:pPr>
            <w:r w:rsidRPr="009E64D9">
              <w:t xml:space="preserve">Drawings, schedules and other documentation, identified as such, setting out details for the </w:t>
            </w:r>
            <w:r w:rsidR="0040062D">
              <w:t>construction</w:t>
            </w:r>
            <w:r w:rsidRPr="009E64D9">
              <w:t xml:space="preserve"> of the </w:t>
            </w:r>
            <w:r w:rsidR="00EB14FD" w:rsidRPr="009E64D9">
              <w:t>Gabions and Rock Mattresses</w:t>
            </w:r>
            <w:r w:rsidRPr="009E64D9">
              <w:t>.</w:t>
            </w:r>
          </w:p>
        </w:tc>
      </w:tr>
      <w:tr w:rsidR="004A29AC" w:rsidRPr="006669C6" w14:paraId="12C38536" w14:textId="77777777" w:rsidTr="00AB397E">
        <w:tc>
          <w:tcPr>
            <w:tcW w:w="1985" w:type="dxa"/>
          </w:tcPr>
          <w:p w14:paraId="42035587" w14:textId="2DBD65F0" w:rsidR="004A29AC" w:rsidRPr="003E3448" w:rsidRDefault="004A29AC" w:rsidP="00AB397E">
            <w:pPr>
              <w:pStyle w:val="DefinitionsBodyText"/>
              <w:rPr>
                <w:b/>
                <w:bCs/>
              </w:rPr>
            </w:pPr>
            <w:r w:rsidRPr="003E3448">
              <w:rPr>
                <w:b/>
                <w:bCs/>
              </w:rPr>
              <w:t>Gabion:</w:t>
            </w:r>
          </w:p>
        </w:tc>
        <w:tc>
          <w:tcPr>
            <w:tcW w:w="6946" w:type="dxa"/>
          </w:tcPr>
          <w:p w14:paraId="14F4EA0C" w14:textId="20F773EC" w:rsidR="004A29AC" w:rsidRPr="006669C6" w:rsidRDefault="004A29AC" w:rsidP="003E3448">
            <w:pPr>
              <w:pStyle w:val="DefinitionsBodyText"/>
            </w:pPr>
            <w:r w:rsidRPr="006669C6">
              <w:t>A container manufactured from hexagonal mesh wire netting or square welded mesh, partitioned into cells, interconnected with other cells and filled with rock. Gabions may be used for landscaping, erosion and scour control, noise attenuation walls, facing panels for reinforced soil structures and retaining structures.</w:t>
            </w:r>
          </w:p>
        </w:tc>
      </w:tr>
      <w:tr w:rsidR="004A29AC" w:rsidRPr="006669C6" w14:paraId="113A0E0F" w14:textId="77777777" w:rsidTr="00AB397E">
        <w:tc>
          <w:tcPr>
            <w:tcW w:w="1985" w:type="dxa"/>
          </w:tcPr>
          <w:p w14:paraId="71DA1A97" w14:textId="385FFB8D" w:rsidR="004A29AC" w:rsidRPr="003E3448" w:rsidRDefault="004A29AC" w:rsidP="003E3448">
            <w:pPr>
              <w:pStyle w:val="DefinitionsBodyText"/>
              <w:rPr>
                <w:b/>
                <w:bCs/>
              </w:rPr>
            </w:pPr>
            <w:r w:rsidRPr="003E3448">
              <w:rPr>
                <w:b/>
                <w:bCs/>
              </w:rPr>
              <w:t>Rock Fill:</w:t>
            </w:r>
          </w:p>
        </w:tc>
        <w:tc>
          <w:tcPr>
            <w:tcW w:w="6946" w:type="dxa"/>
          </w:tcPr>
          <w:p w14:paraId="573B18FA" w14:textId="64A444ED" w:rsidR="004A29AC" w:rsidRPr="006669C6" w:rsidRDefault="004A29AC" w:rsidP="003E3448">
            <w:pPr>
              <w:pStyle w:val="DefinitionsBodyText"/>
            </w:pPr>
            <w:r w:rsidRPr="006669C6">
              <w:t xml:space="preserve">Rock used to fill Gabions and Rock Mattresses </w:t>
            </w:r>
            <w:r w:rsidR="000F6C3C">
              <w:t>that</w:t>
            </w:r>
            <w:r w:rsidRPr="006669C6">
              <w:t xml:space="preserve"> complies with Clause</w:t>
            </w:r>
            <w:r w:rsidR="006E42DA">
              <w:t> </w:t>
            </w:r>
            <w:r w:rsidRPr="006669C6">
              <w:fldChar w:fldCharType="begin"/>
            </w:r>
            <w:r w:rsidRPr="006669C6">
              <w:instrText xml:space="preserve"> REF _Ref127112154 \r \h  \* MERGEFORMAT </w:instrText>
            </w:r>
            <w:r w:rsidRPr="006669C6">
              <w:fldChar w:fldCharType="separate"/>
            </w:r>
            <w:r w:rsidR="005F5176">
              <w:t>5.19</w:t>
            </w:r>
            <w:r w:rsidRPr="006669C6">
              <w:fldChar w:fldCharType="end"/>
            </w:r>
            <w:r w:rsidRPr="006669C6">
              <w:t>.</w:t>
            </w:r>
          </w:p>
        </w:tc>
      </w:tr>
      <w:tr w:rsidR="004A29AC" w:rsidRPr="006669C6" w14:paraId="3CBFD5D6" w14:textId="77777777" w:rsidTr="00AB397E">
        <w:tc>
          <w:tcPr>
            <w:tcW w:w="1985" w:type="dxa"/>
          </w:tcPr>
          <w:p w14:paraId="2910D22F" w14:textId="3F4A0522" w:rsidR="004A29AC" w:rsidRPr="003E3448" w:rsidRDefault="004A29AC" w:rsidP="00AB397E">
            <w:pPr>
              <w:pStyle w:val="DefinitionsBodyText"/>
              <w:rPr>
                <w:b/>
                <w:bCs/>
              </w:rPr>
            </w:pPr>
            <w:bookmarkStart w:id="24" w:name="_Hlk121385096"/>
            <w:r w:rsidRPr="003E3448">
              <w:rPr>
                <w:b/>
                <w:bCs/>
              </w:rPr>
              <w:t>Gabion Retaining Structure:</w:t>
            </w:r>
            <w:bookmarkEnd w:id="24"/>
          </w:p>
        </w:tc>
        <w:tc>
          <w:tcPr>
            <w:tcW w:w="6946" w:type="dxa"/>
          </w:tcPr>
          <w:p w14:paraId="3AB014B6" w14:textId="2B9946CE" w:rsidR="004A29AC" w:rsidRPr="006669C6" w:rsidRDefault="004A29AC" w:rsidP="003E3448">
            <w:pPr>
              <w:pStyle w:val="DefinitionsBodyText"/>
            </w:pPr>
            <w:r w:rsidRPr="006669C6">
              <w:t>A mass retaining structure constructed from Gabions which is either:</w:t>
            </w:r>
          </w:p>
          <w:p w14:paraId="772C8527" w14:textId="77777777" w:rsidR="004A29AC" w:rsidRPr="006669C6" w:rsidRDefault="004A29AC" w:rsidP="003E3448">
            <w:pPr>
              <w:pStyle w:val="DefinitionsNumbered1"/>
            </w:pPr>
            <w:r w:rsidRPr="006669C6">
              <w:t>1.5 m or greater in height and steeper than 0.66(H):1(V); or</w:t>
            </w:r>
          </w:p>
          <w:p w14:paraId="055C3091" w14:textId="4744AFBA" w:rsidR="004A29AC" w:rsidRPr="006669C6" w:rsidRDefault="004A29AC" w:rsidP="003E3448">
            <w:pPr>
              <w:pStyle w:val="DefinitionsNumbered1"/>
            </w:pPr>
            <w:r w:rsidRPr="006669C6">
              <w:t>which would result in a traffic or pedestrian hazard or damage to neighbouring property upon failure.</w:t>
            </w:r>
          </w:p>
        </w:tc>
      </w:tr>
      <w:tr w:rsidR="004A29AC" w:rsidRPr="006669C6" w14:paraId="6B8943DA" w14:textId="77777777" w:rsidTr="00AB397E">
        <w:tc>
          <w:tcPr>
            <w:tcW w:w="1985" w:type="dxa"/>
          </w:tcPr>
          <w:p w14:paraId="267B3E32" w14:textId="541E9B44" w:rsidR="004A29AC" w:rsidRPr="003E3448" w:rsidRDefault="004A29AC" w:rsidP="00AB397E">
            <w:pPr>
              <w:pStyle w:val="DefinitionsBodyText"/>
              <w:rPr>
                <w:b/>
                <w:bCs/>
              </w:rPr>
            </w:pPr>
            <w:r w:rsidRPr="003E3448">
              <w:rPr>
                <w:b/>
                <w:bCs/>
              </w:rPr>
              <w:t>Prefilled Gabion:</w:t>
            </w:r>
          </w:p>
        </w:tc>
        <w:tc>
          <w:tcPr>
            <w:tcW w:w="6946" w:type="dxa"/>
          </w:tcPr>
          <w:p w14:paraId="610DDAA1" w14:textId="354646E0" w:rsidR="004A29AC" w:rsidRPr="006669C6" w:rsidRDefault="004A29AC" w:rsidP="003E3448">
            <w:pPr>
              <w:pStyle w:val="DefinitionsBodyText"/>
            </w:pPr>
            <w:r w:rsidRPr="006669C6">
              <w:t xml:space="preserve">A Gabion assembled and filled with Gabion fill </w:t>
            </w:r>
            <w:proofErr w:type="gramStart"/>
            <w:r w:rsidRPr="006669C6">
              <w:t>material, and</w:t>
            </w:r>
            <w:proofErr w:type="gramEnd"/>
            <w:r w:rsidRPr="006669C6">
              <w:t xml:space="preserve"> then lifted and transported prior to installation.</w:t>
            </w:r>
          </w:p>
        </w:tc>
      </w:tr>
      <w:tr w:rsidR="004A29AC" w:rsidRPr="006669C6" w14:paraId="265C0249" w14:textId="77777777" w:rsidTr="00AB397E">
        <w:tc>
          <w:tcPr>
            <w:tcW w:w="1985" w:type="dxa"/>
          </w:tcPr>
          <w:p w14:paraId="5AD1D54A" w14:textId="670B56CA" w:rsidR="004A29AC" w:rsidRPr="003E3448" w:rsidRDefault="004A29AC" w:rsidP="00AB397E">
            <w:pPr>
              <w:pStyle w:val="DefinitionsBodyText"/>
              <w:rPr>
                <w:b/>
                <w:bCs/>
              </w:rPr>
            </w:pPr>
            <w:r w:rsidRPr="003E3448">
              <w:rPr>
                <w:b/>
                <w:bCs/>
              </w:rPr>
              <w:t>Rock Mattress:</w:t>
            </w:r>
          </w:p>
        </w:tc>
        <w:tc>
          <w:tcPr>
            <w:tcW w:w="6946" w:type="dxa"/>
          </w:tcPr>
          <w:p w14:paraId="3EF05E3C" w14:textId="0EDBC4A3" w:rsidR="004A29AC" w:rsidRPr="006669C6" w:rsidRDefault="004A29AC" w:rsidP="003E3448">
            <w:pPr>
              <w:pStyle w:val="DefinitionsBodyText"/>
            </w:pPr>
            <w:r w:rsidRPr="006669C6">
              <w:t>A container manufactured from hexagonal mesh wire netting, partitioned into maximum 2 m</w:t>
            </w:r>
            <w:r w:rsidR="009969A6" w:rsidRPr="006C5510">
              <w:rPr>
                <w:lang w:val="en-US"/>
              </w:rPr>
              <w:t>²</w:t>
            </w:r>
            <w:r w:rsidRPr="006669C6">
              <w:t xml:space="preserve"> cells with a maximum height of 300 mm and filled with rock, used for landscaping and erosion control.</w:t>
            </w:r>
          </w:p>
        </w:tc>
      </w:tr>
    </w:tbl>
    <w:p w14:paraId="516337E0" w14:textId="3975AD93" w:rsidR="00D32834" w:rsidRPr="006669C6" w:rsidRDefault="003F7623" w:rsidP="00FF3B49">
      <w:pPr>
        <w:pStyle w:val="Heading1"/>
      </w:pPr>
      <w:bookmarkStart w:id="25" w:name="_Toc210142058"/>
      <w:bookmarkStart w:id="26" w:name="_Toc210218290"/>
      <w:r w:rsidRPr="006669C6">
        <w:lastRenderedPageBreak/>
        <w:t>Quality System Requirements</w:t>
      </w:r>
      <w:bookmarkEnd w:id="18"/>
      <w:bookmarkEnd w:id="19"/>
      <w:bookmarkEnd w:id="25"/>
      <w:bookmarkEnd w:id="26"/>
    </w:p>
    <w:p w14:paraId="1A7B9508" w14:textId="0FA0576C" w:rsidR="00B903EB" w:rsidRPr="006669C6" w:rsidRDefault="00B903EB" w:rsidP="009B1453">
      <w:pPr>
        <w:pStyle w:val="Bodynumbered1"/>
      </w:pPr>
      <w:bookmarkStart w:id="27" w:name="_Ref93565151"/>
      <w:bookmarkStart w:id="28" w:name="_Ref9599800"/>
      <w:r w:rsidRPr="006669C6">
        <w:t>The Contractor must prepare and implement a Quality Plan that includes the documentation in Table</w:t>
      </w:r>
      <w:r w:rsidR="009B1453" w:rsidRPr="006669C6">
        <w:t> </w:t>
      </w:r>
      <w:r w:rsidRPr="006669C6">
        <w:fldChar w:fldCharType="begin"/>
      </w:r>
      <w:r w:rsidRPr="006669C6">
        <w:instrText xml:space="preserve"> REF _Ref93565151 \r \h </w:instrText>
      </w:r>
      <w:r w:rsidR="00CD38BF" w:rsidRPr="006669C6">
        <w:instrText xml:space="preserve"> \* MERGEFORMAT </w:instrText>
      </w:r>
      <w:r w:rsidRPr="006669C6">
        <w:fldChar w:fldCharType="separate"/>
      </w:r>
      <w:r w:rsidR="005F5176">
        <w:t>4.1</w:t>
      </w:r>
      <w:r w:rsidRPr="006669C6">
        <w:fldChar w:fldCharType="end"/>
      </w:r>
      <w:r w:rsidRPr="006669C6">
        <w:t>.</w:t>
      </w:r>
      <w:bookmarkEnd w:id="27"/>
    </w:p>
    <w:p w14:paraId="1211195E" w14:textId="4DD2AF75" w:rsidR="00B903EB" w:rsidRPr="006669C6" w:rsidRDefault="00B903EB" w:rsidP="00E02395">
      <w:pPr>
        <w:pStyle w:val="CaptionIndent"/>
        <w:rPr>
          <w:lang w:bidi="en-US"/>
        </w:rPr>
      </w:pPr>
      <w:r w:rsidRPr="006669C6">
        <w:rPr>
          <w:lang w:bidi="en-US"/>
        </w:rPr>
        <w:t xml:space="preserve">Table </w:t>
      </w:r>
      <w:r w:rsidRPr="006669C6">
        <w:rPr>
          <w:lang w:bidi="en-US"/>
        </w:rPr>
        <w:fldChar w:fldCharType="begin"/>
      </w:r>
      <w:r w:rsidRPr="006669C6">
        <w:rPr>
          <w:lang w:bidi="en-US"/>
        </w:rPr>
        <w:instrText xml:space="preserve"> REF _Ref93565151 \r \h </w:instrText>
      </w:r>
      <w:r w:rsidR="00CD38BF" w:rsidRPr="006669C6">
        <w:rPr>
          <w:lang w:bidi="en-US"/>
        </w:rPr>
        <w:instrText xml:space="preserve"> \* MERGEFORMAT </w:instrText>
      </w:r>
      <w:r w:rsidRPr="006669C6">
        <w:rPr>
          <w:lang w:bidi="en-US"/>
        </w:rPr>
      </w:r>
      <w:r w:rsidRPr="006669C6">
        <w:rPr>
          <w:lang w:bidi="en-US"/>
        </w:rPr>
        <w:fldChar w:fldCharType="separate"/>
      </w:r>
      <w:r w:rsidR="005F5176">
        <w:rPr>
          <w:lang w:bidi="en-US"/>
        </w:rPr>
        <w:t>4.1</w:t>
      </w:r>
      <w:r w:rsidRPr="006669C6">
        <w:rPr>
          <w:lang w:bidi="en-US"/>
        </w:rPr>
        <w:fldChar w:fldCharType="end"/>
      </w:r>
      <w:r w:rsidRPr="006669C6">
        <w:rPr>
          <w:lang w:bidi="en-US"/>
        </w:rPr>
        <w:t xml:space="preserve"> Quality Plan</w:t>
      </w:r>
    </w:p>
    <w:tbl>
      <w:tblPr>
        <w:tblStyle w:val="TMTableGreyIndent"/>
        <w:tblW w:w="9072" w:type="dxa"/>
        <w:tblLayout w:type="fixed"/>
        <w:tblLook w:val="01E0" w:firstRow="1" w:lastRow="1" w:firstColumn="1" w:lastColumn="1" w:noHBand="0" w:noVBand="0"/>
      </w:tblPr>
      <w:tblGrid>
        <w:gridCol w:w="2011"/>
        <w:gridCol w:w="7061"/>
      </w:tblGrid>
      <w:tr w:rsidR="00B903EB" w:rsidRPr="006669C6" w14:paraId="4398212E" w14:textId="77777777" w:rsidTr="001426FD">
        <w:trPr>
          <w:cnfStyle w:val="100000000000" w:firstRow="1" w:lastRow="0" w:firstColumn="0" w:lastColumn="0" w:oddVBand="0" w:evenVBand="0" w:oddHBand="0" w:evenHBand="0" w:firstRowFirstColumn="0" w:firstRowLastColumn="0" w:lastRowFirstColumn="0" w:lastRowLastColumn="0"/>
          <w:trHeight w:val="386"/>
        </w:trPr>
        <w:tc>
          <w:tcPr>
            <w:tcW w:w="1980" w:type="dxa"/>
          </w:tcPr>
          <w:p w14:paraId="3506ED3C" w14:textId="77777777" w:rsidR="00B903EB" w:rsidRPr="002A174C" w:rsidRDefault="00B903EB" w:rsidP="00FF1B50">
            <w:pPr>
              <w:pStyle w:val="TableBodyText"/>
              <w:rPr>
                <w:b w:val="0"/>
              </w:rPr>
            </w:pPr>
            <w:r w:rsidRPr="002A174C">
              <w:t>Clause</w:t>
            </w:r>
          </w:p>
        </w:tc>
        <w:tc>
          <w:tcPr>
            <w:tcW w:w="6951" w:type="dxa"/>
          </w:tcPr>
          <w:p w14:paraId="65C7F894" w14:textId="77777777" w:rsidR="00B903EB" w:rsidRPr="002A174C" w:rsidRDefault="00B903EB" w:rsidP="00FF1B50">
            <w:pPr>
              <w:pStyle w:val="TableBodyText"/>
              <w:rPr>
                <w:b w:val="0"/>
              </w:rPr>
            </w:pPr>
            <w:r w:rsidRPr="002A174C">
              <w:t>Description of Document</w:t>
            </w:r>
          </w:p>
        </w:tc>
      </w:tr>
      <w:tr w:rsidR="00B903EB" w:rsidRPr="006669C6" w14:paraId="16DA85E3" w14:textId="77777777" w:rsidTr="001426FD">
        <w:trPr>
          <w:trHeight w:val="400"/>
        </w:trPr>
        <w:tc>
          <w:tcPr>
            <w:tcW w:w="1980" w:type="dxa"/>
          </w:tcPr>
          <w:p w14:paraId="3E3DAC44" w14:textId="31B7DB54" w:rsidR="00B903EB" w:rsidRPr="002A174C" w:rsidRDefault="005B5A4A" w:rsidP="00FF1B50">
            <w:pPr>
              <w:pStyle w:val="TableBodyText"/>
            </w:pPr>
            <w:r w:rsidRPr="002A174C">
              <w:fldChar w:fldCharType="begin"/>
            </w:r>
            <w:r w:rsidRPr="002A174C">
              <w:instrText xml:space="preserve"> REF _Ref109211607 \r \h </w:instrText>
            </w:r>
            <w:r w:rsidR="006072BD" w:rsidRPr="002A174C">
              <w:instrText xml:space="preserve"> \* MERGEFORMAT </w:instrText>
            </w:r>
            <w:r w:rsidRPr="002A174C">
              <w:fldChar w:fldCharType="separate"/>
            </w:r>
            <w:r w:rsidR="005F5176">
              <w:t>5.5</w:t>
            </w:r>
            <w:r w:rsidRPr="002A174C">
              <w:fldChar w:fldCharType="end"/>
            </w:r>
          </w:p>
        </w:tc>
        <w:tc>
          <w:tcPr>
            <w:tcW w:w="6951" w:type="dxa"/>
          </w:tcPr>
          <w:p w14:paraId="5F067C47" w14:textId="0E472465" w:rsidR="00B903EB" w:rsidRPr="002A174C" w:rsidRDefault="003452D9" w:rsidP="00FF1B50">
            <w:pPr>
              <w:pStyle w:val="TableBodyText"/>
            </w:pPr>
            <w:r w:rsidRPr="002A174C">
              <w:t>C</w:t>
            </w:r>
            <w:r w:rsidR="005B5A4A" w:rsidRPr="002A174C">
              <w:t xml:space="preserve">ertificate of compliance from the manufacturer </w:t>
            </w:r>
            <w:r w:rsidR="00075FA2">
              <w:t>G</w:t>
            </w:r>
            <w:r w:rsidR="00DC7FB6" w:rsidRPr="002A174C">
              <w:t>abions</w:t>
            </w:r>
            <w:r w:rsidR="00172BE4" w:rsidRPr="002A174C">
              <w:t xml:space="preserve">, fasteners and braces and/or </w:t>
            </w:r>
            <w:r w:rsidR="004D66C2">
              <w:t>R</w:t>
            </w:r>
            <w:r w:rsidR="004D66C2" w:rsidRPr="002A174C">
              <w:t xml:space="preserve">ock </w:t>
            </w:r>
            <w:r w:rsidR="004D66C2">
              <w:t>M</w:t>
            </w:r>
            <w:r w:rsidR="004D66C2" w:rsidRPr="002A174C">
              <w:t xml:space="preserve">attresses </w:t>
            </w:r>
            <w:r w:rsidR="00172BE4" w:rsidRPr="002A174C">
              <w:t>and fasteners</w:t>
            </w:r>
          </w:p>
        </w:tc>
      </w:tr>
      <w:tr w:rsidR="00B83222" w:rsidRPr="006669C6" w14:paraId="03C45D9B" w14:textId="77777777" w:rsidTr="001426FD">
        <w:trPr>
          <w:trHeight w:val="400"/>
        </w:trPr>
        <w:tc>
          <w:tcPr>
            <w:tcW w:w="1980" w:type="dxa"/>
          </w:tcPr>
          <w:p w14:paraId="6FD4C42E" w14:textId="612B03F5" w:rsidR="00B83222" w:rsidRPr="002A174C" w:rsidRDefault="00B83222" w:rsidP="00FF1B50">
            <w:pPr>
              <w:pStyle w:val="TableBodyText"/>
            </w:pPr>
            <w:r w:rsidRPr="002A174C">
              <w:fldChar w:fldCharType="begin"/>
            </w:r>
            <w:r w:rsidRPr="002A174C">
              <w:instrText xml:space="preserve"> REF _Ref109212093 \r \h </w:instrText>
            </w:r>
            <w:r w:rsidR="00CD38BF" w:rsidRPr="002A174C">
              <w:instrText xml:space="preserve"> \* MERGEFORMAT </w:instrText>
            </w:r>
            <w:r w:rsidRPr="002A174C">
              <w:fldChar w:fldCharType="separate"/>
            </w:r>
            <w:r w:rsidR="005F5176">
              <w:t>5.18</w:t>
            </w:r>
            <w:r w:rsidRPr="002A174C">
              <w:fldChar w:fldCharType="end"/>
            </w:r>
          </w:p>
        </w:tc>
        <w:tc>
          <w:tcPr>
            <w:tcW w:w="6951" w:type="dxa"/>
          </w:tcPr>
          <w:p w14:paraId="50771744" w14:textId="77777777" w:rsidR="00B83222" w:rsidRPr="002A174C" w:rsidRDefault="00B83222" w:rsidP="00FF1B50">
            <w:pPr>
              <w:pStyle w:val="TableBodyText"/>
            </w:pPr>
            <w:r w:rsidRPr="002A174C">
              <w:t>Details of the proposed source of rock and the test results</w:t>
            </w:r>
          </w:p>
        </w:tc>
      </w:tr>
      <w:tr w:rsidR="00E94F32" w:rsidRPr="006669C6" w14:paraId="24DF8F39" w14:textId="77777777" w:rsidTr="001426FD">
        <w:trPr>
          <w:trHeight w:val="400"/>
        </w:trPr>
        <w:tc>
          <w:tcPr>
            <w:tcW w:w="1980" w:type="dxa"/>
          </w:tcPr>
          <w:p w14:paraId="68D9BB78" w14:textId="24B82B09" w:rsidR="00E94F32" w:rsidRPr="002A174C" w:rsidRDefault="00453FC2" w:rsidP="00FF1B50">
            <w:pPr>
              <w:pStyle w:val="TableBodyText"/>
            </w:pPr>
            <w:r w:rsidRPr="002A174C">
              <w:fldChar w:fldCharType="begin"/>
            </w:r>
            <w:r w:rsidRPr="002A174C">
              <w:instrText xml:space="preserve"> REF _Ref121391202 \r \h </w:instrText>
            </w:r>
            <w:r w:rsidR="00084E62" w:rsidRPr="002A174C">
              <w:instrText xml:space="preserve"> \* MERGEFORMAT </w:instrText>
            </w:r>
            <w:r w:rsidRPr="002A174C">
              <w:fldChar w:fldCharType="separate"/>
            </w:r>
            <w:r w:rsidR="005F5176">
              <w:t>7.1</w:t>
            </w:r>
            <w:r w:rsidRPr="002A174C">
              <w:fldChar w:fldCharType="end"/>
            </w:r>
          </w:p>
        </w:tc>
        <w:tc>
          <w:tcPr>
            <w:tcW w:w="6951" w:type="dxa"/>
          </w:tcPr>
          <w:p w14:paraId="03F9E555" w14:textId="2E6319C9" w:rsidR="00E94F32" w:rsidRPr="002A174C" w:rsidRDefault="00E94F32" w:rsidP="00FF1B50">
            <w:pPr>
              <w:pStyle w:val="TableBodyText"/>
            </w:pPr>
            <w:r w:rsidRPr="002A174C">
              <w:t>Details/procedures</w:t>
            </w:r>
            <w:r w:rsidR="00453FC2" w:rsidRPr="002A174C">
              <w:t xml:space="preserve"> </w:t>
            </w:r>
            <w:r w:rsidRPr="002A174C">
              <w:t xml:space="preserve">for assembling, </w:t>
            </w:r>
            <w:r w:rsidR="00453FC2" w:rsidRPr="002A174C">
              <w:t xml:space="preserve">installing and filling </w:t>
            </w:r>
            <w:r w:rsidR="00075FA2">
              <w:t>Gabion</w:t>
            </w:r>
            <w:r w:rsidR="00DC7FB6" w:rsidRPr="002A174C">
              <w:t>s</w:t>
            </w:r>
          </w:p>
        </w:tc>
      </w:tr>
      <w:tr w:rsidR="001F171A" w:rsidRPr="006669C6" w14:paraId="19B22F67" w14:textId="77777777" w:rsidTr="001426FD">
        <w:trPr>
          <w:trHeight w:val="400"/>
        </w:trPr>
        <w:tc>
          <w:tcPr>
            <w:tcW w:w="1980" w:type="dxa"/>
          </w:tcPr>
          <w:p w14:paraId="089390A3" w14:textId="668CCE3F" w:rsidR="001F171A" w:rsidRPr="002A174C" w:rsidRDefault="001F171A" w:rsidP="00FF1B50">
            <w:pPr>
              <w:pStyle w:val="TableBodyText"/>
            </w:pPr>
            <w:r w:rsidRPr="002A174C">
              <w:fldChar w:fldCharType="begin"/>
            </w:r>
            <w:r w:rsidRPr="002A174C">
              <w:instrText xml:space="preserve"> REF _Ref109211913 \r \h  \* MERGEFORMAT </w:instrText>
            </w:r>
            <w:r w:rsidRPr="002A174C">
              <w:fldChar w:fldCharType="separate"/>
            </w:r>
            <w:r w:rsidR="005F5176">
              <w:t>7.13</w:t>
            </w:r>
            <w:r w:rsidRPr="002A174C">
              <w:fldChar w:fldCharType="end"/>
            </w:r>
          </w:p>
        </w:tc>
        <w:tc>
          <w:tcPr>
            <w:tcW w:w="6951" w:type="dxa"/>
          </w:tcPr>
          <w:p w14:paraId="20207EEE" w14:textId="1450A8A6" w:rsidR="001F171A" w:rsidRPr="002A174C" w:rsidRDefault="001F171A" w:rsidP="00FF1B50">
            <w:pPr>
              <w:pStyle w:val="TableBodyText"/>
            </w:pPr>
            <w:r w:rsidRPr="002A174C">
              <w:t xml:space="preserve">Procedure for filling, lifting and transporting </w:t>
            </w:r>
            <w:r w:rsidR="00075FA2">
              <w:t>P</w:t>
            </w:r>
            <w:r w:rsidRPr="002A174C">
              <w:t xml:space="preserve">refilled </w:t>
            </w:r>
            <w:r w:rsidR="00075FA2">
              <w:t>G</w:t>
            </w:r>
            <w:r w:rsidR="00075FA2" w:rsidRPr="002A174C">
              <w:t>abions</w:t>
            </w:r>
          </w:p>
        </w:tc>
      </w:tr>
      <w:tr w:rsidR="00E94F32" w:rsidRPr="006669C6" w14:paraId="33A0E747" w14:textId="77777777" w:rsidTr="001426FD">
        <w:trPr>
          <w:trHeight w:val="400"/>
        </w:trPr>
        <w:tc>
          <w:tcPr>
            <w:tcW w:w="1980" w:type="dxa"/>
          </w:tcPr>
          <w:p w14:paraId="0B38CF8E" w14:textId="6EAA312B" w:rsidR="00E94F32" w:rsidRPr="002A174C" w:rsidRDefault="001F171A" w:rsidP="00FF1B50">
            <w:pPr>
              <w:pStyle w:val="TableBodyText"/>
            </w:pPr>
            <w:r w:rsidRPr="002A174C">
              <w:fldChar w:fldCharType="begin"/>
            </w:r>
            <w:r w:rsidRPr="002A174C">
              <w:instrText xml:space="preserve"> REF _Ref121391216 \r \h </w:instrText>
            </w:r>
            <w:r w:rsidR="00084E62" w:rsidRPr="002A174C">
              <w:instrText xml:space="preserve"> \* MERGEFORMAT </w:instrText>
            </w:r>
            <w:r w:rsidRPr="002A174C">
              <w:fldChar w:fldCharType="separate"/>
            </w:r>
            <w:r w:rsidR="005F5176">
              <w:t>8.1</w:t>
            </w:r>
            <w:r w:rsidRPr="002A174C">
              <w:fldChar w:fldCharType="end"/>
            </w:r>
          </w:p>
        </w:tc>
        <w:tc>
          <w:tcPr>
            <w:tcW w:w="6951" w:type="dxa"/>
          </w:tcPr>
          <w:p w14:paraId="1D7F31A9" w14:textId="4060C63D" w:rsidR="00E94F32" w:rsidRPr="002A174C" w:rsidRDefault="00453FC2" w:rsidP="00FF1B50">
            <w:pPr>
              <w:pStyle w:val="TableBodyText"/>
            </w:pPr>
            <w:r w:rsidRPr="002A174C">
              <w:t xml:space="preserve">Details/procedures for assembling, installing and filling </w:t>
            </w:r>
            <w:r w:rsidR="004D66C2">
              <w:t>R</w:t>
            </w:r>
            <w:r w:rsidR="004D66C2" w:rsidRPr="002A174C">
              <w:t xml:space="preserve">ock </w:t>
            </w:r>
            <w:r w:rsidR="004D66C2">
              <w:t>M</w:t>
            </w:r>
            <w:r w:rsidR="004D66C2" w:rsidRPr="002A174C">
              <w:t>attresses</w:t>
            </w:r>
          </w:p>
        </w:tc>
      </w:tr>
      <w:tr w:rsidR="005F366A" w:rsidRPr="006669C6" w14:paraId="182F0E16" w14:textId="77777777" w:rsidTr="001426FD">
        <w:trPr>
          <w:trHeight w:val="400"/>
        </w:trPr>
        <w:tc>
          <w:tcPr>
            <w:tcW w:w="1980" w:type="dxa"/>
          </w:tcPr>
          <w:p w14:paraId="15D2C00D" w14:textId="56C313E3" w:rsidR="005F366A" w:rsidRPr="002A174C" w:rsidRDefault="005F366A" w:rsidP="00FF1B50">
            <w:pPr>
              <w:pStyle w:val="TableBodyText"/>
            </w:pPr>
            <w:r w:rsidRPr="002A174C">
              <w:fldChar w:fldCharType="begin"/>
            </w:r>
            <w:r w:rsidRPr="002A174C">
              <w:instrText xml:space="preserve"> REF _Ref145510988 \r \h </w:instrText>
            </w:r>
            <w:r w:rsidR="00590302" w:rsidRPr="002A174C">
              <w:instrText xml:space="preserve"> \* MERGEFORMAT </w:instrText>
            </w:r>
            <w:r w:rsidRPr="002A174C">
              <w:fldChar w:fldCharType="separate"/>
            </w:r>
            <w:r w:rsidR="005F5176">
              <w:t>9.2</w:t>
            </w:r>
            <w:r w:rsidRPr="002A174C">
              <w:fldChar w:fldCharType="end"/>
            </w:r>
          </w:p>
        </w:tc>
        <w:tc>
          <w:tcPr>
            <w:tcW w:w="6951" w:type="dxa"/>
          </w:tcPr>
          <w:p w14:paraId="511E7303" w14:textId="44C17516" w:rsidR="005F366A" w:rsidRPr="002A174C" w:rsidRDefault="00B22709" w:rsidP="00FF1B50">
            <w:pPr>
              <w:pStyle w:val="TableBodyText"/>
            </w:pPr>
            <w:r w:rsidRPr="002A174C">
              <w:t xml:space="preserve">Additional requirements for a </w:t>
            </w:r>
            <w:r w:rsidR="00075FA2">
              <w:t>Gabion</w:t>
            </w:r>
            <w:r w:rsidR="00DC7FB6" w:rsidRPr="002A174C">
              <w:t xml:space="preserve"> </w:t>
            </w:r>
            <w:r w:rsidR="00075FA2">
              <w:t>R</w:t>
            </w:r>
            <w:r w:rsidR="00075FA2" w:rsidRPr="002A174C">
              <w:t xml:space="preserve">etaining </w:t>
            </w:r>
            <w:r w:rsidR="00075FA2">
              <w:t>S</w:t>
            </w:r>
            <w:r w:rsidR="00075FA2" w:rsidRPr="002A174C">
              <w:t>tructure</w:t>
            </w:r>
          </w:p>
        </w:tc>
      </w:tr>
    </w:tbl>
    <w:p w14:paraId="411824C8" w14:textId="77777777" w:rsidR="00B903EB" w:rsidRPr="006669C6" w:rsidRDefault="00B903EB" w:rsidP="00B903EB"/>
    <w:tbl>
      <w:tblPr>
        <w:tblStyle w:val="TMTableBlueIndent"/>
        <w:tblW w:w="9067" w:type="dxa"/>
        <w:tblLook w:val="04A0" w:firstRow="1" w:lastRow="0" w:firstColumn="1" w:lastColumn="0" w:noHBand="0" w:noVBand="1"/>
      </w:tblPr>
      <w:tblGrid>
        <w:gridCol w:w="1985"/>
        <w:gridCol w:w="7082"/>
      </w:tblGrid>
      <w:tr w:rsidR="00B903EB" w:rsidRPr="006669C6" w14:paraId="6299AC6D" w14:textId="77777777" w:rsidTr="001426FD">
        <w:trPr>
          <w:cnfStyle w:val="100000000000" w:firstRow="1" w:lastRow="0" w:firstColumn="0" w:lastColumn="0" w:oddVBand="0" w:evenVBand="0" w:oddHBand="0" w:evenHBand="0" w:firstRowFirstColumn="0" w:firstRowLastColumn="0" w:lastRowFirstColumn="0" w:lastRowLastColumn="0"/>
        </w:trPr>
        <w:tc>
          <w:tcPr>
            <w:tcW w:w="9067" w:type="dxa"/>
            <w:gridSpan w:val="2"/>
            <w:hideMark/>
          </w:tcPr>
          <w:p w14:paraId="0D85D71A" w14:textId="52395FCD" w:rsidR="00B903EB" w:rsidRPr="006669C6" w:rsidRDefault="00B903EB" w:rsidP="00FF1B50">
            <w:pPr>
              <w:pStyle w:val="TableHeadingWHPoint"/>
              <w:rPr>
                <w:bCs/>
              </w:rPr>
            </w:pPr>
            <w:bookmarkStart w:id="29" w:name="_Hlk9589851"/>
            <w:bookmarkStart w:id="30" w:name="_Hlk52540176"/>
            <w:r w:rsidRPr="006669C6">
              <w:t>HOLD POINT 1</w:t>
            </w:r>
          </w:p>
        </w:tc>
      </w:tr>
      <w:tr w:rsidR="00B903EB" w:rsidRPr="006669C6" w14:paraId="6972CAEE" w14:textId="77777777" w:rsidTr="001426FD">
        <w:tc>
          <w:tcPr>
            <w:tcW w:w="1985" w:type="dxa"/>
            <w:hideMark/>
          </w:tcPr>
          <w:p w14:paraId="3C78C357" w14:textId="77777777" w:rsidR="00B903EB" w:rsidRPr="00FF1B50" w:rsidRDefault="00B903EB" w:rsidP="00FF1B50">
            <w:pPr>
              <w:pStyle w:val="TableBodyTextWHPoint"/>
            </w:pPr>
            <w:r w:rsidRPr="00FF1B50">
              <w:t>Process Held</w:t>
            </w:r>
          </w:p>
        </w:tc>
        <w:tc>
          <w:tcPr>
            <w:tcW w:w="7082" w:type="dxa"/>
            <w:hideMark/>
          </w:tcPr>
          <w:p w14:paraId="7FEAB01A" w14:textId="7A77B14B" w:rsidR="00B903EB" w:rsidRPr="00FF1B50" w:rsidRDefault="003A65A5" w:rsidP="00FF1B50">
            <w:pPr>
              <w:pStyle w:val="TableBodyTextWHPoint"/>
            </w:pPr>
            <w:r w:rsidRPr="00FF1B50">
              <w:t>Installation</w:t>
            </w:r>
            <w:r w:rsidR="00547336" w:rsidRPr="00FF1B50">
              <w:t xml:space="preserve"> of </w:t>
            </w:r>
            <w:r w:rsidR="00075FA2" w:rsidRPr="00FF1B50">
              <w:t xml:space="preserve">Gabions </w:t>
            </w:r>
            <w:r w:rsidR="00547336" w:rsidRPr="00FF1B50">
              <w:t xml:space="preserve">and/or </w:t>
            </w:r>
            <w:r w:rsidR="004D66C2" w:rsidRPr="00FF1B50">
              <w:t>Rock Mattresses</w:t>
            </w:r>
          </w:p>
        </w:tc>
      </w:tr>
      <w:tr w:rsidR="00B903EB" w:rsidRPr="006669C6" w14:paraId="24864B00" w14:textId="77777777" w:rsidTr="001426FD">
        <w:tc>
          <w:tcPr>
            <w:tcW w:w="1985" w:type="dxa"/>
            <w:hideMark/>
          </w:tcPr>
          <w:p w14:paraId="73E00578" w14:textId="77777777" w:rsidR="00B903EB" w:rsidRPr="00FF1B50" w:rsidRDefault="00B903EB" w:rsidP="00FF1B50">
            <w:pPr>
              <w:pStyle w:val="TableBodyTextWHPoint"/>
            </w:pPr>
            <w:r w:rsidRPr="00FF1B50">
              <w:t>Submission Details</w:t>
            </w:r>
          </w:p>
        </w:tc>
        <w:tc>
          <w:tcPr>
            <w:tcW w:w="7082" w:type="dxa"/>
            <w:hideMark/>
          </w:tcPr>
          <w:p w14:paraId="743EB3D8" w14:textId="521F222F" w:rsidR="00B903EB" w:rsidRPr="00FF1B50" w:rsidRDefault="00B903EB" w:rsidP="00FF1B50">
            <w:pPr>
              <w:pStyle w:val="TableBodyTextWHPoint"/>
            </w:pPr>
            <w:r w:rsidRPr="00FF1B50">
              <w:t xml:space="preserve">The Quality Plan </w:t>
            </w:r>
            <w:bookmarkStart w:id="31" w:name="_Hlk3530642"/>
            <w:r w:rsidRPr="00FF1B50">
              <w:t xml:space="preserve">must be </w:t>
            </w:r>
            <w:r w:rsidR="006F7836" w:rsidRPr="00FF1B50">
              <w:t xml:space="preserve">submitted to the Principal </w:t>
            </w:r>
            <w:r w:rsidRPr="00FF1B50">
              <w:t>at least 1</w:t>
            </w:r>
            <w:r w:rsidR="006F7836" w:rsidRPr="00FF1B50">
              <w:t>0</w:t>
            </w:r>
            <w:r w:rsidRPr="00FF1B50">
              <w:t xml:space="preserve"> working days prior to the </w:t>
            </w:r>
            <w:bookmarkEnd w:id="31"/>
            <w:r w:rsidR="006F7836" w:rsidRPr="00FF1B50">
              <w:t xml:space="preserve">commencement of construction of the installation of </w:t>
            </w:r>
            <w:r w:rsidR="00075FA2" w:rsidRPr="00FF1B50">
              <w:t>Gabion</w:t>
            </w:r>
            <w:r w:rsidR="00DC7FB6" w:rsidRPr="00FF1B50">
              <w:t xml:space="preserve">s </w:t>
            </w:r>
            <w:r w:rsidR="006F7836" w:rsidRPr="00FF1B50">
              <w:t xml:space="preserve">and/or </w:t>
            </w:r>
            <w:r w:rsidR="004D66C2" w:rsidRPr="00FF1B50">
              <w:t>Rock Mattresses</w:t>
            </w:r>
            <w:r w:rsidR="006F7836" w:rsidRPr="00FF1B50">
              <w:t>.</w:t>
            </w:r>
          </w:p>
        </w:tc>
        <w:bookmarkEnd w:id="29"/>
      </w:tr>
    </w:tbl>
    <w:p w14:paraId="06B7984F" w14:textId="162FEAE9" w:rsidR="003F4501" w:rsidRPr="006669C6" w:rsidRDefault="003F4501" w:rsidP="00FF3B49">
      <w:pPr>
        <w:pStyle w:val="Heading1"/>
      </w:pPr>
      <w:bookmarkStart w:id="32" w:name="_Toc29489164"/>
      <w:bookmarkStart w:id="33" w:name="_Ref43190695"/>
      <w:bookmarkStart w:id="34" w:name="_Toc210142059"/>
      <w:bookmarkStart w:id="35" w:name="_Toc210218291"/>
      <w:bookmarkStart w:id="36" w:name="_Toc1138829"/>
      <w:bookmarkStart w:id="37" w:name="_Toc9850016"/>
      <w:bookmarkStart w:id="38" w:name="_Hlk9434043"/>
      <w:bookmarkEnd w:id="28"/>
      <w:bookmarkEnd w:id="30"/>
      <w:r w:rsidRPr="006669C6">
        <w:t>Material</w:t>
      </w:r>
      <w:r w:rsidR="00170376" w:rsidRPr="006669C6">
        <w:t>s</w:t>
      </w:r>
      <w:bookmarkEnd w:id="32"/>
      <w:bookmarkEnd w:id="33"/>
      <w:bookmarkEnd w:id="34"/>
      <w:bookmarkEnd w:id="35"/>
    </w:p>
    <w:p w14:paraId="3A54F4EE" w14:textId="2CC86E04" w:rsidR="00512A1B" w:rsidRPr="006669C6" w:rsidRDefault="00512A1B" w:rsidP="00EE5A44">
      <w:pPr>
        <w:pStyle w:val="Heading2"/>
      </w:pPr>
      <w:bookmarkStart w:id="39" w:name="_Ref15996048"/>
      <w:bookmarkStart w:id="40" w:name="_Toc210142060"/>
      <w:bookmarkStart w:id="41" w:name="_Toc210218292"/>
      <w:bookmarkStart w:id="42" w:name="_Ref43223346"/>
      <w:r w:rsidRPr="006669C6">
        <w:t>G</w:t>
      </w:r>
      <w:r w:rsidR="00994CC3" w:rsidRPr="006669C6">
        <w:t>eneral</w:t>
      </w:r>
      <w:bookmarkEnd w:id="40"/>
      <w:bookmarkEnd w:id="41"/>
    </w:p>
    <w:p w14:paraId="68451784" w14:textId="5F489B03" w:rsidR="00512A1B" w:rsidRPr="0069733B" w:rsidRDefault="00994CC3" w:rsidP="009B1453">
      <w:pPr>
        <w:pStyle w:val="Bodynumbered1"/>
      </w:pPr>
      <w:r w:rsidRPr="0069733B">
        <w:t xml:space="preserve">Unless specified otherwise in the </w:t>
      </w:r>
      <w:r w:rsidR="009E64D9" w:rsidRPr="0069733B">
        <w:t>Design Documentation</w:t>
      </w:r>
      <w:r w:rsidRPr="0069733B">
        <w:t xml:space="preserve">, </w:t>
      </w:r>
      <w:r w:rsidR="00071D48" w:rsidRPr="0069733B">
        <w:t xml:space="preserve">the materials used in the construction </w:t>
      </w:r>
      <w:r w:rsidR="00870EA0" w:rsidRPr="0069733B">
        <w:t xml:space="preserve">of </w:t>
      </w:r>
      <w:r w:rsidR="00075FA2" w:rsidRPr="0069733B">
        <w:t xml:space="preserve">Gabions </w:t>
      </w:r>
      <w:r w:rsidR="00870EA0" w:rsidRPr="0069733B">
        <w:t xml:space="preserve">and </w:t>
      </w:r>
      <w:r w:rsidR="004D66C2" w:rsidRPr="0069733B">
        <w:t xml:space="preserve">Rock Mattresses </w:t>
      </w:r>
      <w:r w:rsidR="00870EA0" w:rsidRPr="0069733B">
        <w:t>must</w:t>
      </w:r>
      <w:r w:rsidR="00942232" w:rsidRPr="0069733B">
        <w:t xml:space="preserve"> have a design life</w:t>
      </w:r>
      <w:r w:rsidR="00870EA0" w:rsidRPr="0069733B">
        <w:t xml:space="preserve"> </w:t>
      </w:r>
      <w:r w:rsidR="00942232" w:rsidRPr="0069733B">
        <w:t xml:space="preserve">of </w:t>
      </w:r>
      <w:r w:rsidR="00870EA0" w:rsidRPr="0069733B">
        <w:t>not less than 100 years</w:t>
      </w:r>
      <w:r w:rsidR="00512A1B" w:rsidRPr="0069733B">
        <w:t>.</w:t>
      </w:r>
    </w:p>
    <w:p w14:paraId="501CBADA" w14:textId="71B7A0F8" w:rsidR="00F435D6" w:rsidRPr="0069733B" w:rsidRDefault="00F435D6" w:rsidP="00F435D6">
      <w:pPr>
        <w:pStyle w:val="Bodynumbered1"/>
      </w:pPr>
      <w:r w:rsidRPr="0069733B">
        <w:t>Gabions manufactured from square welded mesh</w:t>
      </w:r>
      <w:r w:rsidR="00792425" w:rsidRPr="0069733B">
        <w:t xml:space="preserve"> are </w:t>
      </w:r>
      <w:r w:rsidR="0099638C" w:rsidRPr="0069733B">
        <w:t xml:space="preserve">not </w:t>
      </w:r>
      <w:r w:rsidR="00792425" w:rsidRPr="0069733B">
        <w:t>permitted</w:t>
      </w:r>
      <w:r w:rsidR="0099638C" w:rsidRPr="0069733B">
        <w:t xml:space="preserve">, unless </w:t>
      </w:r>
      <w:r w:rsidR="00792425" w:rsidRPr="0069733B">
        <w:t>specified</w:t>
      </w:r>
      <w:r w:rsidR="00DA102C" w:rsidRPr="0069733B">
        <w:t xml:space="preserve"> </w:t>
      </w:r>
      <w:r w:rsidR="00206EAE" w:rsidRPr="0069733B">
        <w:t xml:space="preserve">otherwise </w:t>
      </w:r>
      <w:r w:rsidR="00792425" w:rsidRPr="0069733B">
        <w:t>in the Design Documentation</w:t>
      </w:r>
      <w:r w:rsidR="0099638C" w:rsidRPr="0069733B">
        <w:t>.</w:t>
      </w:r>
    </w:p>
    <w:p w14:paraId="6793E553" w14:textId="1E9BEA2E" w:rsidR="007E7FB4" w:rsidRPr="0069733B" w:rsidRDefault="00795B1F" w:rsidP="00E45DA4">
      <w:pPr>
        <w:pStyle w:val="Bodynumbered1"/>
      </w:pPr>
      <w:bookmarkStart w:id="43" w:name="_Ref207897743"/>
      <w:bookmarkStart w:id="44" w:name="_Ref207896980"/>
      <w:bookmarkStart w:id="45" w:name="_Ref207896989"/>
      <w:r w:rsidRPr="0069733B">
        <w:t xml:space="preserve">Wire used in </w:t>
      </w:r>
      <w:bookmarkStart w:id="46" w:name="_Hlk145507767"/>
      <w:r w:rsidR="00075FA2" w:rsidRPr="0069733B">
        <w:t>Gabion</w:t>
      </w:r>
      <w:r w:rsidR="00C26B41" w:rsidRPr="0069733B">
        <w:t xml:space="preserve">s </w:t>
      </w:r>
      <w:r w:rsidRPr="0069733B">
        <w:t xml:space="preserve">and </w:t>
      </w:r>
      <w:r w:rsidR="004D66C2" w:rsidRPr="0069733B">
        <w:t xml:space="preserve">Rock </w:t>
      </w:r>
      <w:bookmarkEnd w:id="46"/>
      <w:r w:rsidR="004D66C2" w:rsidRPr="0069733B">
        <w:t xml:space="preserve">Mattresses </w:t>
      </w:r>
      <w:r w:rsidRPr="0069733B">
        <w:t xml:space="preserve">must comply with </w:t>
      </w:r>
      <w:r w:rsidR="00C26B41" w:rsidRPr="0069733B">
        <w:t>AS </w:t>
      </w:r>
      <w:r w:rsidRPr="0069733B">
        <w:t>2423</w:t>
      </w:r>
      <w:r w:rsidR="008B707D" w:rsidRPr="0069733B">
        <w:t xml:space="preserve"> or </w:t>
      </w:r>
      <w:r w:rsidR="00C26B41" w:rsidRPr="0069733B">
        <w:t>ASTM </w:t>
      </w:r>
      <w:r w:rsidR="008B707D" w:rsidRPr="0069733B">
        <w:t>A975</w:t>
      </w:r>
      <w:r w:rsidR="007D17F1" w:rsidRPr="0069733B">
        <w:t xml:space="preserve"> and be</w:t>
      </w:r>
      <w:r w:rsidR="009B7706" w:rsidRPr="0069733B">
        <w:t xml:space="preserve"> coated with a minimum of 240 g/m</w:t>
      </w:r>
      <w:r w:rsidR="009969A6" w:rsidRPr="006C5510">
        <w:rPr>
          <w:lang w:val="en-US"/>
        </w:rPr>
        <w:t>²</w:t>
      </w:r>
      <w:r w:rsidR="009B7706" w:rsidRPr="0069733B">
        <w:rPr>
          <w:vertAlign w:val="superscript"/>
        </w:rPr>
        <w:t xml:space="preserve"> </w:t>
      </w:r>
      <w:r w:rsidR="009B7706" w:rsidRPr="0069733B">
        <w:t>zinc/5% aluminium alloy,</w:t>
      </w:r>
      <w:r w:rsidR="004771F2" w:rsidRPr="0069733B">
        <w:t xml:space="preserve"> However, if stainless steel is specified in the Design </w:t>
      </w:r>
      <w:r w:rsidR="002427D8" w:rsidRPr="0069733B">
        <w:t>Documentation</w:t>
      </w:r>
      <w:r w:rsidR="00A04952" w:rsidRPr="0069733B">
        <w:t xml:space="preserve">, the wire must be </w:t>
      </w:r>
      <w:r w:rsidR="00296C83" w:rsidRPr="0069733B">
        <w:t xml:space="preserve">minimum </w:t>
      </w:r>
      <w:r w:rsidR="00A04952" w:rsidRPr="0069733B">
        <w:t xml:space="preserve">Grade 316 </w:t>
      </w:r>
      <w:r w:rsidR="003A2CB2" w:rsidRPr="0069733B">
        <w:t xml:space="preserve">complying with </w:t>
      </w:r>
      <w:r w:rsidR="002427D8" w:rsidRPr="0069733B">
        <w:t>ASTM A580.</w:t>
      </w:r>
      <w:bookmarkEnd w:id="43"/>
      <w:r w:rsidR="00C224BA" w:rsidRPr="0069733B">
        <w:t xml:space="preserve"> </w:t>
      </w:r>
    </w:p>
    <w:p w14:paraId="0B960492" w14:textId="43019EF6" w:rsidR="00763394" w:rsidRPr="00AE068E" w:rsidRDefault="007613ED" w:rsidP="000F7453">
      <w:pPr>
        <w:pStyle w:val="Bodynumbered1"/>
        <w:rPr>
          <w:lang w:bidi="en-US"/>
        </w:rPr>
      </w:pPr>
      <w:r w:rsidRPr="0069733B">
        <w:t>W</w:t>
      </w:r>
      <w:r w:rsidR="00C224BA" w:rsidRPr="0069733B">
        <w:t>ire must comply with Table</w:t>
      </w:r>
      <w:bookmarkEnd w:id="44"/>
      <w:bookmarkEnd w:id="45"/>
      <w:r w:rsidR="006E42DA">
        <w:t> </w:t>
      </w:r>
      <w:r w:rsidRPr="0069733B">
        <w:fldChar w:fldCharType="begin"/>
      </w:r>
      <w:r w:rsidRPr="0069733B">
        <w:instrText xml:space="preserve"> REF _Ref207897743 \r \h </w:instrText>
      </w:r>
      <w:r w:rsidRPr="0069733B">
        <w:fldChar w:fldCharType="separate"/>
      </w:r>
      <w:r w:rsidR="005F5176">
        <w:t>5.3</w:t>
      </w:r>
      <w:r w:rsidRPr="0069733B">
        <w:fldChar w:fldCharType="end"/>
      </w:r>
      <w:r w:rsidR="00763394" w:rsidRPr="0069733B">
        <w:t>.</w:t>
      </w:r>
    </w:p>
    <w:p w14:paraId="2FA6DFCF" w14:textId="0F2A958E" w:rsidR="00763394" w:rsidRPr="009A4774" w:rsidRDefault="00763394" w:rsidP="00AE068E">
      <w:pPr>
        <w:pStyle w:val="CaptionIndent"/>
        <w:keepLines/>
      </w:pPr>
      <w:r w:rsidRPr="009A4774">
        <w:lastRenderedPageBreak/>
        <w:t>Table </w:t>
      </w:r>
      <w:r w:rsidR="007613ED" w:rsidRPr="009A4774">
        <w:fldChar w:fldCharType="begin"/>
      </w:r>
      <w:r w:rsidR="007613ED" w:rsidRPr="009A4774">
        <w:instrText xml:space="preserve"> REF _Ref207897743 \r \h </w:instrText>
      </w:r>
      <w:r w:rsidR="009A4774" w:rsidRPr="009A4774">
        <w:instrText xml:space="preserve"> \* MERGEFORMAT </w:instrText>
      </w:r>
      <w:r w:rsidR="007613ED" w:rsidRPr="009A4774">
        <w:fldChar w:fldCharType="separate"/>
      </w:r>
      <w:r w:rsidR="005F5176">
        <w:t>5.3</w:t>
      </w:r>
      <w:r w:rsidR="007613ED" w:rsidRPr="009A4774">
        <w:fldChar w:fldCharType="end"/>
      </w:r>
      <w:r w:rsidRPr="009A4774">
        <w:t>:</w:t>
      </w:r>
      <w:r w:rsidRPr="009A4774">
        <w:tab/>
        <w:t xml:space="preserve">Properties of </w:t>
      </w:r>
      <w:r w:rsidR="001557BF" w:rsidRPr="009A4774">
        <w:t xml:space="preserve">wire </w:t>
      </w:r>
    </w:p>
    <w:tbl>
      <w:tblPr>
        <w:tblStyle w:val="TMTableGreyIndent"/>
        <w:tblW w:w="9072" w:type="dxa"/>
        <w:tblLayout w:type="fixed"/>
        <w:tblLook w:val="01E0" w:firstRow="1" w:lastRow="1" w:firstColumn="1" w:lastColumn="1" w:noHBand="0" w:noVBand="0"/>
      </w:tblPr>
      <w:tblGrid>
        <w:gridCol w:w="2487"/>
        <w:gridCol w:w="1756"/>
        <w:gridCol w:w="2049"/>
        <w:gridCol w:w="2780"/>
      </w:tblGrid>
      <w:tr w:rsidR="00763394" w:rsidRPr="00763394" w14:paraId="3EC9540E" w14:textId="77777777" w:rsidTr="001426FD">
        <w:trPr>
          <w:cnfStyle w:val="100000000000" w:firstRow="1" w:lastRow="0" w:firstColumn="0" w:lastColumn="0" w:oddVBand="0" w:evenVBand="0" w:oddHBand="0" w:evenHBand="0" w:firstRowFirstColumn="0" w:firstRowLastColumn="0" w:lastRowFirstColumn="0" w:lastRowLastColumn="0"/>
          <w:trHeight w:val="386"/>
        </w:trPr>
        <w:tc>
          <w:tcPr>
            <w:tcW w:w="2410" w:type="dxa"/>
          </w:tcPr>
          <w:p w14:paraId="2FE4CE69" w14:textId="77777777" w:rsidR="00763394" w:rsidRPr="00763394" w:rsidRDefault="00763394" w:rsidP="00AE068E">
            <w:pPr>
              <w:pStyle w:val="TableBodyText"/>
              <w:keepNext/>
              <w:keepLines/>
            </w:pPr>
            <w:r w:rsidRPr="00763394">
              <w:t>Application</w:t>
            </w:r>
          </w:p>
        </w:tc>
        <w:tc>
          <w:tcPr>
            <w:tcW w:w="1701" w:type="dxa"/>
          </w:tcPr>
          <w:p w14:paraId="77CF4D2F" w14:textId="275E2194" w:rsidR="00763394" w:rsidRPr="00763394" w:rsidRDefault="007613ED" w:rsidP="00AE068E">
            <w:pPr>
              <w:pStyle w:val="TableBodyText"/>
              <w:keepNext/>
              <w:keepLines/>
            </w:pPr>
            <w:r>
              <w:t>M</w:t>
            </w:r>
            <w:r w:rsidR="00763394" w:rsidRPr="00763394">
              <w:t>inimum tensile strength (MPa)</w:t>
            </w:r>
          </w:p>
        </w:tc>
        <w:tc>
          <w:tcPr>
            <w:tcW w:w="1985" w:type="dxa"/>
          </w:tcPr>
          <w:p w14:paraId="66D1095F" w14:textId="35FA551B" w:rsidR="00763394" w:rsidRPr="00763394" w:rsidRDefault="00763394" w:rsidP="00AE068E">
            <w:pPr>
              <w:pStyle w:val="TableBodyText"/>
              <w:keepNext/>
              <w:keepLines/>
            </w:pPr>
            <w:r w:rsidRPr="00763394">
              <w:t xml:space="preserve">Minimum </w:t>
            </w:r>
            <w:r w:rsidR="001557BF" w:rsidRPr="00763394">
              <w:t>diameter</w:t>
            </w:r>
            <w:r w:rsidRPr="00763394">
              <w:br/>
              <w:t>(mm)</w:t>
            </w:r>
          </w:p>
        </w:tc>
        <w:tc>
          <w:tcPr>
            <w:tcW w:w="2693" w:type="dxa"/>
          </w:tcPr>
          <w:p w14:paraId="7C6160BE" w14:textId="77777777" w:rsidR="00763394" w:rsidRPr="00763394" w:rsidRDefault="00763394" w:rsidP="00AE068E">
            <w:pPr>
              <w:pStyle w:val="TableBodyText"/>
              <w:keepNext/>
              <w:keepLines/>
            </w:pPr>
            <w:r w:rsidRPr="00763394">
              <w:t>Material</w:t>
            </w:r>
          </w:p>
        </w:tc>
      </w:tr>
      <w:tr w:rsidR="00763394" w:rsidRPr="00763394" w14:paraId="4467CDE5" w14:textId="77777777" w:rsidTr="001426FD">
        <w:trPr>
          <w:trHeight w:val="400"/>
        </w:trPr>
        <w:tc>
          <w:tcPr>
            <w:tcW w:w="2410" w:type="dxa"/>
          </w:tcPr>
          <w:p w14:paraId="4CAA80D1" w14:textId="77777777" w:rsidR="00763394" w:rsidRPr="00763394" w:rsidRDefault="00763394" w:rsidP="00AE068E">
            <w:pPr>
              <w:pStyle w:val="TableBodyText"/>
              <w:keepNext/>
              <w:keepLines/>
            </w:pPr>
            <w:r w:rsidRPr="00763394">
              <w:t>Wire in hexagonal mesh gabions</w:t>
            </w:r>
          </w:p>
        </w:tc>
        <w:tc>
          <w:tcPr>
            <w:tcW w:w="1701" w:type="dxa"/>
          </w:tcPr>
          <w:p w14:paraId="441CA2B3" w14:textId="77777777" w:rsidR="00763394" w:rsidRPr="00763394" w:rsidRDefault="00763394" w:rsidP="00AE068E">
            <w:pPr>
              <w:pStyle w:val="TableBodyText"/>
              <w:keepNext/>
              <w:keepLines/>
            </w:pPr>
            <w:r w:rsidRPr="00763394">
              <w:t>380</w:t>
            </w:r>
          </w:p>
        </w:tc>
        <w:tc>
          <w:tcPr>
            <w:tcW w:w="1985" w:type="dxa"/>
          </w:tcPr>
          <w:p w14:paraId="199A7F87" w14:textId="77777777" w:rsidR="00763394" w:rsidRPr="00763394" w:rsidRDefault="00763394" w:rsidP="00AE068E">
            <w:pPr>
              <w:pStyle w:val="TableBodyText"/>
              <w:keepNext/>
              <w:keepLines/>
            </w:pPr>
            <w:r w:rsidRPr="00763394">
              <w:t>2.7</w:t>
            </w:r>
          </w:p>
        </w:tc>
        <w:tc>
          <w:tcPr>
            <w:tcW w:w="2693" w:type="dxa"/>
            <w:vMerge w:val="restart"/>
          </w:tcPr>
          <w:p w14:paraId="571B10FE" w14:textId="2E850380" w:rsidR="00763394" w:rsidRPr="00763394" w:rsidRDefault="00763394" w:rsidP="00AE068E">
            <w:pPr>
              <w:pStyle w:val="TableBodyText"/>
              <w:keepNext/>
              <w:keepLines/>
            </w:pPr>
            <w:r w:rsidRPr="00763394">
              <w:t>Carbon steel, unless stainless steel is specified in the Design Documentation</w:t>
            </w:r>
          </w:p>
        </w:tc>
      </w:tr>
      <w:tr w:rsidR="00763394" w:rsidRPr="00763394" w14:paraId="643B8D27" w14:textId="77777777" w:rsidTr="001426FD">
        <w:trPr>
          <w:trHeight w:val="400"/>
        </w:trPr>
        <w:tc>
          <w:tcPr>
            <w:tcW w:w="2410" w:type="dxa"/>
          </w:tcPr>
          <w:p w14:paraId="5D529A10" w14:textId="3AFEB02E" w:rsidR="00763394" w:rsidRPr="00763394" w:rsidRDefault="00763394" w:rsidP="00AE068E">
            <w:pPr>
              <w:pStyle w:val="TableBodyText"/>
              <w:keepNext/>
              <w:keepLines/>
            </w:pPr>
            <w:r w:rsidRPr="00763394">
              <w:t xml:space="preserve">Wire in </w:t>
            </w:r>
            <w:r w:rsidR="0080246C" w:rsidRPr="00763394">
              <w:t xml:space="preserve">square </w:t>
            </w:r>
            <w:r w:rsidRPr="00763394">
              <w:t>welded mesh gabions (where permitted)</w:t>
            </w:r>
          </w:p>
        </w:tc>
        <w:tc>
          <w:tcPr>
            <w:tcW w:w="1701" w:type="dxa"/>
          </w:tcPr>
          <w:p w14:paraId="44ED49C7" w14:textId="77777777" w:rsidR="00763394" w:rsidRPr="00763394" w:rsidRDefault="00763394" w:rsidP="00AE068E">
            <w:pPr>
              <w:pStyle w:val="TableBodyText"/>
              <w:keepNext/>
              <w:keepLines/>
            </w:pPr>
            <w:r w:rsidRPr="00763394">
              <w:t>380</w:t>
            </w:r>
          </w:p>
        </w:tc>
        <w:tc>
          <w:tcPr>
            <w:tcW w:w="1985" w:type="dxa"/>
          </w:tcPr>
          <w:p w14:paraId="5E343BB2" w14:textId="2798D8F0" w:rsidR="00763394" w:rsidRPr="00763394" w:rsidRDefault="00763394" w:rsidP="00AE068E">
            <w:pPr>
              <w:pStyle w:val="TableBodyText"/>
              <w:keepNext/>
              <w:keepLines/>
            </w:pPr>
            <w:r w:rsidRPr="00763394">
              <w:t>5</w:t>
            </w:r>
          </w:p>
        </w:tc>
        <w:tc>
          <w:tcPr>
            <w:tcW w:w="2693" w:type="dxa"/>
            <w:vMerge/>
          </w:tcPr>
          <w:p w14:paraId="14E304CB" w14:textId="77777777" w:rsidR="00763394" w:rsidRPr="00763394" w:rsidRDefault="00763394" w:rsidP="00AE068E">
            <w:pPr>
              <w:pStyle w:val="TableBodyText"/>
              <w:keepNext/>
              <w:keepLines/>
            </w:pPr>
          </w:p>
        </w:tc>
      </w:tr>
      <w:tr w:rsidR="00763394" w:rsidRPr="00763394" w14:paraId="0A03F15B" w14:textId="77777777" w:rsidTr="001426FD">
        <w:trPr>
          <w:trHeight w:val="400"/>
        </w:trPr>
        <w:tc>
          <w:tcPr>
            <w:tcW w:w="2410" w:type="dxa"/>
          </w:tcPr>
          <w:p w14:paraId="5BA2EDDA" w14:textId="77777777" w:rsidR="00763394" w:rsidRPr="00763394" w:rsidRDefault="00763394" w:rsidP="00AE068E">
            <w:pPr>
              <w:pStyle w:val="TableBodyText"/>
              <w:keepNext/>
              <w:keepLines/>
            </w:pPr>
            <w:r w:rsidRPr="00763394">
              <w:t xml:space="preserve">Selvedge wire and braces in gabions </w:t>
            </w:r>
          </w:p>
        </w:tc>
        <w:tc>
          <w:tcPr>
            <w:tcW w:w="1701" w:type="dxa"/>
          </w:tcPr>
          <w:p w14:paraId="148BB87D" w14:textId="77777777" w:rsidR="00763394" w:rsidRPr="00763394" w:rsidRDefault="00763394" w:rsidP="00AE068E">
            <w:pPr>
              <w:pStyle w:val="TableBodyText"/>
              <w:keepNext/>
              <w:keepLines/>
            </w:pPr>
            <w:r w:rsidRPr="00763394">
              <w:t>380</w:t>
            </w:r>
          </w:p>
        </w:tc>
        <w:tc>
          <w:tcPr>
            <w:tcW w:w="1985" w:type="dxa"/>
          </w:tcPr>
          <w:p w14:paraId="4F31434A" w14:textId="77777777" w:rsidR="00763394" w:rsidRPr="00763394" w:rsidRDefault="00763394" w:rsidP="00AE068E">
            <w:pPr>
              <w:pStyle w:val="TableBodyText"/>
              <w:keepNext/>
              <w:keepLines/>
            </w:pPr>
            <w:r w:rsidRPr="00763394">
              <w:t>3.4</w:t>
            </w:r>
          </w:p>
        </w:tc>
        <w:tc>
          <w:tcPr>
            <w:tcW w:w="2693" w:type="dxa"/>
            <w:vMerge/>
          </w:tcPr>
          <w:p w14:paraId="2FEF4A58" w14:textId="77777777" w:rsidR="00763394" w:rsidRPr="00763394" w:rsidRDefault="00763394" w:rsidP="00AE068E">
            <w:pPr>
              <w:pStyle w:val="TableBodyText"/>
              <w:keepNext/>
              <w:keepLines/>
            </w:pPr>
          </w:p>
        </w:tc>
      </w:tr>
      <w:tr w:rsidR="00763394" w:rsidRPr="00763394" w14:paraId="47705E76" w14:textId="77777777" w:rsidTr="001426FD">
        <w:trPr>
          <w:trHeight w:val="345"/>
        </w:trPr>
        <w:tc>
          <w:tcPr>
            <w:tcW w:w="2410" w:type="dxa"/>
          </w:tcPr>
          <w:p w14:paraId="544EEC4D" w14:textId="77777777" w:rsidR="00763394" w:rsidRPr="00763394" w:rsidRDefault="00763394" w:rsidP="00AE068E">
            <w:pPr>
              <w:pStyle w:val="TableBodyText"/>
              <w:keepNext/>
              <w:keepLines/>
            </w:pPr>
            <w:r w:rsidRPr="00763394">
              <w:t>Mesh wire in Rock Mattresses</w:t>
            </w:r>
          </w:p>
        </w:tc>
        <w:tc>
          <w:tcPr>
            <w:tcW w:w="1701" w:type="dxa"/>
          </w:tcPr>
          <w:p w14:paraId="72CC214F" w14:textId="77777777" w:rsidR="00763394" w:rsidRPr="00763394" w:rsidRDefault="00763394" w:rsidP="00AE068E">
            <w:pPr>
              <w:pStyle w:val="TableBodyText"/>
              <w:keepNext/>
              <w:keepLines/>
            </w:pPr>
            <w:r w:rsidRPr="00763394">
              <w:t>380</w:t>
            </w:r>
          </w:p>
        </w:tc>
        <w:tc>
          <w:tcPr>
            <w:tcW w:w="1985" w:type="dxa"/>
          </w:tcPr>
          <w:p w14:paraId="1C26BDA6" w14:textId="03E1D7AD" w:rsidR="00763394" w:rsidRPr="00763394" w:rsidRDefault="00763394" w:rsidP="00AE068E">
            <w:pPr>
              <w:pStyle w:val="TableBodyText"/>
              <w:keepNext/>
              <w:keepLines/>
            </w:pPr>
            <w:r w:rsidRPr="00763394">
              <w:t>2</w:t>
            </w:r>
          </w:p>
        </w:tc>
        <w:tc>
          <w:tcPr>
            <w:tcW w:w="2693" w:type="dxa"/>
            <w:vMerge/>
          </w:tcPr>
          <w:p w14:paraId="15465D27" w14:textId="77777777" w:rsidR="00763394" w:rsidRPr="00763394" w:rsidRDefault="00763394" w:rsidP="00AE068E">
            <w:pPr>
              <w:pStyle w:val="TableBodyText"/>
              <w:keepNext/>
              <w:keepLines/>
            </w:pPr>
          </w:p>
        </w:tc>
      </w:tr>
      <w:tr w:rsidR="00763394" w:rsidRPr="00763394" w14:paraId="77FDBA80" w14:textId="77777777" w:rsidTr="001426FD">
        <w:trPr>
          <w:trHeight w:val="400"/>
        </w:trPr>
        <w:tc>
          <w:tcPr>
            <w:tcW w:w="2410" w:type="dxa"/>
          </w:tcPr>
          <w:p w14:paraId="3CE49EAC" w14:textId="77777777" w:rsidR="00763394" w:rsidRPr="00763394" w:rsidRDefault="00763394" w:rsidP="00E00CDA">
            <w:pPr>
              <w:pStyle w:val="TableBodyText"/>
            </w:pPr>
            <w:r w:rsidRPr="00763394">
              <w:t>Selvedge Wire in Rock Mattresses</w:t>
            </w:r>
          </w:p>
        </w:tc>
        <w:tc>
          <w:tcPr>
            <w:tcW w:w="1701" w:type="dxa"/>
          </w:tcPr>
          <w:p w14:paraId="29A8031A" w14:textId="77777777" w:rsidR="00763394" w:rsidRPr="00763394" w:rsidRDefault="00763394" w:rsidP="00E00CDA">
            <w:pPr>
              <w:pStyle w:val="TableBodyText"/>
            </w:pPr>
            <w:r w:rsidRPr="00763394">
              <w:t>380</w:t>
            </w:r>
          </w:p>
        </w:tc>
        <w:tc>
          <w:tcPr>
            <w:tcW w:w="1985" w:type="dxa"/>
          </w:tcPr>
          <w:p w14:paraId="2D8BD563" w14:textId="77777777" w:rsidR="00763394" w:rsidRPr="00763394" w:rsidRDefault="00763394" w:rsidP="00E00CDA">
            <w:pPr>
              <w:pStyle w:val="TableBodyText"/>
            </w:pPr>
            <w:r w:rsidRPr="00763394">
              <w:t>2.4</w:t>
            </w:r>
          </w:p>
        </w:tc>
        <w:tc>
          <w:tcPr>
            <w:tcW w:w="2693" w:type="dxa"/>
            <w:vMerge/>
          </w:tcPr>
          <w:p w14:paraId="688601BE" w14:textId="77777777" w:rsidR="00763394" w:rsidRPr="00763394" w:rsidRDefault="00763394" w:rsidP="00E00CDA">
            <w:pPr>
              <w:pStyle w:val="TableBodyText"/>
            </w:pPr>
          </w:p>
        </w:tc>
      </w:tr>
      <w:tr w:rsidR="00763394" w:rsidRPr="00763394" w14:paraId="0E4D2D53" w14:textId="77777777" w:rsidTr="001426FD">
        <w:trPr>
          <w:trHeight w:val="400"/>
        </w:trPr>
        <w:tc>
          <w:tcPr>
            <w:tcW w:w="2410" w:type="dxa"/>
          </w:tcPr>
          <w:p w14:paraId="5BE8B097" w14:textId="77777777" w:rsidR="00763394" w:rsidRPr="00763394" w:rsidRDefault="00763394" w:rsidP="00E00CDA">
            <w:pPr>
              <w:pStyle w:val="TableBodyText"/>
            </w:pPr>
            <w:r w:rsidRPr="00763394">
              <w:t>Fasteners</w:t>
            </w:r>
          </w:p>
        </w:tc>
        <w:tc>
          <w:tcPr>
            <w:tcW w:w="1701" w:type="dxa"/>
          </w:tcPr>
          <w:p w14:paraId="08CB86DF" w14:textId="77777777" w:rsidR="00763394" w:rsidRPr="00763394" w:rsidRDefault="00763394" w:rsidP="00E00CDA">
            <w:pPr>
              <w:pStyle w:val="TableBodyText"/>
            </w:pPr>
            <w:r w:rsidRPr="00763394">
              <w:t>1500</w:t>
            </w:r>
          </w:p>
        </w:tc>
        <w:tc>
          <w:tcPr>
            <w:tcW w:w="1985" w:type="dxa"/>
          </w:tcPr>
          <w:p w14:paraId="0301CFB7" w14:textId="0D260B01" w:rsidR="00763394" w:rsidRPr="00763394" w:rsidRDefault="00763394" w:rsidP="00E00CDA">
            <w:pPr>
              <w:pStyle w:val="TableBodyText"/>
            </w:pPr>
            <w:r w:rsidRPr="00763394">
              <w:t>3</w:t>
            </w:r>
          </w:p>
        </w:tc>
        <w:tc>
          <w:tcPr>
            <w:tcW w:w="2693" w:type="dxa"/>
          </w:tcPr>
          <w:p w14:paraId="778A4385" w14:textId="77777777" w:rsidR="00763394" w:rsidRPr="00763394" w:rsidRDefault="00763394" w:rsidP="00E00CDA">
            <w:pPr>
              <w:pStyle w:val="TableBodyText"/>
            </w:pPr>
            <w:r w:rsidRPr="00763394">
              <w:t>Stainless steel</w:t>
            </w:r>
          </w:p>
        </w:tc>
      </w:tr>
    </w:tbl>
    <w:p w14:paraId="4F868587" w14:textId="5F3EE837" w:rsidR="00FD3A76" w:rsidRPr="006669C6" w:rsidRDefault="00FD3A76" w:rsidP="009B1453">
      <w:pPr>
        <w:pStyle w:val="Bodynumbered1"/>
      </w:pPr>
      <w:bookmarkStart w:id="47" w:name="_Hlk109210916"/>
      <w:bookmarkStart w:id="48" w:name="_Ref109211607"/>
      <w:r w:rsidRPr="006669C6">
        <w:t>The Quality Plan must include</w:t>
      </w:r>
      <w:bookmarkEnd w:id="47"/>
      <w:r w:rsidRPr="006669C6">
        <w:t xml:space="preserve"> a certificate of compliance from the manufacturer confirming that the </w:t>
      </w:r>
      <w:r w:rsidR="00075FA2">
        <w:t>G</w:t>
      </w:r>
      <w:r w:rsidR="00075FA2" w:rsidRPr="006669C6">
        <w:t>abions</w:t>
      </w:r>
      <w:r w:rsidRPr="006669C6">
        <w:t xml:space="preserve">, fasteners and braces </w:t>
      </w:r>
      <w:r w:rsidR="00697D3F" w:rsidRPr="006669C6">
        <w:t xml:space="preserve">and/or </w:t>
      </w:r>
      <w:r w:rsidR="004D66C2">
        <w:t>Rock M</w:t>
      </w:r>
      <w:r w:rsidR="004D66C2" w:rsidRPr="006669C6">
        <w:t xml:space="preserve">attresses </w:t>
      </w:r>
      <w:r w:rsidR="00697D3F" w:rsidRPr="006669C6">
        <w:t xml:space="preserve">and fasteners </w:t>
      </w:r>
      <w:r w:rsidRPr="006669C6">
        <w:t>comply with this Specification.</w:t>
      </w:r>
      <w:bookmarkEnd w:id="48"/>
    </w:p>
    <w:p w14:paraId="21004DB4" w14:textId="038873FE" w:rsidR="00062CBE" w:rsidRPr="006669C6" w:rsidRDefault="004A6DE8" w:rsidP="00EE5A44">
      <w:pPr>
        <w:pStyle w:val="Heading2"/>
      </w:pPr>
      <w:bookmarkStart w:id="49" w:name="_Toc210142061"/>
      <w:bookmarkStart w:id="50" w:name="_Toc210218293"/>
      <w:r w:rsidRPr="006669C6">
        <w:t>Gabions</w:t>
      </w:r>
      <w:bookmarkEnd w:id="49"/>
      <w:bookmarkEnd w:id="50"/>
    </w:p>
    <w:p w14:paraId="74936085" w14:textId="6B2BF9CB" w:rsidR="00062CBE" w:rsidRPr="006669C6" w:rsidRDefault="00062CBE" w:rsidP="009B1453">
      <w:pPr>
        <w:pStyle w:val="Bodynumbered1"/>
      </w:pPr>
      <w:r w:rsidRPr="006669C6">
        <w:t xml:space="preserve">Hexagonal mesh wire netting </w:t>
      </w:r>
      <w:r w:rsidR="001709D1" w:rsidRPr="006669C6">
        <w:t>must</w:t>
      </w:r>
      <w:r w:rsidRPr="006669C6">
        <w:t>:</w:t>
      </w:r>
    </w:p>
    <w:p w14:paraId="4DA2E5D7" w14:textId="78951F62" w:rsidR="00062CBE" w:rsidRPr="00E02395" w:rsidRDefault="00C670C7" w:rsidP="00E02395">
      <w:pPr>
        <w:pStyle w:val="Bodynumbered2"/>
      </w:pPr>
      <w:r w:rsidRPr="00E02395">
        <w:t>h</w:t>
      </w:r>
      <w:r w:rsidR="00793867" w:rsidRPr="00E02395">
        <w:t xml:space="preserve">ave </w:t>
      </w:r>
      <w:r w:rsidR="00062CBE" w:rsidRPr="00E02395">
        <w:t>a minimum 0.</w:t>
      </w:r>
      <w:r w:rsidR="006F23B0" w:rsidRPr="00E02395">
        <w:t>5 </w:t>
      </w:r>
      <w:r w:rsidR="00062CBE" w:rsidRPr="00E02395">
        <w:t>mm of grey coloured extruded PVC</w:t>
      </w:r>
      <w:r w:rsidR="00177343" w:rsidRPr="00E02395">
        <w:t xml:space="preserve"> applied </w:t>
      </w:r>
      <w:r w:rsidR="00062CBE" w:rsidRPr="00E02395">
        <w:t>prior to netting manufacture</w:t>
      </w:r>
      <w:r w:rsidR="00677CBB" w:rsidRPr="00E02395">
        <w:t>; and</w:t>
      </w:r>
    </w:p>
    <w:p w14:paraId="7D584D82" w14:textId="68EB0281" w:rsidR="00062CBE" w:rsidRPr="00E02395" w:rsidRDefault="003C630C" w:rsidP="00E02395">
      <w:pPr>
        <w:pStyle w:val="Bodynumbered2"/>
      </w:pPr>
      <w:r w:rsidRPr="00E02395">
        <w:t>be</w:t>
      </w:r>
      <w:r w:rsidR="00062CBE" w:rsidRPr="00E02395">
        <w:t xml:space="preserve"> manufactured by winding </w:t>
      </w:r>
      <w:r w:rsidR="00952BBB">
        <w:t>2</w:t>
      </w:r>
      <w:r w:rsidR="00062CBE" w:rsidRPr="00E02395">
        <w:t xml:space="preserve"> wires around each other through </w:t>
      </w:r>
      <w:r w:rsidR="00952BBB">
        <w:t>3</w:t>
      </w:r>
      <w:r w:rsidR="00062CBE" w:rsidRPr="00E02395">
        <w:t xml:space="preserve"> </w:t>
      </w:r>
      <w:r w:rsidR="00952BBB" w:rsidRPr="00E02395">
        <w:t>×</w:t>
      </w:r>
      <w:r w:rsidR="00952BBB">
        <w:t xml:space="preserve"> </w:t>
      </w:r>
      <w:r w:rsidR="00062CBE" w:rsidRPr="00E02395">
        <w:t xml:space="preserve">180° rotations to form a tight, helical twist with a nominal mesh size of </w:t>
      </w:r>
      <w:r w:rsidR="006F23B0" w:rsidRPr="00E02395">
        <w:t>80 </w:t>
      </w:r>
      <w:r w:rsidR="00062CBE" w:rsidRPr="00E02395">
        <w:t xml:space="preserve">mm </w:t>
      </w:r>
      <w:r w:rsidR="006F23B0" w:rsidRPr="00E02395">
        <w:t>×</w:t>
      </w:r>
      <w:r w:rsidR="00062CBE" w:rsidRPr="00E02395">
        <w:t xml:space="preserve"> </w:t>
      </w:r>
      <w:r w:rsidR="006F23B0" w:rsidRPr="00E02395">
        <w:t>100 </w:t>
      </w:r>
      <w:r w:rsidR="00062CBE" w:rsidRPr="00E02395">
        <w:t>mm.</w:t>
      </w:r>
    </w:p>
    <w:p w14:paraId="3FA25D5A" w14:textId="70457692" w:rsidR="00726333" w:rsidRPr="00763394" w:rsidRDefault="00062CBE" w:rsidP="009B1453">
      <w:pPr>
        <w:pStyle w:val="Bodynumbered1"/>
      </w:pPr>
      <w:r w:rsidRPr="00763394">
        <w:t xml:space="preserve">Gabions manufactured from hexagonal mesh wire netting </w:t>
      </w:r>
      <w:r w:rsidR="001709D1" w:rsidRPr="00763394">
        <w:t>must</w:t>
      </w:r>
      <w:r w:rsidRPr="00763394">
        <w:t xml:space="preserve"> be partitioned into maximum </w:t>
      </w:r>
      <w:r w:rsidR="006F23B0" w:rsidRPr="00763394">
        <w:t>1 </w:t>
      </w:r>
      <w:r w:rsidRPr="00763394">
        <w:t>m</w:t>
      </w:r>
      <w:r w:rsidR="00737CC5" w:rsidRPr="006F5C9F">
        <w:t>³</w:t>
      </w:r>
      <w:r w:rsidRPr="00763394">
        <w:t xml:space="preserve"> cells, and selvedge wires </w:t>
      </w:r>
      <w:r w:rsidR="001709D1" w:rsidRPr="00763394">
        <w:t>must</w:t>
      </w:r>
      <w:r w:rsidRPr="00763394">
        <w:t xml:space="preserve"> be provided on all edges.</w:t>
      </w:r>
    </w:p>
    <w:p w14:paraId="109EDF07" w14:textId="7B1BFC88" w:rsidR="00062CBE" w:rsidRPr="00763394" w:rsidRDefault="00062CBE" w:rsidP="00A578C4">
      <w:pPr>
        <w:pStyle w:val="Bodynumbered1"/>
      </w:pPr>
      <w:r w:rsidRPr="00763394">
        <w:t xml:space="preserve">Square welded </w:t>
      </w:r>
      <w:r w:rsidRPr="0069733B">
        <w:t xml:space="preserve">mesh </w:t>
      </w:r>
      <w:r w:rsidR="001C592A" w:rsidRPr="0069733B">
        <w:t xml:space="preserve">(where permitted) </w:t>
      </w:r>
      <w:r w:rsidR="00C7723F" w:rsidRPr="0069733B">
        <w:t>must</w:t>
      </w:r>
      <w:r w:rsidR="00B926DD" w:rsidRPr="0069733B">
        <w:t xml:space="preserve"> be</w:t>
      </w:r>
      <w:r w:rsidR="00177343" w:rsidRPr="0069733B">
        <w:t xml:space="preserve"> </w:t>
      </w:r>
      <w:r w:rsidRPr="00763394">
        <w:t>manufactured with a minimum weld shear strength of 7.5</w:t>
      </w:r>
      <w:r w:rsidR="006F23B0" w:rsidRPr="00763394">
        <w:t> </w:t>
      </w:r>
      <w:r w:rsidRPr="00763394">
        <w:t>kN and a maximum mesh size of 75</w:t>
      </w:r>
      <w:r w:rsidR="006F23B0" w:rsidRPr="00763394">
        <w:t> </w:t>
      </w:r>
      <w:r w:rsidRPr="00763394">
        <w:t xml:space="preserve">mm </w:t>
      </w:r>
      <w:r w:rsidR="006F23B0" w:rsidRPr="00763394">
        <w:t>×</w:t>
      </w:r>
      <w:r w:rsidRPr="00763394">
        <w:t xml:space="preserve"> </w:t>
      </w:r>
      <w:r w:rsidR="006F23B0" w:rsidRPr="00763394">
        <w:t>75 </w:t>
      </w:r>
      <w:r w:rsidRPr="00763394">
        <w:t>mm</w:t>
      </w:r>
      <w:r w:rsidR="0056615A" w:rsidRPr="00763394">
        <w:t>; and</w:t>
      </w:r>
      <w:r w:rsidRPr="00763394">
        <w:t>.</w:t>
      </w:r>
    </w:p>
    <w:p w14:paraId="39DEDA52" w14:textId="380BE20B" w:rsidR="00C256A8" w:rsidRPr="00763394" w:rsidRDefault="00062CBE" w:rsidP="009B1453">
      <w:pPr>
        <w:pStyle w:val="Bodynumbered1"/>
      </w:pPr>
      <w:r w:rsidRPr="00763394">
        <w:t xml:space="preserve">Gabions manufactured from square welded mesh </w:t>
      </w:r>
      <w:r w:rsidR="001709D1" w:rsidRPr="00763394">
        <w:t>must</w:t>
      </w:r>
      <w:r w:rsidRPr="00763394">
        <w:t xml:space="preserve"> be partitioned into maximum </w:t>
      </w:r>
      <w:r w:rsidR="006F23B0" w:rsidRPr="00763394">
        <w:t>1 </w:t>
      </w:r>
      <w:r w:rsidRPr="00763394">
        <w:t>m</w:t>
      </w:r>
      <w:r w:rsidR="00737CC5" w:rsidRPr="006F5C9F">
        <w:t>³</w:t>
      </w:r>
      <w:r w:rsidRPr="00763394">
        <w:t xml:space="preserve"> cells, and </w:t>
      </w:r>
      <w:r w:rsidR="001709D1" w:rsidRPr="00763394">
        <w:t>must</w:t>
      </w:r>
      <w:r w:rsidRPr="00763394">
        <w:t xml:space="preserve"> not be used in noise attenuation walls, facing panels for reinforced soil structures and retaining structures.</w:t>
      </w:r>
    </w:p>
    <w:p w14:paraId="4E6F74B0" w14:textId="6AC4DBFE" w:rsidR="00062CBE" w:rsidRPr="00763394" w:rsidRDefault="00062CBE" w:rsidP="009B1453">
      <w:pPr>
        <w:pStyle w:val="Bodynumbered1"/>
      </w:pPr>
      <w:r w:rsidRPr="00763394">
        <w:t xml:space="preserve">Fasteners </w:t>
      </w:r>
      <w:r w:rsidR="001709D1" w:rsidRPr="00763394">
        <w:t>must</w:t>
      </w:r>
      <w:r w:rsidRPr="00763394">
        <w:t xml:space="preserve"> be able to be folded around </w:t>
      </w:r>
      <w:r w:rsidR="00952BBB">
        <w:t>4</w:t>
      </w:r>
      <w:r w:rsidRPr="00763394">
        <w:t xml:space="preserve"> selvedge wires with a minimum overlap of 25</w:t>
      </w:r>
      <w:r w:rsidR="006F23B0" w:rsidRPr="00763394">
        <w:t> </w:t>
      </w:r>
      <w:r w:rsidRPr="00763394">
        <w:t>mm.</w:t>
      </w:r>
    </w:p>
    <w:p w14:paraId="12EC9CB6" w14:textId="3E97460A" w:rsidR="00062CBE" w:rsidRPr="00763394" w:rsidRDefault="00062CBE" w:rsidP="00BE4BC4">
      <w:pPr>
        <w:pStyle w:val="Bodynumbered1"/>
      </w:pPr>
      <w:r w:rsidRPr="00763394">
        <w:t xml:space="preserve">Braces </w:t>
      </w:r>
      <w:r w:rsidR="001709D1" w:rsidRPr="00763394">
        <w:t>mus</w:t>
      </w:r>
      <w:r w:rsidR="00442758" w:rsidRPr="00763394">
        <w:t xml:space="preserve">t </w:t>
      </w:r>
      <w:r w:rsidR="00013394" w:rsidRPr="00763394">
        <w:t>b</w:t>
      </w:r>
      <w:r w:rsidR="00442758" w:rsidRPr="00763394">
        <w:t xml:space="preserve">e manufactured from wire </w:t>
      </w:r>
      <w:r w:rsidR="001709D1" w:rsidRPr="00763394">
        <w:t>t</w:t>
      </w:r>
      <w:r w:rsidR="00037B95" w:rsidRPr="00763394">
        <w:t>ha</w:t>
      </w:r>
      <w:r w:rsidR="00C670C7">
        <w:t xml:space="preserve">t </w:t>
      </w:r>
      <w:r w:rsidR="00483FE0" w:rsidRPr="00763394">
        <w:t xml:space="preserve">is coated with </w:t>
      </w:r>
      <w:r w:rsidRPr="00763394">
        <w:t>a minimum 0.</w:t>
      </w:r>
      <w:r w:rsidR="00D3528A" w:rsidRPr="00763394">
        <w:t>5 </w:t>
      </w:r>
      <w:r w:rsidRPr="00763394">
        <w:t>mm of grey coloured extruded PVC, prior to brace forming.</w:t>
      </w:r>
    </w:p>
    <w:p w14:paraId="1A44AD9D" w14:textId="2B57BAE2" w:rsidR="00062CBE" w:rsidRPr="00763394" w:rsidRDefault="00062CBE" w:rsidP="009B1453">
      <w:pPr>
        <w:pStyle w:val="Bodynumbered1"/>
      </w:pPr>
      <w:r w:rsidRPr="00763394">
        <w:t xml:space="preserve">Braces </w:t>
      </w:r>
      <w:r w:rsidR="001709D1" w:rsidRPr="00763394">
        <w:t>must</w:t>
      </w:r>
      <w:r w:rsidRPr="00763394">
        <w:t xml:space="preserve"> be formed by folding one wire to form a U shape with strands of nominal length </w:t>
      </w:r>
      <w:r w:rsidR="00D3528A" w:rsidRPr="00763394">
        <w:t>1000 </w:t>
      </w:r>
      <w:r w:rsidRPr="00763394">
        <w:t xml:space="preserve">mm and a span of nominal length </w:t>
      </w:r>
      <w:r w:rsidR="00D3528A" w:rsidRPr="00763394">
        <w:t>200 </w:t>
      </w:r>
      <w:r w:rsidRPr="00763394">
        <w:t xml:space="preserve">mm; returns of nominal length </w:t>
      </w:r>
      <w:r w:rsidR="00D3528A" w:rsidRPr="00763394">
        <w:t>100 </w:t>
      </w:r>
      <w:r w:rsidRPr="00763394">
        <w:t xml:space="preserve">mm </w:t>
      </w:r>
      <w:r w:rsidR="001709D1" w:rsidRPr="00763394">
        <w:t>must</w:t>
      </w:r>
      <w:r w:rsidRPr="00763394">
        <w:t xml:space="preserve"> also be provided at the open end of the brace.</w:t>
      </w:r>
    </w:p>
    <w:p w14:paraId="1CBCC45C" w14:textId="095A7290" w:rsidR="00062CBE" w:rsidRPr="00763394" w:rsidRDefault="003178C3" w:rsidP="00EE5A44">
      <w:pPr>
        <w:pStyle w:val="Heading2"/>
      </w:pPr>
      <w:bookmarkStart w:id="51" w:name="_Toc210142062"/>
      <w:bookmarkStart w:id="52" w:name="_Toc210218294"/>
      <w:r w:rsidRPr="00763394">
        <w:t xml:space="preserve">Rock </w:t>
      </w:r>
      <w:r w:rsidR="004D66C2" w:rsidRPr="00763394">
        <w:t>Mattresses</w:t>
      </w:r>
      <w:bookmarkEnd w:id="51"/>
      <w:bookmarkEnd w:id="52"/>
    </w:p>
    <w:p w14:paraId="0E33E14C" w14:textId="0A25FF1A" w:rsidR="00062CBE" w:rsidRPr="00823742" w:rsidRDefault="00062CBE" w:rsidP="009B1453">
      <w:pPr>
        <w:pStyle w:val="Bodynumbered1"/>
      </w:pPr>
      <w:r w:rsidRPr="00763394">
        <w:t xml:space="preserve">Hexagonal mesh wire netting </w:t>
      </w:r>
      <w:r w:rsidR="001709D1" w:rsidRPr="00763394">
        <w:t>must</w:t>
      </w:r>
      <w:r w:rsidRPr="00763394">
        <w:t>:</w:t>
      </w:r>
    </w:p>
    <w:p w14:paraId="58B5B5DE" w14:textId="05B52E5B" w:rsidR="00062CBE" w:rsidRPr="00E02395" w:rsidRDefault="00EE1541" w:rsidP="007060FA">
      <w:pPr>
        <w:pStyle w:val="Bodynumbered2"/>
        <w:numPr>
          <w:ilvl w:val="1"/>
          <w:numId w:val="28"/>
        </w:numPr>
      </w:pPr>
      <w:r w:rsidRPr="00E02395">
        <w:t>have</w:t>
      </w:r>
      <w:r w:rsidR="00062CBE" w:rsidRPr="00E02395">
        <w:t xml:space="preserve"> a minimum 0.</w:t>
      </w:r>
      <w:r w:rsidR="00D3528A" w:rsidRPr="00E02395">
        <w:t>5 </w:t>
      </w:r>
      <w:r w:rsidR="00062CBE" w:rsidRPr="00E02395">
        <w:t xml:space="preserve">mm of </w:t>
      </w:r>
      <w:r w:rsidR="00D3528A" w:rsidRPr="00E02395">
        <w:t>grey-coloured</w:t>
      </w:r>
      <w:r w:rsidR="00062CBE" w:rsidRPr="00E02395">
        <w:t xml:space="preserve"> extruded PVC, prior to netting manufacture</w:t>
      </w:r>
      <w:r w:rsidR="00AB0586" w:rsidRPr="00E02395">
        <w:t>; and</w:t>
      </w:r>
    </w:p>
    <w:p w14:paraId="4E0EDEBD" w14:textId="3D0F3F30" w:rsidR="00062CBE" w:rsidRPr="00E02395" w:rsidRDefault="00062CBE" w:rsidP="00E02395">
      <w:pPr>
        <w:pStyle w:val="Bodynumbered2"/>
      </w:pPr>
      <w:bookmarkStart w:id="53" w:name="_Hlk129186998"/>
      <w:r w:rsidRPr="00E02395">
        <w:t>be manufactured by</w:t>
      </w:r>
      <w:bookmarkEnd w:id="53"/>
      <w:r w:rsidRPr="00E02395">
        <w:t xml:space="preserve"> winding </w:t>
      </w:r>
      <w:r w:rsidR="00952BBB">
        <w:t>2</w:t>
      </w:r>
      <w:r w:rsidRPr="00E02395">
        <w:t xml:space="preserve"> wires around each other through </w:t>
      </w:r>
      <w:r w:rsidR="007E0F4E">
        <w:t xml:space="preserve">3 </w:t>
      </w:r>
      <w:r w:rsidR="007E0F4E" w:rsidRPr="00E02395">
        <w:t>×</w:t>
      </w:r>
      <w:r w:rsidRPr="00E02395">
        <w:t xml:space="preserve"> 180° rotations to form a tight, helical twist with a nominal mesh size of </w:t>
      </w:r>
      <w:r w:rsidR="00D3528A" w:rsidRPr="00E02395">
        <w:t>60 </w:t>
      </w:r>
      <w:r w:rsidRPr="00E02395">
        <w:t xml:space="preserve">mm </w:t>
      </w:r>
      <w:r w:rsidR="00D3528A" w:rsidRPr="00E02395">
        <w:t>×</w:t>
      </w:r>
      <w:r w:rsidRPr="00E02395">
        <w:t xml:space="preserve"> </w:t>
      </w:r>
      <w:r w:rsidR="00D3528A" w:rsidRPr="00E02395">
        <w:t>80 </w:t>
      </w:r>
      <w:r w:rsidRPr="00E02395">
        <w:t>mm.</w:t>
      </w:r>
    </w:p>
    <w:p w14:paraId="2B83D160" w14:textId="2CD64E1D" w:rsidR="00062CBE" w:rsidRPr="006669C6" w:rsidRDefault="00193263" w:rsidP="009B1453">
      <w:pPr>
        <w:pStyle w:val="Bodynumbered1"/>
      </w:pPr>
      <w:r w:rsidRPr="006669C6">
        <w:lastRenderedPageBreak/>
        <w:t>Rock Mattress</w:t>
      </w:r>
      <w:r w:rsidR="00062CBE" w:rsidRPr="006669C6">
        <w:t xml:space="preserve">es manufactured from hexagonal mesh wire netting </w:t>
      </w:r>
      <w:r w:rsidR="001709D1" w:rsidRPr="006669C6">
        <w:t>must</w:t>
      </w:r>
      <w:r w:rsidR="00062CBE" w:rsidRPr="006669C6">
        <w:t xml:space="preserve"> be partitioned into maximum </w:t>
      </w:r>
      <w:r w:rsidR="00D3528A" w:rsidRPr="006669C6">
        <w:t>2</w:t>
      </w:r>
      <w:r w:rsidR="00D3528A">
        <w:t> </w:t>
      </w:r>
      <w:r w:rsidR="00062CBE" w:rsidRPr="006669C6">
        <w:t>m</w:t>
      </w:r>
      <w:r w:rsidR="009969A6" w:rsidRPr="006C5510">
        <w:rPr>
          <w:lang w:val="en-US"/>
        </w:rPr>
        <w:t>²</w:t>
      </w:r>
      <w:r w:rsidR="00062CBE" w:rsidRPr="006669C6">
        <w:t xml:space="preserve"> cells, and selvedge wires </w:t>
      </w:r>
      <w:r w:rsidR="001709D1" w:rsidRPr="006669C6">
        <w:t>must</w:t>
      </w:r>
      <w:r w:rsidR="00062CBE" w:rsidRPr="006669C6">
        <w:t xml:space="preserve"> be provided on all edges.</w:t>
      </w:r>
    </w:p>
    <w:p w14:paraId="268ABDD7" w14:textId="55D624AE" w:rsidR="007A5BB4" w:rsidRPr="006669C6" w:rsidRDefault="00062CBE" w:rsidP="009B1453">
      <w:pPr>
        <w:pStyle w:val="Bodynumbered1"/>
      </w:pPr>
      <w:r w:rsidRPr="006669C6">
        <w:t xml:space="preserve">Fasteners </w:t>
      </w:r>
      <w:r w:rsidR="001709D1" w:rsidRPr="006669C6">
        <w:t>must</w:t>
      </w:r>
      <w:r w:rsidRPr="006669C6">
        <w:t xml:space="preserve"> be able to be folded around </w:t>
      </w:r>
      <w:r w:rsidR="00952BBB">
        <w:t>4</w:t>
      </w:r>
      <w:r w:rsidRPr="006669C6">
        <w:t xml:space="preserve"> selvedge wires with a minimum overlap of </w:t>
      </w:r>
      <w:r w:rsidR="00D3528A" w:rsidRPr="006669C6">
        <w:t>25</w:t>
      </w:r>
      <w:r w:rsidR="00D3528A">
        <w:t> </w:t>
      </w:r>
      <w:r w:rsidRPr="006669C6">
        <w:t>mm.</w:t>
      </w:r>
    </w:p>
    <w:p w14:paraId="3CF35740" w14:textId="17DD4749" w:rsidR="003D7121" w:rsidRPr="006669C6" w:rsidRDefault="006B350F" w:rsidP="00EE5A44">
      <w:pPr>
        <w:pStyle w:val="Heading2"/>
      </w:pPr>
      <w:bookmarkStart w:id="54" w:name="_Toc210142063"/>
      <w:bookmarkStart w:id="55" w:name="_Toc210218295"/>
      <w:r w:rsidRPr="006669C6">
        <w:t>Geotextile</w:t>
      </w:r>
      <w:r w:rsidR="00B459FA">
        <w:t>s</w:t>
      </w:r>
      <w:r w:rsidR="00F33017" w:rsidRPr="006669C6">
        <w:t xml:space="preserve"> </w:t>
      </w:r>
      <w:r w:rsidR="00383723" w:rsidRPr="006669C6">
        <w:t>and subsurface drainage pipe</w:t>
      </w:r>
      <w:r w:rsidR="00383723">
        <w:t>s</w:t>
      </w:r>
      <w:bookmarkEnd w:id="54"/>
      <w:bookmarkEnd w:id="55"/>
    </w:p>
    <w:p w14:paraId="30A19E99" w14:textId="65E3F223" w:rsidR="00635354" w:rsidRPr="006669C6" w:rsidRDefault="00267098" w:rsidP="009B1453">
      <w:pPr>
        <w:pStyle w:val="Bodynumbered1"/>
      </w:pPr>
      <w:r w:rsidRPr="006669C6">
        <w:t>G</w:t>
      </w:r>
      <w:r w:rsidR="003D6084" w:rsidRPr="006669C6">
        <w:t>eotextile</w:t>
      </w:r>
      <w:r w:rsidR="00B459FA">
        <w:t>s</w:t>
      </w:r>
      <w:r w:rsidR="003D6084" w:rsidRPr="006669C6">
        <w:t xml:space="preserve"> must</w:t>
      </w:r>
      <w:r w:rsidR="00635354" w:rsidRPr="006669C6">
        <w:t>:</w:t>
      </w:r>
    </w:p>
    <w:p w14:paraId="01A70311" w14:textId="71AFFC87" w:rsidR="00635354" w:rsidRPr="00E02395" w:rsidRDefault="003D6084" w:rsidP="007060FA">
      <w:pPr>
        <w:pStyle w:val="Bodynumbered2"/>
        <w:numPr>
          <w:ilvl w:val="1"/>
          <w:numId w:val="29"/>
        </w:numPr>
      </w:pPr>
      <w:r w:rsidRPr="00E02395">
        <w:t xml:space="preserve">comply with the requirements of </w:t>
      </w:r>
      <w:r w:rsidR="00B459FA" w:rsidRPr="00E02395">
        <w:t>ATS </w:t>
      </w:r>
      <w:r w:rsidRPr="00E02395">
        <w:t>2160</w:t>
      </w:r>
      <w:r w:rsidR="00635354" w:rsidRPr="00E02395">
        <w:t>;</w:t>
      </w:r>
    </w:p>
    <w:p w14:paraId="44264ADE" w14:textId="2C29F85F" w:rsidR="00BF4B27" w:rsidRPr="00E02395" w:rsidRDefault="003D6084" w:rsidP="00E02395">
      <w:pPr>
        <w:pStyle w:val="Bodynumbered2"/>
      </w:pPr>
      <w:r w:rsidRPr="00E02395">
        <w:t>have a Strength Class of D</w:t>
      </w:r>
      <w:r w:rsidR="00511659" w:rsidRPr="00E02395">
        <w:t xml:space="preserve"> or higher</w:t>
      </w:r>
      <w:r w:rsidR="00635354" w:rsidRPr="00E02395">
        <w:t>;</w:t>
      </w:r>
      <w:r w:rsidRPr="00E02395">
        <w:t xml:space="preserve"> and</w:t>
      </w:r>
    </w:p>
    <w:p w14:paraId="03AB5DAA" w14:textId="44C83C91" w:rsidR="00F33017" w:rsidRPr="00E02395" w:rsidRDefault="003D6084" w:rsidP="00E02395">
      <w:pPr>
        <w:pStyle w:val="Bodynumbered2"/>
      </w:pPr>
      <w:r w:rsidRPr="00E02395">
        <w:t>be a non-woven geotextile</w:t>
      </w:r>
      <w:r w:rsidR="00B459FA" w:rsidRPr="00E02395">
        <w:t>.</w:t>
      </w:r>
    </w:p>
    <w:p w14:paraId="4FE41551" w14:textId="3ACBF69F" w:rsidR="009557CD" w:rsidRPr="006669C6" w:rsidRDefault="00267098" w:rsidP="009B1453">
      <w:pPr>
        <w:pStyle w:val="Bodynumbered1"/>
      </w:pPr>
      <w:r w:rsidRPr="006669C6">
        <w:t>S</w:t>
      </w:r>
      <w:r w:rsidR="00F33017" w:rsidRPr="006669C6">
        <w:t>ubsurface drainage pipe</w:t>
      </w:r>
      <w:r w:rsidR="00B459FA">
        <w:t>s</w:t>
      </w:r>
      <w:r w:rsidR="00F33017" w:rsidRPr="006669C6">
        <w:t xml:space="preserve"> must</w:t>
      </w:r>
      <w:r w:rsidR="009557CD" w:rsidRPr="006669C6">
        <w:t>:</w:t>
      </w:r>
    </w:p>
    <w:p w14:paraId="3494D2E4" w14:textId="1626C23A" w:rsidR="009557CD" w:rsidRPr="00E02395" w:rsidRDefault="00F33017" w:rsidP="007060FA">
      <w:pPr>
        <w:pStyle w:val="Bodynumbered2"/>
        <w:numPr>
          <w:ilvl w:val="1"/>
          <w:numId w:val="30"/>
        </w:numPr>
      </w:pPr>
      <w:r w:rsidRPr="00E02395">
        <w:t xml:space="preserve">comply with the requirements of </w:t>
      </w:r>
      <w:r w:rsidR="00B459FA" w:rsidRPr="00E02395">
        <w:t>ATS </w:t>
      </w:r>
      <w:r w:rsidRPr="00E02395">
        <w:t>2285</w:t>
      </w:r>
      <w:r w:rsidR="00EE3FAD" w:rsidRPr="00E02395">
        <w:t>;</w:t>
      </w:r>
    </w:p>
    <w:p w14:paraId="7E8200EE" w14:textId="2CCC582A" w:rsidR="004E19A4" w:rsidRPr="00E02395" w:rsidRDefault="004E19A4" w:rsidP="00E02395">
      <w:pPr>
        <w:pStyle w:val="Bodynumbered2"/>
      </w:pPr>
      <w:r w:rsidRPr="00E02395">
        <w:t>b</w:t>
      </w:r>
      <w:r w:rsidR="00F33017" w:rsidRPr="00E02395">
        <w:t>e a</w:t>
      </w:r>
      <w:r w:rsidR="00933DA1" w:rsidRPr="00E02395">
        <w:t xml:space="preserve"> Type</w:t>
      </w:r>
      <w:r w:rsidR="00F33017" w:rsidRPr="00E02395">
        <w:t xml:space="preserve"> 2 </w:t>
      </w:r>
      <w:r w:rsidR="00B80B2B" w:rsidRPr="00E02395">
        <w:t xml:space="preserve">(smooth wall) </w:t>
      </w:r>
      <w:r w:rsidR="00F33017" w:rsidRPr="00E02395">
        <w:t xml:space="preserve">pipe, </w:t>
      </w:r>
      <w:r w:rsidRPr="00E02395">
        <w:t xml:space="preserve">with </w:t>
      </w:r>
      <w:r w:rsidR="00F33017" w:rsidRPr="00E02395">
        <w:t xml:space="preserve">a minimum diameter of </w:t>
      </w:r>
      <w:r w:rsidR="00DA32B3" w:rsidRPr="00E02395">
        <w:t>100 </w:t>
      </w:r>
      <w:r w:rsidR="00F33017" w:rsidRPr="00E02395">
        <w:t>mm</w:t>
      </w:r>
      <w:r w:rsidRPr="00E02395">
        <w:t xml:space="preserve"> and </w:t>
      </w:r>
      <w:r w:rsidR="00F33017" w:rsidRPr="00E02395">
        <w:t xml:space="preserve">perforation size of </w:t>
      </w:r>
      <w:r w:rsidR="00DA32B3" w:rsidRPr="00E02395">
        <w:t>2 </w:t>
      </w:r>
      <w:r w:rsidR="00F33017" w:rsidRPr="00E02395">
        <w:t>mm</w:t>
      </w:r>
      <w:r w:rsidRPr="00E02395">
        <w:t>;</w:t>
      </w:r>
      <w:r w:rsidR="00F33017" w:rsidRPr="00E02395">
        <w:t xml:space="preserve"> and</w:t>
      </w:r>
    </w:p>
    <w:p w14:paraId="197B2F36" w14:textId="1B11AF8F" w:rsidR="00F33017" w:rsidRPr="00E02395" w:rsidRDefault="00F33017" w:rsidP="00E02395">
      <w:pPr>
        <w:pStyle w:val="Bodynumbered2"/>
      </w:pPr>
      <w:r w:rsidRPr="00E02395">
        <w:t>be fitted with a knitted seamless sleeve.</w:t>
      </w:r>
    </w:p>
    <w:p w14:paraId="3AC6CC70" w14:textId="465408C6" w:rsidR="00865DB7" w:rsidRPr="006669C6" w:rsidRDefault="00865DB7" w:rsidP="00EE5A44">
      <w:pPr>
        <w:pStyle w:val="Heading2"/>
      </w:pPr>
      <w:bookmarkStart w:id="56" w:name="_Toc210142064"/>
      <w:bookmarkStart w:id="57" w:name="_Toc210218296"/>
      <w:r w:rsidRPr="006669C6">
        <w:t xml:space="preserve">Fill Material </w:t>
      </w:r>
      <w:r w:rsidR="00185640" w:rsidRPr="006669C6">
        <w:t xml:space="preserve">for </w:t>
      </w:r>
      <w:r w:rsidR="00075FA2">
        <w:t>Gabion</w:t>
      </w:r>
      <w:r w:rsidR="00383723" w:rsidRPr="006669C6">
        <w:t xml:space="preserve">s and </w:t>
      </w:r>
      <w:r w:rsidR="004D66C2">
        <w:t>R</w:t>
      </w:r>
      <w:r w:rsidR="004D66C2" w:rsidRPr="006669C6">
        <w:t xml:space="preserve">ock </w:t>
      </w:r>
      <w:r w:rsidR="004D66C2">
        <w:t>M</w:t>
      </w:r>
      <w:r w:rsidR="004D66C2" w:rsidRPr="006669C6">
        <w:t xml:space="preserve">attresses </w:t>
      </w:r>
      <w:r w:rsidR="00383723" w:rsidRPr="006669C6">
        <w:t>(</w:t>
      </w:r>
      <w:r w:rsidR="00075FA2">
        <w:t>R</w:t>
      </w:r>
      <w:r w:rsidR="00075FA2" w:rsidRPr="006669C6">
        <w:t xml:space="preserve">ock </w:t>
      </w:r>
      <w:r w:rsidR="00075FA2">
        <w:t>F</w:t>
      </w:r>
      <w:r w:rsidR="00075FA2" w:rsidRPr="006669C6">
        <w:t>ill</w:t>
      </w:r>
      <w:r w:rsidR="00383723" w:rsidRPr="006669C6">
        <w:t>)</w:t>
      </w:r>
      <w:bookmarkEnd w:id="56"/>
      <w:bookmarkEnd w:id="57"/>
    </w:p>
    <w:p w14:paraId="075E3D87" w14:textId="77777777" w:rsidR="000535FE" w:rsidRPr="006669C6" w:rsidRDefault="000535FE" w:rsidP="009B1453">
      <w:pPr>
        <w:pStyle w:val="Bodynumbered1"/>
      </w:pPr>
      <w:bookmarkStart w:id="58" w:name="_Ref109212093"/>
      <w:bookmarkStart w:id="59" w:name="_Ref109571350"/>
      <w:r w:rsidRPr="006669C6">
        <w:t>The Quality Plan must include details of the proposed source of rock and the test results demonstrating compliance with this Specification.</w:t>
      </w:r>
      <w:bookmarkEnd w:id="58"/>
    </w:p>
    <w:p w14:paraId="1882894E" w14:textId="6621E13B" w:rsidR="000D7766" w:rsidRPr="006669C6" w:rsidRDefault="006C21C0" w:rsidP="009B1453">
      <w:pPr>
        <w:pStyle w:val="Bodynumbered1"/>
      </w:pPr>
      <w:bookmarkStart w:id="60" w:name="_Ref127112154"/>
      <w:r w:rsidRPr="006669C6">
        <w:t>Rock Fill</w:t>
      </w:r>
      <w:r w:rsidR="00865DB7" w:rsidRPr="006669C6">
        <w:t xml:space="preserve"> </w:t>
      </w:r>
      <w:r w:rsidR="001709D1" w:rsidRPr="006669C6">
        <w:t>must</w:t>
      </w:r>
      <w:r w:rsidR="00865DB7" w:rsidRPr="006669C6">
        <w:t xml:space="preserve"> consist of rock </w:t>
      </w:r>
      <w:r w:rsidR="00DA32B3">
        <w:t>that</w:t>
      </w:r>
      <w:r w:rsidR="00DA32B3" w:rsidRPr="006669C6">
        <w:t xml:space="preserve"> </w:t>
      </w:r>
      <w:r w:rsidR="000D7766" w:rsidRPr="006669C6">
        <w:t>complies with the following:</w:t>
      </w:r>
      <w:bookmarkEnd w:id="59"/>
      <w:bookmarkEnd w:id="60"/>
    </w:p>
    <w:p w14:paraId="579FCDB8" w14:textId="0DDE5649" w:rsidR="001377EF" w:rsidRPr="00E02395" w:rsidRDefault="001377EF" w:rsidP="007060FA">
      <w:pPr>
        <w:pStyle w:val="Bodynumbered2"/>
        <w:numPr>
          <w:ilvl w:val="1"/>
          <w:numId w:val="31"/>
        </w:numPr>
      </w:pPr>
      <w:r w:rsidRPr="00E02395">
        <w:t>has</w:t>
      </w:r>
      <w:r w:rsidR="00865DB7" w:rsidRPr="00E02395">
        <w:t xml:space="preserve"> </w:t>
      </w:r>
      <w:r w:rsidR="00DA32B3" w:rsidRPr="00E02395">
        <w:t>a minimum of</w:t>
      </w:r>
      <w:r w:rsidR="00865DB7" w:rsidRPr="00E02395">
        <w:t xml:space="preserve"> </w:t>
      </w:r>
      <w:r w:rsidR="00952BBB">
        <w:t>2</w:t>
      </w:r>
      <w:r w:rsidR="00865DB7" w:rsidRPr="00E02395">
        <w:t xml:space="preserve"> broken or angular faces</w:t>
      </w:r>
      <w:r w:rsidRPr="00E02395">
        <w:t>;</w:t>
      </w:r>
    </w:p>
    <w:p w14:paraId="35A8076E" w14:textId="77777777" w:rsidR="001377EF" w:rsidRPr="00E02395" w:rsidRDefault="001377EF" w:rsidP="00E02395">
      <w:pPr>
        <w:pStyle w:val="Bodynumbered2"/>
      </w:pPr>
      <w:r w:rsidRPr="00E02395">
        <w:t>is</w:t>
      </w:r>
      <w:r w:rsidR="00865DB7" w:rsidRPr="00E02395">
        <w:t xml:space="preserve"> resistant to weathering action of air, wind and water</w:t>
      </w:r>
      <w:r w:rsidRPr="00E02395">
        <w:t>;</w:t>
      </w:r>
    </w:p>
    <w:p w14:paraId="002F5A38" w14:textId="77777777" w:rsidR="00CC2E4B" w:rsidRPr="00E02395" w:rsidRDefault="001377EF" w:rsidP="00E02395">
      <w:pPr>
        <w:pStyle w:val="Bodynumbered2"/>
      </w:pPr>
      <w:r w:rsidRPr="00E02395">
        <w:t xml:space="preserve">is </w:t>
      </w:r>
      <w:r w:rsidR="00865DB7" w:rsidRPr="00E02395">
        <w:t>free from staining, laminations, cracks and other structural defects which may reduce its mechanical strength</w:t>
      </w:r>
      <w:r w:rsidR="00CC2E4B" w:rsidRPr="00E02395">
        <w:t>;</w:t>
      </w:r>
    </w:p>
    <w:p w14:paraId="69E054B1" w14:textId="6A381542" w:rsidR="002C5BC0" w:rsidRPr="00E02395" w:rsidRDefault="002C5BC0" w:rsidP="00E02395">
      <w:pPr>
        <w:pStyle w:val="Bodynumbered2"/>
      </w:pPr>
      <w:r w:rsidRPr="00E02395">
        <w:t xml:space="preserve">has </w:t>
      </w:r>
      <w:r w:rsidR="00865DB7" w:rsidRPr="00E02395">
        <w:t>a minimum apparent particle density of 2.</w:t>
      </w:r>
      <w:r w:rsidR="00DA32B3" w:rsidRPr="00E02395">
        <w:t>5 </w:t>
      </w:r>
      <w:r w:rsidR="00865DB7" w:rsidRPr="00E02395">
        <w:t>t/m</w:t>
      </w:r>
      <w:r w:rsidR="00737CC5" w:rsidRPr="006F5C9F">
        <w:t>³</w:t>
      </w:r>
      <w:r w:rsidR="00865DB7" w:rsidRPr="00E02395">
        <w:t xml:space="preserve"> when tested in accordance with </w:t>
      </w:r>
      <w:r w:rsidR="00DA32B3" w:rsidRPr="00E02395">
        <w:t>AS </w:t>
      </w:r>
      <w:r w:rsidR="00865DB7" w:rsidRPr="00E02395">
        <w:t>1141.6.1</w:t>
      </w:r>
      <w:r w:rsidRPr="00E02395">
        <w:t>;</w:t>
      </w:r>
      <w:r w:rsidR="00F239B0" w:rsidRPr="00E02395">
        <w:t xml:space="preserve"> and</w:t>
      </w:r>
    </w:p>
    <w:p w14:paraId="6EC27F2F" w14:textId="33BD4DE5" w:rsidR="00865DB7" w:rsidRPr="00E02395" w:rsidRDefault="00865DB7" w:rsidP="00E02395">
      <w:pPr>
        <w:pStyle w:val="Bodynumbered2"/>
      </w:pPr>
      <w:r w:rsidRPr="00E02395">
        <w:t xml:space="preserve">a minimum wet strength of </w:t>
      </w:r>
      <w:r w:rsidR="00DA32B3" w:rsidRPr="00E02395">
        <w:t>100 </w:t>
      </w:r>
      <w:r w:rsidRPr="00E02395">
        <w:t xml:space="preserve">kN and a wet/dry strength variation not exceeding 35% when tested in accordance with </w:t>
      </w:r>
      <w:r w:rsidR="00E07CC5" w:rsidRPr="00E02395">
        <w:t>AS </w:t>
      </w:r>
      <w:r w:rsidRPr="00E02395">
        <w:t>1141.22.</w:t>
      </w:r>
    </w:p>
    <w:p w14:paraId="051FC5B5" w14:textId="076C68B8" w:rsidR="00865DB7" w:rsidRPr="006669C6" w:rsidRDefault="00865DB7" w:rsidP="009B1453">
      <w:pPr>
        <w:pStyle w:val="Bodynumbered1"/>
      </w:pPr>
      <w:bookmarkStart w:id="61" w:name="_Ref109208693"/>
      <w:r w:rsidRPr="006669C6">
        <w:t xml:space="preserve">The dimensions of </w:t>
      </w:r>
      <w:r w:rsidR="00075FA2">
        <w:t>Gabion</w:t>
      </w:r>
      <w:r w:rsidR="00DA32B3" w:rsidRPr="006669C6">
        <w:t xml:space="preserve"> </w:t>
      </w:r>
      <w:r w:rsidRPr="006669C6">
        <w:t xml:space="preserve">fill material and </w:t>
      </w:r>
      <w:r w:rsidR="004D66C2">
        <w:t>Rock M</w:t>
      </w:r>
      <w:r w:rsidR="004D66C2" w:rsidRPr="006669C6">
        <w:t xml:space="preserve">attress </w:t>
      </w:r>
      <w:r w:rsidRPr="006669C6">
        <w:t xml:space="preserve">fill material </w:t>
      </w:r>
      <w:r w:rsidR="001709D1" w:rsidRPr="006669C6">
        <w:t>must</w:t>
      </w:r>
      <w:r w:rsidRPr="006669C6">
        <w:t xml:space="preserve"> comply with the relevant requirements of </w:t>
      </w:r>
      <w:r w:rsidR="00DA32B3" w:rsidRPr="006669C6">
        <w:t>Table</w:t>
      </w:r>
      <w:r w:rsidR="00DA32B3">
        <w:t> </w:t>
      </w:r>
      <w:r w:rsidR="00D73422" w:rsidRPr="006669C6">
        <w:fldChar w:fldCharType="begin"/>
      </w:r>
      <w:r w:rsidR="00D73422" w:rsidRPr="006669C6">
        <w:instrText xml:space="preserve"> REF _Ref109208693 \r \h </w:instrText>
      </w:r>
      <w:r w:rsidR="00CD38BF" w:rsidRPr="006669C6">
        <w:instrText xml:space="preserve"> \* MERGEFORMAT </w:instrText>
      </w:r>
      <w:r w:rsidR="00D73422" w:rsidRPr="006669C6">
        <w:fldChar w:fldCharType="separate"/>
      </w:r>
      <w:r w:rsidR="005F5176">
        <w:t>5.20</w:t>
      </w:r>
      <w:r w:rsidR="00D73422" w:rsidRPr="006669C6">
        <w:fldChar w:fldCharType="end"/>
      </w:r>
      <w:r w:rsidRPr="006669C6">
        <w:t>.</w:t>
      </w:r>
      <w:bookmarkStart w:id="62" w:name="_Hlk207893147"/>
      <w:bookmarkEnd w:id="61"/>
    </w:p>
    <w:p w14:paraId="2EF0686D" w14:textId="669A01C1" w:rsidR="00865DB7" w:rsidRPr="006669C6" w:rsidRDefault="00DA32B3" w:rsidP="004578DA">
      <w:pPr>
        <w:pStyle w:val="CaptionIndent"/>
      </w:pPr>
      <w:r w:rsidRPr="006669C6">
        <w:t>Table</w:t>
      </w:r>
      <w:r>
        <w:t> </w:t>
      </w:r>
      <w:r w:rsidR="00D73422" w:rsidRPr="006669C6">
        <w:fldChar w:fldCharType="begin"/>
      </w:r>
      <w:r w:rsidR="00D73422" w:rsidRPr="006669C6">
        <w:instrText xml:space="preserve"> REF _Ref109208693 \r \h </w:instrText>
      </w:r>
      <w:r w:rsidR="000949D3" w:rsidRPr="006669C6">
        <w:instrText xml:space="preserve"> \* MERGEFORMAT </w:instrText>
      </w:r>
      <w:r w:rsidR="00D73422" w:rsidRPr="006669C6">
        <w:fldChar w:fldCharType="separate"/>
      </w:r>
      <w:r w:rsidR="005F5176">
        <w:t>5.20</w:t>
      </w:r>
      <w:r w:rsidR="00D73422" w:rsidRPr="006669C6">
        <w:fldChar w:fldCharType="end"/>
      </w:r>
      <w:r>
        <w:t>:</w:t>
      </w:r>
      <w:r>
        <w:tab/>
      </w:r>
      <w:r w:rsidR="00865DB7" w:rsidRPr="006669C6">
        <w:t xml:space="preserve">Dimensions Rock Fill </w:t>
      </w:r>
    </w:p>
    <w:tbl>
      <w:tblPr>
        <w:tblStyle w:val="TMTableGreyIndent"/>
        <w:tblW w:w="9072" w:type="dxa"/>
        <w:tblLayout w:type="fixed"/>
        <w:tblLook w:val="01E0" w:firstRow="1" w:lastRow="1" w:firstColumn="1" w:lastColumn="1" w:noHBand="0" w:noVBand="0"/>
      </w:tblPr>
      <w:tblGrid>
        <w:gridCol w:w="3024"/>
        <w:gridCol w:w="3024"/>
        <w:gridCol w:w="3024"/>
      </w:tblGrid>
      <w:tr w:rsidR="00366D6B" w:rsidRPr="006669C6" w14:paraId="6643D12F" w14:textId="1825A48D" w:rsidTr="00DF0D06">
        <w:trPr>
          <w:cnfStyle w:val="100000000000" w:firstRow="1" w:lastRow="0" w:firstColumn="0" w:lastColumn="0" w:oddVBand="0" w:evenVBand="0" w:oddHBand="0" w:evenHBand="0" w:firstRowFirstColumn="0" w:firstRowLastColumn="0" w:lastRowFirstColumn="0" w:lastRowLastColumn="0"/>
          <w:trHeight w:val="386"/>
        </w:trPr>
        <w:tc>
          <w:tcPr>
            <w:tcW w:w="3024" w:type="dxa"/>
          </w:tcPr>
          <w:p w14:paraId="53B0D311" w14:textId="10E49544" w:rsidR="00366D6B" w:rsidRPr="002A174C" w:rsidRDefault="00366D6B" w:rsidP="004578DA">
            <w:pPr>
              <w:pStyle w:val="TableBodyText"/>
            </w:pPr>
            <w:r w:rsidRPr="002A174C">
              <w:t>Material</w:t>
            </w:r>
          </w:p>
        </w:tc>
        <w:tc>
          <w:tcPr>
            <w:tcW w:w="3024" w:type="dxa"/>
          </w:tcPr>
          <w:p w14:paraId="419E0573" w14:textId="643B3728" w:rsidR="00366D6B" w:rsidRPr="002A174C" w:rsidRDefault="00366D6B" w:rsidP="004578DA">
            <w:pPr>
              <w:pStyle w:val="TableBodyText"/>
            </w:pPr>
            <w:r w:rsidRPr="002A174C">
              <w:t>Minimum Dimension (mm)</w:t>
            </w:r>
          </w:p>
        </w:tc>
        <w:tc>
          <w:tcPr>
            <w:tcW w:w="3024" w:type="dxa"/>
          </w:tcPr>
          <w:p w14:paraId="77266B51" w14:textId="7521059A" w:rsidR="00366D6B" w:rsidRPr="002A174C" w:rsidRDefault="00366D6B" w:rsidP="004578DA">
            <w:pPr>
              <w:pStyle w:val="TableBodyText"/>
            </w:pPr>
            <w:r w:rsidRPr="002A174C">
              <w:t>Maximum Dimension</w:t>
            </w:r>
            <w:r w:rsidR="00FA5DE5">
              <w:t xml:space="preserve"> </w:t>
            </w:r>
            <w:r w:rsidRPr="002A174C">
              <w:t>(mm)</w:t>
            </w:r>
          </w:p>
        </w:tc>
      </w:tr>
      <w:tr w:rsidR="00366D6B" w:rsidRPr="006669C6" w14:paraId="2EA492B2" w14:textId="4EB3F610" w:rsidTr="00DF0D06">
        <w:trPr>
          <w:trHeight w:val="400"/>
        </w:trPr>
        <w:tc>
          <w:tcPr>
            <w:tcW w:w="3024" w:type="dxa"/>
          </w:tcPr>
          <w:p w14:paraId="52BCF20F" w14:textId="318A8CE9" w:rsidR="00366D6B" w:rsidRPr="002A174C" w:rsidRDefault="00DA32B3" w:rsidP="004578DA">
            <w:pPr>
              <w:pStyle w:val="TableBodyText"/>
            </w:pPr>
            <w:r w:rsidRPr="002A174C">
              <w:t xml:space="preserve">Gabion fill material </w:t>
            </w:r>
          </w:p>
        </w:tc>
        <w:tc>
          <w:tcPr>
            <w:tcW w:w="3024" w:type="dxa"/>
          </w:tcPr>
          <w:p w14:paraId="359EF833" w14:textId="3BE1D8E7" w:rsidR="00366D6B" w:rsidRPr="002A174C" w:rsidRDefault="00366D6B" w:rsidP="004578DA">
            <w:pPr>
              <w:pStyle w:val="TableBodyText"/>
            </w:pPr>
            <w:r w:rsidRPr="002A174C">
              <w:t>100</w:t>
            </w:r>
          </w:p>
        </w:tc>
        <w:tc>
          <w:tcPr>
            <w:tcW w:w="3024" w:type="dxa"/>
          </w:tcPr>
          <w:p w14:paraId="68F3A9A3" w14:textId="45E3D85C" w:rsidR="00366D6B" w:rsidRPr="002A174C" w:rsidRDefault="00366D6B" w:rsidP="004578DA">
            <w:pPr>
              <w:pStyle w:val="TableBodyText"/>
            </w:pPr>
            <w:r w:rsidRPr="002A174C">
              <w:t>250</w:t>
            </w:r>
          </w:p>
        </w:tc>
      </w:tr>
      <w:tr w:rsidR="00366D6B" w:rsidRPr="006669C6" w14:paraId="7B51BCAA" w14:textId="77777777" w:rsidTr="00DF0D06">
        <w:trPr>
          <w:trHeight w:val="400"/>
        </w:trPr>
        <w:tc>
          <w:tcPr>
            <w:tcW w:w="3024" w:type="dxa"/>
          </w:tcPr>
          <w:p w14:paraId="42A07C9C" w14:textId="0A352CD4" w:rsidR="00366D6B" w:rsidRPr="002A174C" w:rsidRDefault="00DA32B3" w:rsidP="004578DA">
            <w:pPr>
              <w:pStyle w:val="TableBodyText"/>
            </w:pPr>
            <w:r w:rsidRPr="002A174C">
              <w:t xml:space="preserve">Rock </w:t>
            </w:r>
            <w:r w:rsidR="004D66C2">
              <w:t>M</w:t>
            </w:r>
            <w:r w:rsidR="004D66C2" w:rsidRPr="002A174C">
              <w:t xml:space="preserve">attress </w:t>
            </w:r>
            <w:r w:rsidRPr="002A174C">
              <w:t xml:space="preserve">fill </w:t>
            </w:r>
            <w:r w:rsidR="004546FA" w:rsidRPr="002A174C">
              <w:t>material</w:t>
            </w:r>
          </w:p>
        </w:tc>
        <w:tc>
          <w:tcPr>
            <w:tcW w:w="3024" w:type="dxa"/>
          </w:tcPr>
          <w:p w14:paraId="21D943D1" w14:textId="6029B3B7" w:rsidR="00366D6B" w:rsidRPr="002A174C" w:rsidRDefault="00366D6B" w:rsidP="004578DA">
            <w:pPr>
              <w:pStyle w:val="TableBodyText"/>
            </w:pPr>
            <w:r w:rsidRPr="002A174C">
              <w:t>75</w:t>
            </w:r>
          </w:p>
        </w:tc>
        <w:tc>
          <w:tcPr>
            <w:tcW w:w="3024" w:type="dxa"/>
          </w:tcPr>
          <w:p w14:paraId="270B65EB" w14:textId="23006112" w:rsidR="00366D6B" w:rsidRPr="002A174C" w:rsidRDefault="00366D6B" w:rsidP="004578DA">
            <w:pPr>
              <w:pStyle w:val="TableBodyText"/>
            </w:pPr>
            <w:r w:rsidRPr="002A174C">
              <w:t xml:space="preserve">Two-thirds the thickness of the </w:t>
            </w:r>
            <w:r w:rsidR="004D66C2">
              <w:t>R</w:t>
            </w:r>
            <w:r w:rsidR="004D66C2" w:rsidRPr="002A174C">
              <w:t xml:space="preserve">ock </w:t>
            </w:r>
            <w:r w:rsidR="004D66C2">
              <w:t>M</w:t>
            </w:r>
            <w:r w:rsidR="004D66C2" w:rsidRPr="002A174C">
              <w:t>attress</w:t>
            </w:r>
            <w:r w:rsidRPr="002A174C">
              <w:t xml:space="preserve">, or </w:t>
            </w:r>
            <w:r w:rsidR="00DA32B3" w:rsidRPr="002A174C">
              <w:t>200 </w:t>
            </w:r>
            <w:r w:rsidRPr="002A174C">
              <w:t>mm, whichever is the lesser</w:t>
            </w:r>
          </w:p>
        </w:tc>
      </w:tr>
    </w:tbl>
    <w:p w14:paraId="7DB86FA7" w14:textId="304619A8" w:rsidR="00193263" w:rsidRPr="006669C6" w:rsidRDefault="00865DB7" w:rsidP="009B1453">
      <w:pPr>
        <w:pStyle w:val="Bodynumbered1"/>
      </w:pPr>
      <w:bookmarkStart w:id="63" w:name="_Ref109209526"/>
      <w:bookmarkEnd w:id="62"/>
      <w:r w:rsidRPr="006669C6">
        <w:t xml:space="preserve">The Contractor </w:t>
      </w:r>
      <w:r w:rsidR="001709D1" w:rsidRPr="006669C6">
        <w:t>must</w:t>
      </w:r>
      <w:r w:rsidRPr="006669C6">
        <w:t xml:space="preserve"> sample and</w:t>
      </w:r>
      <w:r w:rsidR="002932D9" w:rsidRPr="006669C6">
        <w:t xml:space="preserve"> R</w:t>
      </w:r>
      <w:r w:rsidRPr="006669C6">
        <w:t xml:space="preserve">ock </w:t>
      </w:r>
      <w:r w:rsidR="008F6A47" w:rsidRPr="006669C6">
        <w:t>F</w:t>
      </w:r>
      <w:r w:rsidRPr="006669C6">
        <w:t xml:space="preserve">ill at a frequency of at least one test per </w:t>
      </w:r>
      <w:r w:rsidR="002A1821" w:rsidRPr="006669C6">
        <w:t>100</w:t>
      </w:r>
      <w:r w:rsidR="002A1821">
        <w:t> </w:t>
      </w:r>
      <w:r w:rsidRPr="006669C6">
        <w:t>tonnes</w:t>
      </w:r>
      <w:r w:rsidR="002A1821">
        <w:t>,</w:t>
      </w:r>
      <w:r w:rsidRPr="006669C6">
        <w:t xml:space="preserve"> or part thereof</w:t>
      </w:r>
      <w:r w:rsidR="002A1821">
        <w:t>,</w:t>
      </w:r>
      <w:r w:rsidRPr="006669C6">
        <w:t xml:space="preserve"> to ensure that the material consistently complies with the dimensions shown in </w:t>
      </w:r>
      <w:r w:rsidR="002A1821" w:rsidRPr="006669C6">
        <w:t>Table</w:t>
      </w:r>
      <w:r w:rsidR="002A1821">
        <w:t> </w:t>
      </w:r>
      <w:r w:rsidR="00803141" w:rsidRPr="006669C6">
        <w:fldChar w:fldCharType="begin"/>
      </w:r>
      <w:r w:rsidR="00803141" w:rsidRPr="006669C6">
        <w:instrText xml:space="preserve"> REF _Ref109208693 \r \h </w:instrText>
      </w:r>
      <w:r w:rsidR="00CD38BF" w:rsidRPr="006669C6">
        <w:instrText xml:space="preserve"> \* MERGEFORMAT </w:instrText>
      </w:r>
      <w:r w:rsidR="00803141" w:rsidRPr="006669C6">
        <w:fldChar w:fldCharType="separate"/>
      </w:r>
      <w:r w:rsidR="005F5176">
        <w:t>5.20</w:t>
      </w:r>
      <w:r w:rsidR="00803141" w:rsidRPr="006669C6">
        <w:fldChar w:fldCharType="end"/>
      </w:r>
      <w:r w:rsidR="00803141" w:rsidRPr="006669C6">
        <w:t>.</w:t>
      </w:r>
      <w:r w:rsidRPr="006669C6">
        <w:t xml:space="preserve"> Samples </w:t>
      </w:r>
      <w:r w:rsidR="001709D1" w:rsidRPr="006669C6">
        <w:t>must</w:t>
      </w:r>
      <w:r w:rsidRPr="006669C6">
        <w:t xml:space="preserve"> be obtained from stockpiles in accordance with </w:t>
      </w:r>
      <w:r w:rsidR="006C7BB7" w:rsidRPr="006C7BB7">
        <w:t>AS</w:t>
      </w:r>
      <w:r w:rsidR="006C7BB7">
        <w:t> </w:t>
      </w:r>
      <w:r w:rsidRPr="006C7BB7">
        <w:t>1141.3.2</w:t>
      </w:r>
      <w:r w:rsidRPr="006669C6">
        <w:t xml:space="preserve">. Tests </w:t>
      </w:r>
      <w:r w:rsidR="001709D1" w:rsidRPr="006669C6">
        <w:t>must</w:t>
      </w:r>
      <w:r w:rsidRPr="006669C6">
        <w:t xml:space="preserve"> be undertaken by passing the samples through rigid screens with round holes with a diameter of the relevant dimension.</w:t>
      </w:r>
      <w:bookmarkEnd w:id="42"/>
      <w:bookmarkEnd w:id="63"/>
    </w:p>
    <w:p w14:paraId="21C4BDBF" w14:textId="1EF301CD" w:rsidR="00193263" w:rsidRPr="006669C6" w:rsidRDefault="00193263" w:rsidP="00FF3B49">
      <w:pPr>
        <w:pStyle w:val="Heading1"/>
      </w:pPr>
      <w:bookmarkStart w:id="64" w:name="_Toc210142065"/>
      <w:bookmarkStart w:id="65" w:name="_Toc210218297"/>
      <w:r w:rsidRPr="006669C6">
        <w:lastRenderedPageBreak/>
        <w:t xml:space="preserve">Foundation </w:t>
      </w:r>
      <w:r w:rsidR="00833FCC">
        <w:t>P</w:t>
      </w:r>
      <w:r w:rsidR="00833FCC" w:rsidRPr="006669C6">
        <w:t>reparation</w:t>
      </w:r>
      <w:bookmarkEnd w:id="64"/>
      <w:bookmarkEnd w:id="65"/>
    </w:p>
    <w:p w14:paraId="0094C11B" w14:textId="23DD80D2" w:rsidR="00DE171F" w:rsidRPr="006669C6" w:rsidRDefault="00DE171F" w:rsidP="009B1453">
      <w:pPr>
        <w:pStyle w:val="Bodynumbered1"/>
      </w:pPr>
      <w:r w:rsidRPr="006669C6">
        <w:t xml:space="preserve">Areas upon which </w:t>
      </w:r>
      <w:r w:rsidR="00075FA2">
        <w:t>Gabion</w:t>
      </w:r>
      <w:r w:rsidR="002A1821" w:rsidRPr="006669C6">
        <w:t xml:space="preserve">s </w:t>
      </w:r>
      <w:r w:rsidR="009E6C3C" w:rsidRPr="006669C6">
        <w:t xml:space="preserve">and </w:t>
      </w:r>
      <w:r w:rsidR="004D66C2">
        <w:t>Rock M</w:t>
      </w:r>
      <w:r w:rsidR="004D66C2" w:rsidRPr="006669C6">
        <w:t xml:space="preserve">attresses </w:t>
      </w:r>
      <w:r w:rsidRPr="006669C6">
        <w:t>are to be installed must:</w:t>
      </w:r>
    </w:p>
    <w:p w14:paraId="65C0D1B8" w14:textId="288109F1" w:rsidR="00DE171F" w:rsidRPr="00E02395" w:rsidRDefault="006645C6" w:rsidP="007060FA">
      <w:pPr>
        <w:pStyle w:val="Bodynumbered2"/>
        <w:numPr>
          <w:ilvl w:val="1"/>
          <w:numId w:val="32"/>
        </w:numPr>
      </w:pPr>
      <w:r w:rsidRPr="00E02395">
        <w:t xml:space="preserve">Conform to </w:t>
      </w:r>
      <w:r w:rsidR="00DE171F" w:rsidRPr="00E02395">
        <w:t xml:space="preserve">the levels </w:t>
      </w:r>
      <w:r w:rsidR="00CB6B4F" w:rsidRPr="00E02395">
        <w:t xml:space="preserve">and </w:t>
      </w:r>
      <w:r w:rsidR="004B45C3" w:rsidRPr="00E02395">
        <w:t xml:space="preserve">dimensions </w:t>
      </w:r>
      <w:r w:rsidR="00DE171F" w:rsidRPr="00E02395">
        <w:t xml:space="preserve">shown on the </w:t>
      </w:r>
      <w:bookmarkStart w:id="66" w:name="_Hlk207897176"/>
      <w:r w:rsidR="00A25194" w:rsidRPr="00E02395">
        <w:t>Design Documentation</w:t>
      </w:r>
      <w:bookmarkEnd w:id="66"/>
      <w:r w:rsidR="00DE171F" w:rsidRPr="00E02395">
        <w:t xml:space="preserve">; </w:t>
      </w:r>
    </w:p>
    <w:p w14:paraId="313A606E" w14:textId="274C68E9" w:rsidR="00DE171F" w:rsidRPr="00E02395" w:rsidRDefault="006645C6" w:rsidP="00E02395">
      <w:pPr>
        <w:pStyle w:val="Bodynumbered2"/>
      </w:pPr>
      <w:r w:rsidRPr="00E02395">
        <w:t>be</w:t>
      </w:r>
      <w:r w:rsidR="00DE171F" w:rsidRPr="00E02395">
        <w:t xml:space="preserve"> free of surface irregularities, loose material, vegetation</w:t>
      </w:r>
      <w:r w:rsidR="008E1BE7" w:rsidRPr="00E02395">
        <w:t xml:space="preserve"> </w:t>
      </w:r>
      <w:r w:rsidR="00DE171F" w:rsidRPr="00E02395">
        <w:t xml:space="preserve">and foreign matter; and </w:t>
      </w:r>
    </w:p>
    <w:p w14:paraId="27922013" w14:textId="4265E643" w:rsidR="00DE171F" w:rsidRPr="00E02395" w:rsidRDefault="006645C6" w:rsidP="00E02395">
      <w:pPr>
        <w:pStyle w:val="Bodynumbered2"/>
      </w:pPr>
      <w:r w:rsidRPr="00E02395">
        <w:t>have</w:t>
      </w:r>
      <w:r w:rsidR="00DE171F" w:rsidRPr="00E02395">
        <w:t xml:space="preserve"> been trimmed</w:t>
      </w:r>
      <w:r w:rsidRPr="00E02395">
        <w:t>,</w:t>
      </w:r>
      <w:r w:rsidR="00DE171F" w:rsidRPr="00E02395">
        <w:t xml:space="preserve"> and if necessary, </w:t>
      </w:r>
      <w:r w:rsidRPr="00E02395">
        <w:t xml:space="preserve">had </w:t>
      </w:r>
      <w:r w:rsidR="00DE171F" w:rsidRPr="00E02395">
        <w:t>unsuitable material removed and replaced with compacted granular material</w:t>
      </w:r>
      <w:r w:rsidR="0016608F" w:rsidRPr="00E02395">
        <w:t xml:space="preserve"> (such as crushed rock) as specified in the Contract documents.</w:t>
      </w:r>
    </w:p>
    <w:p w14:paraId="2BE530A7" w14:textId="7EE1547D" w:rsidR="00DE171F" w:rsidRPr="006669C6" w:rsidRDefault="00474913" w:rsidP="009B1453">
      <w:pPr>
        <w:pStyle w:val="Bodynumbered1"/>
      </w:pPr>
      <w:r w:rsidRPr="006669C6">
        <w:t xml:space="preserve">Except in the case of </w:t>
      </w:r>
      <w:r w:rsidR="004D66C2">
        <w:t>Rock M</w:t>
      </w:r>
      <w:r w:rsidR="004D66C2" w:rsidRPr="006669C6">
        <w:t xml:space="preserve">attresses </w:t>
      </w:r>
      <w:r w:rsidR="00266F68" w:rsidRPr="006669C6">
        <w:t xml:space="preserve">placed on a slope </w:t>
      </w:r>
      <w:r w:rsidR="006645C6">
        <w:t>that</w:t>
      </w:r>
      <w:r w:rsidR="006645C6" w:rsidRPr="006669C6">
        <w:t xml:space="preserve"> </w:t>
      </w:r>
      <w:r w:rsidR="00266F68" w:rsidRPr="006669C6">
        <w:t xml:space="preserve">is too steep to </w:t>
      </w:r>
      <w:r w:rsidR="003A1E96" w:rsidRPr="006669C6">
        <w:t>safely</w:t>
      </w:r>
      <w:r w:rsidR="00266F68" w:rsidRPr="006669C6">
        <w:t xml:space="preserve"> operate machinery, </w:t>
      </w:r>
      <w:r w:rsidR="00DE171F" w:rsidRPr="006669C6">
        <w:t>the area must be tested by proof rolling in accordance with ATM</w:t>
      </w:r>
      <w:r w:rsidR="006645C6">
        <w:t> </w:t>
      </w:r>
      <w:r w:rsidR="00DE171F" w:rsidRPr="006669C6">
        <w:t xml:space="preserve">440. </w:t>
      </w:r>
    </w:p>
    <w:p w14:paraId="3256C06F" w14:textId="4CE43936" w:rsidR="006C0E70" w:rsidRPr="006669C6" w:rsidRDefault="006C0E70" w:rsidP="009B1453">
      <w:pPr>
        <w:pStyle w:val="Bodynumbered1"/>
      </w:pPr>
      <w:bookmarkStart w:id="67" w:name="_Ref121389462"/>
      <w:r w:rsidRPr="006669C6">
        <w:t xml:space="preserve">Any unstable areas detected </w:t>
      </w:r>
      <w:r w:rsidR="009301A7" w:rsidRPr="006669C6">
        <w:t>during rolling</w:t>
      </w:r>
      <w:r w:rsidRPr="006669C6">
        <w:t xml:space="preserve"> must be rectified to form a </w:t>
      </w:r>
      <w:r w:rsidR="006645C6">
        <w:t>stable</w:t>
      </w:r>
      <w:r w:rsidR="006645C6" w:rsidRPr="006669C6">
        <w:t xml:space="preserve"> </w:t>
      </w:r>
      <w:r w:rsidRPr="006669C6">
        <w:t>foundation whereby there is no visible deformation when proof rolled in accordance with ATM</w:t>
      </w:r>
      <w:r w:rsidR="006645C6">
        <w:t> </w:t>
      </w:r>
      <w:r w:rsidRPr="006669C6">
        <w:t>440.</w:t>
      </w:r>
      <w:bookmarkEnd w:id="67"/>
    </w:p>
    <w:tbl>
      <w:tblPr>
        <w:tblStyle w:val="TMTableBlueIndent"/>
        <w:tblW w:w="9072" w:type="dxa"/>
        <w:tblLook w:val="04A0" w:firstRow="1" w:lastRow="0" w:firstColumn="1" w:lastColumn="0" w:noHBand="0" w:noVBand="1"/>
      </w:tblPr>
      <w:tblGrid>
        <w:gridCol w:w="1994"/>
        <w:gridCol w:w="7078"/>
      </w:tblGrid>
      <w:tr w:rsidR="006C0E70" w:rsidRPr="006669C6" w14:paraId="27EE1ED8" w14:textId="77777777" w:rsidTr="001426FD">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45214202" w14:textId="03FC6132" w:rsidR="006C0E70" w:rsidRPr="002D0256" w:rsidRDefault="006C0E70" w:rsidP="00C16447">
            <w:pPr>
              <w:pStyle w:val="TableHeadingWHPoint"/>
              <w:rPr>
                <w:rFonts w:eastAsia="SimSun"/>
                <w:bCs/>
              </w:rPr>
            </w:pPr>
            <w:r w:rsidRPr="002019B6">
              <w:rPr>
                <w:rFonts w:eastAsia="SimSun"/>
              </w:rPr>
              <w:t>WITNESS POINT </w:t>
            </w:r>
            <w:r w:rsidR="004B0F64" w:rsidRPr="002019B6">
              <w:rPr>
                <w:rFonts w:eastAsia="SimSun"/>
              </w:rPr>
              <w:t>1</w:t>
            </w:r>
          </w:p>
        </w:tc>
      </w:tr>
      <w:tr w:rsidR="006C0E70" w:rsidRPr="006669C6" w14:paraId="7EECF1EA" w14:textId="77777777" w:rsidTr="001426FD">
        <w:tc>
          <w:tcPr>
            <w:tcW w:w="1963" w:type="dxa"/>
          </w:tcPr>
          <w:p w14:paraId="75220F52" w14:textId="77777777" w:rsidR="006C0E70" w:rsidRPr="006669C6" w:rsidRDefault="006C0E70" w:rsidP="00C16447">
            <w:pPr>
              <w:pStyle w:val="TableBodyTextWHPoint"/>
              <w:rPr>
                <w:rFonts w:eastAsia="SimSun"/>
                <w:b/>
              </w:rPr>
            </w:pPr>
            <w:r w:rsidRPr="006669C6">
              <w:rPr>
                <w:rFonts w:eastAsia="SimSun"/>
              </w:rPr>
              <w:t xml:space="preserve">Process </w:t>
            </w:r>
          </w:p>
        </w:tc>
        <w:tc>
          <w:tcPr>
            <w:tcW w:w="6968" w:type="dxa"/>
          </w:tcPr>
          <w:p w14:paraId="36B2A83D" w14:textId="6C638588" w:rsidR="006C0E70" w:rsidRPr="006669C6" w:rsidRDefault="006C0E70" w:rsidP="00C16447">
            <w:pPr>
              <w:pStyle w:val="TableBodyTextWHPoint"/>
              <w:rPr>
                <w:rFonts w:eastAsia="SimSun"/>
                <w:b/>
              </w:rPr>
            </w:pPr>
            <w:r w:rsidRPr="006669C6">
              <w:rPr>
                <w:rFonts w:eastAsia="SimSun"/>
              </w:rPr>
              <w:t xml:space="preserve">Proof </w:t>
            </w:r>
            <w:r w:rsidR="009F0611" w:rsidRPr="006669C6">
              <w:rPr>
                <w:rFonts w:eastAsia="SimSun"/>
              </w:rPr>
              <w:t>rolling tes</w:t>
            </w:r>
            <w:r w:rsidRPr="006669C6">
              <w:rPr>
                <w:rFonts w:eastAsia="SimSun"/>
              </w:rPr>
              <w:t xml:space="preserve">t and/or placement of </w:t>
            </w:r>
            <w:r w:rsidR="004D66C2">
              <w:rPr>
                <w:rFonts w:eastAsia="SimSun"/>
              </w:rPr>
              <w:t>Rock M</w:t>
            </w:r>
            <w:r w:rsidR="004D66C2" w:rsidRPr="006669C6">
              <w:rPr>
                <w:rFonts w:eastAsia="SimSun"/>
              </w:rPr>
              <w:t>attresses</w:t>
            </w:r>
          </w:p>
        </w:tc>
      </w:tr>
      <w:tr w:rsidR="006C0E70" w:rsidRPr="006669C6" w14:paraId="7BA022FF" w14:textId="77777777" w:rsidTr="001426FD">
        <w:tc>
          <w:tcPr>
            <w:tcW w:w="1963" w:type="dxa"/>
          </w:tcPr>
          <w:p w14:paraId="6309A254" w14:textId="77777777" w:rsidR="006C0E70" w:rsidRPr="006669C6" w:rsidRDefault="006C0E70" w:rsidP="00C16447">
            <w:pPr>
              <w:pStyle w:val="TableBodyTextWHPoint"/>
              <w:rPr>
                <w:rFonts w:eastAsia="SimSun"/>
              </w:rPr>
            </w:pPr>
            <w:r w:rsidRPr="006669C6">
              <w:rPr>
                <w:rFonts w:eastAsia="SimSun"/>
              </w:rPr>
              <w:t xml:space="preserve">Notification Period </w:t>
            </w:r>
          </w:p>
        </w:tc>
        <w:tc>
          <w:tcPr>
            <w:tcW w:w="6968" w:type="dxa"/>
          </w:tcPr>
          <w:p w14:paraId="03A56854" w14:textId="69001669" w:rsidR="006C0E70" w:rsidRPr="006669C6" w:rsidRDefault="006C0E70" w:rsidP="00C16447">
            <w:pPr>
              <w:pStyle w:val="TableBodyTextWHPoint"/>
              <w:rPr>
                <w:rFonts w:eastAsia="SimSun"/>
              </w:rPr>
            </w:pPr>
            <w:r w:rsidRPr="006669C6">
              <w:rPr>
                <w:rFonts w:eastAsia="SimSun"/>
              </w:rPr>
              <w:t>At least 2 working days prior to proof rolling (where specified)</w:t>
            </w:r>
            <w:r w:rsidRPr="006669C6">
              <w:t xml:space="preserve"> </w:t>
            </w:r>
            <w:r w:rsidRPr="006669C6">
              <w:rPr>
                <w:rFonts w:eastAsia="SimSun"/>
              </w:rPr>
              <w:t xml:space="preserve">and/or placement of </w:t>
            </w:r>
            <w:r w:rsidR="004D66C2">
              <w:rPr>
                <w:rFonts w:eastAsia="SimSun"/>
              </w:rPr>
              <w:t>Rock M</w:t>
            </w:r>
            <w:r w:rsidR="004D66C2" w:rsidRPr="006669C6">
              <w:rPr>
                <w:rFonts w:eastAsia="SimSun"/>
              </w:rPr>
              <w:t>attresses</w:t>
            </w:r>
            <w:r w:rsidR="009F0611">
              <w:rPr>
                <w:rFonts w:eastAsia="SimSun"/>
              </w:rPr>
              <w:t>.</w:t>
            </w:r>
          </w:p>
        </w:tc>
      </w:tr>
    </w:tbl>
    <w:p w14:paraId="1C669AB1" w14:textId="4FF680AB" w:rsidR="00A14527" w:rsidRPr="006669C6" w:rsidRDefault="006306EC" w:rsidP="00FF3B49">
      <w:pPr>
        <w:pStyle w:val="Heading1"/>
      </w:pPr>
      <w:bookmarkStart w:id="68" w:name="_Ref121389976"/>
      <w:bookmarkStart w:id="69" w:name="_Toc210142066"/>
      <w:bookmarkStart w:id="70" w:name="_Toc210218298"/>
      <w:r w:rsidRPr="006669C6">
        <w:t>Assembly, Installation and Filling of Gabions</w:t>
      </w:r>
      <w:bookmarkEnd w:id="68"/>
      <w:bookmarkEnd w:id="69"/>
      <w:bookmarkEnd w:id="70"/>
    </w:p>
    <w:p w14:paraId="563108F0" w14:textId="0BA0EB3A" w:rsidR="00D75CB8" w:rsidRPr="006669C6" w:rsidRDefault="00D75CB8" w:rsidP="00EE5A44">
      <w:pPr>
        <w:pStyle w:val="Heading2"/>
      </w:pPr>
      <w:bookmarkStart w:id="71" w:name="_Toc210142067"/>
      <w:bookmarkStart w:id="72" w:name="_Toc210218299"/>
      <w:r w:rsidRPr="006669C6">
        <w:t>General</w:t>
      </w:r>
      <w:bookmarkEnd w:id="71"/>
      <w:bookmarkEnd w:id="72"/>
    </w:p>
    <w:p w14:paraId="2FFA5E16" w14:textId="31737EDE" w:rsidR="00FE1588" w:rsidRPr="006669C6" w:rsidRDefault="00FE1588" w:rsidP="009B1453">
      <w:pPr>
        <w:pStyle w:val="Bodynumbered1"/>
      </w:pPr>
      <w:bookmarkStart w:id="73" w:name="_Ref121391202"/>
      <w:r w:rsidRPr="006669C6">
        <w:t>The Quality Plan must include details</w:t>
      </w:r>
      <w:r w:rsidR="00F77ACE" w:rsidRPr="006669C6">
        <w:t>,</w:t>
      </w:r>
      <w:r w:rsidRPr="006669C6">
        <w:t xml:space="preserve"> procedures</w:t>
      </w:r>
      <w:r w:rsidR="00F77ACE" w:rsidRPr="006669C6">
        <w:t xml:space="preserve"> and/or</w:t>
      </w:r>
      <w:r w:rsidRPr="006669C6">
        <w:t xml:space="preserve"> </w:t>
      </w:r>
      <w:r w:rsidR="00F77ACE" w:rsidRPr="006669C6">
        <w:t xml:space="preserve">Inspection and Test Plans </w:t>
      </w:r>
      <w:r w:rsidRPr="006669C6">
        <w:t>for:</w:t>
      </w:r>
      <w:bookmarkEnd w:id="73"/>
    </w:p>
    <w:p w14:paraId="2B51D585" w14:textId="2AB6350C" w:rsidR="008A6850" w:rsidRPr="00E02395" w:rsidRDefault="00D2769F" w:rsidP="007060FA">
      <w:pPr>
        <w:pStyle w:val="Bodynumbered2"/>
        <w:numPr>
          <w:ilvl w:val="1"/>
          <w:numId w:val="33"/>
        </w:numPr>
      </w:pPr>
      <w:r w:rsidRPr="00E02395">
        <w:t>a</w:t>
      </w:r>
      <w:r w:rsidR="008A6850" w:rsidRPr="00E02395">
        <w:t>ssembly</w:t>
      </w:r>
      <w:r w:rsidR="002A5D28" w:rsidRPr="00E02395">
        <w:t>;</w:t>
      </w:r>
      <w:r w:rsidR="008A6850" w:rsidRPr="00E02395">
        <w:t xml:space="preserve"> </w:t>
      </w:r>
    </w:p>
    <w:p w14:paraId="37A0CF52" w14:textId="0A7F5441" w:rsidR="0044719C" w:rsidRPr="00E02395" w:rsidRDefault="00D2769F" w:rsidP="00E02395">
      <w:pPr>
        <w:pStyle w:val="Bodynumbered2"/>
      </w:pPr>
      <w:r w:rsidRPr="00E02395">
        <w:t>e</w:t>
      </w:r>
      <w:r w:rsidR="0048021D" w:rsidRPr="00E02395">
        <w:t>r</w:t>
      </w:r>
      <w:r w:rsidR="0092196F" w:rsidRPr="00E02395">
        <w:t>ection/installation</w:t>
      </w:r>
      <w:r w:rsidRPr="00E02395">
        <w:t>,</w:t>
      </w:r>
      <w:r w:rsidR="0092196F" w:rsidRPr="00E02395">
        <w:t xml:space="preserve"> including stretching</w:t>
      </w:r>
      <w:r w:rsidR="0044719C" w:rsidRPr="00E02395">
        <w:t>;</w:t>
      </w:r>
    </w:p>
    <w:p w14:paraId="0369D684" w14:textId="3886AEE8" w:rsidR="002A5D28" w:rsidRPr="00E02395" w:rsidRDefault="00D2769F" w:rsidP="00E02395">
      <w:pPr>
        <w:pStyle w:val="Bodynumbered2"/>
      </w:pPr>
      <w:r w:rsidRPr="00E02395">
        <w:t>filling;</w:t>
      </w:r>
    </w:p>
    <w:p w14:paraId="52593F5A" w14:textId="77777777" w:rsidR="00BA218C" w:rsidRPr="00E02395" w:rsidRDefault="002A5D28" w:rsidP="00E02395">
      <w:pPr>
        <w:pStyle w:val="Bodynumbered2"/>
      </w:pPr>
      <w:r w:rsidRPr="00E02395">
        <w:t>final lacing</w:t>
      </w:r>
      <w:r w:rsidR="00916171" w:rsidRPr="00E02395">
        <w:t xml:space="preserve">; </w:t>
      </w:r>
    </w:p>
    <w:p w14:paraId="4E380184" w14:textId="0B0D718B" w:rsidR="001645A5" w:rsidRPr="00E02395" w:rsidRDefault="008C6FAC" w:rsidP="00E02395">
      <w:pPr>
        <w:pStyle w:val="Bodynumbered2"/>
      </w:pPr>
      <w:r w:rsidRPr="00E02395">
        <w:t>method</w:t>
      </w:r>
      <w:r w:rsidR="00621E96" w:rsidRPr="00E02395">
        <w:t xml:space="preserve"> of construction of </w:t>
      </w:r>
      <w:r w:rsidRPr="00E02395">
        <w:t xml:space="preserve">the </w:t>
      </w:r>
      <w:r w:rsidR="00621E96" w:rsidRPr="00E02395">
        <w:t>end cells</w:t>
      </w:r>
      <w:r w:rsidR="00561299" w:rsidRPr="00E02395">
        <w:t>, if</w:t>
      </w:r>
      <w:r w:rsidR="00621E96" w:rsidRPr="00E02395">
        <w:t xml:space="preserve"> these cells are </w:t>
      </w:r>
      <w:r w:rsidRPr="00E02395">
        <w:t>of a different size to</w:t>
      </w:r>
      <w:r w:rsidR="00DC6047" w:rsidRPr="00E02395">
        <w:t xml:space="preserve"> the other cells; </w:t>
      </w:r>
      <w:r w:rsidR="001645A5" w:rsidRPr="00E02395">
        <w:t>and</w:t>
      </w:r>
    </w:p>
    <w:p w14:paraId="17FE105A" w14:textId="2151F2F5" w:rsidR="00D2769F" w:rsidRPr="00E02395" w:rsidRDefault="001645A5" w:rsidP="00E02395">
      <w:pPr>
        <w:pStyle w:val="Bodynumbered2"/>
      </w:pPr>
      <w:r w:rsidRPr="00E02395">
        <w:t xml:space="preserve">verifying that each completed row </w:t>
      </w:r>
      <w:r w:rsidR="00697E71" w:rsidRPr="00E02395">
        <w:t>complies with the positional tolerances</w:t>
      </w:r>
      <w:r w:rsidRPr="00E02395">
        <w:t>.</w:t>
      </w:r>
    </w:p>
    <w:p w14:paraId="0D49B6CD" w14:textId="6FF35B49" w:rsidR="00240417" w:rsidRPr="006669C6" w:rsidRDefault="00240417" w:rsidP="00A25194">
      <w:pPr>
        <w:pStyle w:val="Bodynumbered1"/>
      </w:pPr>
      <w:bookmarkStart w:id="74" w:name="_Hlk145512239"/>
      <w:r w:rsidRPr="006669C6">
        <w:t xml:space="preserve">Gabions </w:t>
      </w:r>
      <w:r w:rsidR="00877BB3" w:rsidRPr="006669C6">
        <w:t xml:space="preserve">must be constructed in accordance </w:t>
      </w:r>
      <w:r w:rsidR="00877BB3" w:rsidRPr="00C16447">
        <w:t xml:space="preserve">with the </w:t>
      </w:r>
      <w:r w:rsidR="00A25194" w:rsidRPr="00C16447">
        <w:t>Design Documentation</w:t>
      </w:r>
      <w:r w:rsidR="00877BB3" w:rsidRPr="00C16447">
        <w:t>.</w:t>
      </w:r>
      <w:r w:rsidR="0010462B" w:rsidRPr="00C16447">
        <w:t xml:space="preserve"> Gabions</w:t>
      </w:r>
      <w:r w:rsidR="0010462B" w:rsidRPr="006669C6">
        <w:t xml:space="preserve"> must be installed in a stretcher bond pattern, so that the end of each </w:t>
      </w:r>
      <w:r w:rsidR="00075FA2">
        <w:t>Gabion</w:t>
      </w:r>
      <w:r w:rsidR="008C2160" w:rsidRPr="006669C6">
        <w:t xml:space="preserve"> </w:t>
      </w:r>
      <w:r w:rsidR="0010462B" w:rsidRPr="006669C6">
        <w:t xml:space="preserve">cell is staggered vertically from the end of the </w:t>
      </w:r>
      <w:r w:rsidR="00075FA2">
        <w:t>Gabion</w:t>
      </w:r>
      <w:r w:rsidR="008C2160" w:rsidRPr="006669C6">
        <w:t xml:space="preserve"> </w:t>
      </w:r>
      <w:r w:rsidR="0010462B" w:rsidRPr="006669C6">
        <w:t>cells in the layers above and below.</w:t>
      </w:r>
    </w:p>
    <w:p w14:paraId="27ACC8E3" w14:textId="78725A21" w:rsidR="00A14527" w:rsidRPr="006669C6" w:rsidRDefault="00A14527" w:rsidP="00EE5A44">
      <w:pPr>
        <w:pStyle w:val="Heading2"/>
      </w:pPr>
      <w:bookmarkStart w:id="75" w:name="_Toc210142068"/>
      <w:bookmarkStart w:id="76" w:name="_Toc210218300"/>
      <w:bookmarkEnd w:id="74"/>
      <w:r w:rsidRPr="006669C6">
        <w:t>Assembly</w:t>
      </w:r>
      <w:bookmarkEnd w:id="75"/>
      <w:bookmarkEnd w:id="76"/>
    </w:p>
    <w:p w14:paraId="0DEE8F77" w14:textId="19017051" w:rsidR="0026439C" w:rsidRPr="006669C6" w:rsidRDefault="00A14527" w:rsidP="009B1453">
      <w:pPr>
        <w:pStyle w:val="Bodynumbered1"/>
      </w:pPr>
      <w:r w:rsidRPr="006669C6">
        <w:t xml:space="preserve">Gabions </w:t>
      </w:r>
      <w:r w:rsidR="001709D1" w:rsidRPr="006669C6">
        <w:t>must</w:t>
      </w:r>
      <w:r w:rsidRPr="006669C6">
        <w:t xml:space="preserve"> be laid out on a hard, flat surface and stretched to remove all kinks and bends. Individual </w:t>
      </w:r>
      <w:r w:rsidR="00075FA2">
        <w:t>Gabion</w:t>
      </w:r>
      <w:r w:rsidR="008C2160" w:rsidRPr="006669C6">
        <w:t xml:space="preserve">s </w:t>
      </w:r>
      <w:r w:rsidR="001709D1" w:rsidRPr="006669C6">
        <w:t>must</w:t>
      </w:r>
      <w:r w:rsidRPr="006669C6">
        <w:t xml:space="preserve"> be assembled by raising the sides and partitions and connecting selvedge wires at all abutting edges with fasteners at maximum </w:t>
      </w:r>
      <w:r w:rsidR="008C2160" w:rsidRPr="006669C6">
        <w:t>150</w:t>
      </w:r>
      <w:r w:rsidR="008C2160">
        <w:t> </w:t>
      </w:r>
      <w:r w:rsidRPr="006669C6">
        <w:t>mm intervals.</w:t>
      </w:r>
    </w:p>
    <w:p w14:paraId="2AA36783" w14:textId="34AC5639" w:rsidR="00A14527" w:rsidRPr="006669C6" w:rsidRDefault="00E5480B" w:rsidP="009B1453">
      <w:pPr>
        <w:pStyle w:val="Bodynumbered1"/>
      </w:pPr>
      <w:r w:rsidRPr="006669C6">
        <w:t>An</w:t>
      </w:r>
      <w:r w:rsidR="00C5353D" w:rsidRPr="006669C6">
        <w:t xml:space="preserve">y cells </w:t>
      </w:r>
      <w:r w:rsidR="008C2160">
        <w:t>that</w:t>
      </w:r>
      <w:r w:rsidR="008C2160" w:rsidRPr="006669C6">
        <w:t xml:space="preserve"> </w:t>
      </w:r>
      <w:r w:rsidR="00C5353D" w:rsidRPr="006669C6">
        <w:t>are of non-standard dimensions</w:t>
      </w:r>
      <w:r w:rsidR="00BB092C" w:rsidRPr="006669C6">
        <w:t xml:space="preserve"> must be assembled </w:t>
      </w:r>
      <w:r w:rsidR="00412E22" w:rsidRPr="006669C6">
        <w:t xml:space="preserve">and installed </w:t>
      </w:r>
      <w:r w:rsidR="0070080A" w:rsidRPr="006669C6">
        <w:t>in accordance with the manufacturer’s instructions</w:t>
      </w:r>
      <w:r w:rsidR="00A14527" w:rsidRPr="006669C6">
        <w:t>.</w:t>
      </w:r>
    </w:p>
    <w:p w14:paraId="363778CE" w14:textId="77777777" w:rsidR="006C7BB7" w:rsidRDefault="006C7BB7" w:rsidP="002A174C">
      <w:pPr>
        <w:pStyle w:val="BodyText"/>
        <w:rPr>
          <w:rFonts w:eastAsia="SimSun"/>
        </w:rPr>
      </w:pPr>
      <w:r>
        <w:br w:type="page"/>
      </w:r>
    </w:p>
    <w:p w14:paraId="3986950E" w14:textId="04D9E51F" w:rsidR="00A14527" w:rsidRPr="006669C6" w:rsidRDefault="00A14527" w:rsidP="00EE5A44">
      <w:pPr>
        <w:pStyle w:val="Heading2"/>
      </w:pPr>
      <w:bookmarkStart w:id="77" w:name="_Toc210142069"/>
      <w:bookmarkStart w:id="78" w:name="_Toc210218301"/>
      <w:r w:rsidRPr="006669C6">
        <w:lastRenderedPageBreak/>
        <w:t>Installation</w:t>
      </w:r>
      <w:bookmarkEnd w:id="77"/>
      <w:bookmarkEnd w:id="78"/>
    </w:p>
    <w:p w14:paraId="39749715" w14:textId="6895B1E0" w:rsidR="00993D46" w:rsidRPr="006669C6" w:rsidRDefault="00993D46" w:rsidP="009B1453">
      <w:pPr>
        <w:pStyle w:val="Bodynumbered1"/>
      </w:pPr>
      <w:bookmarkStart w:id="79" w:name="_Ref145590977"/>
      <w:r w:rsidRPr="006669C6">
        <w:t xml:space="preserve">The Contractor must notify the Principal that </w:t>
      </w:r>
      <w:r w:rsidR="00EF11ED" w:rsidRPr="006669C6">
        <w:t xml:space="preserve">installation of the </w:t>
      </w:r>
      <w:r w:rsidR="00075FA2">
        <w:t>Gabion</w:t>
      </w:r>
      <w:r w:rsidR="008C2160" w:rsidRPr="006669C6">
        <w:t xml:space="preserve">s </w:t>
      </w:r>
      <w:r w:rsidR="00994F74" w:rsidRPr="006669C6">
        <w:t>will commence.</w:t>
      </w:r>
      <w:bookmarkEnd w:id="79"/>
    </w:p>
    <w:tbl>
      <w:tblPr>
        <w:tblStyle w:val="TMTableBlueIndent"/>
        <w:tblW w:w="9072" w:type="dxa"/>
        <w:tblLook w:val="04A0" w:firstRow="1" w:lastRow="0" w:firstColumn="1" w:lastColumn="0" w:noHBand="0" w:noVBand="1"/>
      </w:tblPr>
      <w:tblGrid>
        <w:gridCol w:w="2003"/>
        <w:gridCol w:w="7069"/>
      </w:tblGrid>
      <w:tr w:rsidR="00993D46" w:rsidRPr="006669C6" w14:paraId="2816078B" w14:textId="77777777" w:rsidTr="001426FD">
        <w:trPr>
          <w:cnfStyle w:val="100000000000" w:firstRow="1" w:lastRow="0" w:firstColumn="0" w:lastColumn="0" w:oddVBand="0" w:evenVBand="0" w:oddHBand="0" w:evenHBand="0" w:firstRowFirstColumn="0" w:firstRowLastColumn="0" w:lastRowFirstColumn="0" w:lastRowLastColumn="0"/>
        </w:trPr>
        <w:tc>
          <w:tcPr>
            <w:tcW w:w="8893" w:type="dxa"/>
            <w:gridSpan w:val="2"/>
          </w:tcPr>
          <w:p w14:paraId="48D4D5AC" w14:textId="7311F462" w:rsidR="00993D46" w:rsidRPr="002D0256" w:rsidRDefault="00993D46" w:rsidP="00C16447">
            <w:pPr>
              <w:pStyle w:val="TableHeadingWHPoint"/>
              <w:rPr>
                <w:rFonts w:eastAsia="SimSun"/>
                <w:bCs/>
              </w:rPr>
            </w:pPr>
            <w:r w:rsidRPr="00365451">
              <w:rPr>
                <w:rFonts w:eastAsia="SimSun"/>
              </w:rPr>
              <w:t>WITNESS POINT </w:t>
            </w:r>
            <w:r w:rsidR="00A9623B" w:rsidRPr="00365451">
              <w:rPr>
                <w:rFonts w:eastAsia="SimSun"/>
              </w:rPr>
              <w:t>2</w:t>
            </w:r>
          </w:p>
        </w:tc>
      </w:tr>
      <w:tr w:rsidR="00993D46" w:rsidRPr="006669C6" w14:paraId="5CCB1B0D" w14:textId="77777777" w:rsidTr="001426FD">
        <w:tc>
          <w:tcPr>
            <w:tcW w:w="1963" w:type="dxa"/>
          </w:tcPr>
          <w:p w14:paraId="702C3416" w14:textId="77777777" w:rsidR="00993D46" w:rsidRPr="006669C6" w:rsidRDefault="00993D46" w:rsidP="00C16447">
            <w:pPr>
              <w:pStyle w:val="TableBodyTextWHPoint"/>
              <w:rPr>
                <w:rFonts w:eastAsia="SimSun"/>
                <w:b/>
              </w:rPr>
            </w:pPr>
            <w:r w:rsidRPr="006669C6">
              <w:rPr>
                <w:rFonts w:eastAsia="SimSun"/>
              </w:rPr>
              <w:t xml:space="preserve">Process </w:t>
            </w:r>
          </w:p>
        </w:tc>
        <w:tc>
          <w:tcPr>
            <w:tcW w:w="6930" w:type="dxa"/>
          </w:tcPr>
          <w:p w14:paraId="6AD732F7" w14:textId="5FB86884" w:rsidR="00993D46" w:rsidRPr="006669C6" w:rsidRDefault="00994F74" w:rsidP="00C16447">
            <w:pPr>
              <w:pStyle w:val="TableBodyTextWHPoint"/>
              <w:rPr>
                <w:rFonts w:eastAsia="SimSun"/>
                <w:b/>
              </w:rPr>
            </w:pPr>
            <w:r w:rsidRPr="006669C6">
              <w:rPr>
                <w:rFonts w:eastAsia="SimSun"/>
              </w:rPr>
              <w:t xml:space="preserve">Commencement of installation of the </w:t>
            </w:r>
            <w:r w:rsidR="00075FA2">
              <w:rPr>
                <w:rFonts w:eastAsia="SimSun"/>
              </w:rPr>
              <w:t>Gabion</w:t>
            </w:r>
            <w:r w:rsidR="008C2160" w:rsidRPr="006669C6">
              <w:rPr>
                <w:rFonts w:eastAsia="SimSun"/>
              </w:rPr>
              <w:t>s</w:t>
            </w:r>
          </w:p>
        </w:tc>
      </w:tr>
      <w:tr w:rsidR="00993D46" w:rsidRPr="006669C6" w14:paraId="212C5037" w14:textId="77777777" w:rsidTr="001426FD">
        <w:tc>
          <w:tcPr>
            <w:tcW w:w="1963" w:type="dxa"/>
          </w:tcPr>
          <w:p w14:paraId="76D99C28" w14:textId="77777777" w:rsidR="00993D46" w:rsidRPr="006669C6" w:rsidRDefault="00993D46" w:rsidP="00C16447">
            <w:pPr>
              <w:pStyle w:val="TableBodyTextWHPoint"/>
              <w:rPr>
                <w:rFonts w:eastAsia="SimSun"/>
              </w:rPr>
            </w:pPr>
            <w:r w:rsidRPr="006669C6">
              <w:rPr>
                <w:rFonts w:eastAsia="SimSun"/>
              </w:rPr>
              <w:t xml:space="preserve">Notification Period </w:t>
            </w:r>
          </w:p>
        </w:tc>
        <w:tc>
          <w:tcPr>
            <w:tcW w:w="6930" w:type="dxa"/>
          </w:tcPr>
          <w:p w14:paraId="1548B3F4" w14:textId="2826EB5F" w:rsidR="00993D46" w:rsidRPr="006669C6" w:rsidRDefault="00993D46" w:rsidP="00C16447">
            <w:pPr>
              <w:pStyle w:val="TableBodyTextWHPoint"/>
              <w:rPr>
                <w:rFonts w:eastAsia="SimSun"/>
              </w:rPr>
            </w:pPr>
            <w:r w:rsidRPr="006669C6">
              <w:rPr>
                <w:rFonts w:eastAsia="SimSun"/>
              </w:rPr>
              <w:t>At least 2 working days prior to</w:t>
            </w:r>
            <w:r w:rsidR="00941E40" w:rsidRPr="006669C6">
              <w:rPr>
                <w:rFonts w:eastAsia="SimSun"/>
              </w:rPr>
              <w:t xml:space="preserve"> </w:t>
            </w:r>
            <w:r w:rsidR="00A21477" w:rsidRPr="006669C6">
              <w:rPr>
                <w:rFonts w:eastAsia="SimSun"/>
              </w:rPr>
              <w:t>the commencement</w:t>
            </w:r>
            <w:r w:rsidR="00941E40" w:rsidRPr="006669C6">
              <w:rPr>
                <w:rFonts w:eastAsia="SimSun"/>
              </w:rPr>
              <w:t xml:space="preserve"> of installation of the</w:t>
            </w:r>
            <w:r w:rsidR="00A61B3C">
              <w:rPr>
                <w:rFonts w:eastAsia="SimSun"/>
              </w:rPr>
              <w:t> </w:t>
            </w:r>
            <w:r w:rsidR="00075FA2">
              <w:rPr>
                <w:rFonts w:eastAsia="SimSun"/>
              </w:rPr>
              <w:t>Gabion</w:t>
            </w:r>
            <w:r w:rsidR="008C2160" w:rsidRPr="006669C6">
              <w:rPr>
                <w:rFonts w:eastAsia="SimSun"/>
              </w:rPr>
              <w:t>s</w:t>
            </w:r>
            <w:r w:rsidR="009F0611">
              <w:rPr>
                <w:rFonts w:eastAsia="SimSun"/>
              </w:rPr>
              <w:t>.</w:t>
            </w:r>
          </w:p>
        </w:tc>
      </w:tr>
    </w:tbl>
    <w:p w14:paraId="27BE6F51" w14:textId="0B4968A9" w:rsidR="0026439C" w:rsidRPr="006669C6" w:rsidRDefault="0063345A" w:rsidP="009B1453">
      <w:pPr>
        <w:pStyle w:val="Bodynumbered1"/>
      </w:pPr>
      <w:r w:rsidRPr="006669C6">
        <w:t>E</w:t>
      </w:r>
      <w:r w:rsidR="00A14527" w:rsidRPr="006669C6">
        <w:t xml:space="preserve">ach </w:t>
      </w:r>
      <w:r w:rsidR="00193263" w:rsidRPr="006669C6">
        <w:t>Gabion</w:t>
      </w:r>
      <w:r w:rsidR="00A14527" w:rsidRPr="006669C6">
        <w:t xml:space="preserve"> </w:t>
      </w:r>
      <w:r w:rsidR="001709D1" w:rsidRPr="006669C6">
        <w:t>must</w:t>
      </w:r>
      <w:r w:rsidR="00A14527" w:rsidRPr="006669C6">
        <w:t xml:space="preserve"> be connected to all adjacent </w:t>
      </w:r>
      <w:r w:rsidR="00075FA2">
        <w:t>Gabion</w:t>
      </w:r>
      <w:r w:rsidR="008C2160" w:rsidRPr="006669C6">
        <w:t xml:space="preserve">s </w:t>
      </w:r>
      <w:r w:rsidR="00A14527" w:rsidRPr="006669C6">
        <w:t xml:space="preserve">by connecting all abutting edges with fasteners at maximum </w:t>
      </w:r>
      <w:r w:rsidR="008C2160" w:rsidRPr="006669C6">
        <w:t>150</w:t>
      </w:r>
      <w:r w:rsidR="008C2160">
        <w:t> </w:t>
      </w:r>
      <w:r w:rsidR="00A14527" w:rsidRPr="006669C6">
        <w:t>mm intervals.</w:t>
      </w:r>
    </w:p>
    <w:p w14:paraId="7B1107C9" w14:textId="36A74E1B" w:rsidR="00985EFB" w:rsidRPr="006669C6" w:rsidRDefault="00A14527" w:rsidP="009B1453">
      <w:pPr>
        <w:pStyle w:val="Bodynumbered1"/>
      </w:pPr>
      <w:r w:rsidRPr="006669C6">
        <w:t>Temporary supports, permanent supports consisting of galvani</w:t>
      </w:r>
      <w:r w:rsidR="0015741B">
        <w:t>s</w:t>
      </w:r>
      <w:r w:rsidRPr="006669C6">
        <w:t>ed star pickets or galvani</w:t>
      </w:r>
      <w:r w:rsidR="0015741B">
        <w:t>s</w:t>
      </w:r>
      <w:r w:rsidRPr="006669C6">
        <w:t xml:space="preserve">ed steel structural sections, or tensioning </w:t>
      </w:r>
      <w:r w:rsidR="001709D1" w:rsidRPr="006669C6">
        <w:t>must</w:t>
      </w:r>
      <w:r w:rsidRPr="006669C6">
        <w:t xml:space="preserve"> be used as required to ensure the sides of the installed </w:t>
      </w:r>
      <w:r w:rsidR="00075FA2">
        <w:t>Gabion</w:t>
      </w:r>
      <w:r w:rsidR="008C2160" w:rsidRPr="006669C6">
        <w:t xml:space="preserve">s </w:t>
      </w:r>
      <w:r w:rsidRPr="006669C6">
        <w:t xml:space="preserve">do not vary by more than </w:t>
      </w:r>
      <w:r w:rsidR="008C2160" w:rsidRPr="006669C6">
        <w:t>50</w:t>
      </w:r>
      <w:r w:rsidR="008C2160">
        <w:t> </w:t>
      </w:r>
      <w:r w:rsidRPr="006669C6">
        <w:t xml:space="preserve">mm from a </w:t>
      </w:r>
      <w:r w:rsidR="008C2160" w:rsidRPr="006669C6">
        <w:t>3</w:t>
      </w:r>
      <w:r w:rsidR="008C2160">
        <w:t> </w:t>
      </w:r>
      <w:r w:rsidRPr="006669C6">
        <w:t xml:space="preserve">m straight edge laid across the surface prior to, during and after filling with </w:t>
      </w:r>
      <w:r w:rsidR="00075FA2">
        <w:t>R</w:t>
      </w:r>
      <w:r w:rsidR="00075FA2" w:rsidRPr="006669C6">
        <w:t xml:space="preserve">ock </w:t>
      </w:r>
      <w:r w:rsidR="00075FA2">
        <w:t>F</w:t>
      </w:r>
      <w:r w:rsidR="00075FA2" w:rsidRPr="006669C6">
        <w:t>ill</w:t>
      </w:r>
      <w:r w:rsidR="00F74B06" w:rsidRPr="006669C6">
        <w:t>.</w:t>
      </w:r>
    </w:p>
    <w:p w14:paraId="1EAEC002" w14:textId="7FC42FD4" w:rsidR="00EE7801" w:rsidRPr="00C16447" w:rsidRDefault="00EE7801" w:rsidP="00A25194">
      <w:pPr>
        <w:pStyle w:val="Bodynumbered1"/>
      </w:pPr>
      <w:r w:rsidRPr="006669C6">
        <w:t>Geotexti</w:t>
      </w:r>
      <w:r w:rsidR="00A60E92" w:rsidRPr="006669C6">
        <w:t xml:space="preserve">le must be placed where shown on </w:t>
      </w:r>
      <w:r w:rsidR="00A60E92" w:rsidRPr="00C16447">
        <w:t xml:space="preserve">the </w:t>
      </w:r>
      <w:r w:rsidR="00A25194" w:rsidRPr="00C16447">
        <w:t>Design Documentation</w:t>
      </w:r>
      <w:r w:rsidR="00A60E92" w:rsidRPr="00C16447">
        <w:t>.</w:t>
      </w:r>
    </w:p>
    <w:p w14:paraId="483728AB" w14:textId="71761857" w:rsidR="00A14527" w:rsidRPr="006669C6" w:rsidRDefault="00A14527" w:rsidP="00EE5A44">
      <w:pPr>
        <w:pStyle w:val="Heading2"/>
      </w:pPr>
      <w:bookmarkStart w:id="80" w:name="_Toc210142070"/>
      <w:bookmarkStart w:id="81" w:name="_Toc210218302"/>
      <w:r w:rsidRPr="006669C6">
        <w:t>Filling</w:t>
      </w:r>
      <w:bookmarkEnd w:id="80"/>
      <w:bookmarkEnd w:id="81"/>
    </w:p>
    <w:p w14:paraId="6FF879E3" w14:textId="6EF88265" w:rsidR="00CC5D0D" w:rsidRPr="006669C6" w:rsidRDefault="00A14527" w:rsidP="009B1453">
      <w:pPr>
        <w:pStyle w:val="Bodynumbered1"/>
      </w:pPr>
      <w:r w:rsidRPr="006669C6">
        <w:t xml:space="preserve">Gabions </w:t>
      </w:r>
      <w:r w:rsidR="001709D1" w:rsidRPr="006669C6">
        <w:t>must</w:t>
      </w:r>
      <w:r w:rsidRPr="006669C6">
        <w:t xml:space="preserve"> be filled with </w:t>
      </w:r>
      <w:r w:rsidR="00F86EE2" w:rsidRPr="006669C6">
        <w:t>Rock Fill</w:t>
      </w:r>
      <w:r w:rsidR="00F74B06" w:rsidRPr="006669C6">
        <w:t xml:space="preserve"> </w:t>
      </w:r>
      <w:r w:rsidRPr="006669C6">
        <w:t>by mechanical means aided by hand sorting to ensure that exposed surfaces are free from excessive bulges and depressions.</w:t>
      </w:r>
    </w:p>
    <w:p w14:paraId="07200662" w14:textId="5D28A204" w:rsidR="00A14527" w:rsidRPr="006669C6" w:rsidRDefault="00A14527" w:rsidP="009B1453">
      <w:pPr>
        <w:pStyle w:val="Bodynumbered1"/>
      </w:pPr>
      <w:bookmarkStart w:id="82" w:name="_Ref145589408"/>
      <w:r w:rsidRPr="006669C6">
        <w:t xml:space="preserve">Gabions </w:t>
      </w:r>
      <w:r w:rsidR="001709D1" w:rsidRPr="006669C6">
        <w:t>must</w:t>
      </w:r>
      <w:r w:rsidRPr="006669C6">
        <w:t xml:space="preserve"> be </w:t>
      </w:r>
      <w:r w:rsidR="002524F3" w:rsidRPr="006669C6">
        <w:t>one</w:t>
      </w:r>
      <w:r w:rsidR="002524F3">
        <w:t>-</w:t>
      </w:r>
      <w:r w:rsidRPr="006669C6">
        <w:t xml:space="preserve">third filled and braces installed at evenly distributed nominal </w:t>
      </w:r>
      <w:r w:rsidR="002524F3" w:rsidRPr="006669C6">
        <w:t>330</w:t>
      </w:r>
      <w:r w:rsidR="002524F3">
        <w:t> </w:t>
      </w:r>
      <w:r w:rsidRPr="006669C6">
        <w:t xml:space="preserve">mm horizontal centres. Gabions </w:t>
      </w:r>
      <w:r w:rsidR="001709D1" w:rsidRPr="006669C6">
        <w:t>must</w:t>
      </w:r>
      <w:r w:rsidRPr="006669C6">
        <w:t xml:space="preserve"> then be </w:t>
      </w:r>
      <w:r w:rsidR="002524F3" w:rsidRPr="006669C6">
        <w:t>two</w:t>
      </w:r>
      <w:r w:rsidR="002524F3">
        <w:t>-</w:t>
      </w:r>
      <w:r w:rsidRPr="006669C6">
        <w:t xml:space="preserve">thirds filled and additional braces installed at evenly distributed nominal </w:t>
      </w:r>
      <w:r w:rsidR="002524F3" w:rsidRPr="006669C6">
        <w:t>330</w:t>
      </w:r>
      <w:r w:rsidR="002524F3">
        <w:t> </w:t>
      </w:r>
      <w:r w:rsidRPr="006669C6">
        <w:t xml:space="preserve">mm horizontal centres. Gabions </w:t>
      </w:r>
      <w:r w:rsidR="001709D1" w:rsidRPr="006669C6">
        <w:t>must</w:t>
      </w:r>
      <w:r w:rsidRPr="006669C6">
        <w:t xml:space="preserve"> then be fully filled, the selvedge wires on the lids connected to selvedge wires at all abutting edges with fasteners at maximum </w:t>
      </w:r>
      <w:r w:rsidR="002524F3" w:rsidRPr="006669C6">
        <w:t>150</w:t>
      </w:r>
      <w:r w:rsidR="002524F3">
        <w:t> </w:t>
      </w:r>
      <w:r w:rsidRPr="006669C6">
        <w:t>mm intervals, and any temporary supports or tensioning removed.</w:t>
      </w:r>
      <w:bookmarkEnd w:id="82"/>
    </w:p>
    <w:p w14:paraId="72A1A468" w14:textId="268D12B0" w:rsidR="00A14527" w:rsidRPr="006669C6" w:rsidRDefault="00A14527" w:rsidP="009B1453">
      <w:pPr>
        <w:pStyle w:val="Bodynumbered1"/>
      </w:pPr>
      <w:r w:rsidRPr="006669C6">
        <w:t xml:space="preserve">Where bulges and depressions greater than </w:t>
      </w:r>
      <w:r w:rsidR="002524F3" w:rsidRPr="006669C6">
        <w:t>50</w:t>
      </w:r>
      <w:r w:rsidR="002524F3">
        <w:t> </w:t>
      </w:r>
      <w:r w:rsidRPr="006669C6">
        <w:t xml:space="preserve">mm are present after filling, the </w:t>
      </w:r>
      <w:r w:rsidR="00075FA2">
        <w:t>Gabion</w:t>
      </w:r>
      <w:r w:rsidR="002524F3" w:rsidRPr="006669C6">
        <w:t xml:space="preserve">s </w:t>
      </w:r>
      <w:r w:rsidR="001709D1" w:rsidRPr="006669C6">
        <w:t>must</w:t>
      </w:r>
      <w:r w:rsidRPr="006669C6">
        <w:t xml:space="preserve"> be refilled. Square welded mesh that is buckled by impacts during filling </w:t>
      </w:r>
      <w:r w:rsidR="001709D1" w:rsidRPr="006669C6">
        <w:t>must</w:t>
      </w:r>
      <w:r w:rsidRPr="006669C6">
        <w:t xml:space="preserve"> be replaced.</w:t>
      </w:r>
    </w:p>
    <w:p w14:paraId="63ADF15E" w14:textId="21CB538A" w:rsidR="00A14527" w:rsidRPr="006669C6" w:rsidRDefault="00A14527" w:rsidP="00EE5A44">
      <w:pPr>
        <w:pStyle w:val="Heading2"/>
      </w:pPr>
      <w:bookmarkStart w:id="83" w:name="_Toc210142071"/>
      <w:bookmarkStart w:id="84" w:name="_Toc210218303"/>
      <w:r w:rsidRPr="006669C6">
        <w:t xml:space="preserve">Prefilled </w:t>
      </w:r>
      <w:r w:rsidR="00075FA2">
        <w:t>Gabion</w:t>
      </w:r>
      <w:r w:rsidRPr="006669C6">
        <w:t>s</w:t>
      </w:r>
      <w:bookmarkEnd w:id="83"/>
      <w:bookmarkEnd w:id="84"/>
    </w:p>
    <w:p w14:paraId="2311854E" w14:textId="320B981A" w:rsidR="00A14527" w:rsidRPr="006669C6" w:rsidRDefault="00A14527" w:rsidP="009B1453">
      <w:pPr>
        <w:pStyle w:val="Bodynumbered1"/>
      </w:pPr>
      <w:bookmarkStart w:id="85" w:name="_Ref109213746"/>
      <w:r w:rsidRPr="006669C6">
        <w:t xml:space="preserve">The use of </w:t>
      </w:r>
      <w:r w:rsidR="00075FA2">
        <w:t>P</w:t>
      </w:r>
      <w:r w:rsidRPr="006669C6">
        <w:t xml:space="preserve">refilled </w:t>
      </w:r>
      <w:r w:rsidR="00075FA2">
        <w:t>Gabion</w:t>
      </w:r>
      <w:r w:rsidR="002524F3" w:rsidRPr="006669C6">
        <w:t xml:space="preserve">s </w:t>
      </w:r>
      <w:r w:rsidRPr="006669C6">
        <w:t xml:space="preserve">is not permitted without the prior written approval of the </w:t>
      </w:r>
      <w:r w:rsidR="00CF619D" w:rsidRPr="006669C6">
        <w:t>Principal</w:t>
      </w:r>
      <w:r w:rsidR="009932E6" w:rsidRPr="006669C6">
        <w:t>. The Principal is under no obligation to accept any s</w:t>
      </w:r>
      <w:r w:rsidR="00783043" w:rsidRPr="006669C6">
        <w:t>u</w:t>
      </w:r>
      <w:r w:rsidR="009932E6" w:rsidRPr="006669C6">
        <w:t>ch proposal.</w:t>
      </w:r>
      <w:bookmarkEnd w:id="85"/>
    </w:p>
    <w:tbl>
      <w:tblPr>
        <w:tblStyle w:val="TMTableBlueIndent"/>
        <w:tblW w:w="9072" w:type="dxa"/>
        <w:tblLook w:val="04A0" w:firstRow="1" w:lastRow="0" w:firstColumn="1" w:lastColumn="0" w:noHBand="0" w:noVBand="1"/>
      </w:tblPr>
      <w:tblGrid>
        <w:gridCol w:w="2016"/>
        <w:gridCol w:w="7056"/>
      </w:tblGrid>
      <w:tr w:rsidR="003D7121" w:rsidRPr="006669C6" w14:paraId="6A48D653" w14:textId="77777777" w:rsidTr="001426FD">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6167E854" w14:textId="11FC2614" w:rsidR="003D7121" w:rsidRPr="006669C6" w:rsidRDefault="003D7121" w:rsidP="00C16447">
            <w:pPr>
              <w:pStyle w:val="TableHeadingWHPoint"/>
              <w:rPr>
                <w:bCs/>
              </w:rPr>
            </w:pPr>
            <w:r w:rsidRPr="006669C6">
              <w:t>HOLD POINT </w:t>
            </w:r>
            <w:r w:rsidR="00F21094" w:rsidRPr="006669C6">
              <w:t>2</w:t>
            </w:r>
          </w:p>
        </w:tc>
      </w:tr>
      <w:tr w:rsidR="003D7121" w:rsidRPr="006669C6" w14:paraId="17DE3E7D" w14:textId="77777777" w:rsidTr="001426FD">
        <w:tc>
          <w:tcPr>
            <w:tcW w:w="1985" w:type="dxa"/>
            <w:hideMark/>
          </w:tcPr>
          <w:p w14:paraId="07531901" w14:textId="77777777" w:rsidR="003D7121" w:rsidRPr="006669C6" w:rsidRDefault="003D7121" w:rsidP="00C16447">
            <w:pPr>
              <w:pStyle w:val="TableBodyTextWHPoint"/>
              <w:rPr>
                <w:rFonts w:cstheme="minorBidi"/>
                <w:b/>
              </w:rPr>
            </w:pPr>
            <w:r w:rsidRPr="006669C6">
              <w:t>Process Held</w:t>
            </w:r>
          </w:p>
        </w:tc>
        <w:tc>
          <w:tcPr>
            <w:tcW w:w="6946" w:type="dxa"/>
            <w:hideMark/>
          </w:tcPr>
          <w:p w14:paraId="19F2EF97" w14:textId="381414DC" w:rsidR="003D7121" w:rsidRPr="006669C6" w:rsidRDefault="00CF619D" w:rsidP="00C16447">
            <w:pPr>
              <w:pStyle w:val="TableBodyTextWHPoint"/>
              <w:rPr>
                <w:b/>
              </w:rPr>
            </w:pPr>
            <w:r w:rsidRPr="006669C6">
              <w:t xml:space="preserve">Use of </w:t>
            </w:r>
            <w:r w:rsidR="00075FA2">
              <w:t>P</w:t>
            </w:r>
            <w:r w:rsidRPr="006669C6">
              <w:t xml:space="preserve">refilled </w:t>
            </w:r>
            <w:r w:rsidR="00075FA2">
              <w:t>Gabion</w:t>
            </w:r>
            <w:r w:rsidR="002524F3" w:rsidRPr="006669C6">
              <w:t>s</w:t>
            </w:r>
          </w:p>
        </w:tc>
      </w:tr>
      <w:tr w:rsidR="003D7121" w:rsidRPr="006669C6" w14:paraId="3E6A36EA" w14:textId="77777777" w:rsidTr="001426FD">
        <w:tc>
          <w:tcPr>
            <w:tcW w:w="1985" w:type="dxa"/>
            <w:hideMark/>
          </w:tcPr>
          <w:p w14:paraId="440FF197" w14:textId="77777777" w:rsidR="003D7121" w:rsidRPr="006669C6" w:rsidRDefault="003D7121" w:rsidP="00C16447">
            <w:pPr>
              <w:pStyle w:val="TableBodyTextWHPoint"/>
            </w:pPr>
            <w:r w:rsidRPr="006669C6">
              <w:t>Submission Details</w:t>
            </w:r>
          </w:p>
        </w:tc>
        <w:tc>
          <w:tcPr>
            <w:tcW w:w="6946" w:type="dxa"/>
            <w:hideMark/>
          </w:tcPr>
          <w:p w14:paraId="32B3FFD4" w14:textId="5D7DBA51" w:rsidR="003D7121" w:rsidRPr="006669C6" w:rsidRDefault="003D7121" w:rsidP="00C16447">
            <w:pPr>
              <w:pStyle w:val="TableBodyTextWHPoint"/>
            </w:pPr>
            <w:r w:rsidRPr="006669C6">
              <w:t xml:space="preserve">The </w:t>
            </w:r>
            <w:r w:rsidR="005A3DAA" w:rsidRPr="006669C6">
              <w:t xml:space="preserve">proposal to use </w:t>
            </w:r>
            <w:r w:rsidR="00075FA2">
              <w:t>P</w:t>
            </w:r>
            <w:r w:rsidR="005A3DAA" w:rsidRPr="006669C6">
              <w:t xml:space="preserve">refilled </w:t>
            </w:r>
            <w:r w:rsidR="00075FA2">
              <w:t>Gabion</w:t>
            </w:r>
            <w:r w:rsidR="002524F3" w:rsidRPr="006669C6">
              <w:t xml:space="preserve">s </w:t>
            </w:r>
            <w:r w:rsidRPr="006669C6">
              <w:t xml:space="preserve">must be </w:t>
            </w:r>
            <w:r w:rsidR="005A3DAA" w:rsidRPr="006669C6">
              <w:t xml:space="preserve">submitted to the </w:t>
            </w:r>
            <w:r w:rsidR="009932E6" w:rsidRPr="006669C6">
              <w:t>Principal</w:t>
            </w:r>
            <w:r w:rsidR="005A3DAA" w:rsidRPr="006669C6">
              <w:t xml:space="preserve"> </w:t>
            </w:r>
            <w:r w:rsidR="00953627" w:rsidRPr="006669C6">
              <w:t xml:space="preserve">at </w:t>
            </w:r>
            <w:r w:rsidRPr="006669C6">
              <w:t>least 1</w:t>
            </w:r>
            <w:r w:rsidR="009932E6" w:rsidRPr="006669C6">
              <w:t>0</w:t>
            </w:r>
            <w:r w:rsidRPr="006669C6">
              <w:t xml:space="preserve"> working days prior to the </w:t>
            </w:r>
            <w:r w:rsidR="009932E6" w:rsidRPr="006669C6">
              <w:t xml:space="preserve">installation of the </w:t>
            </w:r>
            <w:r w:rsidR="00075FA2">
              <w:t>Gabion</w:t>
            </w:r>
            <w:r w:rsidR="002524F3" w:rsidRPr="006669C6">
              <w:t>s</w:t>
            </w:r>
            <w:r w:rsidRPr="006669C6">
              <w:t>.</w:t>
            </w:r>
          </w:p>
        </w:tc>
      </w:tr>
    </w:tbl>
    <w:p w14:paraId="7233D939" w14:textId="3F5895A6" w:rsidR="00A14527" w:rsidRPr="006669C6" w:rsidRDefault="00A14527" w:rsidP="009B1453">
      <w:pPr>
        <w:pStyle w:val="Bodynumbered1"/>
      </w:pPr>
      <w:bookmarkStart w:id="86" w:name="_Ref109211913"/>
      <w:r w:rsidRPr="006669C6">
        <w:t xml:space="preserve">The </w:t>
      </w:r>
      <w:r w:rsidR="00EA0F2D" w:rsidRPr="006669C6">
        <w:t xml:space="preserve">Quality Plan must include </w:t>
      </w:r>
      <w:r w:rsidRPr="006669C6">
        <w:t xml:space="preserve">a procedure for filling, lifting and transporting </w:t>
      </w:r>
      <w:r w:rsidR="00075FA2">
        <w:t>P</w:t>
      </w:r>
      <w:r w:rsidRPr="006669C6">
        <w:t xml:space="preserve">refilled </w:t>
      </w:r>
      <w:r w:rsidR="002A174C">
        <w:t>G</w:t>
      </w:r>
      <w:r w:rsidR="002524F3" w:rsidRPr="006669C6">
        <w:t>abions</w:t>
      </w:r>
      <w:r w:rsidRPr="006669C6">
        <w:t xml:space="preserve">. The procedure </w:t>
      </w:r>
      <w:r w:rsidR="001709D1" w:rsidRPr="006669C6">
        <w:t>must</w:t>
      </w:r>
      <w:r w:rsidRPr="006669C6">
        <w:t xml:space="preserve"> demonstrate that the </w:t>
      </w:r>
      <w:r w:rsidR="00075FA2">
        <w:t>P</w:t>
      </w:r>
      <w:r w:rsidRPr="006669C6">
        <w:t xml:space="preserve">refilled </w:t>
      </w:r>
      <w:r w:rsidR="00193263" w:rsidRPr="006669C6">
        <w:t>Gabion</w:t>
      </w:r>
      <w:r w:rsidRPr="006669C6">
        <w:t xml:space="preserve">s will not vary by more than </w:t>
      </w:r>
      <w:r w:rsidR="002524F3" w:rsidRPr="006669C6">
        <w:t>75</w:t>
      </w:r>
      <w:r w:rsidR="002524F3">
        <w:t> </w:t>
      </w:r>
      <w:r w:rsidRPr="006669C6">
        <w:t xml:space="preserve">mm from a </w:t>
      </w:r>
      <w:r w:rsidR="002524F3" w:rsidRPr="006669C6">
        <w:t>3</w:t>
      </w:r>
      <w:r w:rsidR="002524F3">
        <w:t> </w:t>
      </w:r>
      <w:r w:rsidRPr="006669C6">
        <w:t xml:space="preserve">m straight edge laid across the surface after installation. Where required by the </w:t>
      </w:r>
      <w:r w:rsidR="001709D1" w:rsidRPr="006669C6">
        <w:t>Principal</w:t>
      </w:r>
      <w:r w:rsidRPr="006669C6">
        <w:t xml:space="preserve">, a test </w:t>
      </w:r>
      <w:r w:rsidR="00075FA2">
        <w:t>P</w:t>
      </w:r>
      <w:r w:rsidRPr="006669C6">
        <w:t xml:space="preserve">refilled </w:t>
      </w:r>
      <w:r w:rsidR="00193263" w:rsidRPr="006669C6">
        <w:t>Gabion</w:t>
      </w:r>
      <w:r w:rsidRPr="006669C6">
        <w:t xml:space="preserve"> </w:t>
      </w:r>
      <w:r w:rsidR="001709D1" w:rsidRPr="006669C6">
        <w:t>must</w:t>
      </w:r>
      <w:r w:rsidRPr="006669C6">
        <w:t xml:space="preserve"> be filled, lifted, transported and lifted again to confirm the suitability of the procedure.</w:t>
      </w:r>
      <w:bookmarkEnd w:id="86"/>
    </w:p>
    <w:p w14:paraId="4A216262" w14:textId="5CEDA406" w:rsidR="007A5BB4" w:rsidRPr="006669C6" w:rsidRDefault="00A14527" w:rsidP="00A25194">
      <w:pPr>
        <w:pStyle w:val="Bodynumbered1"/>
      </w:pPr>
      <w:r w:rsidRPr="006669C6">
        <w:t xml:space="preserve">Prefilled </w:t>
      </w:r>
      <w:r w:rsidR="00075FA2">
        <w:t>Gabion</w:t>
      </w:r>
      <w:r w:rsidR="00A86020" w:rsidRPr="006669C6">
        <w:t xml:space="preserve">s </w:t>
      </w:r>
      <w:r w:rsidR="001709D1" w:rsidRPr="006669C6">
        <w:t>must</w:t>
      </w:r>
      <w:r w:rsidRPr="006669C6">
        <w:t xml:space="preserve"> be installed in the positions shown on </w:t>
      </w:r>
      <w:r w:rsidRPr="00C16447">
        <w:t xml:space="preserve">the </w:t>
      </w:r>
      <w:r w:rsidR="00A25194" w:rsidRPr="00C16447">
        <w:t>Design Documentation</w:t>
      </w:r>
      <w:r w:rsidRPr="00C16447">
        <w:t xml:space="preserve"> and</w:t>
      </w:r>
      <w:r w:rsidRPr="006669C6">
        <w:t xml:space="preserve"> each </w:t>
      </w:r>
      <w:r w:rsidR="00075FA2">
        <w:t>P</w:t>
      </w:r>
      <w:r w:rsidR="00075FA2" w:rsidRPr="006669C6">
        <w:t xml:space="preserve">refilled </w:t>
      </w:r>
      <w:r w:rsidR="00075FA2">
        <w:t>Gabion</w:t>
      </w:r>
      <w:r w:rsidR="00A86020" w:rsidRPr="006669C6">
        <w:t xml:space="preserve"> </w:t>
      </w:r>
      <w:r w:rsidR="001709D1" w:rsidRPr="006669C6">
        <w:t>must</w:t>
      </w:r>
      <w:r w:rsidRPr="006669C6">
        <w:t xml:space="preserve"> be connected to all adjacent </w:t>
      </w:r>
      <w:r w:rsidR="00075FA2">
        <w:t>P</w:t>
      </w:r>
      <w:r w:rsidR="00075FA2" w:rsidRPr="006669C6">
        <w:t xml:space="preserve">refilled </w:t>
      </w:r>
      <w:r w:rsidR="00075FA2">
        <w:t>Gabion</w:t>
      </w:r>
      <w:r w:rsidR="00A86020" w:rsidRPr="006669C6">
        <w:t xml:space="preserve">s </w:t>
      </w:r>
      <w:r w:rsidRPr="006669C6">
        <w:t xml:space="preserve">by connecting accessible abutting edges only with fasteners at maximum </w:t>
      </w:r>
      <w:r w:rsidR="00A86020" w:rsidRPr="006669C6">
        <w:t>150</w:t>
      </w:r>
      <w:r w:rsidR="00A86020">
        <w:t> </w:t>
      </w:r>
      <w:r w:rsidRPr="006669C6">
        <w:t xml:space="preserve">mm intervals. The exposed sides of the </w:t>
      </w:r>
      <w:r w:rsidR="00075FA2">
        <w:t>P</w:t>
      </w:r>
      <w:r w:rsidR="00075FA2" w:rsidRPr="006669C6">
        <w:t xml:space="preserve">refilled </w:t>
      </w:r>
      <w:r w:rsidR="00075FA2">
        <w:t>Gabion</w:t>
      </w:r>
      <w:r w:rsidR="00A86020" w:rsidRPr="006669C6">
        <w:t xml:space="preserve">s </w:t>
      </w:r>
      <w:r w:rsidRPr="006669C6">
        <w:t xml:space="preserve">after installation </w:t>
      </w:r>
      <w:r w:rsidR="001709D1" w:rsidRPr="006669C6">
        <w:t>must</w:t>
      </w:r>
      <w:r w:rsidRPr="006669C6">
        <w:t xml:space="preserve"> not vary by more than </w:t>
      </w:r>
      <w:r w:rsidR="00A86020" w:rsidRPr="006669C6">
        <w:t>75</w:t>
      </w:r>
      <w:r w:rsidR="00A86020">
        <w:t> </w:t>
      </w:r>
      <w:r w:rsidRPr="006669C6">
        <w:t xml:space="preserve">mm from a </w:t>
      </w:r>
      <w:r w:rsidR="00A86020" w:rsidRPr="006669C6">
        <w:t>3</w:t>
      </w:r>
      <w:r w:rsidR="00A86020">
        <w:t> </w:t>
      </w:r>
      <w:r w:rsidRPr="006669C6">
        <w:t xml:space="preserve">m straight edge laid across the surface after installation. Where bulges and depressions greater than </w:t>
      </w:r>
      <w:r w:rsidR="00A86020" w:rsidRPr="006669C6">
        <w:t>75</w:t>
      </w:r>
      <w:r w:rsidR="00A86020">
        <w:t> </w:t>
      </w:r>
      <w:r w:rsidRPr="006669C6">
        <w:t xml:space="preserve">mm are present after installation, the </w:t>
      </w:r>
      <w:r w:rsidR="00075FA2">
        <w:t>P</w:t>
      </w:r>
      <w:r w:rsidRPr="006669C6">
        <w:t xml:space="preserve">refilled </w:t>
      </w:r>
      <w:r w:rsidR="00193263" w:rsidRPr="006669C6">
        <w:t>Gabion</w:t>
      </w:r>
      <w:r w:rsidRPr="006669C6">
        <w:t xml:space="preserve">s </w:t>
      </w:r>
      <w:r w:rsidR="001709D1" w:rsidRPr="006669C6">
        <w:t>must</w:t>
      </w:r>
      <w:r w:rsidRPr="006669C6">
        <w:t xml:space="preserve"> be replaced.</w:t>
      </w:r>
    </w:p>
    <w:p w14:paraId="41A379FE" w14:textId="787A4A1B" w:rsidR="00A14527" w:rsidRPr="006669C6" w:rsidRDefault="006306EC" w:rsidP="00FF3B49">
      <w:pPr>
        <w:pStyle w:val="Heading1"/>
      </w:pPr>
      <w:bookmarkStart w:id="87" w:name="_Toc210142072"/>
      <w:bookmarkStart w:id="88" w:name="_Toc210218304"/>
      <w:bookmarkStart w:id="89" w:name="_Ref109567111"/>
      <w:r w:rsidRPr="006669C6">
        <w:lastRenderedPageBreak/>
        <w:t>Assembly, Installation and Filling of Rock Mattresses</w:t>
      </w:r>
      <w:bookmarkEnd w:id="87"/>
      <w:bookmarkEnd w:id="88"/>
      <w:r w:rsidRPr="006669C6">
        <w:t xml:space="preserve"> </w:t>
      </w:r>
      <w:bookmarkEnd w:id="89"/>
    </w:p>
    <w:p w14:paraId="35C0A04C" w14:textId="77777777" w:rsidR="00950C08" w:rsidRPr="006669C6" w:rsidRDefault="00950C08" w:rsidP="00EE5A44">
      <w:pPr>
        <w:pStyle w:val="Heading2"/>
      </w:pPr>
      <w:bookmarkStart w:id="90" w:name="_Toc210142073"/>
      <w:bookmarkStart w:id="91" w:name="_Toc210218305"/>
      <w:r w:rsidRPr="006669C6">
        <w:t>General</w:t>
      </w:r>
      <w:bookmarkEnd w:id="90"/>
      <w:bookmarkEnd w:id="91"/>
    </w:p>
    <w:p w14:paraId="39D24A1E" w14:textId="34DF6FE9" w:rsidR="00950C08" w:rsidRPr="006669C6" w:rsidRDefault="00950C08" w:rsidP="009B1453">
      <w:pPr>
        <w:pStyle w:val="Bodynumbered1"/>
      </w:pPr>
      <w:bookmarkStart w:id="92" w:name="_Ref121391216"/>
      <w:r w:rsidRPr="006669C6">
        <w:t xml:space="preserve">The Quality Plan must include </w:t>
      </w:r>
      <w:r w:rsidR="0007516D" w:rsidRPr="006669C6">
        <w:t>details, procedures and/or Inspection and Test Plans</w:t>
      </w:r>
      <w:r w:rsidRPr="006669C6">
        <w:t xml:space="preserve"> for:</w:t>
      </w:r>
      <w:bookmarkEnd w:id="92"/>
    </w:p>
    <w:p w14:paraId="537237D0" w14:textId="77777777" w:rsidR="00950C08" w:rsidRPr="00E02395" w:rsidRDefault="00950C08" w:rsidP="007060FA">
      <w:pPr>
        <w:pStyle w:val="Bodynumbered2"/>
        <w:numPr>
          <w:ilvl w:val="1"/>
          <w:numId w:val="34"/>
        </w:numPr>
      </w:pPr>
      <w:r w:rsidRPr="00E02395">
        <w:t xml:space="preserve">assembly; </w:t>
      </w:r>
    </w:p>
    <w:p w14:paraId="5FD41B60" w14:textId="599218D3" w:rsidR="00950C08" w:rsidRPr="00E02395" w:rsidRDefault="00950C08" w:rsidP="00E02395">
      <w:pPr>
        <w:pStyle w:val="Bodynumbered2"/>
      </w:pPr>
      <w:r w:rsidRPr="00E02395">
        <w:t>erection/installation, including stretching;</w:t>
      </w:r>
    </w:p>
    <w:p w14:paraId="672B1288" w14:textId="77777777" w:rsidR="00950C08" w:rsidRPr="00E02395" w:rsidRDefault="00950C08" w:rsidP="00E02395">
      <w:pPr>
        <w:pStyle w:val="Bodynumbered2"/>
      </w:pPr>
      <w:r w:rsidRPr="00E02395">
        <w:t>filling;</w:t>
      </w:r>
    </w:p>
    <w:p w14:paraId="77884032" w14:textId="4A1AF320" w:rsidR="00561299" w:rsidRPr="00E02395" w:rsidRDefault="00561299" w:rsidP="00E02395">
      <w:pPr>
        <w:pStyle w:val="Bodynumbered2"/>
      </w:pPr>
      <w:r w:rsidRPr="00E02395">
        <w:t>method of construction of the end cells, if these cells are of a different size to the other cells;</w:t>
      </w:r>
    </w:p>
    <w:p w14:paraId="7A72D161" w14:textId="2B47AB6D" w:rsidR="00950C08" w:rsidRPr="00E02395" w:rsidRDefault="00950C08" w:rsidP="00E02395">
      <w:pPr>
        <w:pStyle w:val="Bodynumbered2"/>
      </w:pPr>
      <w:r w:rsidRPr="00E02395">
        <w:t>final lacing; and</w:t>
      </w:r>
    </w:p>
    <w:p w14:paraId="21D77E9C" w14:textId="7F4DCDEC" w:rsidR="00950C08" w:rsidRPr="00E02395" w:rsidRDefault="00950C08" w:rsidP="00E02395">
      <w:pPr>
        <w:pStyle w:val="Bodynumbered2"/>
      </w:pPr>
      <w:r w:rsidRPr="00E02395">
        <w:t xml:space="preserve">verifying that </w:t>
      </w:r>
      <w:r w:rsidR="00E71F40" w:rsidRPr="00E02395">
        <w:t xml:space="preserve">the completed </w:t>
      </w:r>
      <w:r w:rsidR="00D411BC" w:rsidRPr="00E02395">
        <w:t xml:space="preserve">Rock Mattresses </w:t>
      </w:r>
      <w:r w:rsidRPr="00E02395">
        <w:t>compl</w:t>
      </w:r>
      <w:r w:rsidR="00D411BC" w:rsidRPr="00E02395">
        <w:t>y</w:t>
      </w:r>
      <w:r w:rsidRPr="00E02395">
        <w:t xml:space="preserve"> with the positional tolerances.</w:t>
      </w:r>
    </w:p>
    <w:p w14:paraId="3A8CB558" w14:textId="3D0AA564" w:rsidR="00B91630" w:rsidRPr="00C16447" w:rsidRDefault="005B2249" w:rsidP="00A25194">
      <w:pPr>
        <w:pStyle w:val="Bodynumbered1"/>
      </w:pPr>
      <w:r w:rsidRPr="006669C6">
        <w:t xml:space="preserve">Rock Mattresses must be constructed in accordance with </w:t>
      </w:r>
      <w:r w:rsidRPr="00C16447">
        <w:t xml:space="preserve">the </w:t>
      </w:r>
      <w:r w:rsidR="00A25194" w:rsidRPr="00C16447">
        <w:t>Design Documentation</w:t>
      </w:r>
      <w:r w:rsidRPr="00C16447">
        <w:t>.</w:t>
      </w:r>
      <w:r w:rsidR="00B91630" w:rsidRPr="00C16447">
        <w:t xml:space="preserve"> </w:t>
      </w:r>
    </w:p>
    <w:p w14:paraId="5C919C49" w14:textId="7698579A" w:rsidR="00A14527" w:rsidRPr="006669C6" w:rsidRDefault="00A14527" w:rsidP="00EE5A44">
      <w:pPr>
        <w:pStyle w:val="Heading2"/>
      </w:pPr>
      <w:bookmarkStart w:id="93" w:name="_Toc210142074"/>
      <w:bookmarkStart w:id="94" w:name="_Toc210218306"/>
      <w:r w:rsidRPr="006669C6">
        <w:t>Assembly</w:t>
      </w:r>
      <w:bookmarkEnd w:id="93"/>
      <w:bookmarkEnd w:id="94"/>
    </w:p>
    <w:p w14:paraId="48FC4D6D" w14:textId="6EDFA00B" w:rsidR="00EC6AAA" w:rsidRPr="006669C6" w:rsidRDefault="00193263" w:rsidP="009B1453">
      <w:pPr>
        <w:pStyle w:val="Bodynumbered1"/>
      </w:pPr>
      <w:bookmarkStart w:id="95" w:name="_Hlk121384870"/>
      <w:bookmarkStart w:id="96" w:name="_Hlk145512282"/>
      <w:r w:rsidRPr="006669C6">
        <w:t xml:space="preserve">Rock </w:t>
      </w:r>
      <w:bookmarkEnd w:id="95"/>
      <w:r w:rsidR="004D66C2">
        <w:t>M</w:t>
      </w:r>
      <w:r w:rsidR="004D66C2" w:rsidRPr="006669C6">
        <w:t xml:space="preserve">attresses </w:t>
      </w:r>
      <w:r w:rsidR="001709D1" w:rsidRPr="006669C6">
        <w:t>must</w:t>
      </w:r>
      <w:r w:rsidR="00A14527" w:rsidRPr="006669C6">
        <w:t xml:space="preserve"> </w:t>
      </w:r>
      <w:bookmarkEnd w:id="96"/>
      <w:r w:rsidR="00A14527" w:rsidRPr="006669C6">
        <w:t xml:space="preserve">be laid out on a hard, flat surface and stretched to remove all kinks and bends. Individual </w:t>
      </w:r>
      <w:r w:rsidR="004D66C2">
        <w:t>Rock M</w:t>
      </w:r>
      <w:r w:rsidR="004D66C2" w:rsidRPr="006669C6">
        <w:t xml:space="preserve">attresses </w:t>
      </w:r>
      <w:r w:rsidR="001709D1" w:rsidRPr="006669C6">
        <w:t>must</w:t>
      </w:r>
      <w:r w:rsidR="00A14527" w:rsidRPr="006669C6">
        <w:t xml:space="preserve"> be assembled by raising the sides, ends and partitions and connecting selvedge wires at all abutting edges with fasteners at maximum </w:t>
      </w:r>
      <w:r w:rsidR="00DA120D" w:rsidRPr="006669C6">
        <w:t>150</w:t>
      </w:r>
      <w:r w:rsidR="00DA120D">
        <w:t> </w:t>
      </w:r>
      <w:r w:rsidR="00A14527" w:rsidRPr="006669C6">
        <w:t xml:space="preserve">mm intervals. </w:t>
      </w:r>
    </w:p>
    <w:p w14:paraId="59258977" w14:textId="2BF7B21D" w:rsidR="00A14527" w:rsidRPr="006669C6" w:rsidRDefault="00A26C0F" w:rsidP="009B1453">
      <w:pPr>
        <w:pStyle w:val="Bodynumbered1"/>
      </w:pPr>
      <w:r w:rsidRPr="006669C6">
        <w:t>Any</w:t>
      </w:r>
      <w:r w:rsidR="00412E22" w:rsidRPr="006669C6">
        <w:t xml:space="preserve"> Rock Mattresses</w:t>
      </w:r>
      <w:r w:rsidRPr="006669C6">
        <w:t xml:space="preserve"> </w:t>
      </w:r>
      <w:r w:rsidR="00DA120D">
        <w:t>that</w:t>
      </w:r>
      <w:r w:rsidR="00DA120D" w:rsidRPr="006669C6">
        <w:t xml:space="preserve"> </w:t>
      </w:r>
      <w:r w:rsidRPr="006669C6">
        <w:t>are of non-standard dimensions must be assembled and installed in accordance with the manufacturer’s instructions</w:t>
      </w:r>
      <w:r w:rsidR="00A14527" w:rsidRPr="006669C6">
        <w:t>.</w:t>
      </w:r>
    </w:p>
    <w:p w14:paraId="6F67E13A" w14:textId="4CE73842" w:rsidR="00A14527" w:rsidRPr="006669C6" w:rsidRDefault="00A14527" w:rsidP="00EE5A44">
      <w:pPr>
        <w:pStyle w:val="Heading2"/>
      </w:pPr>
      <w:bookmarkStart w:id="97" w:name="_Toc210142075"/>
      <w:bookmarkStart w:id="98" w:name="_Toc210218307"/>
      <w:r w:rsidRPr="006669C6">
        <w:t>Installation</w:t>
      </w:r>
      <w:bookmarkEnd w:id="97"/>
      <w:bookmarkEnd w:id="98"/>
    </w:p>
    <w:p w14:paraId="282C90DC" w14:textId="48D0C212" w:rsidR="00261891" w:rsidRPr="006669C6" w:rsidRDefault="00261891" w:rsidP="009B1453">
      <w:pPr>
        <w:pStyle w:val="Bodynumbered1"/>
      </w:pPr>
      <w:bookmarkStart w:id="99" w:name="_Ref145590993"/>
      <w:r w:rsidRPr="006669C6">
        <w:t xml:space="preserve">The Contractor must notify the Principal that installation of the </w:t>
      </w:r>
      <w:r w:rsidR="004D66C2">
        <w:t>Rock M</w:t>
      </w:r>
      <w:r w:rsidR="004D66C2" w:rsidRPr="006669C6">
        <w:t xml:space="preserve">attresses </w:t>
      </w:r>
      <w:r w:rsidRPr="006669C6">
        <w:t>will commence.</w:t>
      </w:r>
      <w:bookmarkEnd w:id="99"/>
    </w:p>
    <w:tbl>
      <w:tblPr>
        <w:tblStyle w:val="TMTableBlueIndent"/>
        <w:tblW w:w="9072" w:type="dxa"/>
        <w:tblLook w:val="04A0" w:firstRow="1" w:lastRow="0" w:firstColumn="1" w:lastColumn="0" w:noHBand="0" w:noVBand="1"/>
      </w:tblPr>
      <w:tblGrid>
        <w:gridCol w:w="2003"/>
        <w:gridCol w:w="7069"/>
      </w:tblGrid>
      <w:tr w:rsidR="00261891" w:rsidRPr="006669C6" w14:paraId="25173612" w14:textId="77777777" w:rsidTr="001426FD">
        <w:trPr>
          <w:cnfStyle w:val="100000000000" w:firstRow="1" w:lastRow="0" w:firstColumn="0" w:lastColumn="0" w:oddVBand="0" w:evenVBand="0" w:oddHBand="0" w:evenHBand="0" w:firstRowFirstColumn="0" w:firstRowLastColumn="0" w:lastRowFirstColumn="0" w:lastRowLastColumn="0"/>
        </w:trPr>
        <w:tc>
          <w:tcPr>
            <w:tcW w:w="8893" w:type="dxa"/>
            <w:gridSpan w:val="2"/>
          </w:tcPr>
          <w:p w14:paraId="50BE06C9" w14:textId="5C9AA805" w:rsidR="00261891" w:rsidRPr="002D0256" w:rsidRDefault="00261891" w:rsidP="00C16447">
            <w:pPr>
              <w:pStyle w:val="TableHeadingWHPoint"/>
              <w:rPr>
                <w:rFonts w:eastAsia="SimSun"/>
                <w:bCs/>
              </w:rPr>
            </w:pPr>
            <w:r w:rsidRPr="00AA5265">
              <w:rPr>
                <w:rFonts w:eastAsia="SimSun"/>
              </w:rPr>
              <w:t>WITNESS POINT </w:t>
            </w:r>
            <w:r w:rsidR="00A9623B" w:rsidRPr="00AA5265">
              <w:rPr>
                <w:rFonts w:eastAsia="SimSun"/>
              </w:rPr>
              <w:t>3</w:t>
            </w:r>
          </w:p>
        </w:tc>
      </w:tr>
      <w:tr w:rsidR="00261891" w:rsidRPr="006669C6" w14:paraId="1AD47710" w14:textId="77777777" w:rsidTr="001426FD">
        <w:tc>
          <w:tcPr>
            <w:tcW w:w="1963" w:type="dxa"/>
          </w:tcPr>
          <w:p w14:paraId="06821D58" w14:textId="77777777" w:rsidR="00261891" w:rsidRPr="006669C6" w:rsidRDefault="00261891" w:rsidP="00C16447">
            <w:pPr>
              <w:pStyle w:val="TableBodyTextWHPoint"/>
              <w:rPr>
                <w:rFonts w:eastAsia="SimSun"/>
                <w:b/>
              </w:rPr>
            </w:pPr>
            <w:r w:rsidRPr="006669C6">
              <w:rPr>
                <w:rFonts w:eastAsia="SimSun"/>
              </w:rPr>
              <w:t xml:space="preserve">Process </w:t>
            </w:r>
          </w:p>
        </w:tc>
        <w:tc>
          <w:tcPr>
            <w:tcW w:w="6930" w:type="dxa"/>
          </w:tcPr>
          <w:p w14:paraId="48AC736A" w14:textId="55FC8E4E" w:rsidR="00261891" w:rsidRPr="006669C6" w:rsidRDefault="00261891" w:rsidP="00C16447">
            <w:pPr>
              <w:pStyle w:val="TableBodyTextWHPoint"/>
              <w:rPr>
                <w:rFonts w:eastAsia="SimSun"/>
                <w:b/>
              </w:rPr>
            </w:pPr>
            <w:r w:rsidRPr="006669C6">
              <w:rPr>
                <w:rFonts w:eastAsia="SimSun"/>
              </w:rPr>
              <w:t>Commencement of installation of the Rock Mattresses</w:t>
            </w:r>
          </w:p>
        </w:tc>
      </w:tr>
      <w:tr w:rsidR="00261891" w:rsidRPr="006669C6" w14:paraId="3468F316" w14:textId="77777777" w:rsidTr="001426FD">
        <w:tc>
          <w:tcPr>
            <w:tcW w:w="1963" w:type="dxa"/>
          </w:tcPr>
          <w:p w14:paraId="63E85436" w14:textId="77777777" w:rsidR="00261891" w:rsidRPr="006669C6" w:rsidRDefault="00261891" w:rsidP="00C16447">
            <w:pPr>
              <w:pStyle w:val="TableBodyTextWHPoint"/>
              <w:rPr>
                <w:rFonts w:eastAsia="SimSun"/>
              </w:rPr>
            </w:pPr>
            <w:r w:rsidRPr="006669C6">
              <w:rPr>
                <w:rFonts w:eastAsia="SimSun"/>
              </w:rPr>
              <w:t xml:space="preserve">Notification Period </w:t>
            </w:r>
          </w:p>
        </w:tc>
        <w:tc>
          <w:tcPr>
            <w:tcW w:w="6930" w:type="dxa"/>
          </w:tcPr>
          <w:p w14:paraId="62F38CAF" w14:textId="45C25C2F" w:rsidR="00261891" w:rsidRPr="006669C6" w:rsidRDefault="00261891" w:rsidP="00C16447">
            <w:pPr>
              <w:pStyle w:val="TableBodyTextWHPoint"/>
              <w:rPr>
                <w:rFonts w:eastAsia="SimSun"/>
              </w:rPr>
            </w:pPr>
            <w:r w:rsidRPr="006669C6">
              <w:rPr>
                <w:rFonts w:eastAsia="SimSun"/>
              </w:rPr>
              <w:t xml:space="preserve">At least 2 working days prior to the commencement of installation of the Rock Mattresses. </w:t>
            </w:r>
          </w:p>
        </w:tc>
      </w:tr>
    </w:tbl>
    <w:p w14:paraId="32FF087C" w14:textId="14CEA4A0" w:rsidR="009E6C3C" w:rsidRPr="006669C6" w:rsidRDefault="009E6C3C" w:rsidP="009B1453">
      <w:pPr>
        <w:pStyle w:val="Bodynumbered1"/>
      </w:pPr>
      <w:r w:rsidRPr="006669C6">
        <w:t xml:space="preserve">A separation/filtration geotextile layer must be placed on the prepared surface with a minimum overlap of </w:t>
      </w:r>
      <w:r w:rsidR="00DA120D" w:rsidRPr="006669C6">
        <w:t>300</w:t>
      </w:r>
      <w:r w:rsidR="00DA120D">
        <w:t> </w:t>
      </w:r>
      <w:r w:rsidRPr="006669C6">
        <w:t xml:space="preserve">mm at joints. At the edges of the areas upon which </w:t>
      </w:r>
      <w:r w:rsidR="004D66C2">
        <w:t>Rock M</w:t>
      </w:r>
      <w:r w:rsidR="004D66C2" w:rsidRPr="006669C6">
        <w:t xml:space="preserve">attresses </w:t>
      </w:r>
      <w:r w:rsidRPr="006669C6">
        <w:t xml:space="preserve">are to be installed, the geotextile must be buried to a depth of at least </w:t>
      </w:r>
      <w:r w:rsidR="00DA120D" w:rsidRPr="006669C6">
        <w:t>300</w:t>
      </w:r>
      <w:r w:rsidR="00DA120D">
        <w:t> </w:t>
      </w:r>
      <w:r w:rsidRPr="006669C6">
        <w:t>mm.</w:t>
      </w:r>
    </w:p>
    <w:p w14:paraId="3E29BCF1" w14:textId="7E5E7602" w:rsidR="00EC6AAA" w:rsidRPr="006669C6" w:rsidRDefault="00193263" w:rsidP="00A25194">
      <w:pPr>
        <w:pStyle w:val="Bodynumbered1"/>
      </w:pPr>
      <w:r w:rsidRPr="006669C6">
        <w:t xml:space="preserve">Rock </w:t>
      </w:r>
      <w:r w:rsidR="004D66C2">
        <w:t>M</w:t>
      </w:r>
      <w:r w:rsidR="004D66C2" w:rsidRPr="006669C6">
        <w:t xml:space="preserve">attresses </w:t>
      </w:r>
      <w:r w:rsidR="001709D1" w:rsidRPr="006669C6">
        <w:t>must</w:t>
      </w:r>
      <w:r w:rsidR="00A14527" w:rsidRPr="006669C6">
        <w:t xml:space="preserve"> be installed in the positions shown on </w:t>
      </w:r>
      <w:r w:rsidR="00A14527" w:rsidRPr="00C16447">
        <w:t xml:space="preserve">the </w:t>
      </w:r>
      <w:r w:rsidR="00A25194" w:rsidRPr="00C16447">
        <w:t>Design Documentation</w:t>
      </w:r>
      <w:r w:rsidR="00A14527" w:rsidRPr="00C16447">
        <w:t xml:space="preserve">. </w:t>
      </w:r>
      <w:r w:rsidRPr="00C16447">
        <w:t>Rock</w:t>
      </w:r>
      <w:r w:rsidRPr="006669C6">
        <w:t xml:space="preserve"> </w:t>
      </w:r>
      <w:r w:rsidR="004D66C2">
        <w:t>M</w:t>
      </w:r>
      <w:r w:rsidR="004D66C2" w:rsidRPr="006669C6">
        <w:t xml:space="preserve">attresses </w:t>
      </w:r>
      <w:r w:rsidR="00A14527" w:rsidRPr="006669C6">
        <w:t xml:space="preserve">installed on slopes </w:t>
      </w:r>
      <w:r w:rsidR="001709D1" w:rsidRPr="006669C6">
        <w:t>must</w:t>
      </w:r>
      <w:r w:rsidR="00A14527" w:rsidRPr="006669C6">
        <w:t xml:space="preserve"> be arranged with the longest dimension of the </w:t>
      </w:r>
      <w:r w:rsidR="004D66C2">
        <w:t>Rock M</w:t>
      </w:r>
      <w:r w:rsidR="004D66C2" w:rsidRPr="006669C6">
        <w:t xml:space="preserve">attress </w:t>
      </w:r>
      <w:r w:rsidR="00A14527" w:rsidRPr="006669C6">
        <w:t xml:space="preserve">in the direction of the slope. Each </w:t>
      </w:r>
      <w:r w:rsidR="004D66C2">
        <w:t>Rock M</w:t>
      </w:r>
      <w:r w:rsidR="004D66C2" w:rsidRPr="006669C6">
        <w:t xml:space="preserve">attress </w:t>
      </w:r>
      <w:r w:rsidR="001709D1" w:rsidRPr="006669C6">
        <w:t>must</w:t>
      </w:r>
      <w:r w:rsidR="00A14527" w:rsidRPr="006669C6">
        <w:t xml:space="preserve"> be connected to all adjacent </w:t>
      </w:r>
      <w:r w:rsidR="004D66C2">
        <w:t>Rock M</w:t>
      </w:r>
      <w:r w:rsidR="004D66C2" w:rsidRPr="006669C6">
        <w:t xml:space="preserve">attresses </w:t>
      </w:r>
      <w:r w:rsidR="00A14527" w:rsidRPr="006669C6">
        <w:t xml:space="preserve">by connecting selvedge wires at all abutting edges with fasteners at maximum </w:t>
      </w:r>
      <w:r w:rsidR="00DA120D" w:rsidRPr="006669C6">
        <w:t>150</w:t>
      </w:r>
      <w:r w:rsidR="00DA120D">
        <w:t> </w:t>
      </w:r>
      <w:r w:rsidR="00A14527" w:rsidRPr="006669C6">
        <w:t xml:space="preserve">mm intervals. </w:t>
      </w:r>
    </w:p>
    <w:p w14:paraId="7F384F19" w14:textId="4D9492B8" w:rsidR="00A14527" w:rsidRPr="006669C6" w:rsidRDefault="00A14527" w:rsidP="009B1453">
      <w:pPr>
        <w:pStyle w:val="Bodynumbered1"/>
      </w:pPr>
      <w:r w:rsidRPr="006669C6">
        <w:t>Permanent anchors consisting of galvani</w:t>
      </w:r>
      <w:r w:rsidR="0015741B">
        <w:t>s</w:t>
      </w:r>
      <w:r w:rsidRPr="006669C6">
        <w:t xml:space="preserve">ed star pickets </w:t>
      </w:r>
      <w:r w:rsidR="001709D1" w:rsidRPr="006669C6">
        <w:t>must</w:t>
      </w:r>
      <w:r w:rsidRPr="006669C6">
        <w:t xml:space="preserve"> be installed on a minimum </w:t>
      </w:r>
      <w:r w:rsidR="00DA120D" w:rsidRPr="006669C6">
        <w:t>1</w:t>
      </w:r>
      <w:r w:rsidR="00DA120D">
        <w:t> </w:t>
      </w:r>
      <w:r w:rsidRPr="006669C6">
        <w:t xml:space="preserve">m </w:t>
      </w:r>
      <w:r w:rsidR="005F45E8">
        <w:rPr>
          <w:rFonts w:cs="Arial"/>
        </w:rPr>
        <w:t>×</w:t>
      </w:r>
      <w:r w:rsidRPr="006669C6">
        <w:t xml:space="preserve"> </w:t>
      </w:r>
      <w:r w:rsidR="00DA120D" w:rsidRPr="006669C6">
        <w:t>1</w:t>
      </w:r>
      <w:r w:rsidR="00DA120D">
        <w:t> </w:t>
      </w:r>
      <w:r w:rsidRPr="006669C6">
        <w:t>m centre grid. The galvani</w:t>
      </w:r>
      <w:r w:rsidR="005F45E8">
        <w:t>s</w:t>
      </w:r>
      <w:r w:rsidRPr="006669C6">
        <w:t xml:space="preserve">ed star pickets </w:t>
      </w:r>
      <w:r w:rsidR="001709D1" w:rsidRPr="006669C6">
        <w:t>must</w:t>
      </w:r>
      <w:r w:rsidRPr="006669C6">
        <w:t xml:space="preserve"> be driven into the foundation to a minimum depth of </w:t>
      </w:r>
      <w:r w:rsidR="00DA120D" w:rsidRPr="006669C6">
        <w:t>500</w:t>
      </w:r>
      <w:r w:rsidR="00DA120D">
        <w:t> </w:t>
      </w:r>
      <w:r w:rsidRPr="006669C6">
        <w:t xml:space="preserve">mm and </w:t>
      </w:r>
      <w:r w:rsidR="001709D1" w:rsidRPr="006669C6">
        <w:t>must</w:t>
      </w:r>
      <w:r w:rsidRPr="006669C6">
        <w:t xml:space="preserve"> be connected to the base of the </w:t>
      </w:r>
      <w:r w:rsidR="004D66C2">
        <w:t>Rock M</w:t>
      </w:r>
      <w:r w:rsidR="004D66C2" w:rsidRPr="006669C6">
        <w:t xml:space="preserve">attress </w:t>
      </w:r>
      <w:r w:rsidRPr="006669C6">
        <w:t>with a fastener.</w:t>
      </w:r>
    </w:p>
    <w:p w14:paraId="545D9D43" w14:textId="2F305446" w:rsidR="00A14527" w:rsidRPr="006669C6" w:rsidRDefault="00A14527" w:rsidP="00AE068E">
      <w:pPr>
        <w:pStyle w:val="Heading2"/>
        <w:keepLines/>
      </w:pPr>
      <w:bookmarkStart w:id="100" w:name="_Toc210142076"/>
      <w:bookmarkStart w:id="101" w:name="_Toc210218308"/>
      <w:r w:rsidRPr="006669C6">
        <w:lastRenderedPageBreak/>
        <w:t>Filling</w:t>
      </w:r>
      <w:bookmarkEnd w:id="100"/>
      <w:bookmarkEnd w:id="101"/>
    </w:p>
    <w:p w14:paraId="593CEF97" w14:textId="6D0B3B2E" w:rsidR="00E5586B" w:rsidRPr="006669C6" w:rsidRDefault="00193263" w:rsidP="00AE068E">
      <w:pPr>
        <w:pStyle w:val="Bodynumbered1"/>
        <w:keepNext/>
      </w:pPr>
      <w:bookmarkStart w:id="102" w:name="_Ref109571413"/>
      <w:r w:rsidRPr="006669C6">
        <w:t xml:space="preserve">Rock </w:t>
      </w:r>
      <w:r w:rsidR="004D66C2">
        <w:t>M</w:t>
      </w:r>
      <w:r w:rsidR="004D66C2" w:rsidRPr="006669C6">
        <w:t xml:space="preserve">attresses </w:t>
      </w:r>
      <w:r w:rsidR="001709D1" w:rsidRPr="006669C6">
        <w:t>must</w:t>
      </w:r>
      <w:r w:rsidR="00A14527" w:rsidRPr="006669C6">
        <w:t xml:space="preserve"> be filled with </w:t>
      </w:r>
      <w:r w:rsidR="00075FA2">
        <w:t>Rock F</w:t>
      </w:r>
      <w:r w:rsidR="00075FA2" w:rsidRPr="006669C6">
        <w:t xml:space="preserve">ill </w:t>
      </w:r>
      <w:r w:rsidR="00A14527" w:rsidRPr="006669C6">
        <w:t xml:space="preserve">by mechanical means aided by hand sorting to ensure that exposed surfaces are free from excessive bulges and depressions. </w:t>
      </w:r>
      <w:r w:rsidRPr="006669C6">
        <w:t xml:space="preserve">Rock </w:t>
      </w:r>
      <w:r w:rsidR="004D66C2">
        <w:t>M</w:t>
      </w:r>
      <w:r w:rsidR="004D66C2" w:rsidRPr="006669C6">
        <w:t xml:space="preserve">attresses </w:t>
      </w:r>
      <w:r w:rsidR="001709D1" w:rsidRPr="006669C6">
        <w:t>must</w:t>
      </w:r>
      <w:r w:rsidR="00A14527" w:rsidRPr="006669C6">
        <w:t xml:space="preserve"> be fully filled and the lids connected to all abutting edges with fasteners at maximum </w:t>
      </w:r>
      <w:r w:rsidR="00DA120D" w:rsidRPr="006669C6">
        <w:t>150</w:t>
      </w:r>
      <w:r w:rsidR="00DA120D">
        <w:t> </w:t>
      </w:r>
      <w:r w:rsidR="00A14527" w:rsidRPr="006669C6">
        <w:t xml:space="preserve">mm intervals. </w:t>
      </w:r>
    </w:p>
    <w:p w14:paraId="26670861" w14:textId="5BD48BE8" w:rsidR="00C256A8" w:rsidRPr="006669C6" w:rsidRDefault="00A14527" w:rsidP="00AE068E">
      <w:pPr>
        <w:pStyle w:val="Bodynumbered1"/>
        <w:keepNext/>
      </w:pPr>
      <w:r w:rsidRPr="006669C6">
        <w:t xml:space="preserve">The lids of the </w:t>
      </w:r>
      <w:r w:rsidR="004D66C2">
        <w:t>Rock M</w:t>
      </w:r>
      <w:r w:rsidR="004D66C2" w:rsidRPr="006669C6">
        <w:t xml:space="preserve">attresses </w:t>
      </w:r>
      <w:r w:rsidR="001709D1" w:rsidRPr="006669C6">
        <w:t>must</w:t>
      </w:r>
      <w:r w:rsidRPr="006669C6">
        <w:t xml:space="preserve"> not vary by more than </w:t>
      </w:r>
      <w:r w:rsidR="00DA120D" w:rsidRPr="006669C6">
        <w:t>50</w:t>
      </w:r>
      <w:r w:rsidR="00DA120D">
        <w:t> </w:t>
      </w:r>
      <w:r w:rsidRPr="006669C6">
        <w:t xml:space="preserve">mm from a </w:t>
      </w:r>
      <w:r w:rsidR="00DA120D" w:rsidRPr="006669C6">
        <w:t>3</w:t>
      </w:r>
      <w:r w:rsidR="00DA120D">
        <w:t> </w:t>
      </w:r>
      <w:r w:rsidRPr="006669C6">
        <w:t xml:space="preserve">m straight edge laid across the surface. Where bulges and depressions greater than </w:t>
      </w:r>
      <w:r w:rsidR="00DA120D" w:rsidRPr="006669C6">
        <w:t>50</w:t>
      </w:r>
      <w:r w:rsidR="00DA120D">
        <w:t> </w:t>
      </w:r>
      <w:r w:rsidRPr="006669C6">
        <w:t xml:space="preserve">mm are present after filling, the </w:t>
      </w:r>
      <w:r w:rsidR="004D66C2">
        <w:t>Rock M</w:t>
      </w:r>
      <w:r w:rsidR="004D66C2" w:rsidRPr="006669C6">
        <w:t xml:space="preserve">attresses </w:t>
      </w:r>
      <w:r w:rsidR="001709D1" w:rsidRPr="006669C6">
        <w:t>must</w:t>
      </w:r>
      <w:r w:rsidRPr="006669C6">
        <w:t xml:space="preserve"> be refilled.</w:t>
      </w:r>
      <w:bookmarkEnd w:id="102"/>
    </w:p>
    <w:p w14:paraId="519B871A" w14:textId="4CED62ED" w:rsidR="00A14527" w:rsidRPr="006669C6" w:rsidRDefault="006306EC" w:rsidP="00FF3B49">
      <w:pPr>
        <w:pStyle w:val="Heading1"/>
      </w:pPr>
      <w:bookmarkStart w:id="103" w:name="_Ref109577196"/>
      <w:bookmarkStart w:id="104" w:name="_Toc210142077"/>
      <w:bookmarkStart w:id="105" w:name="_Toc210218309"/>
      <w:r w:rsidRPr="006669C6">
        <w:t>Gabion Retaining Structures</w:t>
      </w:r>
      <w:bookmarkEnd w:id="103"/>
      <w:bookmarkEnd w:id="104"/>
      <w:bookmarkEnd w:id="105"/>
    </w:p>
    <w:p w14:paraId="0D182FA2" w14:textId="0887D809" w:rsidR="00A14527" w:rsidRPr="006669C6" w:rsidRDefault="00A14527" w:rsidP="00EE5A44">
      <w:pPr>
        <w:pStyle w:val="Heading2"/>
      </w:pPr>
      <w:bookmarkStart w:id="106" w:name="_Toc210142078"/>
      <w:bookmarkStart w:id="107" w:name="_Toc210218310"/>
      <w:r w:rsidRPr="006669C6">
        <w:t>General</w:t>
      </w:r>
      <w:bookmarkEnd w:id="106"/>
      <w:bookmarkEnd w:id="107"/>
    </w:p>
    <w:p w14:paraId="4802069B" w14:textId="26278BD3" w:rsidR="006C7FE5" w:rsidRPr="006669C6" w:rsidRDefault="00F3312B" w:rsidP="009B1453">
      <w:pPr>
        <w:pStyle w:val="Bodynumbered1"/>
      </w:pPr>
      <w:r w:rsidRPr="006669C6">
        <w:t xml:space="preserve">If the </w:t>
      </w:r>
      <w:r w:rsidR="00193263" w:rsidRPr="006669C6">
        <w:t>Gabion</w:t>
      </w:r>
      <w:r w:rsidRPr="006669C6">
        <w:t xml:space="preserve">s </w:t>
      </w:r>
      <w:r w:rsidR="00193263" w:rsidRPr="006669C6">
        <w:t xml:space="preserve">will </w:t>
      </w:r>
      <w:r w:rsidR="0056215B" w:rsidRPr="006669C6">
        <w:t>form</w:t>
      </w:r>
      <w:r w:rsidR="00A40FD0" w:rsidRPr="006669C6">
        <w:t xml:space="preserve"> a</w:t>
      </w:r>
      <w:r w:rsidR="0056215B" w:rsidRPr="006669C6">
        <w:t xml:space="preserve"> </w:t>
      </w:r>
      <w:r w:rsidR="00193263" w:rsidRPr="006669C6">
        <w:t>Gabion Retaining Structure</w:t>
      </w:r>
      <w:r w:rsidR="00AA2CD8" w:rsidRPr="006669C6">
        <w:t>, the requirements in th</w:t>
      </w:r>
      <w:r w:rsidR="006D25F6" w:rsidRPr="006669C6">
        <w:t xml:space="preserve">is </w:t>
      </w:r>
      <w:r w:rsidR="00DA120D" w:rsidRPr="006669C6">
        <w:t>Clause</w:t>
      </w:r>
      <w:r w:rsidR="00DA120D">
        <w:t> </w:t>
      </w:r>
      <w:r w:rsidR="00AA2CD8" w:rsidRPr="006669C6">
        <w:fldChar w:fldCharType="begin"/>
      </w:r>
      <w:r w:rsidR="00AA2CD8" w:rsidRPr="006669C6">
        <w:instrText xml:space="preserve"> REF _Ref109577196 \r \h </w:instrText>
      </w:r>
      <w:r w:rsidR="00084E62" w:rsidRPr="006669C6">
        <w:instrText xml:space="preserve"> \* MERGEFORMAT </w:instrText>
      </w:r>
      <w:r w:rsidR="00AA2CD8" w:rsidRPr="006669C6">
        <w:fldChar w:fldCharType="separate"/>
      </w:r>
      <w:r w:rsidR="005F5176">
        <w:t>9</w:t>
      </w:r>
      <w:r w:rsidR="00AA2CD8" w:rsidRPr="006669C6">
        <w:fldChar w:fldCharType="end"/>
      </w:r>
      <w:r w:rsidR="00AA2CD8" w:rsidRPr="006669C6">
        <w:t xml:space="preserve"> </w:t>
      </w:r>
      <w:r w:rsidR="00877BB3" w:rsidRPr="006669C6">
        <w:t xml:space="preserve">will </w:t>
      </w:r>
      <w:r w:rsidR="00AA2CD8" w:rsidRPr="006669C6">
        <w:t>apply</w:t>
      </w:r>
      <w:r w:rsidR="00D052C6" w:rsidRPr="006669C6">
        <w:t xml:space="preserve"> in addition to the requirements of </w:t>
      </w:r>
      <w:r w:rsidR="00DA120D" w:rsidRPr="006669C6">
        <w:t>Clause</w:t>
      </w:r>
      <w:r w:rsidR="00DA120D">
        <w:t> </w:t>
      </w:r>
      <w:r w:rsidR="00D052C6" w:rsidRPr="006669C6">
        <w:fldChar w:fldCharType="begin"/>
      </w:r>
      <w:r w:rsidR="00D052C6" w:rsidRPr="006669C6">
        <w:instrText xml:space="preserve"> REF _Ref121389976 \r \h  \* MERGEFORMAT </w:instrText>
      </w:r>
      <w:r w:rsidR="00D052C6" w:rsidRPr="006669C6">
        <w:fldChar w:fldCharType="separate"/>
      </w:r>
      <w:r w:rsidR="005F5176">
        <w:t>7</w:t>
      </w:r>
      <w:r w:rsidR="00D052C6" w:rsidRPr="006669C6">
        <w:fldChar w:fldCharType="end"/>
      </w:r>
      <w:r w:rsidR="00AA2CD8" w:rsidRPr="006669C6">
        <w:t>.</w:t>
      </w:r>
      <w:r w:rsidR="00247BE8" w:rsidRPr="006669C6">
        <w:t xml:space="preserve"> </w:t>
      </w:r>
    </w:p>
    <w:p w14:paraId="2C8A1EEA" w14:textId="690FE197" w:rsidR="006C7FE5" w:rsidRPr="006669C6" w:rsidRDefault="00DA65C4" w:rsidP="009B1453">
      <w:pPr>
        <w:pStyle w:val="Bodynumbered1"/>
      </w:pPr>
      <w:bookmarkStart w:id="108" w:name="_Ref145510988"/>
      <w:r w:rsidRPr="006669C6">
        <w:t>Further to</w:t>
      </w:r>
      <w:r w:rsidR="006C7FE5" w:rsidRPr="006669C6">
        <w:t xml:space="preserve"> </w:t>
      </w:r>
      <w:r w:rsidR="00DA120D" w:rsidRPr="006669C6">
        <w:t>Clause</w:t>
      </w:r>
      <w:r w:rsidR="00DA120D">
        <w:t> </w:t>
      </w:r>
      <w:r w:rsidR="006C7FE5" w:rsidRPr="006669C6">
        <w:fldChar w:fldCharType="begin"/>
      </w:r>
      <w:r w:rsidR="006C7FE5" w:rsidRPr="006669C6">
        <w:instrText xml:space="preserve"> REF _Ref121391202 \r \h  \* MERGEFORMAT </w:instrText>
      </w:r>
      <w:r w:rsidR="006C7FE5" w:rsidRPr="006669C6">
        <w:fldChar w:fldCharType="separate"/>
      </w:r>
      <w:r w:rsidR="005F5176">
        <w:t>7.1</w:t>
      </w:r>
      <w:r w:rsidR="006C7FE5" w:rsidRPr="006669C6">
        <w:fldChar w:fldCharType="end"/>
      </w:r>
      <w:r w:rsidR="006C7FE5" w:rsidRPr="006669C6">
        <w:t>, the Quality plan must include details, procedures and/or Inspection and Test Plans for the proposed Gabion Retaining Structure.</w:t>
      </w:r>
      <w:bookmarkEnd w:id="108"/>
    </w:p>
    <w:p w14:paraId="79494F12" w14:textId="0FD3BE51" w:rsidR="00AA2CD8" w:rsidRPr="006669C6" w:rsidRDefault="003A280B" w:rsidP="009B1453">
      <w:pPr>
        <w:pStyle w:val="Bodynumbered1"/>
      </w:pPr>
      <w:r w:rsidRPr="006669C6">
        <w:t>A Gabion Retaining Structure may be reinforced by geo</w:t>
      </w:r>
      <w:r w:rsidR="00FC0AC9" w:rsidRPr="006669C6">
        <w:t>synthet</w:t>
      </w:r>
      <w:r w:rsidR="00E958F4" w:rsidRPr="006669C6">
        <w:t xml:space="preserve">ic </w:t>
      </w:r>
      <w:r w:rsidR="00DB0095" w:rsidRPr="006669C6">
        <w:t>or steel tiebacks.</w:t>
      </w:r>
      <w:r w:rsidR="00B655FF" w:rsidRPr="006669C6">
        <w:t xml:space="preserve"> Any proprietary products must also be installed in accordance with the </w:t>
      </w:r>
      <w:r w:rsidR="004D14F1" w:rsidRPr="006669C6">
        <w:t>manufacturer’s</w:t>
      </w:r>
      <w:r w:rsidR="00B655FF" w:rsidRPr="006669C6">
        <w:t xml:space="preserve"> </w:t>
      </w:r>
      <w:r w:rsidR="00FB7FA5" w:rsidRPr="006669C6">
        <w:t>instructions</w:t>
      </w:r>
      <w:r w:rsidR="004D14F1" w:rsidRPr="006669C6">
        <w:t>.</w:t>
      </w:r>
    </w:p>
    <w:p w14:paraId="73E809CE" w14:textId="4286B4E2" w:rsidR="00A14527" w:rsidRPr="006669C6" w:rsidRDefault="00A14527" w:rsidP="009B1453">
      <w:pPr>
        <w:pStyle w:val="Bodynumbered1"/>
      </w:pPr>
      <w:r w:rsidRPr="006669C6">
        <w:t xml:space="preserve">Gabions manufactured from square welded mesh and </w:t>
      </w:r>
      <w:r w:rsidR="00193263" w:rsidRPr="006669C6">
        <w:t>Rock Mattress</w:t>
      </w:r>
      <w:r w:rsidRPr="006669C6">
        <w:t xml:space="preserve">es </w:t>
      </w:r>
      <w:r w:rsidR="001709D1" w:rsidRPr="006669C6">
        <w:t>must</w:t>
      </w:r>
      <w:r w:rsidRPr="006669C6">
        <w:t xml:space="preserve"> not be used in </w:t>
      </w:r>
      <w:r w:rsidR="005B5AB3" w:rsidRPr="006669C6">
        <w:t>Gabion Retaining Structure</w:t>
      </w:r>
      <w:r w:rsidRPr="006669C6">
        <w:t>s.</w:t>
      </w:r>
    </w:p>
    <w:p w14:paraId="0A852E5F" w14:textId="09E639B2" w:rsidR="00A14527" w:rsidRPr="006669C6" w:rsidRDefault="00A14527" w:rsidP="00EE5A44">
      <w:pPr>
        <w:pStyle w:val="Heading2"/>
      </w:pPr>
      <w:bookmarkStart w:id="109" w:name="_Toc210142079"/>
      <w:bookmarkStart w:id="110" w:name="_Toc210218311"/>
      <w:r w:rsidRPr="006669C6">
        <w:t>Installation</w:t>
      </w:r>
      <w:bookmarkEnd w:id="109"/>
      <w:bookmarkEnd w:id="110"/>
    </w:p>
    <w:p w14:paraId="3250B9EB" w14:textId="6B8F5ED0" w:rsidR="00A14527" w:rsidRPr="006669C6" w:rsidRDefault="00E5049F" w:rsidP="009B1453">
      <w:pPr>
        <w:pStyle w:val="Bodynumbered1"/>
      </w:pPr>
      <w:r w:rsidRPr="006669C6">
        <w:t xml:space="preserve">In addition to the requirements of </w:t>
      </w:r>
      <w:r w:rsidR="00DA120D" w:rsidRPr="006669C6">
        <w:t>Clause</w:t>
      </w:r>
      <w:r w:rsidR="00DA120D">
        <w:t> </w:t>
      </w:r>
      <w:r w:rsidRPr="006669C6">
        <w:fldChar w:fldCharType="begin"/>
      </w:r>
      <w:r w:rsidRPr="006669C6">
        <w:instrText xml:space="preserve"> REF _Ref121389976 \r \h </w:instrText>
      </w:r>
      <w:r w:rsidR="00084E62" w:rsidRPr="006669C6">
        <w:instrText xml:space="preserve"> \* MERGEFORMAT </w:instrText>
      </w:r>
      <w:r w:rsidRPr="006669C6">
        <w:fldChar w:fldCharType="separate"/>
      </w:r>
      <w:r w:rsidR="005F5176">
        <w:t>7</w:t>
      </w:r>
      <w:r w:rsidRPr="006669C6">
        <w:fldChar w:fldCharType="end"/>
      </w:r>
      <w:r w:rsidRPr="006669C6">
        <w:t>, t</w:t>
      </w:r>
      <w:r w:rsidR="00A14527" w:rsidRPr="006669C6">
        <w:t xml:space="preserve">emporary supports, permanent supports or tensioning </w:t>
      </w:r>
      <w:r w:rsidR="001709D1" w:rsidRPr="006669C6">
        <w:t>must</w:t>
      </w:r>
      <w:r w:rsidR="00A14527" w:rsidRPr="006669C6">
        <w:t xml:space="preserve"> be used as required to ensure the top of the first layer of </w:t>
      </w:r>
      <w:r w:rsidR="00193263" w:rsidRPr="006669C6">
        <w:t>Gabion</w:t>
      </w:r>
      <w:r w:rsidR="00A14527" w:rsidRPr="006669C6">
        <w:t xml:space="preserve">s has </w:t>
      </w:r>
      <w:r w:rsidR="00A6159B" w:rsidRPr="006669C6">
        <w:t>the specified</w:t>
      </w:r>
      <w:r w:rsidR="00A14527" w:rsidRPr="006669C6">
        <w:t xml:space="preserve"> slope prior to filling </w:t>
      </w:r>
      <w:r w:rsidR="00522CBA" w:rsidRPr="006669C6">
        <w:t xml:space="preserve">the </w:t>
      </w:r>
      <w:r w:rsidR="00193263" w:rsidRPr="006669C6">
        <w:t>Gabion</w:t>
      </w:r>
      <w:r w:rsidR="00A14527" w:rsidRPr="006669C6">
        <w:t xml:space="preserve"> </w:t>
      </w:r>
      <w:r w:rsidR="00522CBA" w:rsidRPr="006669C6">
        <w:t>with Rock Fill.</w:t>
      </w:r>
      <w:r w:rsidR="00A14527" w:rsidRPr="006669C6">
        <w:t xml:space="preserve"> For subsequent layers of </w:t>
      </w:r>
      <w:r w:rsidR="00193263" w:rsidRPr="006669C6">
        <w:t>Gabion</w:t>
      </w:r>
      <w:r w:rsidR="00A14527" w:rsidRPr="006669C6">
        <w:t xml:space="preserve">s, the placement of a screed layer of </w:t>
      </w:r>
      <w:r w:rsidR="00B922CB" w:rsidRPr="006669C6">
        <w:t>Rock Fill</w:t>
      </w:r>
      <w:r w:rsidR="00A14527" w:rsidRPr="006669C6">
        <w:t xml:space="preserve"> of nominal dimension </w:t>
      </w:r>
      <w:r w:rsidR="00DA120D" w:rsidRPr="006669C6">
        <w:t>70</w:t>
      </w:r>
      <w:r w:rsidR="00DA120D">
        <w:t> </w:t>
      </w:r>
      <w:r w:rsidR="00A14527" w:rsidRPr="006669C6">
        <w:t xml:space="preserve">mm on the underlying layer may also be used as required to ensure the top of the </w:t>
      </w:r>
      <w:r w:rsidR="00193263" w:rsidRPr="006669C6">
        <w:t>Gabion</w:t>
      </w:r>
      <w:r w:rsidR="00A14527" w:rsidRPr="006669C6">
        <w:t xml:space="preserve">s has </w:t>
      </w:r>
      <w:r w:rsidR="00A6159B" w:rsidRPr="006669C6">
        <w:t xml:space="preserve">the specified </w:t>
      </w:r>
      <w:r w:rsidR="00A14527" w:rsidRPr="006669C6">
        <w:t>slope prior to filling with</w:t>
      </w:r>
      <w:r w:rsidR="00B922CB" w:rsidRPr="006669C6">
        <w:t xml:space="preserve"> Rock Fill</w:t>
      </w:r>
      <w:r w:rsidR="00A14527" w:rsidRPr="006669C6">
        <w:t>.</w:t>
      </w:r>
    </w:p>
    <w:p w14:paraId="3F9FB06F" w14:textId="4BC7BA8F" w:rsidR="00A14527" w:rsidRPr="006669C6" w:rsidRDefault="0049535B" w:rsidP="009B1453">
      <w:pPr>
        <w:pStyle w:val="Bodynumbered1"/>
      </w:pPr>
      <w:bookmarkStart w:id="111" w:name="_Ref109578636"/>
      <w:r w:rsidRPr="006669C6">
        <w:t xml:space="preserve">If the </w:t>
      </w:r>
      <w:r w:rsidR="00075FA2">
        <w:t>Gabion</w:t>
      </w:r>
      <w:r w:rsidR="00DA120D" w:rsidRPr="006669C6">
        <w:t xml:space="preserve"> </w:t>
      </w:r>
      <w:r w:rsidR="00075FA2">
        <w:t>R</w:t>
      </w:r>
      <w:r w:rsidR="00075FA2" w:rsidRPr="006669C6">
        <w:t xml:space="preserve">etaining </w:t>
      </w:r>
      <w:r w:rsidR="00075FA2">
        <w:t>S</w:t>
      </w:r>
      <w:r w:rsidR="00075FA2" w:rsidRPr="006669C6">
        <w:t xml:space="preserve">tructure </w:t>
      </w:r>
      <w:r w:rsidRPr="006669C6">
        <w:t>has a retained height of 6</w:t>
      </w:r>
      <w:r w:rsidR="00DA120D">
        <w:t> </w:t>
      </w:r>
      <w:r w:rsidRPr="006669C6">
        <w:t>m or more, the following applies</w:t>
      </w:r>
      <w:r w:rsidR="00A14527" w:rsidRPr="006669C6">
        <w:t>:</w:t>
      </w:r>
      <w:bookmarkEnd w:id="111"/>
    </w:p>
    <w:p w14:paraId="6C40777A" w14:textId="71C0554C" w:rsidR="00A14527" w:rsidRPr="00E02395" w:rsidRDefault="000E3740" w:rsidP="007060FA">
      <w:pPr>
        <w:pStyle w:val="Bodynumbered2"/>
        <w:numPr>
          <w:ilvl w:val="1"/>
          <w:numId w:val="35"/>
        </w:numPr>
      </w:pPr>
      <w:r w:rsidRPr="00E02395">
        <w:t>I</w:t>
      </w:r>
      <w:r w:rsidR="00A14527" w:rsidRPr="00E02395">
        <w:t xml:space="preserve">n addition to the requirements of </w:t>
      </w:r>
      <w:r w:rsidR="00DA120D" w:rsidRPr="00E02395">
        <w:t>Clause </w:t>
      </w:r>
      <w:r w:rsidR="00764F20" w:rsidRPr="00E02395">
        <w:fldChar w:fldCharType="begin"/>
      </w:r>
      <w:r w:rsidR="00764F20" w:rsidRPr="00E02395">
        <w:instrText xml:space="preserve"> REF _Ref145589408 \r \h </w:instrText>
      </w:r>
      <w:r w:rsidR="009B1453" w:rsidRPr="00E02395">
        <w:instrText xml:space="preserve"> \* MERGEFORMAT </w:instrText>
      </w:r>
      <w:r w:rsidR="00764F20" w:rsidRPr="00E02395">
        <w:fldChar w:fldCharType="separate"/>
      </w:r>
      <w:r w:rsidR="005F5176">
        <w:t>7.10</w:t>
      </w:r>
      <w:r w:rsidR="00764F20" w:rsidRPr="00E02395">
        <w:fldChar w:fldCharType="end"/>
      </w:r>
      <w:r w:rsidR="00A14527" w:rsidRPr="00E02395">
        <w:t xml:space="preserve">, internal braces </w:t>
      </w:r>
      <w:r w:rsidR="001709D1" w:rsidRPr="00E02395">
        <w:t>must</w:t>
      </w:r>
      <w:r w:rsidR="00A14527" w:rsidRPr="00E02395">
        <w:t xml:space="preserve"> be installed at evenly distributed nominal </w:t>
      </w:r>
      <w:r w:rsidR="00DA120D" w:rsidRPr="00E02395">
        <w:t>250 </w:t>
      </w:r>
      <w:r w:rsidR="00A14527" w:rsidRPr="00E02395">
        <w:t>mm horizontal centres</w:t>
      </w:r>
      <w:r w:rsidRPr="00E02395">
        <w:t>.</w:t>
      </w:r>
    </w:p>
    <w:p w14:paraId="7522F16A" w14:textId="42CB4679" w:rsidR="00A14527" w:rsidRPr="00E02395" w:rsidRDefault="00A76E2E" w:rsidP="00E02395">
      <w:pPr>
        <w:pStyle w:val="Bodynumbered2"/>
      </w:pPr>
      <w:r w:rsidRPr="00E02395">
        <w:t xml:space="preserve">Further to </w:t>
      </w:r>
      <w:r w:rsidR="000D54C3" w:rsidRPr="00E02395">
        <w:t>Witness Point 2, t</w:t>
      </w:r>
      <w:r w:rsidR="00A14527" w:rsidRPr="00E02395">
        <w:t xml:space="preserve">he Contractor </w:t>
      </w:r>
      <w:r w:rsidR="001709D1" w:rsidRPr="00E02395">
        <w:t>must</w:t>
      </w:r>
      <w:r w:rsidR="00A14527" w:rsidRPr="00E02395">
        <w:t xml:space="preserve"> </w:t>
      </w:r>
      <w:r w:rsidR="00D20D45" w:rsidRPr="00E02395">
        <w:t xml:space="preserve">notify </w:t>
      </w:r>
      <w:r w:rsidR="00A14527" w:rsidRPr="00E02395">
        <w:t xml:space="preserve">the </w:t>
      </w:r>
      <w:r w:rsidR="001709D1" w:rsidRPr="00E02395">
        <w:t>Principal</w:t>
      </w:r>
      <w:r w:rsidR="00CD7838" w:rsidRPr="00E02395">
        <w:t xml:space="preserve"> when </w:t>
      </w:r>
      <w:r w:rsidR="00612D56" w:rsidRPr="00E02395">
        <w:t xml:space="preserve">the </w:t>
      </w:r>
      <w:r w:rsidR="00852051" w:rsidRPr="00E02395">
        <w:t>construct</w:t>
      </w:r>
      <w:r w:rsidR="00C312DC" w:rsidRPr="00E02395">
        <w:t xml:space="preserve">ed height </w:t>
      </w:r>
      <w:r w:rsidR="00DA120D" w:rsidRPr="00E02395">
        <w:t xml:space="preserve">of the </w:t>
      </w:r>
      <w:r w:rsidR="00075FA2" w:rsidRPr="00E02395">
        <w:t>Gabion</w:t>
      </w:r>
      <w:r w:rsidR="00DA120D" w:rsidRPr="00E02395">
        <w:t xml:space="preserve"> </w:t>
      </w:r>
      <w:r w:rsidR="00075FA2" w:rsidRPr="00E02395">
        <w:t xml:space="preserve">Retaining Structure </w:t>
      </w:r>
      <w:r w:rsidR="00C312DC" w:rsidRPr="00E02395">
        <w:t xml:space="preserve">is </w:t>
      </w:r>
      <w:r w:rsidR="00CD7838" w:rsidRPr="00E02395">
        <w:t xml:space="preserve">anticipated </w:t>
      </w:r>
      <w:r w:rsidR="00C312DC" w:rsidRPr="00E02395">
        <w:t xml:space="preserve">to </w:t>
      </w:r>
      <w:r w:rsidR="00237CD2" w:rsidRPr="00E02395">
        <w:t>exceed</w:t>
      </w:r>
      <w:r w:rsidR="00C312DC" w:rsidRPr="00E02395">
        <w:t xml:space="preserve"> </w:t>
      </w:r>
      <w:r w:rsidR="00852051" w:rsidRPr="00E02395">
        <w:t>6</w:t>
      </w:r>
      <w:r w:rsidR="00DA120D" w:rsidRPr="00E02395">
        <w:t> </w:t>
      </w:r>
      <w:r w:rsidR="00237CD2" w:rsidRPr="00E02395">
        <w:t>m.</w:t>
      </w:r>
    </w:p>
    <w:tbl>
      <w:tblPr>
        <w:tblStyle w:val="TMTableBlueIndent"/>
        <w:tblW w:w="9072" w:type="dxa"/>
        <w:tblLook w:val="04A0" w:firstRow="1" w:lastRow="0" w:firstColumn="1" w:lastColumn="0" w:noHBand="0" w:noVBand="1"/>
      </w:tblPr>
      <w:tblGrid>
        <w:gridCol w:w="2003"/>
        <w:gridCol w:w="7069"/>
      </w:tblGrid>
      <w:tr w:rsidR="001645B3" w:rsidRPr="006669C6" w14:paraId="72A9071D" w14:textId="77777777" w:rsidTr="001426FD">
        <w:trPr>
          <w:cnfStyle w:val="100000000000" w:firstRow="1" w:lastRow="0" w:firstColumn="0" w:lastColumn="0" w:oddVBand="0" w:evenVBand="0" w:oddHBand="0" w:evenHBand="0" w:firstRowFirstColumn="0" w:firstRowLastColumn="0" w:lastRowFirstColumn="0" w:lastRowLastColumn="0"/>
        </w:trPr>
        <w:tc>
          <w:tcPr>
            <w:tcW w:w="8893" w:type="dxa"/>
            <w:gridSpan w:val="2"/>
          </w:tcPr>
          <w:p w14:paraId="4C22EB48" w14:textId="0EDB4AB9" w:rsidR="001645B3" w:rsidRPr="002D0256" w:rsidRDefault="001645B3" w:rsidP="0015741B">
            <w:pPr>
              <w:pStyle w:val="TableHeadingWHPoint"/>
              <w:rPr>
                <w:rFonts w:eastAsia="SimSun"/>
                <w:bCs/>
              </w:rPr>
            </w:pPr>
            <w:r w:rsidRPr="00333441">
              <w:rPr>
                <w:rFonts w:eastAsia="SimSun"/>
              </w:rPr>
              <w:t>WITNESS POINT </w:t>
            </w:r>
            <w:r w:rsidR="00A9623B" w:rsidRPr="00333441">
              <w:rPr>
                <w:rFonts w:eastAsia="SimSun"/>
              </w:rPr>
              <w:t>4</w:t>
            </w:r>
          </w:p>
        </w:tc>
      </w:tr>
      <w:tr w:rsidR="001645B3" w:rsidRPr="006669C6" w14:paraId="3F669D9B" w14:textId="77777777" w:rsidTr="001426FD">
        <w:tc>
          <w:tcPr>
            <w:tcW w:w="1963" w:type="dxa"/>
          </w:tcPr>
          <w:p w14:paraId="5982DB32" w14:textId="77777777" w:rsidR="001645B3" w:rsidRPr="006669C6" w:rsidRDefault="001645B3" w:rsidP="0015741B">
            <w:pPr>
              <w:pStyle w:val="TableBodyTextWHPoint"/>
              <w:rPr>
                <w:rFonts w:eastAsia="SimSun"/>
                <w:b/>
              </w:rPr>
            </w:pPr>
            <w:r w:rsidRPr="006669C6">
              <w:rPr>
                <w:rFonts w:eastAsia="SimSun"/>
              </w:rPr>
              <w:t xml:space="preserve">Process </w:t>
            </w:r>
          </w:p>
        </w:tc>
        <w:tc>
          <w:tcPr>
            <w:tcW w:w="6930" w:type="dxa"/>
          </w:tcPr>
          <w:p w14:paraId="0C1FEA27" w14:textId="6BA353F3" w:rsidR="001645B3" w:rsidRPr="006669C6" w:rsidRDefault="002F2459" w:rsidP="0015741B">
            <w:pPr>
              <w:pStyle w:val="TableBodyTextWHPoint"/>
              <w:rPr>
                <w:rFonts w:eastAsia="SimSun"/>
                <w:b/>
              </w:rPr>
            </w:pPr>
            <w:r w:rsidRPr="006669C6">
              <w:rPr>
                <w:rFonts w:eastAsia="SimSun"/>
              </w:rPr>
              <w:t>Construction of the</w:t>
            </w:r>
            <w:r w:rsidRPr="006669C6">
              <w:t xml:space="preserve"> </w:t>
            </w:r>
            <w:r w:rsidRPr="006669C6">
              <w:rPr>
                <w:rFonts w:eastAsia="SimSun"/>
              </w:rPr>
              <w:t xml:space="preserve">Gabion Retaining Structure </w:t>
            </w:r>
            <w:r w:rsidR="00B70039" w:rsidRPr="006669C6">
              <w:rPr>
                <w:rFonts w:eastAsia="SimSun"/>
              </w:rPr>
              <w:t>at a height in excess of</w:t>
            </w:r>
            <w:r w:rsidR="0097767C">
              <w:rPr>
                <w:rFonts w:eastAsia="SimSun"/>
              </w:rPr>
              <w:t> </w:t>
            </w:r>
            <w:r w:rsidR="00CD7838" w:rsidRPr="006669C6">
              <w:rPr>
                <w:rFonts w:eastAsia="SimSun"/>
              </w:rPr>
              <w:t>6</w:t>
            </w:r>
            <w:r w:rsidR="00DA120D">
              <w:rPr>
                <w:rFonts w:eastAsia="SimSun"/>
              </w:rPr>
              <w:t> </w:t>
            </w:r>
            <w:r w:rsidR="00CD7838" w:rsidRPr="006669C6">
              <w:rPr>
                <w:rFonts w:eastAsia="SimSun"/>
              </w:rPr>
              <w:t>m</w:t>
            </w:r>
          </w:p>
        </w:tc>
      </w:tr>
      <w:tr w:rsidR="001645B3" w:rsidRPr="006669C6" w14:paraId="6B54A302" w14:textId="77777777" w:rsidTr="001426FD">
        <w:tc>
          <w:tcPr>
            <w:tcW w:w="1963" w:type="dxa"/>
          </w:tcPr>
          <w:p w14:paraId="5EB90911" w14:textId="77777777" w:rsidR="001645B3" w:rsidRPr="006669C6" w:rsidRDefault="001645B3" w:rsidP="0015741B">
            <w:pPr>
              <w:pStyle w:val="TableBodyTextWHPoint"/>
              <w:rPr>
                <w:rFonts w:eastAsia="SimSun"/>
              </w:rPr>
            </w:pPr>
            <w:r w:rsidRPr="006669C6">
              <w:rPr>
                <w:rFonts w:eastAsia="SimSun"/>
              </w:rPr>
              <w:t xml:space="preserve">Notification Period </w:t>
            </w:r>
          </w:p>
        </w:tc>
        <w:tc>
          <w:tcPr>
            <w:tcW w:w="6930" w:type="dxa"/>
          </w:tcPr>
          <w:p w14:paraId="7B9DAF22" w14:textId="4AE4D6C6" w:rsidR="001645B3" w:rsidRPr="006669C6" w:rsidRDefault="001645B3" w:rsidP="0015741B">
            <w:pPr>
              <w:pStyle w:val="TableBodyTextWHPoint"/>
              <w:rPr>
                <w:rFonts w:eastAsia="SimSun"/>
              </w:rPr>
            </w:pPr>
            <w:r w:rsidRPr="006669C6">
              <w:rPr>
                <w:rFonts w:eastAsia="SimSun"/>
              </w:rPr>
              <w:t xml:space="preserve">At least 2 working days prior to </w:t>
            </w:r>
            <w:r w:rsidR="001367DB" w:rsidRPr="006669C6">
              <w:rPr>
                <w:rFonts w:eastAsia="SimSun"/>
              </w:rPr>
              <w:t xml:space="preserve">the </w:t>
            </w:r>
            <w:r w:rsidR="00BB690B" w:rsidRPr="006669C6">
              <w:rPr>
                <w:rFonts w:eastAsia="SimSun"/>
              </w:rPr>
              <w:t>height of the Gabion Retaining Structure exceeding 6</w:t>
            </w:r>
            <w:r w:rsidR="00DA120D">
              <w:rPr>
                <w:rFonts w:eastAsia="SimSun"/>
              </w:rPr>
              <w:t> </w:t>
            </w:r>
            <w:r w:rsidR="00BB690B" w:rsidRPr="006669C6">
              <w:rPr>
                <w:rFonts w:eastAsia="SimSun"/>
              </w:rPr>
              <w:t>m</w:t>
            </w:r>
            <w:r w:rsidRPr="006669C6">
              <w:rPr>
                <w:rFonts w:eastAsia="SimSun"/>
              </w:rPr>
              <w:t>.</w:t>
            </w:r>
          </w:p>
        </w:tc>
      </w:tr>
    </w:tbl>
    <w:p w14:paraId="4DD703FB" w14:textId="0810C425" w:rsidR="00A14527" w:rsidRPr="006669C6" w:rsidRDefault="00A14527" w:rsidP="00EE5A44">
      <w:pPr>
        <w:pStyle w:val="Heading2"/>
      </w:pPr>
      <w:bookmarkStart w:id="112" w:name="_Toc210142080"/>
      <w:bookmarkStart w:id="113" w:name="_Toc210218312"/>
      <w:r w:rsidRPr="006669C6">
        <w:t>Material</w:t>
      </w:r>
      <w:r w:rsidR="000E63AE" w:rsidRPr="006669C6">
        <w:t>s</w:t>
      </w:r>
      <w:r w:rsidRPr="006669C6">
        <w:t xml:space="preserve"> </w:t>
      </w:r>
      <w:r w:rsidR="00383723" w:rsidRPr="006669C6">
        <w:t xml:space="preserve">behind a </w:t>
      </w:r>
      <w:r w:rsidR="00075FA2">
        <w:t>Gabion</w:t>
      </w:r>
      <w:r w:rsidR="00383723" w:rsidRPr="006669C6">
        <w:t xml:space="preserve"> retaining structure</w:t>
      </w:r>
      <w:bookmarkEnd w:id="112"/>
      <w:bookmarkEnd w:id="113"/>
    </w:p>
    <w:p w14:paraId="4CC09E22" w14:textId="4A4C556E" w:rsidR="00A14527" w:rsidRPr="006669C6" w:rsidRDefault="00A14527" w:rsidP="009B1453">
      <w:pPr>
        <w:pStyle w:val="Bodynumbered1"/>
      </w:pPr>
      <w:r w:rsidRPr="006669C6">
        <w:t xml:space="preserve">Prior to placing material behind </w:t>
      </w:r>
      <w:r w:rsidR="00075FA2">
        <w:t>Gabion</w:t>
      </w:r>
      <w:r w:rsidR="00432385" w:rsidRPr="006669C6">
        <w:t xml:space="preserve"> </w:t>
      </w:r>
      <w:r w:rsidR="00075FA2">
        <w:t>R</w:t>
      </w:r>
      <w:r w:rsidR="00075FA2" w:rsidRPr="006669C6">
        <w:t xml:space="preserve">etaining </w:t>
      </w:r>
      <w:r w:rsidR="00075FA2">
        <w:t>S</w:t>
      </w:r>
      <w:r w:rsidR="00075FA2" w:rsidRPr="006669C6">
        <w:t>tructures</w:t>
      </w:r>
      <w:r w:rsidRPr="006669C6">
        <w:t>:</w:t>
      </w:r>
    </w:p>
    <w:p w14:paraId="147F520D" w14:textId="0BFEA4BC" w:rsidR="00A14527" w:rsidRPr="00E02395" w:rsidRDefault="00A14527" w:rsidP="007060FA">
      <w:pPr>
        <w:pStyle w:val="Bodynumbered2"/>
        <w:numPr>
          <w:ilvl w:val="1"/>
          <w:numId w:val="36"/>
        </w:numPr>
      </w:pPr>
      <w:r w:rsidRPr="00E02395">
        <w:t xml:space="preserve">a separation/filtration geotextile layer </w:t>
      </w:r>
      <w:r w:rsidR="001709D1" w:rsidRPr="00E02395">
        <w:t>must</w:t>
      </w:r>
      <w:r w:rsidRPr="00E02395">
        <w:t xml:space="preserve"> be placed on the rear of the </w:t>
      </w:r>
      <w:r w:rsidR="00075FA2" w:rsidRPr="00E02395">
        <w:t>Gabion</w:t>
      </w:r>
      <w:r w:rsidR="00432385" w:rsidRPr="00E02395">
        <w:t xml:space="preserve"> </w:t>
      </w:r>
      <w:r w:rsidR="00075FA2" w:rsidRPr="00E02395">
        <w:t>Retaining Structure</w:t>
      </w:r>
      <w:r w:rsidR="00432385" w:rsidRPr="00E02395">
        <w:t>, in a</w:t>
      </w:r>
      <w:r w:rsidR="002F07EA" w:rsidRPr="00E02395">
        <w:t xml:space="preserve">ccordance with </w:t>
      </w:r>
      <w:r w:rsidR="00432385" w:rsidRPr="00E02395">
        <w:t>ATS </w:t>
      </w:r>
      <w:r w:rsidR="002F07EA" w:rsidRPr="00E02395">
        <w:t xml:space="preserve">2160 </w:t>
      </w:r>
      <w:r w:rsidR="005954B2" w:rsidRPr="00E02395">
        <w:t xml:space="preserve">with a minimum </w:t>
      </w:r>
      <w:r w:rsidRPr="00E02395">
        <w:t xml:space="preserve">overlap of </w:t>
      </w:r>
      <w:r w:rsidR="00432385" w:rsidRPr="00E02395">
        <w:t>300 </w:t>
      </w:r>
      <w:r w:rsidRPr="00E02395">
        <w:t>mm</w:t>
      </w:r>
      <w:r w:rsidR="001E1391" w:rsidRPr="00E02395">
        <w:t xml:space="preserve"> at joints</w:t>
      </w:r>
      <w:r w:rsidR="000E63AE" w:rsidRPr="00E02395">
        <w:t xml:space="preserve"> in the geotextile</w:t>
      </w:r>
      <w:r w:rsidR="004409B4" w:rsidRPr="00E02395">
        <w:t>; and</w:t>
      </w:r>
    </w:p>
    <w:p w14:paraId="764C53D1" w14:textId="62EA23DC" w:rsidR="00632FE2" w:rsidRPr="002D1B7E" w:rsidRDefault="00A14527" w:rsidP="004B7EB0">
      <w:pPr>
        <w:pStyle w:val="Bodynumbered2"/>
      </w:pPr>
      <w:r w:rsidRPr="00E02395">
        <w:t>a subsurface drainage pipe</w:t>
      </w:r>
      <w:r w:rsidR="00B36B52" w:rsidRPr="00E02395">
        <w:t xml:space="preserve"> complying with </w:t>
      </w:r>
      <w:r w:rsidR="00432385" w:rsidRPr="00E02395">
        <w:t>ATS </w:t>
      </w:r>
      <w:r w:rsidR="00B36B52" w:rsidRPr="00E02395">
        <w:t>2285</w:t>
      </w:r>
      <w:r w:rsidRPr="00E02395">
        <w:t xml:space="preserve"> </w:t>
      </w:r>
      <w:r w:rsidR="001709D1" w:rsidRPr="00E02395">
        <w:t>must</w:t>
      </w:r>
      <w:r w:rsidRPr="00E02395">
        <w:t xml:space="preserve"> be placed at the base of the rear of </w:t>
      </w:r>
      <w:r w:rsidR="00432385" w:rsidRPr="00E02395">
        <w:t xml:space="preserve">the </w:t>
      </w:r>
      <w:r w:rsidR="00075FA2" w:rsidRPr="00E02395">
        <w:t>Gabion</w:t>
      </w:r>
      <w:r w:rsidR="00432385" w:rsidRPr="00E02395">
        <w:t xml:space="preserve"> </w:t>
      </w:r>
      <w:r w:rsidR="00075FA2" w:rsidRPr="00E02395">
        <w:t>Retaining Structure</w:t>
      </w:r>
      <w:r w:rsidR="000E63AE" w:rsidRPr="00E02395">
        <w:t>.</w:t>
      </w:r>
    </w:p>
    <w:p w14:paraId="60EE0D4F" w14:textId="6AD92534" w:rsidR="00A14527" w:rsidRPr="0015741B" w:rsidRDefault="00A14527" w:rsidP="00A25194">
      <w:pPr>
        <w:pStyle w:val="Bodynumbered1"/>
      </w:pPr>
      <w:r w:rsidRPr="006669C6">
        <w:lastRenderedPageBreak/>
        <w:t xml:space="preserve">Material placed behind </w:t>
      </w:r>
      <w:r w:rsidR="00075FA2">
        <w:t>G</w:t>
      </w:r>
      <w:r w:rsidR="00075FA2" w:rsidRPr="006669C6">
        <w:t xml:space="preserve">abion </w:t>
      </w:r>
      <w:r w:rsidR="00075FA2">
        <w:t>R</w:t>
      </w:r>
      <w:r w:rsidR="00075FA2" w:rsidRPr="006669C6">
        <w:t xml:space="preserve">etaining </w:t>
      </w:r>
      <w:r w:rsidR="00075FA2">
        <w:t>S</w:t>
      </w:r>
      <w:r w:rsidR="00075FA2" w:rsidRPr="006669C6">
        <w:t xml:space="preserve">tructures </w:t>
      </w:r>
      <w:r w:rsidR="001709D1" w:rsidRPr="006669C6">
        <w:t>must</w:t>
      </w:r>
      <w:r w:rsidRPr="006669C6">
        <w:t xml:space="preserve"> consist of</w:t>
      </w:r>
      <w:r w:rsidR="005D61C7" w:rsidRPr="006669C6">
        <w:t xml:space="preserve"> one of the following</w:t>
      </w:r>
      <w:r w:rsidR="005F3675" w:rsidRPr="006669C6">
        <w:t>,</w:t>
      </w:r>
      <w:r w:rsidR="003042E5" w:rsidRPr="006669C6">
        <w:t xml:space="preserve"> as shown on </w:t>
      </w:r>
      <w:r w:rsidR="003042E5" w:rsidRPr="0015741B">
        <w:t xml:space="preserve">the </w:t>
      </w:r>
      <w:r w:rsidR="00A25194" w:rsidRPr="0015741B">
        <w:t>Design Documentation</w:t>
      </w:r>
      <w:r w:rsidRPr="0015741B">
        <w:t>:</w:t>
      </w:r>
    </w:p>
    <w:p w14:paraId="27818C02" w14:textId="6517639A" w:rsidR="00A14527" w:rsidRPr="00E02395" w:rsidRDefault="00432385" w:rsidP="007060FA">
      <w:pPr>
        <w:pStyle w:val="Bodynumbered2"/>
        <w:numPr>
          <w:ilvl w:val="1"/>
          <w:numId w:val="37"/>
        </w:numPr>
      </w:pPr>
      <w:r w:rsidRPr="00E02395">
        <w:t>‘</w:t>
      </w:r>
      <w:r w:rsidR="00A14527" w:rsidRPr="00E02395">
        <w:t>Type A</w:t>
      </w:r>
      <w:r w:rsidRPr="00E02395">
        <w:t xml:space="preserve">’ </w:t>
      </w:r>
      <w:r w:rsidR="00A14527" w:rsidRPr="00E02395">
        <w:t xml:space="preserve">structural material, consisting of </w:t>
      </w:r>
      <w:r w:rsidRPr="00E02395">
        <w:t>20 </w:t>
      </w:r>
      <w:r w:rsidR="00A14527" w:rsidRPr="00E02395">
        <w:t xml:space="preserve">mm </w:t>
      </w:r>
      <w:r w:rsidR="00FF3AA1" w:rsidRPr="00E02395">
        <w:t xml:space="preserve">nominal size </w:t>
      </w:r>
      <w:r w:rsidR="00A14527" w:rsidRPr="00E02395">
        <w:t>crushed rock</w:t>
      </w:r>
      <w:r w:rsidR="00076D68" w:rsidRPr="00E02395">
        <w:t xml:space="preserve"> with </w:t>
      </w:r>
      <w:r w:rsidR="00507A2D" w:rsidRPr="00E02395">
        <w:t xml:space="preserve">a minimum permeability of 1 </w:t>
      </w:r>
      <w:r w:rsidRPr="00E02395">
        <w:t>×</w:t>
      </w:r>
      <w:r w:rsidR="00507A2D" w:rsidRPr="00E02395">
        <w:t xml:space="preserve"> 10</w:t>
      </w:r>
      <w:r w:rsidRPr="00E02395">
        <w:t>−</w:t>
      </w:r>
      <w:r w:rsidR="009E21AE" w:rsidRPr="00E02395">
        <w:t>8</w:t>
      </w:r>
      <w:r w:rsidR="00507A2D" w:rsidRPr="00E02395">
        <w:t xml:space="preserve"> m/s</w:t>
      </w:r>
      <w:r w:rsidR="00B42F28" w:rsidRPr="00E02395">
        <w:t>;</w:t>
      </w:r>
      <w:r w:rsidR="00A14527" w:rsidRPr="00E02395">
        <w:t xml:space="preserve"> </w:t>
      </w:r>
    </w:p>
    <w:p w14:paraId="2FE4E951" w14:textId="7F6F9B8B" w:rsidR="00A14527" w:rsidRPr="00E02395" w:rsidRDefault="0027108B" w:rsidP="00E02395">
      <w:pPr>
        <w:pStyle w:val="Bodynumbered2"/>
      </w:pPr>
      <w:r w:rsidRPr="00E02395">
        <w:t>P</w:t>
      </w:r>
      <w:r w:rsidR="00A14527" w:rsidRPr="00E02395">
        <w:t>ermeable fill material</w:t>
      </w:r>
      <w:r w:rsidR="00E46077" w:rsidRPr="00E02395">
        <w:t xml:space="preserve">, which complies with the requirements of </w:t>
      </w:r>
      <w:r w:rsidR="00432385" w:rsidRPr="00E02395">
        <w:t>ATS </w:t>
      </w:r>
      <w:r w:rsidR="00730C1D" w:rsidRPr="00E02395">
        <w:t>2255</w:t>
      </w:r>
      <w:r w:rsidR="00FF3AA1" w:rsidRPr="00E02395">
        <w:t>;</w:t>
      </w:r>
      <w:r w:rsidR="004409B4" w:rsidRPr="00E02395">
        <w:t xml:space="preserve"> </w:t>
      </w:r>
      <w:r w:rsidR="00B42F28" w:rsidRPr="00E02395">
        <w:t>or</w:t>
      </w:r>
    </w:p>
    <w:p w14:paraId="7BD791ED" w14:textId="77AF1F80" w:rsidR="00A14527" w:rsidRPr="00E02395" w:rsidRDefault="0027108B" w:rsidP="00E02395">
      <w:pPr>
        <w:pStyle w:val="Bodynumbered2"/>
      </w:pPr>
      <w:r w:rsidRPr="00E02395">
        <w:t>N</w:t>
      </w:r>
      <w:r w:rsidR="00A14527" w:rsidRPr="00E02395">
        <w:t xml:space="preserve">o fines concrete, which </w:t>
      </w:r>
      <w:r w:rsidRPr="00E02395">
        <w:t xml:space="preserve">complies </w:t>
      </w:r>
      <w:r w:rsidR="00A14527" w:rsidRPr="00E02395">
        <w:t xml:space="preserve">with the requirements of </w:t>
      </w:r>
      <w:r w:rsidR="00432385" w:rsidRPr="00E02395">
        <w:t>ATS </w:t>
      </w:r>
      <w:r w:rsidR="00955BED" w:rsidRPr="00E02395">
        <w:t>5337</w:t>
      </w:r>
      <w:r w:rsidRPr="00E02395">
        <w:t>.</w:t>
      </w:r>
    </w:p>
    <w:p w14:paraId="5BD1E4C9" w14:textId="5BB61B35" w:rsidR="00B42F28" w:rsidRPr="006669C6" w:rsidRDefault="00B42F28" w:rsidP="009B1453">
      <w:pPr>
        <w:pStyle w:val="Bodynumbered1"/>
      </w:pPr>
      <w:r w:rsidRPr="006669C6">
        <w:t xml:space="preserve">Refer to the </w:t>
      </w:r>
      <w:r w:rsidR="00B73D25" w:rsidRPr="006669C6">
        <w:t>C</w:t>
      </w:r>
      <w:r w:rsidRPr="006669C6">
        <w:t>ontract documents</w:t>
      </w:r>
      <w:r w:rsidR="00B73D25" w:rsidRPr="006669C6">
        <w:t xml:space="preserve"> for the requirements for the supply and compaction of </w:t>
      </w:r>
      <w:r w:rsidR="004A5F79" w:rsidRPr="006669C6">
        <w:t>Type</w:t>
      </w:r>
      <w:r w:rsidR="00B90ADF" w:rsidRPr="006669C6">
        <w:t> </w:t>
      </w:r>
      <w:r w:rsidR="004A5F79" w:rsidRPr="006669C6">
        <w:t>A structural material and permea</w:t>
      </w:r>
      <w:r w:rsidR="00B90ADF" w:rsidRPr="006669C6">
        <w:t>b</w:t>
      </w:r>
      <w:r w:rsidR="004A5F79" w:rsidRPr="006669C6">
        <w:t>le</w:t>
      </w:r>
      <w:r w:rsidR="00B90ADF" w:rsidRPr="006669C6">
        <w:t xml:space="preserve"> fill material.</w:t>
      </w:r>
    </w:p>
    <w:p w14:paraId="7FBC97F5" w14:textId="24561DF5" w:rsidR="00A07FEF" w:rsidRPr="006669C6" w:rsidRDefault="00A07FEF" w:rsidP="0017254F">
      <w:pPr>
        <w:pStyle w:val="AnnexureHeading"/>
        <w:ind w:left="1843" w:hanging="1843"/>
      </w:pPr>
      <w:bookmarkStart w:id="114" w:name="_Toc26182495"/>
      <w:bookmarkStart w:id="115" w:name="_Toc210142081"/>
      <w:bookmarkStart w:id="116" w:name="_Toc210218313"/>
      <w:bookmarkEnd w:id="36"/>
      <w:bookmarkEnd w:id="37"/>
      <w:bookmarkEnd w:id="38"/>
      <w:bookmarkEnd w:id="39"/>
      <w:r w:rsidRPr="006669C6">
        <w:lastRenderedPageBreak/>
        <w:t>Summary of Hold Points, Witness Points and Records</w:t>
      </w:r>
      <w:bookmarkEnd w:id="114"/>
      <w:bookmarkEnd w:id="115"/>
      <w:bookmarkEnd w:id="116"/>
    </w:p>
    <w:p w14:paraId="4D9D386B" w14:textId="45006054" w:rsidR="00212C0C" w:rsidRPr="006669C6" w:rsidRDefault="00212C0C" w:rsidP="00993EBF">
      <w:pPr>
        <w:pStyle w:val="BodyText"/>
      </w:pPr>
      <w:r w:rsidRPr="006669C6">
        <w:t>The following is a summary of the Witness Points/Hold Points that apply to this Specification and the Records that the Contractor must submit to the Principal to demonstrate compliance with this Specification.</w:t>
      </w:r>
    </w:p>
    <w:tbl>
      <w:tblPr>
        <w:tblStyle w:val="TMTableBlue"/>
        <w:tblW w:w="5000" w:type="pct"/>
        <w:tblLook w:val="04A0" w:firstRow="1" w:lastRow="0" w:firstColumn="1" w:lastColumn="0" w:noHBand="0" w:noVBand="1"/>
      </w:tblPr>
      <w:tblGrid>
        <w:gridCol w:w="1134"/>
        <w:gridCol w:w="2977"/>
        <w:gridCol w:w="3120"/>
        <w:gridCol w:w="2269"/>
      </w:tblGrid>
      <w:tr w:rsidR="00A07FEF" w:rsidRPr="006669C6" w14:paraId="7D299462" w14:textId="77777777" w:rsidTr="001426FD">
        <w:trPr>
          <w:cnfStyle w:val="100000000000" w:firstRow="1" w:lastRow="0" w:firstColumn="0" w:lastColumn="0" w:oddVBand="0" w:evenVBand="0" w:oddHBand="0" w:evenHBand="0" w:firstRowFirstColumn="0" w:firstRowLastColumn="0" w:lastRowFirstColumn="0" w:lastRowLastColumn="0"/>
        </w:trPr>
        <w:tc>
          <w:tcPr>
            <w:tcW w:w="597" w:type="pct"/>
          </w:tcPr>
          <w:p w14:paraId="5E88DB46" w14:textId="77777777" w:rsidR="00A07FEF" w:rsidRPr="006669C6" w:rsidRDefault="00A07FEF" w:rsidP="000A65FE">
            <w:pPr>
              <w:pStyle w:val="TableHeadingWhite"/>
              <w:rPr>
                <w:rFonts w:eastAsia="SimSun"/>
              </w:rPr>
            </w:pPr>
            <w:r w:rsidRPr="006669C6">
              <w:rPr>
                <w:rFonts w:eastAsia="SimSun"/>
              </w:rPr>
              <w:t>CLAUSE</w:t>
            </w:r>
          </w:p>
        </w:tc>
        <w:tc>
          <w:tcPr>
            <w:tcW w:w="1567" w:type="pct"/>
          </w:tcPr>
          <w:p w14:paraId="4350ECB6" w14:textId="77777777" w:rsidR="00A07FEF" w:rsidRPr="006669C6" w:rsidRDefault="00A07FEF" w:rsidP="000A65FE">
            <w:pPr>
              <w:pStyle w:val="TableHeadingWhite"/>
              <w:rPr>
                <w:rFonts w:eastAsia="SimSun"/>
              </w:rPr>
            </w:pPr>
            <w:r w:rsidRPr="006669C6">
              <w:rPr>
                <w:rFonts w:eastAsia="SimSun"/>
              </w:rPr>
              <w:t>HOLD POINT</w:t>
            </w:r>
          </w:p>
        </w:tc>
        <w:tc>
          <w:tcPr>
            <w:tcW w:w="1642" w:type="pct"/>
          </w:tcPr>
          <w:p w14:paraId="1295EB9F" w14:textId="77777777" w:rsidR="00A07FEF" w:rsidRPr="006669C6" w:rsidRDefault="00A07FEF" w:rsidP="000A65FE">
            <w:pPr>
              <w:pStyle w:val="TableHeadingWhite"/>
              <w:rPr>
                <w:rFonts w:eastAsia="SimSun"/>
              </w:rPr>
            </w:pPr>
            <w:r w:rsidRPr="006669C6">
              <w:rPr>
                <w:rFonts w:eastAsia="SimSun"/>
              </w:rPr>
              <w:t>WITNESS POINT</w:t>
            </w:r>
          </w:p>
        </w:tc>
        <w:tc>
          <w:tcPr>
            <w:tcW w:w="1194" w:type="pct"/>
          </w:tcPr>
          <w:p w14:paraId="1C7CDCA6" w14:textId="77777777" w:rsidR="00A07FEF" w:rsidRPr="006669C6" w:rsidRDefault="00A07FEF" w:rsidP="000A65FE">
            <w:pPr>
              <w:pStyle w:val="TableHeadingWhite"/>
              <w:rPr>
                <w:rFonts w:eastAsia="SimSun"/>
              </w:rPr>
            </w:pPr>
            <w:r w:rsidRPr="006669C6">
              <w:rPr>
                <w:rFonts w:eastAsia="SimSun"/>
              </w:rPr>
              <w:t>RECORD</w:t>
            </w:r>
          </w:p>
        </w:tc>
      </w:tr>
      <w:tr w:rsidR="00A07FEF" w:rsidRPr="006669C6" w14:paraId="21B450B6" w14:textId="77777777" w:rsidTr="001426FD">
        <w:tc>
          <w:tcPr>
            <w:tcW w:w="597" w:type="pct"/>
          </w:tcPr>
          <w:p w14:paraId="3F2E69C4" w14:textId="24463AE8" w:rsidR="00A07FEF" w:rsidRPr="006669C6" w:rsidRDefault="001308F4" w:rsidP="00A07FEF">
            <w:pPr>
              <w:pStyle w:val="TableBodyText"/>
            </w:pPr>
            <w:r w:rsidRPr="006669C6">
              <w:fldChar w:fldCharType="begin"/>
            </w:r>
            <w:r w:rsidRPr="006669C6">
              <w:instrText xml:space="preserve"> REF _Ref93565151 \r \h </w:instrText>
            </w:r>
            <w:r w:rsidR="00CD38BF" w:rsidRPr="006669C6">
              <w:instrText xml:space="preserve"> \* MERGEFORMAT </w:instrText>
            </w:r>
            <w:r w:rsidRPr="006669C6">
              <w:fldChar w:fldCharType="separate"/>
            </w:r>
            <w:r w:rsidR="005F5176">
              <w:t>4.1</w:t>
            </w:r>
            <w:r w:rsidRPr="006669C6">
              <w:fldChar w:fldCharType="end"/>
            </w:r>
          </w:p>
        </w:tc>
        <w:tc>
          <w:tcPr>
            <w:tcW w:w="1567" w:type="pct"/>
          </w:tcPr>
          <w:p w14:paraId="729C48E9" w14:textId="3A03D9D2" w:rsidR="00A07FEF" w:rsidRPr="006669C6" w:rsidRDefault="00F21094" w:rsidP="0019369C">
            <w:pPr>
              <w:pStyle w:val="TableNumbered1"/>
            </w:pPr>
            <w:r w:rsidRPr="006669C6">
              <w:t xml:space="preserve">Installation </w:t>
            </w:r>
            <w:r w:rsidR="00432385" w:rsidRPr="006669C6">
              <w:t xml:space="preserve">of </w:t>
            </w:r>
            <w:r w:rsidR="00075FA2">
              <w:t>Gabion</w:t>
            </w:r>
            <w:r w:rsidR="00432385" w:rsidRPr="006669C6">
              <w:t xml:space="preserve">s and/or </w:t>
            </w:r>
            <w:r w:rsidR="004D66C2">
              <w:t>R</w:t>
            </w:r>
            <w:r w:rsidR="004D66C2" w:rsidRPr="006669C6">
              <w:t xml:space="preserve">ock </w:t>
            </w:r>
            <w:r w:rsidR="004D66C2">
              <w:t>M</w:t>
            </w:r>
            <w:r w:rsidR="004D66C2" w:rsidRPr="006669C6">
              <w:t>attresses</w:t>
            </w:r>
          </w:p>
        </w:tc>
        <w:tc>
          <w:tcPr>
            <w:tcW w:w="1642" w:type="pct"/>
          </w:tcPr>
          <w:p w14:paraId="70A60223" w14:textId="77777777" w:rsidR="00A07FEF" w:rsidRPr="006669C6" w:rsidRDefault="00A07FEF" w:rsidP="00464143">
            <w:pPr>
              <w:pStyle w:val="Tabletext"/>
              <w:rPr>
                <w:sz w:val="20"/>
                <w:lang w:val="en-AU"/>
              </w:rPr>
            </w:pPr>
          </w:p>
        </w:tc>
        <w:tc>
          <w:tcPr>
            <w:tcW w:w="1194" w:type="pct"/>
          </w:tcPr>
          <w:p w14:paraId="2BACDD58" w14:textId="77777777" w:rsidR="00A07FEF" w:rsidRPr="006669C6" w:rsidRDefault="00A07FEF" w:rsidP="0019369C">
            <w:pPr>
              <w:pStyle w:val="TableBodyText"/>
            </w:pPr>
            <w:r w:rsidRPr="006669C6">
              <w:t xml:space="preserve">Quality </w:t>
            </w:r>
            <w:r w:rsidRPr="0019369C">
              <w:t>Plan</w:t>
            </w:r>
          </w:p>
        </w:tc>
      </w:tr>
      <w:tr w:rsidR="000F2E10" w:rsidRPr="006669C6" w14:paraId="095AA018" w14:textId="77777777" w:rsidTr="001426FD">
        <w:tc>
          <w:tcPr>
            <w:tcW w:w="597" w:type="pct"/>
          </w:tcPr>
          <w:p w14:paraId="05A1B67C" w14:textId="2271D8DB" w:rsidR="000F2E10" w:rsidRPr="006669C6" w:rsidRDefault="0060501F" w:rsidP="00A07FEF">
            <w:pPr>
              <w:pStyle w:val="TableBodyText"/>
            </w:pPr>
            <w:r w:rsidRPr="006669C6">
              <w:fldChar w:fldCharType="begin"/>
            </w:r>
            <w:r w:rsidRPr="006669C6">
              <w:instrText xml:space="preserve"> REF _Ref121389462 \r \h </w:instrText>
            </w:r>
            <w:r w:rsidR="00084E62" w:rsidRPr="006669C6">
              <w:instrText xml:space="preserve"> \* MERGEFORMAT </w:instrText>
            </w:r>
            <w:r w:rsidRPr="006669C6">
              <w:fldChar w:fldCharType="separate"/>
            </w:r>
            <w:r w:rsidR="005F5176">
              <w:t>6.3</w:t>
            </w:r>
            <w:r w:rsidRPr="006669C6">
              <w:fldChar w:fldCharType="end"/>
            </w:r>
          </w:p>
        </w:tc>
        <w:tc>
          <w:tcPr>
            <w:tcW w:w="1567" w:type="pct"/>
          </w:tcPr>
          <w:p w14:paraId="27E26DDE" w14:textId="77777777" w:rsidR="000F2E10" w:rsidRPr="006669C6" w:rsidRDefault="000F2E10" w:rsidP="00776A51">
            <w:pPr>
              <w:pStyle w:val="TableBodyText"/>
              <w:ind w:left="321"/>
            </w:pPr>
          </w:p>
        </w:tc>
        <w:tc>
          <w:tcPr>
            <w:tcW w:w="1642" w:type="pct"/>
          </w:tcPr>
          <w:p w14:paraId="349DA7AE" w14:textId="717EB73A" w:rsidR="000F2E10" w:rsidRPr="006669C6" w:rsidRDefault="004708BA" w:rsidP="007060FA">
            <w:pPr>
              <w:pStyle w:val="TableNumbered1"/>
              <w:numPr>
                <w:ilvl w:val="0"/>
                <w:numId w:val="39"/>
              </w:numPr>
            </w:pPr>
            <w:r w:rsidRPr="006669C6">
              <w:t xml:space="preserve">Proof </w:t>
            </w:r>
            <w:r w:rsidR="00432385" w:rsidRPr="006669C6">
              <w:t>rolling te</w:t>
            </w:r>
            <w:r w:rsidRPr="006669C6">
              <w:t>st</w:t>
            </w:r>
            <w:r w:rsidR="00BB30D9">
              <w:t xml:space="preserve"> </w:t>
            </w:r>
            <w:r w:rsidR="00BB30D9" w:rsidRPr="00BB30D9">
              <w:t>and/or placement of Rock Mattresses</w:t>
            </w:r>
          </w:p>
        </w:tc>
        <w:tc>
          <w:tcPr>
            <w:tcW w:w="1194" w:type="pct"/>
          </w:tcPr>
          <w:p w14:paraId="1F36835F" w14:textId="77777777" w:rsidR="000F2E10" w:rsidRPr="006669C6" w:rsidRDefault="000F2E10" w:rsidP="00A07FEF">
            <w:pPr>
              <w:pStyle w:val="TableBodyText"/>
            </w:pPr>
          </w:p>
        </w:tc>
      </w:tr>
      <w:tr w:rsidR="008D62D6" w:rsidRPr="006669C6" w14:paraId="229597A9" w14:textId="77777777" w:rsidTr="001426FD">
        <w:tc>
          <w:tcPr>
            <w:tcW w:w="597" w:type="pct"/>
          </w:tcPr>
          <w:p w14:paraId="0B488493" w14:textId="7ECAF5EF" w:rsidR="008D62D6" w:rsidRPr="006669C6" w:rsidRDefault="008A4024" w:rsidP="00A07FEF">
            <w:pPr>
              <w:pStyle w:val="TableBodyText"/>
            </w:pPr>
            <w:r w:rsidRPr="006669C6">
              <w:fldChar w:fldCharType="begin"/>
            </w:r>
            <w:r w:rsidRPr="006669C6">
              <w:instrText xml:space="preserve"> REF _Ref145590977 \r \h </w:instrText>
            </w:r>
            <w:r w:rsidR="009B1453" w:rsidRPr="006669C6">
              <w:instrText xml:space="preserve"> \* MERGEFORMAT </w:instrText>
            </w:r>
            <w:r w:rsidRPr="006669C6">
              <w:fldChar w:fldCharType="separate"/>
            </w:r>
            <w:r w:rsidR="005F5176">
              <w:t>7.5</w:t>
            </w:r>
            <w:r w:rsidRPr="006669C6">
              <w:fldChar w:fldCharType="end"/>
            </w:r>
          </w:p>
        </w:tc>
        <w:tc>
          <w:tcPr>
            <w:tcW w:w="1567" w:type="pct"/>
          </w:tcPr>
          <w:p w14:paraId="7812C43B" w14:textId="77777777" w:rsidR="008D62D6" w:rsidRPr="006669C6" w:rsidRDefault="008D62D6" w:rsidP="008D62D6">
            <w:pPr>
              <w:pStyle w:val="TableBodyText"/>
              <w:ind w:left="321"/>
            </w:pPr>
          </w:p>
        </w:tc>
        <w:tc>
          <w:tcPr>
            <w:tcW w:w="1642" w:type="pct"/>
          </w:tcPr>
          <w:p w14:paraId="02FEFA8E" w14:textId="1FE85D1B" w:rsidR="008D62D6" w:rsidRPr="006669C6" w:rsidRDefault="00E77C16" w:rsidP="0019369C">
            <w:pPr>
              <w:pStyle w:val="TableNumbered1"/>
            </w:pPr>
            <w:r w:rsidRPr="006669C6">
              <w:t xml:space="preserve">Commencement of </w:t>
            </w:r>
            <w:r w:rsidR="00432385" w:rsidRPr="006669C6">
              <w:t xml:space="preserve">installation of the </w:t>
            </w:r>
            <w:r w:rsidR="00075FA2">
              <w:t>Gabion</w:t>
            </w:r>
            <w:r w:rsidR="00432385" w:rsidRPr="006669C6">
              <w:t>s</w:t>
            </w:r>
          </w:p>
        </w:tc>
        <w:tc>
          <w:tcPr>
            <w:tcW w:w="1194" w:type="pct"/>
          </w:tcPr>
          <w:p w14:paraId="0ADEDB74" w14:textId="77777777" w:rsidR="008D62D6" w:rsidRPr="006669C6" w:rsidRDefault="008D62D6" w:rsidP="00A07FEF">
            <w:pPr>
              <w:pStyle w:val="TableBodyText"/>
            </w:pPr>
          </w:p>
        </w:tc>
      </w:tr>
      <w:tr w:rsidR="00740351" w:rsidRPr="006669C6" w14:paraId="67142E60" w14:textId="77777777" w:rsidTr="001426FD">
        <w:tc>
          <w:tcPr>
            <w:tcW w:w="597" w:type="pct"/>
          </w:tcPr>
          <w:p w14:paraId="5BBB5D39" w14:textId="6A6CE3E4" w:rsidR="00740351" w:rsidRPr="006669C6" w:rsidRDefault="004708BA" w:rsidP="00A07FEF">
            <w:pPr>
              <w:pStyle w:val="TableBodyText"/>
            </w:pPr>
            <w:r w:rsidRPr="006669C6">
              <w:fldChar w:fldCharType="begin"/>
            </w:r>
            <w:r w:rsidRPr="006669C6">
              <w:instrText xml:space="preserve"> REF _Ref109213746 \r \h </w:instrText>
            </w:r>
            <w:r w:rsidR="00084E62" w:rsidRPr="006669C6">
              <w:instrText xml:space="preserve"> \* MERGEFORMAT </w:instrText>
            </w:r>
            <w:r w:rsidRPr="006669C6">
              <w:fldChar w:fldCharType="separate"/>
            </w:r>
            <w:r w:rsidR="005F5176">
              <w:t>7.12</w:t>
            </w:r>
            <w:r w:rsidRPr="006669C6">
              <w:fldChar w:fldCharType="end"/>
            </w:r>
          </w:p>
        </w:tc>
        <w:tc>
          <w:tcPr>
            <w:tcW w:w="1567" w:type="pct"/>
          </w:tcPr>
          <w:p w14:paraId="3DF43EEE" w14:textId="3DB2AAE8" w:rsidR="00740351" w:rsidRPr="006669C6" w:rsidRDefault="004708BA" w:rsidP="007060FA">
            <w:pPr>
              <w:pStyle w:val="TableNumbered1"/>
              <w:numPr>
                <w:ilvl w:val="0"/>
                <w:numId w:val="38"/>
              </w:numPr>
            </w:pPr>
            <w:r w:rsidRPr="006669C6">
              <w:t>Use o</w:t>
            </w:r>
            <w:r w:rsidR="00432385" w:rsidRPr="006669C6">
              <w:t xml:space="preserve">f </w:t>
            </w:r>
            <w:r w:rsidR="00075FA2">
              <w:t>P</w:t>
            </w:r>
            <w:r w:rsidR="00432385" w:rsidRPr="006669C6">
              <w:t xml:space="preserve">refilled </w:t>
            </w:r>
            <w:r w:rsidR="00075FA2">
              <w:t>Gabion</w:t>
            </w:r>
            <w:r w:rsidR="00432385" w:rsidRPr="006669C6">
              <w:t>s</w:t>
            </w:r>
          </w:p>
        </w:tc>
        <w:tc>
          <w:tcPr>
            <w:tcW w:w="1642" w:type="pct"/>
          </w:tcPr>
          <w:p w14:paraId="5E1F0787" w14:textId="77777777" w:rsidR="00740351" w:rsidRPr="006669C6" w:rsidRDefault="00740351" w:rsidP="00464143">
            <w:pPr>
              <w:pStyle w:val="Tabletext"/>
              <w:ind w:left="157" w:hanging="141"/>
              <w:rPr>
                <w:sz w:val="20"/>
                <w:lang w:val="en-AU"/>
              </w:rPr>
            </w:pPr>
          </w:p>
        </w:tc>
        <w:tc>
          <w:tcPr>
            <w:tcW w:w="1194" w:type="pct"/>
          </w:tcPr>
          <w:p w14:paraId="6770A26D" w14:textId="034B7496" w:rsidR="00740351" w:rsidRPr="006669C6" w:rsidRDefault="004708BA" w:rsidP="0019369C">
            <w:pPr>
              <w:pStyle w:val="TableBodyText"/>
            </w:pPr>
            <w:r w:rsidRPr="006669C6">
              <w:t>Contractor’s proposal</w:t>
            </w:r>
          </w:p>
        </w:tc>
      </w:tr>
      <w:tr w:rsidR="00E77C16" w:rsidRPr="006669C6" w14:paraId="1126E8BF" w14:textId="77777777" w:rsidTr="001426FD">
        <w:tc>
          <w:tcPr>
            <w:tcW w:w="597" w:type="pct"/>
          </w:tcPr>
          <w:p w14:paraId="142DF71C" w14:textId="48E1DE85" w:rsidR="00E77C16" w:rsidRPr="006669C6" w:rsidRDefault="008A4024" w:rsidP="00A07FEF">
            <w:pPr>
              <w:pStyle w:val="TableBodyText"/>
            </w:pPr>
            <w:r w:rsidRPr="006669C6">
              <w:fldChar w:fldCharType="begin"/>
            </w:r>
            <w:r w:rsidRPr="006669C6">
              <w:instrText xml:space="preserve"> REF _Ref145590993 \r \h </w:instrText>
            </w:r>
            <w:r w:rsidR="009B1453" w:rsidRPr="006669C6">
              <w:instrText xml:space="preserve"> \* MERGEFORMAT </w:instrText>
            </w:r>
            <w:r w:rsidRPr="006669C6">
              <w:fldChar w:fldCharType="separate"/>
            </w:r>
            <w:r w:rsidR="005F5176">
              <w:t>8.5</w:t>
            </w:r>
            <w:r w:rsidRPr="006669C6">
              <w:fldChar w:fldCharType="end"/>
            </w:r>
          </w:p>
        </w:tc>
        <w:tc>
          <w:tcPr>
            <w:tcW w:w="1567" w:type="pct"/>
          </w:tcPr>
          <w:p w14:paraId="426D987B" w14:textId="60A635DA" w:rsidR="00E77C16" w:rsidRPr="006669C6" w:rsidRDefault="00E77C16" w:rsidP="00F569CA">
            <w:pPr>
              <w:pStyle w:val="TableBodyText"/>
              <w:ind w:left="321"/>
            </w:pPr>
          </w:p>
        </w:tc>
        <w:tc>
          <w:tcPr>
            <w:tcW w:w="1642" w:type="pct"/>
          </w:tcPr>
          <w:p w14:paraId="017F8014" w14:textId="333ED1DA" w:rsidR="00E77C16" w:rsidRPr="006669C6" w:rsidRDefault="00E77C16" w:rsidP="0019369C">
            <w:pPr>
              <w:pStyle w:val="TableNumbered1"/>
            </w:pPr>
            <w:r w:rsidRPr="006669C6">
              <w:t>Commencement of installation</w:t>
            </w:r>
            <w:r w:rsidR="00432385" w:rsidRPr="006669C6">
              <w:t xml:space="preserve"> of the </w:t>
            </w:r>
            <w:r w:rsidR="004D66C2">
              <w:t>R</w:t>
            </w:r>
            <w:r w:rsidR="004D66C2" w:rsidRPr="006669C6">
              <w:t xml:space="preserve">ock </w:t>
            </w:r>
            <w:r w:rsidR="004D66C2">
              <w:t>M</w:t>
            </w:r>
            <w:r w:rsidR="004D66C2" w:rsidRPr="006669C6">
              <w:t>attresses</w:t>
            </w:r>
          </w:p>
        </w:tc>
        <w:tc>
          <w:tcPr>
            <w:tcW w:w="1194" w:type="pct"/>
          </w:tcPr>
          <w:p w14:paraId="13612721" w14:textId="77777777" w:rsidR="00E77C16" w:rsidRPr="006669C6" w:rsidRDefault="00E77C16" w:rsidP="00A07FEF">
            <w:pPr>
              <w:pStyle w:val="TableBodyText"/>
            </w:pPr>
          </w:p>
        </w:tc>
      </w:tr>
      <w:tr w:rsidR="00F569CA" w:rsidRPr="006669C6" w14:paraId="7E2CD879" w14:textId="77777777" w:rsidTr="001426FD">
        <w:tc>
          <w:tcPr>
            <w:tcW w:w="597" w:type="pct"/>
          </w:tcPr>
          <w:p w14:paraId="3FDCCDCC" w14:textId="72EB238A" w:rsidR="00F569CA" w:rsidRPr="006669C6" w:rsidRDefault="00F569CA" w:rsidP="00A07FEF">
            <w:pPr>
              <w:pStyle w:val="TableBodyText"/>
            </w:pPr>
            <w:r w:rsidRPr="006669C6">
              <w:fldChar w:fldCharType="begin"/>
            </w:r>
            <w:r w:rsidRPr="006669C6">
              <w:instrText xml:space="preserve"> REF _Ref109578636 \r \h </w:instrText>
            </w:r>
            <w:r w:rsidR="00084E62" w:rsidRPr="006669C6">
              <w:instrText xml:space="preserve"> \* MERGEFORMAT </w:instrText>
            </w:r>
            <w:r w:rsidRPr="006669C6">
              <w:fldChar w:fldCharType="separate"/>
            </w:r>
            <w:r w:rsidR="005F5176">
              <w:t>9.6</w:t>
            </w:r>
            <w:r w:rsidRPr="006669C6">
              <w:fldChar w:fldCharType="end"/>
            </w:r>
          </w:p>
        </w:tc>
        <w:tc>
          <w:tcPr>
            <w:tcW w:w="1567" w:type="pct"/>
          </w:tcPr>
          <w:p w14:paraId="14CFDD9C" w14:textId="77777777" w:rsidR="00F569CA" w:rsidRPr="006669C6" w:rsidRDefault="00F569CA" w:rsidP="00F569CA">
            <w:pPr>
              <w:pStyle w:val="TableBodyText"/>
              <w:ind w:left="321"/>
            </w:pPr>
          </w:p>
        </w:tc>
        <w:tc>
          <w:tcPr>
            <w:tcW w:w="1642" w:type="pct"/>
          </w:tcPr>
          <w:p w14:paraId="05755CA1" w14:textId="769BDF8E" w:rsidR="00F569CA" w:rsidRPr="006669C6" w:rsidRDefault="00F77203" w:rsidP="0019369C">
            <w:pPr>
              <w:pStyle w:val="TableNumbered1"/>
            </w:pPr>
            <w:r w:rsidRPr="00F77203">
              <w:t>Construction of the Gabion Retaining Structure at a height in excess of 6 m</w:t>
            </w:r>
          </w:p>
        </w:tc>
        <w:tc>
          <w:tcPr>
            <w:tcW w:w="1194" w:type="pct"/>
          </w:tcPr>
          <w:p w14:paraId="026F2D63" w14:textId="77777777" w:rsidR="00F569CA" w:rsidRPr="006669C6" w:rsidRDefault="00F569CA" w:rsidP="00A07FEF">
            <w:pPr>
              <w:pStyle w:val="TableBodyText"/>
            </w:pPr>
          </w:p>
        </w:tc>
      </w:tr>
    </w:tbl>
    <w:p w14:paraId="5F9663BE" w14:textId="7B350A5E" w:rsidR="00886709" w:rsidRPr="006669C6" w:rsidRDefault="00886709" w:rsidP="00A07FEF">
      <w:pPr>
        <w:ind w:left="851"/>
      </w:pPr>
    </w:p>
    <w:p w14:paraId="3CDBAF23" w14:textId="77777777" w:rsidR="00886709" w:rsidRPr="006669C6" w:rsidRDefault="00886709">
      <w:r w:rsidRPr="006669C6">
        <w:br w:type="page"/>
      </w:r>
    </w:p>
    <w:p w14:paraId="669F0CBD" w14:textId="5A3D89CE" w:rsidR="00AF1D72" w:rsidRPr="006669C6" w:rsidRDefault="00AF1D72" w:rsidP="00FF3B49">
      <w:pPr>
        <w:pStyle w:val="Heading1nonumber"/>
      </w:pPr>
      <w:bookmarkStart w:id="117" w:name="_Toc210218314"/>
      <w:r w:rsidRPr="006669C6">
        <w:lastRenderedPageBreak/>
        <w:t>Amendment Record</w:t>
      </w:r>
      <w:bookmarkEnd w:id="117"/>
    </w:p>
    <w:tbl>
      <w:tblPr>
        <w:tblStyle w:val="TMTable"/>
        <w:tblW w:w="5000" w:type="pct"/>
        <w:tblLook w:val="01E0" w:firstRow="1" w:lastRow="1" w:firstColumn="1" w:lastColumn="1" w:noHBand="0" w:noVBand="0"/>
      </w:tblPr>
      <w:tblGrid>
        <w:gridCol w:w="1709"/>
        <w:gridCol w:w="4851"/>
        <w:gridCol w:w="1427"/>
        <w:gridCol w:w="1503"/>
      </w:tblGrid>
      <w:tr w:rsidR="00AF1D72" w:rsidRPr="006669C6" w14:paraId="31CB915B" w14:textId="77777777" w:rsidTr="001426FD">
        <w:trPr>
          <w:cnfStyle w:val="100000000000" w:firstRow="1" w:lastRow="0" w:firstColumn="0" w:lastColumn="0" w:oddVBand="0" w:evenVBand="0" w:oddHBand="0" w:evenHBand="0" w:firstRowFirstColumn="0" w:firstRowLastColumn="0" w:lastRowFirstColumn="0" w:lastRowLastColumn="0"/>
        </w:trPr>
        <w:tc>
          <w:tcPr>
            <w:tcW w:w="900" w:type="pct"/>
          </w:tcPr>
          <w:p w14:paraId="7EB8904A" w14:textId="77777777" w:rsidR="00AF1D72" w:rsidRPr="006669C6" w:rsidRDefault="00AF1D72" w:rsidP="001B7F72">
            <w:pPr>
              <w:pStyle w:val="TableBodyText"/>
            </w:pPr>
            <w:r w:rsidRPr="006669C6">
              <w:t>Amendment no.</w:t>
            </w:r>
          </w:p>
        </w:tc>
        <w:tc>
          <w:tcPr>
            <w:tcW w:w="2556" w:type="pct"/>
          </w:tcPr>
          <w:p w14:paraId="09845ABA" w14:textId="77777777" w:rsidR="00AF1D72" w:rsidRPr="006669C6" w:rsidRDefault="00AF1D72" w:rsidP="001B7F72">
            <w:pPr>
              <w:pStyle w:val="TableBodyText"/>
            </w:pPr>
            <w:r w:rsidRPr="006669C6">
              <w:t>Clauses amended</w:t>
            </w:r>
          </w:p>
        </w:tc>
        <w:tc>
          <w:tcPr>
            <w:tcW w:w="752" w:type="pct"/>
          </w:tcPr>
          <w:p w14:paraId="35993E27" w14:textId="77777777" w:rsidR="00AF1D72" w:rsidRPr="006669C6" w:rsidRDefault="00AF1D72" w:rsidP="001B7F72">
            <w:pPr>
              <w:pStyle w:val="TableBodyText"/>
            </w:pPr>
            <w:r w:rsidRPr="006669C6">
              <w:t>Action</w:t>
            </w:r>
          </w:p>
        </w:tc>
        <w:tc>
          <w:tcPr>
            <w:tcW w:w="792" w:type="pct"/>
          </w:tcPr>
          <w:p w14:paraId="52F23AEE" w14:textId="77777777" w:rsidR="00AF1D72" w:rsidRPr="006669C6" w:rsidRDefault="00AF1D72" w:rsidP="001B7F72">
            <w:pPr>
              <w:pStyle w:val="TableBodyText"/>
            </w:pPr>
            <w:r w:rsidRPr="006669C6">
              <w:t>Date</w:t>
            </w:r>
          </w:p>
        </w:tc>
      </w:tr>
      <w:tr w:rsidR="00AF1D72" w:rsidRPr="006669C6" w14:paraId="04352636" w14:textId="77777777" w:rsidTr="001426FD">
        <w:tc>
          <w:tcPr>
            <w:tcW w:w="900" w:type="pct"/>
          </w:tcPr>
          <w:p w14:paraId="6994222E" w14:textId="483314A6" w:rsidR="00AF1D72" w:rsidRPr="006669C6" w:rsidRDefault="00C668F6" w:rsidP="00B23DC4">
            <w:pPr>
              <w:pStyle w:val="TableBodyText"/>
              <w:rPr>
                <w:szCs w:val="18"/>
              </w:rPr>
            </w:pPr>
            <w:r w:rsidRPr="006669C6">
              <w:rPr>
                <w:szCs w:val="18"/>
              </w:rPr>
              <w:t>-</w:t>
            </w:r>
          </w:p>
        </w:tc>
        <w:tc>
          <w:tcPr>
            <w:tcW w:w="2556" w:type="pct"/>
          </w:tcPr>
          <w:p w14:paraId="72F01B8B" w14:textId="26E15D64" w:rsidR="00AF1D72" w:rsidRPr="006669C6" w:rsidRDefault="00B23DC4" w:rsidP="00B23DC4">
            <w:pPr>
              <w:pStyle w:val="TableBodyText"/>
              <w:rPr>
                <w:szCs w:val="18"/>
              </w:rPr>
            </w:pPr>
            <w:r w:rsidRPr="006669C6">
              <w:rPr>
                <w:szCs w:val="18"/>
              </w:rPr>
              <w:t>New specification</w:t>
            </w:r>
          </w:p>
        </w:tc>
        <w:tc>
          <w:tcPr>
            <w:tcW w:w="752" w:type="pct"/>
          </w:tcPr>
          <w:p w14:paraId="005DA5BA" w14:textId="4C62EA11" w:rsidR="00AF1D72" w:rsidRPr="006669C6" w:rsidRDefault="00C668F6" w:rsidP="00B23DC4">
            <w:pPr>
              <w:pStyle w:val="TableBodyText"/>
              <w:rPr>
                <w:szCs w:val="18"/>
              </w:rPr>
            </w:pPr>
            <w:r w:rsidRPr="006669C6">
              <w:rPr>
                <w:szCs w:val="18"/>
              </w:rPr>
              <w:t>New</w:t>
            </w:r>
          </w:p>
        </w:tc>
        <w:tc>
          <w:tcPr>
            <w:tcW w:w="792" w:type="pct"/>
          </w:tcPr>
          <w:p w14:paraId="23AB785C" w14:textId="462AE2D9" w:rsidR="00AF1D72" w:rsidRPr="006669C6" w:rsidRDefault="0017254F" w:rsidP="00B23DC4">
            <w:pPr>
              <w:pStyle w:val="TableBodyText"/>
              <w:rPr>
                <w:szCs w:val="18"/>
              </w:rPr>
            </w:pPr>
            <w:r>
              <w:rPr>
                <w:szCs w:val="18"/>
              </w:rPr>
              <w:t>January 2025</w:t>
            </w:r>
          </w:p>
        </w:tc>
      </w:tr>
      <w:tr w:rsidR="008469F1" w:rsidRPr="006669C6" w14:paraId="2C5F06DF" w14:textId="77777777" w:rsidTr="001426FD">
        <w:tc>
          <w:tcPr>
            <w:tcW w:w="900" w:type="pct"/>
            <w:vMerge w:val="restart"/>
          </w:tcPr>
          <w:p w14:paraId="5CCFF194" w14:textId="39F912C7" w:rsidR="008469F1" w:rsidRPr="006669C6" w:rsidRDefault="008469F1" w:rsidP="008469F1">
            <w:pPr>
              <w:pStyle w:val="TableBodyText"/>
              <w:rPr>
                <w:szCs w:val="18"/>
              </w:rPr>
            </w:pPr>
            <w:r>
              <w:rPr>
                <w:szCs w:val="18"/>
              </w:rPr>
              <w:t>1</w:t>
            </w:r>
          </w:p>
        </w:tc>
        <w:tc>
          <w:tcPr>
            <w:tcW w:w="2556" w:type="pct"/>
          </w:tcPr>
          <w:p w14:paraId="3073B0C7" w14:textId="05EDE74D" w:rsidR="008469F1" w:rsidRPr="006669C6" w:rsidRDefault="008469F1" w:rsidP="008469F1">
            <w:pPr>
              <w:pStyle w:val="TableBodyText"/>
              <w:rPr>
                <w:szCs w:val="18"/>
              </w:rPr>
            </w:pPr>
            <w:r>
              <w:rPr>
                <w:szCs w:val="18"/>
              </w:rPr>
              <w:t>2.1</w:t>
            </w:r>
            <w:r w:rsidRPr="00470DB6">
              <w:rPr>
                <w:szCs w:val="18"/>
              </w:rPr>
              <w:tab/>
            </w:r>
            <w:r>
              <w:rPr>
                <w:szCs w:val="18"/>
              </w:rPr>
              <w:t>Reference list updated</w:t>
            </w:r>
          </w:p>
        </w:tc>
        <w:tc>
          <w:tcPr>
            <w:tcW w:w="752" w:type="pct"/>
          </w:tcPr>
          <w:p w14:paraId="61519F5A" w14:textId="12CF2455" w:rsidR="008469F1" w:rsidRPr="006669C6" w:rsidRDefault="008469F1" w:rsidP="00AD365C">
            <w:pPr>
              <w:pStyle w:val="TableBodyText"/>
              <w:rPr>
                <w:szCs w:val="18"/>
              </w:rPr>
            </w:pPr>
            <w:r>
              <w:rPr>
                <w:szCs w:val="18"/>
              </w:rPr>
              <w:t>Substitution</w:t>
            </w:r>
          </w:p>
        </w:tc>
        <w:tc>
          <w:tcPr>
            <w:tcW w:w="792" w:type="pct"/>
            <w:vMerge w:val="restart"/>
          </w:tcPr>
          <w:p w14:paraId="135B3077" w14:textId="0F1D4842" w:rsidR="008469F1" w:rsidRDefault="008469F1" w:rsidP="008469F1">
            <w:pPr>
              <w:pStyle w:val="TableBodyText"/>
              <w:rPr>
                <w:szCs w:val="18"/>
              </w:rPr>
            </w:pPr>
            <w:r>
              <w:rPr>
                <w:szCs w:val="18"/>
              </w:rPr>
              <w:t>October 2025</w:t>
            </w:r>
          </w:p>
        </w:tc>
      </w:tr>
      <w:tr w:rsidR="008469F1" w:rsidRPr="006669C6" w14:paraId="15666B9B" w14:textId="77777777" w:rsidTr="001426FD">
        <w:tc>
          <w:tcPr>
            <w:tcW w:w="900" w:type="pct"/>
            <w:vMerge/>
          </w:tcPr>
          <w:p w14:paraId="12B91530" w14:textId="77777777" w:rsidR="008469F1" w:rsidRDefault="008469F1" w:rsidP="008469F1">
            <w:pPr>
              <w:pStyle w:val="TableBodyText"/>
              <w:rPr>
                <w:szCs w:val="18"/>
              </w:rPr>
            </w:pPr>
          </w:p>
        </w:tc>
        <w:tc>
          <w:tcPr>
            <w:tcW w:w="2556" w:type="pct"/>
          </w:tcPr>
          <w:p w14:paraId="616E86D0" w14:textId="2FB17C90" w:rsidR="008469F1" w:rsidRDefault="008469F1" w:rsidP="008469F1">
            <w:pPr>
              <w:pStyle w:val="TableBodyText"/>
              <w:rPr>
                <w:szCs w:val="18"/>
              </w:rPr>
            </w:pPr>
            <w:r>
              <w:rPr>
                <w:szCs w:val="18"/>
              </w:rPr>
              <w:t>3.1</w:t>
            </w:r>
            <w:r w:rsidRPr="00470DB6">
              <w:rPr>
                <w:szCs w:val="18"/>
              </w:rPr>
              <w:tab/>
            </w:r>
            <w:r>
              <w:rPr>
                <w:szCs w:val="18"/>
              </w:rPr>
              <w:t>Additional definition included</w:t>
            </w:r>
          </w:p>
        </w:tc>
        <w:tc>
          <w:tcPr>
            <w:tcW w:w="752" w:type="pct"/>
          </w:tcPr>
          <w:p w14:paraId="6836B220" w14:textId="4704762E" w:rsidR="008469F1" w:rsidRDefault="008469F1" w:rsidP="008469F1">
            <w:pPr>
              <w:pStyle w:val="TableBodyText"/>
              <w:ind w:left="28"/>
              <w:rPr>
                <w:szCs w:val="18"/>
              </w:rPr>
            </w:pPr>
            <w:r>
              <w:rPr>
                <w:szCs w:val="18"/>
              </w:rPr>
              <w:t>New</w:t>
            </w:r>
          </w:p>
        </w:tc>
        <w:tc>
          <w:tcPr>
            <w:tcW w:w="792" w:type="pct"/>
            <w:vMerge/>
          </w:tcPr>
          <w:p w14:paraId="155C6A4B" w14:textId="77777777" w:rsidR="008469F1" w:rsidRDefault="008469F1" w:rsidP="008469F1">
            <w:pPr>
              <w:pStyle w:val="TableBodyText"/>
              <w:rPr>
                <w:szCs w:val="18"/>
              </w:rPr>
            </w:pPr>
          </w:p>
        </w:tc>
      </w:tr>
      <w:tr w:rsidR="008469F1" w:rsidRPr="006669C6" w14:paraId="5D93569C" w14:textId="77777777" w:rsidTr="001426FD">
        <w:tc>
          <w:tcPr>
            <w:tcW w:w="900" w:type="pct"/>
            <w:vMerge/>
          </w:tcPr>
          <w:p w14:paraId="4F61701E" w14:textId="77777777" w:rsidR="008469F1" w:rsidRDefault="008469F1" w:rsidP="008469F1">
            <w:pPr>
              <w:pStyle w:val="TableBodyText"/>
              <w:rPr>
                <w:szCs w:val="18"/>
              </w:rPr>
            </w:pPr>
          </w:p>
        </w:tc>
        <w:tc>
          <w:tcPr>
            <w:tcW w:w="2556" w:type="pct"/>
          </w:tcPr>
          <w:p w14:paraId="6816FB8D" w14:textId="1136A2B2" w:rsidR="008469F1" w:rsidRPr="006669C6" w:rsidRDefault="008469F1" w:rsidP="008469F1">
            <w:pPr>
              <w:pStyle w:val="TableBodyText"/>
              <w:rPr>
                <w:szCs w:val="18"/>
              </w:rPr>
            </w:pPr>
            <w:r>
              <w:rPr>
                <w:szCs w:val="18"/>
              </w:rPr>
              <w:t>5.1–5.4</w:t>
            </w:r>
            <w:r w:rsidRPr="00470DB6">
              <w:rPr>
                <w:szCs w:val="18"/>
              </w:rPr>
              <w:tab/>
            </w:r>
            <w:r>
              <w:rPr>
                <w:szCs w:val="18"/>
              </w:rPr>
              <w:t>Details of materials included</w:t>
            </w:r>
          </w:p>
        </w:tc>
        <w:tc>
          <w:tcPr>
            <w:tcW w:w="752" w:type="pct"/>
          </w:tcPr>
          <w:p w14:paraId="54BD317B" w14:textId="780C5449" w:rsidR="008469F1" w:rsidRPr="006669C6" w:rsidRDefault="008469F1" w:rsidP="008469F1">
            <w:pPr>
              <w:pStyle w:val="TableBodyText"/>
              <w:ind w:left="28"/>
              <w:rPr>
                <w:szCs w:val="18"/>
              </w:rPr>
            </w:pPr>
            <w:r>
              <w:rPr>
                <w:szCs w:val="18"/>
              </w:rPr>
              <w:t>New</w:t>
            </w:r>
          </w:p>
        </w:tc>
        <w:tc>
          <w:tcPr>
            <w:tcW w:w="792" w:type="pct"/>
            <w:vMerge/>
          </w:tcPr>
          <w:p w14:paraId="79200CAE" w14:textId="77777777" w:rsidR="008469F1" w:rsidRDefault="008469F1" w:rsidP="008469F1">
            <w:pPr>
              <w:pStyle w:val="TableBodyText"/>
              <w:rPr>
                <w:szCs w:val="18"/>
              </w:rPr>
            </w:pPr>
          </w:p>
        </w:tc>
      </w:tr>
      <w:tr w:rsidR="008469F1" w:rsidRPr="006669C6" w14:paraId="7B7B6B99" w14:textId="77777777" w:rsidTr="001426FD">
        <w:tc>
          <w:tcPr>
            <w:tcW w:w="900" w:type="pct"/>
            <w:vMerge/>
          </w:tcPr>
          <w:p w14:paraId="4EC60C1A" w14:textId="77777777" w:rsidR="008469F1" w:rsidRDefault="008469F1" w:rsidP="008469F1">
            <w:pPr>
              <w:pStyle w:val="TableBodyText"/>
              <w:rPr>
                <w:szCs w:val="18"/>
              </w:rPr>
            </w:pPr>
          </w:p>
        </w:tc>
        <w:tc>
          <w:tcPr>
            <w:tcW w:w="2556" w:type="pct"/>
          </w:tcPr>
          <w:p w14:paraId="1ECB1538" w14:textId="0C0A7B9E" w:rsidR="008469F1" w:rsidRPr="006669C6" w:rsidRDefault="008469F1" w:rsidP="008469F1">
            <w:pPr>
              <w:pStyle w:val="TableBodyText"/>
              <w:rPr>
                <w:szCs w:val="18"/>
              </w:rPr>
            </w:pPr>
            <w:r>
              <w:rPr>
                <w:szCs w:val="18"/>
              </w:rPr>
              <w:t>5.8</w:t>
            </w:r>
            <w:r w:rsidRPr="00470DB6">
              <w:rPr>
                <w:szCs w:val="18"/>
              </w:rPr>
              <w:tab/>
            </w:r>
            <w:r>
              <w:rPr>
                <w:szCs w:val="18"/>
              </w:rPr>
              <w:t>Condition added (i.e. where permitted)</w:t>
            </w:r>
          </w:p>
        </w:tc>
        <w:tc>
          <w:tcPr>
            <w:tcW w:w="752" w:type="pct"/>
          </w:tcPr>
          <w:p w14:paraId="6FF9BBAA" w14:textId="0935230F" w:rsidR="008469F1" w:rsidRPr="006669C6" w:rsidRDefault="008469F1" w:rsidP="008469F1">
            <w:pPr>
              <w:pStyle w:val="TableBodyText"/>
              <w:ind w:left="28"/>
              <w:rPr>
                <w:szCs w:val="18"/>
              </w:rPr>
            </w:pPr>
            <w:r>
              <w:rPr>
                <w:szCs w:val="18"/>
              </w:rPr>
              <w:t>New</w:t>
            </w:r>
          </w:p>
        </w:tc>
        <w:tc>
          <w:tcPr>
            <w:tcW w:w="792" w:type="pct"/>
            <w:vMerge/>
          </w:tcPr>
          <w:p w14:paraId="5AA15D0C" w14:textId="77777777" w:rsidR="008469F1" w:rsidRDefault="008469F1" w:rsidP="008469F1">
            <w:pPr>
              <w:pStyle w:val="TableBodyText"/>
              <w:rPr>
                <w:szCs w:val="18"/>
              </w:rPr>
            </w:pPr>
          </w:p>
        </w:tc>
      </w:tr>
      <w:tr w:rsidR="008469F1" w:rsidRPr="006669C6" w14:paraId="345D0E19" w14:textId="77777777" w:rsidTr="001426FD">
        <w:tc>
          <w:tcPr>
            <w:tcW w:w="900" w:type="pct"/>
            <w:vMerge/>
          </w:tcPr>
          <w:p w14:paraId="44229676" w14:textId="77777777" w:rsidR="008469F1" w:rsidRDefault="008469F1" w:rsidP="008469F1">
            <w:pPr>
              <w:pStyle w:val="TableBodyText"/>
              <w:rPr>
                <w:szCs w:val="18"/>
              </w:rPr>
            </w:pPr>
          </w:p>
        </w:tc>
        <w:tc>
          <w:tcPr>
            <w:tcW w:w="2556" w:type="pct"/>
          </w:tcPr>
          <w:p w14:paraId="7DF2FE29" w14:textId="568EB4F0" w:rsidR="008469F1" w:rsidRPr="006669C6" w:rsidRDefault="008469F1" w:rsidP="008469F1">
            <w:pPr>
              <w:pStyle w:val="TableBodyText"/>
              <w:rPr>
                <w:szCs w:val="18"/>
              </w:rPr>
            </w:pPr>
            <w:r>
              <w:rPr>
                <w:szCs w:val="18"/>
              </w:rPr>
              <w:t xml:space="preserve">6.1, 7.2, 7.8, 7.14, 8.2, 8.7, 9.8 </w:t>
            </w:r>
            <w:r w:rsidRPr="00470DB6" w:rsidDel="00954942">
              <w:rPr>
                <w:szCs w:val="18"/>
              </w:rPr>
              <w:tab/>
            </w:r>
            <w:r>
              <w:rPr>
                <w:szCs w:val="18"/>
              </w:rPr>
              <w:t>Documentation type clarified (i.e. Design Documentation)</w:t>
            </w:r>
          </w:p>
        </w:tc>
        <w:tc>
          <w:tcPr>
            <w:tcW w:w="752" w:type="pct"/>
          </w:tcPr>
          <w:p w14:paraId="6E0D6E2B" w14:textId="3BC047C2" w:rsidR="008469F1" w:rsidRPr="006669C6" w:rsidRDefault="008469F1" w:rsidP="008469F1">
            <w:pPr>
              <w:pStyle w:val="TableBodyText"/>
              <w:rPr>
                <w:szCs w:val="18"/>
              </w:rPr>
            </w:pPr>
            <w:r>
              <w:rPr>
                <w:szCs w:val="18"/>
              </w:rPr>
              <w:t>Substitution</w:t>
            </w:r>
          </w:p>
        </w:tc>
        <w:tc>
          <w:tcPr>
            <w:tcW w:w="792" w:type="pct"/>
            <w:vMerge/>
          </w:tcPr>
          <w:p w14:paraId="14484A74" w14:textId="77777777" w:rsidR="008469F1" w:rsidRDefault="008469F1" w:rsidP="008469F1">
            <w:pPr>
              <w:pStyle w:val="TableBodyText"/>
              <w:rPr>
                <w:szCs w:val="18"/>
              </w:rPr>
            </w:pPr>
          </w:p>
        </w:tc>
      </w:tr>
    </w:tbl>
    <w:p w14:paraId="5AA22917" w14:textId="77777777" w:rsidR="00AF1D72" w:rsidRPr="006669C6" w:rsidRDefault="00AF1D72" w:rsidP="00492F96">
      <w:pPr>
        <w:pStyle w:val="Paragraph"/>
        <w:numPr>
          <w:ilvl w:val="0"/>
          <w:numId w:val="10"/>
        </w:numPr>
        <w:rPr>
          <w:noProof w:val="0"/>
        </w:rPr>
      </w:pPr>
    </w:p>
    <w:tbl>
      <w:tblPr>
        <w:tblW w:w="0" w:type="auto"/>
        <w:tblLook w:val="01E0" w:firstRow="1" w:lastRow="1" w:firstColumn="1" w:lastColumn="1" w:noHBand="0" w:noVBand="0"/>
      </w:tblPr>
      <w:tblGrid>
        <w:gridCol w:w="1157"/>
        <w:gridCol w:w="8353"/>
      </w:tblGrid>
      <w:tr w:rsidR="00AF1D72" w:rsidRPr="006669C6" w14:paraId="34B36AD5" w14:textId="77777777" w:rsidTr="00AF1D72">
        <w:trPr>
          <w:trHeight w:val="427"/>
        </w:trPr>
        <w:tc>
          <w:tcPr>
            <w:tcW w:w="1101" w:type="dxa"/>
          </w:tcPr>
          <w:p w14:paraId="1A0F4A13" w14:textId="77777777" w:rsidR="00AF1D72" w:rsidRPr="006669C6" w:rsidRDefault="00AF1D72" w:rsidP="001B7F72">
            <w:pPr>
              <w:pStyle w:val="TableBodyText"/>
              <w:rPr>
                <w:b/>
                <w:bCs w:val="0"/>
                <w:sz w:val="16"/>
              </w:rPr>
            </w:pPr>
            <w:r w:rsidRPr="006669C6">
              <w:rPr>
                <w:b/>
                <w:bCs w:val="0"/>
              </w:rPr>
              <w:t>Key</w:t>
            </w:r>
          </w:p>
        </w:tc>
        <w:tc>
          <w:tcPr>
            <w:tcW w:w="8680" w:type="dxa"/>
          </w:tcPr>
          <w:p w14:paraId="579971E6" w14:textId="77777777" w:rsidR="00AF1D72" w:rsidRPr="006669C6" w:rsidRDefault="00AF1D72" w:rsidP="001B7F72">
            <w:pPr>
              <w:pStyle w:val="TableBodyText"/>
            </w:pPr>
          </w:p>
        </w:tc>
      </w:tr>
      <w:tr w:rsidR="00AF1D72" w:rsidRPr="006669C6" w14:paraId="2C27FD3C" w14:textId="77777777" w:rsidTr="00AF1D72">
        <w:tc>
          <w:tcPr>
            <w:tcW w:w="1101" w:type="dxa"/>
          </w:tcPr>
          <w:p w14:paraId="621644E5" w14:textId="77777777" w:rsidR="00AF1D72" w:rsidRPr="006669C6" w:rsidRDefault="00AF1D72" w:rsidP="001B7F72">
            <w:pPr>
              <w:pStyle w:val="TableBodyText"/>
            </w:pPr>
            <w:r w:rsidRPr="006669C6">
              <w:t>Format</w:t>
            </w:r>
          </w:p>
        </w:tc>
        <w:tc>
          <w:tcPr>
            <w:tcW w:w="8680" w:type="dxa"/>
          </w:tcPr>
          <w:p w14:paraId="0B5DE507" w14:textId="77777777" w:rsidR="00AF1D72" w:rsidRPr="006669C6" w:rsidRDefault="00AF1D72" w:rsidP="001B7F72">
            <w:pPr>
              <w:pStyle w:val="TableBodyText"/>
            </w:pPr>
            <w:r w:rsidRPr="006669C6">
              <w:t>Change in format</w:t>
            </w:r>
          </w:p>
        </w:tc>
      </w:tr>
      <w:tr w:rsidR="00AF1D72" w:rsidRPr="006669C6" w14:paraId="63F6E9BF" w14:textId="77777777" w:rsidTr="00AF1D72">
        <w:tc>
          <w:tcPr>
            <w:tcW w:w="1101" w:type="dxa"/>
          </w:tcPr>
          <w:p w14:paraId="152AA969" w14:textId="77777777" w:rsidR="00AF1D72" w:rsidRPr="006669C6" w:rsidRDefault="00AF1D72" w:rsidP="001B7F72">
            <w:pPr>
              <w:pStyle w:val="TableBodyText"/>
            </w:pPr>
            <w:r w:rsidRPr="006669C6">
              <w:t>Substitution</w:t>
            </w:r>
          </w:p>
        </w:tc>
        <w:tc>
          <w:tcPr>
            <w:tcW w:w="8680" w:type="dxa"/>
          </w:tcPr>
          <w:p w14:paraId="20B1E6FB" w14:textId="77777777" w:rsidR="00AF1D72" w:rsidRPr="006669C6" w:rsidRDefault="00AF1D72" w:rsidP="001B7F72">
            <w:pPr>
              <w:pStyle w:val="TableBodyText"/>
            </w:pPr>
            <w:r w:rsidRPr="006669C6">
              <w:t>Old clause removed and replaced with new clause</w:t>
            </w:r>
          </w:p>
        </w:tc>
      </w:tr>
      <w:tr w:rsidR="00AF1D72" w:rsidRPr="006669C6" w14:paraId="015CFAEA" w14:textId="77777777" w:rsidTr="00AF1D72">
        <w:tc>
          <w:tcPr>
            <w:tcW w:w="1101" w:type="dxa"/>
          </w:tcPr>
          <w:p w14:paraId="127237EE" w14:textId="77777777" w:rsidR="00AF1D72" w:rsidRPr="006669C6" w:rsidRDefault="00AF1D72" w:rsidP="001B7F72">
            <w:pPr>
              <w:pStyle w:val="TableBodyText"/>
            </w:pPr>
            <w:r w:rsidRPr="006669C6">
              <w:t>New</w:t>
            </w:r>
          </w:p>
        </w:tc>
        <w:tc>
          <w:tcPr>
            <w:tcW w:w="8680" w:type="dxa"/>
          </w:tcPr>
          <w:p w14:paraId="42D85C62" w14:textId="77777777" w:rsidR="00AF1D72" w:rsidRPr="006669C6" w:rsidRDefault="00AF1D72" w:rsidP="001B7F72">
            <w:pPr>
              <w:pStyle w:val="TableBodyText"/>
            </w:pPr>
            <w:r w:rsidRPr="006669C6">
              <w:t>Insertion of new clause</w:t>
            </w:r>
          </w:p>
        </w:tc>
      </w:tr>
      <w:tr w:rsidR="00AF1D72" w:rsidRPr="006669C6" w14:paraId="05A43914" w14:textId="77777777" w:rsidTr="00AF1D72">
        <w:tc>
          <w:tcPr>
            <w:tcW w:w="1101" w:type="dxa"/>
          </w:tcPr>
          <w:p w14:paraId="67129848" w14:textId="77777777" w:rsidR="00AF1D72" w:rsidRPr="006669C6" w:rsidRDefault="00AF1D72" w:rsidP="001B7F72">
            <w:pPr>
              <w:pStyle w:val="TableBodyText"/>
            </w:pPr>
            <w:r w:rsidRPr="006669C6">
              <w:t>Removed</w:t>
            </w:r>
          </w:p>
        </w:tc>
        <w:tc>
          <w:tcPr>
            <w:tcW w:w="8680" w:type="dxa"/>
          </w:tcPr>
          <w:p w14:paraId="4F68E19E" w14:textId="4EBA5033" w:rsidR="00AF1D72" w:rsidRPr="006669C6" w:rsidRDefault="00AF1D72" w:rsidP="001B7F72">
            <w:pPr>
              <w:pStyle w:val="TableBodyText"/>
            </w:pPr>
            <w:r w:rsidRPr="006669C6">
              <w:t>Old clauses removed</w:t>
            </w:r>
          </w:p>
        </w:tc>
      </w:tr>
    </w:tbl>
    <w:p w14:paraId="2E7C9868" w14:textId="3F7B951F" w:rsidR="002372EC" w:rsidRDefault="00470DB6" w:rsidP="00462624">
      <w:pPr>
        <w:pStyle w:val="Paragraph"/>
        <w:tabs>
          <w:tab w:val="clear" w:pos="1134"/>
        </w:tabs>
        <w:ind w:left="0" w:firstLine="0"/>
        <w:rPr>
          <w:noProof w:val="0"/>
        </w:rPr>
      </w:pPr>
      <w:r>
        <w:rPr>
          <w:noProof w:val="0"/>
        </w:rPr>
        <w:t xml:space="preserve"> </w:t>
      </w:r>
    </w:p>
    <w:p w14:paraId="4A432C20" w14:textId="77777777" w:rsidR="00470DB6" w:rsidRDefault="00470DB6" w:rsidP="00462624">
      <w:pPr>
        <w:pStyle w:val="Paragraph"/>
        <w:tabs>
          <w:tab w:val="clear" w:pos="1134"/>
        </w:tabs>
        <w:ind w:left="0" w:firstLine="0"/>
        <w:rPr>
          <w:noProof w:val="0"/>
        </w:rPr>
      </w:pPr>
    </w:p>
    <w:p w14:paraId="486D6459" w14:textId="27AF7496" w:rsidR="00470DB6" w:rsidRPr="006669C6" w:rsidRDefault="00470DB6" w:rsidP="00462624">
      <w:pPr>
        <w:pStyle w:val="Paragraph"/>
        <w:tabs>
          <w:tab w:val="clear" w:pos="1134"/>
        </w:tabs>
        <w:ind w:left="0" w:firstLine="0"/>
        <w:rPr>
          <w:noProof w:val="0"/>
        </w:rPr>
      </w:pPr>
      <w:r>
        <w:rPr>
          <w:noProof w:val="0"/>
        </w:rPr>
        <w:tab/>
      </w:r>
    </w:p>
    <w:sectPr w:rsidR="00470DB6" w:rsidRPr="006669C6" w:rsidSect="004323CA">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0AF9" w14:textId="77777777" w:rsidR="002E45D7" w:rsidRDefault="002E45D7">
      <w:r>
        <w:separator/>
      </w:r>
    </w:p>
  </w:endnote>
  <w:endnote w:type="continuationSeparator" w:id="0">
    <w:p w14:paraId="014C96C6" w14:textId="77777777" w:rsidR="002E45D7" w:rsidRDefault="002E45D7">
      <w:r>
        <w:continuationSeparator/>
      </w:r>
    </w:p>
  </w:endnote>
  <w:endnote w:type="continuationNotice" w:id="1">
    <w:p w14:paraId="3D49D2A7" w14:textId="77777777" w:rsidR="002E45D7" w:rsidRDefault="002E4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7846A7" w:rsidRDefault="007846A7" w:rsidP="001E7290">
    <w:pPr>
      <w:pStyle w:val="Style6"/>
    </w:pPr>
    <w: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900C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7846A7" w:rsidRDefault="007846A7">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7846A7" w:rsidRDefault="007846A7">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7846A7" w:rsidRDefault="007846A7">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7846A7" w:rsidRDefault="007846A7">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7846A7" w:rsidRDefault="007846A7">
    <w:pPr>
      <w:pStyle w:val="Footer"/>
    </w:pPr>
  </w:p>
  <w:p w14:paraId="6C2B5812" w14:textId="02492E9C" w:rsidR="007846A7" w:rsidRPr="005252CA" w:rsidRDefault="007846A7" w:rsidP="005252CA">
    <w:pPr>
      <w:widowControl/>
      <w:pBdr>
        <w:top w:val="dotted" w:sz="4" w:space="1" w:color="auto"/>
      </w:pBdr>
      <w:tabs>
        <w:tab w:val="center" w:pos="4513"/>
        <w:tab w:val="right" w:pos="9026"/>
      </w:tabs>
      <w:autoSpaceDE/>
      <w:autoSpaceDN/>
      <w:jc w:val="right"/>
      <w:rPr>
        <w:rFonts w:eastAsia="SimSun" w:cs="Arial"/>
        <w:bCs/>
        <w:noProof/>
        <w:color w:val="6F7C87"/>
        <w:lang w:eastAsia="ja-JP"/>
      </w:rPr>
    </w:pPr>
    <w:r>
      <w:rPr>
        <w:rFonts w:eastAsia="SimSun" w:cs="Arial"/>
        <w:b/>
        <w:sz w:val="16"/>
        <w:szCs w:val="16"/>
        <w:lang w:eastAsia="ja-JP"/>
      </w:rPr>
      <w:br/>
    </w:r>
    <w:r w:rsidRPr="005252CA">
      <w:rPr>
        <w:rFonts w:eastAsia="SimSun" w:cs="Arial"/>
        <w:bCs/>
        <w:sz w:val="16"/>
        <w:szCs w:val="16"/>
        <w:lang w:eastAsia="ja-JP"/>
      </w:rPr>
      <w:t>Edition</w:t>
    </w:r>
    <w:r w:rsidR="0059479D">
      <w:rPr>
        <w:rFonts w:eastAsia="SimSun" w:cs="Arial"/>
        <w:bCs/>
        <w:sz w:val="16"/>
        <w:szCs w:val="16"/>
        <w:lang w:eastAsia="ja-JP"/>
      </w:rPr>
      <w:t xml:space="preserve"> 1.</w:t>
    </w:r>
    <w:r w:rsidR="001A0D8E">
      <w:rPr>
        <w:rFonts w:eastAsia="SimSun" w:cs="Arial"/>
        <w:bCs/>
        <w:sz w:val="16"/>
        <w:szCs w:val="16"/>
        <w:lang w:eastAsia="ja-JP"/>
      </w:rPr>
      <w:t>1</w:t>
    </w:r>
    <w:r w:rsidR="0059479D">
      <w:rPr>
        <w:rFonts w:eastAsia="SimSun" w:cs="Arial"/>
        <w:bCs/>
        <w:sz w:val="16"/>
        <w:szCs w:val="16"/>
        <w:lang w:eastAsia="ja-JP"/>
      </w:rPr>
      <w:t xml:space="preserve"> </w:t>
    </w:r>
    <w:r w:rsidR="001A0D8E">
      <w:rPr>
        <w:rFonts w:eastAsia="SimSun" w:cs="Arial"/>
        <w:bCs/>
        <w:sz w:val="16"/>
        <w:szCs w:val="16"/>
        <w:lang w:eastAsia="ja-JP"/>
      </w:rPr>
      <w:t>October</w:t>
    </w:r>
    <w:r w:rsidR="001A0D8E" w:rsidRPr="005252CA">
      <w:rPr>
        <w:rFonts w:eastAsia="SimSun" w:cs="Arial"/>
        <w:bCs/>
        <w:sz w:val="16"/>
        <w:szCs w:val="16"/>
        <w:lang w:eastAsia="ja-JP"/>
      </w:rPr>
      <w:t xml:space="preserve"> </w:t>
    </w:r>
    <w:r w:rsidR="0017254F" w:rsidRPr="00161F99">
      <w:rPr>
        <w:rFonts w:eastAsia="SimSun" w:cs="Arial"/>
        <w:bCs/>
        <w:sz w:val="16"/>
        <w:szCs w:val="16"/>
        <w:lang w:eastAsia="ja-JP"/>
      </w:rPr>
      <w:t>202</w:t>
    </w:r>
    <w:r w:rsidR="0017254F">
      <w:rPr>
        <w:rFonts w:eastAsia="SimSun" w:cs="Arial"/>
        <w:bCs/>
        <w:sz w:val="16"/>
        <w:szCs w:val="16"/>
        <w:lang w:eastAsia="ja-JP"/>
      </w:rPr>
      <w:t>5</w:t>
    </w:r>
    <w:r w:rsidR="0017254F" w:rsidRPr="005252CA">
      <w:rPr>
        <w:rFonts w:eastAsia="SimSun" w:cs="Arial"/>
        <w:bCs/>
        <w:sz w:val="16"/>
        <w:szCs w:val="16"/>
        <w:lang w:eastAsia="ja-JP"/>
      </w:rPr>
      <w:t xml:space="preserve"> </w:t>
    </w:r>
    <w:r w:rsidRPr="005252CA">
      <w:rPr>
        <w:rFonts w:eastAsia="SimSun" w:cs="Arial"/>
        <w:bCs/>
        <w:sz w:val="16"/>
        <w:szCs w:val="16"/>
        <w:lang w:eastAsia="ja-JP"/>
      </w:rPr>
      <w:t xml:space="preserve">| page </w:t>
    </w:r>
    <w:r w:rsidRPr="005252CA">
      <w:rPr>
        <w:rFonts w:eastAsia="SimSun" w:cs="Arial"/>
        <w:bCs/>
        <w:sz w:val="16"/>
        <w:szCs w:val="16"/>
        <w:lang w:eastAsia="ja-JP"/>
      </w:rPr>
      <w:fldChar w:fldCharType="begin"/>
    </w:r>
    <w:r w:rsidRPr="005252CA">
      <w:rPr>
        <w:rFonts w:eastAsia="SimSun" w:cs="Arial"/>
        <w:bCs/>
        <w:sz w:val="16"/>
        <w:szCs w:val="16"/>
        <w:lang w:eastAsia="ja-JP"/>
      </w:rPr>
      <w:instrText xml:space="preserve"> PAGE   \* MERGEFORMAT </w:instrText>
    </w:r>
    <w:r w:rsidRPr="005252CA">
      <w:rPr>
        <w:rFonts w:eastAsia="SimSun" w:cs="Arial"/>
        <w:bCs/>
        <w:sz w:val="16"/>
        <w:szCs w:val="16"/>
        <w:lang w:eastAsia="ja-JP"/>
      </w:rPr>
      <w:fldChar w:fldCharType="separate"/>
    </w:r>
    <w:r w:rsidRPr="005252CA">
      <w:rPr>
        <w:rFonts w:eastAsia="SimSun" w:cs="Arial"/>
        <w:bCs/>
        <w:noProof/>
        <w:sz w:val="16"/>
        <w:szCs w:val="16"/>
        <w:lang w:eastAsia="ja-JP"/>
      </w:rPr>
      <w:t>7</w:t>
    </w:r>
    <w:r w:rsidRPr="005252CA">
      <w:rPr>
        <w:rFonts w:eastAsia="SimSun"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7846A7" w:rsidRDefault="007846A7">
    <w:pPr>
      <w:pStyle w:val="Footer"/>
    </w:pPr>
  </w:p>
  <w:p w14:paraId="53E5821A" w14:textId="045455EC" w:rsidR="007846A7" w:rsidRPr="00AC6047" w:rsidRDefault="007846A7" w:rsidP="003F7623">
    <w:pPr>
      <w:widowControl/>
      <w:pBdr>
        <w:top w:val="dotted" w:sz="4" w:space="1" w:color="auto"/>
      </w:pBdr>
      <w:tabs>
        <w:tab w:val="center" w:pos="4513"/>
        <w:tab w:val="right" w:pos="9026"/>
      </w:tabs>
      <w:autoSpaceDE/>
      <w:autoSpaceDN/>
      <w:jc w:val="right"/>
      <w:rPr>
        <w:rFonts w:eastAsia="SimSun" w:cs="Arial"/>
        <w:bCs/>
        <w:sz w:val="16"/>
        <w:szCs w:val="16"/>
        <w:lang w:eastAsia="ja-JP"/>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Pr="005252CA">
      <w:rPr>
        <w:rFonts w:eastAsia="SimSun" w:cs="Arial"/>
        <w:bCs/>
        <w:sz w:val="16"/>
        <w:szCs w:val="16"/>
        <w:lang w:eastAsia="ja-JP"/>
      </w:rPr>
      <w:t xml:space="preserve">Edition </w:t>
    </w:r>
    <w:r w:rsidR="004323CA">
      <w:rPr>
        <w:rFonts w:eastAsia="SimSun" w:cs="Arial"/>
        <w:bCs/>
        <w:sz w:val="16"/>
        <w:szCs w:val="16"/>
        <w:lang w:eastAsia="ja-JP"/>
      </w:rPr>
      <w:t>1.</w:t>
    </w:r>
    <w:r w:rsidR="001A0D8E">
      <w:rPr>
        <w:rFonts w:eastAsia="SimSun" w:cs="Arial"/>
        <w:bCs/>
        <w:sz w:val="16"/>
        <w:szCs w:val="16"/>
        <w:lang w:eastAsia="ja-JP"/>
      </w:rPr>
      <w:t>1</w:t>
    </w:r>
    <w:r w:rsidR="004323CA">
      <w:rPr>
        <w:rFonts w:eastAsia="SimSun" w:cs="Arial"/>
        <w:bCs/>
        <w:sz w:val="16"/>
        <w:szCs w:val="16"/>
        <w:lang w:eastAsia="ja-JP"/>
      </w:rPr>
      <w:t xml:space="preserve"> </w:t>
    </w:r>
    <w:r w:rsidR="001A0D8E">
      <w:rPr>
        <w:rFonts w:eastAsia="SimSun" w:cs="Arial"/>
        <w:bCs/>
        <w:sz w:val="16"/>
        <w:szCs w:val="16"/>
        <w:lang w:eastAsia="ja-JP"/>
      </w:rPr>
      <w:t xml:space="preserve">October </w:t>
    </w:r>
    <w:r w:rsidR="004323CA" w:rsidRPr="00161F99">
      <w:rPr>
        <w:rFonts w:eastAsia="SimSun" w:cs="Arial"/>
        <w:bCs/>
        <w:sz w:val="16"/>
        <w:szCs w:val="16"/>
        <w:lang w:eastAsia="ja-JP"/>
      </w:rPr>
      <w:t>202</w:t>
    </w:r>
    <w:r w:rsidR="00C24FA1">
      <w:rPr>
        <w:rFonts w:eastAsia="SimSun" w:cs="Arial"/>
        <w:bCs/>
        <w:sz w:val="16"/>
        <w:szCs w:val="16"/>
        <w:lang w:eastAsia="ja-JP"/>
      </w:rPr>
      <w:t>5</w:t>
    </w:r>
    <w:r w:rsidR="004323CA" w:rsidRPr="003F7623">
      <w:rPr>
        <w:rFonts w:eastAsia="SimSun" w:cs="Arial"/>
        <w:sz w:val="16"/>
        <w:szCs w:val="16"/>
        <w:lang w:eastAsia="ja-JP"/>
      </w:rPr>
      <w:t xml:space="preserve"> </w:t>
    </w:r>
    <w:r w:rsidRPr="003F7623">
      <w:rPr>
        <w:rFonts w:eastAsia="SimSun" w:cs="Arial"/>
        <w:sz w:val="16"/>
        <w:szCs w:val="16"/>
        <w:lang w:eastAsia="ja-JP"/>
      </w:rPr>
      <w:t xml:space="preserve">| page </w:t>
    </w:r>
    <w:r w:rsidRPr="003F7623">
      <w:rPr>
        <w:rFonts w:eastAsia="SimSun" w:cs="Arial"/>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sz w:val="16"/>
        <w:szCs w:val="16"/>
        <w:lang w:eastAsia="ja-JP"/>
      </w:rPr>
      <w:fldChar w:fldCharType="separate"/>
    </w:r>
    <w:r w:rsidRPr="003F7623">
      <w:rPr>
        <w:rFonts w:eastAsia="SimSun" w:cs="Arial"/>
        <w:noProof/>
        <w:sz w:val="16"/>
        <w:szCs w:val="16"/>
        <w:lang w:eastAsia="ja-JP"/>
      </w:rPr>
      <w:t>1</w:t>
    </w:r>
    <w:r w:rsidRPr="003F7623">
      <w:rPr>
        <w:rFonts w:eastAsia="SimSun"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5B59" w14:textId="77777777" w:rsidR="002E45D7" w:rsidRDefault="002E45D7">
      <w:r>
        <w:separator/>
      </w:r>
    </w:p>
  </w:footnote>
  <w:footnote w:type="continuationSeparator" w:id="0">
    <w:p w14:paraId="5950B63E" w14:textId="77777777" w:rsidR="002E45D7" w:rsidRDefault="002E45D7">
      <w:r>
        <w:continuationSeparator/>
      </w:r>
    </w:p>
  </w:footnote>
  <w:footnote w:type="continuationNotice" w:id="1">
    <w:p w14:paraId="3CDE9416" w14:textId="77777777" w:rsidR="002E45D7" w:rsidRDefault="002E4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58B9" w14:textId="23EA5892" w:rsidR="007846A7" w:rsidRPr="003F7623" w:rsidRDefault="007846A7" w:rsidP="00DF19CD">
    <w:pPr>
      <w:widowControl/>
      <w:pBdr>
        <w:bottom w:val="dotted" w:sz="4" w:space="1" w:color="auto"/>
      </w:pBdr>
      <w:tabs>
        <w:tab w:val="center" w:pos="4513"/>
      </w:tabs>
      <w:autoSpaceDE/>
      <w:autoSpaceDN/>
      <w:jc w:val="right"/>
      <w:rPr>
        <w:rFonts w:eastAsia="SimSun" w:cs="Arial"/>
        <w:b/>
        <w:sz w:val="16"/>
        <w:szCs w:val="16"/>
        <w:lang w:eastAsia="ja-JP"/>
      </w:rPr>
    </w:pPr>
    <w:r w:rsidRPr="003F7623">
      <w:rPr>
        <w:rFonts w:eastAsia="SimSun" w:cs="Arial"/>
        <w:b/>
        <w:sz w:val="16"/>
        <w:szCs w:val="16"/>
        <w:lang w:eastAsia="ja-JP"/>
      </w:rPr>
      <w:t xml:space="preserve">ATS </w:t>
    </w:r>
    <w:r w:rsidR="00AE7452">
      <w:rPr>
        <w:rFonts w:eastAsia="SimSun" w:cs="Arial"/>
        <w:b/>
        <w:sz w:val="16"/>
        <w:szCs w:val="16"/>
        <w:lang w:eastAsia="ja-JP"/>
      </w:rPr>
      <w:t>5150</w:t>
    </w:r>
    <w:r w:rsidR="00AE7452" w:rsidRPr="003F7623">
      <w:rPr>
        <w:rFonts w:eastAsia="SimSun" w:cs="Arial"/>
        <w:b/>
        <w:sz w:val="16"/>
        <w:szCs w:val="16"/>
        <w:lang w:eastAsia="ja-JP"/>
      </w:rPr>
      <w:t xml:space="preserve"> </w:t>
    </w:r>
    <w:r w:rsidR="00AE7452">
      <w:rPr>
        <w:rFonts w:eastAsia="SimSun" w:cs="Arial"/>
        <w:b/>
        <w:sz w:val="16"/>
        <w:szCs w:val="16"/>
        <w:lang w:eastAsia="ja-JP"/>
      </w:rPr>
      <w:t>Construction</w:t>
    </w:r>
    <w:r w:rsidR="0020026C">
      <w:rPr>
        <w:rFonts w:eastAsia="SimSun" w:cs="Arial"/>
        <w:b/>
        <w:sz w:val="16"/>
        <w:szCs w:val="16"/>
        <w:lang w:eastAsia="ja-JP"/>
      </w:rPr>
      <w:t xml:space="preserve"> of </w:t>
    </w:r>
    <w:r w:rsidR="00441BA9" w:rsidRPr="00441BA9">
      <w:rPr>
        <w:rFonts w:eastAsia="SimSun" w:cs="Arial"/>
        <w:b/>
        <w:sz w:val="16"/>
        <w:szCs w:val="16"/>
        <w:lang w:eastAsia="ja-JP"/>
      </w:rPr>
      <w:t>Gabions and Rock Mattresses</w:t>
    </w:r>
  </w:p>
  <w:p w14:paraId="35BA0088" w14:textId="7748489B" w:rsidR="007846A7" w:rsidRPr="00AE427D" w:rsidRDefault="007846A7" w:rsidP="00AE427D">
    <w:pPr>
      <w:pStyle w:val="Header"/>
      <w:jc w:val="right"/>
      <w:rPr>
        <w:rFonts w:cs="Arial"/>
        <w:sz w:val="18"/>
        <w:szCs w:val="18"/>
      </w:rPr>
    </w:pPr>
  </w:p>
  <w:p w14:paraId="2B1651BB" w14:textId="77777777" w:rsidR="007846A7" w:rsidRPr="00AE427D" w:rsidRDefault="007846A7" w:rsidP="00AE427D">
    <w:pPr>
      <w:pStyle w:val="Header"/>
      <w:jc w:val="right"/>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7846A7" w:rsidRDefault="007846A7">
    <w:pPr>
      <w:pStyle w:val="Header"/>
    </w:pPr>
  </w:p>
  <w:p w14:paraId="53F80914" w14:textId="77777777" w:rsidR="007846A7" w:rsidRDefault="00784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69519D7"/>
    <w:multiLevelType w:val="multilevel"/>
    <w:tmpl w:val="D7BE32E6"/>
    <w:lvl w:ilvl="0">
      <w:start w:val="1"/>
      <w:numFmt w:val="decimal"/>
      <w:lvlText w:val="%1."/>
      <w:lvlJc w:val="left"/>
      <w:pPr>
        <w:ind w:left="1134" w:hanging="567"/>
      </w:pPr>
      <w:rPr>
        <w:rFonts w:hint="default"/>
      </w:rPr>
    </w:lvl>
    <w:lvl w:ilvl="1">
      <w:start w:val="1"/>
      <w:numFmt w:val="lowerLetter"/>
      <w:pStyle w:val="Bodynumbered2"/>
      <w:lvlText w:val="%2)"/>
      <w:lvlJc w:val="left"/>
      <w:pPr>
        <w:ind w:left="992" w:hanging="425"/>
      </w:pPr>
      <w:rPr>
        <w:rFonts w:hint="default"/>
        <w:i w:val="0"/>
        <w:spacing w:val="-4"/>
        <w:sz w:val="20"/>
        <w:szCs w:val="22"/>
      </w:rPr>
    </w:lvl>
    <w:lvl w:ilvl="2">
      <w:start w:val="1"/>
      <w:numFmt w:val="lowerRoman"/>
      <w:pStyle w:val="Bodynumbered3"/>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BD609C3"/>
    <w:multiLevelType w:val="multilevel"/>
    <w:tmpl w:val="089A4BDC"/>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tabs>
          <w:tab w:val="num" w:pos="851"/>
        </w:tabs>
        <w:ind w:left="567" w:hanging="567"/>
      </w:pPr>
      <w:rPr>
        <w:rFonts w:ascii="Arial" w:hAnsi="Arial" w:cs="Arial" w:hint="default"/>
      </w:rPr>
    </w:lvl>
    <w:lvl w:ilvl="2">
      <w:start w:val="1"/>
      <w:numFmt w:val="decimal"/>
      <w:pStyle w:val="AnnexureBodyText"/>
      <w:lvlText w:val="%1.%2.%3"/>
      <w:lvlJc w:val="left"/>
      <w:pPr>
        <w:tabs>
          <w:tab w:val="num" w:pos="851"/>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82C06BB"/>
    <w:multiLevelType w:val="multilevel"/>
    <w:tmpl w:val="04DCC914"/>
    <w:lvl w:ilvl="0">
      <w:start w:val="1"/>
      <w:numFmt w:val="bullet"/>
      <w:pStyle w:val="ListBullet"/>
      <w:lvlText w:val=""/>
      <w:lvlJc w:val="left"/>
      <w:pPr>
        <w:ind w:left="57" w:firstLine="368"/>
      </w:pPr>
      <w:rPr>
        <w:rFonts w:ascii="Symbol" w:hAnsi="Symbol" w:hint="default"/>
      </w:rPr>
    </w:lvl>
    <w:lvl w:ilvl="1">
      <w:start w:val="1"/>
      <w:numFmt w:val="bullet"/>
      <w:lvlText w:val=""/>
      <w:lvlJc w:val="left"/>
      <w:pPr>
        <w:ind w:left="709" w:hanging="284"/>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117188"/>
    <w:multiLevelType w:val="multilevel"/>
    <w:tmpl w:val="08867950"/>
    <w:lvl w:ilvl="0">
      <w:start w:val="1"/>
      <w:numFmt w:val="bullet"/>
      <w:lvlText w:val=""/>
      <w:lvlJc w:val="left"/>
      <w:pPr>
        <w:ind w:left="357" w:hanging="357"/>
      </w:pPr>
      <w:rPr>
        <w:rFonts w:ascii="Symbol" w:hAnsi="Symbol" w:hint="default"/>
      </w:rPr>
    </w:lvl>
    <w:lvl w:ilvl="1">
      <w:start w:val="1"/>
      <w:numFmt w:val="bullet"/>
      <w:pStyle w:val="ListBullet2"/>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8" w15:restartNumberingAfterBreak="0">
    <w:nsid w:val="5E455653"/>
    <w:multiLevelType w:val="multilevel"/>
    <w:tmpl w:val="1BE461B2"/>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567" w:hanging="567"/>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0"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4" w15:restartNumberingAfterBreak="0">
    <w:nsid w:val="743A21D5"/>
    <w:multiLevelType w:val="multilevel"/>
    <w:tmpl w:val="1070D6EE"/>
    <w:lvl w:ilvl="0">
      <w:start w:val="1"/>
      <w:numFmt w:val="decimal"/>
      <w:pStyle w:val="Notes"/>
      <w:lvlText w:val="%1."/>
      <w:lvlJc w:val="left"/>
      <w:pPr>
        <w:ind w:left="851" w:hanging="567"/>
      </w:pPr>
      <w:rPr>
        <w:rFonts w:hint="default"/>
      </w:rPr>
    </w:lvl>
    <w:lvl w:ilvl="1">
      <w:start w:val="1"/>
      <w:numFmt w:val="lowerLetter"/>
      <w:pStyle w:val="Notesnumbered2"/>
      <w:lvlText w:val="%2)"/>
      <w:lvlJc w:val="left"/>
      <w:pPr>
        <w:tabs>
          <w:tab w:val="num" w:pos="0"/>
        </w:tabs>
        <w:ind w:left="-142" w:firstLine="142"/>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25"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6"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16cid:durableId="707490130">
    <w:abstractNumId w:val="26"/>
  </w:num>
  <w:num w:numId="2" w16cid:durableId="1076440417">
    <w:abstractNumId w:val="14"/>
  </w:num>
  <w:num w:numId="3" w16cid:durableId="451675739">
    <w:abstractNumId w:val="23"/>
  </w:num>
  <w:num w:numId="4" w16cid:durableId="665018334">
    <w:abstractNumId w:val="9"/>
  </w:num>
  <w:num w:numId="5" w16cid:durableId="1340161716">
    <w:abstractNumId w:val="1"/>
  </w:num>
  <w:num w:numId="6" w16cid:durableId="1941177078">
    <w:abstractNumId w:val="22"/>
  </w:num>
  <w:num w:numId="7" w16cid:durableId="1258907495">
    <w:abstractNumId w:val="10"/>
  </w:num>
  <w:num w:numId="8" w16cid:durableId="755059533">
    <w:abstractNumId w:val="19"/>
  </w:num>
  <w:num w:numId="9" w16cid:durableId="1836068189">
    <w:abstractNumId w:val="6"/>
  </w:num>
  <w:num w:numId="10" w16cid:durableId="2025940651">
    <w:abstractNumId w:val="2"/>
  </w:num>
  <w:num w:numId="11" w16cid:durableId="829055105">
    <w:abstractNumId w:val="18"/>
  </w:num>
  <w:num w:numId="12" w16cid:durableId="693577827">
    <w:abstractNumId w:val="25"/>
  </w:num>
  <w:num w:numId="13" w16cid:durableId="1042679424">
    <w:abstractNumId w:val="0"/>
  </w:num>
  <w:num w:numId="14" w16cid:durableId="1402172439">
    <w:abstractNumId w:val="3"/>
  </w:num>
  <w:num w:numId="15" w16cid:durableId="1909225844">
    <w:abstractNumId w:val="7"/>
  </w:num>
  <w:num w:numId="16" w16cid:durableId="1661887900">
    <w:abstractNumId w:val="11"/>
  </w:num>
  <w:num w:numId="17" w16cid:durableId="1335495581">
    <w:abstractNumId w:val="16"/>
  </w:num>
  <w:num w:numId="18" w16cid:durableId="1725248910">
    <w:abstractNumId w:val="12"/>
  </w:num>
  <w:num w:numId="19" w16cid:durableId="440807456">
    <w:abstractNumId w:val="20"/>
  </w:num>
  <w:num w:numId="20" w16cid:durableId="16664088">
    <w:abstractNumId w:val="15"/>
  </w:num>
  <w:num w:numId="21" w16cid:durableId="1273367671">
    <w:abstractNumId w:val="17"/>
  </w:num>
  <w:num w:numId="22" w16cid:durableId="592662703">
    <w:abstractNumId w:val="5"/>
  </w:num>
  <w:num w:numId="23" w16cid:durableId="790590049">
    <w:abstractNumId w:val="13"/>
  </w:num>
  <w:num w:numId="24" w16cid:durableId="1374038876">
    <w:abstractNumId w:val="24"/>
    <w:lvlOverride w:ilvl="0">
      <w:startOverride w:val="1"/>
      <w:lvl w:ilvl="0">
        <w:start w:val="1"/>
        <w:numFmt w:val="decimal"/>
        <w:pStyle w:val="Notes"/>
        <w:lvlText w:val="%1."/>
        <w:lvlJc w:val="left"/>
        <w:pPr>
          <w:ind w:left="851" w:hanging="284"/>
        </w:pPr>
        <w:rPr>
          <w:rFonts w:hint="default"/>
        </w:rPr>
      </w:lvl>
    </w:lvlOverride>
    <w:lvlOverride w:ilvl="1">
      <w:startOverride w:val="1"/>
      <w:lvl w:ilvl="1">
        <w:start w:val="1"/>
        <w:numFmt w:val="lowerLetter"/>
        <w:pStyle w:val="Notesnumbered2"/>
        <w:lvlText w:val="%2)"/>
        <w:lvlJc w:val="left"/>
        <w:pPr>
          <w:tabs>
            <w:tab w:val="num" w:pos="0"/>
          </w:tabs>
          <w:ind w:left="-142" w:firstLine="142"/>
        </w:pPr>
        <w:rPr>
          <w:rFonts w:hint="default"/>
          <w:sz w:val="18"/>
          <w:szCs w:val="20"/>
        </w:rPr>
      </w:lvl>
    </w:lvlOverride>
    <w:lvlOverride w:ilvl="2">
      <w:startOverride w:val="1"/>
      <w:lvl w:ilvl="2">
        <w:start w:val="1"/>
        <w:numFmt w:val="decimal"/>
        <w:lvlText w:val="%1.%3"/>
        <w:lvlJc w:val="left"/>
        <w:pPr>
          <w:tabs>
            <w:tab w:val="num" w:pos="567"/>
          </w:tabs>
          <w:ind w:left="567" w:hanging="425"/>
        </w:pPr>
        <w:rPr>
          <w:rFonts w:hint="default"/>
        </w:rPr>
      </w:lvl>
    </w:lvlOverride>
    <w:lvlOverride w:ilvl="3">
      <w:startOverride w:val="1"/>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startOverride w:val="1"/>
      <w:lvl w:ilvl="4">
        <w:start w:val="1"/>
        <w:numFmt w:val="decimal"/>
        <w:lvlText w:val=".%5"/>
        <w:lvlJc w:val="left"/>
        <w:pPr>
          <w:tabs>
            <w:tab w:val="num" w:pos="1418"/>
          </w:tabs>
          <w:ind w:left="1418" w:hanging="426"/>
        </w:pPr>
        <w:rPr>
          <w:rFonts w:hint="default"/>
        </w:rPr>
      </w:lvl>
    </w:lvlOverride>
    <w:lvlOverride w:ilvl="5">
      <w:startOverride w:val="1"/>
      <w:lvl w:ilvl="5">
        <w:start w:val="1"/>
        <w:numFmt w:val="decimal"/>
        <w:lvlText w:val="%1.%6"/>
        <w:lvlJc w:val="left"/>
        <w:pPr>
          <w:tabs>
            <w:tab w:val="num" w:pos="1843"/>
          </w:tabs>
          <w:ind w:left="1843" w:hanging="425"/>
        </w:pPr>
        <w:rPr>
          <w:rFonts w:hint="default"/>
        </w:rPr>
      </w:lvl>
    </w:lvlOverride>
    <w:lvlOverride w:ilvl="6">
      <w:startOverride w:val="1"/>
      <w:lvl w:ilvl="6">
        <w:start w:val="1"/>
        <w:numFmt w:val="none"/>
        <w:lvlText w:val="%1"/>
        <w:lvlJc w:val="left"/>
        <w:pPr>
          <w:tabs>
            <w:tab w:val="num" w:pos="2835"/>
          </w:tabs>
          <w:ind w:left="2835" w:hanging="425"/>
        </w:pPr>
        <w:rPr>
          <w:rFonts w:hint="default"/>
        </w:rPr>
      </w:lvl>
    </w:lvlOverride>
    <w:lvlOverride w:ilvl="7">
      <w:startOverride w:val="1"/>
      <w:lvl w:ilvl="7">
        <w:start w:val="1"/>
        <w:numFmt w:val="none"/>
        <w:lvlText w:val="%1"/>
        <w:lvlJc w:val="left"/>
        <w:pPr>
          <w:tabs>
            <w:tab w:val="num" w:pos="3402"/>
          </w:tabs>
          <w:ind w:left="3402" w:hanging="425"/>
        </w:pPr>
        <w:rPr>
          <w:rFonts w:hint="default"/>
        </w:rPr>
      </w:lvl>
    </w:lvlOverride>
    <w:lvlOverride w:ilvl="8">
      <w:startOverride w:val="1"/>
      <w:lvl w:ilvl="8">
        <w:start w:val="1"/>
        <w:numFmt w:val="none"/>
        <w:lvlText w:val="%1%9"/>
        <w:lvlJc w:val="left"/>
        <w:pPr>
          <w:tabs>
            <w:tab w:val="num" w:pos="4264"/>
          </w:tabs>
          <w:ind w:left="3969" w:hanging="425"/>
        </w:pPr>
        <w:rPr>
          <w:rFonts w:hint="default"/>
        </w:rPr>
      </w:lvl>
    </w:lvlOverride>
  </w:num>
  <w:num w:numId="25" w16cid:durableId="5600118">
    <w:abstractNumId w:val="21"/>
  </w:num>
  <w:num w:numId="26" w16cid:durableId="1242257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3805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4757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0485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3945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932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4608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155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8985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4906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1740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9542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196704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27778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6889211">
    <w:abstractNumId w:val="4"/>
  </w:num>
  <w:num w:numId="41" w16cid:durableId="1223298819">
    <w:abstractNumId w:val="8"/>
  </w:num>
  <w:num w:numId="42" w16cid:durableId="16569131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4591589">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1CBE"/>
    <w:rsid w:val="00003330"/>
    <w:rsid w:val="00004A4D"/>
    <w:rsid w:val="00006D2F"/>
    <w:rsid w:val="00007078"/>
    <w:rsid w:val="000074BA"/>
    <w:rsid w:val="00010315"/>
    <w:rsid w:val="00011356"/>
    <w:rsid w:val="000115DE"/>
    <w:rsid w:val="00012880"/>
    <w:rsid w:val="00012CD4"/>
    <w:rsid w:val="00013394"/>
    <w:rsid w:val="0001371F"/>
    <w:rsid w:val="0001456B"/>
    <w:rsid w:val="000165E1"/>
    <w:rsid w:val="000171D5"/>
    <w:rsid w:val="00017D92"/>
    <w:rsid w:val="00020303"/>
    <w:rsid w:val="00020BB3"/>
    <w:rsid w:val="00020FFF"/>
    <w:rsid w:val="00021676"/>
    <w:rsid w:val="00023ACB"/>
    <w:rsid w:val="00023D00"/>
    <w:rsid w:val="00025633"/>
    <w:rsid w:val="00025D9A"/>
    <w:rsid w:val="000317DD"/>
    <w:rsid w:val="00032052"/>
    <w:rsid w:val="00033963"/>
    <w:rsid w:val="000342CE"/>
    <w:rsid w:val="000362EA"/>
    <w:rsid w:val="00037B95"/>
    <w:rsid w:val="00037DFF"/>
    <w:rsid w:val="00037FBF"/>
    <w:rsid w:val="000401BA"/>
    <w:rsid w:val="0004060C"/>
    <w:rsid w:val="000407F5"/>
    <w:rsid w:val="00040F5C"/>
    <w:rsid w:val="000419E5"/>
    <w:rsid w:val="00042092"/>
    <w:rsid w:val="00042338"/>
    <w:rsid w:val="00042467"/>
    <w:rsid w:val="0004260B"/>
    <w:rsid w:val="00042B8C"/>
    <w:rsid w:val="00044CD3"/>
    <w:rsid w:val="00045CDF"/>
    <w:rsid w:val="0005049A"/>
    <w:rsid w:val="00050542"/>
    <w:rsid w:val="00050A26"/>
    <w:rsid w:val="000515FF"/>
    <w:rsid w:val="0005161D"/>
    <w:rsid w:val="00051C48"/>
    <w:rsid w:val="00052554"/>
    <w:rsid w:val="00052575"/>
    <w:rsid w:val="000535FE"/>
    <w:rsid w:val="000548C5"/>
    <w:rsid w:val="00056024"/>
    <w:rsid w:val="000561B6"/>
    <w:rsid w:val="00056ECF"/>
    <w:rsid w:val="000579C0"/>
    <w:rsid w:val="00057CE9"/>
    <w:rsid w:val="000601D6"/>
    <w:rsid w:val="0006131A"/>
    <w:rsid w:val="00062399"/>
    <w:rsid w:val="00062CBE"/>
    <w:rsid w:val="00062FE0"/>
    <w:rsid w:val="0006358F"/>
    <w:rsid w:val="00063B64"/>
    <w:rsid w:val="00064F5A"/>
    <w:rsid w:val="00066FF7"/>
    <w:rsid w:val="00067057"/>
    <w:rsid w:val="0006754A"/>
    <w:rsid w:val="00067A66"/>
    <w:rsid w:val="000705F4"/>
    <w:rsid w:val="00071AE4"/>
    <w:rsid w:val="00071D48"/>
    <w:rsid w:val="00072765"/>
    <w:rsid w:val="00073A3D"/>
    <w:rsid w:val="00074DD6"/>
    <w:rsid w:val="00075012"/>
    <w:rsid w:val="000750A5"/>
    <w:rsid w:val="0007516D"/>
    <w:rsid w:val="00075FA2"/>
    <w:rsid w:val="00076D68"/>
    <w:rsid w:val="00077815"/>
    <w:rsid w:val="0008057E"/>
    <w:rsid w:val="00080AB7"/>
    <w:rsid w:val="00081B01"/>
    <w:rsid w:val="00082742"/>
    <w:rsid w:val="00082B1B"/>
    <w:rsid w:val="00083DD0"/>
    <w:rsid w:val="0008484E"/>
    <w:rsid w:val="00084E62"/>
    <w:rsid w:val="00085392"/>
    <w:rsid w:val="000856E7"/>
    <w:rsid w:val="00086900"/>
    <w:rsid w:val="000900DB"/>
    <w:rsid w:val="00090329"/>
    <w:rsid w:val="000904C3"/>
    <w:rsid w:val="00090912"/>
    <w:rsid w:val="00090BB5"/>
    <w:rsid w:val="000934BE"/>
    <w:rsid w:val="000937C9"/>
    <w:rsid w:val="000940DD"/>
    <w:rsid w:val="000949D3"/>
    <w:rsid w:val="00094F77"/>
    <w:rsid w:val="00095B6D"/>
    <w:rsid w:val="0009625C"/>
    <w:rsid w:val="00097538"/>
    <w:rsid w:val="000A0D6A"/>
    <w:rsid w:val="000A1C23"/>
    <w:rsid w:val="000A24A5"/>
    <w:rsid w:val="000A381E"/>
    <w:rsid w:val="000A4160"/>
    <w:rsid w:val="000A4BE4"/>
    <w:rsid w:val="000A51A0"/>
    <w:rsid w:val="000A521F"/>
    <w:rsid w:val="000A5626"/>
    <w:rsid w:val="000A6357"/>
    <w:rsid w:val="000A65FE"/>
    <w:rsid w:val="000A7CAC"/>
    <w:rsid w:val="000B1524"/>
    <w:rsid w:val="000B21F5"/>
    <w:rsid w:val="000B262B"/>
    <w:rsid w:val="000B266F"/>
    <w:rsid w:val="000B2831"/>
    <w:rsid w:val="000B28CD"/>
    <w:rsid w:val="000B3CF1"/>
    <w:rsid w:val="000B41AB"/>
    <w:rsid w:val="000B4840"/>
    <w:rsid w:val="000B5520"/>
    <w:rsid w:val="000B5CC4"/>
    <w:rsid w:val="000B60CC"/>
    <w:rsid w:val="000C00F1"/>
    <w:rsid w:val="000C089A"/>
    <w:rsid w:val="000C1190"/>
    <w:rsid w:val="000C1C06"/>
    <w:rsid w:val="000C2382"/>
    <w:rsid w:val="000C2661"/>
    <w:rsid w:val="000C3612"/>
    <w:rsid w:val="000C36A8"/>
    <w:rsid w:val="000C4F87"/>
    <w:rsid w:val="000D14B3"/>
    <w:rsid w:val="000D54C3"/>
    <w:rsid w:val="000D6A1F"/>
    <w:rsid w:val="000D76D6"/>
    <w:rsid w:val="000D7766"/>
    <w:rsid w:val="000D79CC"/>
    <w:rsid w:val="000E1C29"/>
    <w:rsid w:val="000E212D"/>
    <w:rsid w:val="000E2C50"/>
    <w:rsid w:val="000E33E7"/>
    <w:rsid w:val="000E3740"/>
    <w:rsid w:val="000E3AD6"/>
    <w:rsid w:val="000E4990"/>
    <w:rsid w:val="000E508E"/>
    <w:rsid w:val="000E5A77"/>
    <w:rsid w:val="000E5E53"/>
    <w:rsid w:val="000E63AE"/>
    <w:rsid w:val="000E66B7"/>
    <w:rsid w:val="000E6E2F"/>
    <w:rsid w:val="000E7926"/>
    <w:rsid w:val="000F09D1"/>
    <w:rsid w:val="000F131C"/>
    <w:rsid w:val="000F147A"/>
    <w:rsid w:val="000F1AB8"/>
    <w:rsid w:val="000F23FE"/>
    <w:rsid w:val="000F2AA5"/>
    <w:rsid w:val="000F2E10"/>
    <w:rsid w:val="000F34A3"/>
    <w:rsid w:val="000F36F2"/>
    <w:rsid w:val="000F4AA4"/>
    <w:rsid w:val="000F568D"/>
    <w:rsid w:val="000F600D"/>
    <w:rsid w:val="000F61DF"/>
    <w:rsid w:val="000F633D"/>
    <w:rsid w:val="000F6C3C"/>
    <w:rsid w:val="000F76C4"/>
    <w:rsid w:val="001013DF"/>
    <w:rsid w:val="00102D25"/>
    <w:rsid w:val="0010462B"/>
    <w:rsid w:val="00104763"/>
    <w:rsid w:val="00104D3F"/>
    <w:rsid w:val="0010568B"/>
    <w:rsid w:val="001058EC"/>
    <w:rsid w:val="00105BBA"/>
    <w:rsid w:val="0010605A"/>
    <w:rsid w:val="00106602"/>
    <w:rsid w:val="00106951"/>
    <w:rsid w:val="00107BE4"/>
    <w:rsid w:val="00107CDA"/>
    <w:rsid w:val="001119AB"/>
    <w:rsid w:val="0011467B"/>
    <w:rsid w:val="0011479C"/>
    <w:rsid w:val="00114966"/>
    <w:rsid w:val="00114D7E"/>
    <w:rsid w:val="00116781"/>
    <w:rsid w:val="00116F61"/>
    <w:rsid w:val="0011774C"/>
    <w:rsid w:val="00117EC7"/>
    <w:rsid w:val="001216A8"/>
    <w:rsid w:val="00121877"/>
    <w:rsid w:val="00121FED"/>
    <w:rsid w:val="00124F8D"/>
    <w:rsid w:val="0012515A"/>
    <w:rsid w:val="001256F7"/>
    <w:rsid w:val="00125972"/>
    <w:rsid w:val="00126AF2"/>
    <w:rsid w:val="00126D0A"/>
    <w:rsid w:val="00126E9F"/>
    <w:rsid w:val="00127702"/>
    <w:rsid w:val="0013017E"/>
    <w:rsid w:val="001308F4"/>
    <w:rsid w:val="00130C3C"/>
    <w:rsid w:val="001312BA"/>
    <w:rsid w:val="00131AA0"/>
    <w:rsid w:val="00133C9A"/>
    <w:rsid w:val="001344CC"/>
    <w:rsid w:val="001367DB"/>
    <w:rsid w:val="00136BB5"/>
    <w:rsid w:val="001377EF"/>
    <w:rsid w:val="00140C1C"/>
    <w:rsid w:val="0014109A"/>
    <w:rsid w:val="001426FD"/>
    <w:rsid w:val="00144160"/>
    <w:rsid w:val="00144616"/>
    <w:rsid w:val="00144665"/>
    <w:rsid w:val="00145118"/>
    <w:rsid w:val="00145678"/>
    <w:rsid w:val="0014592C"/>
    <w:rsid w:val="0014692C"/>
    <w:rsid w:val="00146F59"/>
    <w:rsid w:val="001474AB"/>
    <w:rsid w:val="00147797"/>
    <w:rsid w:val="00151296"/>
    <w:rsid w:val="00151CD8"/>
    <w:rsid w:val="00151D07"/>
    <w:rsid w:val="001557BF"/>
    <w:rsid w:val="00155A1F"/>
    <w:rsid w:val="001563E6"/>
    <w:rsid w:val="00156554"/>
    <w:rsid w:val="0015741B"/>
    <w:rsid w:val="00161EAA"/>
    <w:rsid w:val="00161F5F"/>
    <w:rsid w:val="00161F99"/>
    <w:rsid w:val="0016304C"/>
    <w:rsid w:val="00163BA1"/>
    <w:rsid w:val="0016403A"/>
    <w:rsid w:val="001645A5"/>
    <w:rsid w:val="001645B3"/>
    <w:rsid w:val="0016608F"/>
    <w:rsid w:val="001670C8"/>
    <w:rsid w:val="001675EB"/>
    <w:rsid w:val="00167824"/>
    <w:rsid w:val="001701A4"/>
    <w:rsid w:val="00170376"/>
    <w:rsid w:val="001709D1"/>
    <w:rsid w:val="00170AB0"/>
    <w:rsid w:val="00171DBF"/>
    <w:rsid w:val="0017254F"/>
    <w:rsid w:val="00172BE4"/>
    <w:rsid w:val="00174BC5"/>
    <w:rsid w:val="00175D3F"/>
    <w:rsid w:val="00176137"/>
    <w:rsid w:val="00176931"/>
    <w:rsid w:val="001770DB"/>
    <w:rsid w:val="0017727E"/>
    <w:rsid w:val="00177343"/>
    <w:rsid w:val="0018067B"/>
    <w:rsid w:val="001809A5"/>
    <w:rsid w:val="001810D9"/>
    <w:rsid w:val="00181221"/>
    <w:rsid w:val="00183171"/>
    <w:rsid w:val="001834FD"/>
    <w:rsid w:val="001852C3"/>
    <w:rsid w:val="00185640"/>
    <w:rsid w:val="001872B3"/>
    <w:rsid w:val="0018793D"/>
    <w:rsid w:val="0019020C"/>
    <w:rsid w:val="00191F45"/>
    <w:rsid w:val="00192D70"/>
    <w:rsid w:val="001930D7"/>
    <w:rsid w:val="00193263"/>
    <w:rsid w:val="0019369C"/>
    <w:rsid w:val="00193DE3"/>
    <w:rsid w:val="00193ECF"/>
    <w:rsid w:val="00194623"/>
    <w:rsid w:val="00194FC9"/>
    <w:rsid w:val="00195C46"/>
    <w:rsid w:val="001970AC"/>
    <w:rsid w:val="001A0D8E"/>
    <w:rsid w:val="001A1FB9"/>
    <w:rsid w:val="001A2692"/>
    <w:rsid w:val="001A2BE5"/>
    <w:rsid w:val="001A3BE4"/>
    <w:rsid w:val="001A3C09"/>
    <w:rsid w:val="001A484B"/>
    <w:rsid w:val="001A4BB1"/>
    <w:rsid w:val="001A5192"/>
    <w:rsid w:val="001A527B"/>
    <w:rsid w:val="001A5DF5"/>
    <w:rsid w:val="001A6BA9"/>
    <w:rsid w:val="001B0059"/>
    <w:rsid w:val="001B078E"/>
    <w:rsid w:val="001B0E77"/>
    <w:rsid w:val="001B1016"/>
    <w:rsid w:val="001B159D"/>
    <w:rsid w:val="001B1EB5"/>
    <w:rsid w:val="001B2440"/>
    <w:rsid w:val="001B45FD"/>
    <w:rsid w:val="001B597F"/>
    <w:rsid w:val="001B64AC"/>
    <w:rsid w:val="001B69FE"/>
    <w:rsid w:val="001B7445"/>
    <w:rsid w:val="001B7B86"/>
    <w:rsid w:val="001B7F72"/>
    <w:rsid w:val="001C0696"/>
    <w:rsid w:val="001C1F9E"/>
    <w:rsid w:val="001C2574"/>
    <w:rsid w:val="001C2754"/>
    <w:rsid w:val="001C3AF9"/>
    <w:rsid w:val="001C5350"/>
    <w:rsid w:val="001C592A"/>
    <w:rsid w:val="001C7621"/>
    <w:rsid w:val="001D0B84"/>
    <w:rsid w:val="001D0DA5"/>
    <w:rsid w:val="001D1BFF"/>
    <w:rsid w:val="001D5FF1"/>
    <w:rsid w:val="001E1391"/>
    <w:rsid w:val="001E1BC2"/>
    <w:rsid w:val="001E3E6D"/>
    <w:rsid w:val="001E576B"/>
    <w:rsid w:val="001E7140"/>
    <w:rsid w:val="001E7290"/>
    <w:rsid w:val="001F00DC"/>
    <w:rsid w:val="001F0E27"/>
    <w:rsid w:val="001F1124"/>
    <w:rsid w:val="001F171A"/>
    <w:rsid w:val="001F256F"/>
    <w:rsid w:val="001F38B8"/>
    <w:rsid w:val="001F4FD8"/>
    <w:rsid w:val="001F508E"/>
    <w:rsid w:val="001F56F0"/>
    <w:rsid w:val="001F6655"/>
    <w:rsid w:val="0020026C"/>
    <w:rsid w:val="002019B6"/>
    <w:rsid w:val="00202253"/>
    <w:rsid w:val="002025B4"/>
    <w:rsid w:val="00202AFC"/>
    <w:rsid w:val="002034F5"/>
    <w:rsid w:val="002046AD"/>
    <w:rsid w:val="00205A11"/>
    <w:rsid w:val="00206EAE"/>
    <w:rsid w:val="0020725E"/>
    <w:rsid w:val="00207521"/>
    <w:rsid w:val="00211052"/>
    <w:rsid w:val="002118F2"/>
    <w:rsid w:val="00211C47"/>
    <w:rsid w:val="0021254A"/>
    <w:rsid w:val="0021285C"/>
    <w:rsid w:val="00212C0C"/>
    <w:rsid w:val="00213AE0"/>
    <w:rsid w:val="002169FA"/>
    <w:rsid w:val="00216BF2"/>
    <w:rsid w:val="00220A37"/>
    <w:rsid w:val="00220C67"/>
    <w:rsid w:val="00222B62"/>
    <w:rsid w:val="00230D3C"/>
    <w:rsid w:val="00231C59"/>
    <w:rsid w:val="0023281D"/>
    <w:rsid w:val="00232DA2"/>
    <w:rsid w:val="00233D5F"/>
    <w:rsid w:val="002364A3"/>
    <w:rsid w:val="002372EC"/>
    <w:rsid w:val="00237B84"/>
    <w:rsid w:val="00237CD2"/>
    <w:rsid w:val="00240417"/>
    <w:rsid w:val="0024072C"/>
    <w:rsid w:val="0024180C"/>
    <w:rsid w:val="002423B2"/>
    <w:rsid w:val="002427D8"/>
    <w:rsid w:val="00243871"/>
    <w:rsid w:val="00244342"/>
    <w:rsid w:val="002447B7"/>
    <w:rsid w:val="00245CF3"/>
    <w:rsid w:val="002466E8"/>
    <w:rsid w:val="00247BE8"/>
    <w:rsid w:val="002502D6"/>
    <w:rsid w:val="002524F3"/>
    <w:rsid w:val="00253096"/>
    <w:rsid w:val="00253BE6"/>
    <w:rsid w:val="00254C11"/>
    <w:rsid w:val="0025784C"/>
    <w:rsid w:val="002616C5"/>
    <w:rsid w:val="00261891"/>
    <w:rsid w:val="00263AAA"/>
    <w:rsid w:val="0026439C"/>
    <w:rsid w:val="00264B4E"/>
    <w:rsid w:val="002652B9"/>
    <w:rsid w:val="002654CE"/>
    <w:rsid w:val="00265C46"/>
    <w:rsid w:val="00265E28"/>
    <w:rsid w:val="002665EC"/>
    <w:rsid w:val="00266F68"/>
    <w:rsid w:val="00267098"/>
    <w:rsid w:val="0027108B"/>
    <w:rsid w:val="00272EDB"/>
    <w:rsid w:val="00272EF7"/>
    <w:rsid w:val="002740A7"/>
    <w:rsid w:val="0027453C"/>
    <w:rsid w:val="002746D6"/>
    <w:rsid w:val="00276918"/>
    <w:rsid w:val="0028284E"/>
    <w:rsid w:val="00282969"/>
    <w:rsid w:val="00282B2D"/>
    <w:rsid w:val="00283194"/>
    <w:rsid w:val="00285038"/>
    <w:rsid w:val="002852C2"/>
    <w:rsid w:val="00285AC8"/>
    <w:rsid w:val="00285C8D"/>
    <w:rsid w:val="00286393"/>
    <w:rsid w:val="00290016"/>
    <w:rsid w:val="00290ACC"/>
    <w:rsid w:val="00290BB8"/>
    <w:rsid w:val="00292D3B"/>
    <w:rsid w:val="002932D9"/>
    <w:rsid w:val="00293A5E"/>
    <w:rsid w:val="00294139"/>
    <w:rsid w:val="002941CB"/>
    <w:rsid w:val="002959E7"/>
    <w:rsid w:val="002964C7"/>
    <w:rsid w:val="00296C83"/>
    <w:rsid w:val="002A01BE"/>
    <w:rsid w:val="002A03F6"/>
    <w:rsid w:val="002A13EF"/>
    <w:rsid w:val="002A174C"/>
    <w:rsid w:val="002A1821"/>
    <w:rsid w:val="002A1D93"/>
    <w:rsid w:val="002A1DBA"/>
    <w:rsid w:val="002A3A43"/>
    <w:rsid w:val="002A5934"/>
    <w:rsid w:val="002A5D28"/>
    <w:rsid w:val="002A5FE2"/>
    <w:rsid w:val="002A7C80"/>
    <w:rsid w:val="002B1188"/>
    <w:rsid w:val="002B183F"/>
    <w:rsid w:val="002B1BEB"/>
    <w:rsid w:val="002B26C3"/>
    <w:rsid w:val="002B3553"/>
    <w:rsid w:val="002B477D"/>
    <w:rsid w:val="002B495D"/>
    <w:rsid w:val="002B4A74"/>
    <w:rsid w:val="002B4A84"/>
    <w:rsid w:val="002B60C3"/>
    <w:rsid w:val="002B782F"/>
    <w:rsid w:val="002C1135"/>
    <w:rsid w:val="002C13AF"/>
    <w:rsid w:val="002C3A6D"/>
    <w:rsid w:val="002C46FD"/>
    <w:rsid w:val="002C48FF"/>
    <w:rsid w:val="002C5250"/>
    <w:rsid w:val="002C52E9"/>
    <w:rsid w:val="002C5BC0"/>
    <w:rsid w:val="002C74E9"/>
    <w:rsid w:val="002D0256"/>
    <w:rsid w:val="002D09CA"/>
    <w:rsid w:val="002D17E9"/>
    <w:rsid w:val="002D198C"/>
    <w:rsid w:val="002D1B7E"/>
    <w:rsid w:val="002D1BA4"/>
    <w:rsid w:val="002D38E3"/>
    <w:rsid w:val="002D46C4"/>
    <w:rsid w:val="002D55A2"/>
    <w:rsid w:val="002D6C9F"/>
    <w:rsid w:val="002E2B10"/>
    <w:rsid w:val="002E45D7"/>
    <w:rsid w:val="002E4E55"/>
    <w:rsid w:val="002E50D1"/>
    <w:rsid w:val="002E5A75"/>
    <w:rsid w:val="002E5D4C"/>
    <w:rsid w:val="002E5E1B"/>
    <w:rsid w:val="002E643F"/>
    <w:rsid w:val="002E767D"/>
    <w:rsid w:val="002E7870"/>
    <w:rsid w:val="002E7CDE"/>
    <w:rsid w:val="002F0386"/>
    <w:rsid w:val="002F07EA"/>
    <w:rsid w:val="002F2459"/>
    <w:rsid w:val="002F24B8"/>
    <w:rsid w:val="002F2D3C"/>
    <w:rsid w:val="002F4AA6"/>
    <w:rsid w:val="002F51C0"/>
    <w:rsid w:val="002F6570"/>
    <w:rsid w:val="002F6634"/>
    <w:rsid w:val="002F7C2D"/>
    <w:rsid w:val="002F7D95"/>
    <w:rsid w:val="00300679"/>
    <w:rsid w:val="00300C0E"/>
    <w:rsid w:val="00301089"/>
    <w:rsid w:val="003011AD"/>
    <w:rsid w:val="00301436"/>
    <w:rsid w:val="00301EAE"/>
    <w:rsid w:val="00302829"/>
    <w:rsid w:val="00302BF9"/>
    <w:rsid w:val="00303261"/>
    <w:rsid w:val="00303332"/>
    <w:rsid w:val="00303A16"/>
    <w:rsid w:val="003042E5"/>
    <w:rsid w:val="00305E39"/>
    <w:rsid w:val="003072DE"/>
    <w:rsid w:val="00310369"/>
    <w:rsid w:val="003155D1"/>
    <w:rsid w:val="003173C9"/>
    <w:rsid w:val="003178C3"/>
    <w:rsid w:val="00317CA6"/>
    <w:rsid w:val="003204E0"/>
    <w:rsid w:val="00321170"/>
    <w:rsid w:val="003215D5"/>
    <w:rsid w:val="00322E2C"/>
    <w:rsid w:val="00322E33"/>
    <w:rsid w:val="00322F2D"/>
    <w:rsid w:val="00323181"/>
    <w:rsid w:val="00324180"/>
    <w:rsid w:val="003244CB"/>
    <w:rsid w:val="00326FA1"/>
    <w:rsid w:val="00333441"/>
    <w:rsid w:val="00333742"/>
    <w:rsid w:val="00333FDE"/>
    <w:rsid w:val="003345DB"/>
    <w:rsid w:val="00335811"/>
    <w:rsid w:val="00335CFE"/>
    <w:rsid w:val="00336292"/>
    <w:rsid w:val="003364DB"/>
    <w:rsid w:val="00336A93"/>
    <w:rsid w:val="00336DFD"/>
    <w:rsid w:val="0034037F"/>
    <w:rsid w:val="00340594"/>
    <w:rsid w:val="0034103F"/>
    <w:rsid w:val="0034353E"/>
    <w:rsid w:val="003447F6"/>
    <w:rsid w:val="003452D9"/>
    <w:rsid w:val="00347059"/>
    <w:rsid w:val="003473ED"/>
    <w:rsid w:val="00347CAE"/>
    <w:rsid w:val="003502BA"/>
    <w:rsid w:val="0035339B"/>
    <w:rsid w:val="00353B98"/>
    <w:rsid w:val="00355FCA"/>
    <w:rsid w:val="00356525"/>
    <w:rsid w:val="00357604"/>
    <w:rsid w:val="00360C2F"/>
    <w:rsid w:val="00362157"/>
    <w:rsid w:val="003634D9"/>
    <w:rsid w:val="00363801"/>
    <w:rsid w:val="00363D3C"/>
    <w:rsid w:val="0036499C"/>
    <w:rsid w:val="00364DE9"/>
    <w:rsid w:val="00365451"/>
    <w:rsid w:val="00366D6B"/>
    <w:rsid w:val="0037122F"/>
    <w:rsid w:val="00372FE5"/>
    <w:rsid w:val="003753A4"/>
    <w:rsid w:val="003753B4"/>
    <w:rsid w:val="003762F9"/>
    <w:rsid w:val="003772BF"/>
    <w:rsid w:val="0038022D"/>
    <w:rsid w:val="003813DE"/>
    <w:rsid w:val="00382239"/>
    <w:rsid w:val="003825DE"/>
    <w:rsid w:val="003828D4"/>
    <w:rsid w:val="00382BF1"/>
    <w:rsid w:val="00382D26"/>
    <w:rsid w:val="00382E8F"/>
    <w:rsid w:val="00383723"/>
    <w:rsid w:val="00383861"/>
    <w:rsid w:val="00383EA0"/>
    <w:rsid w:val="003851D2"/>
    <w:rsid w:val="003859D0"/>
    <w:rsid w:val="00387A4A"/>
    <w:rsid w:val="00390EDD"/>
    <w:rsid w:val="003914B2"/>
    <w:rsid w:val="00393EDA"/>
    <w:rsid w:val="00394D28"/>
    <w:rsid w:val="00396510"/>
    <w:rsid w:val="00397475"/>
    <w:rsid w:val="003A0422"/>
    <w:rsid w:val="003A1172"/>
    <w:rsid w:val="003A1E96"/>
    <w:rsid w:val="003A1F38"/>
    <w:rsid w:val="003A280B"/>
    <w:rsid w:val="003A2CB2"/>
    <w:rsid w:val="003A2CE1"/>
    <w:rsid w:val="003A36BB"/>
    <w:rsid w:val="003A4226"/>
    <w:rsid w:val="003A4B03"/>
    <w:rsid w:val="003A51E2"/>
    <w:rsid w:val="003A5317"/>
    <w:rsid w:val="003A65A5"/>
    <w:rsid w:val="003B0E46"/>
    <w:rsid w:val="003B3A2B"/>
    <w:rsid w:val="003B4784"/>
    <w:rsid w:val="003B51CD"/>
    <w:rsid w:val="003B76B8"/>
    <w:rsid w:val="003B7DCB"/>
    <w:rsid w:val="003C630C"/>
    <w:rsid w:val="003C7DC5"/>
    <w:rsid w:val="003D0C9E"/>
    <w:rsid w:val="003D20F8"/>
    <w:rsid w:val="003D2A92"/>
    <w:rsid w:val="003D30B9"/>
    <w:rsid w:val="003D6084"/>
    <w:rsid w:val="003D7121"/>
    <w:rsid w:val="003D7B9E"/>
    <w:rsid w:val="003E0011"/>
    <w:rsid w:val="003E0CD9"/>
    <w:rsid w:val="003E0DCC"/>
    <w:rsid w:val="003E0F21"/>
    <w:rsid w:val="003E11BA"/>
    <w:rsid w:val="003E1278"/>
    <w:rsid w:val="003E1E9F"/>
    <w:rsid w:val="003E1EC5"/>
    <w:rsid w:val="003E2468"/>
    <w:rsid w:val="003E2794"/>
    <w:rsid w:val="003E292B"/>
    <w:rsid w:val="003E31BA"/>
    <w:rsid w:val="003E3448"/>
    <w:rsid w:val="003E7B6B"/>
    <w:rsid w:val="003F2545"/>
    <w:rsid w:val="003F2CC2"/>
    <w:rsid w:val="003F36A0"/>
    <w:rsid w:val="003F3BBE"/>
    <w:rsid w:val="003F4149"/>
    <w:rsid w:val="003F4501"/>
    <w:rsid w:val="003F4656"/>
    <w:rsid w:val="003F5531"/>
    <w:rsid w:val="003F5E73"/>
    <w:rsid w:val="003F7623"/>
    <w:rsid w:val="003F7718"/>
    <w:rsid w:val="003F7B33"/>
    <w:rsid w:val="003F7CD0"/>
    <w:rsid w:val="0040062D"/>
    <w:rsid w:val="00400F6C"/>
    <w:rsid w:val="004014BB"/>
    <w:rsid w:val="00401B70"/>
    <w:rsid w:val="00401E9A"/>
    <w:rsid w:val="00402097"/>
    <w:rsid w:val="00402E39"/>
    <w:rsid w:val="004039E5"/>
    <w:rsid w:val="00404A77"/>
    <w:rsid w:val="00405A3C"/>
    <w:rsid w:val="004079E4"/>
    <w:rsid w:val="00407B5B"/>
    <w:rsid w:val="00407BC8"/>
    <w:rsid w:val="0041075A"/>
    <w:rsid w:val="00410A09"/>
    <w:rsid w:val="00411B42"/>
    <w:rsid w:val="00411FBE"/>
    <w:rsid w:val="004121F2"/>
    <w:rsid w:val="00412E22"/>
    <w:rsid w:val="00412E32"/>
    <w:rsid w:val="00412EC5"/>
    <w:rsid w:val="00415EEF"/>
    <w:rsid w:val="0041743B"/>
    <w:rsid w:val="00417BCA"/>
    <w:rsid w:val="004237A6"/>
    <w:rsid w:val="00425548"/>
    <w:rsid w:val="00426238"/>
    <w:rsid w:val="00426C2C"/>
    <w:rsid w:val="00427F21"/>
    <w:rsid w:val="00430384"/>
    <w:rsid w:val="004308EC"/>
    <w:rsid w:val="004312A5"/>
    <w:rsid w:val="00432385"/>
    <w:rsid w:val="004323CA"/>
    <w:rsid w:val="00432EF4"/>
    <w:rsid w:val="00432FE1"/>
    <w:rsid w:val="004330D7"/>
    <w:rsid w:val="0043334B"/>
    <w:rsid w:val="00435EDE"/>
    <w:rsid w:val="0043661F"/>
    <w:rsid w:val="00437C48"/>
    <w:rsid w:val="004409B4"/>
    <w:rsid w:val="00441BA9"/>
    <w:rsid w:val="00442758"/>
    <w:rsid w:val="00443288"/>
    <w:rsid w:val="004432B9"/>
    <w:rsid w:val="0044402B"/>
    <w:rsid w:val="00445776"/>
    <w:rsid w:val="004461C1"/>
    <w:rsid w:val="004463EF"/>
    <w:rsid w:val="0044719C"/>
    <w:rsid w:val="00447246"/>
    <w:rsid w:val="00450C88"/>
    <w:rsid w:val="00450F14"/>
    <w:rsid w:val="00452405"/>
    <w:rsid w:val="00453454"/>
    <w:rsid w:val="00453734"/>
    <w:rsid w:val="00453FC2"/>
    <w:rsid w:val="004546FA"/>
    <w:rsid w:val="004555A0"/>
    <w:rsid w:val="00455CCD"/>
    <w:rsid w:val="004561B8"/>
    <w:rsid w:val="00456BAA"/>
    <w:rsid w:val="004578BE"/>
    <w:rsid w:val="004578DA"/>
    <w:rsid w:val="00457AB0"/>
    <w:rsid w:val="00457C0E"/>
    <w:rsid w:val="00457C8B"/>
    <w:rsid w:val="00461A2B"/>
    <w:rsid w:val="00462624"/>
    <w:rsid w:val="0046275D"/>
    <w:rsid w:val="0046313A"/>
    <w:rsid w:val="00464143"/>
    <w:rsid w:val="004663BD"/>
    <w:rsid w:val="0046694E"/>
    <w:rsid w:val="0047039E"/>
    <w:rsid w:val="004708BA"/>
    <w:rsid w:val="00470DB6"/>
    <w:rsid w:val="00471AF6"/>
    <w:rsid w:val="0047210C"/>
    <w:rsid w:val="00472E89"/>
    <w:rsid w:val="00473629"/>
    <w:rsid w:val="00473867"/>
    <w:rsid w:val="00474913"/>
    <w:rsid w:val="00474B17"/>
    <w:rsid w:val="004771F2"/>
    <w:rsid w:val="0048021D"/>
    <w:rsid w:val="004817BA"/>
    <w:rsid w:val="0048264D"/>
    <w:rsid w:val="00482ED9"/>
    <w:rsid w:val="00483FE0"/>
    <w:rsid w:val="004845D9"/>
    <w:rsid w:val="0048477C"/>
    <w:rsid w:val="00484A39"/>
    <w:rsid w:val="0048573B"/>
    <w:rsid w:val="00485E41"/>
    <w:rsid w:val="004860D5"/>
    <w:rsid w:val="004868FA"/>
    <w:rsid w:val="004905F8"/>
    <w:rsid w:val="00492622"/>
    <w:rsid w:val="00492F96"/>
    <w:rsid w:val="00494ADF"/>
    <w:rsid w:val="0049535B"/>
    <w:rsid w:val="00495509"/>
    <w:rsid w:val="00496349"/>
    <w:rsid w:val="00496983"/>
    <w:rsid w:val="00496A7E"/>
    <w:rsid w:val="00496EE6"/>
    <w:rsid w:val="004973A9"/>
    <w:rsid w:val="004A2083"/>
    <w:rsid w:val="004A2379"/>
    <w:rsid w:val="004A29AC"/>
    <w:rsid w:val="004A3D20"/>
    <w:rsid w:val="004A480C"/>
    <w:rsid w:val="004A5F79"/>
    <w:rsid w:val="004A6CDE"/>
    <w:rsid w:val="004A6DE8"/>
    <w:rsid w:val="004A7182"/>
    <w:rsid w:val="004A7CAA"/>
    <w:rsid w:val="004A7D56"/>
    <w:rsid w:val="004A7F57"/>
    <w:rsid w:val="004B0F64"/>
    <w:rsid w:val="004B10CB"/>
    <w:rsid w:val="004B213E"/>
    <w:rsid w:val="004B2367"/>
    <w:rsid w:val="004B3AA9"/>
    <w:rsid w:val="004B3ACF"/>
    <w:rsid w:val="004B45C3"/>
    <w:rsid w:val="004B5A2D"/>
    <w:rsid w:val="004B629B"/>
    <w:rsid w:val="004B72D5"/>
    <w:rsid w:val="004B72F3"/>
    <w:rsid w:val="004B7512"/>
    <w:rsid w:val="004C0159"/>
    <w:rsid w:val="004C0A60"/>
    <w:rsid w:val="004C0DEA"/>
    <w:rsid w:val="004C2616"/>
    <w:rsid w:val="004C3B9E"/>
    <w:rsid w:val="004C50CF"/>
    <w:rsid w:val="004D14F1"/>
    <w:rsid w:val="004D5821"/>
    <w:rsid w:val="004D596A"/>
    <w:rsid w:val="004D66C2"/>
    <w:rsid w:val="004D6D03"/>
    <w:rsid w:val="004E0C55"/>
    <w:rsid w:val="004E0E68"/>
    <w:rsid w:val="004E19A4"/>
    <w:rsid w:val="004E2059"/>
    <w:rsid w:val="004E293C"/>
    <w:rsid w:val="004E29E6"/>
    <w:rsid w:val="004E4412"/>
    <w:rsid w:val="004E4E46"/>
    <w:rsid w:val="004F061B"/>
    <w:rsid w:val="004F0EA5"/>
    <w:rsid w:val="004F1318"/>
    <w:rsid w:val="004F200B"/>
    <w:rsid w:val="004F2550"/>
    <w:rsid w:val="004F2598"/>
    <w:rsid w:val="004F2C7D"/>
    <w:rsid w:val="004F39EE"/>
    <w:rsid w:val="004F3C82"/>
    <w:rsid w:val="004F3D39"/>
    <w:rsid w:val="004F48F2"/>
    <w:rsid w:val="005003B0"/>
    <w:rsid w:val="00501AE8"/>
    <w:rsid w:val="00501BD1"/>
    <w:rsid w:val="00502381"/>
    <w:rsid w:val="00503E4D"/>
    <w:rsid w:val="005060D1"/>
    <w:rsid w:val="005070A8"/>
    <w:rsid w:val="00507A2D"/>
    <w:rsid w:val="00507CD5"/>
    <w:rsid w:val="00510256"/>
    <w:rsid w:val="005113F9"/>
    <w:rsid w:val="00511611"/>
    <w:rsid w:val="00511659"/>
    <w:rsid w:val="00511D3A"/>
    <w:rsid w:val="00511E0A"/>
    <w:rsid w:val="00512A1B"/>
    <w:rsid w:val="00514D64"/>
    <w:rsid w:val="0051540A"/>
    <w:rsid w:val="005154B9"/>
    <w:rsid w:val="00515D7C"/>
    <w:rsid w:val="00517C2B"/>
    <w:rsid w:val="00517F68"/>
    <w:rsid w:val="0052098C"/>
    <w:rsid w:val="00522B9E"/>
    <w:rsid w:val="00522C55"/>
    <w:rsid w:val="00522CBA"/>
    <w:rsid w:val="005230B1"/>
    <w:rsid w:val="005252CA"/>
    <w:rsid w:val="00526E2C"/>
    <w:rsid w:val="00526F85"/>
    <w:rsid w:val="00527577"/>
    <w:rsid w:val="00530E3E"/>
    <w:rsid w:val="00531342"/>
    <w:rsid w:val="00532031"/>
    <w:rsid w:val="005326A7"/>
    <w:rsid w:val="00534D65"/>
    <w:rsid w:val="00535FC5"/>
    <w:rsid w:val="00536495"/>
    <w:rsid w:val="005366E4"/>
    <w:rsid w:val="00537A89"/>
    <w:rsid w:val="00540242"/>
    <w:rsid w:val="00540A85"/>
    <w:rsid w:val="00541015"/>
    <w:rsid w:val="005417E9"/>
    <w:rsid w:val="00543EF6"/>
    <w:rsid w:val="00544725"/>
    <w:rsid w:val="00545DF6"/>
    <w:rsid w:val="005468C4"/>
    <w:rsid w:val="00546A4D"/>
    <w:rsid w:val="00546A7E"/>
    <w:rsid w:val="00547336"/>
    <w:rsid w:val="00547389"/>
    <w:rsid w:val="00547C4A"/>
    <w:rsid w:val="00553F8F"/>
    <w:rsid w:val="005546FA"/>
    <w:rsid w:val="00556793"/>
    <w:rsid w:val="00556CC5"/>
    <w:rsid w:val="00557601"/>
    <w:rsid w:val="00560D94"/>
    <w:rsid w:val="00561299"/>
    <w:rsid w:val="0056195E"/>
    <w:rsid w:val="0056215B"/>
    <w:rsid w:val="00562769"/>
    <w:rsid w:val="0056388C"/>
    <w:rsid w:val="00563984"/>
    <w:rsid w:val="00563B54"/>
    <w:rsid w:val="00564CBD"/>
    <w:rsid w:val="00565DFA"/>
    <w:rsid w:val="0056615A"/>
    <w:rsid w:val="005675C1"/>
    <w:rsid w:val="005739C7"/>
    <w:rsid w:val="00573C53"/>
    <w:rsid w:val="00574361"/>
    <w:rsid w:val="00574581"/>
    <w:rsid w:val="00575444"/>
    <w:rsid w:val="00575B77"/>
    <w:rsid w:val="005764D1"/>
    <w:rsid w:val="00576F9B"/>
    <w:rsid w:val="00580551"/>
    <w:rsid w:val="00581CC2"/>
    <w:rsid w:val="00581D2B"/>
    <w:rsid w:val="00582820"/>
    <w:rsid w:val="00582915"/>
    <w:rsid w:val="00585328"/>
    <w:rsid w:val="0058543E"/>
    <w:rsid w:val="005857B5"/>
    <w:rsid w:val="00586E7A"/>
    <w:rsid w:val="00590302"/>
    <w:rsid w:val="00590D4A"/>
    <w:rsid w:val="00591623"/>
    <w:rsid w:val="00592874"/>
    <w:rsid w:val="00592A38"/>
    <w:rsid w:val="005935AE"/>
    <w:rsid w:val="005938F8"/>
    <w:rsid w:val="0059479D"/>
    <w:rsid w:val="005954B2"/>
    <w:rsid w:val="00597374"/>
    <w:rsid w:val="005A0179"/>
    <w:rsid w:val="005A1104"/>
    <w:rsid w:val="005A1C64"/>
    <w:rsid w:val="005A3D67"/>
    <w:rsid w:val="005A3DAA"/>
    <w:rsid w:val="005A3DFC"/>
    <w:rsid w:val="005A3EEA"/>
    <w:rsid w:val="005A4E74"/>
    <w:rsid w:val="005A70E2"/>
    <w:rsid w:val="005A727A"/>
    <w:rsid w:val="005A72AE"/>
    <w:rsid w:val="005B0385"/>
    <w:rsid w:val="005B20A5"/>
    <w:rsid w:val="005B2249"/>
    <w:rsid w:val="005B319A"/>
    <w:rsid w:val="005B3CEF"/>
    <w:rsid w:val="005B45D2"/>
    <w:rsid w:val="005B4A3D"/>
    <w:rsid w:val="005B4D72"/>
    <w:rsid w:val="005B4DF1"/>
    <w:rsid w:val="005B54C7"/>
    <w:rsid w:val="005B59EE"/>
    <w:rsid w:val="005B5A4A"/>
    <w:rsid w:val="005B5AB3"/>
    <w:rsid w:val="005B7D65"/>
    <w:rsid w:val="005C0086"/>
    <w:rsid w:val="005C0923"/>
    <w:rsid w:val="005C1D9E"/>
    <w:rsid w:val="005C24F8"/>
    <w:rsid w:val="005C4271"/>
    <w:rsid w:val="005C7075"/>
    <w:rsid w:val="005C732A"/>
    <w:rsid w:val="005C733D"/>
    <w:rsid w:val="005D2099"/>
    <w:rsid w:val="005D26A2"/>
    <w:rsid w:val="005D394B"/>
    <w:rsid w:val="005D396E"/>
    <w:rsid w:val="005D48EB"/>
    <w:rsid w:val="005D61C7"/>
    <w:rsid w:val="005D6A67"/>
    <w:rsid w:val="005D7851"/>
    <w:rsid w:val="005E0A19"/>
    <w:rsid w:val="005E1B83"/>
    <w:rsid w:val="005E36AC"/>
    <w:rsid w:val="005E45A1"/>
    <w:rsid w:val="005E7101"/>
    <w:rsid w:val="005E7CAF"/>
    <w:rsid w:val="005F034C"/>
    <w:rsid w:val="005F2F98"/>
    <w:rsid w:val="005F366A"/>
    <w:rsid w:val="005F3675"/>
    <w:rsid w:val="005F45E8"/>
    <w:rsid w:val="005F5176"/>
    <w:rsid w:val="005F5B91"/>
    <w:rsid w:val="005F67EF"/>
    <w:rsid w:val="005F6D2D"/>
    <w:rsid w:val="00601022"/>
    <w:rsid w:val="00601E10"/>
    <w:rsid w:val="00602587"/>
    <w:rsid w:val="0060501F"/>
    <w:rsid w:val="0060592C"/>
    <w:rsid w:val="00605E05"/>
    <w:rsid w:val="0060649F"/>
    <w:rsid w:val="0060703A"/>
    <w:rsid w:val="006072BD"/>
    <w:rsid w:val="006072FF"/>
    <w:rsid w:val="00607FD1"/>
    <w:rsid w:val="0061151F"/>
    <w:rsid w:val="00612591"/>
    <w:rsid w:val="00612751"/>
    <w:rsid w:val="00612D56"/>
    <w:rsid w:val="00614CE0"/>
    <w:rsid w:val="0061511A"/>
    <w:rsid w:val="0061717F"/>
    <w:rsid w:val="00617A8D"/>
    <w:rsid w:val="00620A30"/>
    <w:rsid w:val="00621E96"/>
    <w:rsid w:val="006226DC"/>
    <w:rsid w:val="006226ED"/>
    <w:rsid w:val="00622B75"/>
    <w:rsid w:val="00623995"/>
    <w:rsid w:val="00623D23"/>
    <w:rsid w:val="00624966"/>
    <w:rsid w:val="00625565"/>
    <w:rsid w:val="006258D4"/>
    <w:rsid w:val="00627CFE"/>
    <w:rsid w:val="00627FA4"/>
    <w:rsid w:val="006306EC"/>
    <w:rsid w:val="0063298B"/>
    <w:rsid w:val="00632C58"/>
    <w:rsid w:val="00632FE2"/>
    <w:rsid w:val="0063345A"/>
    <w:rsid w:val="006337AE"/>
    <w:rsid w:val="006340D1"/>
    <w:rsid w:val="00634101"/>
    <w:rsid w:val="00635354"/>
    <w:rsid w:val="00637261"/>
    <w:rsid w:val="00637951"/>
    <w:rsid w:val="00637A34"/>
    <w:rsid w:val="00640A52"/>
    <w:rsid w:val="00641F06"/>
    <w:rsid w:val="00642158"/>
    <w:rsid w:val="00643A37"/>
    <w:rsid w:val="0064731F"/>
    <w:rsid w:val="006479B1"/>
    <w:rsid w:val="0065153A"/>
    <w:rsid w:val="0065228F"/>
    <w:rsid w:val="006539B5"/>
    <w:rsid w:val="0065470C"/>
    <w:rsid w:val="006549B7"/>
    <w:rsid w:val="006627DB"/>
    <w:rsid w:val="006627ED"/>
    <w:rsid w:val="00662ADC"/>
    <w:rsid w:val="00662EAC"/>
    <w:rsid w:val="006645C6"/>
    <w:rsid w:val="00664620"/>
    <w:rsid w:val="00664DF9"/>
    <w:rsid w:val="006653CE"/>
    <w:rsid w:val="0066573C"/>
    <w:rsid w:val="006664AC"/>
    <w:rsid w:val="006669C6"/>
    <w:rsid w:val="006706B6"/>
    <w:rsid w:val="0067088D"/>
    <w:rsid w:val="006708E9"/>
    <w:rsid w:val="0067345E"/>
    <w:rsid w:val="00674BC1"/>
    <w:rsid w:val="00676D46"/>
    <w:rsid w:val="0067705E"/>
    <w:rsid w:val="006770B7"/>
    <w:rsid w:val="0067737B"/>
    <w:rsid w:val="006776C5"/>
    <w:rsid w:val="006779EA"/>
    <w:rsid w:val="00677CBB"/>
    <w:rsid w:val="006802D9"/>
    <w:rsid w:val="00680436"/>
    <w:rsid w:val="00680D63"/>
    <w:rsid w:val="00681BB4"/>
    <w:rsid w:val="006830DD"/>
    <w:rsid w:val="0068645B"/>
    <w:rsid w:val="006866ED"/>
    <w:rsid w:val="00686FCF"/>
    <w:rsid w:val="006876D3"/>
    <w:rsid w:val="006911AC"/>
    <w:rsid w:val="0069195C"/>
    <w:rsid w:val="00692658"/>
    <w:rsid w:val="00694D74"/>
    <w:rsid w:val="006966DD"/>
    <w:rsid w:val="0069733B"/>
    <w:rsid w:val="00697D3F"/>
    <w:rsid w:val="00697E71"/>
    <w:rsid w:val="006A040F"/>
    <w:rsid w:val="006A0847"/>
    <w:rsid w:val="006A0A4E"/>
    <w:rsid w:val="006A3505"/>
    <w:rsid w:val="006A3FC0"/>
    <w:rsid w:val="006A42C0"/>
    <w:rsid w:val="006A49DF"/>
    <w:rsid w:val="006A4A1E"/>
    <w:rsid w:val="006A4A97"/>
    <w:rsid w:val="006A4C68"/>
    <w:rsid w:val="006A6DF3"/>
    <w:rsid w:val="006A7BE0"/>
    <w:rsid w:val="006B12C1"/>
    <w:rsid w:val="006B1C06"/>
    <w:rsid w:val="006B350F"/>
    <w:rsid w:val="006B49B7"/>
    <w:rsid w:val="006B6AFB"/>
    <w:rsid w:val="006B6F9C"/>
    <w:rsid w:val="006C0E70"/>
    <w:rsid w:val="006C183A"/>
    <w:rsid w:val="006C21C0"/>
    <w:rsid w:val="006C3B3F"/>
    <w:rsid w:val="006C497B"/>
    <w:rsid w:val="006C4DB9"/>
    <w:rsid w:val="006C55D5"/>
    <w:rsid w:val="006C5B97"/>
    <w:rsid w:val="006C5BE9"/>
    <w:rsid w:val="006C66E9"/>
    <w:rsid w:val="006C6D69"/>
    <w:rsid w:val="006C77EE"/>
    <w:rsid w:val="006C7AC5"/>
    <w:rsid w:val="006C7BB7"/>
    <w:rsid w:val="006C7BCC"/>
    <w:rsid w:val="006C7FE5"/>
    <w:rsid w:val="006D0CD8"/>
    <w:rsid w:val="006D19DC"/>
    <w:rsid w:val="006D25F6"/>
    <w:rsid w:val="006D2625"/>
    <w:rsid w:val="006D4232"/>
    <w:rsid w:val="006D487B"/>
    <w:rsid w:val="006D4A3B"/>
    <w:rsid w:val="006D6F11"/>
    <w:rsid w:val="006D6F20"/>
    <w:rsid w:val="006E1073"/>
    <w:rsid w:val="006E146F"/>
    <w:rsid w:val="006E17EB"/>
    <w:rsid w:val="006E2495"/>
    <w:rsid w:val="006E2B0F"/>
    <w:rsid w:val="006E3924"/>
    <w:rsid w:val="006E42DA"/>
    <w:rsid w:val="006E5888"/>
    <w:rsid w:val="006E6067"/>
    <w:rsid w:val="006E6A1E"/>
    <w:rsid w:val="006E71F2"/>
    <w:rsid w:val="006E7BCB"/>
    <w:rsid w:val="006F0206"/>
    <w:rsid w:val="006F0E4A"/>
    <w:rsid w:val="006F2217"/>
    <w:rsid w:val="006F23B0"/>
    <w:rsid w:val="006F2F55"/>
    <w:rsid w:val="006F320D"/>
    <w:rsid w:val="006F324A"/>
    <w:rsid w:val="006F4DE2"/>
    <w:rsid w:val="006F6257"/>
    <w:rsid w:val="006F69A9"/>
    <w:rsid w:val="006F6FF9"/>
    <w:rsid w:val="006F7836"/>
    <w:rsid w:val="006F78DA"/>
    <w:rsid w:val="0070080A"/>
    <w:rsid w:val="00700A13"/>
    <w:rsid w:val="0070298E"/>
    <w:rsid w:val="00703242"/>
    <w:rsid w:val="0070347E"/>
    <w:rsid w:val="00703489"/>
    <w:rsid w:val="00703E13"/>
    <w:rsid w:val="00704FB2"/>
    <w:rsid w:val="007052C1"/>
    <w:rsid w:val="007060B4"/>
    <w:rsid w:val="007060FA"/>
    <w:rsid w:val="00706B08"/>
    <w:rsid w:val="00706D3A"/>
    <w:rsid w:val="00706D9C"/>
    <w:rsid w:val="007074A3"/>
    <w:rsid w:val="00707F66"/>
    <w:rsid w:val="0071282C"/>
    <w:rsid w:val="00712B86"/>
    <w:rsid w:val="007130DF"/>
    <w:rsid w:val="00713133"/>
    <w:rsid w:val="00714595"/>
    <w:rsid w:val="0071541A"/>
    <w:rsid w:val="00715D97"/>
    <w:rsid w:val="00715F90"/>
    <w:rsid w:val="00716130"/>
    <w:rsid w:val="0072013F"/>
    <w:rsid w:val="007212A5"/>
    <w:rsid w:val="007217F5"/>
    <w:rsid w:val="00721BF3"/>
    <w:rsid w:val="00722450"/>
    <w:rsid w:val="00722625"/>
    <w:rsid w:val="00722D93"/>
    <w:rsid w:val="00724E35"/>
    <w:rsid w:val="00724EF7"/>
    <w:rsid w:val="00725A93"/>
    <w:rsid w:val="007261D3"/>
    <w:rsid w:val="00726333"/>
    <w:rsid w:val="0072683A"/>
    <w:rsid w:val="007278EE"/>
    <w:rsid w:val="00730C1D"/>
    <w:rsid w:val="00731230"/>
    <w:rsid w:val="00733163"/>
    <w:rsid w:val="00733AE8"/>
    <w:rsid w:val="00733EBA"/>
    <w:rsid w:val="0073440A"/>
    <w:rsid w:val="00736208"/>
    <w:rsid w:val="00736509"/>
    <w:rsid w:val="00737CC5"/>
    <w:rsid w:val="00740269"/>
    <w:rsid w:val="00740351"/>
    <w:rsid w:val="00740419"/>
    <w:rsid w:val="00741372"/>
    <w:rsid w:val="00741D8A"/>
    <w:rsid w:val="0074328F"/>
    <w:rsid w:val="0074545A"/>
    <w:rsid w:val="00745A4B"/>
    <w:rsid w:val="00745CB9"/>
    <w:rsid w:val="00746A3E"/>
    <w:rsid w:val="00751590"/>
    <w:rsid w:val="007522E9"/>
    <w:rsid w:val="007522F5"/>
    <w:rsid w:val="00752524"/>
    <w:rsid w:val="00752F30"/>
    <w:rsid w:val="00754B14"/>
    <w:rsid w:val="007576FC"/>
    <w:rsid w:val="00760A37"/>
    <w:rsid w:val="00760D5D"/>
    <w:rsid w:val="00761268"/>
    <w:rsid w:val="00761330"/>
    <w:rsid w:val="007613ED"/>
    <w:rsid w:val="00763088"/>
    <w:rsid w:val="00763394"/>
    <w:rsid w:val="00763836"/>
    <w:rsid w:val="00764F20"/>
    <w:rsid w:val="00765197"/>
    <w:rsid w:val="0076643A"/>
    <w:rsid w:val="00767B1A"/>
    <w:rsid w:val="00767B79"/>
    <w:rsid w:val="00770ACC"/>
    <w:rsid w:val="00771612"/>
    <w:rsid w:val="007729BA"/>
    <w:rsid w:val="00773BD5"/>
    <w:rsid w:val="007750D1"/>
    <w:rsid w:val="007753C2"/>
    <w:rsid w:val="00776284"/>
    <w:rsid w:val="00776A51"/>
    <w:rsid w:val="00776E79"/>
    <w:rsid w:val="00777267"/>
    <w:rsid w:val="0077795A"/>
    <w:rsid w:val="00780B83"/>
    <w:rsid w:val="00781035"/>
    <w:rsid w:val="00782576"/>
    <w:rsid w:val="007828D9"/>
    <w:rsid w:val="00782932"/>
    <w:rsid w:val="00783043"/>
    <w:rsid w:val="007832E8"/>
    <w:rsid w:val="00783F83"/>
    <w:rsid w:val="007846A7"/>
    <w:rsid w:val="00786E2D"/>
    <w:rsid w:val="00787618"/>
    <w:rsid w:val="00787F76"/>
    <w:rsid w:val="007904F3"/>
    <w:rsid w:val="00792425"/>
    <w:rsid w:val="00792D9C"/>
    <w:rsid w:val="00793867"/>
    <w:rsid w:val="00793BEF"/>
    <w:rsid w:val="0079476B"/>
    <w:rsid w:val="00795981"/>
    <w:rsid w:val="00795B1F"/>
    <w:rsid w:val="00795BF2"/>
    <w:rsid w:val="00797392"/>
    <w:rsid w:val="007976D4"/>
    <w:rsid w:val="007A0890"/>
    <w:rsid w:val="007A1E2F"/>
    <w:rsid w:val="007A2A21"/>
    <w:rsid w:val="007A2A60"/>
    <w:rsid w:val="007A3450"/>
    <w:rsid w:val="007A37FA"/>
    <w:rsid w:val="007A562C"/>
    <w:rsid w:val="007A5BB4"/>
    <w:rsid w:val="007A6ECD"/>
    <w:rsid w:val="007A7457"/>
    <w:rsid w:val="007B0AC8"/>
    <w:rsid w:val="007B18F2"/>
    <w:rsid w:val="007B1E66"/>
    <w:rsid w:val="007B304F"/>
    <w:rsid w:val="007B33E4"/>
    <w:rsid w:val="007B44B8"/>
    <w:rsid w:val="007B4B5C"/>
    <w:rsid w:val="007C08C7"/>
    <w:rsid w:val="007C134B"/>
    <w:rsid w:val="007C2B4B"/>
    <w:rsid w:val="007C2D09"/>
    <w:rsid w:val="007C4230"/>
    <w:rsid w:val="007C5DC9"/>
    <w:rsid w:val="007C675D"/>
    <w:rsid w:val="007D0410"/>
    <w:rsid w:val="007D0BE6"/>
    <w:rsid w:val="007D10F1"/>
    <w:rsid w:val="007D17F1"/>
    <w:rsid w:val="007D1A76"/>
    <w:rsid w:val="007D1A91"/>
    <w:rsid w:val="007D1F34"/>
    <w:rsid w:val="007D2C0B"/>
    <w:rsid w:val="007D3448"/>
    <w:rsid w:val="007D5248"/>
    <w:rsid w:val="007D529D"/>
    <w:rsid w:val="007D5E65"/>
    <w:rsid w:val="007D66D0"/>
    <w:rsid w:val="007D7F83"/>
    <w:rsid w:val="007E0C0D"/>
    <w:rsid w:val="007E0EBD"/>
    <w:rsid w:val="007E0F4E"/>
    <w:rsid w:val="007E1808"/>
    <w:rsid w:val="007E1B97"/>
    <w:rsid w:val="007E4207"/>
    <w:rsid w:val="007E50B4"/>
    <w:rsid w:val="007E70E3"/>
    <w:rsid w:val="007E74F7"/>
    <w:rsid w:val="007E7FB4"/>
    <w:rsid w:val="007F1B48"/>
    <w:rsid w:val="007F25E1"/>
    <w:rsid w:val="007F267F"/>
    <w:rsid w:val="007F48BE"/>
    <w:rsid w:val="007F5AC3"/>
    <w:rsid w:val="007F5FB3"/>
    <w:rsid w:val="007F6C82"/>
    <w:rsid w:val="007F6D2A"/>
    <w:rsid w:val="007F6DDA"/>
    <w:rsid w:val="007F7E71"/>
    <w:rsid w:val="0080088F"/>
    <w:rsid w:val="00802051"/>
    <w:rsid w:val="0080211E"/>
    <w:rsid w:val="00802250"/>
    <w:rsid w:val="0080246C"/>
    <w:rsid w:val="00803141"/>
    <w:rsid w:val="00804350"/>
    <w:rsid w:val="00805DF3"/>
    <w:rsid w:val="00805E9C"/>
    <w:rsid w:val="00805E9F"/>
    <w:rsid w:val="00805EB3"/>
    <w:rsid w:val="00806752"/>
    <w:rsid w:val="00811495"/>
    <w:rsid w:val="00811CD6"/>
    <w:rsid w:val="00812913"/>
    <w:rsid w:val="00814BF7"/>
    <w:rsid w:val="008161F8"/>
    <w:rsid w:val="008164E5"/>
    <w:rsid w:val="008175F3"/>
    <w:rsid w:val="00817908"/>
    <w:rsid w:val="00817CE2"/>
    <w:rsid w:val="00821F86"/>
    <w:rsid w:val="00822E1E"/>
    <w:rsid w:val="00823742"/>
    <w:rsid w:val="008237C5"/>
    <w:rsid w:val="00823AA8"/>
    <w:rsid w:val="00823F5C"/>
    <w:rsid w:val="00824C0E"/>
    <w:rsid w:val="00827FCF"/>
    <w:rsid w:val="00830752"/>
    <w:rsid w:val="00830CB3"/>
    <w:rsid w:val="00831331"/>
    <w:rsid w:val="008329F5"/>
    <w:rsid w:val="00833FCC"/>
    <w:rsid w:val="0083526F"/>
    <w:rsid w:val="00835384"/>
    <w:rsid w:val="00835F0F"/>
    <w:rsid w:val="0083703A"/>
    <w:rsid w:val="00837AC1"/>
    <w:rsid w:val="008405F7"/>
    <w:rsid w:val="008409A1"/>
    <w:rsid w:val="00840A04"/>
    <w:rsid w:val="00841D5F"/>
    <w:rsid w:val="00842500"/>
    <w:rsid w:val="00843508"/>
    <w:rsid w:val="00845113"/>
    <w:rsid w:val="00845940"/>
    <w:rsid w:val="00845F16"/>
    <w:rsid w:val="00846925"/>
    <w:rsid w:val="008469F1"/>
    <w:rsid w:val="008473A5"/>
    <w:rsid w:val="008474F9"/>
    <w:rsid w:val="008477ED"/>
    <w:rsid w:val="00847E7D"/>
    <w:rsid w:val="00852051"/>
    <w:rsid w:val="008521A4"/>
    <w:rsid w:val="00852AD3"/>
    <w:rsid w:val="00853452"/>
    <w:rsid w:val="008545AF"/>
    <w:rsid w:val="008550D1"/>
    <w:rsid w:val="00855ABB"/>
    <w:rsid w:val="00856288"/>
    <w:rsid w:val="00857DD1"/>
    <w:rsid w:val="008606EA"/>
    <w:rsid w:val="00860A71"/>
    <w:rsid w:val="00862130"/>
    <w:rsid w:val="0086443D"/>
    <w:rsid w:val="00864810"/>
    <w:rsid w:val="008658A8"/>
    <w:rsid w:val="00865DB7"/>
    <w:rsid w:val="0086612A"/>
    <w:rsid w:val="008709F0"/>
    <w:rsid w:val="00870EA0"/>
    <w:rsid w:val="00872A67"/>
    <w:rsid w:val="008746BE"/>
    <w:rsid w:val="0087479A"/>
    <w:rsid w:val="0087697A"/>
    <w:rsid w:val="00876CB2"/>
    <w:rsid w:val="008771C3"/>
    <w:rsid w:val="00877690"/>
    <w:rsid w:val="00877BB2"/>
    <w:rsid w:val="00877BB3"/>
    <w:rsid w:val="00880A0D"/>
    <w:rsid w:val="0088119A"/>
    <w:rsid w:val="0088132B"/>
    <w:rsid w:val="008813F4"/>
    <w:rsid w:val="00882019"/>
    <w:rsid w:val="00882342"/>
    <w:rsid w:val="00883011"/>
    <w:rsid w:val="00883BAC"/>
    <w:rsid w:val="00883F3B"/>
    <w:rsid w:val="00885442"/>
    <w:rsid w:val="00885501"/>
    <w:rsid w:val="00886709"/>
    <w:rsid w:val="008878AC"/>
    <w:rsid w:val="008879DE"/>
    <w:rsid w:val="00887E19"/>
    <w:rsid w:val="00887EC6"/>
    <w:rsid w:val="00890348"/>
    <w:rsid w:val="00890C98"/>
    <w:rsid w:val="00890D14"/>
    <w:rsid w:val="00891B3E"/>
    <w:rsid w:val="008931D4"/>
    <w:rsid w:val="00893714"/>
    <w:rsid w:val="00894A14"/>
    <w:rsid w:val="00895ED7"/>
    <w:rsid w:val="0089658D"/>
    <w:rsid w:val="00896618"/>
    <w:rsid w:val="00897B04"/>
    <w:rsid w:val="00897DC5"/>
    <w:rsid w:val="008A0998"/>
    <w:rsid w:val="008A10BF"/>
    <w:rsid w:val="008A4024"/>
    <w:rsid w:val="008A4121"/>
    <w:rsid w:val="008A6850"/>
    <w:rsid w:val="008B092B"/>
    <w:rsid w:val="008B287A"/>
    <w:rsid w:val="008B2B39"/>
    <w:rsid w:val="008B2FCF"/>
    <w:rsid w:val="008B32DF"/>
    <w:rsid w:val="008B3952"/>
    <w:rsid w:val="008B3C2C"/>
    <w:rsid w:val="008B40CA"/>
    <w:rsid w:val="008B424E"/>
    <w:rsid w:val="008B4AD5"/>
    <w:rsid w:val="008B707D"/>
    <w:rsid w:val="008B726F"/>
    <w:rsid w:val="008B7728"/>
    <w:rsid w:val="008B7C36"/>
    <w:rsid w:val="008C137D"/>
    <w:rsid w:val="008C1E5E"/>
    <w:rsid w:val="008C209E"/>
    <w:rsid w:val="008C2160"/>
    <w:rsid w:val="008C22D7"/>
    <w:rsid w:val="008C41A3"/>
    <w:rsid w:val="008C5383"/>
    <w:rsid w:val="008C555A"/>
    <w:rsid w:val="008C6D1A"/>
    <w:rsid w:val="008C6FAC"/>
    <w:rsid w:val="008C7E02"/>
    <w:rsid w:val="008D01EF"/>
    <w:rsid w:val="008D052E"/>
    <w:rsid w:val="008D27D2"/>
    <w:rsid w:val="008D2926"/>
    <w:rsid w:val="008D364A"/>
    <w:rsid w:val="008D4C30"/>
    <w:rsid w:val="008D62D6"/>
    <w:rsid w:val="008D6532"/>
    <w:rsid w:val="008D694B"/>
    <w:rsid w:val="008D6A31"/>
    <w:rsid w:val="008D7E39"/>
    <w:rsid w:val="008E0951"/>
    <w:rsid w:val="008E1BE7"/>
    <w:rsid w:val="008E2CC0"/>
    <w:rsid w:val="008E55D7"/>
    <w:rsid w:val="008F1704"/>
    <w:rsid w:val="008F2BA6"/>
    <w:rsid w:val="008F33C7"/>
    <w:rsid w:val="008F445D"/>
    <w:rsid w:val="008F472B"/>
    <w:rsid w:val="008F4B5F"/>
    <w:rsid w:val="008F56ED"/>
    <w:rsid w:val="008F672B"/>
    <w:rsid w:val="008F6A47"/>
    <w:rsid w:val="008F6C92"/>
    <w:rsid w:val="008F72CF"/>
    <w:rsid w:val="0090207A"/>
    <w:rsid w:val="009031ED"/>
    <w:rsid w:val="00903915"/>
    <w:rsid w:val="00905E3C"/>
    <w:rsid w:val="009063D3"/>
    <w:rsid w:val="00906646"/>
    <w:rsid w:val="00907000"/>
    <w:rsid w:val="00910D79"/>
    <w:rsid w:val="00914F5F"/>
    <w:rsid w:val="009160B8"/>
    <w:rsid w:val="00916171"/>
    <w:rsid w:val="00916B13"/>
    <w:rsid w:val="0092055C"/>
    <w:rsid w:val="009206B9"/>
    <w:rsid w:val="009206E5"/>
    <w:rsid w:val="00920B43"/>
    <w:rsid w:val="0092196F"/>
    <w:rsid w:val="00921A29"/>
    <w:rsid w:val="00921B84"/>
    <w:rsid w:val="00922D12"/>
    <w:rsid w:val="009235DC"/>
    <w:rsid w:val="009260FF"/>
    <w:rsid w:val="00926197"/>
    <w:rsid w:val="0092649F"/>
    <w:rsid w:val="009267BA"/>
    <w:rsid w:val="00926F71"/>
    <w:rsid w:val="009301A7"/>
    <w:rsid w:val="00931449"/>
    <w:rsid w:val="00931468"/>
    <w:rsid w:val="00932A56"/>
    <w:rsid w:val="00933C96"/>
    <w:rsid w:val="00933DA1"/>
    <w:rsid w:val="009356EB"/>
    <w:rsid w:val="00935E20"/>
    <w:rsid w:val="00936BA1"/>
    <w:rsid w:val="00936EFB"/>
    <w:rsid w:val="00937B27"/>
    <w:rsid w:val="0094081C"/>
    <w:rsid w:val="009415B5"/>
    <w:rsid w:val="00941E40"/>
    <w:rsid w:val="009420CF"/>
    <w:rsid w:val="00942232"/>
    <w:rsid w:val="0094489A"/>
    <w:rsid w:val="00945044"/>
    <w:rsid w:val="00946B99"/>
    <w:rsid w:val="00947689"/>
    <w:rsid w:val="0094772D"/>
    <w:rsid w:val="00950912"/>
    <w:rsid w:val="00950B7B"/>
    <w:rsid w:val="00950C08"/>
    <w:rsid w:val="00952BBB"/>
    <w:rsid w:val="00953627"/>
    <w:rsid w:val="00953EF2"/>
    <w:rsid w:val="00954942"/>
    <w:rsid w:val="00954C81"/>
    <w:rsid w:val="009557CD"/>
    <w:rsid w:val="00955BED"/>
    <w:rsid w:val="00961667"/>
    <w:rsid w:val="009619FD"/>
    <w:rsid w:val="00962137"/>
    <w:rsid w:val="009623A7"/>
    <w:rsid w:val="00963D3B"/>
    <w:rsid w:val="009665B4"/>
    <w:rsid w:val="00966D0C"/>
    <w:rsid w:val="00966EED"/>
    <w:rsid w:val="0096704E"/>
    <w:rsid w:val="00967BA3"/>
    <w:rsid w:val="00970C45"/>
    <w:rsid w:val="00971602"/>
    <w:rsid w:val="00972027"/>
    <w:rsid w:val="009720F2"/>
    <w:rsid w:val="009733A4"/>
    <w:rsid w:val="00975765"/>
    <w:rsid w:val="00975DFD"/>
    <w:rsid w:val="00976F89"/>
    <w:rsid w:val="0097767C"/>
    <w:rsid w:val="00977EB1"/>
    <w:rsid w:val="009803A2"/>
    <w:rsid w:val="009815B3"/>
    <w:rsid w:val="00982032"/>
    <w:rsid w:val="00982503"/>
    <w:rsid w:val="009838D8"/>
    <w:rsid w:val="00985C05"/>
    <w:rsid w:val="00985EFB"/>
    <w:rsid w:val="0098790C"/>
    <w:rsid w:val="00991F4D"/>
    <w:rsid w:val="009932E6"/>
    <w:rsid w:val="00993901"/>
    <w:rsid w:val="00993D46"/>
    <w:rsid w:val="00993EBF"/>
    <w:rsid w:val="0099419B"/>
    <w:rsid w:val="0099487A"/>
    <w:rsid w:val="00994CC3"/>
    <w:rsid w:val="00994F74"/>
    <w:rsid w:val="0099638C"/>
    <w:rsid w:val="009969A6"/>
    <w:rsid w:val="009977E1"/>
    <w:rsid w:val="0099780F"/>
    <w:rsid w:val="009A0532"/>
    <w:rsid w:val="009A23AE"/>
    <w:rsid w:val="009A2FE7"/>
    <w:rsid w:val="009A37AF"/>
    <w:rsid w:val="009A4774"/>
    <w:rsid w:val="009A4F89"/>
    <w:rsid w:val="009A5139"/>
    <w:rsid w:val="009A5B9F"/>
    <w:rsid w:val="009A64EC"/>
    <w:rsid w:val="009A6B70"/>
    <w:rsid w:val="009A76B4"/>
    <w:rsid w:val="009A78D5"/>
    <w:rsid w:val="009A7DDE"/>
    <w:rsid w:val="009A7F7F"/>
    <w:rsid w:val="009B005D"/>
    <w:rsid w:val="009B1195"/>
    <w:rsid w:val="009B123E"/>
    <w:rsid w:val="009B1453"/>
    <w:rsid w:val="009B3E9F"/>
    <w:rsid w:val="009B4DF7"/>
    <w:rsid w:val="009B5834"/>
    <w:rsid w:val="009B5D28"/>
    <w:rsid w:val="009B6663"/>
    <w:rsid w:val="009B7706"/>
    <w:rsid w:val="009C02F3"/>
    <w:rsid w:val="009C152E"/>
    <w:rsid w:val="009C1D78"/>
    <w:rsid w:val="009C38B6"/>
    <w:rsid w:val="009C4B72"/>
    <w:rsid w:val="009C5AB2"/>
    <w:rsid w:val="009D106E"/>
    <w:rsid w:val="009D179E"/>
    <w:rsid w:val="009D2DB3"/>
    <w:rsid w:val="009D3317"/>
    <w:rsid w:val="009D6280"/>
    <w:rsid w:val="009D6F5B"/>
    <w:rsid w:val="009E0204"/>
    <w:rsid w:val="009E1699"/>
    <w:rsid w:val="009E1F92"/>
    <w:rsid w:val="009E216F"/>
    <w:rsid w:val="009E21AE"/>
    <w:rsid w:val="009E2F96"/>
    <w:rsid w:val="009E329C"/>
    <w:rsid w:val="009E3A3B"/>
    <w:rsid w:val="009E4B25"/>
    <w:rsid w:val="009E4B86"/>
    <w:rsid w:val="009E521D"/>
    <w:rsid w:val="009E5317"/>
    <w:rsid w:val="009E5AF8"/>
    <w:rsid w:val="009E64D9"/>
    <w:rsid w:val="009E6BD6"/>
    <w:rsid w:val="009E6C3C"/>
    <w:rsid w:val="009E6F16"/>
    <w:rsid w:val="009E7768"/>
    <w:rsid w:val="009F0611"/>
    <w:rsid w:val="009F08ED"/>
    <w:rsid w:val="009F0982"/>
    <w:rsid w:val="009F109C"/>
    <w:rsid w:val="009F1982"/>
    <w:rsid w:val="009F28F9"/>
    <w:rsid w:val="009F2961"/>
    <w:rsid w:val="009F2BB9"/>
    <w:rsid w:val="009F3212"/>
    <w:rsid w:val="009F364E"/>
    <w:rsid w:val="009F41DB"/>
    <w:rsid w:val="009F4B86"/>
    <w:rsid w:val="009F5903"/>
    <w:rsid w:val="00A009BF"/>
    <w:rsid w:val="00A016F3"/>
    <w:rsid w:val="00A0217E"/>
    <w:rsid w:val="00A02A70"/>
    <w:rsid w:val="00A041C4"/>
    <w:rsid w:val="00A04952"/>
    <w:rsid w:val="00A05308"/>
    <w:rsid w:val="00A05F6E"/>
    <w:rsid w:val="00A068B6"/>
    <w:rsid w:val="00A069C9"/>
    <w:rsid w:val="00A070F3"/>
    <w:rsid w:val="00A0740B"/>
    <w:rsid w:val="00A07FEF"/>
    <w:rsid w:val="00A108DD"/>
    <w:rsid w:val="00A11E91"/>
    <w:rsid w:val="00A122A3"/>
    <w:rsid w:val="00A13732"/>
    <w:rsid w:val="00A13A70"/>
    <w:rsid w:val="00A1424E"/>
    <w:rsid w:val="00A14527"/>
    <w:rsid w:val="00A150BD"/>
    <w:rsid w:val="00A17BA6"/>
    <w:rsid w:val="00A21477"/>
    <w:rsid w:val="00A23D9B"/>
    <w:rsid w:val="00A24134"/>
    <w:rsid w:val="00A241F8"/>
    <w:rsid w:val="00A24733"/>
    <w:rsid w:val="00A25194"/>
    <w:rsid w:val="00A251CE"/>
    <w:rsid w:val="00A26C0F"/>
    <w:rsid w:val="00A27029"/>
    <w:rsid w:val="00A27AB5"/>
    <w:rsid w:val="00A303FD"/>
    <w:rsid w:val="00A31CCA"/>
    <w:rsid w:val="00A31EA8"/>
    <w:rsid w:val="00A32A8B"/>
    <w:rsid w:val="00A34119"/>
    <w:rsid w:val="00A34616"/>
    <w:rsid w:val="00A34A45"/>
    <w:rsid w:val="00A34D0A"/>
    <w:rsid w:val="00A35B9F"/>
    <w:rsid w:val="00A365E2"/>
    <w:rsid w:val="00A36AD0"/>
    <w:rsid w:val="00A376C2"/>
    <w:rsid w:val="00A37B7E"/>
    <w:rsid w:val="00A37D62"/>
    <w:rsid w:val="00A37EC3"/>
    <w:rsid w:val="00A40850"/>
    <w:rsid w:val="00A40FD0"/>
    <w:rsid w:val="00A4353B"/>
    <w:rsid w:val="00A44CC0"/>
    <w:rsid w:val="00A460F1"/>
    <w:rsid w:val="00A50483"/>
    <w:rsid w:val="00A50F44"/>
    <w:rsid w:val="00A51758"/>
    <w:rsid w:val="00A52C67"/>
    <w:rsid w:val="00A53022"/>
    <w:rsid w:val="00A53835"/>
    <w:rsid w:val="00A54C0A"/>
    <w:rsid w:val="00A54DA7"/>
    <w:rsid w:val="00A55351"/>
    <w:rsid w:val="00A57AF1"/>
    <w:rsid w:val="00A60E92"/>
    <w:rsid w:val="00A6159B"/>
    <w:rsid w:val="00A61618"/>
    <w:rsid w:val="00A61AC9"/>
    <w:rsid w:val="00A61B3C"/>
    <w:rsid w:val="00A62D33"/>
    <w:rsid w:val="00A63690"/>
    <w:rsid w:val="00A63DA3"/>
    <w:rsid w:val="00A64438"/>
    <w:rsid w:val="00A64AA3"/>
    <w:rsid w:val="00A651E1"/>
    <w:rsid w:val="00A65702"/>
    <w:rsid w:val="00A660E3"/>
    <w:rsid w:val="00A6655B"/>
    <w:rsid w:val="00A71C66"/>
    <w:rsid w:val="00A73BB9"/>
    <w:rsid w:val="00A73EEE"/>
    <w:rsid w:val="00A741E9"/>
    <w:rsid w:val="00A752F8"/>
    <w:rsid w:val="00A76E2E"/>
    <w:rsid w:val="00A77DF0"/>
    <w:rsid w:val="00A8005B"/>
    <w:rsid w:val="00A8176A"/>
    <w:rsid w:val="00A81D3E"/>
    <w:rsid w:val="00A83EF6"/>
    <w:rsid w:val="00A851FE"/>
    <w:rsid w:val="00A86020"/>
    <w:rsid w:val="00A86B82"/>
    <w:rsid w:val="00A8778D"/>
    <w:rsid w:val="00A9007F"/>
    <w:rsid w:val="00A901BA"/>
    <w:rsid w:val="00A93A63"/>
    <w:rsid w:val="00A93B7A"/>
    <w:rsid w:val="00A9623B"/>
    <w:rsid w:val="00A96A6D"/>
    <w:rsid w:val="00A972AD"/>
    <w:rsid w:val="00AA1678"/>
    <w:rsid w:val="00AA181B"/>
    <w:rsid w:val="00AA1EC4"/>
    <w:rsid w:val="00AA2454"/>
    <w:rsid w:val="00AA2CD8"/>
    <w:rsid w:val="00AA3B1B"/>
    <w:rsid w:val="00AA4A46"/>
    <w:rsid w:val="00AA4B2D"/>
    <w:rsid w:val="00AA5053"/>
    <w:rsid w:val="00AA5265"/>
    <w:rsid w:val="00AA642B"/>
    <w:rsid w:val="00AA6690"/>
    <w:rsid w:val="00AA7263"/>
    <w:rsid w:val="00AA7568"/>
    <w:rsid w:val="00AA7A87"/>
    <w:rsid w:val="00AB0254"/>
    <w:rsid w:val="00AB0586"/>
    <w:rsid w:val="00AB107D"/>
    <w:rsid w:val="00AB1486"/>
    <w:rsid w:val="00AB1FA5"/>
    <w:rsid w:val="00AB329F"/>
    <w:rsid w:val="00AB397E"/>
    <w:rsid w:val="00AB48FF"/>
    <w:rsid w:val="00AB55FA"/>
    <w:rsid w:val="00AB62DA"/>
    <w:rsid w:val="00AB714A"/>
    <w:rsid w:val="00AB7863"/>
    <w:rsid w:val="00AC0E50"/>
    <w:rsid w:val="00AC14F8"/>
    <w:rsid w:val="00AC289A"/>
    <w:rsid w:val="00AC45A2"/>
    <w:rsid w:val="00AC6047"/>
    <w:rsid w:val="00AC7D06"/>
    <w:rsid w:val="00AD0B04"/>
    <w:rsid w:val="00AD1BAC"/>
    <w:rsid w:val="00AD1D0B"/>
    <w:rsid w:val="00AD20C1"/>
    <w:rsid w:val="00AD2281"/>
    <w:rsid w:val="00AD2384"/>
    <w:rsid w:val="00AD2C4F"/>
    <w:rsid w:val="00AD365C"/>
    <w:rsid w:val="00AD41AD"/>
    <w:rsid w:val="00AD613A"/>
    <w:rsid w:val="00AE068E"/>
    <w:rsid w:val="00AE149A"/>
    <w:rsid w:val="00AE17EB"/>
    <w:rsid w:val="00AE1F1E"/>
    <w:rsid w:val="00AE3A78"/>
    <w:rsid w:val="00AE427D"/>
    <w:rsid w:val="00AE43B9"/>
    <w:rsid w:val="00AE57ED"/>
    <w:rsid w:val="00AE5C1D"/>
    <w:rsid w:val="00AE6938"/>
    <w:rsid w:val="00AE6F16"/>
    <w:rsid w:val="00AE7452"/>
    <w:rsid w:val="00AE7626"/>
    <w:rsid w:val="00AE7EB7"/>
    <w:rsid w:val="00AF1D72"/>
    <w:rsid w:val="00AF2A30"/>
    <w:rsid w:val="00AF2CE3"/>
    <w:rsid w:val="00AF4051"/>
    <w:rsid w:val="00AF42A1"/>
    <w:rsid w:val="00AF5456"/>
    <w:rsid w:val="00AF60AC"/>
    <w:rsid w:val="00AF622C"/>
    <w:rsid w:val="00AF739E"/>
    <w:rsid w:val="00B002B8"/>
    <w:rsid w:val="00B00DCA"/>
    <w:rsid w:val="00B01610"/>
    <w:rsid w:val="00B02A05"/>
    <w:rsid w:val="00B03475"/>
    <w:rsid w:val="00B05AA3"/>
    <w:rsid w:val="00B069D0"/>
    <w:rsid w:val="00B07FB1"/>
    <w:rsid w:val="00B1054B"/>
    <w:rsid w:val="00B11219"/>
    <w:rsid w:val="00B114B4"/>
    <w:rsid w:val="00B13415"/>
    <w:rsid w:val="00B14381"/>
    <w:rsid w:val="00B15128"/>
    <w:rsid w:val="00B162A1"/>
    <w:rsid w:val="00B209C3"/>
    <w:rsid w:val="00B20DC3"/>
    <w:rsid w:val="00B20F29"/>
    <w:rsid w:val="00B21CC0"/>
    <w:rsid w:val="00B22709"/>
    <w:rsid w:val="00B22DD3"/>
    <w:rsid w:val="00B230D1"/>
    <w:rsid w:val="00B23DC4"/>
    <w:rsid w:val="00B246CB"/>
    <w:rsid w:val="00B26985"/>
    <w:rsid w:val="00B3135A"/>
    <w:rsid w:val="00B315A4"/>
    <w:rsid w:val="00B315AA"/>
    <w:rsid w:val="00B31A7B"/>
    <w:rsid w:val="00B31B4F"/>
    <w:rsid w:val="00B33BB6"/>
    <w:rsid w:val="00B36B52"/>
    <w:rsid w:val="00B36C44"/>
    <w:rsid w:val="00B36C8E"/>
    <w:rsid w:val="00B36E99"/>
    <w:rsid w:val="00B403DB"/>
    <w:rsid w:val="00B417E0"/>
    <w:rsid w:val="00B42F28"/>
    <w:rsid w:val="00B42FFD"/>
    <w:rsid w:val="00B440B0"/>
    <w:rsid w:val="00B442F4"/>
    <w:rsid w:val="00B44670"/>
    <w:rsid w:val="00B44FD8"/>
    <w:rsid w:val="00B459FA"/>
    <w:rsid w:val="00B467EE"/>
    <w:rsid w:val="00B46EF8"/>
    <w:rsid w:val="00B47914"/>
    <w:rsid w:val="00B504AE"/>
    <w:rsid w:val="00B50A4D"/>
    <w:rsid w:val="00B5180F"/>
    <w:rsid w:val="00B55C3D"/>
    <w:rsid w:val="00B5652C"/>
    <w:rsid w:val="00B5714D"/>
    <w:rsid w:val="00B57303"/>
    <w:rsid w:val="00B600E8"/>
    <w:rsid w:val="00B60F1D"/>
    <w:rsid w:val="00B61F3C"/>
    <w:rsid w:val="00B646F3"/>
    <w:rsid w:val="00B64FAF"/>
    <w:rsid w:val="00B655FF"/>
    <w:rsid w:val="00B66E9F"/>
    <w:rsid w:val="00B70039"/>
    <w:rsid w:val="00B71310"/>
    <w:rsid w:val="00B73D25"/>
    <w:rsid w:val="00B748AE"/>
    <w:rsid w:val="00B75258"/>
    <w:rsid w:val="00B772A4"/>
    <w:rsid w:val="00B80B2B"/>
    <w:rsid w:val="00B83222"/>
    <w:rsid w:val="00B83813"/>
    <w:rsid w:val="00B83B9C"/>
    <w:rsid w:val="00B84426"/>
    <w:rsid w:val="00B84C45"/>
    <w:rsid w:val="00B85034"/>
    <w:rsid w:val="00B87214"/>
    <w:rsid w:val="00B87E66"/>
    <w:rsid w:val="00B9000E"/>
    <w:rsid w:val="00B903EB"/>
    <w:rsid w:val="00B90AC6"/>
    <w:rsid w:val="00B90ADF"/>
    <w:rsid w:val="00B90C88"/>
    <w:rsid w:val="00B91630"/>
    <w:rsid w:val="00B922CB"/>
    <w:rsid w:val="00B926DD"/>
    <w:rsid w:val="00B93D9E"/>
    <w:rsid w:val="00B94A78"/>
    <w:rsid w:val="00B95DEB"/>
    <w:rsid w:val="00BA034C"/>
    <w:rsid w:val="00BA137A"/>
    <w:rsid w:val="00BA195A"/>
    <w:rsid w:val="00BA218C"/>
    <w:rsid w:val="00BA21EC"/>
    <w:rsid w:val="00BA2A2D"/>
    <w:rsid w:val="00BA45C9"/>
    <w:rsid w:val="00BA5854"/>
    <w:rsid w:val="00BA623A"/>
    <w:rsid w:val="00BB092C"/>
    <w:rsid w:val="00BB110E"/>
    <w:rsid w:val="00BB1468"/>
    <w:rsid w:val="00BB2002"/>
    <w:rsid w:val="00BB2FF0"/>
    <w:rsid w:val="00BB30D9"/>
    <w:rsid w:val="00BB3F60"/>
    <w:rsid w:val="00BB690B"/>
    <w:rsid w:val="00BC0297"/>
    <w:rsid w:val="00BC04F7"/>
    <w:rsid w:val="00BC20BA"/>
    <w:rsid w:val="00BC4FF1"/>
    <w:rsid w:val="00BC4FFC"/>
    <w:rsid w:val="00BC660A"/>
    <w:rsid w:val="00BC6FDF"/>
    <w:rsid w:val="00BC785F"/>
    <w:rsid w:val="00BC7D3D"/>
    <w:rsid w:val="00BC7D3F"/>
    <w:rsid w:val="00BD0A69"/>
    <w:rsid w:val="00BD2C21"/>
    <w:rsid w:val="00BD382B"/>
    <w:rsid w:val="00BD3A7F"/>
    <w:rsid w:val="00BD4E38"/>
    <w:rsid w:val="00BD673B"/>
    <w:rsid w:val="00BE15D6"/>
    <w:rsid w:val="00BE175A"/>
    <w:rsid w:val="00BE3093"/>
    <w:rsid w:val="00BE3095"/>
    <w:rsid w:val="00BE3D99"/>
    <w:rsid w:val="00BE3E44"/>
    <w:rsid w:val="00BF0146"/>
    <w:rsid w:val="00BF05B1"/>
    <w:rsid w:val="00BF21CB"/>
    <w:rsid w:val="00BF2861"/>
    <w:rsid w:val="00BF30C2"/>
    <w:rsid w:val="00BF4B27"/>
    <w:rsid w:val="00BF5FE7"/>
    <w:rsid w:val="00C00A7F"/>
    <w:rsid w:val="00C01C51"/>
    <w:rsid w:val="00C02026"/>
    <w:rsid w:val="00C0206C"/>
    <w:rsid w:val="00C02C5E"/>
    <w:rsid w:val="00C04A49"/>
    <w:rsid w:val="00C04B9D"/>
    <w:rsid w:val="00C05315"/>
    <w:rsid w:val="00C054EA"/>
    <w:rsid w:val="00C0629A"/>
    <w:rsid w:val="00C06DFB"/>
    <w:rsid w:val="00C0732D"/>
    <w:rsid w:val="00C10D9F"/>
    <w:rsid w:val="00C11FD3"/>
    <w:rsid w:val="00C12910"/>
    <w:rsid w:val="00C13A6F"/>
    <w:rsid w:val="00C1621C"/>
    <w:rsid w:val="00C16447"/>
    <w:rsid w:val="00C16592"/>
    <w:rsid w:val="00C16EB3"/>
    <w:rsid w:val="00C2036C"/>
    <w:rsid w:val="00C2045A"/>
    <w:rsid w:val="00C220F2"/>
    <w:rsid w:val="00C224BA"/>
    <w:rsid w:val="00C23008"/>
    <w:rsid w:val="00C232E5"/>
    <w:rsid w:val="00C23C66"/>
    <w:rsid w:val="00C24FA1"/>
    <w:rsid w:val="00C24FEA"/>
    <w:rsid w:val="00C256A8"/>
    <w:rsid w:val="00C25B7F"/>
    <w:rsid w:val="00C26B41"/>
    <w:rsid w:val="00C30185"/>
    <w:rsid w:val="00C312DC"/>
    <w:rsid w:val="00C31864"/>
    <w:rsid w:val="00C31F88"/>
    <w:rsid w:val="00C323F4"/>
    <w:rsid w:val="00C32C62"/>
    <w:rsid w:val="00C33D9F"/>
    <w:rsid w:val="00C33EEB"/>
    <w:rsid w:val="00C3520F"/>
    <w:rsid w:val="00C35C17"/>
    <w:rsid w:val="00C366CE"/>
    <w:rsid w:val="00C40007"/>
    <w:rsid w:val="00C40669"/>
    <w:rsid w:val="00C40C1A"/>
    <w:rsid w:val="00C411E5"/>
    <w:rsid w:val="00C4186D"/>
    <w:rsid w:val="00C427EC"/>
    <w:rsid w:val="00C42FDC"/>
    <w:rsid w:val="00C443A9"/>
    <w:rsid w:val="00C44932"/>
    <w:rsid w:val="00C44B41"/>
    <w:rsid w:val="00C45558"/>
    <w:rsid w:val="00C464F6"/>
    <w:rsid w:val="00C46985"/>
    <w:rsid w:val="00C46CE8"/>
    <w:rsid w:val="00C472D1"/>
    <w:rsid w:val="00C51FD0"/>
    <w:rsid w:val="00C5353D"/>
    <w:rsid w:val="00C53CD1"/>
    <w:rsid w:val="00C540D7"/>
    <w:rsid w:val="00C55A6F"/>
    <w:rsid w:val="00C56522"/>
    <w:rsid w:val="00C61A17"/>
    <w:rsid w:val="00C62072"/>
    <w:rsid w:val="00C64795"/>
    <w:rsid w:val="00C6523C"/>
    <w:rsid w:val="00C6531D"/>
    <w:rsid w:val="00C65440"/>
    <w:rsid w:val="00C655C2"/>
    <w:rsid w:val="00C65929"/>
    <w:rsid w:val="00C668F6"/>
    <w:rsid w:val="00C670C7"/>
    <w:rsid w:val="00C67DD0"/>
    <w:rsid w:val="00C7207D"/>
    <w:rsid w:val="00C7208A"/>
    <w:rsid w:val="00C722A4"/>
    <w:rsid w:val="00C727EA"/>
    <w:rsid w:val="00C72B5B"/>
    <w:rsid w:val="00C73AEB"/>
    <w:rsid w:val="00C741C0"/>
    <w:rsid w:val="00C74E64"/>
    <w:rsid w:val="00C76C3A"/>
    <w:rsid w:val="00C76D7F"/>
    <w:rsid w:val="00C7723F"/>
    <w:rsid w:val="00C80945"/>
    <w:rsid w:val="00C81CEE"/>
    <w:rsid w:val="00C82F7D"/>
    <w:rsid w:val="00C83211"/>
    <w:rsid w:val="00C83DD0"/>
    <w:rsid w:val="00C84849"/>
    <w:rsid w:val="00C84CFC"/>
    <w:rsid w:val="00C84E18"/>
    <w:rsid w:val="00C8517D"/>
    <w:rsid w:val="00C85D7C"/>
    <w:rsid w:val="00C86E96"/>
    <w:rsid w:val="00C900E9"/>
    <w:rsid w:val="00C95461"/>
    <w:rsid w:val="00C9576F"/>
    <w:rsid w:val="00C96A56"/>
    <w:rsid w:val="00CA223C"/>
    <w:rsid w:val="00CA2B92"/>
    <w:rsid w:val="00CA34CE"/>
    <w:rsid w:val="00CA485B"/>
    <w:rsid w:val="00CA4957"/>
    <w:rsid w:val="00CA4A84"/>
    <w:rsid w:val="00CA5246"/>
    <w:rsid w:val="00CA5331"/>
    <w:rsid w:val="00CA62F4"/>
    <w:rsid w:val="00CA665F"/>
    <w:rsid w:val="00CB1275"/>
    <w:rsid w:val="00CB187C"/>
    <w:rsid w:val="00CB2E3A"/>
    <w:rsid w:val="00CB5FAF"/>
    <w:rsid w:val="00CB6B4F"/>
    <w:rsid w:val="00CB771B"/>
    <w:rsid w:val="00CB7BD9"/>
    <w:rsid w:val="00CC0702"/>
    <w:rsid w:val="00CC076C"/>
    <w:rsid w:val="00CC202C"/>
    <w:rsid w:val="00CC2C6D"/>
    <w:rsid w:val="00CC2E4B"/>
    <w:rsid w:val="00CC35D4"/>
    <w:rsid w:val="00CC3A1D"/>
    <w:rsid w:val="00CC3AB5"/>
    <w:rsid w:val="00CC3ACD"/>
    <w:rsid w:val="00CC3DDA"/>
    <w:rsid w:val="00CC552F"/>
    <w:rsid w:val="00CC5D0D"/>
    <w:rsid w:val="00CC7FCE"/>
    <w:rsid w:val="00CD2079"/>
    <w:rsid w:val="00CD20D4"/>
    <w:rsid w:val="00CD2AE7"/>
    <w:rsid w:val="00CD2CAC"/>
    <w:rsid w:val="00CD30D6"/>
    <w:rsid w:val="00CD38BF"/>
    <w:rsid w:val="00CD483D"/>
    <w:rsid w:val="00CD56E3"/>
    <w:rsid w:val="00CD58C8"/>
    <w:rsid w:val="00CD58E1"/>
    <w:rsid w:val="00CD6F15"/>
    <w:rsid w:val="00CD6F94"/>
    <w:rsid w:val="00CD726C"/>
    <w:rsid w:val="00CD7838"/>
    <w:rsid w:val="00CE03DF"/>
    <w:rsid w:val="00CE116A"/>
    <w:rsid w:val="00CE19AD"/>
    <w:rsid w:val="00CE2756"/>
    <w:rsid w:val="00CE2BC2"/>
    <w:rsid w:val="00CE2F7B"/>
    <w:rsid w:val="00CE31C5"/>
    <w:rsid w:val="00CE37E2"/>
    <w:rsid w:val="00CE58F7"/>
    <w:rsid w:val="00CE5BAE"/>
    <w:rsid w:val="00CE6502"/>
    <w:rsid w:val="00CE7975"/>
    <w:rsid w:val="00CE7D63"/>
    <w:rsid w:val="00CF0180"/>
    <w:rsid w:val="00CF044B"/>
    <w:rsid w:val="00CF0818"/>
    <w:rsid w:val="00CF1EC2"/>
    <w:rsid w:val="00CF526A"/>
    <w:rsid w:val="00CF58C4"/>
    <w:rsid w:val="00CF619D"/>
    <w:rsid w:val="00CF7106"/>
    <w:rsid w:val="00D007E0"/>
    <w:rsid w:val="00D00B38"/>
    <w:rsid w:val="00D01224"/>
    <w:rsid w:val="00D013D9"/>
    <w:rsid w:val="00D01735"/>
    <w:rsid w:val="00D02DC4"/>
    <w:rsid w:val="00D033D8"/>
    <w:rsid w:val="00D044C6"/>
    <w:rsid w:val="00D052C6"/>
    <w:rsid w:val="00D05432"/>
    <w:rsid w:val="00D05551"/>
    <w:rsid w:val="00D0567E"/>
    <w:rsid w:val="00D065D1"/>
    <w:rsid w:val="00D06C37"/>
    <w:rsid w:val="00D10DDF"/>
    <w:rsid w:val="00D1312C"/>
    <w:rsid w:val="00D152EE"/>
    <w:rsid w:val="00D15A6E"/>
    <w:rsid w:val="00D16286"/>
    <w:rsid w:val="00D16EF4"/>
    <w:rsid w:val="00D170B3"/>
    <w:rsid w:val="00D1779C"/>
    <w:rsid w:val="00D20104"/>
    <w:rsid w:val="00D2029A"/>
    <w:rsid w:val="00D20D45"/>
    <w:rsid w:val="00D2212A"/>
    <w:rsid w:val="00D22415"/>
    <w:rsid w:val="00D22D56"/>
    <w:rsid w:val="00D2302B"/>
    <w:rsid w:val="00D25659"/>
    <w:rsid w:val="00D265DB"/>
    <w:rsid w:val="00D26A06"/>
    <w:rsid w:val="00D2769F"/>
    <w:rsid w:val="00D31754"/>
    <w:rsid w:val="00D3244D"/>
    <w:rsid w:val="00D32834"/>
    <w:rsid w:val="00D32DAF"/>
    <w:rsid w:val="00D344F4"/>
    <w:rsid w:val="00D3528A"/>
    <w:rsid w:val="00D357E2"/>
    <w:rsid w:val="00D3619B"/>
    <w:rsid w:val="00D36BDC"/>
    <w:rsid w:val="00D37191"/>
    <w:rsid w:val="00D3787B"/>
    <w:rsid w:val="00D402EC"/>
    <w:rsid w:val="00D41093"/>
    <w:rsid w:val="00D410F3"/>
    <w:rsid w:val="00D411BC"/>
    <w:rsid w:val="00D43F77"/>
    <w:rsid w:val="00D441F8"/>
    <w:rsid w:val="00D44665"/>
    <w:rsid w:val="00D44D9C"/>
    <w:rsid w:val="00D467BA"/>
    <w:rsid w:val="00D50CC1"/>
    <w:rsid w:val="00D51473"/>
    <w:rsid w:val="00D51813"/>
    <w:rsid w:val="00D52303"/>
    <w:rsid w:val="00D5299B"/>
    <w:rsid w:val="00D53F84"/>
    <w:rsid w:val="00D542FA"/>
    <w:rsid w:val="00D55501"/>
    <w:rsid w:val="00D55931"/>
    <w:rsid w:val="00D55CD5"/>
    <w:rsid w:val="00D57E48"/>
    <w:rsid w:val="00D60363"/>
    <w:rsid w:val="00D60D6E"/>
    <w:rsid w:val="00D618FC"/>
    <w:rsid w:val="00D61DBA"/>
    <w:rsid w:val="00D63A5E"/>
    <w:rsid w:val="00D64AE5"/>
    <w:rsid w:val="00D65A9D"/>
    <w:rsid w:val="00D6747C"/>
    <w:rsid w:val="00D67B44"/>
    <w:rsid w:val="00D70BD4"/>
    <w:rsid w:val="00D70C11"/>
    <w:rsid w:val="00D70E74"/>
    <w:rsid w:val="00D70EFB"/>
    <w:rsid w:val="00D71725"/>
    <w:rsid w:val="00D72189"/>
    <w:rsid w:val="00D725DB"/>
    <w:rsid w:val="00D73112"/>
    <w:rsid w:val="00D73422"/>
    <w:rsid w:val="00D74725"/>
    <w:rsid w:val="00D75B4F"/>
    <w:rsid w:val="00D75CB8"/>
    <w:rsid w:val="00D76C55"/>
    <w:rsid w:val="00D80282"/>
    <w:rsid w:val="00D80DF4"/>
    <w:rsid w:val="00D81AF4"/>
    <w:rsid w:val="00D82026"/>
    <w:rsid w:val="00D823BF"/>
    <w:rsid w:val="00D82663"/>
    <w:rsid w:val="00D83926"/>
    <w:rsid w:val="00D84292"/>
    <w:rsid w:val="00D85ED1"/>
    <w:rsid w:val="00D8793B"/>
    <w:rsid w:val="00D87AFE"/>
    <w:rsid w:val="00D87B6F"/>
    <w:rsid w:val="00D9004B"/>
    <w:rsid w:val="00D917AD"/>
    <w:rsid w:val="00D9188E"/>
    <w:rsid w:val="00D91F08"/>
    <w:rsid w:val="00D92271"/>
    <w:rsid w:val="00D92C30"/>
    <w:rsid w:val="00D93321"/>
    <w:rsid w:val="00D93ACA"/>
    <w:rsid w:val="00D9486C"/>
    <w:rsid w:val="00D958DE"/>
    <w:rsid w:val="00D974BA"/>
    <w:rsid w:val="00D97F4C"/>
    <w:rsid w:val="00DA102C"/>
    <w:rsid w:val="00DA120D"/>
    <w:rsid w:val="00DA32B3"/>
    <w:rsid w:val="00DA4DEE"/>
    <w:rsid w:val="00DA5449"/>
    <w:rsid w:val="00DA5A3D"/>
    <w:rsid w:val="00DA5B5E"/>
    <w:rsid w:val="00DA65C4"/>
    <w:rsid w:val="00DA68DA"/>
    <w:rsid w:val="00DB0095"/>
    <w:rsid w:val="00DB030F"/>
    <w:rsid w:val="00DB1A8C"/>
    <w:rsid w:val="00DB1AB8"/>
    <w:rsid w:val="00DB2787"/>
    <w:rsid w:val="00DB3586"/>
    <w:rsid w:val="00DB460C"/>
    <w:rsid w:val="00DB577A"/>
    <w:rsid w:val="00DB5A76"/>
    <w:rsid w:val="00DB7F57"/>
    <w:rsid w:val="00DC02AA"/>
    <w:rsid w:val="00DC06AD"/>
    <w:rsid w:val="00DC0992"/>
    <w:rsid w:val="00DC0DC8"/>
    <w:rsid w:val="00DC1702"/>
    <w:rsid w:val="00DC26A9"/>
    <w:rsid w:val="00DC34AC"/>
    <w:rsid w:val="00DC59F6"/>
    <w:rsid w:val="00DC6047"/>
    <w:rsid w:val="00DC7FB6"/>
    <w:rsid w:val="00DD064E"/>
    <w:rsid w:val="00DD15C5"/>
    <w:rsid w:val="00DD1DC7"/>
    <w:rsid w:val="00DD224D"/>
    <w:rsid w:val="00DD26AA"/>
    <w:rsid w:val="00DD35F9"/>
    <w:rsid w:val="00DD390A"/>
    <w:rsid w:val="00DD4450"/>
    <w:rsid w:val="00DD5016"/>
    <w:rsid w:val="00DD51B7"/>
    <w:rsid w:val="00DD554B"/>
    <w:rsid w:val="00DD580B"/>
    <w:rsid w:val="00DD619D"/>
    <w:rsid w:val="00DD65A5"/>
    <w:rsid w:val="00DD662D"/>
    <w:rsid w:val="00DD699F"/>
    <w:rsid w:val="00DD69C8"/>
    <w:rsid w:val="00DE0478"/>
    <w:rsid w:val="00DE171F"/>
    <w:rsid w:val="00DE2530"/>
    <w:rsid w:val="00DE26C9"/>
    <w:rsid w:val="00DE2BF4"/>
    <w:rsid w:val="00DE4E30"/>
    <w:rsid w:val="00DE7E71"/>
    <w:rsid w:val="00DF0D06"/>
    <w:rsid w:val="00DF1218"/>
    <w:rsid w:val="00DF14FF"/>
    <w:rsid w:val="00DF19CD"/>
    <w:rsid w:val="00DF1C58"/>
    <w:rsid w:val="00DF2A65"/>
    <w:rsid w:val="00DF2B23"/>
    <w:rsid w:val="00DF3981"/>
    <w:rsid w:val="00DF4166"/>
    <w:rsid w:val="00DF5D63"/>
    <w:rsid w:val="00DF72D5"/>
    <w:rsid w:val="00DF783F"/>
    <w:rsid w:val="00E00CDA"/>
    <w:rsid w:val="00E01A9D"/>
    <w:rsid w:val="00E02395"/>
    <w:rsid w:val="00E030D5"/>
    <w:rsid w:val="00E044CE"/>
    <w:rsid w:val="00E044EF"/>
    <w:rsid w:val="00E05736"/>
    <w:rsid w:val="00E07985"/>
    <w:rsid w:val="00E07CC5"/>
    <w:rsid w:val="00E10975"/>
    <w:rsid w:val="00E12001"/>
    <w:rsid w:val="00E139AE"/>
    <w:rsid w:val="00E13CBF"/>
    <w:rsid w:val="00E14549"/>
    <w:rsid w:val="00E15A4C"/>
    <w:rsid w:val="00E16943"/>
    <w:rsid w:val="00E20D50"/>
    <w:rsid w:val="00E2158E"/>
    <w:rsid w:val="00E22289"/>
    <w:rsid w:val="00E2352F"/>
    <w:rsid w:val="00E24594"/>
    <w:rsid w:val="00E25184"/>
    <w:rsid w:val="00E25957"/>
    <w:rsid w:val="00E25AA9"/>
    <w:rsid w:val="00E265B9"/>
    <w:rsid w:val="00E26915"/>
    <w:rsid w:val="00E27757"/>
    <w:rsid w:val="00E3036B"/>
    <w:rsid w:val="00E31159"/>
    <w:rsid w:val="00E31531"/>
    <w:rsid w:val="00E31F7A"/>
    <w:rsid w:val="00E32D1F"/>
    <w:rsid w:val="00E33032"/>
    <w:rsid w:val="00E3486B"/>
    <w:rsid w:val="00E35925"/>
    <w:rsid w:val="00E35EA1"/>
    <w:rsid w:val="00E3782E"/>
    <w:rsid w:val="00E37A0C"/>
    <w:rsid w:val="00E37E41"/>
    <w:rsid w:val="00E40242"/>
    <w:rsid w:val="00E411DE"/>
    <w:rsid w:val="00E419F2"/>
    <w:rsid w:val="00E41DA1"/>
    <w:rsid w:val="00E42BBF"/>
    <w:rsid w:val="00E42FE6"/>
    <w:rsid w:val="00E43526"/>
    <w:rsid w:val="00E44563"/>
    <w:rsid w:val="00E44592"/>
    <w:rsid w:val="00E45DA4"/>
    <w:rsid w:val="00E46077"/>
    <w:rsid w:val="00E468EC"/>
    <w:rsid w:val="00E4696A"/>
    <w:rsid w:val="00E50085"/>
    <w:rsid w:val="00E5049F"/>
    <w:rsid w:val="00E50D21"/>
    <w:rsid w:val="00E50E67"/>
    <w:rsid w:val="00E51A49"/>
    <w:rsid w:val="00E52FA0"/>
    <w:rsid w:val="00E53B51"/>
    <w:rsid w:val="00E53B62"/>
    <w:rsid w:val="00E5480B"/>
    <w:rsid w:val="00E55441"/>
    <w:rsid w:val="00E5586B"/>
    <w:rsid w:val="00E559B0"/>
    <w:rsid w:val="00E61B85"/>
    <w:rsid w:val="00E62325"/>
    <w:rsid w:val="00E623CF"/>
    <w:rsid w:val="00E630C9"/>
    <w:rsid w:val="00E635CA"/>
    <w:rsid w:val="00E64D04"/>
    <w:rsid w:val="00E656C6"/>
    <w:rsid w:val="00E667BC"/>
    <w:rsid w:val="00E66A60"/>
    <w:rsid w:val="00E70C3E"/>
    <w:rsid w:val="00E716A6"/>
    <w:rsid w:val="00E71F40"/>
    <w:rsid w:val="00E7208D"/>
    <w:rsid w:val="00E7240A"/>
    <w:rsid w:val="00E724D8"/>
    <w:rsid w:val="00E72AE5"/>
    <w:rsid w:val="00E73A0B"/>
    <w:rsid w:val="00E7618C"/>
    <w:rsid w:val="00E7656D"/>
    <w:rsid w:val="00E77C16"/>
    <w:rsid w:val="00E77DAE"/>
    <w:rsid w:val="00E80CDA"/>
    <w:rsid w:val="00E80DC8"/>
    <w:rsid w:val="00E8183C"/>
    <w:rsid w:val="00E82F96"/>
    <w:rsid w:val="00E84C9C"/>
    <w:rsid w:val="00E8637D"/>
    <w:rsid w:val="00E87DCF"/>
    <w:rsid w:val="00E9022B"/>
    <w:rsid w:val="00E90276"/>
    <w:rsid w:val="00E90695"/>
    <w:rsid w:val="00E90BE2"/>
    <w:rsid w:val="00E91158"/>
    <w:rsid w:val="00E92C3A"/>
    <w:rsid w:val="00E937F1"/>
    <w:rsid w:val="00E93F23"/>
    <w:rsid w:val="00E9467E"/>
    <w:rsid w:val="00E94792"/>
    <w:rsid w:val="00E94B28"/>
    <w:rsid w:val="00E94F32"/>
    <w:rsid w:val="00E952A8"/>
    <w:rsid w:val="00E958F4"/>
    <w:rsid w:val="00E95B09"/>
    <w:rsid w:val="00E95F72"/>
    <w:rsid w:val="00E9646A"/>
    <w:rsid w:val="00E96927"/>
    <w:rsid w:val="00E977BB"/>
    <w:rsid w:val="00E97AF5"/>
    <w:rsid w:val="00EA01EE"/>
    <w:rsid w:val="00EA07A2"/>
    <w:rsid w:val="00EA0F2D"/>
    <w:rsid w:val="00EA1228"/>
    <w:rsid w:val="00EA3A0F"/>
    <w:rsid w:val="00EA47C4"/>
    <w:rsid w:val="00EA4900"/>
    <w:rsid w:val="00EA4FF4"/>
    <w:rsid w:val="00EA62D5"/>
    <w:rsid w:val="00EA6890"/>
    <w:rsid w:val="00EA7390"/>
    <w:rsid w:val="00EB07E4"/>
    <w:rsid w:val="00EB0AFC"/>
    <w:rsid w:val="00EB0E0D"/>
    <w:rsid w:val="00EB14FD"/>
    <w:rsid w:val="00EB2670"/>
    <w:rsid w:val="00EB2B7A"/>
    <w:rsid w:val="00EB2E75"/>
    <w:rsid w:val="00EB3CDA"/>
    <w:rsid w:val="00EB7D0F"/>
    <w:rsid w:val="00EC012E"/>
    <w:rsid w:val="00EC031A"/>
    <w:rsid w:val="00EC12EE"/>
    <w:rsid w:val="00EC650E"/>
    <w:rsid w:val="00EC69EA"/>
    <w:rsid w:val="00EC6AAA"/>
    <w:rsid w:val="00EC6E93"/>
    <w:rsid w:val="00EC74E8"/>
    <w:rsid w:val="00EC7AE5"/>
    <w:rsid w:val="00EC7BD5"/>
    <w:rsid w:val="00ED0DFB"/>
    <w:rsid w:val="00ED3212"/>
    <w:rsid w:val="00ED38D8"/>
    <w:rsid w:val="00ED3A2A"/>
    <w:rsid w:val="00ED42EC"/>
    <w:rsid w:val="00ED4BF3"/>
    <w:rsid w:val="00EE00E0"/>
    <w:rsid w:val="00EE0143"/>
    <w:rsid w:val="00EE094F"/>
    <w:rsid w:val="00EE0B53"/>
    <w:rsid w:val="00EE1541"/>
    <w:rsid w:val="00EE18D6"/>
    <w:rsid w:val="00EE2BAE"/>
    <w:rsid w:val="00EE3452"/>
    <w:rsid w:val="00EE39E3"/>
    <w:rsid w:val="00EE3FAD"/>
    <w:rsid w:val="00EE484D"/>
    <w:rsid w:val="00EE5A44"/>
    <w:rsid w:val="00EE6AB2"/>
    <w:rsid w:val="00EE7801"/>
    <w:rsid w:val="00EF11ED"/>
    <w:rsid w:val="00EF1B29"/>
    <w:rsid w:val="00EF1B76"/>
    <w:rsid w:val="00EF351E"/>
    <w:rsid w:val="00EF5C98"/>
    <w:rsid w:val="00EF71F8"/>
    <w:rsid w:val="00EF7417"/>
    <w:rsid w:val="00EF74BD"/>
    <w:rsid w:val="00F00488"/>
    <w:rsid w:val="00F015CB"/>
    <w:rsid w:val="00F01B21"/>
    <w:rsid w:val="00F01F35"/>
    <w:rsid w:val="00F023D7"/>
    <w:rsid w:val="00F0249B"/>
    <w:rsid w:val="00F02507"/>
    <w:rsid w:val="00F02961"/>
    <w:rsid w:val="00F02FB5"/>
    <w:rsid w:val="00F037A6"/>
    <w:rsid w:val="00F03E3C"/>
    <w:rsid w:val="00F04BA5"/>
    <w:rsid w:val="00F055A0"/>
    <w:rsid w:val="00F07550"/>
    <w:rsid w:val="00F11284"/>
    <w:rsid w:val="00F11589"/>
    <w:rsid w:val="00F118CE"/>
    <w:rsid w:val="00F14468"/>
    <w:rsid w:val="00F1525D"/>
    <w:rsid w:val="00F169A1"/>
    <w:rsid w:val="00F17AE6"/>
    <w:rsid w:val="00F21094"/>
    <w:rsid w:val="00F21838"/>
    <w:rsid w:val="00F219B9"/>
    <w:rsid w:val="00F23547"/>
    <w:rsid w:val="00F239B0"/>
    <w:rsid w:val="00F24339"/>
    <w:rsid w:val="00F24B56"/>
    <w:rsid w:val="00F3173A"/>
    <w:rsid w:val="00F31E10"/>
    <w:rsid w:val="00F31FE0"/>
    <w:rsid w:val="00F3222F"/>
    <w:rsid w:val="00F33017"/>
    <w:rsid w:val="00F3312B"/>
    <w:rsid w:val="00F33FD4"/>
    <w:rsid w:val="00F346ED"/>
    <w:rsid w:val="00F3477B"/>
    <w:rsid w:val="00F35452"/>
    <w:rsid w:val="00F36B08"/>
    <w:rsid w:val="00F40305"/>
    <w:rsid w:val="00F408B1"/>
    <w:rsid w:val="00F42331"/>
    <w:rsid w:val="00F425D9"/>
    <w:rsid w:val="00F4322B"/>
    <w:rsid w:val="00F4347E"/>
    <w:rsid w:val="00F435D6"/>
    <w:rsid w:val="00F43FE8"/>
    <w:rsid w:val="00F440CC"/>
    <w:rsid w:val="00F449F8"/>
    <w:rsid w:val="00F45888"/>
    <w:rsid w:val="00F46E34"/>
    <w:rsid w:val="00F47EA6"/>
    <w:rsid w:val="00F5038F"/>
    <w:rsid w:val="00F52CCB"/>
    <w:rsid w:val="00F53952"/>
    <w:rsid w:val="00F53955"/>
    <w:rsid w:val="00F53F3B"/>
    <w:rsid w:val="00F55D52"/>
    <w:rsid w:val="00F569CA"/>
    <w:rsid w:val="00F57E52"/>
    <w:rsid w:val="00F609FE"/>
    <w:rsid w:val="00F62289"/>
    <w:rsid w:val="00F64502"/>
    <w:rsid w:val="00F645B0"/>
    <w:rsid w:val="00F657A7"/>
    <w:rsid w:val="00F70286"/>
    <w:rsid w:val="00F71560"/>
    <w:rsid w:val="00F71B98"/>
    <w:rsid w:val="00F72BD4"/>
    <w:rsid w:val="00F74B06"/>
    <w:rsid w:val="00F75B6E"/>
    <w:rsid w:val="00F76D39"/>
    <w:rsid w:val="00F77203"/>
    <w:rsid w:val="00F77275"/>
    <w:rsid w:val="00F77ACE"/>
    <w:rsid w:val="00F8178B"/>
    <w:rsid w:val="00F819E1"/>
    <w:rsid w:val="00F8235E"/>
    <w:rsid w:val="00F833B6"/>
    <w:rsid w:val="00F83707"/>
    <w:rsid w:val="00F8435C"/>
    <w:rsid w:val="00F84E47"/>
    <w:rsid w:val="00F859C9"/>
    <w:rsid w:val="00F86EE2"/>
    <w:rsid w:val="00F9045E"/>
    <w:rsid w:val="00F904D9"/>
    <w:rsid w:val="00F90D3B"/>
    <w:rsid w:val="00F90F3D"/>
    <w:rsid w:val="00F946D5"/>
    <w:rsid w:val="00F95938"/>
    <w:rsid w:val="00F95A0D"/>
    <w:rsid w:val="00F95C4E"/>
    <w:rsid w:val="00F96469"/>
    <w:rsid w:val="00F96B06"/>
    <w:rsid w:val="00F96FCE"/>
    <w:rsid w:val="00FA0E1A"/>
    <w:rsid w:val="00FA108F"/>
    <w:rsid w:val="00FA1865"/>
    <w:rsid w:val="00FA360E"/>
    <w:rsid w:val="00FA5DE5"/>
    <w:rsid w:val="00FB0176"/>
    <w:rsid w:val="00FB07B2"/>
    <w:rsid w:val="00FB27FB"/>
    <w:rsid w:val="00FB3D8D"/>
    <w:rsid w:val="00FB5264"/>
    <w:rsid w:val="00FB5E5A"/>
    <w:rsid w:val="00FB686D"/>
    <w:rsid w:val="00FB6C25"/>
    <w:rsid w:val="00FB7FA5"/>
    <w:rsid w:val="00FC0193"/>
    <w:rsid w:val="00FC0AC9"/>
    <w:rsid w:val="00FC14EA"/>
    <w:rsid w:val="00FC28AF"/>
    <w:rsid w:val="00FC49BA"/>
    <w:rsid w:val="00FC6427"/>
    <w:rsid w:val="00FC6A1C"/>
    <w:rsid w:val="00FC709A"/>
    <w:rsid w:val="00FD294A"/>
    <w:rsid w:val="00FD2E43"/>
    <w:rsid w:val="00FD3A76"/>
    <w:rsid w:val="00FD3BBE"/>
    <w:rsid w:val="00FD3E97"/>
    <w:rsid w:val="00FD42DE"/>
    <w:rsid w:val="00FD490B"/>
    <w:rsid w:val="00FD5538"/>
    <w:rsid w:val="00FD5F77"/>
    <w:rsid w:val="00FD6DA8"/>
    <w:rsid w:val="00FD6FB3"/>
    <w:rsid w:val="00FD7F36"/>
    <w:rsid w:val="00FE039A"/>
    <w:rsid w:val="00FE1269"/>
    <w:rsid w:val="00FE1588"/>
    <w:rsid w:val="00FE2278"/>
    <w:rsid w:val="00FE2297"/>
    <w:rsid w:val="00FE3474"/>
    <w:rsid w:val="00FE3E9F"/>
    <w:rsid w:val="00FE3F64"/>
    <w:rsid w:val="00FE4F58"/>
    <w:rsid w:val="00FE5D47"/>
    <w:rsid w:val="00FE5E22"/>
    <w:rsid w:val="00FE5FF9"/>
    <w:rsid w:val="00FE6660"/>
    <w:rsid w:val="00FE6B4C"/>
    <w:rsid w:val="00FE7AD7"/>
    <w:rsid w:val="00FE7C2B"/>
    <w:rsid w:val="00FF02EC"/>
    <w:rsid w:val="00FF0769"/>
    <w:rsid w:val="00FF1455"/>
    <w:rsid w:val="00FF1B50"/>
    <w:rsid w:val="00FF231A"/>
    <w:rsid w:val="00FF2F2C"/>
    <w:rsid w:val="00FF3AA1"/>
    <w:rsid w:val="00FF3B03"/>
    <w:rsid w:val="00FF3B49"/>
    <w:rsid w:val="00FF5E9C"/>
    <w:rsid w:val="00FF7398"/>
    <w:rsid w:val="00FF7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65C"/>
    <w:rPr>
      <w:rFonts w:ascii="Arial" w:eastAsia="Times New Roman" w:hAnsi="Arial" w:cs="Times New Roman"/>
      <w:sz w:val="20"/>
      <w:lang w:val="en-AU"/>
    </w:rPr>
  </w:style>
  <w:style w:type="paragraph" w:styleId="Heading1">
    <w:name w:val="heading 1"/>
    <w:basedOn w:val="Normal"/>
    <w:next w:val="BodyText"/>
    <w:link w:val="Heading1Char"/>
    <w:uiPriority w:val="1"/>
    <w:qFormat/>
    <w:rsid w:val="00AD365C"/>
    <w:pPr>
      <w:keepNext/>
      <w:widowControl/>
      <w:numPr>
        <w:numId w:val="11"/>
      </w:numPr>
      <w:autoSpaceDE/>
      <w:autoSpaceDN/>
      <w:spacing w:before="600" w:after="120"/>
      <w:outlineLvl w:val="0"/>
    </w:pPr>
    <w:rPr>
      <w:rFonts w:cs="Arial"/>
      <w:b/>
      <w:bCs/>
      <w:color w:val="004259"/>
      <w:sz w:val="28"/>
      <w:szCs w:val="26"/>
    </w:rPr>
  </w:style>
  <w:style w:type="paragraph" w:styleId="Heading2">
    <w:name w:val="heading 2"/>
    <w:basedOn w:val="Normal"/>
    <w:link w:val="Heading2Char"/>
    <w:uiPriority w:val="1"/>
    <w:qFormat/>
    <w:rsid w:val="00AD365C"/>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AD365C"/>
    <w:pPr>
      <w:keepNext/>
      <w:spacing w:before="360" w:after="120"/>
      <w:outlineLvl w:val="2"/>
    </w:pPr>
    <w:rPr>
      <w:rFonts w:cs="Arial"/>
      <w:b/>
      <w:bCs/>
      <w:szCs w:val="20"/>
    </w:rPr>
  </w:style>
  <w:style w:type="paragraph" w:styleId="Heading4">
    <w:name w:val="heading 4"/>
    <w:basedOn w:val="Heading3"/>
    <w:qFormat/>
    <w:rsid w:val="00AD365C"/>
    <w:pPr>
      <w:outlineLvl w:val="3"/>
    </w:pPr>
    <w:rPr>
      <w:i/>
      <w:iCs/>
      <w:lang w:val="en-US"/>
    </w:rPr>
  </w:style>
  <w:style w:type="paragraph" w:styleId="Heading5">
    <w:name w:val="heading 5"/>
    <w:basedOn w:val="Heading4"/>
    <w:next w:val="Normal"/>
    <w:link w:val="Heading5Char"/>
    <w:qFormat/>
    <w:rsid w:val="00AD365C"/>
    <w:pPr>
      <w:widowControl/>
      <w:autoSpaceDE/>
      <w:autoSpaceDN/>
      <w:spacing w:after="200"/>
      <w:outlineLvl w:val="4"/>
    </w:pPr>
    <w:rPr>
      <w:b w:val="0"/>
      <w:bCs w:val="0"/>
    </w:rPr>
  </w:style>
  <w:style w:type="paragraph" w:styleId="Heading6">
    <w:name w:val="heading 6"/>
    <w:basedOn w:val="Normal"/>
    <w:next w:val="Normal"/>
    <w:link w:val="Heading6Char"/>
    <w:qFormat/>
    <w:rsid w:val="00AD365C"/>
    <w:pPr>
      <w:widowControl/>
      <w:autoSpaceDE/>
      <w:autoSpaceDN/>
      <w:spacing w:after="200"/>
      <w:outlineLvl w:val="5"/>
    </w:pPr>
    <w:rPr>
      <w:bCs/>
    </w:rPr>
  </w:style>
  <w:style w:type="paragraph" w:styleId="Heading7">
    <w:name w:val="heading 7"/>
    <w:basedOn w:val="Normal"/>
    <w:next w:val="Normal"/>
    <w:link w:val="Heading7Char"/>
    <w:rsid w:val="00AD365C"/>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AD365C"/>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AD365C"/>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rsid w:val="00AD36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365C"/>
  </w:style>
  <w:style w:type="paragraph" w:styleId="TOC1">
    <w:name w:val="toc 1"/>
    <w:basedOn w:val="Normal"/>
    <w:uiPriority w:val="39"/>
    <w:qFormat/>
    <w:rsid w:val="00AD365C"/>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AD365C"/>
    <w:pPr>
      <w:tabs>
        <w:tab w:val="right" w:leader="dot" w:pos="9356"/>
      </w:tabs>
      <w:spacing w:before="60"/>
      <w:ind w:left="284" w:firstLine="284"/>
    </w:pPr>
    <w:rPr>
      <w:sz w:val="18"/>
    </w:rPr>
  </w:style>
  <w:style w:type="paragraph" w:styleId="TOC3">
    <w:name w:val="toc 3"/>
    <w:basedOn w:val="Normal"/>
    <w:uiPriority w:val="39"/>
    <w:qFormat/>
    <w:rsid w:val="00AD365C"/>
    <w:pPr>
      <w:spacing w:line="252" w:lineRule="exact"/>
      <w:ind w:left="1571" w:hanging="852"/>
    </w:pPr>
  </w:style>
  <w:style w:type="paragraph" w:styleId="BodyText">
    <w:name w:val="Body Text"/>
    <w:basedOn w:val="Style6"/>
    <w:link w:val="BodyTextChar"/>
    <w:uiPriority w:val="1"/>
    <w:qFormat/>
    <w:rsid w:val="00AD365C"/>
    <w:pPr>
      <w:numPr>
        <w:ilvl w:val="0"/>
        <w:numId w:val="0"/>
      </w:numPr>
      <w:spacing w:before="240" w:after="120"/>
    </w:pPr>
    <w:rPr>
      <w:bCs/>
    </w:rPr>
  </w:style>
  <w:style w:type="paragraph" w:styleId="ListParagraph">
    <w:name w:val="List Paragraph"/>
    <w:basedOn w:val="Normal"/>
    <w:link w:val="ListParagraphChar"/>
    <w:uiPriority w:val="1"/>
    <w:qFormat/>
    <w:rsid w:val="00AD365C"/>
    <w:pPr>
      <w:ind w:left="993" w:hanging="852"/>
    </w:pPr>
  </w:style>
  <w:style w:type="paragraph" w:customStyle="1" w:styleId="TableParagraph">
    <w:name w:val="Table Paragraph"/>
    <w:basedOn w:val="Normal"/>
    <w:uiPriority w:val="1"/>
    <w:qFormat/>
    <w:rsid w:val="00AD365C"/>
    <w:pPr>
      <w:spacing w:before="54"/>
      <w:ind w:left="103"/>
    </w:pPr>
  </w:style>
  <w:style w:type="paragraph" w:customStyle="1" w:styleId="Style1">
    <w:name w:val="Style1"/>
    <w:basedOn w:val="ListParagraph"/>
    <w:link w:val="Style1Char"/>
    <w:uiPriority w:val="1"/>
    <w:qFormat/>
    <w:rsid w:val="00AD365C"/>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AD365C"/>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AD365C"/>
    <w:rPr>
      <w:rFonts w:ascii="Arial" w:eastAsia="Times New Roman" w:hAnsi="Arial" w:cs="Times New Roman"/>
      <w:sz w:val="20"/>
      <w:lang w:val="en-AU"/>
    </w:rPr>
  </w:style>
  <w:style w:type="character" w:customStyle="1" w:styleId="Style1Char">
    <w:name w:val="Style1 Char"/>
    <w:basedOn w:val="ListParagraphChar"/>
    <w:link w:val="Style1"/>
    <w:uiPriority w:val="1"/>
    <w:rsid w:val="00AD365C"/>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AD365C"/>
    <w:pPr>
      <w:numPr>
        <w:numId w:val="1"/>
      </w:numPr>
    </w:pPr>
  </w:style>
  <w:style w:type="character" w:customStyle="1" w:styleId="Style2Char">
    <w:name w:val="Style2 Char"/>
    <w:basedOn w:val="ListParagraphChar"/>
    <w:link w:val="Style2"/>
    <w:uiPriority w:val="1"/>
    <w:rsid w:val="00AD365C"/>
    <w:rPr>
      <w:rFonts w:ascii="Arial" w:eastAsia="SimSun" w:hAnsi="Arial" w:cs="Arial"/>
      <w:b/>
      <w:color w:val="365F91" w:themeColor="accent1" w:themeShade="BF"/>
      <w:sz w:val="20"/>
      <w:lang w:val="en-AU" w:eastAsia="ja-JP"/>
    </w:rPr>
  </w:style>
  <w:style w:type="paragraph" w:customStyle="1" w:styleId="Style4">
    <w:name w:val="Style4"/>
    <w:basedOn w:val="ListParagraph"/>
    <w:link w:val="Style4Char"/>
    <w:uiPriority w:val="1"/>
    <w:qFormat/>
    <w:rsid w:val="00AD365C"/>
    <w:pPr>
      <w:numPr>
        <w:numId w:val="8"/>
      </w:numPr>
      <w:tabs>
        <w:tab w:val="left" w:pos="2268"/>
      </w:tabs>
      <w:spacing w:before="119"/>
      <w:ind w:right="306"/>
    </w:pPr>
    <w:rPr>
      <w:rFonts w:cs="Arial"/>
      <w:noProof/>
      <w:szCs w:val="20"/>
    </w:rPr>
  </w:style>
  <w:style w:type="character" w:customStyle="1" w:styleId="BodyTextChar">
    <w:name w:val="Body Text Char"/>
    <w:basedOn w:val="DefaultParagraphFont"/>
    <w:link w:val="BodyText"/>
    <w:uiPriority w:val="1"/>
    <w:rsid w:val="00AD365C"/>
    <w:rPr>
      <w:rFonts w:ascii="Arial" w:eastAsiaTheme="minorEastAsia" w:hAnsi="Arial" w:cs="Times New Roman"/>
      <w:bCs/>
      <w:sz w:val="20"/>
      <w:szCs w:val="20"/>
      <w:lang w:val="en-AU" w:eastAsia="ja-JP"/>
    </w:rPr>
  </w:style>
  <w:style w:type="character" w:customStyle="1" w:styleId="Style3Char">
    <w:name w:val="Style3 Char"/>
    <w:basedOn w:val="BodyTextChar"/>
    <w:link w:val="Style3"/>
    <w:uiPriority w:val="1"/>
    <w:rsid w:val="00AD365C"/>
    <w:rPr>
      <w:rFonts w:ascii="Arial" w:eastAsiaTheme="minorEastAsia" w:hAnsi="Arial" w:cs="Times New Roman"/>
      <w:bCs/>
      <w:sz w:val="20"/>
      <w:szCs w:val="20"/>
      <w:lang w:val="en-AU" w:eastAsia="ja-JP"/>
    </w:rPr>
  </w:style>
  <w:style w:type="paragraph" w:customStyle="1" w:styleId="Subheading">
    <w:name w:val="Subheading"/>
    <w:basedOn w:val="Heading3"/>
    <w:link w:val="SubheadingChar"/>
    <w:uiPriority w:val="1"/>
    <w:qFormat/>
    <w:rsid w:val="00AD365C"/>
    <w:pPr>
      <w:numPr>
        <w:numId w:val="4"/>
      </w:numPr>
      <w:spacing w:before="180" w:after="60"/>
    </w:pPr>
  </w:style>
  <w:style w:type="character" w:customStyle="1" w:styleId="Style4Char">
    <w:name w:val="Style4 Char"/>
    <w:basedOn w:val="ListParagraphChar"/>
    <w:link w:val="Style4"/>
    <w:uiPriority w:val="1"/>
    <w:rsid w:val="00AD365C"/>
    <w:rPr>
      <w:rFonts w:ascii="Arial" w:eastAsia="Times New Roman" w:hAnsi="Arial" w:cs="Arial"/>
      <w:noProof/>
      <w:sz w:val="20"/>
      <w:szCs w:val="20"/>
      <w:lang w:val="en-AU"/>
    </w:rPr>
  </w:style>
  <w:style w:type="numbering" w:customStyle="1" w:styleId="Style5">
    <w:name w:val="Style5"/>
    <w:uiPriority w:val="99"/>
    <w:rsid w:val="00AD365C"/>
    <w:pPr>
      <w:numPr>
        <w:numId w:val="2"/>
      </w:numPr>
    </w:pPr>
  </w:style>
  <w:style w:type="character" w:customStyle="1" w:styleId="Heading3Char">
    <w:name w:val="Heading 3 Char"/>
    <w:basedOn w:val="DefaultParagraphFont"/>
    <w:link w:val="Heading3"/>
    <w:rsid w:val="00AD365C"/>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AD365C"/>
    <w:rPr>
      <w:rFonts w:ascii="Arial" w:eastAsia="Times New Roman" w:hAnsi="Arial" w:cs="Arial"/>
      <w:b/>
      <w:bCs/>
      <w:sz w:val="20"/>
      <w:szCs w:val="20"/>
      <w:lang w:val="en-AU"/>
    </w:rPr>
  </w:style>
  <w:style w:type="paragraph" w:customStyle="1" w:styleId="Paragraph">
    <w:name w:val="Paragraph"/>
    <w:basedOn w:val="Normal"/>
    <w:link w:val="ParagraphChar"/>
    <w:qFormat/>
    <w:rsid w:val="00AD365C"/>
    <w:pPr>
      <w:widowControl/>
      <w:tabs>
        <w:tab w:val="num" w:pos="1134"/>
      </w:tabs>
      <w:autoSpaceDE/>
      <w:autoSpaceDN/>
      <w:spacing w:after="60"/>
      <w:ind w:left="1134" w:hanging="425"/>
      <w:jc w:val="both"/>
    </w:pPr>
    <w:rPr>
      <w:noProof/>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AD365C"/>
    <w:pPr>
      <w:widowControl/>
      <w:tabs>
        <w:tab w:val="num" w:pos="1559"/>
      </w:tabs>
      <w:autoSpaceDE/>
      <w:autoSpaceDN/>
      <w:spacing w:after="60"/>
      <w:ind w:left="1559" w:hanging="425"/>
      <w:jc w:val="both"/>
    </w:pPr>
    <w:rPr>
      <w:noProof/>
      <w:szCs w:val="20"/>
    </w:rPr>
  </w:style>
  <w:style w:type="paragraph" w:customStyle="1" w:styleId="Sub-sub-paragraph">
    <w:name w:val="Sub-sub-paragraph"/>
    <w:basedOn w:val="Sub-paragraph"/>
    <w:qFormat/>
    <w:rsid w:val="00AD365C"/>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AD365C"/>
    <w:pPr>
      <w:tabs>
        <w:tab w:val="clear" w:pos="1985"/>
        <w:tab w:val="num" w:pos="2410"/>
      </w:tabs>
      <w:ind w:left="2410" w:hanging="425"/>
    </w:pPr>
  </w:style>
  <w:style w:type="paragraph" w:customStyle="1" w:styleId="Style6">
    <w:name w:val="Style6"/>
    <w:basedOn w:val="Style13"/>
    <w:link w:val="Style6Char"/>
    <w:uiPriority w:val="1"/>
    <w:qFormat/>
    <w:rsid w:val="00AD365C"/>
    <w:pPr>
      <w:numPr>
        <w:ilvl w:val="1"/>
        <w:numId w:val="11"/>
      </w:numPr>
    </w:pPr>
    <w:rPr>
      <w:noProof/>
    </w:rPr>
  </w:style>
  <w:style w:type="numbering" w:customStyle="1" w:styleId="Style7">
    <w:name w:val="Style7"/>
    <w:uiPriority w:val="99"/>
    <w:rsid w:val="00AD365C"/>
    <w:pPr>
      <w:numPr>
        <w:numId w:val="3"/>
      </w:numPr>
    </w:pPr>
  </w:style>
  <w:style w:type="character" w:customStyle="1" w:styleId="ParagraphChar">
    <w:name w:val="Paragraph Char"/>
    <w:basedOn w:val="DefaultParagraphFont"/>
    <w:link w:val="Paragraph"/>
    <w:rsid w:val="00AD365C"/>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AD365C"/>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AD365C"/>
    <w:rPr>
      <w:rFonts w:ascii="Arial" w:eastAsia="Times New Roman" w:hAnsi="Arial" w:cs="Times New Roman"/>
      <w:noProof/>
      <w:sz w:val="20"/>
      <w:szCs w:val="20"/>
      <w:lang w:val="en-AU"/>
    </w:rPr>
  </w:style>
  <w:style w:type="paragraph" w:customStyle="1" w:styleId="Bodynumbered1">
    <w:name w:val="Body numbered 1"/>
    <w:basedOn w:val="Style6"/>
    <w:qFormat/>
    <w:rsid w:val="00AD365C"/>
    <w:pPr>
      <w:keepLines/>
      <w:spacing w:before="240" w:after="120"/>
    </w:pPr>
  </w:style>
  <w:style w:type="paragraph" w:customStyle="1" w:styleId="Bodynumbered2">
    <w:name w:val="Body numbered 2"/>
    <w:basedOn w:val="BodyText"/>
    <w:qFormat/>
    <w:rsid w:val="00AD365C"/>
    <w:pPr>
      <w:numPr>
        <w:ilvl w:val="1"/>
        <w:numId w:val="27"/>
      </w:numPr>
      <w:spacing w:before="120"/>
    </w:pPr>
    <w:rPr>
      <w:lang w:val="en-US"/>
    </w:rPr>
  </w:style>
  <w:style w:type="paragraph" w:customStyle="1" w:styleId="Bodynumbered3">
    <w:name w:val="Body numbered 3"/>
    <w:basedOn w:val="Bodynumbered2"/>
    <w:qFormat/>
    <w:rsid w:val="00AD365C"/>
    <w:pPr>
      <w:numPr>
        <w:ilvl w:val="2"/>
      </w:numPr>
      <w:ind w:left="1417" w:hanging="425"/>
    </w:pPr>
  </w:style>
  <w:style w:type="paragraph" w:customStyle="1" w:styleId="AnnexureHeading">
    <w:name w:val="Annexure Heading"/>
    <w:next w:val="BodyText"/>
    <w:link w:val="AnnexureHeadingChar"/>
    <w:uiPriority w:val="1"/>
    <w:qFormat/>
    <w:rsid w:val="00AD365C"/>
    <w:pPr>
      <w:pageBreakBefore/>
      <w:numPr>
        <w:numId w:val="22"/>
      </w:numPr>
      <w:outlineLvl w:val="0"/>
    </w:pPr>
    <w:rPr>
      <w:rFonts w:ascii="Arial" w:eastAsia="Times New Roman" w:hAnsi="Arial" w:cs="Arial"/>
      <w:b/>
      <w:color w:val="004259"/>
      <w:sz w:val="28"/>
      <w:szCs w:val="32"/>
      <w:lang w:val="en-AU" w:eastAsia="ja-JP"/>
    </w:rPr>
  </w:style>
  <w:style w:type="paragraph" w:styleId="Header">
    <w:name w:val="header"/>
    <w:basedOn w:val="Normal"/>
    <w:link w:val="HeaderChar"/>
    <w:uiPriority w:val="99"/>
    <w:unhideWhenUsed/>
    <w:rsid w:val="00AD365C"/>
    <w:pPr>
      <w:tabs>
        <w:tab w:val="center" w:pos="4513"/>
        <w:tab w:val="right" w:pos="9026"/>
      </w:tabs>
    </w:pPr>
  </w:style>
  <w:style w:type="character" w:customStyle="1" w:styleId="AnnexureHeadingChar">
    <w:name w:val="Annexure Heading Char"/>
    <w:basedOn w:val="Style1Char"/>
    <w:link w:val="AnnexureHeading"/>
    <w:uiPriority w:val="1"/>
    <w:rsid w:val="00AD365C"/>
    <w:rPr>
      <w:rFonts w:ascii="Arial" w:eastAsia="Times New Roman" w:hAnsi="Arial" w:cs="Arial"/>
      <w:b/>
      <w:bCs w:val="0"/>
      <w:color w:val="004259"/>
      <w:sz w:val="28"/>
      <w:szCs w:val="32"/>
      <w:lang w:val="en-AU" w:eastAsia="ja-JP"/>
    </w:rPr>
  </w:style>
  <w:style w:type="character" w:customStyle="1" w:styleId="HeaderChar">
    <w:name w:val="Header Char"/>
    <w:basedOn w:val="DefaultParagraphFont"/>
    <w:link w:val="Header"/>
    <w:uiPriority w:val="99"/>
    <w:rsid w:val="00AD365C"/>
    <w:rPr>
      <w:rFonts w:ascii="Arial" w:eastAsia="Times New Roman" w:hAnsi="Arial" w:cs="Times New Roman"/>
      <w:sz w:val="20"/>
      <w:lang w:val="en-AU"/>
    </w:rPr>
  </w:style>
  <w:style w:type="paragraph" w:styleId="Footer">
    <w:name w:val="footer"/>
    <w:basedOn w:val="Normal"/>
    <w:link w:val="FooterChar"/>
    <w:uiPriority w:val="99"/>
    <w:unhideWhenUsed/>
    <w:rsid w:val="00AD365C"/>
    <w:pPr>
      <w:tabs>
        <w:tab w:val="center" w:pos="4513"/>
        <w:tab w:val="right" w:pos="9026"/>
      </w:tabs>
    </w:pPr>
  </w:style>
  <w:style w:type="character" w:customStyle="1" w:styleId="FooterChar">
    <w:name w:val="Footer Char"/>
    <w:basedOn w:val="DefaultParagraphFont"/>
    <w:link w:val="Footer"/>
    <w:uiPriority w:val="99"/>
    <w:rsid w:val="00AD365C"/>
    <w:rPr>
      <w:rFonts w:ascii="Arial" w:eastAsia="Times New Roman" w:hAnsi="Arial" w:cs="Times New Roman"/>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AD365C"/>
    <w:pPr>
      <w:numPr>
        <w:numId w:val="5"/>
      </w:numPr>
    </w:pPr>
  </w:style>
  <w:style w:type="table" w:styleId="TableGrid">
    <w:name w:val="Table Grid"/>
    <w:aliases w:val="Simple Table"/>
    <w:basedOn w:val="TableNormal"/>
    <w:uiPriority w:val="39"/>
    <w:rsid w:val="00AD365C"/>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365C"/>
    <w:rPr>
      <w:noProof w:val="0"/>
      <w:color w:val="0000FF" w:themeColor="hyperlink"/>
      <w:u w:val="single"/>
      <w:lang w:val="en-AU"/>
    </w:rPr>
  </w:style>
  <w:style w:type="character" w:styleId="UnresolvedMention">
    <w:name w:val="Unresolved Mention"/>
    <w:basedOn w:val="DefaultParagraphFont"/>
    <w:uiPriority w:val="99"/>
    <w:semiHidden/>
    <w:unhideWhenUsed/>
    <w:rsid w:val="00AD365C"/>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AD365C"/>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AD365C"/>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AD365C"/>
    <w:rPr>
      <w:sz w:val="16"/>
      <w:szCs w:val="16"/>
    </w:rPr>
  </w:style>
  <w:style w:type="paragraph" w:styleId="CommentText">
    <w:name w:val="annotation text"/>
    <w:basedOn w:val="Normal"/>
    <w:link w:val="CommentTextChar"/>
    <w:uiPriority w:val="99"/>
    <w:rsid w:val="00AD365C"/>
    <w:rPr>
      <w:szCs w:val="20"/>
    </w:rPr>
  </w:style>
  <w:style w:type="character" w:customStyle="1" w:styleId="CommentTextChar">
    <w:name w:val="Comment Text Char"/>
    <w:basedOn w:val="DefaultParagraphFont"/>
    <w:link w:val="CommentText"/>
    <w:uiPriority w:val="99"/>
    <w:rsid w:val="00AD365C"/>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AD365C"/>
    <w:rPr>
      <w:b/>
      <w:bCs/>
    </w:rPr>
  </w:style>
  <w:style w:type="character" w:customStyle="1" w:styleId="CommentSubjectChar">
    <w:name w:val="Comment Subject Char"/>
    <w:basedOn w:val="CommentTextChar"/>
    <w:link w:val="CommentSubject"/>
    <w:uiPriority w:val="99"/>
    <w:semiHidden/>
    <w:rsid w:val="00AD365C"/>
    <w:rPr>
      <w:rFonts w:ascii="Arial" w:eastAsia="Times New Roman" w:hAnsi="Arial" w:cs="Times New Roman"/>
      <w:b/>
      <w:bCs/>
      <w:sz w:val="20"/>
      <w:szCs w:val="20"/>
      <w:lang w:val="en-AU"/>
    </w:rPr>
  </w:style>
  <w:style w:type="paragraph" w:styleId="BalloonText">
    <w:name w:val="Balloon Text"/>
    <w:basedOn w:val="Normal"/>
    <w:link w:val="BalloonTextChar"/>
    <w:uiPriority w:val="99"/>
    <w:rsid w:val="00AD365C"/>
    <w:rPr>
      <w:rFonts w:ascii="Segoe UI" w:hAnsi="Segoe UI" w:cs="Segoe UI"/>
      <w:sz w:val="18"/>
      <w:szCs w:val="18"/>
    </w:rPr>
  </w:style>
  <w:style w:type="character" w:customStyle="1" w:styleId="BalloonTextChar">
    <w:name w:val="Balloon Text Char"/>
    <w:basedOn w:val="DefaultParagraphFont"/>
    <w:link w:val="BalloonText"/>
    <w:uiPriority w:val="99"/>
    <w:rsid w:val="00AD365C"/>
    <w:rPr>
      <w:rFonts w:ascii="Segoe UI" w:eastAsia="Times New Roman" w:hAnsi="Segoe UI" w:cs="Segoe UI"/>
      <w:sz w:val="18"/>
      <w:szCs w:val="18"/>
      <w:lang w:val="en-AU"/>
    </w:rPr>
  </w:style>
  <w:style w:type="paragraph" w:customStyle="1" w:styleId="Style9">
    <w:name w:val="Style9"/>
    <w:basedOn w:val="Style4"/>
    <w:link w:val="Style9Char"/>
    <w:uiPriority w:val="1"/>
    <w:qFormat/>
    <w:rsid w:val="00AD365C"/>
    <w:pPr>
      <w:numPr>
        <w:numId w:val="7"/>
      </w:numPr>
    </w:pPr>
  </w:style>
  <w:style w:type="paragraph" w:customStyle="1" w:styleId="TableBodyText">
    <w:name w:val="Table Body Text"/>
    <w:basedOn w:val="BodyText"/>
    <w:link w:val="TableBodyTextCharChar"/>
    <w:rsid w:val="00AD365C"/>
    <w:pPr>
      <w:spacing w:before="60" w:after="60"/>
    </w:pPr>
    <w:rPr>
      <w:color w:val="000000"/>
      <w:sz w:val="18"/>
      <w:lang w:eastAsia="en-AU"/>
    </w:rPr>
  </w:style>
  <w:style w:type="character" w:customStyle="1" w:styleId="Style9Char">
    <w:name w:val="Style9 Char"/>
    <w:basedOn w:val="Style4Char"/>
    <w:link w:val="Style9"/>
    <w:uiPriority w:val="1"/>
    <w:rsid w:val="00AD365C"/>
    <w:rPr>
      <w:rFonts w:ascii="Arial" w:eastAsia="Times New Roman" w:hAnsi="Arial" w:cs="Arial"/>
      <w:noProof/>
      <w:sz w:val="20"/>
      <w:szCs w:val="20"/>
      <w:lang w:val="en-AU"/>
    </w:rPr>
  </w:style>
  <w:style w:type="character" w:customStyle="1" w:styleId="TableBodyTextCharChar">
    <w:name w:val="Table Body Text Char Char"/>
    <w:link w:val="TableBodyText"/>
    <w:rsid w:val="00AD365C"/>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AD365C"/>
  </w:style>
  <w:style w:type="character" w:customStyle="1" w:styleId="TableHeadingChar">
    <w:name w:val="Table Heading Char"/>
    <w:link w:val="TableHeading"/>
    <w:rsid w:val="00AD365C"/>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AD365C"/>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AD365C"/>
    <w:pPr>
      <w:numPr>
        <w:numId w:val="9"/>
      </w:numPr>
    </w:pPr>
  </w:style>
  <w:style w:type="paragraph" w:styleId="Revision">
    <w:name w:val="Revision"/>
    <w:hidden/>
    <w:uiPriority w:val="99"/>
    <w:semiHidden/>
    <w:rsid w:val="00AD365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AD365C"/>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D365C"/>
    <w:rPr>
      <w:rFonts w:ascii="ArialMT" w:hAnsi="ArialMT" w:hint="default"/>
      <w:b w:val="0"/>
      <w:bCs w:val="0"/>
      <w:i w:val="0"/>
      <w:iCs w:val="0"/>
      <w:color w:val="000000"/>
      <w:sz w:val="20"/>
      <w:szCs w:val="20"/>
    </w:rPr>
  </w:style>
  <w:style w:type="character" w:customStyle="1" w:styleId="fontstyle21">
    <w:name w:val="fontstyle21"/>
    <w:basedOn w:val="DefaultParagraphFont"/>
    <w:rsid w:val="00AD365C"/>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AD365C"/>
    <w:rPr>
      <w:rFonts w:ascii="Arial" w:eastAsia="Times New Roman" w:hAnsi="Arial" w:cs="Arial"/>
      <w:i/>
      <w:iCs/>
      <w:sz w:val="20"/>
      <w:szCs w:val="20"/>
    </w:rPr>
  </w:style>
  <w:style w:type="character" w:customStyle="1" w:styleId="Heading6Char">
    <w:name w:val="Heading 6 Char"/>
    <w:basedOn w:val="DefaultParagraphFont"/>
    <w:link w:val="Heading6"/>
    <w:rsid w:val="00AD365C"/>
    <w:rPr>
      <w:rFonts w:ascii="Arial" w:eastAsia="Times New Roman" w:hAnsi="Arial" w:cs="Times New Roman"/>
      <w:bCs/>
      <w:sz w:val="20"/>
      <w:lang w:val="en-AU"/>
    </w:rPr>
  </w:style>
  <w:style w:type="paragraph" w:customStyle="1" w:styleId="Heading5SS">
    <w:name w:val="Heading 5 +SS"/>
    <w:basedOn w:val="Heading5"/>
    <w:rsid w:val="00AD365C"/>
    <w:pPr>
      <w:keepNext w:val="0"/>
      <w:tabs>
        <w:tab w:val="left" w:pos="454"/>
      </w:tabs>
      <w:spacing w:after="0"/>
      <w:ind w:left="454"/>
      <w:outlineLvl w:val="9"/>
    </w:pPr>
  </w:style>
  <w:style w:type="paragraph" w:customStyle="1" w:styleId="Style10">
    <w:name w:val="Style10"/>
    <w:link w:val="Style10Char"/>
    <w:uiPriority w:val="1"/>
    <w:qFormat/>
    <w:rsid w:val="00AD365C"/>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AD365C"/>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AD365C"/>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AD365C"/>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365C"/>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AD365C"/>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AD365C"/>
    <w:rPr>
      <w:rFonts w:ascii="Arial" w:eastAsiaTheme="minorEastAsia" w:hAnsi="Arial" w:cs="Times New Roman"/>
      <w:sz w:val="20"/>
      <w:szCs w:val="20"/>
      <w:lang w:val="en-AU" w:eastAsia="ja-JP"/>
    </w:rPr>
  </w:style>
  <w:style w:type="character" w:customStyle="1" w:styleId="Heading7Char">
    <w:name w:val="Heading 7 Char"/>
    <w:basedOn w:val="DefaultParagraphFont"/>
    <w:link w:val="Heading7"/>
    <w:rsid w:val="00AD365C"/>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AD365C"/>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AD365C"/>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AD365C"/>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D365C"/>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D365C"/>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D365C"/>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D365C"/>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AD365C"/>
    <w:pPr>
      <w:numPr>
        <w:numId w:val="0"/>
      </w:numPr>
    </w:pPr>
    <w:rPr>
      <w:bCs w:val="0"/>
      <w:szCs w:val="32"/>
    </w:rPr>
  </w:style>
  <w:style w:type="paragraph" w:styleId="BodyTextIndent">
    <w:name w:val="Body Text Indent"/>
    <w:basedOn w:val="Normal"/>
    <w:link w:val="BodyTextIndentChar"/>
    <w:uiPriority w:val="1"/>
    <w:rsid w:val="00AD365C"/>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AD365C"/>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rsid w:val="00AD365C"/>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AD365C"/>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AD365C"/>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AD365C"/>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AD365C"/>
    <w:rPr>
      <w:rFonts w:ascii="Arial" w:eastAsia="Times New Roman" w:hAnsi="Arial" w:cs="Arial"/>
      <w:b/>
      <w:bCs/>
      <w:i/>
      <w:iCs/>
      <w:sz w:val="18"/>
      <w:szCs w:val="18"/>
      <w:lang w:val="en-AU"/>
    </w:rPr>
  </w:style>
  <w:style w:type="paragraph" w:customStyle="1" w:styleId="Notes">
    <w:name w:val="Notes"/>
    <w:basedOn w:val="ListParagraph"/>
    <w:uiPriority w:val="1"/>
    <w:qFormat/>
    <w:rsid w:val="00AD365C"/>
    <w:pPr>
      <w:keepLines/>
      <w:widowControl/>
      <w:numPr>
        <w:numId w:val="24"/>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odyText"/>
    <w:qFormat/>
    <w:rsid w:val="00AD365C"/>
    <w:pPr>
      <w:numPr>
        <w:ilvl w:val="1"/>
        <w:numId w:val="13"/>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AD365C"/>
    <w:pPr>
      <w:numPr>
        <w:ilvl w:val="2"/>
      </w:numPr>
      <w:ind w:left="731" w:hanging="142"/>
    </w:pPr>
  </w:style>
  <w:style w:type="numbering" w:styleId="111111">
    <w:name w:val="Outline List 2"/>
    <w:basedOn w:val="NoList"/>
    <w:semiHidden/>
    <w:rsid w:val="00AD365C"/>
    <w:pPr>
      <w:numPr>
        <w:numId w:val="14"/>
      </w:numPr>
    </w:pPr>
  </w:style>
  <w:style w:type="paragraph" w:styleId="BlockText">
    <w:name w:val="Block Text"/>
    <w:basedOn w:val="Normal"/>
    <w:uiPriority w:val="99"/>
    <w:rsid w:val="00AD365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AD365C"/>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AD365C"/>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AD365C"/>
    <w:rPr>
      <w:rFonts w:ascii="Arial" w:eastAsiaTheme="minorEastAsia" w:hAnsi="Arial"/>
      <w:sz w:val="20"/>
      <w:szCs w:val="20"/>
      <w:lang w:eastAsia="ja-JP"/>
    </w:rPr>
  </w:style>
  <w:style w:type="paragraph" w:customStyle="1" w:styleId="Style12">
    <w:name w:val="Style12"/>
    <w:basedOn w:val="Normal"/>
    <w:link w:val="Style12Char"/>
    <w:qFormat/>
    <w:rsid w:val="00AD365C"/>
    <w:pPr>
      <w:numPr>
        <w:numId w:val="15"/>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AD365C"/>
    <w:rPr>
      <w:rFonts w:ascii="Arial" w:eastAsiaTheme="minorEastAsia" w:hAnsi="Arial"/>
      <w:sz w:val="18"/>
      <w:szCs w:val="18"/>
      <w:lang w:eastAsia="ja-JP"/>
    </w:rPr>
  </w:style>
  <w:style w:type="paragraph" w:styleId="BodyTextIndent2">
    <w:name w:val="Body Text Indent 2"/>
    <w:basedOn w:val="BodyTextIndent"/>
    <w:link w:val="BodyTextIndent2Char"/>
    <w:uiPriority w:val="99"/>
    <w:rsid w:val="00AD365C"/>
    <w:pPr>
      <w:ind w:left="1134"/>
    </w:pPr>
  </w:style>
  <w:style w:type="character" w:customStyle="1" w:styleId="BodyTextIndent2Char">
    <w:name w:val="Body Text Indent 2 Char"/>
    <w:basedOn w:val="DefaultParagraphFont"/>
    <w:link w:val="BodyTextIndent2"/>
    <w:uiPriority w:val="99"/>
    <w:rsid w:val="00AD365C"/>
    <w:rPr>
      <w:rFonts w:ascii="Arial" w:eastAsia="Times New Roman" w:hAnsi="Arial" w:cs="Times New Roman"/>
      <w:bCs/>
      <w:sz w:val="20"/>
      <w:lang w:val="en-AU"/>
    </w:rPr>
  </w:style>
  <w:style w:type="paragraph" w:styleId="BodyTextFirstIndent2">
    <w:name w:val="Body Text First Indent 2"/>
    <w:basedOn w:val="BodyTextIndent"/>
    <w:link w:val="BodyTextFirstIndent2Char"/>
    <w:uiPriority w:val="99"/>
    <w:rsid w:val="00AD365C"/>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AD365C"/>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AD365C"/>
    <w:rPr>
      <w:rFonts w:ascii="Arial" w:hAnsi="Arial" w:cs="Arial"/>
      <w:b/>
      <w:color w:val="004259"/>
      <w:sz w:val="20"/>
      <w:szCs w:val="20"/>
    </w:rPr>
  </w:style>
  <w:style w:type="paragraph" w:customStyle="1" w:styleId="Style14">
    <w:name w:val="Style14"/>
    <w:basedOn w:val="Normal"/>
    <w:link w:val="Style14Char"/>
    <w:qFormat/>
    <w:rsid w:val="00AD365C"/>
    <w:pPr>
      <w:widowControl/>
      <w:autoSpaceDE/>
      <w:autoSpaceDN/>
      <w:spacing w:before="180"/>
      <w:ind w:left="1134" w:hanging="142"/>
    </w:pPr>
    <w:rPr>
      <w:rFonts w:eastAsiaTheme="minorHAnsi" w:cs="Arial"/>
      <w:b/>
      <w:color w:val="004259"/>
      <w:szCs w:val="20"/>
      <w:lang w:val="en-US"/>
    </w:rPr>
  </w:style>
  <w:style w:type="character" w:styleId="BookTitle">
    <w:name w:val="Book Title"/>
    <w:basedOn w:val="DefaultParagraphFont"/>
    <w:uiPriority w:val="33"/>
    <w:qFormat/>
    <w:rsid w:val="00AD365C"/>
    <w:rPr>
      <w:b/>
      <w:bCs/>
      <w:i/>
      <w:iCs/>
      <w:spacing w:val="5"/>
    </w:rPr>
  </w:style>
  <w:style w:type="paragraph" w:customStyle="1" w:styleId="TableFigureNotesList">
    <w:name w:val="Table / Figure Notes List"/>
    <w:rsid w:val="00AD365C"/>
    <w:pPr>
      <w:widowControl/>
      <w:numPr>
        <w:numId w:val="16"/>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AD365C"/>
    <w:pPr>
      <w:numPr>
        <w:numId w:val="17"/>
      </w:numPr>
    </w:pPr>
  </w:style>
  <w:style w:type="table" w:customStyle="1" w:styleId="SimpleTable41">
    <w:name w:val="Simple Table41"/>
    <w:basedOn w:val="TableNormal"/>
    <w:next w:val="TableGrid"/>
    <w:uiPriority w:val="39"/>
    <w:rsid w:val="00CF0180"/>
    <w:pPr>
      <w:widowControl/>
      <w:autoSpaceDE/>
      <w:autoSpaceDN/>
    </w:pPr>
    <w:rPr>
      <w:rFonts w:ascii="Arial" w:eastAsia="SimSun" w:hAnsi="Arial" w:cs="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1">
    <w:name w:val="Simple Table61"/>
    <w:basedOn w:val="TableNormal"/>
    <w:next w:val="TableGrid"/>
    <w:uiPriority w:val="39"/>
    <w:rsid w:val="00D1312C"/>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styleId="FollowedHyperlink">
    <w:name w:val="FollowedHyperlink"/>
    <w:basedOn w:val="DefaultParagraphFont"/>
    <w:uiPriority w:val="99"/>
    <w:semiHidden/>
    <w:unhideWhenUsed/>
    <w:rsid w:val="00AD365C"/>
    <w:rPr>
      <w:color w:val="800080" w:themeColor="followedHyperlink"/>
      <w:u w:val="single"/>
    </w:rPr>
  </w:style>
  <w:style w:type="table" w:customStyle="1" w:styleId="SimpleTable11">
    <w:name w:val="Simple Table11"/>
    <w:basedOn w:val="TableNormal"/>
    <w:next w:val="TableGrid"/>
    <w:uiPriority w:val="39"/>
    <w:rsid w:val="008D052E"/>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Heading2Char">
    <w:name w:val="Heading 2 Char"/>
    <w:basedOn w:val="DefaultParagraphFont"/>
    <w:link w:val="Heading2"/>
    <w:uiPriority w:val="1"/>
    <w:rsid w:val="00EE5A44"/>
    <w:rPr>
      <w:rFonts w:ascii="Arial" w:eastAsia="SimSun" w:hAnsi="Arial" w:cs="Arial"/>
      <w:b/>
      <w:bCs/>
      <w:color w:val="004259"/>
      <w:sz w:val="24"/>
      <w:szCs w:val="26"/>
      <w:lang w:val="en-AU"/>
    </w:rPr>
  </w:style>
  <w:style w:type="paragraph" w:customStyle="1" w:styleId="DefinitionsBodyText">
    <w:name w:val="Definitions Body Text"/>
    <w:basedOn w:val="Normal"/>
    <w:uiPriority w:val="1"/>
    <w:qFormat/>
    <w:rsid w:val="00AD365C"/>
    <w:pPr>
      <w:spacing w:before="60" w:after="60"/>
    </w:pPr>
  </w:style>
  <w:style w:type="table" w:customStyle="1" w:styleId="TMTableBlue">
    <w:name w:val="TM Table Blue"/>
    <w:basedOn w:val="TMTableBlueIndent"/>
    <w:uiPriority w:val="99"/>
    <w:rsid w:val="00AD365C"/>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AD365C"/>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AD365C"/>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AD365C"/>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AD365C"/>
    <w:pPr>
      <w:numPr>
        <w:numId w:val="20"/>
      </w:numPr>
      <w:spacing w:before="120" w:after="120"/>
      <w:ind w:left="425" w:hanging="425"/>
    </w:pPr>
  </w:style>
  <w:style w:type="table" w:customStyle="1" w:styleId="TMTableBlueIndent">
    <w:name w:val="TM Table Blue Indent"/>
    <w:basedOn w:val="TableNormal"/>
    <w:uiPriority w:val="99"/>
    <w:rsid w:val="00AD365C"/>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AD365C"/>
    <w:rPr>
      <w:b/>
      <w:bCs w:val="0"/>
      <w:caps/>
      <w:color w:val="FFFFFF" w:themeColor="background1"/>
      <w:sz w:val="20"/>
    </w:rPr>
  </w:style>
  <w:style w:type="paragraph" w:customStyle="1" w:styleId="CaptionIndent">
    <w:name w:val="Caption Indent"/>
    <w:basedOn w:val="Caption"/>
    <w:uiPriority w:val="1"/>
    <w:qFormat/>
    <w:rsid w:val="00AD365C"/>
    <w:pPr>
      <w:ind w:left="1701"/>
    </w:pPr>
  </w:style>
  <w:style w:type="numbering" w:customStyle="1" w:styleId="Style16">
    <w:name w:val="Style16"/>
    <w:uiPriority w:val="99"/>
    <w:rsid w:val="00AD365C"/>
    <w:pPr>
      <w:numPr>
        <w:numId w:val="18"/>
      </w:numPr>
    </w:pPr>
  </w:style>
  <w:style w:type="paragraph" w:customStyle="1" w:styleId="BodyTextReferences">
    <w:name w:val="Body Text References"/>
    <w:basedOn w:val="BodyTextIndent"/>
    <w:uiPriority w:val="1"/>
    <w:qFormat/>
    <w:rsid w:val="00AD365C"/>
    <w:pPr>
      <w:autoSpaceDE/>
      <w:autoSpaceDN/>
      <w:spacing w:before="100" w:after="100"/>
      <w:ind w:left="1982" w:hanging="1982"/>
    </w:pPr>
  </w:style>
  <w:style w:type="paragraph" w:customStyle="1" w:styleId="BodyTextReferenceHeading">
    <w:name w:val="Body Text Reference Heading"/>
    <w:basedOn w:val="Normal"/>
    <w:uiPriority w:val="1"/>
    <w:qFormat/>
    <w:rsid w:val="00AD365C"/>
    <w:pPr>
      <w:keepLines/>
      <w:widowControl/>
      <w:spacing w:before="120" w:after="60"/>
      <w:ind w:left="2977" w:hanging="2971"/>
    </w:pPr>
    <w:rPr>
      <w:b/>
      <w:color w:val="004259"/>
    </w:rPr>
  </w:style>
  <w:style w:type="paragraph" w:styleId="TOC6">
    <w:name w:val="toc 6"/>
    <w:basedOn w:val="TOC1"/>
    <w:next w:val="Normal"/>
    <w:autoRedefine/>
    <w:uiPriority w:val="39"/>
    <w:rsid w:val="00AD365C"/>
    <w:pPr>
      <w:tabs>
        <w:tab w:val="clear" w:pos="567"/>
      </w:tabs>
      <w:spacing w:after="100"/>
      <w:ind w:left="1589" w:hanging="1417"/>
    </w:pPr>
    <w:rPr>
      <w:rFonts w:eastAsia="SimSun"/>
      <w:noProof/>
    </w:rPr>
  </w:style>
  <w:style w:type="paragraph" w:customStyle="1" w:styleId="Notesnumbered2">
    <w:name w:val="Notes numbered 2"/>
    <w:basedOn w:val="Notes"/>
    <w:uiPriority w:val="1"/>
    <w:qFormat/>
    <w:rsid w:val="00AD365C"/>
    <w:pPr>
      <w:numPr>
        <w:ilvl w:val="1"/>
      </w:numPr>
      <w:tabs>
        <w:tab w:val="num" w:pos="1276"/>
      </w:tabs>
      <w:ind w:left="1134" w:hanging="283"/>
    </w:pPr>
  </w:style>
  <w:style w:type="paragraph" w:customStyle="1" w:styleId="Object">
    <w:name w:val="Object"/>
    <w:basedOn w:val="BodyText"/>
    <w:uiPriority w:val="1"/>
    <w:qFormat/>
    <w:rsid w:val="00AD365C"/>
    <w:pPr>
      <w:spacing w:before="0" w:after="0"/>
    </w:pPr>
    <w:rPr>
      <w:lang w:eastAsia="en-US"/>
    </w:rPr>
  </w:style>
  <w:style w:type="paragraph" w:customStyle="1" w:styleId="ObjectIndent">
    <w:name w:val="Object Indent"/>
    <w:basedOn w:val="Object"/>
    <w:uiPriority w:val="1"/>
    <w:qFormat/>
    <w:rsid w:val="00AD365C"/>
    <w:pPr>
      <w:ind w:left="567"/>
    </w:pPr>
  </w:style>
  <w:style w:type="paragraph" w:customStyle="1" w:styleId="DefinitionsNumbered1">
    <w:name w:val="Definitions Numbered 1"/>
    <w:basedOn w:val="Normal"/>
    <w:uiPriority w:val="1"/>
    <w:qFormat/>
    <w:rsid w:val="00AD365C"/>
    <w:pPr>
      <w:widowControl/>
      <w:numPr>
        <w:numId w:val="26"/>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AD365C"/>
    <w:pPr>
      <w:numPr>
        <w:ilvl w:val="1"/>
      </w:numPr>
      <w:ind w:left="700" w:hanging="283"/>
    </w:pPr>
  </w:style>
  <w:style w:type="numbering" w:customStyle="1" w:styleId="11111112">
    <w:name w:val="1 / 1.1 / 1.1.112"/>
    <w:basedOn w:val="NoList"/>
    <w:next w:val="111111"/>
    <w:semiHidden/>
    <w:rsid w:val="00AD365C"/>
  </w:style>
  <w:style w:type="paragraph" w:customStyle="1" w:styleId="BodyTextReferencesMethodPart">
    <w:name w:val="Body Text References Method/Part"/>
    <w:basedOn w:val="BodyTextReferences"/>
    <w:uiPriority w:val="1"/>
    <w:qFormat/>
    <w:rsid w:val="00AD365C"/>
    <w:pPr>
      <w:ind w:hanging="1701"/>
    </w:pPr>
  </w:style>
  <w:style w:type="paragraph" w:customStyle="1" w:styleId="DefinitionsBullet">
    <w:name w:val="Definitions Bullet"/>
    <w:basedOn w:val="DefinitionsBodyText"/>
    <w:uiPriority w:val="1"/>
    <w:qFormat/>
    <w:rsid w:val="00AD365C"/>
    <w:pPr>
      <w:numPr>
        <w:numId w:val="19"/>
      </w:numPr>
    </w:pPr>
  </w:style>
  <w:style w:type="paragraph" w:styleId="Title">
    <w:name w:val="Title"/>
    <w:basedOn w:val="Normal"/>
    <w:next w:val="Normal"/>
    <w:link w:val="TitleChar"/>
    <w:uiPriority w:val="10"/>
    <w:qFormat/>
    <w:rsid w:val="00AD365C"/>
    <w:pPr>
      <w:tabs>
        <w:tab w:val="center" w:pos="4513"/>
        <w:tab w:val="right" w:pos="9026"/>
      </w:tabs>
    </w:pPr>
    <w:rPr>
      <w:rFonts w:cs="Arial"/>
      <w:bCs/>
      <w:color w:val="004259"/>
      <w:sz w:val="32"/>
      <w:szCs w:val="32"/>
    </w:rPr>
  </w:style>
  <w:style w:type="character" w:customStyle="1" w:styleId="TitleChar">
    <w:name w:val="Title Char"/>
    <w:basedOn w:val="DefaultParagraphFont"/>
    <w:link w:val="Title"/>
    <w:uiPriority w:val="10"/>
    <w:rsid w:val="00AD365C"/>
    <w:rPr>
      <w:rFonts w:ascii="Arial" w:eastAsia="Times New Roman" w:hAnsi="Arial" w:cs="Arial"/>
      <w:bCs/>
      <w:color w:val="004259"/>
      <w:sz w:val="32"/>
      <w:szCs w:val="32"/>
      <w:lang w:val="en-AU"/>
    </w:rPr>
  </w:style>
  <w:style w:type="paragraph" w:styleId="Subtitle">
    <w:name w:val="Subtitle"/>
    <w:basedOn w:val="Normal"/>
    <w:next w:val="Normal"/>
    <w:link w:val="SubtitleChar"/>
    <w:uiPriority w:val="11"/>
    <w:qFormat/>
    <w:rsid w:val="00AD365C"/>
    <w:pPr>
      <w:tabs>
        <w:tab w:val="center" w:pos="4513"/>
        <w:tab w:val="right" w:pos="9026"/>
      </w:tabs>
    </w:pPr>
    <w:rPr>
      <w:rFonts w:eastAsia="SimSun" w:cs="Arial"/>
      <w:b/>
      <w:bCs/>
      <w:color w:val="004259"/>
      <w:sz w:val="28"/>
      <w:szCs w:val="28"/>
    </w:rPr>
  </w:style>
  <w:style w:type="character" w:customStyle="1" w:styleId="SubtitleChar">
    <w:name w:val="Subtitle Char"/>
    <w:basedOn w:val="DefaultParagraphFont"/>
    <w:link w:val="Subtitle"/>
    <w:uiPriority w:val="11"/>
    <w:rsid w:val="00AD365C"/>
    <w:rPr>
      <w:rFonts w:ascii="Arial" w:eastAsia="SimSun" w:hAnsi="Arial" w:cs="Arial"/>
      <w:b/>
      <w:bCs/>
      <w:color w:val="004259"/>
      <w:sz w:val="28"/>
      <w:szCs w:val="28"/>
      <w:lang w:val="en-AU"/>
    </w:rPr>
  </w:style>
  <w:style w:type="paragraph" w:styleId="ListBullet2">
    <w:name w:val="List Bullet 2"/>
    <w:basedOn w:val="Normal"/>
    <w:uiPriority w:val="1"/>
    <w:rsid w:val="00AD365C"/>
    <w:pPr>
      <w:numPr>
        <w:ilvl w:val="1"/>
        <w:numId w:val="21"/>
      </w:numPr>
      <w:tabs>
        <w:tab w:val="clear" w:pos="714"/>
        <w:tab w:val="num" w:pos="851"/>
      </w:tabs>
      <w:spacing w:before="120" w:after="120"/>
      <w:ind w:left="850" w:hanging="425"/>
    </w:pPr>
  </w:style>
  <w:style w:type="paragraph" w:styleId="ListBullet5">
    <w:name w:val="List Bullet 5"/>
    <w:basedOn w:val="Normal"/>
    <w:uiPriority w:val="99"/>
    <w:semiHidden/>
    <w:unhideWhenUsed/>
    <w:rsid w:val="00AD365C"/>
    <w:pPr>
      <w:numPr>
        <w:ilvl w:val="4"/>
        <w:numId w:val="21"/>
      </w:numPr>
      <w:contextualSpacing/>
    </w:pPr>
  </w:style>
  <w:style w:type="paragraph" w:customStyle="1" w:styleId="ListBulletIndent">
    <w:name w:val="List Bullet Indent"/>
    <w:basedOn w:val="ListBullet"/>
    <w:uiPriority w:val="1"/>
    <w:qFormat/>
    <w:rsid w:val="00AD365C"/>
    <w:pPr>
      <w:ind w:left="992"/>
    </w:pPr>
  </w:style>
  <w:style w:type="paragraph" w:customStyle="1" w:styleId="ListBulletIndent2">
    <w:name w:val="List Bullet Indent 2"/>
    <w:basedOn w:val="ListBullet2"/>
    <w:uiPriority w:val="1"/>
    <w:qFormat/>
    <w:rsid w:val="00AD365C"/>
    <w:pPr>
      <w:ind w:left="1417"/>
    </w:pPr>
  </w:style>
  <w:style w:type="paragraph" w:customStyle="1" w:styleId="TableBullet1">
    <w:name w:val="Table Bullet 1"/>
    <w:basedOn w:val="TableBodyText"/>
    <w:qFormat/>
    <w:rsid w:val="00AD365C"/>
    <w:pPr>
      <w:keepLines/>
      <w:numPr>
        <w:numId w:val="13"/>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AD365C"/>
    <w:rPr>
      <w:rFonts w:ascii="Cambria Math" w:hAnsi="Cambria Math"/>
      <w:i/>
      <w:sz w:val="22"/>
    </w:rPr>
  </w:style>
  <w:style w:type="paragraph" w:customStyle="1" w:styleId="TableNumbered1">
    <w:name w:val="Table Numbered 1"/>
    <w:basedOn w:val="TableBodyText"/>
    <w:uiPriority w:val="1"/>
    <w:qFormat/>
    <w:rsid w:val="00AD365C"/>
    <w:pPr>
      <w:numPr>
        <w:numId w:val="25"/>
      </w:numPr>
      <w:spacing w:before="40" w:after="40"/>
    </w:pPr>
  </w:style>
  <w:style w:type="paragraph" w:customStyle="1" w:styleId="TableNumbered2">
    <w:name w:val="Table Numbered 2"/>
    <w:basedOn w:val="TableNumbered1"/>
    <w:uiPriority w:val="1"/>
    <w:qFormat/>
    <w:rsid w:val="00AD365C"/>
    <w:pPr>
      <w:numPr>
        <w:ilvl w:val="1"/>
      </w:numPr>
    </w:pPr>
  </w:style>
  <w:style w:type="paragraph" w:customStyle="1" w:styleId="AttachmentHeading">
    <w:name w:val="Attachment Heading"/>
    <w:next w:val="BodyText"/>
    <w:uiPriority w:val="1"/>
    <w:qFormat/>
    <w:rsid w:val="00AD365C"/>
    <w:pPr>
      <w:pageBreakBefore/>
      <w:numPr>
        <w:numId w:val="23"/>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AD365C"/>
    <w:pPr>
      <w:numPr>
        <w:ilvl w:val="2"/>
        <w:numId w:val="22"/>
      </w:numPr>
    </w:pPr>
  </w:style>
  <w:style w:type="table" w:customStyle="1" w:styleId="ReferenceDocumentTable">
    <w:name w:val="Reference Document Table"/>
    <w:basedOn w:val="TableNormal"/>
    <w:uiPriority w:val="99"/>
    <w:rsid w:val="00AD365C"/>
    <w:pPr>
      <w:widowControl/>
      <w:autoSpaceDE/>
      <w:autoSpaceDN/>
    </w:pPr>
    <w:rPr>
      <w:rFonts w:ascii="Arial" w:hAnsi="Arial"/>
      <w:sz w:val="20"/>
    </w:rPr>
    <w:tblPr>
      <w:tblStyleRowBandSize w:val="1"/>
      <w:tblInd w:w="567" w:type="dxa"/>
      <w:tblCellMar>
        <w:left w:w="0" w:type="dxa"/>
      </w:tblCellMar>
    </w:tblPr>
    <w:tcPr>
      <w:shd w:val="clear" w:color="auto" w:fill="auto"/>
    </w:tcPr>
    <w:tblStylePr w:type="firstRow">
      <w:tblPr/>
      <w:tcPr>
        <w:tcBorders>
          <w:top w:val="nil"/>
        </w:tcBorders>
        <w:shd w:val="clear" w:color="auto" w:fill="auto"/>
      </w:tcPr>
    </w:tblStylePr>
    <w:tblStylePr w:type="band1Horz">
      <w:tblPr/>
      <w:tcPr>
        <w:tcBorders>
          <w:top w:val="nil"/>
          <w:left w:val="nil"/>
          <w:bottom w:val="nil"/>
          <w:right w:val="nil"/>
          <w:insideH w:val="nil"/>
          <w:insideV w:val="nil"/>
        </w:tcBorders>
        <w:shd w:val="clear" w:color="auto" w:fill="auto"/>
      </w:tcPr>
    </w:tblStylePr>
  </w:style>
  <w:style w:type="paragraph" w:styleId="NoSpacing">
    <w:name w:val="No Spacing"/>
    <w:uiPriority w:val="1"/>
    <w:qFormat/>
    <w:rsid w:val="00AD365C"/>
    <w:rPr>
      <w:rFonts w:ascii="Arial" w:eastAsia="Times New Roman" w:hAnsi="Arial" w:cs="Times New Roman"/>
      <w:sz w:val="20"/>
      <w:lang w:val="en-AU"/>
    </w:rPr>
  </w:style>
  <w:style w:type="table" w:styleId="TableGridLight">
    <w:name w:val="Grid Table Light"/>
    <w:basedOn w:val="TableNormal"/>
    <w:uiPriority w:val="40"/>
    <w:rsid w:val="00AD36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AD365C"/>
    <w:rPr>
      <w:sz w:val="20"/>
    </w:rPr>
  </w:style>
  <w:style w:type="paragraph" w:customStyle="1" w:styleId="TableHeadingWhite">
    <w:name w:val="Table Heading White"/>
    <w:basedOn w:val="TableHeading"/>
    <w:uiPriority w:val="1"/>
    <w:qFormat/>
    <w:rsid w:val="00AD365C"/>
    <w:rPr>
      <w:b/>
      <w:color w:val="FFFFFF" w:themeColor="background1"/>
    </w:rPr>
  </w:style>
  <w:style w:type="paragraph" w:customStyle="1" w:styleId="TableBodyTextCentre">
    <w:name w:val="Table Body Text Centre"/>
    <w:basedOn w:val="TableBodyText"/>
    <w:uiPriority w:val="1"/>
    <w:qFormat/>
    <w:rsid w:val="00AD365C"/>
    <w:pPr>
      <w:jc w:val="center"/>
    </w:pPr>
  </w:style>
  <w:style w:type="paragraph" w:customStyle="1" w:styleId="TableBodyTextWHPointBullet">
    <w:name w:val="Table Body Text W/H Point Bullet"/>
    <w:basedOn w:val="DefinitionsBullet"/>
    <w:uiPriority w:val="1"/>
    <w:qFormat/>
    <w:rsid w:val="00AD365C"/>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AD365C"/>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39632056">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71703173">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565486408">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28390374">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20-%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4.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2026 - Master</Template>
  <TotalTime>246</TotalTime>
  <Pages>12</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ATS 5150 Construction of Gabions and Rock Mattresses</vt:lpstr>
    </vt:vector>
  </TitlesOfParts>
  <Company>Austroads</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5150 Construction of Gabions and Rock Mattresses</dc:title>
  <dc:subject>Austroads Technical Specification ATS 5150 sets out the requirements for the supply and installation of rock filled Gabions and Rock Mattresses. It also covers Gabion Retaining Structures that are reinforced by geosynthetic or steel tiebacks.</dc:subject>
  <dc:creator>Austroads</dc:creator>
  <cp:keywords/>
  <cp:lastModifiedBy>Chloe Brien</cp:lastModifiedBy>
  <cp:revision>213</cp:revision>
  <cp:lastPrinted>2025-10-02T05:02:00Z</cp:lastPrinted>
  <dcterms:created xsi:type="dcterms:W3CDTF">2025-09-04T05:50:00Z</dcterms:created>
  <dcterms:modified xsi:type="dcterms:W3CDTF">2025-10-02T05:02:00Z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GrammarlyDocumentId">
    <vt:lpwstr>ff92369c6781d8b91a6e55fb092d8f9e31d0961d7d8efc410a8be60ae6da90a3</vt:lpwstr>
  </property>
</Properties>
</file>