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880033" w14:paraId="409B9E7B" w14:textId="77777777" w:rsidTr="00F11987">
        <w:trPr>
          <w:cnfStyle w:val="100000000000" w:firstRow="1" w:lastRow="0" w:firstColumn="0" w:lastColumn="0" w:oddVBand="0" w:evenVBand="0" w:oddHBand="0" w:evenHBand="0" w:firstRowFirstColumn="0" w:firstRowLastColumn="0" w:lastRowFirstColumn="0" w:lastRowLastColumn="0"/>
        </w:trPr>
        <w:tc>
          <w:tcPr>
            <w:tcW w:w="7440" w:type="dxa"/>
            <w:shd w:val="clear" w:color="auto" w:fill="auto"/>
            <w:vAlign w:val="center"/>
          </w:tcPr>
          <w:p w14:paraId="1CF1C729" w14:textId="77777777" w:rsidR="00AF1D72" w:rsidRPr="00880033" w:rsidRDefault="00AF1D72" w:rsidP="00F11987">
            <w:pPr>
              <w:tabs>
                <w:tab w:val="center" w:pos="4513"/>
                <w:tab w:val="right" w:pos="9026"/>
              </w:tabs>
              <w:rPr>
                <w:rFonts w:ascii="Arial" w:eastAsia="SimSun" w:hAnsi="Arial" w:cs="Arial"/>
                <w:b w:val="0"/>
                <w:color w:val="6F7C87"/>
                <w:sz w:val="24"/>
                <w:szCs w:val="24"/>
              </w:rPr>
            </w:pPr>
            <w:bookmarkStart w:id="0" w:name="1.1.1_General"/>
            <w:bookmarkStart w:id="1" w:name="_Toc886731"/>
            <w:bookmarkEnd w:id="0"/>
          </w:p>
          <w:p w14:paraId="35B3759E" w14:textId="763490C4" w:rsidR="00AF1D72" w:rsidRPr="00880033" w:rsidRDefault="00AF1D72" w:rsidP="00F11987">
            <w:pPr>
              <w:tabs>
                <w:tab w:val="center" w:pos="4513"/>
                <w:tab w:val="right" w:pos="9026"/>
              </w:tabs>
              <w:rPr>
                <w:rFonts w:ascii="Arial" w:eastAsia="SimSun" w:hAnsi="Arial" w:cs="Arial"/>
                <w:color w:val="004259"/>
                <w:sz w:val="28"/>
                <w:szCs w:val="28"/>
              </w:rPr>
            </w:pPr>
            <w:r w:rsidRPr="00880033">
              <w:rPr>
                <w:rFonts w:ascii="Arial" w:eastAsia="SimSun" w:hAnsi="Arial" w:cs="Arial"/>
                <w:color w:val="004259"/>
                <w:sz w:val="28"/>
                <w:szCs w:val="28"/>
              </w:rPr>
              <w:t>AUSTROADS TECHNICAL SPECIFICATION ATS</w:t>
            </w:r>
            <w:r w:rsidR="006B0E1D" w:rsidRPr="00880033">
              <w:rPr>
                <w:rFonts w:ascii="Arial" w:eastAsia="SimSun" w:hAnsi="Arial" w:cs="Arial"/>
                <w:color w:val="004259"/>
                <w:sz w:val="28"/>
                <w:szCs w:val="28"/>
              </w:rPr>
              <w:t xml:space="preserve"> </w:t>
            </w:r>
            <w:r w:rsidR="00636AF3" w:rsidRPr="00880033">
              <w:rPr>
                <w:rFonts w:ascii="Arial" w:eastAsia="SimSun" w:hAnsi="Arial" w:cs="Arial"/>
                <w:color w:val="004259"/>
                <w:sz w:val="28"/>
                <w:szCs w:val="28"/>
              </w:rPr>
              <w:t>5</w:t>
            </w:r>
            <w:r w:rsidR="00552CDD" w:rsidRPr="00880033">
              <w:rPr>
                <w:rFonts w:ascii="Arial" w:eastAsia="SimSun" w:hAnsi="Arial" w:cs="Arial"/>
                <w:color w:val="004259"/>
                <w:sz w:val="28"/>
                <w:szCs w:val="28"/>
              </w:rPr>
              <w:t>33</w:t>
            </w:r>
            <w:r w:rsidR="009E75E1" w:rsidRPr="00880033">
              <w:rPr>
                <w:rFonts w:ascii="Arial" w:eastAsia="SimSun" w:hAnsi="Arial" w:cs="Arial"/>
                <w:color w:val="004259"/>
                <w:sz w:val="28"/>
                <w:szCs w:val="28"/>
              </w:rPr>
              <w:t>6</w:t>
            </w:r>
          </w:p>
          <w:p w14:paraId="48C93D8E" w14:textId="0A9839A8" w:rsidR="00AF1D72" w:rsidRPr="00880033" w:rsidRDefault="009E75E1" w:rsidP="00F11987">
            <w:pPr>
              <w:tabs>
                <w:tab w:val="left" w:pos="2940"/>
              </w:tabs>
              <w:rPr>
                <w:rFonts w:ascii="Arial" w:eastAsia="SimSun" w:hAnsi="Arial" w:cs="Arial"/>
                <w:b w:val="0"/>
                <w:color w:val="004259"/>
                <w:sz w:val="20"/>
                <w:szCs w:val="20"/>
              </w:rPr>
            </w:pPr>
            <w:r w:rsidRPr="00880033">
              <w:rPr>
                <w:rFonts w:ascii="Arial" w:hAnsi="Arial" w:cs="Arial"/>
                <w:b w:val="0"/>
                <w:bCs/>
                <w:color w:val="004259"/>
                <w:sz w:val="32"/>
                <w:szCs w:val="32"/>
              </w:rPr>
              <w:t>Fibre Reinforced Concrete</w:t>
            </w:r>
          </w:p>
        </w:tc>
        <w:tc>
          <w:tcPr>
            <w:tcW w:w="2060" w:type="dxa"/>
            <w:shd w:val="clear" w:color="auto" w:fill="auto"/>
            <w:vAlign w:val="bottom"/>
          </w:tcPr>
          <w:p w14:paraId="6B4B3E22" w14:textId="5D8903C4" w:rsidR="00AF1D72" w:rsidRPr="00880033" w:rsidRDefault="00AF1D72" w:rsidP="00AF1D72">
            <w:pPr>
              <w:tabs>
                <w:tab w:val="center" w:pos="4513"/>
                <w:tab w:val="right" w:pos="9026"/>
              </w:tabs>
              <w:jc w:val="right"/>
              <w:rPr>
                <w:rFonts w:ascii="Arial" w:eastAsia="SimSun" w:hAnsi="Arial" w:cs="Arial"/>
                <w:color w:val="B35E06"/>
                <w:sz w:val="16"/>
                <w:szCs w:val="16"/>
              </w:rPr>
            </w:pPr>
            <w:r w:rsidRPr="00AD7BC3">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00"/>
      </w:tblGrid>
      <w:tr w:rsidR="00AF1D72" w:rsidRPr="00880033" w14:paraId="77988DC1" w14:textId="77777777" w:rsidTr="005C24F8">
        <w:trPr>
          <w:trHeight w:val="3941"/>
        </w:trPr>
        <w:tc>
          <w:tcPr>
            <w:tcW w:w="9500" w:type="dxa"/>
            <w:tcBorders>
              <w:top w:val="nil"/>
              <w:left w:val="nil"/>
              <w:bottom w:val="nil"/>
              <w:right w:val="nil"/>
            </w:tcBorders>
            <w:shd w:val="clear" w:color="auto" w:fill="F2F2F2" w:themeFill="background1" w:themeFillShade="F2"/>
          </w:tcPr>
          <w:bookmarkStart w:id="2" w:name="1.1_Scope" w:displacedByCustomXml="next"/>
          <w:bookmarkEnd w:id="2" w:displacedByCustomXml="next"/>
          <w:sdt>
            <w:sdtPr>
              <w:rPr>
                <w:rFonts w:ascii="Times New Roman" w:hAnsi="Times New Roman" w:cs="Times New Roman"/>
                <w:bCs w:val="0"/>
                <w:caps/>
                <w:color w:val="auto"/>
                <w:sz w:val="22"/>
                <w:szCs w:val="22"/>
              </w:rPr>
              <w:id w:val="-889418727"/>
              <w:docPartObj>
                <w:docPartGallery w:val="Table of Contents"/>
                <w:docPartUnique/>
              </w:docPartObj>
            </w:sdtPr>
            <w:sdtEndPr>
              <w:rPr>
                <w:rFonts w:ascii="Arial" w:hAnsi="Arial"/>
                <w:caps w:val="0"/>
                <w:sz w:val="18"/>
                <w:szCs w:val="18"/>
              </w:rPr>
            </w:sdtEndPr>
            <w:sdtContent>
              <w:p w14:paraId="59357140" w14:textId="77777777" w:rsidR="00AF1D72" w:rsidRPr="00880033" w:rsidRDefault="00AF1D72" w:rsidP="00732DF5">
                <w:pPr>
                  <w:pStyle w:val="Heading1nonumber"/>
                </w:pPr>
                <w:r w:rsidRPr="00880033">
                  <w:t>Contents</w:t>
                </w:r>
              </w:p>
              <w:p w14:paraId="3AE6D453" w14:textId="2865E506" w:rsidR="00D600E6" w:rsidRDefault="00B23DC4">
                <w:pPr>
                  <w:pStyle w:val="TOC1"/>
                  <w:rPr>
                    <w:rFonts w:asciiTheme="minorHAnsi" w:eastAsiaTheme="minorEastAsia" w:hAnsiTheme="minorHAnsi" w:cstheme="minorBidi"/>
                    <w:b w:val="0"/>
                    <w:noProof/>
                    <w:kern w:val="2"/>
                    <w:sz w:val="24"/>
                    <w:szCs w:val="24"/>
                    <w:lang w:eastAsia="en-AU"/>
                    <w14:ligatures w14:val="standardContextual"/>
                  </w:rPr>
                </w:pPr>
                <w:r w:rsidRPr="00880033">
                  <w:rPr>
                    <w:rFonts w:cs="Arial"/>
                    <w:b w:val="0"/>
                    <w:bCs/>
                    <w:sz w:val="20"/>
                    <w:szCs w:val="20"/>
                  </w:rPr>
                  <w:fldChar w:fldCharType="begin"/>
                </w:r>
                <w:r w:rsidRPr="00880033">
                  <w:rPr>
                    <w:rFonts w:cs="Arial"/>
                    <w:b w:val="0"/>
                    <w:bCs/>
                    <w:sz w:val="20"/>
                    <w:szCs w:val="20"/>
                  </w:rPr>
                  <w:instrText xml:space="preserve"> TOC \h \z \t "Heading 1,1,Heading 2,2,Annexure Heading,1" </w:instrText>
                </w:r>
                <w:r w:rsidRPr="00880033">
                  <w:rPr>
                    <w:rFonts w:cs="Arial"/>
                    <w:b w:val="0"/>
                    <w:bCs/>
                    <w:sz w:val="20"/>
                    <w:szCs w:val="20"/>
                  </w:rPr>
                  <w:fldChar w:fldCharType="separate"/>
                </w:r>
                <w:hyperlink w:anchor="_Toc188626250" w:history="1">
                  <w:r w:rsidR="00D600E6" w:rsidRPr="0008416E">
                    <w:rPr>
                      <w:rStyle w:val="Hyperlink"/>
                      <w:rFonts w:eastAsia="SimSun"/>
                      <w:noProof/>
                      <w14:scene3d>
                        <w14:camera w14:prst="orthographicFront"/>
                        <w14:lightRig w14:rig="threePt" w14:dir="t">
                          <w14:rot w14:lat="0" w14:lon="0" w14:rev="0"/>
                        </w14:lightRig>
                      </w14:scene3d>
                    </w:rPr>
                    <w:t>1.</w:t>
                  </w:r>
                  <w:r w:rsidR="00D600E6">
                    <w:rPr>
                      <w:rFonts w:asciiTheme="minorHAnsi" w:eastAsiaTheme="minorEastAsia" w:hAnsiTheme="minorHAnsi" w:cstheme="minorBidi"/>
                      <w:b w:val="0"/>
                      <w:noProof/>
                      <w:kern w:val="2"/>
                      <w:sz w:val="24"/>
                      <w:szCs w:val="24"/>
                      <w:lang w:eastAsia="en-AU"/>
                      <w14:ligatures w14:val="standardContextual"/>
                    </w:rPr>
                    <w:tab/>
                  </w:r>
                  <w:r w:rsidR="00D600E6" w:rsidRPr="0008416E">
                    <w:rPr>
                      <w:rStyle w:val="Hyperlink"/>
                      <w:rFonts w:eastAsia="SimSun"/>
                      <w:noProof/>
                    </w:rPr>
                    <w:t>Scope</w:t>
                  </w:r>
                  <w:r w:rsidR="00D600E6">
                    <w:rPr>
                      <w:noProof/>
                      <w:webHidden/>
                    </w:rPr>
                    <w:tab/>
                  </w:r>
                  <w:r w:rsidR="00D600E6">
                    <w:rPr>
                      <w:noProof/>
                      <w:webHidden/>
                    </w:rPr>
                    <w:fldChar w:fldCharType="begin"/>
                  </w:r>
                  <w:r w:rsidR="00D600E6">
                    <w:rPr>
                      <w:noProof/>
                      <w:webHidden/>
                    </w:rPr>
                    <w:instrText xml:space="preserve"> PAGEREF _Toc188626250 \h </w:instrText>
                  </w:r>
                  <w:r w:rsidR="00D600E6">
                    <w:rPr>
                      <w:noProof/>
                      <w:webHidden/>
                    </w:rPr>
                  </w:r>
                  <w:r w:rsidR="00D600E6">
                    <w:rPr>
                      <w:noProof/>
                      <w:webHidden/>
                    </w:rPr>
                    <w:fldChar w:fldCharType="separate"/>
                  </w:r>
                  <w:r w:rsidR="00D600E6">
                    <w:rPr>
                      <w:noProof/>
                      <w:webHidden/>
                    </w:rPr>
                    <w:t>1</w:t>
                  </w:r>
                  <w:r w:rsidR="00D600E6">
                    <w:rPr>
                      <w:noProof/>
                      <w:webHidden/>
                    </w:rPr>
                    <w:fldChar w:fldCharType="end"/>
                  </w:r>
                </w:hyperlink>
              </w:p>
              <w:p w14:paraId="446C38A3" w14:textId="3B047ACD" w:rsidR="00D600E6" w:rsidRDefault="00D600E6">
                <w:pPr>
                  <w:pStyle w:val="TOC1"/>
                  <w:rPr>
                    <w:rFonts w:asciiTheme="minorHAnsi" w:eastAsiaTheme="minorEastAsia" w:hAnsiTheme="minorHAnsi" w:cstheme="minorBidi"/>
                    <w:b w:val="0"/>
                    <w:noProof/>
                    <w:kern w:val="2"/>
                    <w:sz w:val="24"/>
                    <w:szCs w:val="24"/>
                    <w:lang w:eastAsia="en-AU"/>
                    <w14:ligatures w14:val="standardContextual"/>
                  </w:rPr>
                </w:pPr>
                <w:hyperlink w:anchor="_Toc188626251" w:history="1">
                  <w:r w:rsidRPr="0008416E">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lang w:eastAsia="en-AU"/>
                      <w14:ligatures w14:val="standardContextual"/>
                    </w:rPr>
                    <w:tab/>
                  </w:r>
                  <w:r w:rsidRPr="0008416E">
                    <w:rPr>
                      <w:rStyle w:val="Hyperlink"/>
                      <w:rFonts w:eastAsia="SimSun"/>
                      <w:noProof/>
                    </w:rPr>
                    <w:t>Referenced Documents</w:t>
                  </w:r>
                  <w:r>
                    <w:rPr>
                      <w:noProof/>
                      <w:webHidden/>
                    </w:rPr>
                    <w:tab/>
                  </w:r>
                  <w:r>
                    <w:rPr>
                      <w:noProof/>
                      <w:webHidden/>
                    </w:rPr>
                    <w:fldChar w:fldCharType="begin"/>
                  </w:r>
                  <w:r>
                    <w:rPr>
                      <w:noProof/>
                      <w:webHidden/>
                    </w:rPr>
                    <w:instrText xml:space="preserve"> PAGEREF _Toc188626251 \h </w:instrText>
                  </w:r>
                  <w:r>
                    <w:rPr>
                      <w:noProof/>
                      <w:webHidden/>
                    </w:rPr>
                  </w:r>
                  <w:r>
                    <w:rPr>
                      <w:noProof/>
                      <w:webHidden/>
                    </w:rPr>
                    <w:fldChar w:fldCharType="separate"/>
                  </w:r>
                  <w:r>
                    <w:rPr>
                      <w:noProof/>
                      <w:webHidden/>
                    </w:rPr>
                    <w:t>2</w:t>
                  </w:r>
                  <w:r>
                    <w:rPr>
                      <w:noProof/>
                      <w:webHidden/>
                    </w:rPr>
                    <w:fldChar w:fldCharType="end"/>
                  </w:r>
                </w:hyperlink>
              </w:p>
              <w:p w14:paraId="06C59FCF" w14:textId="7F83C2A1" w:rsidR="00D600E6" w:rsidRDefault="00D600E6">
                <w:pPr>
                  <w:pStyle w:val="TOC1"/>
                  <w:rPr>
                    <w:rFonts w:asciiTheme="minorHAnsi" w:eastAsiaTheme="minorEastAsia" w:hAnsiTheme="minorHAnsi" w:cstheme="minorBidi"/>
                    <w:b w:val="0"/>
                    <w:noProof/>
                    <w:kern w:val="2"/>
                    <w:sz w:val="24"/>
                    <w:szCs w:val="24"/>
                    <w:lang w:eastAsia="en-AU"/>
                    <w14:ligatures w14:val="standardContextual"/>
                  </w:rPr>
                </w:pPr>
                <w:hyperlink w:anchor="_Toc188626252" w:history="1">
                  <w:r w:rsidRPr="0008416E">
                    <w:rPr>
                      <w:rStyle w:val="Hyperlink"/>
                      <w:rFonts w:eastAsiaTheme="majorEastAsia"/>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lang w:eastAsia="en-AU"/>
                      <w14:ligatures w14:val="standardContextual"/>
                    </w:rPr>
                    <w:tab/>
                  </w:r>
                  <w:r w:rsidRPr="0008416E">
                    <w:rPr>
                      <w:rStyle w:val="Hyperlink"/>
                      <w:rFonts w:eastAsia="SimSun"/>
                      <w:noProof/>
                    </w:rPr>
                    <w:t>Definitions</w:t>
                  </w:r>
                  <w:r>
                    <w:rPr>
                      <w:noProof/>
                      <w:webHidden/>
                    </w:rPr>
                    <w:tab/>
                  </w:r>
                  <w:r>
                    <w:rPr>
                      <w:noProof/>
                      <w:webHidden/>
                    </w:rPr>
                    <w:fldChar w:fldCharType="begin"/>
                  </w:r>
                  <w:r>
                    <w:rPr>
                      <w:noProof/>
                      <w:webHidden/>
                    </w:rPr>
                    <w:instrText xml:space="preserve"> PAGEREF _Toc188626252 \h </w:instrText>
                  </w:r>
                  <w:r>
                    <w:rPr>
                      <w:noProof/>
                      <w:webHidden/>
                    </w:rPr>
                  </w:r>
                  <w:r>
                    <w:rPr>
                      <w:noProof/>
                      <w:webHidden/>
                    </w:rPr>
                    <w:fldChar w:fldCharType="separate"/>
                  </w:r>
                  <w:r>
                    <w:rPr>
                      <w:noProof/>
                      <w:webHidden/>
                    </w:rPr>
                    <w:t>2</w:t>
                  </w:r>
                  <w:r>
                    <w:rPr>
                      <w:noProof/>
                      <w:webHidden/>
                    </w:rPr>
                    <w:fldChar w:fldCharType="end"/>
                  </w:r>
                </w:hyperlink>
              </w:p>
              <w:p w14:paraId="66906C76" w14:textId="392D7084" w:rsidR="00D600E6" w:rsidRDefault="00D600E6">
                <w:pPr>
                  <w:pStyle w:val="TOC1"/>
                  <w:rPr>
                    <w:rFonts w:asciiTheme="minorHAnsi" w:eastAsiaTheme="minorEastAsia" w:hAnsiTheme="minorHAnsi" w:cstheme="minorBidi"/>
                    <w:b w:val="0"/>
                    <w:noProof/>
                    <w:kern w:val="2"/>
                    <w:sz w:val="24"/>
                    <w:szCs w:val="24"/>
                    <w:lang w:eastAsia="en-AU"/>
                    <w14:ligatures w14:val="standardContextual"/>
                  </w:rPr>
                </w:pPr>
                <w:hyperlink w:anchor="_Toc188626253" w:history="1">
                  <w:r w:rsidRPr="0008416E">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sz w:val="24"/>
                      <w:szCs w:val="24"/>
                      <w:lang w:eastAsia="en-AU"/>
                      <w14:ligatures w14:val="standardContextual"/>
                    </w:rPr>
                    <w:tab/>
                  </w:r>
                  <w:r w:rsidRPr="0008416E">
                    <w:rPr>
                      <w:rStyle w:val="Hyperlink"/>
                      <w:rFonts w:eastAsia="SimSun"/>
                      <w:noProof/>
                    </w:rPr>
                    <w:t>Quality System Requirements</w:t>
                  </w:r>
                  <w:r>
                    <w:rPr>
                      <w:noProof/>
                      <w:webHidden/>
                    </w:rPr>
                    <w:tab/>
                  </w:r>
                  <w:r>
                    <w:rPr>
                      <w:noProof/>
                      <w:webHidden/>
                    </w:rPr>
                    <w:fldChar w:fldCharType="begin"/>
                  </w:r>
                  <w:r>
                    <w:rPr>
                      <w:noProof/>
                      <w:webHidden/>
                    </w:rPr>
                    <w:instrText xml:space="preserve"> PAGEREF _Toc188626253 \h </w:instrText>
                  </w:r>
                  <w:r>
                    <w:rPr>
                      <w:noProof/>
                      <w:webHidden/>
                    </w:rPr>
                  </w:r>
                  <w:r>
                    <w:rPr>
                      <w:noProof/>
                      <w:webHidden/>
                    </w:rPr>
                    <w:fldChar w:fldCharType="separate"/>
                  </w:r>
                  <w:r>
                    <w:rPr>
                      <w:noProof/>
                      <w:webHidden/>
                    </w:rPr>
                    <w:t>3</w:t>
                  </w:r>
                  <w:r>
                    <w:rPr>
                      <w:noProof/>
                      <w:webHidden/>
                    </w:rPr>
                    <w:fldChar w:fldCharType="end"/>
                  </w:r>
                </w:hyperlink>
              </w:p>
              <w:p w14:paraId="4D9DE7C6" w14:textId="5702DFA5" w:rsidR="00D600E6" w:rsidRDefault="00D600E6">
                <w:pPr>
                  <w:pStyle w:val="TOC1"/>
                  <w:rPr>
                    <w:rFonts w:asciiTheme="minorHAnsi" w:eastAsiaTheme="minorEastAsia" w:hAnsiTheme="minorHAnsi" w:cstheme="minorBidi"/>
                    <w:b w:val="0"/>
                    <w:noProof/>
                    <w:kern w:val="2"/>
                    <w:sz w:val="24"/>
                    <w:szCs w:val="24"/>
                    <w:lang w:eastAsia="en-AU"/>
                    <w14:ligatures w14:val="standardContextual"/>
                  </w:rPr>
                </w:pPr>
                <w:hyperlink w:anchor="_Toc188626254" w:history="1">
                  <w:r w:rsidRPr="0008416E">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sz w:val="24"/>
                      <w:szCs w:val="24"/>
                      <w:lang w:eastAsia="en-AU"/>
                      <w14:ligatures w14:val="standardContextual"/>
                    </w:rPr>
                    <w:tab/>
                  </w:r>
                  <w:r w:rsidRPr="0008416E">
                    <w:rPr>
                      <w:rStyle w:val="Hyperlink"/>
                      <w:rFonts w:eastAsia="SimSun"/>
                      <w:noProof/>
                    </w:rPr>
                    <w:t>Design</w:t>
                  </w:r>
                  <w:r>
                    <w:rPr>
                      <w:noProof/>
                      <w:webHidden/>
                    </w:rPr>
                    <w:tab/>
                  </w:r>
                  <w:r>
                    <w:rPr>
                      <w:noProof/>
                      <w:webHidden/>
                    </w:rPr>
                    <w:fldChar w:fldCharType="begin"/>
                  </w:r>
                  <w:r>
                    <w:rPr>
                      <w:noProof/>
                      <w:webHidden/>
                    </w:rPr>
                    <w:instrText xml:space="preserve"> PAGEREF _Toc188626254 \h </w:instrText>
                  </w:r>
                  <w:r>
                    <w:rPr>
                      <w:noProof/>
                      <w:webHidden/>
                    </w:rPr>
                  </w:r>
                  <w:r>
                    <w:rPr>
                      <w:noProof/>
                      <w:webHidden/>
                    </w:rPr>
                    <w:fldChar w:fldCharType="separate"/>
                  </w:r>
                  <w:r>
                    <w:rPr>
                      <w:noProof/>
                      <w:webHidden/>
                    </w:rPr>
                    <w:t>3</w:t>
                  </w:r>
                  <w:r>
                    <w:rPr>
                      <w:noProof/>
                      <w:webHidden/>
                    </w:rPr>
                    <w:fldChar w:fldCharType="end"/>
                  </w:r>
                </w:hyperlink>
              </w:p>
              <w:p w14:paraId="3DD168E7" w14:textId="2D4933D1" w:rsidR="00D600E6" w:rsidRDefault="00D600E6">
                <w:pPr>
                  <w:pStyle w:val="TOC2"/>
                  <w:rPr>
                    <w:rFonts w:asciiTheme="minorHAnsi" w:eastAsiaTheme="minorEastAsia" w:hAnsiTheme="minorHAnsi" w:cstheme="minorBidi"/>
                    <w:bCs w:val="0"/>
                    <w:noProof/>
                    <w:kern w:val="2"/>
                    <w:sz w:val="24"/>
                    <w:szCs w:val="24"/>
                    <w:lang w:eastAsia="en-AU"/>
                    <w14:ligatures w14:val="standardContextual"/>
                  </w:rPr>
                </w:pPr>
                <w:hyperlink w:anchor="_Toc188626255" w:history="1">
                  <w:r w:rsidRPr="0008416E">
                    <w:rPr>
                      <w:rStyle w:val="Hyperlink"/>
                      <w:rFonts w:eastAsia="SimSun"/>
                      <w:noProof/>
                    </w:rPr>
                    <w:t>General</w:t>
                  </w:r>
                  <w:r>
                    <w:rPr>
                      <w:noProof/>
                      <w:webHidden/>
                    </w:rPr>
                    <w:tab/>
                  </w:r>
                  <w:r>
                    <w:rPr>
                      <w:noProof/>
                      <w:webHidden/>
                    </w:rPr>
                    <w:fldChar w:fldCharType="begin"/>
                  </w:r>
                  <w:r>
                    <w:rPr>
                      <w:noProof/>
                      <w:webHidden/>
                    </w:rPr>
                    <w:instrText xml:space="preserve"> PAGEREF _Toc188626255 \h </w:instrText>
                  </w:r>
                  <w:r>
                    <w:rPr>
                      <w:noProof/>
                      <w:webHidden/>
                    </w:rPr>
                  </w:r>
                  <w:r>
                    <w:rPr>
                      <w:noProof/>
                      <w:webHidden/>
                    </w:rPr>
                    <w:fldChar w:fldCharType="separate"/>
                  </w:r>
                  <w:r>
                    <w:rPr>
                      <w:noProof/>
                      <w:webHidden/>
                    </w:rPr>
                    <w:t>3</w:t>
                  </w:r>
                  <w:r>
                    <w:rPr>
                      <w:noProof/>
                      <w:webHidden/>
                    </w:rPr>
                    <w:fldChar w:fldCharType="end"/>
                  </w:r>
                </w:hyperlink>
              </w:p>
              <w:p w14:paraId="25B234D2" w14:textId="6EA3C34F" w:rsidR="00D600E6" w:rsidRDefault="00D600E6">
                <w:pPr>
                  <w:pStyle w:val="TOC2"/>
                  <w:rPr>
                    <w:rFonts w:asciiTheme="minorHAnsi" w:eastAsiaTheme="minorEastAsia" w:hAnsiTheme="minorHAnsi" w:cstheme="minorBidi"/>
                    <w:bCs w:val="0"/>
                    <w:noProof/>
                    <w:kern w:val="2"/>
                    <w:sz w:val="24"/>
                    <w:szCs w:val="24"/>
                    <w:lang w:eastAsia="en-AU"/>
                    <w14:ligatures w14:val="standardContextual"/>
                  </w:rPr>
                </w:pPr>
                <w:hyperlink w:anchor="_Toc188626256" w:history="1">
                  <w:r w:rsidRPr="0008416E">
                    <w:rPr>
                      <w:rStyle w:val="Hyperlink"/>
                      <w:rFonts w:eastAsia="SimSun"/>
                      <w:noProof/>
                    </w:rPr>
                    <w:t>Mix Design</w:t>
                  </w:r>
                  <w:r>
                    <w:rPr>
                      <w:noProof/>
                      <w:webHidden/>
                    </w:rPr>
                    <w:tab/>
                  </w:r>
                  <w:r>
                    <w:rPr>
                      <w:noProof/>
                      <w:webHidden/>
                    </w:rPr>
                    <w:fldChar w:fldCharType="begin"/>
                  </w:r>
                  <w:r>
                    <w:rPr>
                      <w:noProof/>
                      <w:webHidden/>
                    </w:rPr>
                    <w:instrText xml:space="preserve"> PAGEREF _Toc188626256 \h </w:instrText>
                  </w:r>
                  <w:r>
                    <w:rPr>
                      <w:noProof/>
                      <w:webHidden/>
                    </w:rPr>
                  </w:r>
                  <w:r>
                    <w:rPr>
                      <w:noProof/>
                      <w:webHidden/>
                    </w:rPr>
                    <w:fldChar w:fldCharType="separate"/>
                  </w:r>
                  <w:r>
                    <w:rPr>
                      <w:noProof/>
                      <w:webHidden/>
                    </w:rPr>
                    <w:t>4</w:t>
                  </w:r>
                  <w:r>
                    <w:rPr>
                      <w:noProof/>
                      <w:webHidden/>
                    </w:rPr>
                    <w:fldChar w:fldCharType="end"/>
                  </w:r>
                </w:hyperlink>
              </w:p>
              <w:p w14:paraId="40A11A08" w14:textId="61DB1572" w:rsidR="00D600E6" w:rsidRDefault="00D600E6">
                <w:pPr>
                  <w:pStyle w:val="TOC1"/>
                  <w:rPr>
                    <w:rFonts w:asciiTheme="minorHAnsi" w:eastAsiaTheme="minorEastAsia" w:hAnsiTheme="minorHAnsi" w:cstheme="minorBidi"/>
                    <w:b w:val="0"/>
                    <w:noProof/>
                    <w:kern w:val="2"/>
                    <w:sz w:val="24"/>
                    <w:szCs w:val="24"/>
                    <w:lang w:eastAsia="en-AU"/>
                    <w14:ligatures w14:val="standardContextual"/>
                  </w:rPr>
                </w:pPr>
                <w:hyperlink w:anchor="_Toc188626257" w:history="1">
                  <w:r w:rsidRPr="0008416E">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sz w:val="24"/>
                      <w:szCs w:val="24"/>
                      <w:lang w:eastAsia="en-AU"/>
                      <w14:ligatures w14:val="standardContextual"/>
                    </w:rPr>
                    <w:tab/>
                  </w:r>
                  <w:r w:rsidRPr="0008416E">
                    <w:rPr>
                      <w:rStyle w:val="Hyperlink"/>
                      <w:rFonts w:eastAsia="SimSun"/>
                      <w:noProof/>
                    </w:rPr>
                    <w:t>Trial Mix</w:t>
                  </w:r>
                  <w:r>
                    <w:rPr>
                      <w:noProof/>
                      <w:webHidden/>
                    </w:rPr>
                    <w:tab/>
                  </w:r>
                  <w:r>
                    <w:rPr>
                      <w:noProof/>
                      <w:webHidden/>
                    </w:rPr>
                    <w:fldChar w:fldCharType="begin"/>
                  </w:r>
                  <w:r>
                    <w:rPr>
                      <w:noProof/>
                      <w:webHidden/>
                    </w:rPr>
                    <w:instrText xml:space="preserve"> PAGEREF _Toc188626257 \h </w:instrText>
                  </w:r>
                  <w:r>
                    <w:rPr>
                      <w:noProof/>
                      <w:webHidden/>
                    </w:rPr>
                  </w:r>
                  <w:r>
                    <w:rPr>
                      <w:noProof/>
                      <w:webHidden/>
                    </w:rPr>
                    <w:fldChar w:fldCharType="separate"/>
                  </w:r>
                  <w:r>
                    <w:rPr>
                      <w:noProof/>
                      <w:webHidden/>
                    </w:rPr>
                    <w:t>5</w:t>
                  </w:r>
                  <w:r>
                    <w:rPr>
                      <w:noProof/>
                      <w:webHidden/>
                    </w:rPr>
                    <w:fldChar w:fldCharType="end"/>
                  </w:r>
                </w:hyperlink>
              </w:p>
              <w:p w14:paraId="7F707227" w14:textId="7837B7E3" w:rsidR="00D600E6" w:rsidRDefault="00D600E6">
                <w:pPr>
                  <w:pStyle w:val="TOC2"/>
                  <w:rPr>
                    <w:rFonts w:asciiTheme="minorHAnsi" w:eastAsiaTheme="minorEastAsia" w:hAnsiTheme="minorHAnsi" w:cstheme="minorBidi"/>
                    <w:bCs w:val="0"/>
                    <w:noProof/>
                    <w:kern w:val="2"/>
                    <w:sz w:val="24"/>
                    <w:szCs w:val="24"/>
                    <w:lang w:eastAsia="en-AU"/>
                    <w14:ligatures w14:val="standardContextual"/>
                  </w:rPr>
                </w:pPr>
                <w:hyperlink w:anchor="_Toc188626258" w:history="1">
                  <w:r w:rsidRPr="0008416E">
                    <w:rPr>
                      <w:rStyle w:val="Hyperlink"/>
                      <w:rFonts w:eastAsia="SimSun"/>
                      <w:noProof/>
                    </w:rPr>
                    <w:t>General</w:t>
                  </w:r>
                  <w:r>
                    <w:rPr>
                      <w:noProof/>
                      <w:webHidden/>
                    </w:rPr>
                    <w:tab/>
                  </w:r>
                  <w:r>
                    <w:rPr>
                      <w:noProof/>
                      <w:webHidden/>
                    </w:rPr>
                    <w:fldChar w:fldCharType="begin"/>
                  </w:r>
                  <w:r>
                    <w:rPr>
                      <w:noProof/>
                      <w:webHidden/>
                    </w:rPr>
                    <w:instrText xml:space="preserve"> PAGEREF _Toc188626258 \h </w:instrText>
                  </w:r>
                  <w:r>
                    <w:rPr>
                      <w:noProof/>
                      <w:webHidden/>
                    </w:rPr>
                  </w:r>
                  <w:r>
                    <w:rPr>
                      <w:noProof/>
                      <w:webHidden/>
                    </w:rPr>
                    <w:fldChar w:fldCharType="separate"/>
                  </w:r>
                  <w:r>
                    <w:rPr>
                      <w:noProof/>
                      <w:webHidden/>
                    </w:rPr>
                    <w:t>5</w:t>
                  </w:r>
                  <w:r>
                    <w:rPr>
                      <w:noProof/>
                      <w:webHidden/>
                    </w:rPr>
                    <w:fldChar w:fldCharType="end"/>
                  </w:r>
                </w:hyperlink>
              </w:p>
              <w:p w14:paraId="17D84CCA" w14:textId="7411EAAA" w:rsidR="00D600E6" w:rsidRDefault="00D600E6">
                <w:pPr>
                  <w:pStyle w:val="TOC2"/>
                  <w:rPr>
                    <w:rFonts w:asciiTheme="minorHAnsi" w:eastAsiaTheme="minorEastAsia" w:hAnsiTheme="minorHAnsi" w:cstheme="minorBidi"/>
                    <w:bCs w:val="0"/>
                    <w:noProof/>
                    <w:kern w:val="2"/>
                    <w:sz w:val="24"/>
                    <w:szCs w:val="24"/>
                    <w:lang w:eastAsia="en-AU"/>
                    <w14:ligatures w14:val="standardContextual"/>
                  </w:rPr>
                </w:pPr>
                <w:hyperlink w:anchor="_Toc188626259" w:history="1">
                  <w:r w:rsidRPr="0008416E">
                    <w:rPr>
                      <w:rStyle w:val="Hyperlink"/>
                      <w:rFonts w:eastAsia="SimSun"/>
                      <w:noProof/>
                    </w:rPr>
                    <w:t>Submission to Principal</w:t>
                  </w:r>
                  <w:r>
                    <w:rPr>
                      <w:noProof/>
                      <w:webHidden/>
                    </w:rPr>
                    <w:tab/>
                  </w:r>
                  <w:r>
                    <w:rPr>
                      <w:noProof/>
                      <w:webHidden/>
                    </w:rPr>
                    <w:fldChar w:fldCharType="begin"/>
                  </w:r>
                  <w:r>
                    <w:rPr>
                      <w:noProof/>
                      <w:webHidden/>
                    </w:rPr>
                    <w:instrText xml:space="preserve"> PAGEREF _Toc188626259 \h </w:instrText>
                  </w:r>
                  <w:r>
                    <w:rPr>
                      <w:noProof/>
                      <w:webHidden/>
                    </w:rPr>
                  </w:r>
                  <w:r>
                    <w:rPr>
                      <w:noProof/>
                      <w:webHidden/>
                    </w:rPr>
                    <w:fldChar w:fldCharType="separate"/>
                  </w:r>
                  <w:r>
                    <w:rPr>
                      <w:noProof/>
                      <w:webHidden/>
                    </w:rPr>
                    <w:t>6</w:t>
                  </w:r>
                  <w:r>
                    <w:rPr>
                      <w:noProof/>
                      <w:webHidden/>
                    </w:rPr>
                    <w:fldChar w:fldCharType="end"/>
                  </w:r>
                </w:hyperlink>
              </w:p>
              <w:p w14:paraId="6006965B" w14:textId="1C12935C" w:rsidR="00D600E6" w:rsidRDefault="00D600E6">
                <w:pPr>
                  <w:pStyle w:val="TOC1"/>
                  <w:rPr>
                    <w:rFonts w:asciiTheme="minorHAnsi" w:eastAsiaTheme="minorEastAsia" w:hAnsiTheme="minorHAnsi" w:cstheme="minorBidi"/>
                    <w:b w:val="0"/>
                    <w:noProof/>
                    <w:kern w:val="2"/>
                    <w:sz w:val="24"/>
                    <w:szCs w:val="24"/>
                    <w:lang w:eastAsia="en-AU"/>
                    <w14:ligatures w14:val="standardContextual"/>
                  </w:rPr>
                </w:pPr>
                <w:hyperlink w:anchor="_Toc188626260" w:history="1">
                  <w:r w:rsidRPr="0008416E">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sz w:val="24"/>
                      <w:szCs w:val="24"/>
                      <w:lang w:eastAsia="en-AU"/>
                      <w14:ligatures w14:val="standardContextual"/>
                    </w:rPr>
                    <w:tab/>
                  </w:r>
                  <w:r w:rsidRPr="0008416E">
                    <w:rPr>
                      <w:rStyle w:val="Hyperlink"/>
                      <w:rFonts w:eastAsia="SimSun"/>
                      <w:noProof/>
                    </w:rPr>
                    <w:t>Materials</w:t>
                  </w:r>
                  <w:r>
                    <w:rPr>
                      <w:noProof/>
                      <w:webHidden/>
                    </w:rPr>
                    <w:tab/>
                  </w:r>
                  <w:r>
                    <w:rPr>
                      <w:noProof/>
                      <w:webHidden/>
                    </w:rPr>
                    <w:fldChar w:fldCharType="begin"/>
                  </w:r>
                  <w:r>
                    <w:rPr>
                      <w:noProof/>
                      <w:webHidden/>
                    </w:rPr>
                    <w:instrText xml:space="preserve"> PAGEREF _Toc188626260 \h </w:instrText>
                  </w:r>
                  <w:r>
                    <w:rPr>
                      <w:noProof/>
                      <w:webHidden/>
                    </w:rPr>
                  </w:r>
                  <w:r>
                    <w:rPr>
                      <w:noProof/>
                      <w:webHidden/>
                    </w:rPr>
                    <w:fldChar w:fldCharType="separate"/>
                  </w:r>
                  <w:r>
                    <w:rPr>
                      <w:noProof/>
                      <w:webHidden/>
                    </w:rPr>
                    <w:t>6</w:t>
                  </w:r>
                  <w:r>
                    <w:rPr>
                      <w:noProof/>
                      <w:webHidden/>
                    </w:rPr>
                    <w:fldChar w:fldCharType="end"/>
                  </w:r>
                </w:hyperlink>
              </w:p>
              <w:p w14:paraId="77C30B01" w14:textId="3E7BCDE4" w:rsidR="00D600E6" w:rsidRDefault="00D600E6">
                <w:pPr>
                  <w:pStyle w:val="TOC2"/>
                  <w:rPr>
                    <w:rFonts w:asciiTheme="minorHAnsi" w:eastAsiaTheme="minorEastAsia" w:hAnsiTheme="minorHAnsi" w:cstheme="minorBidi"/>
                    <w:bCs w:val="0"/>
                    <w:noProof/>
                    <w:kern w:val="2"/>
                    <w:sz w:val="24"/>
                    <w:szCs w:val="24"/>
                    <w:lang w:eastAsia="en-AU"/>
                    <w14:ligatures w14:val="standardContextual"/>
                  </w:rPr>
                </w:pPr>
                <w:hyperlink w:anchor="_Toc188626261" w:history="1">
                  <w:r w:rsidRPr="0008416E">
                    <w:rPr>
                      <w:rStyle w:val="Hyperlink"/>
                      <w:rFonts w:eastAsia="SimSun"/>
                      <w:noProof/>
                    </w:rPr>
                    <w:t>Concrete</w:t>
                  </w:r>
                  <w:r>
                    <w:rPr>
                      <w:noProof/>
                      <w:webHidden/>
                    </w:rPr>
                    <w:tab/>
                  </w:r>
                  <w:r>
                    <w:rPr>
                      <w:noProof/>
                      <w:webHidden/>
                    </w:rPr>
                    <w:fldChar w:fldCharType="begin"/>
                  </w:r>
                  <w:r>
                    <w:rPr>
                      <w:noProof/>
                      <w:webHidden/>
                    </w:rPr>
                    <w:instrText xml:space="preserve"> PAGEREF _Toc188626261 \h </w:instrText>
                  </w:r>
                  <w:r>
                    <w:rPr>
                      <w:noProof/>
                      <w:webHidden/>
                    </w:rPr>
                  </w:r>
                  <w:r>
                    <w:rPr>
                      <w:noProof/>
                      <w:webHidden/>
                    </w:rPr>
                    <w:fldChar w:fldCharType="separate"/>
                  </w:r>
                  <w:r>
                    <w:rPr>
                      <w:noProof/>
                      <w:webHidden/>
                    </w:rPr>
                    <w:t>6</w:t>
                  </w:r>
                  <w:r>
                    <w:rPr>
                      <w:noProof/>
                      <w:webHidden/>
                    </w:rPr>
                    <w:fldChar w:fldCharType="end"/>
                  </w:r>
                </w:hyperlink>
              </w:p>
              <w:p w14:paraId="108A1F6D" w14:textId="20405B34" w:rsidR="00D600E6" w:rsidRDefault="00D600E6">
                <w:pPr>
                  <w:pStyle w:val="TOC2"/>
                  <w:rPr>
                    <w:rFonts w:asciiTheme="minorHAnsi" w:eastAsiaTheme="minorEastAsia" w:hAnsiTheme="minorHAnsi" w:cstheme="minorBidi"/>
                    <w:bCs w:val="0"/>
                    <w:noProof/>
                    <w:kern w:val="2"/>
                    <w:sz w:val="24"/>
                    <w:szCs w:val="24"/>
                    <w:lang w:eastAsia="en-AU"/>
                    <w14:ligatures w14:val="standardContextual"/>
                  </w:rPr>
                </w:pPr>
                <w:hyperlink w:anchor="_Toc188626262" w:history="1">
                  <w:r w:rsidRPr="0008416E">
                    <w:rPr>
                      <w:rStyle w:val="Hyperlink"/>
                      <w:rFonts w:eastAsia="SimSun"/>
                      <w:noProof/>
                    </w:rPr>
                    <w:t>Steel Reinforcement</w:t>
                  </w:r>
                  <w:r>
                    <w:rPr>
                      <w:noProof/>
                      <w:webHidden/>
                    </w:rPr>
                    <w:tab/>
                  </w:r>
                  <w:r>
                    <w:rPr>
                      <w:noProof/>
                      <w:webHidden/>
                    </w:rPr>
                    <w:fldChar w:fldCharType="begin"/>
                  </w:r>
                  <w:r>
                    <w:rPr>
                      <w:noProof/>
                      <w:webHidden/>
                    </w:rPr>
                    <w:instrText xml:space="preserve"> PAGEREF _Toc188626262 \h </w:instrText>
                  </w:r>
                  <w:r>
                    <w:rPr>
                      <w:noProof/>
                      <w:webHidden/>
                    </w:rPr>
                  </w:r>
                  <w:r>
                    <w:rPr>
                      <w:noProof/>
                      <w:webHidden/>
                    </w:rPr>
                    <w:fldChar w:fldCharType="separate"/>
                  </w:r>
                  <w:r>
                    <w:rPr>
                      <w:noProof/>
                      <w:webHidden/>
                    </w:rPr>
                    <w:t>7</w:t>
                  </w:r>
                  <w:r>
                    <w:rPr>
                      <w:noProof/>
                      <w:webHidden/>
                    </w:rPr>
                    <w:fldChar w:fldCharType="end"/>
                  </w:r>
                </w:hyperlink>
              </w:p>
              <w:p w14:paraId="1DE44808" w14:textId="069348F3" w:rsidR="00D600E6" w:rsidRDefault="00D600E6">
                <w:pPr>
                  <w:pStyle w:val="TOC2"/>
                  <w:rPr>
                    <w:rFonts w:asciiTheme="minorHAnsi" w:eastAsiaTheme="minorEastAsia" w:hAnsiTheme="minorHAnsi" w:cstheme="minorBidi"/>
                    <w:bCs w:val="0"/>
                    <w:noProof/>
                    <w:kern w:val="2"/>
                    <w:sz w:val="24"/>
                    <w:szCs w:val="24"/>
                    <w:lang w:eastAsia="en-AU"/>
                    <w14:ligatures w14:val="standardContextual"/>
                  </w:rPr>
                </w:pPr>
                <w:hyperlink w:anchor="_Toc188626263" w:history="1">
                  <w:r w:rsidRPr="0008416E">
                    <w:rPr>
                      <w:rStyle w:val="Hyperlink"/>
                      <w:rFonts w:eastAsia="SimSun"/>
                      <w:noProof/>
                    </w:rPr>
                    <w:t>Fibre Reinforcement</w:t>
                  </w:r>
                  <w:r>
                    <w:rPr>
                      <w:noProof/>
                      <w:webHidden/>
                    </w:rPr>
                    <w:tab/>
                  </w:r>
                  <w:r>
                    <w:rPr>
                      <w:noProof/>
                      <w:webHidden/>
                    </w:rPr>
                    <w:fldChar w:fldCharType="begin"/>
                  </w:r>
                  <w:r>
                    <w:rPr>
                      <w:noProof/>
                      <w:webHidden/>
                    </w:rPr>
                    <w:instrText xml:space="preserve"> PAGEREF _Toc188626263 \h </w:instrText>
                  </w:r>
                  <w:r>
                    <w:rPr>
                      <w:noProof/>
                      <w:webHidden/>
                    </w:rPr>
                  </w:r>
                  <w:r>
                    <w:rPr>
                      <w:noProof/>
                      <w:webHidden/>
                    </w:rPr>
                    <w:fldChar w:fldCharType="separate"/>
                  </w:r>
                  <w:r>
                    <w:rPr>
                      <w:noProof/>
                      <w:webHidden/>
                    </w:rPr>
                    <w:t>7</w:t>
                  </w:r>
                  <w:r>
                    <w:rPr>
                      <w:noProof/>
                      <w:webHidden/>
                    </w:rPr>
                    <w:fldChar w:fldCharType="end"/>
                  </w:r>
                </w:hyperlink>
              </w:p>
              <w:p w14:paraId="59AC0D8E" w14:textId="073B65B1" w:rsidR="00D600E6" w:rsidRDefault="00D600E6">
                <w:pPr>
                  <w:pStyle w:val="TOC2"/>
                  <w:rPr>
                    <w:rFonts w:asciiTheme="minorHAnsi" w:eastAsiaTheme="minorEastAsia" w:hAnsiTheme="minorHAnsi" w:cstheme="minorBidi"/>
                    <w:bCs w:val="0"/>
                    <w:noProof/>
                    <w:kern w:val="2"/>
                    <w:sz w:val="24"/>
                    <w:szCs w:val="24"/>
                    <w:lang w:eastAsia="en-AU"/>
                    <w14:ligatures w14:val="standardContextual"/>
                  </w:rPr>
                </w:pPr>
                <w:hyperlink w:anchor="_Toc188626264" w:history="1">
                  <w:r w:rsidRPr="0008416E">
                    <w:rPr>
                      <w:rStyle w:val="Hyperlink"/>
                      <w:rFonts w:eastAsia="SimSun"/>
                      <w:noProof/>
                    </w:rPr>
                    <w:t>Non-structural use of Fibres</w:t>
                  </w:r>
                  <w:r>
                    <w:rPr>
                      <w:noProof/>
                      <w:webHidden/>
                    </w:rPr>
                    <w:tab/>
                  </w:r>
                  <w:r>
                    <w:rPr>
                      <w:noProof/>
                      <w:webHidden/>
                    </w:rPr>
                    <w:fldChar w:fldCharType="begin"/>
                  </w:r>
                  <w:r>
                    <w:rPr>
                      <w:noProof/>
                      <w:webHidden/>
                    </w:rPr>
                    <w:instrText xml:space="preserve"> PAGEREF _Toc188626264 \h </w:instrText>
                  </w:r>
                  <w:r>
                    <w:rPr>
                      <w:noProof/>
                      <w:webHidden/>
                    </w:rPr>
                  </w:r>
                  <w:r>
                    <w:rPr>
                      <w:noProof/>
                      <w:webHidden/>
                    </w:rPr>
                    <w:fldChar w:fldCharType="separate"/>
                  </w:r>
                  <w:r>
                    <w:rPr>
                      <w:noProof/>
                      <w:webHidden/>
                    </w:rPr>
                    <w:t>8</w:t>
                  </w:r>
                  <w:r>
                    <w:rPr>
                      <w:noProof/>
                      <w:webHidden/>
                    </w:rPr>
                    <w:fldChar w:fldCharType="end"/>
                  </w:r>
                </w:hyperlink>
              </w:p>
              <w:p w14:paraId="3890F8B2" w14:textId="10C26D7E" w:rsidR="00D600E6" w:rsidRDefault="00D600E6">
                <w:pPr>
                  <w:pStyle w:val="TOC1"/>
                  <w:rPr>
                    <w:rFonts w:asciiTheme="minorHAnsi" w:eastAsiaTheme="minorEastAsia" w:hAnsiTheme="minorHAnsi" w:cstheme="minorBidi"/>
                    <w:b w:val="0"/>
                    <w:noProof/>
                    <w:kern w:val="2"/>
                    <w:sz w:val="24"/>
                    <w:szCs w:val="24"/>
                    <w:lang w:eastAsia="en-AU"/>
                    <w14:ligatures w14:val="standardContextual"/>
                  </w:rPr>
                </w:pPr>
                <w:hyperlink w:anchor="_Toc188626265" w:history="1">
                  <w:r w:rsidRPr="0008416E">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noProof/>
                      <w:kern w:val="2"/>
                      <w:sz w:val="24"/>
                      <w:szCs w:val="24"/>
                      <w:lang w:eastAsia="en-AU"/>
                      <w14:ligatures w14:val="standardContextual"/>
                    </w:rPr>
                    <w:tab/>
                  </w:r>
                  <w:r w:rsidRPr="0008416E">
                    <w:rPr>
                      <w:rStyle w:val="Hyperlink"/>
                      <w:rFonts w:eastAsia="SimSun"/>
                      <w:noProof/>
                    </w:rPr>
                    <w:t>Production and Delivery</w:t>
                  </w:r>
                  <w:r>
                    <w:rPr>
                      <w:noProof/>
                      <w:webHidden/>
                    </w:rPr>
                    <w:tab/>
                  </w:r>
                  <w:r>
                    <w:rPr>
                      <w:noProof/>
                      <w:webHidden/>
                    </w:rPr>
                    <w:fldChar w:fldCharType="begin"/>
                  </w:r>
                  <w:r>
                    <w:rPr>
                      <w:noProof/>
                      <w:webHidden/>
                    </w:rPr>
                    <w:instrText xml:space="preserve"> PAGEREF _Toc188626265 \h </w:instrText>
                  </w:r>
                  <w:r>
                    <w:rPr>
                      <w:noProof/>
                      <w:webHidden/>
                    </w:rPr>
                  </w:r>
                  <w:r>
                    <w:rPr>
                      <w:noProof/>
                      <w:webHidden/>
                    </w:rPr>
                    <w:fldChar w:fldCharType="separate"/>
                  </w:r>
                  <w:r>
                    <w:rPr>
                      <w:noProof/>
                      <w:webHidden/>
                    </w:rPr>
                    <w:t>8</w:t>
                  </w:r>
                  <w:r>
                    <w:rPr>
                      <w:noProof/>
                      <w:webHidden/>
                    </w:rPr>
                    <w:fldChar w:fldCharType="end"/>
                  </w:r>
                </w:hyperlink>
              </w:p>
              <w:p w14:paraId="2CA1A506" w14:textId="15E98CDF" w:rsidR="00D600E6" w:rsidRDefault="00D600E6">
                <w:pPr>
                  <w:pStyle w:val="TOC1"/>
                  <w:rPr>
                    <w:rFonts w:asciiTheme="minorHAnsi" w:eastAsiaTheme="minorEastAsia" w:hAnsiTheme="minorHAnsi" w:cstheme="minorBidi"/>
                    <w:b w:val="0"/>
                    <w:noProof/>
                    <w:kern w:val="2"/>
                    <w:sz w:val="24"/>
                    <w:szCs w:val="24"/>
                    <w:lang w:eastAsia="en-AU"/>
                    <w14:ligatures w14:val="standardContextual"/>
                  </w:rPr>
                </w:pPr>
                <w:hyperlink w:anchor="_Toc188626266" w:history="1">
                  <w:r w:rsidRPr="0008416E">
                    <w:rPr>
                      <w:rStyle w:val="Hyperlink"/>
                      <w:rFonts w:eastAsia="SimSun"/>
                      <w:noProof/>
                      <w14:scene3d>
                        <w14:camera w14:prst="orthographicFront"/>
                        <w14:lightRig w14:rig="threePt" w14:dir="t">
                          <w14:rot w14:lat="0" w14:lon="0" w14:rev="0"/>
                        </w14:lightRig>
                      </w14:scene3d>
                    </w:rPr>
                    <w:t>9.</w:t>
                  </w:r>
                  <w:r>
                    <w:rPr>
                      <w:rFonts w:asciiTheme="minorHAnsi" w:eastAsiaTheme="minorEastAsia" w:hAnsiTheme="minorHAnsi" w:cstheme="minorBidi"/>
                      <w:b w:val="0"/>
                      <w:noProof/>
                      <w:kern w:val="2"/>
                      <w:sz w:val="24"/>
                      <w:szCs w:val="24"/>
                      <w:lang w:eastAsia="en-AU"/>
                      <w14:ligatures w14:val="standardContextual"/>
                    </w:rPr>
                    <w:tab/>
                  </w:r>
                  <w:r w:rsidRPr="0008416E">
                    <w:rPr>
                      <w:rStyle w:val="Hyperlink"/>
                      <w:rFonts w:eastAsia="SimSun"/>
                      <w:noProof/>
                    </w:rPr>
                    <w:t>Placement and Finishing</w:t>
                  </w:r>
                  <w:r>
                    <w:rPr>
                      <w:noProof/>
                      <w:webHidden/>
                    </w:rPr>
                    <w:tab/>
                  </w:r>
                  <w:r>
                    <w:rPr>
                      <w:noProof/>
                      <w:webHidden/>
                    </w:rPr>
                    <w:fldChar w:fldCharType="begin"/>
                  </w:r>
                  <w:r>
                    <w:rPr>
                      <w:noProof/>
                      <w:webHidden/>
                    </w:rPr>
                    <w:instrText xml:space="preserve"> PAGEREF _Toc188626266 \h </w:instrText>
                  </w:r>
                  <w:r>
                    <w:rPr>
                      <w:noProof/>
                      <w:webHidden/>
                    </w:rPr>
                  </w:r>
                  <w:r>
                    <w:rPr>
                      <w:noProof/>
                      <w:webHidden/>
                    </w:rPr>
                    <w:fldChar w:fldCharType="separate"/>
                  </w:r>
                  <w:r>
                    <w:rPr>
                      <w:noProof/>
                      <w:webHidden/>
                    </w:rPr>
                    <w:t>8</w:t>
                  </w:r>
                  <w:r>
                    <w:rPr>
                      <w:noProof/>
                      <w:webHidden/>
                    </w:rPr>
                    <w:fldChar w:fldCharType="end"/>
                  </w:r>
                </w:hyperlink>
              </w:p>
              <w:p w14:paraId="5044A148" w14:textId="5FBB23BA" w:rsidR="00D600E6" w:rsidRDefault="00D600E6">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188626267" w:history="1">
                  <w:r w:rsidRPr="0008416E">
                    <w:rPr>
                      <w:rStyle w:val="Hyperlink"/>
                      <w:rFonts w:eastAsia="SimSun"/>
                      <w:noProof/>
                    </w:rPr>
                    <w:t>Annexure A:</w:t>
                  </w:r>
                  <w:r>
                    <w:rPr>
                      <w:rFonts w:asciiTheme="minorHAnsi" w:eastAsiaTheme="minorEastAsia" w:hAnsiTheme="minorHAnsi" w:cstheme="minorBidi"/>
                      <w:b w:val="0"/>
                      <w:noProof/>
                      <w:kern w:val="2"/>
                      <w:sz w:val="24"/>
                      <w:szCs w:val="24"/>
                      <w:lang w:eastAsia="en-AU"/>
                      <w14:ligatures w14:val="standardContextual"/>
                    </w:rPr>
                    <w:tab/>
                  </w:r>
                  <w:r w:rsidRPr="0008416E">
                    <w:rPr>
                      <w:rStyle w:val="Hyperlink"/>
                      <w:rFonts w:eastAsia="SimSun"/>
                      <w:noProof/>
                    </w:rPr>
                    <w:t>Summary of Hold Points, Witness Points and Records</w:t>
                  </w:r>
                  <w:r>
                    <w:rPr>
                      <w:noProof/>
                      <w:webHidden/>
                    </w:rPr>
                    <w:tab/>
                  </w:r>
                  <w:r>
                    <w:rPr>
                      <w:noProof/>
                      <w:webHidden/>
                    </w:rPr>
                    <w:fldChar w:fldCharType="begin"/>
                  </w:r>
                  <w:r>
                    <w:rPr>
                      <w:noProof/>
                      <w:webHidden/>
                    </w:rPr>
                    <w:instrText xml:space="preserve"> PAGEREF _Toc188626267 \h </w:instrText>
                  </w:r>
                  <w:r>
                    <w:rPr>
                      <w:noProof/>
                      <w:webHidden/>
                    </w:rPr>
                  </w:r>
                  <w:r>
                    <w:rPr>
                      <w:noProof/>
                      <w:webHidden/>
                    </w:rPr>
                    <w:fldChar w:fldCharType="separate"/>
                  </w:r>
                  <w:r>
                    <w:rPr>
                      <w:noProof/>
                      <w:webHidden/>
                    </w:rPr>
                    <w:t>10</w:t>
                  </w:r>
                  <w:r>
                    <w:rPr>
                      <w:noProof/>
                      <w:webHidden/>
                    </w:rPr>
                    <w:fldChar w:fldCharType="end"/>
                  </w:r>
                </w:hyperlink>
              </w:p>
              <w:p w14:paraId="731494AC" w14:textId="73EC39A5" w:rsidR="00AF1D72" w:rsidRPr="00880033" w:rsidRDefault="00B23DC4" w:rsidP="005C24F8">
                <w:pPr>
                  <w:pStyle w:val="TOC1"/>
                  <w:tabs>
                    <w:tab w:val="left" w:pos="1571"/>
                  </w:tabs>
                  <w:rPr>
                    <w:rFonts w:cs="Arial"/>
                    <w:b w:val="0"/>
                    <w:bCs/>
                  </w:rPr>
                </w:pPr>
                <w:r w:rsidRPr="00880033">
                  <w:rPr>
                    <w:rFonts w:cs="Arial"/>
                    <w:b w:val="0"/>
                    <w:bCs/>
                    <w:sz w:val="20"/>
                    <w:szCs w:val="20"/>
                  </w:rPr>
                  <w:fldChar w:fldCharType="end"/>
                </w:r>
              </w:p>
            </w:sdtContent>
          </w:sdt>
        </w:tc>
      </w:tr>
    </w:tbl>
    <w:p w14:paraId="7FA9E9E5" w14:textId="12D2B50B" w:rsidR="00991F4D" w:rsidRPr="00880033" w:rsidRDefault="00AF1D72" w:rsidP="00732DF5">
      <w:pPr>
        <w:pStyle w:val="Heading1"/>
      </w:pPr>
      <w:bookmarkStart w:id="3" w:name="_Toc188626250"/>
      <w:r w:rsidRPr="00880033">
        <w:t>Scope</w:t>
      </w:r>
      <w:bookmarkEnd w:id="1"/>
      <w:bookmarkEnd w:id="3"/>
    </w:p>
    <w:p w14:paraId="66E4086A" w14:textId="466C387C" w:rsidR="00367ED3" w:rsidRPr="00880033" w:rsidRDefault="005C24F8" w:rsidP="00732DF5">
      <w:pPr>
        <w:pStyle w:val="Bodynumbered1"/>
      </w:pPr>
      <w:bookmarkStart w:id="4" w:name="_Toc514678946"/>
      <w:bookmarkStart w:id="5" w:name="_Toc886733"/>
      <w:bookmarkStart w:id="6" w:name="_Toc886732"/>
      <w:r w:rsidRPr="00880033">
        <w:t xml:space="preserve">Austroads Technical Specification ATS </w:t>
      </w:r>
      <w:r w:rsidR="00C075CA" w:rsidRPr="00880033">
        <w:t>53</w:t>
      </w:r>
      <w:r w:rsidR="00636AF3" w:rsidRPr="00880033">
        <w:t>3</w:t>
      </w:r>
      <w:r w:rsidR="00415B1E" w:rsidRPr="00880033">
        <w:t>6</w:t>
      </w:r>
      <w:r w:rsidRPr="00880033">
        <w:t xml:space="preserve"> </w:t>
      </w:r>
      <w:r w:rsidR="00E4586F" w:rsidRPr="00880033">
        <w:t xml:space="preserve">sets out the requirements for </w:t>
      </w:r>
      <w:r w:rsidR="00D96181" w:rsidRPr="00880033">
        <w:t xml:space="preserve">the supply and placement of </w:t>
      </w:r>
      <w:r w:rsidR="00415B1E" w:rsidRPr="00880033">
        <w:t>Fibre Reinforced Concrete</w:t>
      </w:r>
      <w:r w:rsidR="00865007" w:rsidRPr="00880033">
        <w:t xml:space="preserve"> (FRC)</w:t>
      </w:r>
      <w:r w:rsidR="00881967" w:rsidRPr="00880033">
        <w:t>.</w:t>
      </w:r>
      <w:r w:rsidR="00820B1D" w:rsidRPr="00880033">
        <w:t xml:space="preserve"> </w:t>
      </w:r>
      <w:r w:rsidR="007916DE" w:rsidRPr="00880033">
        <w:t>It cover</w:t>
      </w:r>
      <w:r w:rsidR="00367ED3" w:rsidRPr="00880033">
        <w:t>s</w:t>
      </w:r>
      <w:r w:rsidR="00236EAF" w:rsidRPr="00880033">
        <w:t xml:space="preserve"> the following</w:t>
      </w:r>
      <w:r w:rsidR="00367ED3" w:rsidRPr="00880033">
        <w:t>:</w:t>
      </w:r>
    </w:p>
    <w:p w14:paraId="4E674EEA" w14:textId="3244722D" w:rsidR="00367ED3" w:rsidRPr="00880033" w:rsidRDefault="000C73A4" w:rsidP="00DC1834">
      <w:pPr>
        <w:pStyle w:val="Bodynumbered2"/>
      </w:pPr>
      <w:r w:rsidRPr="00880033">
        <w:t>a</w:t>
      </w:r>
      <w:r w:rsidR="00BC43DD" w:rsidRPr="00880033">
        <w:t xml:space="preserve">pplications </w:t>
      </w:r>
      <w:r w:rsidR="00236EAF" w:rsidRPr="00880033">
        <w:t xml:space="preserve">where the </w:t>
      </w:r>
      <w:r w:rsidR="00367ED3" w:rsidRPr="00880033">
        <w:t>f</w:t>
      </w:r>
      <w:r w:rsidR="00820B1D" w:rsidRPr="00880033">
        <w:t xml:space="preserve">ibres </w:t>
      </w:r>
      <w:r w:rsidR="00236EAF" w:rsidRPr="00880033">
        <w:t xml:space="preserve">are </w:t>
      </w:r>
      <w:r w:rsidR="00C179ED" w:rsidRPr="00880033">
        <w:t xml:space="preserve">included in the concrete </w:t>
      </w:r>
      <w:r w:rsidR="00941FBD" w:rsidRPr="00880033">
        <w:t>mix for the purpose of enhanc</w:t>
      </w:r>
      <w:r w:rsidR="00D6517F" w:rsidRPr="00880033">
        <w:t>ing the concrete properties</w:t>
      </w:r>
      <w:r w:rsidR="009D7A45" w:rsidRPr="00880033">
        <w:t xml:space="preserve"> (such as surface toughness or resistance to spalling)</w:t>
      </w:r>
      <w:r w:rsidR="00367ED3" w:rsidRPr="00880033">
        <w:t>;</w:t>
      </w:r>
      <w:r w:rsidR="00D6517F" w:rsidRPr="00880033">
        <w:t xml:space="preserve"> and</w:t>
      </w:r>
    </w:p>
    <w:p w14:paraId="49BFBABB" w14:textId="7371FD14" w:rsidR="00415B1E" w:rsidRPr="00880033" w:rsidRDefault="00A16816" w:rsidP="00DC1834">
      <w:pPr>
        <w:pStyle w:val="Bodynumbered2"/>
      </w:pPr>
      <w:r w:rsidRPr="00880033">
        <w:t>Low Risk Applications</w:t>
      </w:r>
      <w:r w:rsidR="006E4FA9" w:rsidRPr="00880033">
        <w:t>,</w:t>
      </w:r>
      <w:r w:rsidR="00515C94" w:rsidRPr="00880033">
        <w:t xml:space="preserve"> </w:t>
      </w:r>
      <w:r w:rsidR="005C258B" w:rsidRPr="00880033">
        <w:t xml:space="preserve">where </w:t>
      </w:r>
      <w:r w:rsidR="006E4FA9" w:rsidRPr="00880033">
        <w:t xml:space="preserve">the </w:t>
      </w:r>
      <w:r w:rsidR="00593997" w:rsidRPr="00880033">
        <w:t>fi</w:t>
      </w:r>
      <w:r w:rsidR="006E4FA9" w:rsidRPr="00880033">
        <w:t>b</w:t>
      </w:r>
      <w:r w:rsidR="00593997" w:rsidRPr="00880033">
        <w:t xml:space="preserve">res </w:t>
      </w:r>
      <w:r w:rsidR="00820B1D" w:rsidRPr="00880033">
        <w:t>replace (in whole or in part) steel reinforcing bars or mesh</w:t>
      </w:r>
      <w:r w:rsidR="000C73A4" w:rsidRPr="00880033">
        <w:t>, but only if permitted in the Contract documents</w:t>
      </w:r>
      <w:r w:rsidR="001A5B9B" w:rsidRPr="00880033">
        <w:t>.</w:t>
      </w:r>
    </w:p>
    <w:p w14:paraId="0D163016" w14:textId="0BE9D2DC" w:rsidR="000E2371" w:rsidRDefault="00CC7BAD" w:rsidP="00CC7BAD">
      <w:pPr>
        <w:pStyle w:val="Bodynumbered1"/>
      </w:pPr>
      <w:r w:rsidRPr="00880033">
        <w:t>It does not apply to the construction of road pavements in applications such as highways which are carrying substantial volumes of commercial road vehicles</w:t>
      </w:r>
      <w:r w:rsidR="00012769" w:rsidRPr="00880033">
        <w:t>.</w:t>
      </w:r>
    </w:p>
    <w:p w14:paraId="1D100DB0" w14:textId="0B33EBF9" w:rsidR="00CC7BAD" w:rsidRPr="00880033" w:rsidRDefault="000E2371" w:rsidP="004621CD">
      <w:r>
        <w:br w:type="page"/>
      </w:r>
    </w:p>
    <w:p w14:paraId="2099917E" w14:textId="4316CA44" w:rsidR="00F40305" w:rsidRPr="00880033" w:rsidRDefault="003F7623" w:rsidP="00732DF5">
      <w:pPr>
        <w:pStyle w:val="Heading1"/>
      </w:pPr>
      <w:bookmarkStart w:id="7" w:name="_Toc188626251"/>
      <w:r w:rsidRPr="00880033">
        <w:lastRenderedPageBreak/>
        <w:t>Referenced Documents</w:t>
      </w:r>
      <w:bookmarkEnd w:id="4"/>
      <w:bookmarkEnd w:id="5"/>
      <w:bookmarkEnd w:id="7"/>
    </w:p>
    <w:p w14:paraId="3E6F44F2" w14:textId="1BA3DE10" w:rsidR="00F40305" w:rsidRPr="00880033" w:rsidRDefault="005417E9" w:rsidP="00732DF5">
      <w:pPr>
        <w:pStyle w:val="Bodynumbered1"/>
      </w:pPr>
      <w:r w:rsidRPr="00880033">
        <w:t xml:space="preserve">The following documents are referenced in this </w:t>
      </w:r>
      <w:r w:rsidR="00151D07" w:rsidRPr="00880033">
        <w:t>s</w:t>
      </w:r>
      <w:r w:rsidRPr="00880033">
        <w:t>pecification</w:t>
      </w:r>
      <w:r w:rsidR="00502381" w:rsidRPr="00880033">
        <w:t>:</w:t>
      </w:r>
    </w:p>
    <w:tbl>
      <w:tblPr>
        <w:tblStyle w:val="TableGrid"/>
        <w:tblW w:w="8646" w:type="dxa"/>
        <w:tblInd w:w="552" w:type="dxa"/>
        <w:tblBorders>
          <w:top w:val="single" w:sz="8" w:space="0" w:color="244061" w:themeColor="accent1" w:themeShade="80"/>
          <w:left w:val="single" w:sz="12" w:space="0" w:color="FFFFFF" w:themeColor="background1"/>
          <w:bottom w:val="single" w:sz="12" w:space="0" w:color="FFFFFF" w:themeColor="background1"/>
          <w:right w:val="single" w:sz="12" w:space="0" w:color="FFFFFF" w:themeColor="background1"/>
          <w:insideH w:val="single" w:sz="8" w:space="0" w:color="244061" w:themeColor="accent1" w:themeShade="80"/>
          <w:insideV w:val="single" w:sz="12" w:space="0" w:color="244061" w:themeColor="accent1" w:themeShade="80"/>
        </w:tblBorders>
        <w:tblCellMar>
          <w:left w:w="0" w:type="dxa"/>
        </w:tblCellMar>
        <w:tblLook w:val="04A0" w:firstRow="1" w:lastRow="0" w:firstColumn="1" w:lastColumn="0" w:noHBand="0" w:noVBand="1"/>
      </w:tblPr>
      <w:tblGrid>
        <w:gridCol w:w="8646"/>
      </w:tblGrid>
      <w:tr w:rsidR="00CA075C" w:rsidRPr="00880033" w14:paraId="594DEB7A" w14:textId="77777777" w:rsidTr="005E1B24">
        <w:tc>
          <w:tcPr>
            <w:tcW w:w="8646" w:type="dxa"/>
          </w:tcPr>
          <w:p w14:paraId="06D4AABD" w14:textId="60BFDDA5" w:rsidR="00CA075C" w:rsidRPr="00880033" w:rsidRDefault="00CA075C" w:rsidP="005E1B24">
            <w:pPr>
              <w:pStyle w:val="BodyTextIndent"/>
              <w:spacing w:before="80" w:after="100"/>
              <w:ind w:left="2977" w:hanging="2977"/>
              <w:rPr>
                <w:b/>
                <w:bCs w:val="0"/>
                <w:color w:val="004259"/>
              </w:rPr>
            </w:pPr>
            <w:bookmarkStart w:id="8" w:name="_Toc514678947"/>
            <w:bookmarkStart w:id="9" w:name="_Toc886734"/>
            <w:bookmarkEnd w:id="6"/>
            <w:r w:rsidRPr="00880033">
              <w:rPr>
                <w:b/>
                <w:bCs w:val="0"/>
                <w:color w:val="004259"/>
              </w:rPr>
              <w:t>Australian/New Zealand Standards</w:t>
            </w:r>
          </w:p>
          <w:p w14:paraId="66E6D90F" w14:textId="750E1316" w:rsidR="007A52E8" w:rsidRPr="00880033" w:rsidRDefault="00605BB8" w:rsidP="005E1B24">
            <w:pPr>
              <w:pStyle w:val="BodyTextIndent"/>
              <w:spacing w:before="80" w:after="100"/>
              <w:ind w:left="1834" w:hanging="1834"/>
            </w:pPr>
            <w:r w:rsidRPr="00880033">
              <w:t>AS 1012</w:t>
            </w:r>
            <w:r w:rsidR="00A52B1F" w:rsidRPr="00880033">
              <w:tab/>
            </w:r>
            <w:r w:rsidR="007A52E8" w:rsidRPr="00880033">
              <w:t>Methods of testing concrete</w:t>
            </w:r>
          </w:p>
          <w:p w14:paraId="03AD4496" w14:textId="02BCFED1" w:rsidR="003058B8" w:rsidRPr="00880033" w:rsidRDefault="00A52B1F" w:rsidP="00A52B1F">
            <w:pPr>
              <w:pStyle w:val="BodyTextIndent"/>
              <w:spacing w:before="80" w:after="100"/>
              <w:ind w:left="1834" w:hanging="1552"/>
            </w:pPr>
            <w:r w:rsidRPr="00880033">
              <w:t>Method 3.3</w:t>
            </w:r>
            <w:r w:rsidRPr="00880033">
              <w:tab/>
            </w:r>
            <w:r w:rsidR="00605BB8" w:rsidRPr="00880033">
              <w:t xml:space="preserve">Determination of properties related to the consistency of concrete </w:t>
            </w:r>
            <w:r w:rsidR="000E2371">
              <w:rPr>
                <w:rFonts w:cs="Arial"/>
              </w:rPr>
              <w:t>–</w:t>
            </w:r>
            <w:proofErr w:type="spellStart"/>
            <w:r w:rsidR="00605BB8" w:rsidRPr="00880033">
              <w:t>Vebe</w:t>
            </w:r>
            <w:proofErr w:type="spellEnd"/>
            <w:r w:rsidR="00605BB8" w:rsidRPr="00880033">
              <w:t xml:space="preserve"> test</w:t>
            </w:r>
          </w:p>
          <w:p w14:paraId="5430DE0A" w14:textId="3FC21CC7" w:rsidR="00CA075C" w:rsidRPr="00880033" w:rsidRDefault="00A52B1F" w:rsidP="00A52B1F">
            <w:pPr>
              <w:pStyle w:val="BodyTextIndent"/>
              <w:spacing w:before="80" w:after="100"/>
              <w:ind w:left="1834" w:hanging="1552"/>
            </w:pPr>
            <w:r w:rsidRPr="00880033">
              <w:t xml:space="preserve">Method </w:t>
            </w:r>
            <w:r w:rsidR="00CA075C" w:rsidRPr="00880033">
              <w:t>25.1</w:t>
            </w:r>
            <w:r w:rsidR="00CA075C" w:rsidRPr="00880033">
              <w:tab/>
              <w:t>Determination of the fibre content of plastic state concrete (wash-out test)</w:t>
            </w:r>
          </w:p>
          <w:p w14:paraId="71C312E0" w14:textId="77777777" w:rsidR="00CA075C" w:rsidRPr="00880033" w:rsidRDefault="00CA075C" w:rsidP="005E1B24">
            <w:pPr>
              <w:pStyle w:val="BodyTextIndent"/>
              <w:spacing w:before="80" w:after="100"/>
              <w:ind w:left="1834" w:hanging="1834"/>
            </w:pPr>
            <w:r w:rsidRPr="00880033">
              <w:t>AS 1379</w:t>
            </w:r>
            <w:r w:rsidRPr="00880033">
              <w:tab/>
              <w:t>Specification and supply of concrete</w:t>
            </w:r>
          </w:p>
          <w:p w14:paraId="0E471DC6" w14:textId="1A154D16" w:rsidR="00CA075C" w:rsidRPr="00880033" w:rsidRDefault="00CA075C" w:rsidP="005E1B24">
            <w:pPr>
              <w:pStyle w:val="BodyTextIndent"/>
              <w:spacing w:before="80" w:after="100"/>
              <w:ind w:left="1834" w:hanging="1834"/>
            </w:pPr>
            <w:r w:rsidRPr="00880033">
              <w:t>AS/NZS ISO 9001</w:t>
            </w:r>
            <w:r w:rsidRPr="00880033">
              <w:tab/>
              <w:t>Quality management systems – Requirements</w:t>
            </w:r>
          </w:p>
        </w:tc>
      </w:tr>
      <w:tr w:rsidR="00902B93" w:rsidRPr="00880033" w14:paraId="6E9F2BE3" w14:textId="77777777" w:rsidTr="005E1B24">
        <w:tc>
          <w:tcPr>
            <w:tcW w:w="8646" w:type="dxa"/>
          </w:tcPr>
          <w:p w14:paraId="2D8CCAC4" w14:textId="5B4529A1" w:rsidR="002B5983" w:rsidRPr="00880033" w:rsidRDefault="002B5983" w:rsidP="005E1B24">
            <w:pPr>
              <w:pStyle w:val="BodyTextIndent"/>
              <w:spacing w:before="80" w:after="100"/>
              <w:ind w:left="2977" w:hanging="2977"/>
              <w:rPr>
                <w:b/>
                <w:bCs w:val="0"/>
                <w:color w:val="004259"/>
              </w:rPr>
            </w:pPr>
            <w:r w:rsidRPr="00880033">
              <w:rPr>
                <w:b/>
                <w:bCs w:val="0"/>
                <w:color w:val="004259"/>
              </w:rPr>
              <w:t>International Standards</w:t>
            </w:r>
          </w:p>
          <w:p w14:paraId="775211F1" w14:textId="77777777" w:rsidR="004B0E8F" w:rsidRPr="00880033" w:rsidRDefault="004373D6" w:rsidP="005E1B24">
            <w:pPr>
              <w:pStyle w:val="BodyTextIndent"/>
              <w:spacing w:before="80" w:after="100"/>
              <w:ind w:left="1834" w:hanging="1834"/>
            </w:pPr>
            <w:r w:rsidRPr="00880033">
              <w:t>EN 14</w:t>
            </w:r>
            <w:r w:rsidR="004B0E8F" w:rsidRPr="00880033">
              <w:t xml:space="preserve">651 </w:t>
            </w:r>
            <w:r w:rsidR="004B0E8F" w:rsidRPr="00880033">
              <w:tab/>
              <w:t xml:space="preserve">Test method for metallic fibre concrete - Measuring the flexural tensile strength (limit of proportionality (LOP), residual) </w:t>
            </w:r>
          </w:p>
          <w:p w14:paraId="696BFB93" w14:textId="2051A5CB" w:rsidR="00902B93" w:rsidRPr="00880033" w:rsidRDefault="00902B93" w:rsidP="005E1B24">
            <w:pPr>
              <w:pStyle w:val="BodyTextIndent"/>
              <w:spacing w:before="80" w:after="100"/>
              <w:ind w:left="1834" w:hanging="1834"/>
              <w:rPr>
                <w:b/>
                <w:bCs w:val="0"/>
                <w:color w:val="004259"/>
              </w:rPr>
            </w:pPr>
            <w:r w:rsidRPr="00880033">
              <w:t>EN 14889</w:t>
            </w:r>
            <w:r w:rsidRPr="00880033">
              <w:tab/>
              <w:t>Fibres for concrete</w:t>
            </w:r>
          </w:p>
        </w:tc>
      </w:tr>
      <w:tr w:rsidR="00CA075C" w:rsidRPr="00880033" w14:paraId="38393473" w14:textId="77777777" w:rsidTr="005E1B24">
        <w:tc>
          <w:tcPr>
            <w:tcW w:w="8646" w:type="dxa"/>
          </w:tcPr>
          <w:p w14:paraId="1D4F8A27" w14:textId="77777777" w:rsidR="00CA075C" w:rsidRPr="00880033" w:rsidRDefault="00CA075C" w:rsidP="005E1B24">
            <w:pPr>
              <w:pStyle w:val="BodyTextIndent"/>
              <w:spacing w:before="80" w:after="100"/>
              <w:ind w:left="2977" w:hanging="2977"/>
              <w:rPr>
                <w:b/>
                <w:bCs w:val="0"/>
                <w:color w:val="004259"/>
              </w:rPr>
            </w:pPr>
            <w:r w:rsidRPr="00880033">
              <w:rPr>
                <w:b/>
                <w:bCs w:val="0"/>
                <w:color w:val="004259"/>
              </w:rPr>
              <w:t>Austroads</w:t>
            </w:r>
          </w:p>
          <w:p w14:paraId="011478E9" w14:textId="77777777" w:rsidR="00902B93" w:rsidRPr="00880033" w:rsidRDefault="00902B93" w:rsidP="005E1B24">
            <w:pPr>
              <w:pStyle w:val="BodyTextIndent"/>
              <w:spacing w:before="80" w:after="100"/>
              <w:ind w:left="1834" w:hanging="1834"/>
            </w:pPr>
            <w:r w:rsidRPr="00880033">
              <w:t xml:space="preserve">ATS 5310 </w:t>
            </w:r>
            <w:r w:rsidRPr="00880033">
              <w:tab/>
              <w:t xml:space="preserve">Supply and Placement of Steel for the Reinforcement of Concrete </w:t>
            </w:r>
          </w:p>
          <w:p w14:paraId="096F37B3" w14:textId="77777777" w:rsidR="00902B93" w:rsidRPr="00880033" w:rsidRDefault="00902B93" w:rsidP="005E1B24">
            <w:pPr>
              <w:pStyle w:val="BodyTextIndent"/>
              <w:spacing w:before="80" w:after="100"/>
              <w:ind w:left="1834" w:hanging="1834"/>
            </w:pPr>
            <w:r w:rsidRPr="00880033">
              <w:t>ATS 5315</w:t>
            </w:r>
            <w:r w:rsidRPr="00880033">
              <w:tab/>
              <w:t>Supply of Special Class Concrete</w:t>
            </w:r>
          </w:p>
          <w:p w14:paraId="0AB87239" w14:textId="77777777" w:rsidR="00902B93" w:rsidRPr="00880033" w:rsidRDefault="00902B93" w:rsidP="005E1B24">
            <w:pPr>
              <w:pStyle w:val="BodyTextIndent"/>
              <w:spacing w:before="80" w:after="100"/>
              <w:ind w:left="1834" w:hanging="1834"/>
            </w:pPr>
            <w:r w:rsidRPr="00880033">
              <w:t>ATS 5325</w:t>
            </w:r>
            <w:r w:rsidRPr="00880033">
              <w:tab/>
              <w:t>Precast Concrete Members</w:t>
            </w:r>
          </w:p>
          <w:p w14:paraId="650A107E" w14:textId="77777777" w:rsidR="00CA075C" w:rsidRPr="00880033" w:rsidRDefault="00902B93" w:rsidP="005E1B24">
            <w:pPr>
              <w:pStyle w:val="BodyTextIndent"/>
              <w:spacing w:before="80" w:after="100"/>
              <w:ind w:left="1834" w:hanging="1834"/>
            </w:pPr>
            <w:r w:rsidRPr="00880033">
              <w:t>ATS 5328</w:t>
            </w:r>
            <w:r w:rsidRPr="00880033">
              <w:tab/>
              <w:t>Sprayed Concrete</w:t>
            </w:r>
          </w:p>
          <w:p w14:paraId="723361BB" w14:textId="74CD587B" w:rsidR="005A2253" w:rsidRPr="00880033" w:rsidRDefault="005A2253" w:rsidP="005E1B24">
            <w:pPr>
              <w:pStyle w:val="BodyTextIndent"/>
              <w:spacing w:before="80" w:after="100"/>
              <w:ind w:left="1834" w:hanging="1834"/>
              <w:rPr>
                <w:b/>
                <w:bCs w:val="0"/>
                <w:color w:val="004259"/>
              </w:rPr>
            </w:pPr>
            <w:r w:rsidRPr="00880033">
              <w:t xml:space="preserve">ATS 5335 </w:t>
            </w:r>
            <w:r w:rsidRPr="00880033">
              <w:tab/>
              <w:t>Normal Class Concrete</w:t>
            </w:r>
          </w:p>
        </w:tc>
      </w:tr>
      <w:tr w:rsidR="00CA075C" w:rsidRPr="00880033" w14:paraId="3F1E9F27" w14:textId="77777777" w:rsidTr="005E1B24">
        <w:tc>
          <w:tcPr>
            <w:tcW w:w="8646" w:type="dxa"/>
          </w:tcPr>
          <w:p w14:paraId="059E00D0" w14:textId="77777777" w:rsidR="00CA075C" w:rsidRPr="00880033" w:rsidRDefault="00CA075C" w:rsidP="005E1B24">
            <w:pPr>
              <w:pStyle w:val="BodyTextIndent"/>
              <w:spacing w:before="80" w:after="100"/>
              <w:ind w:left="2977" w:hanging="2977"/>
              <w:rPr>
                <w:b/>
                <w:bCs w:val="0"/>
                <w:color w:val="004259"/>
              </w:rPr>
            </w:pPr>
            <w:r w:rsidRPr="00880033">
              <w:rPr>
                <w:b/>
                <w:bCs w:val="0"/>
                <w:color w:val="004259"/>
              </w:rPr>
              <w:t>ASTM International</w:t>
            </w:r>
          </w:p>
          <w:p w14:paraId="070223E1" w14:textId="77777777" w:rsidR="00902B93" w:rsidRPr="00880033" w:rsidRDefault="00902B93" w:rsidP="005E1B24">
            <w:pPr>
              <w:pStyle w:val="BodyTextIndent"/>
              <w:spacing w:before="80" w:after="100"/>
              <w:ind w:left="1834" w:hanging="1834"/>
            </w:pPr>
            <w:r w:rsidRPr="00880033">
              <w:t>ASTM C1116</w:t>
            </w:r>
            <w:r w:rsidRPr="00880033">
              <w:tab/>
              <w:t>Standard Specification for Fiber-Reinforced Concrete</w:t>
            </w:r>
          </w:p>
          <w:p w14:paraId="78271386" w14:textId="77777777" w:rsidR="00902B93" w:rsidRPr="00880033" w:rsidRDefault="00902B93" w:rsidP="005E1B24">
            <w:pPr>
              <w:pStyle w:val="BodyTextIndent"/>
              <w:spacing w:before="80" w:after="100"/>
              <w:ind w:left="1834" w:hanging="1834"/>
            </w:pPr>
            <w:r w:rsidRPr="00880033">
              <w:t>ASTM D792</w:t>
            </w:r>
            <w:r w:rsidRPr="00880033">
              <w:tab/>
              <w:t>Standard Test Methods for Density and Specific Gravity (Relative Density) of Plastics by Displacement</w:t>
            </w:r>
          </w:p>
          <w:p w14:paraId="0E250301" w14:textId="77777777" w:rsidR="00902B93" w:rsidRPr="00880033" w:rsidRDefault="00902B93" w:rsidP="005E1B24">
            <w:pPr>
              <w:pStyle w:val="BodyTextIndent"/>
              <w:spacing w:before="80" w:after="100"/>
              <w:ind w:left="1834" w:hanging="1834"/>
            </w:pPr>
            <w:r w:rsidRPr="00880033">
              <w:t>ASTM D3822</w:t>
            </w:r>
            <w:r w:rsidRPr="00880033">
              <w:tab/>
              <w:t>Standard Test Method for Tensile Properties of Single Textile Fibers</w:t>
            </w:r>
          </w:p>
          <w:p w14:paraId="0D70E570" w14:textId="3CF0F2A3" w:rsidR="00CA075C" w:rsidRPr="00880033" w:rsidRDefault="00902B93" w:rsidP="005E1B24">
            <w:pPr>
              <w:pStyle w:val="BodyTextIndent"/>
              <w:spacing w:before="80" w:after="100"/>
              <w:ind w:left="1834" w:hanging="1834"/>
              <w:rPr>
                <w:b/>
                <w:bCs w:val="0"/>
                <w:color w:val="004259"/>
              </w:rPr>
            </w:pPr>
            <w:r w:rsidRPr="00880033">
              <w:t>ASTM A820</w:t>
            </w:r>
            <w:r w:rsidRPr="00880033">
              <w:tab/>
              <w:t>Standard Specification for Steel Fibres for Fibre-Reinforced Concrete</w:t>
            </w:r>
          </w:p>
        </w:tc>
      </w:tr>
    </w:tbl>
    <w:p w14:paraId="44973BA4" w14:textId="5CFD322A" w:rsidR="00B72553" w:rsidRPr="00880033" w:rsidRDefault="00B72553" w:rsidP="000219DB">
      <w:pPr>
        <w:pStyle w:val="Heading1"/>
        <w:rPr>
          <w:rFonts w:eastAsiaTheme="majorEastAsia"/>
        </w:rPr>
      </w:pPr>
      <w:bookmarkStart w:id="10" w:name="_Toc188626252"/>
      <w:r w:rsidRPr="00880033">
        <w:t>Definitions</w:t>
      </w:r>
      <w:bookmarkEnd w:id="10"/>
    </w:p>
    <w:p w14:paraId="78D7D3A6" w14:textId="50917299" w:rsidR="00B72553" w:rsidRPr="00880033" w:rsidRDefault="00962143" w:rsidP="00732DF5">
      <w:pPr>
        <w:pStyle w:val="Bodynumbered1"/>
      </w:pPr>
      <w:bookmarkStart w:id="11" w:name="1.3.1_Definitions_–_Personnel"/>
      <w:bookmarkStart w:id="12" w:name="1.4_Work_Health_&amp;_Safety_(WHS)"/>
      <w:bookmarkStart w:id="13" w:name="1.6.3_Principal_Supplied_Components"/>
      <w:bookmarkStart w:id="14" w:name="4_Design,_Specification,_Documentation_a"/>
      <w:bookmarkEnd w:id="11"/>
      <w:bookmarkEnd w:id="12"/>
      <w:bookmarkEnd w:id="13"/>
      <w:bookmarkEnd w:id="14"/>
      <w:r w:rsidRPr="00880033">
        <w:t>In addition to t</w:t>
      </w:r>
      <w:r w:rsidR="00B72553" w:rsidRPr="00880033">
        <w:t xml:space="preserve">he definitions in AS 1379, </w:t>
      </w:r>
      <w:r w:rsidRPr="00880033">
        <w:t>the following definitions and abbreviations ap</w:t>
      </w:r>
      <w:r w:rsidR="00B72553" w:rsidRPr="00880033">
        <w:t xml:space="preserve">ply to this Specification: </w:t>
      </w:r>
    </w:p>
    <w:tbl>
      <w:tblPr>
        <w:tblStyle w:val="SimpleTable8"/>
        <w:tblW w:w="0" w:type="auto"/>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tblCellMar>
        <w:tblLook w:val="04A0" w:firstRow="1" w:lastRow="0" w:firstColumn="1" w:lastColumn="0" w:noHBand="0" w:noVBand="1"/>
      </w:tblPr>
      <w:tblGrid>
        <w:gridCol w:w="1985"/>
        <w:gridCol w:w="6908"/>
      </w:tblGrid>
      <w:tr w:rsidR="00FD3556" w:rsidRPr="00880033" w14:paraId="3924CFF3" w14:textId="77777777" w:rsidTr="004621CD">
        <w:tc>
          <w:tcPr>
            <w:tcW w:w="1985" w:type="dxa"/>
          </w:tcPr>
          <w:p w14:paraId="46A508FA" w14:textId="3BAC08C7" w:rsidR="00FD3556" w:rsidRPr="004621CD" w:rsidRDefault="00FD3556" w:rsidP="004621CD">
            <w:pPr>
              <w:spacing w:before="120" w:after="120"/>
              <w:rPr>
                <w:rFonts w:ascii="Arial" w:eastAsiaTheme="minorHAnsi" w:hAnsi="Arial" w:cs="Arial"/>
                <w:b/>
                <w:bCs/>
              </w:rPr>
            </w:pPr>
            <w:r w:rsidRPr="00880033">
              <w:rPr>
                <w:rFonts w:ascii="Arial" w:hAnsi="Arial" w:cs="Arial"/>
                <w:b/>
                <w:bCs/>
              </w:rPr>
              <w:t>CMOD</w:t>
            </w:r>
            <w:r w:rsidR="00D512BE" w:rsidRPr="00880033">
              <w:rPr>
                <w:rFonts w:ascii="Arial" w:hAnsi="Arial" w:cs="Arial"/>
                <w:b/>
                <w:bCs/>
              </w:rPr>
              <w:t>:</w:t>
            </w:r>
          </w:p>
        </w:tc>
        <w:tc>
          <w:tcPr>
            <w:tcW w:w="6908" w:type="dxa"/>
          </w:tcPr>
          <w:p w14:paraId="44562DB8" w14:textId="5D530B26" w:rsidR="00FD3556" w:rsidRPr="004621CD" w:rsidRDefault="00FD3556" w:rsidP="00FD3556">
            <w:pPr>
              <w:spacing w:before="120" w:after="120"/>
              <w:rPr>
                <w:rFonts w:ascii="Arial" w:eastAsiaTheme="minorHAnsi" w:hAnsi="Arial" w:cs="Arial"/>
              </w:rPr>
            </w:pPr>
            <w:r w:rsidRPr="00880033">
              <w:rPr>
                <w:rFonts w:ascii="Arial" w:hAnsi="Arial" w:cs="Arial"/>
              </w:rPr>
              <w:t>Crack mouth opening displacement (</w:t>
            </w:r>
            <w:r w:rsidR="00D512BE" w:rsidRPr="00880033">
              <w:rPr>
                <w:rFonts w:ascii="Arial" w:hAnsi="Arial" w:cs="Arial"/>
              </w:rPr>
              <w:t>refer</w:t>
            </w:r>
            <w:r w:rsidRPr="00880033">
              <w:rPr>
                <w:rFonts w:ascii="Arial" w:hAnsi="Arial" w:cs="Arial"/>
              </w:rPr>
              <w:t xml:space="preserve"> EN 14651).</w:t>
            </w:r>
          </w:p>
        </w:tc>
      </w:tr>
      <w:tr w:rsidR="00FD3556" w:rsidRPr="00880033" w14:paraId="45648102" w14:textId="77777777" w:rsidTr="004621CD">
        <w:tc>
          <w:tcPr>
            <w:tcW w:w="1985" w:type="dxa"/>
          </w:tcPr>
          <w:p w14:paraId="02640A0C" w14:textId="00DD878F" w:rsidR="00FD3556" w:rsidRPr="004621CD" w:rsidRDefault="00FD3556" w:rsidP="004621CD">
            <w:pPr>
              <w:spacing w:before="120" w:after="120"/>
              <w:rPr>
                <w:rFonts w:ascii="Arial" w:eastAsiaTheme="minorHAnsi" w:hAnsi="Arial" w:cs="Arial"/>
                <w:b/>
                <w:bCs/>
              </w:rPr>
            </w:pPr>
            <w:r w:rsidRPr="00880033">
              <w:rPr>
                <w:rFonts w:ascii="Arial" w:hAnsi="Arial" w:cs="Arial"/>
                <w:b/>
                <w:bCs/>
              </w:rPr>
              <w:t>Macro Synthetic Fibre</w:t>
            </w:r>
            <w:r w:rsidR="00391136" w:rsidRPr="00880033">
              <w:rPr>
                <w:rFonts w:ascii="Arial" w:hAnsi="Arial" w:cs="Arial"/>
                <w:b/>
                <w:bCs/>
              </w:rPr>
              <w:t>:</w:t>
            </w:r>
          </w:p>
        </w:tc>
        <w:tc>
          <w:tcPr>
            <w:tcW w:w="6908" w:type="dxa"/>
          </w:tcPr>
          <w:p w14:paraId="52E20EF4" w14:textId="10792157" w:rsidR="00FD3556" w:rsidRPr="004621CD" w:rsidRDefault="00FD3556" w:rsidP="00FD3556">
            <w:pPr>
              <w:spacing w:before="120" w:after="120"/>
              <w:rPr>
                <w:rFonts w:ascii="Arial" w:eastAsiaTheme="minorHAnsi" w:hAnsi="Arial" w:cs="Arial"/>
              </w:rPr>
            </w:pPr>
            <w:r w:rsidRPr="00880033">
              <w:rPr>
                <w:rFonts w:ascii="Arial" w:hAnsi="Arial" w:cs="Arial"/>
              </w:rPr>
              <w:t>Fibres imparting significant post-cracking capacity to concrete. Macro fibres are typically 40</w:t>
            </w:r>
            <w:r w:rsidR="000556FA" w:rsidRPr="00880033">
              <w:rPr>
                <w:rFonts w:ascii="Arial" w:hAnsi="Arial" w:cs="Arial"/>
              </w:rPr>
              <w:t xml:space="preserve"> </w:t>
            </w:r>
            <w:r w:rsidRPr="00880033">
              <w:rPr>
                <w:rFonts w:ascii="Arial" w:hAnsi="Arial" w:cs="Arial"/>
              </w:rPr>
              <w:t>–</w:t>
            </w:r>
            <w:r w:rsidR="000556FA" w:rsidRPr="00880033">
              <w:rPr>
                <w:rFonts w:ascii="Arial" w:hAnsi="Arial" w:cs="Arial"/>
              </w:rPr>
              <w:t xml:space="preserve"> </w:t>
            </w:r>
            <w:r w:rsidRPr="00880033">
              <w:rPr>
                <w:rFonts w:ascii="Arial" w:hAnsi="Arial" w:cs="Arial"/>
              </w:rPr>
              <w:t>65 mm long and 0.3</w:t>
            </w:r>
            <w:r w:rsidR="000556FA" w:rsidRPr="00880033">
              <w:rPr>
                <w:rFonts w:ascii="Arial" w:hAnsi="Arial" w:cs="Arial"/>
              </w:rPr>
              <w:t xml:space="preserve"> </w:t>
            </w:r>
            <w:r w:rsidR="002D6271" w:rsidRPr="00880033">
              <w:rPr>
                <w:rFonts w:ascii="Arial" w:hAnsi="Arial" w:cs="Arial"/>
              </w:rPr>
              <w:t>–</w:t>
            </w:r>
            <w:r w:rsidR="000556FA" w:rsidRPr="00880033">
              <w:rPr>
                <w:rFonts w:ascii="Arial" w:hAnsi="Arial" w:cs="Arial"/>
              </w:rPr>
              <w:t xml:space="preserve"> </w:t>
            </w:r>
            <w:r w:rsidRPr="00880033">
              <w:rPr>
                <w:rFonts w:ascii="Arial" w:hAnsi="Arial" w:cs="Arial"/>
              </w:rPr>
              <w:t>1 mm wide.</w:t>
            </w:r>
          </w:p>
        </w:tc>
      </w:tr>
      <w:tr w:rsidR="00FD3556" w:rsidRPr="00880033" w14:paraId="346C03DB" w14:textId="77777777" w:rsidTr="004621CD">
        <w:tc>
          <w:tcPr>
            <w:tcW w:w="1985" w:type="dxa"/>
          </w:tcPr>
          <w:p w14:paraId="3BB5F674" w14:textId="4DA62C93" w:rsidR="00FD3556" w:rsidRPr="004621CD" w:rsidRDefault="00FD3556" w:rsidP="004621CD">
            <w:pPr>
              <w:spacing w:before="120" w:after="120"/>
              <w:rPr>
                <w:rFonts w:ascii="Arial" w:eastAsiaTheme="minorHAnsi" w:hAnsi="Arial" w:cs="Arial"/>
                <w:b/>
                <w:bCs/>
              </w:rPr>
            </w:pPr>
            <w:r w:rsidRPr="00880033">
              <w:rPr>
                <w:rFonts w:ascii="Arial" w:hAnsi="Arial" w:cs="Arial"/>
                <w:b/>
                <w:bCs/>
              </w:rPr>
              <w:t>Micro Synthetic Fibre</w:t>
            </w:r>
            <w:r w:rsidR="00391136" w:rsidRPr="00880033">
              <w:rPr>
                <w:rFonts w:ascii="Arial" w:hAnsi="Arial" w:cs="Arial"/>
                <w:b/>
                <w:bCs/>
              </w:rPr>
              <w:t>:</w:t>
            </w:r>
          </w:p>
        </w:tc>
        <w:tc>
          <w:tcPr>
            <w:tcW w:w="6908" w:type="dxa"/>
          </w:tcPr>
          <w:p w14:paraId="4EBC99FB" w14:textId="7F1F7705" w:rsidR="00FD3556" w:rsidRPr="004621CD" w:rsidRDefault="00FD3556" w:rsidP="00FD3556">
            <w:pPr>
              <w:spacing w:before="120" w:after="120"/>
              <w:rPr>
                <w:rFonts w:ascii="Arial" w:eastAsiaTheme="minorHAnsi" w:hAnsi="Arial" w:cs="Arial"/>
              </w:rPr>
            </w:pPr>
            <w:r w:rsidRPr="00880033">
              <w:rPr>
                <w:rFonts w:ascii="Arial" w:hAnsi="Arial" w:cs="Arial"/>
              </w:rPr>
              <w:t xml:space="preserve">Fibres that create a support network within the concrete which increases its tensile strain capacity for control of plastic shrinkage cracking, but do not offer concrete post-cracking load capacity. Micro fibres are typically </w:t>
            </w:r>
            <w:r w:rsidR="004621CD" w:rsidRPr="00880033">
              <w:rPr>
                <w:rFonts w:ascii="Arial" w:hAnsi="Arial" w:cs="Arial"/>
              </w:rPr>
              <w:t>12</w:t>
            </w:r>
            <w:r w:rsidR="004621CD">
              <w:rPr>
                <w:rFonts w:ascii="Arial" w:hAnsi="Arial" w:cs="Arial"/>
              </w:rPr>
              <w:t> – </w:t>
            </w:r>
            <w:r w:rsidR="004621CD" w:rsidRPr="00880033">
              <w:rPr>
                <w:rFonts w:ascii="Arial" w:hAnsi="Arial" w:cs="Arial"/>
              </w:rPr>
              <w:t>51</w:t>
            </w:r>
            <w:r w:rsidR="004621CD">
              <w:rPr>
                <w:rFonts w:ascii="Arial" w:hAnsi="Arial" w:cs="Arial"/>
              </w:rPr>
              <w:t> </w:t>
            </w:r>
            <w:r w:rsidRPr="00880033">
              <w:rPr>
                <w:rFonts w:ascii="Arial" w:hAnsi="Arial" w:cs="Arial"/>
              </w:rPr>
              <w:t>mm long and &lt; 0.3 mm wide.</w:t>
            </w:r>
          </w:p>
        </w:tc>
      </w:tr>
      <w:tr w:rsidR="00A16816" w:rsidRPr="00880033" w14:paraId="008F3AD8" w14:textId="77777777" w:rsidTr="004621CD">
        <w:tc>
          <w:tcPr>
            <w:tcW w:w="1985" w:type="dxa"/>
            <w:shd w:val="clear" w:color="auto" w:fill="auto"/>
          </w:tcPr>
          <w:p w14:paraId="4CA37A4F" w14:textId="1ACD5502" w:rsidR="00A16816" w:rsidRPr="00880033" w:rsidRDefault="00A16816" w:rsidP="004621CD">
            <w:pPr>
              <w:spacing w:before="120" w:after="120"/>
              <w:rPr>
                <w:rFonts w:ascii="Arial" w:hAnsi="Arial" w:cs="Arial"/>
                <w:b/>
                <w:bCs/>
              </w:rPr>
            </w:pPr>
            <w:r w:rsidRPr="00880033">
              <w:rPr>
                <w:rFonts w:ascii="Arial" w:hAnsi="Arial" w:cs="Arial"/>
                <w:b/>
                <w:bCs/>
              </w:rPr>
              <w:t>Low Risk Applications:</w:t>
            </w:r>
          </w:p>
        </w:tc>
        <w:tc>
          <w:tcPr>
            <w:tcW w:w="6908" w:type="dxa"/>
            <w:shd w:val="clear" w:color="auto" w:fill="auto"/>
          </w:tcPr>
          <w:p w14:paraId="369801F1" w14:textId="6E46E34C" w:rsidR="00A16816" w:rsidRPr="00880033" w:rsidRDefault="00A16816" w:rsidP="00200F15">
            <w:pPr>
              <w:spacing w:before="120" w:after="120"/>
              <w:rPr>
                <w:rFonts w:ascii="Arial" w:hAnsi="Arial" w:cs="Arial"/>
              </w:rPr>
            </w:pPr>
            <w:r w:rsidRPr="00880033">
              <w:rPr>
                <w:rFonts w:ascii="Arial" w:hAnsi="Arial" w:cs="Arial"/>
              </w:rPr>
              <w:t xml:space="preserve">Applications with a </w:t>
            </w:r>
            <w:r w:rsidR="001F44F5" w:rsidRPr="00880033">
              <w:rPr>
                <w:rFonts w:ascii="Arial" w:hAnsi="Arial" w:cs="Arial"/>
              </w:rPr>
              <w:t xml:space="preserve">notional </w:t>
            </w:r>
            <w:r w:rsidRPr="00880033">
              <w:rPr>
                <w:rFonts w:ascii="Arial" w:hAnsi="Arial" w:cs="Arial"/>
              </w:rPr>
              <w:t xml:space="preserve">design life of 50 years or less, such as footpaths, kerb and channel, slabs on ground, </w:t>
            </w:r>
            <w:r w:rsidR="001F44F5" w:rsidRPr="00880033">
              <w:rPr>
                <w:rFonts w:ascii="Arial" w:hAnsi="Arial" w:cs="Arial"/>
              </w:rPr>
              <w:t xml:space="preserve">surface stabilisation, </w:t>
            </w:r>
            <w:r w:rsidRPr="00880033">
              <w:rPr>
                <w:rFonts w:ascii="Arial" w:hAnsi="Arial" w:cs="Arial"/>
              </w:rPr>
              <w:t>minor drainage works and precast pits</w:t>
            </w:r>
            <w:r w:rsidR="00AF3134" w:rsidRPr="00880033">
              <w:rPr>
                <w:rFonts w:ascii="Arial" w:hAnsi="Arial" w:cs="Arial"/>
              </w:rPr>
              <w:t>.</w:t>
            </w:r>
            <w:r w:rsidR="001B63AD" w:rsidRPr="00880033">
              <w:rPr>
                <w:rFonts w:ascii="Arial" w:hAnsi="Arial" w:cs="Arial"/>
              </w:rPr>
              <w:t xml:space="preserve"> </w:t>
            </w:r>
            <w:r w:rsidR="00787E82" w:rsidRPr="00880033">
              <w:rPr>
                <w:rFonts w:ascii="Arial" w:hAnsi="Arial" w:cs="Arial"/>
              </w:rPr>
              <w:t xml:space="preserve">Unless </w:t>
            </w:r>
            <w:r w:rsidR="00006E5C" w:rsidRPr="00880033">
              <w:rPr>
                <w:rFonts w:ascii="Arial" w:hAnsi="Arial" w:cs="Arial"/>
              </w:rPr>
              <w:t>specified otherwise in the Contract documents, d</w:t>
            </w:r>
            <w:r w:rsidR="001B63AD" w:rsidRPr="00880033">
              <w:rPr>
                <w:rFonts w:ascii="Arial" w:hAnsi="Arial" w:cs="Arial"/>
              </w:rPr>
              <w:t xml:space="preserve">riveways and shared paths are not </w:t>
            </w:r>
            <w:r w:rsidR="00787E82" w:rsidRPr="00880033">
              <w:rPr>
                <w:rFonts w:ascii="Arial" w:hAnsi="Arial" w:cs="Arial"/>
              </w:rPr>
              <w:t xml:space="preserve">classified as </w:t>
            </w:r>
            <w:r w:rsidR="00811373" w:rsidRPr="00880033">
              <w:rPr>
                <w:rFonts w:ascii="Arial" w:hAnsi="Arial" w:cs="Arial"/>
              </w:rPr>
              <w:t>Low Risk Applications</w:t>
            </w:r>
            <w:r w:rsidR="00787E82" w:rsidRPr="00880033">
              <w:rPr>
                <w:rFonts w:ascii="Arial" w:hAnsi="Arial" w:cs="Arial"/>
              </w:rPr>
              <w:t>.</w:t>
            </w:r>
          </w:p>
        </w:tc>
      </w:tr>
      <w:tr w:rsidR="00476C5B" w:rsidRPr="00880033" w14:paraId="296BDDAA" w14:textId="77777777" w:rsidTr="004621CD">
        <w:tc>
          <w:tcPr>
            <w:tcW w:w="1985" w:type="dxa"/>
            <w:shd w:val="clear" w:color="auto" w:fill="auto"/>
          </w:tcPr>
          <w:p w14:paraId="46A040AA" w14:textId="7B08E302" w:rsidR="00476C5B" w:rsidRPr="00880033" w:rsidRDefault="00476C5B" w:rsidP="004621CD">
            <w:pPr>
              <w:spacing w:before="120" w:after="120"/>
              <w:rPr>
                <w:rFonts w:ascii="Arial" w:hAnsi="Arial" w:cs="Arial"/>
                <w:b/>
                <w:bCs/>
              </w:rPr>
            </w:pPr>
            <w:r w:rsidRPr="00880033">
              <w:rPr>
                <w:rFonts w:ascii="Arial" w:hAnsi="Arial" w:cs="Arial"/>
                <w:b/>
                <w:bCs/>
              </w:rPr>
              <w:lastRenderedPageBreak/>
              <w:t>Non-structural Fibres</w:t>
            </w:r>
            <w:r w:rsidR="00391136" w:rsidRPr="00880033">
              <w:rPr>
                <w:rFonts w:ascii="Arial" w:hAnsi="Arial" w:cs="Arial"/>
                <w:b/>
                <w:bCs/>
              </w:rPr>
              <w:t>:</w:t>
            </w:r>
          </w:p>
        </w:tc>
        <w:tc>
          <w:tcPr>
            <w:tcW w:w="6908" w:type="dxa"/>
            <w:shd w:val="clear" w:color="auto" w:fill="auto"/>
          </w:tcPr>
          <w:p w14:paraId="60F99E72" w14:textId="2CF6A218" w:rsidR="00200F15" w:rsidRPr="00880033" w:rsidRDefault="00200F15" w:rsidP="00200F15">
            <w:pPr>
              <w:spacing w:before="120" w:after="120"/>
              <w:rPr>
                <w:rFonts w:ascii="Arial" w:hAnsi="Arial" w:cs="Arial"/>
              </w:rPr>
            </w:pPr>
            <w:r w:rsidRPr="00880033">
              <w:rPr>
                <w:rFonts w:ascii="Arial" w:hAnsi="Arial" w:cs="Arial"/>
              </w:rPr>
              <w:t>Fibres that do not contribute to the structural capacity of the concrete element and are only</w:t>
            </w:r>
            <w:r w:rsidR="00961124" w:rsidRPr="00880033">
              <w:rPr>
                <w:rFonts w:ascii="Arial" w:hAnsi="Arial" w:cs="Arial"/>
              </w:rPr>
              <w:t xml:space="preserve"> included in the concrete mix </w:t>
            </w:r>
            <w:r w:rsidRPr="00880033">
              <w:rPr>
                <w:rFonts w:ascii="Arial" w:hAnsi="Arial" w:cs="Arial"/>
              </w:rPr>
              <w:t>for the purpose of:</w:t>
            </w:r>
          </w:p>
          <w:p w14:paraId="634056FA" w14:textId="3979BD7D" w:rsidR="00200F15" w:rsidRPr="00880033" w:rsidRDefault="00E90B90" w:rsidP="004621CD">
            <w:pPr>
              <w:pStyle w:val="Bodynumbered2"/>
              <w:numPr>
                <w:ilvl w:val="0"/>
                <w:numId w:val="36"/>
              </w:numPr>
              <w:ind w:left="383" w:hanging="383"/>
            </w:pPr>
            <w:r w:rsidRPr="00880033">
              <w:t xml:space="preserve">Reducing </w:t>
            </w:r>
            <w:r w:rsidR="00200F15" w:rsidRPr="00880033">
              <w:t>plastic shrinkage cracking;</w:t>
            </w:r>
          </w:p>
          <w:p w14:paraId="36559BB3" w14:textId="02AF22B5" w:rsidR="00200F15" w:rsidRPr="00880033" w:rsidRDefault="00645919" w:rsidP="00D8378B">
            <w:pPr>
              <w:pStyle w:val="Bodynumbered2"/>
              <w:numPr>
                <w:ilvl w:val="0"/>
                <w:numId w:val="36"/>
              </w:numPr>
              <w:ind w:left="415" w:hanging="415"/>
            </w:pPr>
            <w:r w:rsidRPr="00880033">
              <w:t>Increasing impact</w:t>
            </w:r>
            <w:r w:rsidR="00200F15" w:rsidRPr="00880033">
              <w:t xml:space="preserve"> and abrasion resistance; or</w:t>
            </w:r>
          </w:p>
          <w:p w14:paraId="0CDD860A" w14:textId="688EFB23" w:rsidR="00476C5B" w:rsidRPr="00880033" w:rsidRDefault="001A271F" w:rsidP="00D8378B">
            <w:pPr>
              <w:pStyle w:val="Bodynumbered2"/>
              <w:numPr>
                <w:ilvl w:val="0"/>
                <w:numId w:val="36"/>
              </w:numPr>
              <w:ind w:left="415" w:hanging="415"/>
              <w:rPr>
                <w:rFonts w:eastAsia="SimSun"/>
              </w:rPr>
            </w:pPr>
            <w:r w:rsidRPr="00880033">
              <w:t xml:space="preserve">Improving the </w:t>
            </w:r>
            <w:r w:rsidR="00200F15" w:rsidRPr="00880033">
              <w:t xml:space="preserve">resistance of concrete </w:t>
            </w:r>
            <w:r w:rsidR="007F56BC" w:rsidRPr="00880033">
              <w:t xml:space="preserve">to explosive spalling </w:t>
            </w:r>
            <w:r w:rsidR="00200F15" w:rsidRPr="00880033">
              <w:t>in the case of fire.</w:t>
            </w:r>
          </w:p>
        </w:tc>
      </w:tr>
      <w:tr w:rsidR="00F12B23" w:rsidRPr="00880033" w14:paraId="21D02E28" w14:textId="77777777" w:rsidTr="004621CD">
        <w:tc>
          <w:tcPr>
            <w:tcW w:w="1985" w:type="dxa"/>
            <w:shd w:val="clear" w:color="auto" w:fill="auto"/>
          </w:tcPr>
          <w:p w14:paraId="7D5FFBBB" w14:textId="5512A09E" w:rsidR="00F12B23" w:rsidRPr="00880033" w:rsidRDefault="00F12B23" w:rsidP="004621CD">
            <w:pPr>
              <w:spacing w:before="120" w:after="120"/>
              <w:rPr>
                <w:rFonts w:ascii="Arial" w:hAnsi="Arial" w:cs="Arial"/>
                <w:b/>
                <w:bCs/>
              </w:rPr>
            </w:pPr>
            <w:r w:rsidRPr="00880033">
              <w:rPr>
                <w:rFonts w:ascii="Arial" w:hAnsi="Arial" w:cs="Arial"/>
                <w:b/>
                <w:bCs/>
              </w:rPr>
              <w:t>Principal’s Registration Scheme:</w:t>
            </w:r>
          </w:p>
        </w:tc>
        <w:tc>
          <w:tcPr>
            <w:tcW w:w="6908" w:type="dxa"/>
            <w:shd w:val="clear" w:color="auto" w:fill="auto"/>
          </w:tcPr>
          <w:p w14:paraId="66493702" w14:textId="67F8F66D" w:rsidR="00F12B23" w:rsidRPr="00880033" w:rsidRDefault="00F12B23" w:rsidP="00E260DC">
            <w:pPr>
              <w:spacing w:before="120" w:after="120"/>
              <w:rPr>
                <w:rFonts w:ascii="Arial" w:eastAsia="SimSun" w:hAnsi="Arial" w:cs="Arial"/>
              </w:rPr>
            </w:pPr>
            <w:r w:rsidRPr="00880033">
              <w:rPr>
                <w:rFonts w:ascii="Arial" w:hAnsi="Arial" w:cs="Arial"/>
              </w:rPr>
              <w:t xml:space="preserve">Any scheme for the prequalification, registration or approval of products, manufacturers, suppliers and/or Professional Engineers in operation in the jurisdiction where the </w:t>
            </w:r>
            <w:r w:rsidR="0073499B" w:rsidRPr="00880033">
              <w:rPr>
                <w:rFonts w:ascii="Arial" w:hAnsi="Arial" w:cs="Arial"/>
              </w:rPr>
              <w:t>FRC</w:t>
            </w:r>
            <w:r w:rsidRPr="00880033">
              <w:rPr>
                <w:rFonts w:ascii="Arial" w:hAnsi="Arial" w:cs="Arial"/>
              </w:rPr>
              <w:t xml:space="preserve"> is to be placed.</w:t>
            </w:r>
          </w:p>
        </w:tc>
      </w:tr>
      <w:tr w:rsidR="00E260DC" w:rsidRPr="00880033" w14:paraId="7C5777D2" w14:textId="77777777" w:rsidTr="004621CD">
        <w:tc>
          <w:tcPr>
            <w:tcW w:w="1985" w:type="dxa"/>
            <w:shd w:val="clear" w:color="auto" w:fill="auto"/>
          </w:tcPr>
          <w:p w14:paraId="43C3D583" w14:textId="75ED5B7F" w:rsidR="00E260DC" w:rsidRPr="00880033" w:rsidRDefault="00E260DC" w:rsidP="004621CD">
            <w:pPr>
              <w:spacing w:before="120" w:after="120"/>
              <w:rPr>
                <w:rFonts w:ascii="Arial" w:hAnsi="Arial" w:cs="Arial"/>
                <w:b/>
                <w:bCs/>
              </w:rPr>
            </w:pPr>
            <w:r w:rsidRPr="00880033">
              <w:rPr>
                <w:rFonts w:ascii="Arial" w:hAnsi="Arial" w:cs="Arial"/>
                <w:b/>
                <w:bCs/>
              </w:rPr>
              <w:t>Professional Engineer:</w:t>
            </w:r>
          </w:p>
        </w:tc>
        <w:tc>
          <w:tcPr>
            <w:tcW w:w="6908" w:type="dxa"/>
            <w:shd w:val="clear" w:color="auto" w:fill="auto"/>
          </w:tcPr>
          <w:p w14:paraId="771160AA" w14:textId="77777777" w:rsidR="00E260DC" w:rsidRPr="00880033" w:rsidRDefault="00E260DC" w:rsidP="00E260DC">
            <w:pPr>
              <w:spacing w:before="120" w:after="120"/>
              <w:rPr>
                <w:rFonts w:ascii="Arial" w:eastAsia="SimSun" w:hAnsi="Arial" w:cs="Arial"/>
              </w:rPr>
            </w:pPr>
            <w:r w:rsidRPr="00880033">
              <w:rPr>
                <w:rFonts w:ascii="Arial" w:eastAsia="SimSun" w:hAnsi="Arial" w:cs="Arial"/>
              </w:rPr>
              <w:t xml:space="preserve">A </w:t>
            </w:r>
            <w:r w:rsidRPr="00880033">
              <w:rPr>
                <w:rFonts w:ascii="Arial" w:hAnsi="Arial" w:cs="Arial"/>
              </w:rPr>
              <w:t>person</w:t>
            </w:r>
            <w:r w:rsidRPr="00880033">
              <w:rPr>
                <w:rFonts w:ascii="Arial" w:eastAsia="SimSun" w:hAnsi="Arial" w:cs="Arial"/>
              </w:rPr>
              <w:t xml:space="preserve"> who:</w:t>
            </w:r>
          </w:p>
          <w:p w14:paraId="70B65370" w14:textId="77777777" w:rsidR="00E260DC" w:rsidRPr="00880033" w:rsidRDefault="00E260DC" w:rsidP="004621CD">
            <w:pPr>
              <w:widowControl/>
              <w:numPr>
                <w:ilvl w:val="0"/>
                <w:numId w:val="29"/>
              </w:numPr>
              <w:autoSpaceDE/>
              <w:autoSpaceDN/>
              <w:spacing w:before="120" w:after="120"/>
              <w:ind w:left="383" w:hanging="383"/>
              <w:rPr>
                <w:rFonts w:ascii="Arial" w:eastAsia="SimSun" w:hAnsi="Arial" w:cs="Arial"/>
              </w:rPr>
            </w:pPr>
            <w:r w:rsidRPr="00880033">
              <w:rPr>
                <w:rFonts w:ascii="Arial" w:eastAsia="SimSun" w:hAnsi="Arial" w:cs="Arial"/>
              </w:rPr>
              <w:t>is registered on any scheme of registration of engineers prescribed by legislation in the applicable jurisdiction;</w:t>
            </w:r>
          </w:p>
          <w:p w14:paraId="1DABEF4B" w14:textId="68992B8A" w:rsidR="00E260DC" w:rsidRPr="00880033" w:rsidRDefault="00E260DC" w:rsidP="004621CD">
            <w:pPr>
              <w:widowControl/>
              <w:numPr>
                <w:ilvl w:val="0"/>
                <w:numId w:val="29"/>
              </w:numPr>
              <w:autoSpaceDE/>
              <w:autoSpaceDN/>
              <w:spacing w:before="120" w:after="120"/>
              <w:ind w:left="383" w:hanging="383"/>
              <w:rPr>
                <w:rFonts w:ascii="Arial" w:eastAsia="SimSun" w:hAnsi="Arial" w:cs="Arial"/>
              </w:rPr>
            </w:pPr>
            <w:r w:rsidRPr="00880033">
              <w:rPr>
                <w:rFonts w:ascii="Arial" w:eastAsia="SimSun" w:hAnsi="Arial" w:cs="Arial"/>
              </w:rPr>
              <w:t>is appropriately registered or prequalified if the Principal has implemented an applicable registration or prequalification scheme; and</w:t>
            </w:r>
          </w:p>
          <w:p w14:paraId="6807D09B" w14:textId="77777777" w:rsidR="00E260DC" w:rsidRPr="00880033" w:rsidRDefault="00E260DC" w:rsidP="004621CD">
            <w:pPr>
              <w:widowControl/>
              <w:numPr>
                <w:ilvl w:val="0"/>
                <w:numId w:val="29"/>
              </w:numPr>
              <w:autoSpaceDE/>
              <w:autoSpaceDN/>
              <w:spacing w:before="120" w:after="120"/>
              <w:ind w:left="383" w:hanging="383"/>
              <w:rPr>
                <w:rFonts w:ascii="Arial" w:eastAsia="SimSun" w:hAnsi="Arial" w:cs="Arial"/>
              </w:rPr>
            </w:pPr>
            <w:r w:rsidRPr="00880033">
              <w:rPr>
                <w:rFonts w:ascii="Arial" w:eastAsia="SimSun" w:hAnsi="Arial" w:cs="Arial"/>
              </w:rPr>
              <w:t xml:space="preserve">satisfies at least one of the following requirements: </w:t>
            </w:r>
          </w:p>
          <w:p w14:paraId="0EDACBA3" w14:textId="77777777" w:rsidR="00E260DC" w:rsidRPr="00880033" w:rsidRDefault="00E260DC" w:rsidP="004621CD">
            <w:pPr>
              <w:pStyle w:val="Bodynumbered3"/>
              <w:ind w:left="666" w:hanging="283"/>
            </w:pPr>
            <w:r w:rsidRPr="00880033">
              <w:t>is a Chartered Professional Engineer; or</w:t>
            </w:r>
          </w:p>
          <w:p w14:paraId="4AE2DD7A" w14:textId="7AC2F352" w:rsidR="00E260DC" w:rsidRPr="00880033" w:rsidRDefault="00E260DC" w:rsidP="004621CD">
            <w:pPr>
              <w:pStyle w:val="Bodynumbered3"/>
              <w:ind w:left="666" w:hanging="283"/>
            </w:pPr>
            <w:r w:rsidRPr="00880033">
              <w:t xml:space="preserve">holds a </w:t>
            </w:r>
            <w:proofErr w:type="gramStart"/>
            <w:r w:rsidRPr="00880033">
              <w:t>4 year</w:t>
            </w:r>
            <w:proofErr w:type="gramEnd"/>
            <w:r w:rsidRPr="00880033">
              <w:t xml:space="preserve"> civil engineering degree from a university that is accredited under the Washington Accord and is registered in a relevant area of practice on the National Engineering Register (in Australia) or the Register of Chartered Professional Engineers (in New Zealand).</w:t>
            </w:r>
          </w:p>
        </w:tc>
      </w:tr>
      <w:tr w:rsidR="00E260DC" w:rsidRPr="00880033" w14:paraId="0F22019E" w14:textId="77777777" w:rsidTr="004621CD">
        <w:tc>
          <w:tcPr>
            <w:tcW w:w="1985" w:type="dxa"/>
          </w:tcPr>
          <w:p w14:paraId="2EDCC1F3" w14:textId="793EFF85" w:rsidR="00E260DC" w:rsidRPr="004621CD" w:rsidRDefault="00E260DC" w:rsidP="004621CD">
            <w:pPr>
              <w:spacing w:before="120" w:after="120"/>
              <w:rPr>
                <w:rFonts w:ascii="Arial" w:eastAsiaTheme="minorHAnsi" w:hAnsi="Arial" w:cs="Arial"/>
                <w:b/>
                <w:bCs/>
              </w:rPr>
            </w:pPr>
            <w:r w:rsidRPr="00880033">
              <w:rPr>
                <w:rFonts w:ascii="Arial" w:hAnsi="Arial" w:cs="Arial"/>
                <w:b/>
                <w:bCs/>
              </w:rPr>
              <w:t>Steel Fibre</w:t>
            </w:r>
            <w:r w:rsidR="00391136" w:rsidRPr="00880033">
              <w:rPr>
                <w:rFonts w:ascii="Arial" w:hAnsi="Arial" w:cs="Arial"/>
                <w:b/>
                <w:bCs/>
              </w:rPr>
              <w:t>:</w:t>
            </w:r>
          </w:p>
        </w:tc>
        <w:tc>
          <w:tcPr>
            <w:tcW w:w="6908" w:type="dxa"/>
          </w:tcPr>
          <w:p w14:paraId="66095580" w14:textId="70008291" w:rsidR="00E260DC" w:rsidRPr="004621CD" w:rsidRDefault="00E260DC" w:rsidP="00E260DC">
            <w:pPr>
              <w:spacing w:before="120" w:after="120"/>
              <w:rPr>
                <w:rFonts w:ascii="Arial" w:eastAsiaTheme="minorHAnsi" w:hAnsi="Arial" w:cs="Arial"/>
              </w:rPr>
            </w:pPr>
            <w:r w:rsidRPr="00880033">
              <w:rPr>
                <w:rFonts w:ascii="Arial" w:hAnsi="Arial" w:cs="Arial"/>
              </w:rPr>
              <w:t>Straight or deformed pieces of cold-drawn steel wire, straight or deformed cut sheet fibres, melt extracted fibres, shaved cold drawn wire fibres and fibres milled from steel blocks, which are suitable for homogeneous mixing into concrete or mortar to improve prescribed properties.</w:t>
            </w:r>
          </w:p>
        </w:tc>
      </w:tr>
    </w:tbl>
    <w:p w14:paraId="516337E0" w14:textId="1E2FAE75" w:rsidR="00D32834" w:rsidRPr="00880033" w:rsidRDefault="003F7623" w:rsidP="00732DF5">
      <w:pPr>
        <w:pStyle w:val="Heading1"/>
      </w:pPr>
      <w:bookmarkStart w:id="15" w:name="_Toc188626253"/>
      <w:r w:rsidRPr="00880033">
        <w:t>Quality System Requirements</w:t>
      </w:r>
      <w:bookmarkEnd w:id="8"/>
      <w:bookmarkEnd w:id="9"/>
      <w:bookmarkEnd w:id="15"/>
    </w:p>
    <w:p w14:paraId="1021BA99" w14:textId="512F25C3" w:rsidR="00BD2A2C" w:rsidRPr="00880033" w:rsidRDefault="00BD2A2C" w:rsidP="00732DF5">
      <w:pPr>
        <w:pStyle w:val="Bodynumbered1"/>
      </w:pPr>
      <w:bookmarkStart w:id="16" w:name="_Ref9599800"/>
      <w:r w:rsidRPr="00880033">
        <w:t xml:space="preserve">The </w:t>
      </w:r>
      <w:r w:rsidR="004F69D8" w:rsidRPr="00880033">
        <w:t>FRC</w:t>
      </w:r>
      <w:r w:rsidRPr="00880033">
        <w:t xml:space="preserve"> </w:t>
      </w:r>
      <w:r w:rsidR="00784508" w:rsidRPr="00880033">
        <w:t xml:space="preserve">must be manufactured </w:t>
      </w:r>
      <w:r w:rsidR="000C49D8" w:rsidRPr="00880033">
        <w:t>under a</w:t>
      </w:r>
      <w:r w:rsidRPr="00880033">
        <w:t xml:space="preserve"> quality management system</w:t>
      </w:r>
      <w:r w:rsidR="000C49D8" w:rsidRPr="00880033">
        <w:t xml:space="preserve"> which is </w:t>
      </w:r>
      <w:r w:rsidRPr="00880033">
        <w:t xml:space="preserve">certified as complying with AS/NZS ISO 9001 by an organisation accredited by JAS-ANZ or an affiliated international certification organisation. </w:t>
      </w:r>
    </w:p>
    <w:p w14:paraId="1B491286" w14:textId="457233F4" w:rsidR="003E31BA" w:rsidRPr="00880033" w:rsidRDefault="00BD2A2C" w:rsidP="00732DF5">
      <w:pPr>
        <w:pStyle w:val="Bodynumbered1"/>
      </w:pPr>
      <w:r w:rsidRPr="00880033">
        <w:t>Suppliers of other materials covered under this Specification such as admixtures and curing compounds must have in place a quality assurance system complying with AS/NZS ISO 9001.</w:t>
      </w:r>
      <w:bookmarkEnd w:id="16"/>
    </w:p>
    <w:p w14:paraId="7E1EA5BC" w14:textId="38B10A56" w:rsidR="003B51F4" w:rsidRPr="00880033" w:rsidRDefault="003B51F4" w:rsidP="00732DF5">
      <w:pPr>
        <w:pStyle w:val="Heading1"/>
      </w:pPr>
      <w:bookmarkStart w:id="17" w:name="_Ref120094212"/>
      <w:bookmarkStart w:id="18" w:name="_Toc1138829"/>
      <w:bookmarkStart w:id="19" w:name="_Toc9850016"/>
      <w:bookmarkStart w:id="20" w:name="_Hlk9434043"/>
      <w:bookmarkStart w:id="21" w:name="_Toc188626254"/>
      <w:r w:rsidRPr="00880033">
        <w:t>Design</w:t>
      </w:r>
      <w:bookmarkEnd w:id="17"/>
      <w:bookmarkEnd w:id="21"/>
    </w:p>
    <w:p w14:paraId="78C91375" w14:textId="77777777" w:rsidR="003B51F4" w:rsidRPr="00880033" w:rsidRDefault="003B51F4" w:rsidP="00732DF5">
      <w:pPr>
        <w:pStyle w:val="Heading2"/>
      </w:pPr>
      <w:bookmarkStart w:id="22" w:name="_Toc188626255"/>
      <w:r w:rsidRPr="00880033">
        <w:t>General</w:t>
      </w:r>
      <w:bookmarkEnd w:id="22"/>
    </w:p>
    <w:p w14:paraId="1F83E625" w14:textId="56DCBDED" w:rsidR="008831C9" w:rsidRPr="00880033" w:rsidRDefault="00C102EA" w:rsidP="00732DF5">
      <w:pPr>
        <w:pStyle w:val="Bodynumbered1"/>
      </w:pPr>
      <w:r w:rsidRPr="00880033">
        <w:t>T</w:t>
      </w:r>
      <w:r w:rsidR="00893144" w:rsidRPr="00880033">
        <w:t xml:space="preserve">he </w:t>
      </w:r>
      <w:r w:rsidR="009560E4" w:rsidRPr="00880033">
        <w:t>C</w:t>
      </w:r>
      <w:r w:rsidR="00C05937" w:rsidRPr="00880033">
        <w:t>ontractor must ensure</w:t>
      </w:r>
      <w:r w:rsidR="008831C9" w:rsidRPr="00880033">
        <w:t xml:space="preserve"> that the following </w:t>
      </w:r>
      <w:r w:rsidR="00925ABF" w:rsidRPr="00880033">
        <w:t xml:space="preserve">are undertaken in accordance </w:t>
      </w:r>
      <w:r w:rsidR="008831C9" w:rsidRPr="00880033">
        <w:t>with this Clause</w:t>
      </w:r>
      <w:r w:rsidR="007C11A6" w:rsidRPr="00880033">
        <w:t> </w:t>
      </w:r>
      <w:r w:rsidR="008831C9" w:rsidRPr="00880033">
        <w:fldChar w:fldCharType="begin"/>
      </w:r>
      <w:r w:rsidR="008831C9" w:rsidRPr="00880033">
        <w:instrText xml:space="preserve"> REF _Ref120094212 \r \h  \* MERGEFORMAT </w:instrText>
      </w:r>
      <w:r w:rsidR="008831C9" w:rsidRPr="00880033">
        <w:fldChar w:fldCharType="separate"/>
      </w:r>
      <w:r w:rsidR="008E0FDA" w:rsidRPr="00880033">
        <w:t>5</w:t>
      </w:r>
      <w:r w:rsidR="008831C9" w:rsidRPr="00880033">
        <w:fldChar w:fldCharType="end"/>
      </w:r>
      <w:r w:rsidR="008831C9" w:rsidRPr="00880033">
        <w:t>:</w:t>
      </w:r>
    </w:p>
    <w:p w14:paraId="368DD444" w14:textId="2410A737" w:rsidR="00C102EA" w:rsidRPr="008D00BB" w:rsidRDefault="00C05937" w:rsidP="004621CD">
      <w:pPr>
        <w:pStyle w:val="Bodynumbered2"/>
        <w:numPr>
          <w:ilvl w:val="0"/>
          <w:numId w:val="41"/>
        </w:numPr>
      </w:pPr>
      <w:r w:rsidRPr="008D00BB">
        <w:t>the</w:t>
      </w:r>
      <w:bookmarkStart w:id="23" w:name="_Hlk146028075"/>
      <w:r w:rsidRPr="008D00BB">
        <w:t xml:space="preserve"> design</w:t>
      </w:r>
      <w:r w:rsidR="009560E4" w:rsidRPr="008D00BB">
        <w:t xml:space="preserve"> of the concrete </w:t>
      </w:r>
      <w:r w:rsidR="002E1897" w:rsidRPr="008D00BB">
        <w:t>element</w:t>
      </w:r>
      <w:bookmarkEnd w:id="23"/>
      <w:r w:rsidRPr="008D00BB">
        <w:t xml:space="preserve"> </w:t>
      </w:r>
      <w:r w:rsidR="008831C9" w:rsidRPr="008D00BB">
        <w:t>(unless the Principal is responsible for</w:t>
      </w:r>
      <w:r w:rsidR="00574940" w:rsidRPr="008D00BB">
        <w:t xml:space="preserve"> the provision </w:t>
      </w:r>
      <w:r w:rsidR="009B00E8" w:rsidRPr="008D00BB">
        <w:t xml:space="preserve">of </w:t>
      </w:r>
      <w:r w:rsidR="008831C9" w:rsidRPr="008D00BB">
        <w:t>this design</w:t>
      </w:r>
      <w:r w:rsidR="00C102EA" w:rsidRPr="008D00BB">
        <w:t>); and</w:t>
      </w:r>
    </w:p>
    <w:p w14:paraId="4DE829B9" w14:textId="1374D0C9" w:rsidR="008831C9" w:rsidRPr="008D00BB" w:rsidRDefault="00221CFF" w:rsidP="004621CD">
      <w:pPr>
        <w:pStyle w:val="Bodynumbered2"/>
      </w:pPr>
      <w:r w:rsidRPr="008D00BB">
        <w:t xml:space="preserve">the </w:t>
      </w:r>
      <w:r w:rsidR="00331C3B" w:rsidRPr="008D00BB">
        <w:t xml:space="preserve">design of the </w:t>
      </w:r>
      <w:r w:rsidR="002C5516" w:rsidRPr="008D00BB">
        <w:t>FRC</w:t>
      </w:r>
      <w:r w:rsidRPr="008D00BB">
        <w:t xml:space="preserve"> mix</w:t>
      </w:r>
      <w:r w:rsidR="002B4BFC" w:rsidRPr="008D00BB">
        <w:t xml:space="preserve">. </w:t>
      </w:r>
    </w:p>
    <w:p w14:paraId="766B0FC0" w14:textId="4010850D" w:rsidR="00C0051F" w:rsidRPr="00880033" w:rsidRDefault="00C0051F" w:rsidP="00477B98">
      <w:pPr>
        <w:pStyle w:val="Bodynumbered1"/>
      </w:pPr>
      <w:r w:rsidRPr="00880033">
        <w:t>Th</w:t>
      </w:r>
      <w:r w:rsidR="003D34DB" w:rsidRPr="00880033">
        <w:t>e</w:t>
      </w:r>
      <w:r w:rsidRPr="00880033">
        <w:t xml:space="preserve"> design </w:t>
      </w:r>
      <w:r w:rsidR="003D34DB" w:rsidRPr="00880033">
        <w:t xml:space="preserve">of the concrete element </w:t>
      </w:r>
      <w:r w:rsidR="008807DC" w:rsidRPr="00880033">
        <w:t>must</w:t>
      </w:r>
      <w:r w:rsidR="0075235D" w:rsidRPr="00880033">
        <w:t xml:space="preserve"> comply </w:t>
      </w:r>
      <w:r w:rsidR="000F04E4" w:rsidRPr="00880033">
        <w:t xml:space="preserve">with </w:t>
      </w:r>
      <w:r w:rsidR="0075235D" w:rsidRPr="00880033">
        <w:t xml:space="preserve">the requirements for </w:t>
      </w:r>
      <w:r w:rsidR="00477B98" w:rsidRPr="00880033">
        <w:t>durability, fire resistance, stability, strength and serviceability</w:t>
      </w:r>
      <w:r w:rsidR="0075235D" w:rsidRPr="00880033">
        <w:t xml:space="preserve"> specified elsewhere in the Contract documents</w:t>
      </w:r>
      <w:r w:rsidR="00774E5D" w:rsidRPr="00880033">
        <w:t xml:space="preserve"> and must be undertaken by a Professional Engineer.</w:t>
      </w:r>
    </w:p>
    <w:p w14:paraId="024FB692" w14:textId="77777777" w:rsidR="0061659D" w:rsidRPr="00880033" w:rsidRDefault="0061659D" w:rsidP="0061659D">
      <w:pPr>
        <w:pStyle w:val="Bodynumbered1"/>
        <w:rPr>
          <w:rFonts w:eastAsia="Arial" w:cs="Arial"/>
          <w:lang w:eastAsia="en-US" w:bidi="en-US"/>
        </w:rPr>
      </w:pPr>
      <w:r w:rsidRPr="00880033">
        <w:lastRenderedPageBreak/>
        <w:t>A sacrificial concrete layer that does not contribute to the design strength, equivalent to the cover concrete for conventional steel reinforced concrete, must be used where the FRC is exposed to Potential Acid Sulphate Soils (PASS), Acid Sulphate Soils (ASS), salt or brackish water above 2000 ppm or other aggressive environments that may consume the concrete matrix. The thickness of the sacrificial layer must be documented in the structural design of the concrete element.</w:t>
      </w:r>
    </w:p>
    <w:p w14:paraId="1B8692BE" w14:textId="0379E5A1" w:rsidR="004F6A61" w:rsidRPr="00880033" w:rsidRDefault="004F6A61" w:rsidP="004F6A61">
      <w:pPr>
        <w:pStyle w:val="Bodynumbered1"/>
      </w:pPr>
      <w:r w:rsidRPr="00880033">
        <w:t>Unless specified in the Contract documents or approved otherwise by the Principal:</w:t>
      </w:r>
    </w:p>
    <w:p w14:paraId="14B85599" w14:textId="746EC41F" w:rsidR="004F6A61" w:rsidRPr="00880033" w:rsidRDefault="004F6A61" w:rsidP="004F6A61">
      <w:pPr>
        <w:pStyle w:val="Bodynumbered2"/>
        <w:numPr>
          <w:ilvl w:val="0"/>
          <w:numId w:val="43"/>
        </w:numPr>
        <w:ind w:left="993" w:hanging="426"/>
      </w:pPr>
      <w:r w:rsidRPr="00880033">
        <w:t xml:space="preserve">the use of fibres to replace steel reinforcement is limited to </w:t>
      </w:r>
      <w:proofErr w:type="gramStart"/>
      <w:r w:rsidRPr="00880033">
        <w:t>Low Risk</w:t>
      </w:r>
      <w:proofErr w:type="gramEnd"/>
      <w:r w:rsidRPr="00880033">
        <w:t xml:space="preserve"> Applications only; and</w:t>
      </w:r>
    </w:p>
    <w:p w14:paraId="7EB88880" w14:textId="77777777" w:rsidR="004F6A61" w:rsidRPr="00880033" w:rsidRDefault="004F6A61" w:rsidP="004F6A61">
      <w:pPr>
        <w:pStyle w:val="Bodynumbered2"/>
        <w:numPr>
          <w:ilvl w:val="0"/>
          <w:numId w:val="43"/>
        </w:numPr>
        <w:ind w:left="993" w:hanging="426"/>
      </w:pPr>
      <w:r w:rsidRPr="00880033">
        <w:t>FRC must not be used with exposed aggregate finishes or coloured concrete surfaces.</w:t>
      </w:r>
    </w:p>
    <w:p w14:paraId="6E519C15" w14:textId="77777777" w:rsidR="005E5AC7" w:rsidRPr="00880033" w:rsidRDefault="005E5AC7" w:rsidP="005E5AC7">
      <w:pPr>
        <w:pStyle w:val="Bodynumbered1"/>
      </w:pPr>
      <w:r w:rsidRPr="00880033">
        <w:t>Where macro synthetic fibres are permitted to be used for the replacement of steel mesh in a slab on ground, the fibre dosage must not be less than the following:</w:t>
      </w:r>
    </w:p>
    <w:p w14:paraId="4BDDB150" w14:textId="6E8F4330" w:rsidR="005E5AC7" w:rsidRPr="00880033" w:rsidRDefault="005E5AC7" w:rsidP="00CF094D">
      <w:pPr>
        <w:pStyle w:val="Bodynumbered1"/>
        <w:numPr>
          <w:ilvl w:val="0"/>
          <w:numId w:val="0"/>
        </w:numPr>
        <w:ind w:left="851"/>
      </w:pPr>
      <w:r w:rsidRPr="00880033">
        <w:t>Replacing SL72 mesh:</w:t>
      </w:r>
      <w:r w:rsidRPr="00880033">
        <w:tab/>
        <w:t>4.6 kg/m</w:t>
      </w:r>
      <w:r w:rsidRPr="00880033">
        <w:rPr>
          <w:vertAlign w:val="superscript"/>
        </w:rPr>
        <w:t>3</w:t>
      </w:r>
      <w:r w:rsidRPr="00880033">
        <w:t>.</w:t>
      </w:r>
    </w:p>
    <w:p w14:paraId="12E82242" w14:textId="7EAB84CE" w:rsidR="005E5AC7" w:rsidRPr="00880033" w:rsidRDefault="005E5AC7" w:rsidP="00C0731C">
      <w:pPr>
        <w:pStyle w:val="Bodynumbered1"/>
        <w:numPr>
          <w:ilvl w:val="0"/>
          <w:numId w:val="0"/>
        </w:numPr>
        <w:ind w:left="851"/>
      </w:pPr>
      <w:r w:rsidRPr="00880033">
        <w:t>Replacing SL82 mesh:</w:t>
      </w:r>
      <w:r w:rsidRPr="00880033">
        <w:tab/>
        <w:t>5.6 kg/m</w:t>
      </w:r>
      <w:r w:rsidRPr="00880033">
        <w:rPr>
          <w:vertAlign w:val="superscript"/>
        </w:rPr>
        <w:t>3</w:t>
      </w:r>
      <w:r w:rsidRPr="00880033">
        <w:t>.</w:t>
      </w:r>
    </w:p>
    <w:p w14:paraId="0B1995A6" w14:textId="77777777" w:rsidR="003A6CA1" w:rsidRPr="00880033" w:rsidRDefault="003A6CA1" w:rsidP="003A6CA1">
      <w:pPr>
        <w:pStyle w:val="Bodynumbered1"/>
      </w:pPr>
      <w:r w:rsidRPr="00880033">
        <w:t>The use of steel fibres in footpaths, driveways and shared use paths is only permitted if a means of preventing exposure of the fibres at the surface is used.</w:t>
      </w:r>
    </w:p>
    <w:p w14:paraId="6F8EBA79" w14:textId="77777777" w:rsidR="003A6CA1" w:rsidRPr="00880033" w:rsidRDefault="003A6CA1" w:rsidP="003A6CA1">
      <w:pPr>
        <w:pStyle w:val="Bodynumbered1"/>
      </w:pPr>
      <w:r w:rsidRPr="00880033">
        <w:t>If the FRC will be used in a proprietary precast product, the design must also be approved in accordance with ATS 5325.</w:t>
      </w:r>
    </w:p>
    <w:p w14:paraId="211931F9" w14:textId="0D1CA48C" w:rsidR="000908D4" w:rsidRPr="00880033" w:rsidRDefault="000908D4" w:rsidP="00732DF5">
      <w:pPr>
        <w:pStyle w:val="Heading2"/>
      </w:pPr>
      <w:bookmarkStart w:id="24" w:name="_Hlk119226280"/>
      <w:bookmarkStart w:id="25" w:name="_Toc188626256"/>
      <w:r w:rsidRPr="00880033">
        <w:t>Mix Design</w:t>
      </w:r>
      <w:bookmarkEnd w:id="25"/>
    </w:p>
    <w:p w14:paraId="396C4302" w14:textId="2FFB15E9" w:rsidR="00EE3279" w:rsidRPr="00880033" w:rsidRDefault="00DE1D00" w:rsidP="00732DF5">
      <w:pPr>
        <w:pStyle w:val="Bodynumbered1"/>
      </w:pPr>
      <w:r w:rsidRPr="00880033">
        <w:t xml:space="preserve">The mix design </w:t>
      </w:r>
      <w:r w:rsidR="00554634" w:rsidRPr="00880033">
        <w:t xml:space="preserve">must </w:t>
      </w:r>
      <w:r w:rsidR="00147E03" w:rsidRPr="00880033">
        <w:t xml:space="preserve">be </w:t>
      </w:r>
      <w:r w:rsidRPr="00880033">
        <w:t xml:space="preserve">specified </w:t>
      </w:r>
      <w:r w:rsidR="005C5324" w:rsidRPr="00880033">
        <w:t xml:space="preserve">by </w:t>
      </w:r>
      <w:r w:rsidR="008012B0" w:rsidRPr="00880033">
        <w:t>one</w:t>
      </w:r>
      <w:r w:rsidR="005C5324" w:rsidRPr="00880033">
        <w:t xml:space="preserve"> of the following methods</w:t>
      </w:r>
      <w:r w:rsidR="00EE3279" w:rsidRPr="00880033">
        <w:t>:</w:t>
      </w:r>
    </w:p>
    <w:p w14:paraId="09537EEB" w14:textId="56F30410" w:rsidR="00EE3279" w:rsidRPr="00880033" w:rsidRDefault="00EE3279" w:rsidP="00C0731C">
      <w:pPr>
        <w:pStyle w:val="Bodynumbered2"/>
        <w:numPr>
          <w:ilvl w:val="0"/>
          <w:numId w:val="32"/>
        </w:numPr>
      </w:pPr>
      <w:r w:rsidRPr="00880033">
        <w:t>prescriptive, where the fibre and dosage are specified, or</w:t>
      </w:r>
    </w:p>
    <w:p w14:paraId="64474F6A" w14:textId="2E63EE42" w:rsidR="00062589" w:rsidRPr="00C0731C" w:rsidRDefault="00EE3279" w:rsidP="00C0731C">
      <w:pPr>
        <w:pStyle w:val="Bodynumbered2"/>
      </w:pPr>
      <w:r w:rsidRPr="00880033">
        <w:t>performance-based, where the flexural strength, residual flexural strength and/or toughness</w:t>
      </w:r>
      <w:r w:rsidR="00062589" w:rsidRPr="00880033">
        <w:t xml:space="preserve"> </w:t>
      </w:r>
      <w:r w:rsidRPr="00880033">
        <w:t>of the concrete are specified</w:t>
      </w:r>
      <w:r w:rsidR="00FE0C30" w:rsidRPr="00880033">
        <w:t>.</w:t>
      </w:r>
      <w:r w:rsidRPr="00880033">
        <w:t xml:space="preserve"> </w:t>
      </w:r>
    </w:p>
    <w:p w14:paraId="0C94AD65" w14:textId="0986BB3B" w:rsidR="00600C43" w:rsidRPr="00880033" w:rsidRDefault="00600C43" w:rsidP="00600C43">
      <w:pPr>
        <w:pStyle w:val="Bodynumbered1"/>
      </w:pPr>
      <w:bookmarkStart w:id="26" w:name="_Ref146031255"/>
      <w:bookmarkStart w:id="27" w:name="_Ref120117215"/>
      <w:r w:rsidRPr="00880033">
        <w:t>If a performance based mix design is used, the designer of the concrete element must determine which (if any) of the properties listed in Table </w:t>
      </w:r>
      <w:r w:rsidRPr="00880033">
        <w:fldChar w:fldCharType="begin"/>
      </w:r>
      <w:r w:rsidRPr="00880033">
        <w:instrText xml:space="preserve"> REF _Ref146031255 \r \h  \* MERGEFORMAT </w:instrText>
      </w:r>
      <w:r w:rsidRPr="00880033">
        <w:fldChar w:fldCharType="separate"/>
      </w:r>
      <w:r w:rsidR="008E0FDA" w:rsidRPr="00880033">
        <w:t>5.9</w:t>
      </w:r>
      <w:r w:rsidRPr="00880033">
        <w:fldChar w:fldCharType="end"/>
      </w:r>
      <w:r w:rsidRPr="00880033">
        <w:t xml:space="preserve"> are to be tested from the trial mix and the corresponding acceptance criteria, which must not be less than the values in </w:t>
      </w:r>
      <w:bookmarkStart w:id="28" w:name="_Hlk145682328"/>
      <w:r w:rsidRPr="00880033">
        <w:t>Table</w:t>
      </w:r>
      <w:bookmarkEnd w:id="28"/>
      <w:r w:rsidRPr="00880033">
        <w:t> </w:t>
      </w:r>
      <w:r w:rsidRPr="00880033">
        <w:fldChar w:fldCharType="begin"/>
      </w:r>
      <w:r w:rsidRPr="00880033">
        <w:instrText xml:space="preserve"> REF _Ref146031255 \r \h  \* MERGEFORMAT </w:instrText>
      </w:r>
      <w:r w:rsidRPr="00880033">
        <w:fldChar w:fldCharType="separate"/>
      </w:r>
      <w:r w:rsidR="008E0FDA" w:rsidRPr="00880033">
        <w:t>5.9</w:t>
      </w:r>
      <w:r w:rsidRPr="00880033">
        <w:fldChar w:fldCharType="end"/>
      </w:r>
      <w:r w:rsidRPr="00880033">
        <w:t>.</w:t>
      </w:r>
      <w:bookmarkEnd w:id="26"/>
    </w:p>
    <w:p w14:paraId="4C3B03DF" w14:textId="582A63DC" w:rsidR="00600C43" w:rsidRPr="00880033" w:rsidRDefault="00600C43" w:rsidP="00C0731C">
      <w:pPr>
        <w:pStyle w:val="Caption"/>
      </w:pPr>
      <w:r w:rsidRPr="00880033">
        <w:t xml:space="preserve">Table </w:t>
      </w:r>
      <w:r w:rsidRPr="00880033">
        <w:fldChar w:fldCharType="begin"/>
      </w:r>
      <w:r w:rsidRPr="00880033">
        <w:instrText xml:space="preserve"> REF _Ref146031255 \r \h  \* MERGEFORMAT </w:instrText>
      </w:r>
      <w:r w:rsidRPr="00880033">
        <w:fldChar w:fldCharType="separate"/>
      </w:r>
      <w:r w:rsidR="008E0FDA" w:rsidRPr="00880033">
        <w:t>5.9</w:t>
      </w:r>
      <w:r w:rsidRPr="00880033">
        <w:fldChar w:fldCharType="end"/>
      </w:r>
      <w:r w:rsidRPr="00880033">
        <w:t>:</w:t>
      </w:r>
      <w:r w:rsidR="00A97124" w:rsidRPr="00880033">
        <w:tab/>
      </w:r>
      <w:r w:rsidRPr="00880033">
        <w:t>Minimum Performance Measures</w:t>
      </w:r>
    </w:p>
    <w:tbl>
      <w:tblPr>
        <w:tblW w:w="8931" w:type="dxa"/>
        <w:tblInd w:w="55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Look w:val="04A0" w:firstRow="1" w:lastRow="0" w:firstColumn="1" w:lastColumn="0" w:noHBand="0" w:noVBand="1"/>
      </w:tblPr>
      <w:tblGrid>
        <w:gridCol w:w="2977"/>
        <w:gridCol w:w="2552"/>
        <w:gridCol w:w="3402"/>
      </w:tblGrid>
      <w:tr w:rsidR="00600C43" w:rsidRPr="00880033" w14:paraId="19C642A4" w14:textId="77777777" w:rsidTr="007F454C">
        <w:trPr>
          <w:tblHeader/>
        </w:trPr>
        <w:tc>
          <w:tcPr>
            <w:tcW w:w="2977" w:type="dxa"/>
            <w:shd w:val="clear" w:color="auto" w:fill="BFBFBF" w:themeFill="background1" w:themeFillShade="BF"/>
            <w:hideMark/>
          </w:tcPr>
          <w:p w14:paraId="0F10661F" w14:textId="77777777" w:rsidR="00600C43" w:rsidRPr="00C0731C" w:rsidRDefault="00600C43" w:rsidP="00C0731C">
            <w:pPr>
              <w:pStyle w:val="TableHeading"/>
              <w:rPr>
                <w:rFonts w:eastAsia="Arial"/>
                <w:b w:val="0"/>
                <w:color w:val="000000" w:themeColor="text1"/>
                <w:sz w:val="18"/>
                <w:szCs w:val="20"/>
                <w:lang w:bidi="en-US"/>
              </w:rPr>
            </w:pPr>
            <w:r w:rsidRPr="00C0731C">
              <w:rPr>
                <w:rFonts w:eastAsia="Arial"/>
                <w:color w:val="000000" w:themeColor="text1"/>
                <w:sz w:val="18"/>
                <w:szCs w:val="20"/>
                <w:lang w:val="en-AU" w:bidi="en-US"/>
              </w:rPr>
              <w:t>Property</w:t>
            </w:r>
          </w:p>
        </w:tc>
        <w:tc>
          <w:tcPr>
            <w:tcW w:w="2552" w:type="dxa"/>
            <w:shd w:val="clear" w:color="auto" w:fill="BFBFBF" w:themeFill="background1" w:themeFillShade="BF"/>
            <w:hideMark/>
          </w:tcPr>
          <w:p w14:paraId="032A5A27" w14:textId="77777777" w:rsidR="00600C43" w:rsidRPr="00C0731C" w:rsidRDefault="00600C43" w:rsidP="00C0731C">
            <w:pPr>
              <w:pStyle w:val="TableHeading"/>
              <w:rPr>
                <w:rFonts w:eastAsia="Arial"/>
                <w:b w:val="0"/>
                <w:color w:val="000000" w:themeColor="text1"/>
                <w:sz w:val="18"/>
                <w:szCs w:val="20"/>
                <w:lang w:bidi="en-US"/>
              </w:rPr>
            </w:pPr>
            <w:r w:rsidRPr="00C0731C">
              <w:rPr>
                <w:rFonts w:eastAsia="Arial"/>
                <w:color w:val="000000" w:themeColor="text1"/>
                <w:sz w:val="18"/>
                <w:szCs w:val="20"/>
                <w:lang w:val="en-AU" w:bidi="en-US"/>
              </w:rPr>
              <w:t>Test Method</w:t>
            </w:r>
          </w:p>
        </w:tc>
        <w:tc>
          <w:tcPr>
            <w:tcW w:w="3402" w:type="dxa"/>
            <w:shd w:val="clear" w:color="auto" w:fill="BFBFBF" w:themeFill="background1" w:themeFillShade="BF"/>
          </w:tcPr>
          <w:p w14:paraId="0AD14810" w14:textId="77777777" w:rsidR="00600C43" w:rsidRPr="00C0731C" w:rsidRDefault="00600C43" w:rsidP="00C0731C">
            <w:pPr>
              <w:pStyle w:val="TableHeading"/>
              <w:rPr>
                <w:rFonts w:eastAsia="Arial"/>
                <w:b w:val="0"/>
                <w:color w:val="000000" w:themeColor="text1"/>
                <w:sz w:val="18"/>
                <w:szCs w:val="20"/>
                <w:lang w:bidi="en-US"/>
              </w:rPr>
            </w:pPr>
            <w:r w:rsidRPr="00C0731C">
              <w:rPr>
                <w:rFonts w:eastAsia="Arial"/>
                <w:color w:val="000000" w:themeColor="text1"/>
                <w:sz w:val="18"/>
                <w:szCs w:val="20"/>
                <w:lang w:val="en-AU" w:bidi="en-US"/>
              </w:rPr>
              <w:t>Minimum Acceptance Criteria</w:t>
            </w:r>
          </w:p>
        </w:tc>
      </w:tr>
      <w:tr w:rsidR="00600C43" w:rsidRPr="00880033" w14:paraId="1C35A210" w14:textId="77777777" w:rsidTr="007F454C">
        <w:tc>
          <w:tcPr>
            <w:tcW w:w="2977" w:type="dxa"/>
            <w:shd w:val="clear" w:color="auto" w:fill="D9D9D9" w:themeFill="background1" w:themeFillShade="D9"/>
            <w:hideMark/>
          </w:tcPr>
          <w:p w14:paraId="65F75A38" w14:textId="63696429" w:rsidR="00600C43" w:rsidRPr="00C0731C" w:rsidRDefault="00600C43" w:rsidP="00C0731C">
            <w:pPr>
              <w:pStyle w:val="TableBodyText"/>
              <w:rPr>
                <w:rFonts w:eastAsia="Arial"/>
                <w:sz w:val="18"/>
                <w:szCs w:val="18"/>
                <w:lang w:bidi="en-US"/>
              </w:rPr>
            </w:pPr>
            <w:r w:rsidRPr="00C0731C">
              <w:rPr>
                <w:rFonts w:eastAsia="Arial"/>
                <w:sz w:val="18"/>
                <w:szCs w:val="18"/>
                <w:lang w:val="en-AU" w:bidi="en-US"/>
              </w:rPr>
              <w:t>Flexural Strength</w:t>
            </w:r>
          </w:p>
        </w:tc>
        <w:tc>
          <w:tcPr>
            <w:tcW w:w="2552" w:type="dxa"/>
            <w:shd w:val="clear" w:color="auto" w:fill="D9D9D9" w:themeFill="background1" w:themeFillShade="D9"/>
            <w:hideMark/>
          </w:tcPr>
          <w:p w14:paraId="5D4D0054" w14:textId="77777777" w:rsidR="00600C43" w:rsidRPr="00C0731C" w:rsidRDefault="00600C43" w:rsidP="00C0731C">
            <w:pPr>
              <w:pStyle w:val="TableBodyText"/>
              <w:rPr>
                <w:rFonts w:eastAsia="Arial"/>
                <w:sz w:val="18"/>
                <w:szCs w:val="18"/>
                <w:lang w:bidi="en-US"/>
              </w:rPr>
            </w:pPr>
            <w:r w:rsidRPr="00C0731C">
              <w:rPr>
                <w:rFonts w:eastAsia="Arial"/>
                <w:sz w:val="18"/>
                <w:szCs w:val="18"/>
                <w:lang w:val="en-AU" w:bidi="en-US"/>
              </w:rPr>
              <w:t xml:space="preserve">AS 1012.11 </w:t>
            </w:r>
          </w:p>
        </w:tc>
        <w:tc>
          <w:tcPr>
            <w:tcW w:w="3402" w:type="dxa"/>
            <w:shd w:val="clear" w:color="auto" w:fill="D9D9D9" w:themeFill="background1" w:themeFillShade="D9"/>
          </w:tcPr>
          <w:p w14:paraId="6E1280E9" w14:textId="77777777" w:rsidR="00600C43" w:rsidRPr="00C0731C" w:rsidRDefault="00600C43" w:rsidP="00C0731C">
            <w:pPr>
              <w:pStyle w:val="TableBodyText"/>
              <w:rPr>
                <w:rFonts w:eastAsia="Arial"/>
                <w:sz w:val="18"/>
                <w:szCs w:val="18"/>
                <w:lang w:bidi="en-US"/>
              </w:rPr>
            </w:pPr>
            <w:r w:rsidRPr="00C0731C">
              <w:rPr>
                <w:rFonts w:eastAsia="Arial"/>
                <w:sz w:val="18"/>
                <w:szCs w:val="18"/>
                <w:lang w:val="en-AU" w:bidi="en-US"/>
              </w:rPr>
              <w:t xml:space="preserve">3.0 MPa for </w:t>
            </w:r>
            <w:r w:rsidRPr="00C0731C">
              <w:rPr>
                <w:rFonts w:ascii="Cambria Math" w:eastAsia="Arial" w:hAnsi="Cambria Math" w:cs="Cambria Math"/>
                <w:sz w:val="18"/>
                <w:szCs w:val="18"/>
                <w:lang w:val="en-AU" w:bidi="en-US"/>
              </w:rPr>
              <w:t>𝑓</w:t>
            </w:r>
            <w:r w:rsidRPr="00C0731C">
              <w:rPr>
                <w:rFonts w:eastAsia="Arial"/>
                <w:sz w:val="18"/>
                <w:szCs w:val="18"/>
                <w:lang w:val="en-AU" w:bidi="en-US"/>
              </w:rPr>
              <w:t>′c = 20 or 25 MPa.</w:t>
            </w:r>
          </w:p>
          <w:p w14:paraId="56E86826" w14:textId="77777777" w:rsidR="00600C43" w:rsidRPr="00C0731C" w:rsidRDefault="00600C43" w:rsidP="00C0731C">
            <w:pPr>
              <w:pStyle w:val="TableBodyText"/>
              <w:rPr>
                <w:rFonts w:eastAsia="Arial"/>
                <w:sz w:val="18"/>
                <w:szCs w:val="18"/>
                <w:lang w:bidi="en-US"/>
              </w:rPr>
            </w:pPr>
            <w:r w:rsidRPr="00C0731C">
              <w:rPr>
                <w:rFonts w:eastAsia="Arial"/>
                <w:sz w:val="18"/>
                <w:szCs w:val="18"/>
                <w:lang w:val="en-AU" w:bidi="en-US"/>
              </w:rPr>
              <w:t xml:space="preserve">3.5 MPa for </w:t>
            </w:r>
            <w:r w:rsidRPr="00C0731C">
              <w:rPr>
                <w:rFonts w:ascii="Cambria Math" w:eastAsia="Arial" w:hAnsi="Cambria Math" w:cs="Cambria Math"/>
                <w:sz w:val="18"/>
                <w:szCs w:val="18"/>
                <w:lang w:val="en-AU" w:bidi="en-US"/>
              </w:rPr>
              <w:t>𝑓</w:t>
            </w:r>
            <w:r w:rsidRPr="00C0731C">
              <w:rPr>
                <w:rFonts w:eastAsia="Arial"/>
                <w:sz w:val="18"/>
                <w:szCs w:val="18"/>
                <w:lang w:val="en-AU" w:bidi="en-US"/>
              </w:rPr>
              <w:t>′c = 32 MPa.</w:t>
            </w:r>
          </w:p>
          <w:p w14:paraId="2CF05D3C" w14:textId="77777777" w:rsidR="00600C43" w:rsidRPr="00C0731C" w:rsidRDefault="00600C43" w:rsidP="00C0731C">
            <w:pPr>
              <w:pStyle w:val="TableBodyText"/>
              <w:rPr>
                <w:rFonts w:eastAsia="Arial"/>
                <w:sz w:val="18"/>
                <w:szCs w:val="18"/>
                <w:lang w:bidi="en-US"/>
              </w:rPr>
            </w:pPr>
            <w:r w:rsidRPr="00C0731C">
              <w:rPr>
                <w:rFonts w:eastAsia="Arial"/>
                <w:sz w:val="18"/>
                <w:szCs w:val="18"/>
                <w:lang w:val="en-AU" w:bidi="en-US"/>
              </w:rPr>
              <w:t xml:space="preserve">4.0 MPa for </w:t>
            </w:r>
            <w:r w:rsidRPr="00C0731C">
              <w:rPr>
                <w:rFonts w:ascii="Cambria Math" w:eastAsia="Arial" w:hAnsi="Cambria Math" w:cs="Cambria Math"/>
                <w:sz w:val="18"/>
                <w:szCs w:val="18"/>
                <w:lang w:val="en-AU" w:bidi="en-US"/>
              </w:rPr>
              <w:t>𝑓</w:t>
            </w:r>
            <w:r w:rsidRPr="00C0731C">
              <w:rPr>
                <w:rFonts w:eastAsia="Arial"/>
                <w:sz w:val="18"/>
                <w:szCs w:val="18"/>
                <w:lang w:val="en-AU" w:bidi="en-US"/>
              </w:rPr>
              <w:t>′c ≥ 40 MPa.</w:t>
            </w:r>
          </w:p>
        </w:tc>
      </w:tr>
      <w:tr w:rsidR="00600C43" w:rsidRPr="00880033" w14:paraId="678E04C8" w14:textId="77777777" w:rsidTr="007F454C">
        <w:tc>
          <w:tcPr>
            <w:tcW w:w="2977" w:type="dxa"/>
            <w:shd w:val="clear" w:color="auto" w:fill="D9D9D9" w:themeFill="background1" w:themeFillShade="D9"/>
            <w:hideMark/>
          </w:tcPr>
          <w:p w14:paraId="5096FC6E" w14:textId="0C1C37B8" w:rsidR="00600C43" w:rsidRPr="00C0731C" w:rsidRDefault="00600C43" w:rsidP="00C0731C">
            <w:pPr>
              <w:pStyle w:val="TableBodyText"/>
              <w:rPr>
                <w:rFonts w:eastAsia="Arial"/>
                <w:sz w:val="18"/>
                <w:szCs w:val="18"/>
                <w:lang w:bidi="en-US"/>
              </w:rPr>
            </w:pPr>
            <w:r w:rsidRPr="00C0731C">
              <w:rPr>
                <w:rFonts w:eastAsia="Arial"/>
                <w:sz w:val="18"/>
                <w:szCs w:val="18"/>
                <w:lang w:val="en-AU" w:bidi="en-US"/>
              </w:rPr>
              <w:t>Flexural Toughness</w:t>
            </w:r>
          </w:p>
        </w:tc>
        <w:tc>
          <w:tcPr>
            <w:tcW w:w="2552" w:type="dxa"/>
            <w:shd w:val="clear" w:color="auto" w:fill="D9D9D9" w:themeFill="background1" w:themeFillShade="D9"/>
            <w:hideMark/>
          </w:tcPr>
          <w:p w14:paraId="4B5EDFC7" w14:textId="77777777" w:rsidR="00600C43" w:rsidRPr="00C0731C" w:rsidRDefault="00600C43" w:rsidP="00C0731C">
            <w:pPr>
              <w:pStyle w:val="TableBodyText"/>
              <w:rPr>
                <w:rFonts w:eastAsia="Arial"/>
                <w:sz w:val="18"/>
                <w:szCs w:val="18"/>
                <w:lang w:bidi="en-US"/>
              </w:rPr>
            </w:pPr>
            <w:r w:rsidRPr="00C0731C">
              <w:rPr>
                <w:rFonts w:eastAsia="Arial"/>
                <w:sz w:val="18"/>
                <w:szCs w:val="18"/>
                <w:lang w:val="en-AU" w:bidi="en-US"/>
              </w:rPr>
              <w:t xml:space="preserve">ASTM C1550 </w:t>
            </w:r>
          </w:p>
        </w:tc>
        <w:tc>
          <w:tcPr>
            <w:tcW w:w="3402" w:type="dxa"/>
            <w:shd w:val="clear" w:color="auto" w:fill="D9D9D9" w:themeFill="background1" w:themeFillShade="D9"/>
          </w:tcPr>
          <w:p w14:paraId="11BBAAA4" w14:textId="77777777" w:rsidR="00600C43" w:rsidRPr="00C0731C" w:rsidRDefault="00600C43" w:rsidP="00C0731C">
            <w:pPr>
              <w:pStyle w:val="TableBodyText"/>
              <w:rPr>
                <w:rFonts w:eastAsia="Arial"/>
                <w:sz w:val="18"/>
                <w:szCs w:val="18"/>
                <w:lang w:bidi="en-US"/>
              </w:rPr>
            </w:pPr>
            <w:r w:rsidRPr="00C0731C">
              <w:rPr>
                <w:rFonts w:eastAsia="Arial"/>
                <w:sz w:val="18"/>
                <w:szCs w:val="18"/>
                <w:lang w:val="en-AU" w:bidi="en-US"/>
              </w:rPr>
              <w:t>360 J</w:t>
            </w:r>
          </w:p>
        </w:tc>
      </w:tr>
      <w:tr w:rsidR="00600C43" w:rsidRPr="00880033" w14:paraId="4FDE612B" w14:textId="77777777" w:rsidTr="007F454C">
        <w:tc>
          <w:tcPr>
            <w:tcW w:w="2977" w:type="dxa"/>
            <w:shd w:val="clear" w:color="auto" w:fill="D9D9D9" w:themeFill="background1" w:themeFillShade="D9"/>
            <w:hideMark/>
          </w:tcPr>
          <w:p w14:paraId="4E5A5721" w14:textId="77777777" w:rsidR="00600C43" w:rsidRPr="00C0731C" w:rsidRDefault="00600C43" w:rsidP="00C0731C">
            <w:pPr>
              <w:pStyle w:val="TableBodyText"/>
              <w:rPr>
                <w:rFonts w:eastAsia="Arial"/>
                <w:sz w:val="18"/>
                <w:szCs w:val="18"/>
                <w:lang w:bidi="en-US"/>
              </w:rPr>
            </w:pPr>
            <w:r w:rsidRPr="00C0731C">
              <w:rPr>
                <w:rFonts w:eastAsia="Arial"/>
                <w:sz w:val="18"/>
                <w:szCs w:val="18"/>
                <w:lang w:val="en-AU" w:bidi="en-US"/>
              </w:rPr>
              <w:t xml:space="preserve">Residual Flexural Strength </w:t>
            </w:r>
            <w:r w:rsidRPr="00C0731C">
              <w:rPr>
                <w:rFonts w:eastAsia="Arial"/>
                <w:sz w:val="18"/>
                <w:szCs w:val="18"/>
                <w:vertAlign w:val="superscript"/>
                <w:lang w:val="en-AU" w:bidi="en-US"/>
              </w:rPr>
              <w:t>(1)</w:t>
            </w:r>
            <w:r w:rsidRPr="00C0731C">
              <w:rPr>
                <w:rFonts w:eastAsia="Arial"/>
                <w:sz w:val="18"/>
                <w:szCs w:val="18"/>
                <w:lang w:val="en-AU" w:bidi="en-US"/>
              </w:rPr>
              <w:t xml:space="preserve"> (at CMOD</w:t>
            </w:r>
            <w:r w:rsidRPr="00C0731C">
              <w:rPr>
                <w:rFonts w:eastAsia="Arial"/>
                <w:sz w:val="18"/>
                <w:szCs w:val="18"/>
                <w:vertAlign w:val="subscript"/>
                <w:lang w:val="en-AU" w:bidi="en-US"/>
              </w:rPr>
              <w:t>4</w:t>
            </w:r>
            <w:r w:rsidRPr="00C0731C">
              <w:rPr>
                <w:rFonts w:eastAsia="Arial"/>
                <w:sz w:val="18"/>
                <w:szCs w:val="18"/>
                <w:lang w:val="en-AU" w:bidi="en-US"/>
              </w:rPr>
              <w:t>)</w:t>
            </w:r>
          </w:p>
        </w:tc>
        <w:tc>
          <w:tcPr>
            <w:tcW w:w="2552" w:type="dxa"/>
            <w:shd w:val="clear" w:color="auto" w:fill="D9D9D9" w:themeFill="background1" w:themeFillShade="D9"/>
            <w:hideMark/>
          </w:tcPr>
          <w:p w14:paraId="7ACD6B18" w14:textId="77777777" w:rsidR="00600C43" w:rsidRPr="00C0731C" w:rsidRDefault="00600C43" w:rsidP="00C0731C">
            <w:pPr>
              <w:pStyle w:val="TableBodyText"/>
              <w:rPr>
                <w:rFonts w:eastAsia="Arial"/>
                <w:sz w:val="18"/>
                <w:szCs w:val="18"/>
                <w:lang w:bidi="en-US"/>
              </w:rPr>
            </w:pPr>
            <w:r w:rsidRPr="00C0731C">
              <w:rPr>
                <w:rFonts w:eastAsia="Arial"/>
                <w:sz w:val="18"/>
                <w:szCs w:val="18"/>
                <w:lang w:val="en-AU" w:bidi="en-US"/>
              </w:rPr>
              <w:t xml:space="preserve">EN 14651 </w:t>
            </w:r>
          </w:p>
        </w:tc>
        <w:tc>
          <w:tcPr>
            <w:tcW w:w="3402" w:type="dxa"/>
            <w:shd w:val="clear" w:color="auto" w:fill="D9D9D9" w:themeFill="background1" w:themeFillShade="D9"/>
          </w:tcPr>
          <w:p w14:paraId="35927D51" w14:textId="77777777" w:rsidR="00600C43" w:rsidRPr="00C0731C" w:rsidRDefault="00600C43" w:rsidP="00C0731C">
            <w:pPr>
              <w:pStyle w:val="TableBodyText"/>
              <w:rPr>
                <w:rFonts w:eastAsia="Arial"/>
                <w:sz w:val="18"/>
                <w:szCs w:val="18"/>
                <w:lang w:bidi="en-US"/>
              </w:rPr>
            </w:pPr>
            <w:r w:rsidRPr="00C0731C">
              <w:rPr>
                <w:rFonts w:eastAsia="Arial"/>
                <w:sz w:val="18"/>
                <w:szCs w:val="18"/>
                <w:lang w:val="en-AU" w:bidi="en-US"/>
              </w:rPr>
              <w:t>1.0 MPa</w:t>
            </w:r>
          </w:p>
        </w:tc>
      </w:tr>
    </w:tbl>
    <w:p w14:paraId="3E4BCE59" w14:textId="1FBC5DFA" w:rsidR="003819AF" w:rsidRDefault="003819AF" w:rsidP="00EC2C0A">
      <w:pPr>
        <w:pStyle w:val="NoteHeading"/>
        <w:rPr>
          <w:lang w:eastAsia="en-AU"/>
        </w:rPr>
      </w:pPr>
      <w:r>
        <w:rPr>
          <w:lang w:eastAsia="en-AU"/>
        </w:rPr>
        <w:t>Note:</w:t>
      </w:r>
    </w:p>
    <w:p w14:paraId="2142992C" w14:textId="0775690D" w:rsidR="00600C43" w:rsidRPr="00880033" w:rsidRDefault="00600C43" w:rsidP="00C0731C">
      <w:pPr>
        <w:pStyle w:val="Notes"/>
        <w:numPr>
          <w:ilvl w:val="0"/>
          <w:numId w:val="0"/>
        </w:numPr>
        <w:tabs>
          <w:tab w:val="clear" w:pos="1276"/>
        </w:tabs>
        <w:ind w:left="851" w:hanging="284"/>
      </w:pPr>
      <w:r w:rsidRPr="00880033">
        <w:rPr>
          <w:lang w:eastAsia="en-AU"/>
        </w:rPr>
        <w:t>1.</w:t>
      </w:r>
      <w:r w:rsidRPr="00880033">
        <w:rPr>
          <w:lang w:eastAsia="en-AU"/>
        </w:rPr>
        <w:tab/>
        <w:t>Residual flexural strength testing must be conducted on 150 mm x 150 mm notched beams. Residual flexural strength must be reported at crack mouth opening displacements (CMOD) of 0.5 mm and 3.5 mm.</w:t>
      </w:r>
    </w:p>
    <w:p w14:paraId="454A63CD" w14:textId="5B3544C6" w:rsidR="00857980" w:rsidRPr="00880033" w:rsidRDefault="00393BC3" w:rsidP="00600C43">
      <w:pPr>
        <w:pStyle w:val="Bodynumbered1"/>
        <w:rPr>
          <w:rFonts w:eastAsia="Arial" w:cs="Arial"/>
          <w:lang w:eastAsia="en-US" w:bidi="en-US"/>
        </w:rPr>
      </w:pPr>
      <w:r w:rsidRPr="00880033">
        <w:t xml:space="preserve">Except for extruded concrete applications and </w:t>
      </w:r>
      <w:r w:rsidR="000D5F58" w:rsidRPr="00880033">
        <w:t>applications where only N</w:t>
      </w:r>
      <w:r w:rsidRPr="00880033">
        <w:t xml:space="preserve">on-structural </w:t>
      </w:r>
      <w:r w:rsidR="000D5F58" w:rsidRPr="00880033">
        <w:t>F</w:t>
      </w:r>
      <w:r w:rsidRPr="00880033">
        <w:t>ibres</w:t>
      </w:r>
      <w:r w:rsidR="00D719A1" w:rsidRPr="00880033">
        <w:t xml:space="preserve"> are </w:t>
      </w:r>
      <w:r w:rsidRPr="00880033">
        <w:t xml:space="preserve">used, </w:t>
      </w:r>
      <w:r w:rsidR="00A66EC1" w:rsidRPr="00880033">
        <w:t>t</w:t>
      </w:r>
      <w:r w:rsidR="004D5F2E" w:rsidRPr="00880033">
        <w:t>he following applies</w:t>
      </w:r>
      <w:r w:rsidR="00A66EC1" w:rsidRPr="00880033">
        <w:t xml:space="preserve"> to the mix design</w:t>
      </w:r>
      <w:r w:rsidR="00857980" w:rsidRPr="00880033">
        <w:t>:</w:t>
      </w:r>
      <w:bookmarkEnd w:id="27"/>
    </w:p>
    <w:p w14:paraId="36BF55F3" w14:textId="00D023E7" w:rsidR="008D67F5" w:rsidRPr="00880033" w:rsidRDefault="004D5F2E" w:rsidP="00C0731C">
      <w:pPr>
        <w:pStyle w:val="Bodynumbered2"/>
        <w:numPr>
          <w:ilvl w:val="0"/>
          <w:numId w:val="28"/>
        </w:numPr>
      </w:pPr>
      <w:r w:rsidRPr="00880033">
        <w:t>The</w:t>
      </w:r>
      <w:r w:rsidR="008D67F5" w:rsidRPr="00880033">
        <w:t xml:space="preserve"> fibre</w:t>
      </w:r>
      <w:r w:rsidRPr="00880033">
        <w:t>s</w:t>
      </w:r>
      <w:r w:rsidR="008D67F5" w:rsidRPr="00880033">
        <w:t xml:space="preserve"> </w:t>
      </w:r>
      <w:r w:rsidR="00C66393" w:rsidRPr="00880033">
        <w:t xml:space="preserve">must </w:t>
      </w:r>
      <w:r w:rsidR="008D67F5" w:rsidRPr="00880033">
        <w:t xml:space="preserve">provide equivalent </w:t>
      </w:r>
      <w:r w:rsidR="00DD639A" w:rsidRPr="00880033">
        <w:t xml:space="preserve">structural </w:t>
      </w:r>
      <w:r w:rsidR="008D67F5" w:rsidRPr="00880033">
        <w:t xml:space="preserve">performance to </w:t>
      </w:r>
      <w:r w:rsidR="00A66EC1" w:rsidRPr="00880033">
        <w:t>the</w:t>
      </w:r>
      <w:r w:rsidR="008D67F5" w:rsidRPr="00880033">
        <w:t xml:space="preserve"> steel bar or steel mesh reinforced</w:t>
      </w:r>
      <w:r w:rsidR="00454977" w:rsidRPr="00880033">
        <w:t xml:space="preserve"> that is being replaced by the fibres</w:t>
      </w:r>
      <w:r w:rsidR="00E64DC0" w:rsidRPr="00880033">
        <w:t>, including across allowable crack</w:t>
      </w:r>
      <w:r w:rsidR="0054397D" w:rsidRPr="00880033">
        <w:t xml:space="preserve"> widths</w:t>
      </w:r>
      <w:r w:rsidR="00E64DC0" w:rsidRPr="00880033">
        <w:t xml:space="preserve"> and construction joints.</w:t>
      </w:r>
      <w:r w:rsidR="00280550" w:rsidRPr="00880033">
        <w:t xml:space="preserve"> </w:t>
      </w:r>
      <w:r w:rsidR="00695CDE" w:rsidRPr="00880033">
        <w:t xml:space="preserve">A </w:t>
      </w:r>
      <w:r w:rsidR="00280550" w:rsidRPr="00880033">
        <w:t>certifi</w:t>
      </w:r>
      <w:r w:rsidR="00676DBE" w:rsidRPr="00880033">
        <w:t xml:space="preserve">cate confirming compliance with this requirement, prepared </w:t>
      </w:r>
      <w:r w:rsidR="00280550" w:rsidRPr="00880033">
        <w:t>a Professional engineer with at least 5 year</w:t>
      </w:r>
      <w:r w:rsidR="00676DBE" w:rsidRPr="00880033">
        <w:t>s</w:t>
      </w:r>
      <w:r w:rsidR="00280550" w:rsidRPr="00880033">
        <w:t xml:space="preserve"> of experience which is relevant to the design of FRC elements</w:t>
      </w:r>
      <w:r w:rsidR="00695CDE" w:rsidRPr="00880033">
        <w:t xml:space="preserve">, </w:t>
      </w:r>
      <w:r w:rsidR="001812BE" w:rsidRPr="00880033">
        <w:t xml:space="preserve">must be </w:t>
      </w:r>
      <w:r w:rsidR="00FD7805" w:rsidRPr="00880033">
        <w:t xml:space="preserve">provided with </w:t>
      </w:r>
      <w:r w:rsidR="001812BE" w:rsidRPr="00880033">
        <w:t xml:space="preserve">the </w:t>
      </w:r>
      <w:r w:rsidR="002F7EAB" w:rsidRPr="00880033">
        <w:t>M</w:t>
      </w:r>
      <w:r w:rsidR="001812BE" w:rsidRPr="00880033">
        <w:t xml:space="preserve">ix </w:t>
      </w:r>
      <w:r w:rsidR="002F7EAB" w:rsidRPr="00880033">
        <w:t>D</w:t>
      </w:r>
      <w:r w:rsidR="001812BE" w:rsidRPr="00880033">
        <w:t>esign</w:t>
      </w:r>
      <w:r w:rsidR="002F7EAB" w:rsidRPr="00880033">
        <w:t xml:space="preserve"> Report</w:t>
      </w:r>
      <w:r w:rsidR="00676DBE" w:rsidRPr="00880033">
        <w:t>.</w:t>
      </w:r>
    </w:p>
    <w:p w14:paraId="1F9B9F1F" w14:textId="73228C30" w:rsidR="000908D4" w:rsidRPr="00880033" w:rsidRDefault="000908D4" w:rsidP="00C0731C">
      <w:pPr>
        <w:pStyle w:val="Bodynumbered2"/>
      </w:pPr>
      <w:r w:rsidRPr="00880033">
        <w:t>The design of the FRC mix must be carried out and approved in accordance with ATS</w:t>
      </w:r>
      <w:r w:rsidR="00E8598A" w:rsidRPr="00880033">
        <w:t> </w:t>
      </w:r>
      <w:r w:rsidRPr="00880033">
        <w:t>5315</w:t>
      </w:r>
      <w:r w:rsidR="005D55BF" w:rsidRPr="00880033">
        <w:t>.</w:t>
      </w:r>
    </w:p>
    <w:p w14:paraId="351CDB25" w14:textId="48CD99D5" w:rsidR="006369FA" w:rsidRPr="00880033" w:rsidRDefault="008E4070" w:rsidP="00732DF5">
      <w:pPr>
        <w:pStyle w:val="Bodynumbered1"/>
      </w:pPr>
      <w:bookmarkStart w:id="29" w:name="_Ref151122520"/>
      <w:r w:rsidRPr="00880033">
        <w:lastRenderedPageBreak/>
        <w:t>T</w:t>
      </w:r>
      <w:r w:rsidR="006369FA" w:rsidRPr="00880033">
        <w:t xml:space="preserve">he minimum dosage of fibre </w:t>
      </w:r>
      <w:r w:rsidRPr="00880033">
        <w:t xml:space="preserve">must be sufficient to achieve the </w:t>
      </w:r>
      <w:r w:rsidR="00CB1919" w:rsidRPr="00880033">
        <w:t>specified performance properties</w:t>
      </w:r>
      <w:r w:rsidR="00BD0A23" w:rsidRPr="00880033">
        <w:t xml:space="preserve">. The </w:t>
      </w:r>
      <w:r w:rsidR="009E34CC" w:rsidRPr="00880033">
        <w:t xml:space="preserve">dosage for </w:t>
      </w:r>
      <w:r w:rsidR="000A2D6D" w:rsidRPr="00880033">
        <w:t xml:space="preserve">each </w:t>
      </w:r>
      <w:r w:rsidR="009E34CC" w:rsidRPr="00880033">
        <w:t>fibre type</w:t>
      </w:r>
      <w:r w:rsidR="00207579" w:rsidRPr="00880033">
        <w:t xml:space="preserve"> must not be less that that specified in Table </w:t>
      </w:r>
      <w:r w:rsidR="00C94633" w:rsidRPr="00880033">
        <w:fldChar w:fldCharType="begin"/>
      </w:r>
      <w:r w:rsidR="00C94633" w:rsidRPr="00880033">
        <w:instrText xml:space="preserve"> REF _Ref151122520 \r \h </w:instrText>
      </w:r>
      <w:r w:rsidR="00C94633" w:rsidRPr="00880033">
        <w:fldChar w:fldCharType="separate"/>
      </w:r>
      <w:r w:rsidR="008E0FDA" w:rsidRPr="00880033">
        <w:t>5.11</w:t>
      </w:r>
      <w:r w:rsidR="00C94633" w:rsidRPr="00880033">
        <w:fldChar w:fldCharType="end"/>
      </w:r>
      <w:bookmarkEnd w:id="29"/>
      <w:r w:rsidR="00D23BE8" w:rsidRPr="00880033">
        <w:t>.</w:t>
      </w:r>
    </w:p>
    <w:p w14:paraId="7F5932AD" w14:textId="23E76EA2" w:rsidR="00CF094D" w:rsidRPr="00880033" w:rsidRDefault="00CF094D" w:rsidP="00C0731C">
      <w:pPr>
        <w:pStyle w:val="Caption"/>
      </w:pPr>
      <w:r w:rsidRPr="00880033">
        <w:rPr>
          <w:lang w:bidi="en-US"/>
        </w:rPr>
        <w:t xml:space="preserve">Table </w:t>
      </w:r>
      <w:r w:rsidRPr="00880033">
        <w:rPr>
          <w:lang w:bidi="en-US"/>
        </w:rPr>
        <w:fldChar w:fldCharType="begin"/>
      </w:r>
      <w:r w:rsidRPr="00880033">
        <w:rPr>
          <w:lang w:bidi="en-US"/>
        </w:rPr>
        <w:instrText xml:space="preserve"> REF _Ref151122520 \r \h  \* MERGEFORMAT </w:instrText>
      </w:r>
      <w:r w:rsidRPr="00880033">
        <w:rPr>
          <w:lang w:bidi="en-US"/>
        </w:rPr>
      </w:r>
      <w:r w:rsidRPr="00880033">
        <w:rPr>
          <w:lang w:bidi="en-US"/>
        </w:rPr>
        <w:fldChar w:fldCharType="separate"/>
      </w:r>
      <w:r w:rsidRPr="00880033">
        <w:rPr>
          <w:lang w:bidi="en-US"/>
        </w:rPr>
        <w:t>5.11</w:t>
      </w:r>
      <w:r w:rsidRPr="00880033">
        <w:rPr>
          <w:lang w:bidi="en-US"/>
        </w:rPr>
        <w:fldChar w:fldCharType="end"/>
      </w:r>
      <w:r w:rsidRPr="00880033">
        <w:rPr>
          <w:lang w:bidi="en-US"/>
        </w:rPr>
        <w:t>:</w:t>
      </w:r>
      <w:r w:rsidR="00A97124" w:rsidRPr="00880033">
        <w:rPr>
          <w:lang w:bidi="en-US"/>
        </w:rPr>
        <w:tab/>
      </w:r>
      <w:r w:rsidRPr="00880033">
        <w:rPr>
          <w:lang w:bidi="en-US"/>
        </w:rPr>
        <w:t>Minimum Dosage</w:t>
      </w:r>
    </w:p>
    <w:tbl>
      <w:tblPr>
        <w:tblW w:w="8931" w:type="dxa"/>
        <w:tblInd w:w="55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Layout w:type="fixed"/>
        <w:tblCellMar>
          <w:left w:w="113" w:type="dxa"/>
          <w:right w:w="85" w:type="dxa"/>
        </w:tblCellMar>
        <w:tblLook w:val="01E0" w:firstRow="1" w:lastRow="1" w:firstColumn="1" w:lastColumn="1" w:noHBand="0" w:noVBand="0"/>
      </w:tblPr>
      <w:tblGrid>
        <w:gridCol w:w="5776"/>
        <w:gridCol w:w="3155"/>
      </w:tblGrid>
      <w:tr w:rsidR="00E965ED" w:rsidRPr="00880033" w14:paraId="056D6745" w14:textId="77777777" w:rsidTr="007A1CF1">
        <w:trPr>
          <w:trHeight w:val="362"/>
          <w:tblHeader/>
        </w:trPr>
        <w:tc>
          <w:tcPr>
            <w:tcW w:w="5776" w:type="dxa"/>
            <w:shd w:val="clear" w:color="auto" w:fill="BFBFBF" w:themeFill="background1" w:themeFillShade="BF"/>
          </w:tcPr>
          <w:p w14:paraId="76830A6B" w14:textId="56D415CE" w:rsidR="00E965ED" w:rsidRPr="00880033" w:rsidRDefault="00D4532D" w:rsidP="00420A19">
            <w:pPr>
              <w:widowControl/>
              <w:autoSpaceDE/>
              <w:autoSpaceDN/>
              <w:spacing w:before="80" w:after="120"/>
              <w:ind w:left="16"/>
              <w:jc w:val="center"/>
              <w:rPr>
                <w:rFonts w:ascii="Arial" w:hAnsi="Arial" w:cs="Courier"/>
                <w:b/>
                <w:bCs/>
                <w:color w:val="000000"/>
                <w:sz w:val="18"/>
                <w:szCs w:val="18"/>
              </w:rPr>
            </w:pPr>
            <w:r w:rsidRPr="00880033">
              <w:rPr>
                <w:rFonts w:ascii="Arial" w:hAnsi="Arial" w:cs="Courier"/>
                <w:b/>
                <w:bCs/>
                <w:color w:val="000000"/>
                <w:sz w:val="18"/>
                <w:szCs w:val="18"/>
              </w:rPr>
              <w:t>Fibre Type</w:t>
            </w:r>
            <w:r w:rsidR="00420A19" w:rsidRPr="00880033">
              <w:rPr>
                <w:rFonts w:ascii="Arial" w:hAnsi="Arial" w:cs="Courier"/>
                <w:b/>
                <w:bCs/>
                <w:color w:val="000000"/>
                <w:sz w:val="18"/>
                <w:szCs w:val="18"/>
              </w:rPr>
              <w:t xml:space="preserve"> </w:t>
            </w:r>
          </w:p>
        </w:tc>
        <w:tc>
          <w:tcPr>
            <w:tcW w:w="3155" w:type="dxa"/>
            <w:shd w:val="clear" w:color="auto" w:fill="BFBFBF" w:themeFill="background1" w:themeFillShade="BF"/>
          </w:tcPr>
          <w:p w14:paraId="1C33AC80" w14:textId="32441013" w:rsidR="00E965ED" w:rsidRPr="00880033" w:rsidRDefault="00D4532D" w:rsidP="00420A19">
            <w:pPr>
              <w:widowControl/>
              <w:autoSpaceDE/>
              <w:autoSpaceDN/>
              <w:spacing w:before="80" w:after="120"/>
              <w:ind w:left="16"/>
              <w:jc w:val="center"/>
              <w:rPr>
                <w:rFonts w:ascii="Arial" w:hAnsi="Arial" w:cs="Courier"/>
                <w:b/>
                <w:bCs/>
                <w:color w:val="000000"/>
                <w:sz w:val="18"/>
                <w:szCs w:val="18"/>
              </w:rPr>
            </w:pPr>
            <w:r w:rsidRPr="00880033">
              <w:rPr>
                <w:rFonts w:ascii="Arial" w:hAnsi="Arial" w:cs="Courier"/>
                <w:b/>
                <w:bCs/>
                <w:color w:val="000000"/>
                <w:sz w:val="18"/>
                <w:szCs w:val="18"/>
              </w:rPr>
              <w:t xml:space="preserve">Minimum </w:t>
            </w:r>
            <w:r w:rsidR="0021154E" w:rsidRPr="00880033">
              <w:rPr>
                <w:rFonts w:ascii="Arial" w:hAnsi="Arial" w:cs="Courier"/>
                <w:b/>
                <w:bCs/>
                <w:color w:val="000000"/>
                <w:sz w:val="18"/>
                <w:szCs w:val="18"/>
              </w:rPr>
              <w:t>Dosage</w:t>
            </w:r>
            <w:r w:rsidR="0021154E" w:rsidRPr="00880033">
              <w:rPr>
                <w:rFonts w:ascii="Arial" w:hAnsi="Arial" w:cs="Courier"/>
                <w:b/>
                <w:bCs/>
                <w:color w:val="000000"/>
                <w:sz w:val="18"/>
                <w:szCs w:val="18"/>
                <w:vertAlign w:val="superscript"/>
              </w:rPr>
              <w:t xml:space="preserve"> (1)</w:t>
            </w:r>
            <w:r w:rsidR="00420A19" w:rsidRPr="00880033">
              <w:rPr>
                <w:rFonts w:ascii="Arial" w:hAnsi="Arial" w:cs="Courier"/>
                <w:b/>
                <w:bCs/>
                <w:color w:val="000000"/>
                <w:sz w:val="18"/>
                <w:szCs w:val="18"/>
              </w:rPr>
              <w:t xml:space="preserve"> </w:t>
            </w:r>
            <w:r w:rsidR="00420A19" w:rsidRPr="00880033">
              <w:rPr>
                <w:rFonts w:ascii="Arial" w:hAnsi="Arial" w:cs="Arial"/>
                <w:b/>
                <w:bCs/>
                <w:sz w:val="18"/>
                <w:szCs w:val="18"/>
              </w:rPr>
              <w:t>(</w:t>
            </w:r>
            <w:r w:rsidR="00AD6953" w:rsidRPr="00880033">
              <w:rPr>
                <w:rFonts w:ascii="Arial" w:hAnsi="Arial" w:cs="Arial"/>
                <w:b/>
                <w:bCs/>
                <w:sz w:val="18"/>
                <w:szCs w:val="18"/>
              </w:rPr>
              <w:t>kg/m³)</w:t>
            </w:r>
          </w:p>
        </w:tc>
      </w:tr>
      <w:tr w:rsidR="00E965ED" w:rsidRPr="00880033" w14:paraId="28C03AA1" w14:textId="77777777" w:rsidTr="007A1CF1">
        <w:trPr>
          <w:trHeight w:val="350"/>
        </w:trPr>
        <w:tc>
          <w:tcPr>
            <w:tcW w:w="5776" w:type="dxa"/>
            <w:shd w:val="clear" w:color="auto" w:fill="D9D9D9" w:themeFill="background1" w:themeFillShade="D9"/>
          </w:tcPr>
          <w:p w14:paraId="511F8174" w14:textId="68F28885" w:rsidR="00E965ED" w:rsidRPr="00880033" w:rsidRDefault="00420A19" w:rsidP="007A1CF1">
            <w:pPr>
              <w:widowControl/>
              <w:autoSpaceDE/>
              <w:autoSpaceDN/>
              <w:spacing w:before="80" w:after="120"/>
              <w:ind w:left="16"/>
              <w:rPr>
                <w:rFonts w:ascii="Arial" w:hAnsi="Arial" w:cs="Arial"/>
                <w:color w:val="000000"/>
                <w:sz w:val="18"/>
                <w:szCs w:val="18"/>
              </w:rPr>
            </w:pPr>
            <w:r w:rsidRPr="00880033">
              <w:rPr>
                <w:rFonts w:ascii="Arial" w:hAnsi="Arial" w:cs="Arial"/>
                <w:sz w:val="18"/>
                <w:szCs w:val="18"/>
              </w:rPr>
              <w:t xml:space="preserve">Steel </w:t>
            </w:r>
            <w:r w:rsidR="00D4532D" w:rsidRPr="00880033">
              <w:rPr>
                <w:rFonts w:ascii="Arial" w:hAnsi="Arial" w:cs="Arial"/>
                <w:sz w:val="18"/>
                <w:szCs w:val="18"/>
              </w:rPr>
              <w:t>fibres</w:t>
            </w:r>
          </w:p>
        </w:tc>
        <w:tc>
          <w:tcPr>
            <w:tcW w:w="3155" w:type="dxa"/>
            <w:shd w:val="clear" w:color="auto" w:fill="D9D9D9" w:themeFill="background1" w:themeFillShade="D9"/>
          </w:tcPr>
          <w:p w14:paraId="40B6329B" w14:textId="1AEE60AC" w:rsidR="00E965ED" w:rsidRPr="00880033" w:rsidRDefault="00AD6953" w:rsidP="007A1CF1">
            <w:pPr>
              <w:widowControl/>
              <w:autoSpaceDE/>
              <w:autoSpaceDN/>
              <w:spacing w:before="80" w:after="120"/>
              <w:ind w:left="16"/>
              <w:rPr>
                <w:rFonts w:ascii="Arial" w:hAnsi="Arial" w:cs="Arial"/>
                <w:color w:val="000000"/>
                <w:sz w:val="18"/>
                <w:szCs w:val="18"/>
              </w:rPr>
            </w:pPr>
            <w:r w:rsidRPr="00880033">
              <w:rPr>
                <w:rFonts w:ascii="Arial" w:hAnsi="Arial" w:cs="Arial"/>
                <w:sz w:val="18"/>
                <w:szCs w:val="18"/>
              </w:rPr>
              <w:t>25</w:t>
            </w:r>
          </w:p>
        </w:tc>
      </w:tr>
      <w:tr w:rsidR="00E965ED" w:rsidRPr="00880033" w14:paraId="38CB68F7" w14:textId="77777777" w:rsidTr="007A1CF1">
        <w:trPr>
          <w:trHeight w:val="350"/>
        </w:trPr>
        <w:tc>
          <w:tcPr>
            <w:tcW w:w="5776" w:type="dxa"/>
            <w:shd w:val="clear" w:color="auto" w:fill="D9D9D9" w:themeFill="background1" w:themeFillShade="D9"/>
          </w:tcPr>
          <w:p w14:paraId="7195EF8D" w14:textId="45264AAA" w:rsidR="00E965ED" w:rsidRPr="00880033" w:rsidRDefault="00420A19" w:rsidP="007A1CF1">
            <w:pPr>
              <w:widowControl/>
              <w:autoSpaceDE/>
              <w:autoSpaceDN/>
              <w:spacing w:before="80" w:after="120"/>
              <w:ind w:left="16"/>
              <w:rPr>
                <w:rFonts w:ascii="Arial" w:hAnsi="Arial" w:cs="Arial"/>
                <w:color w:val="000000"/>
                <w:sz w:val="18"/>
                <w:szCs w:val="18"/>
              </w:rPr>
            </w:pPr>
            <w:r w:rsidRPr="00880033">
              <w:rPr>
                <w:rFonts w:ascii="Arial" w:hAnsi="Arial" w:cs="Arial"/>
                <w:sz w:val="18"/>
                <w:szCs w:val="18"/>
              </w:rPr>
              <w:t xml:space="preserve">Macro </w:t>
            </w:r>
            <w:r w:rsidR="00D4532D" w:rsidRPr="00880033">
              <w:rPr>
                <w:rFonts w:ascii="Arial" w:hAnsi="Arial" w:cs="Arial"/>
                <w:sz w:val="18"/>
                <w:szCs w:val="18"/>
              </w:rPr>
              <w:t>synthetic fibres</w:t>
            </w:r>
          </w:p>
        </w:tc>
        <w:tc>
          <w:tcPr>
            <w:tcW w:w="3155" w:type="dxa"/>
            <w:shd w:val="clear" w:color="auto" w:fill="D9D9D9" w:themeFill="background1" w:themeFillShade="D9"/>
          </w:tcPr>
          <w:p w14:paraId="2013F5DA" w14:textId="153F8190" w:rsidR="00E965ED" w:rsidRPr="00880033" w:rsidRDefault="00AD6953" w:rsidP="007A1CF1">
            <w:pPr>
              <w:widowControl/>
              <w:autoSpaceDE/>
              <w:autoSpaceDN/>
              <w:spacing w:before="80" w:after="120"/>
              <w:ind w:left="16"/>
              <w:rPr>
                <w:rFonts w:ascii="Arial" w:hAnsi="Arial" w:cs="Arial"/>
                <w:color w:val="000000"/>
                <w:sz w:val="18"/>
                <w:szCs w:val="18"/>
              </w:rPr>
            </w:pPr>
            <w:r w:rsidRPr="00880033">
              <w:rPr>
                <w:rFonts w:ascii="Arial" w:hAnsi="Arial" w:cs="Arial"/>
                <w:color w:val="000000"/>
                <w:sz w:val="18"/>
                <w:szCs w:val="18"/>
              </w:rPr>
              <w:t>4</w:t>
            </w:r>
          </w:p>
        </w:tc>
      </w:tr>
      <w:tr w:rsidR="00E965ED" w:rsidRPr="00880033" w14:paraId="589F532D" w14:textId="77777777" w:rsidTr="007A1CF1">
        <w:trPr>
          <w:trHeight w:val="350"/>
        </w:trPr>
        <w:tc>
          <w:tcPr>
            <w:tcW w:w="5776" w:type="dxa"/>
            <w:shd w:val="clear" w:color="auto" w:fill="D9D9D9" w:themeFill="background1" w:themeFillShade="D9"/>
          </w:tcPr>
          <w:p w14:paraId="6E868B1E" w14:textId="6B4B2053" w:rsidR="00E965ED" w:rsidRPr="00880033" w:rsidRDefault="00420A19" w:rsidP="007A1CF1">
            <w:pPr>
              <w:widowControl/>
              <w:autoSpaceDE/>
              <w:autoSpaceDN/>
              <w:spacing w:before="80" w:after="120"/>
              <w:ind w:left="16"/>
              <w:rPr>
                <w:rFonts w:ascii="Arial" w:hAnsi="Arial" w:cs="Arial"/>
                <w:color w:val="000000"/>
                <w:sz w:val="18"/>
                <w:szCs w:val="18"/>
              </w:rPr>
            </w:pPr>
            <w:r w:rsidRPr="00880033">
              <w:rPr>
                <w:rFonts w:ascii="Arial" w:hAnsi="Arial" w:cs="Arial"/>
                <w:sz w:val="18"/>
                <w:szCs w:val="18"/>
              </w:rPr>
              <w:t xml:space="preserve">Micro </w:t>
            </w:r>
            <w:r w:rsidR="00D4532D" w:rsidRPr="00880033">
              <w:rPr>
                <w:rFonts w:ascii="Arial" w:hAnsi="Arial" w:cs="Arial"/>
                <w:sz w:val="18"/>
                <w:szCs w:val="18"/>
              </w:rPr>
              <w:t>synthetic fibres</w:t>
            </w:r>
          </w:p>
        </w:tc>
        <w:tc>
          <w:tcPr>
            <w:tcW w:w="3155" w:type="dxa"/>
            <w:shd w:val="clear" w:color="auto" w:fill="D9D9D9" w:themeFill="background1" w:themeFillShade="D9"/>
          </w:tcPr>
          <w:p w14:paraId="3A93F15D" w14:textId="4948D09F" w:rsidR="00E965ED" w:rsidRPr="00880033" w:rsidRDefault="00420A19" w:rsidP="007A1CF1">
            <w:pPr>
              <w:widowControl/>
              <w:autoSpaceDE/>
              <w:autoSpaceDN/>
              <w:spacing w:before="80" w:after="120"/>
              <w:ind w:left="16"/>
              <w:rPr>
                <w:rFonts w:ascii="Arial" w:hAnsi="Arial" w:cs="Arial"/>
                <w:color w:val="000000"/>
                <w:sz w:val="18"/>
                <w:szCs w:val="18"/>
              </w:rPr>
            </w:pPr>
            <w:r w:rsidRPr="00880033">
              <w:rPr>
                <w:rFonts w:ascii="Arial" w:hAnsi="Arial" w:cs="Arial"/>
                <w:color w:val="000000"/>
                <w:sz w:val="18"/>
                <w:szCs w:val="18"/>
              </w:rPr>
              <w:t>0.6</w:t>
            </w:r>
          </w:p>
        </w:tc>
      </w:tr>
    </w:tbl>
    <w:p w14:paraId="590EE5F2" w14:textId="4953DBAC" w:rsidR="00420A19" w:rsidRPr="00880033" w:rsidRDefault="00420A19" w:rsidP="00C0731C">
      <w:pPr>
        <w:pStyle w:val="NoteHeading"/>
        <w:rPr>
          <w:rFonts w:eastAsiaTheme="minorEastAsia"/>
          <w:lang w:bidi="en-US"/>
        </w:rPr>
      </w:pPr>
      <w:r w:rsidRPr="00880033">
        <w:rPr>
          <w:rFonts w:eastAsiaTheme="minorEastAsia"/>
          <w:lang w:bidi="en-US"/>
        </w:rPr>
        <w:t>Note:</w:t>
      </w:r>
    </w:p>
    <w:p w14:paraId="2B986815" w14:textId="592BF127" w:rsidR="00420A19" w:rsidRPr="00880033" w:rsidRDefault="00420A19" w:rsidP="00C0731C">
      <w:pPr>
        <w:pStyle w:val="Notes"/>
        <w:numPr>
          <w:ilvl w:val="0"/>
          <w:numId w:val="0"/>
        </w:numPr>
        <w:tabs>
          <w:tab w:val="clear" w:pos="1276"/>
          <w:tab w:val="left" w:pos="851"/>
        </w:tabs>
        <w:ind w:left="567"/>
        <w:rPr>
          <w:rFonts w:eastAsiaTheme="minorEastAsia"/>
          <w:lang w:bidi="en-US"/>
        </w:rPr>
      </w:pPr>
      <w:r w:rsidRPr="00880033">
        <w:rPr>
          <w:rFonts w:eastAsiaTheme="minorEastAsia"/>
          <w:lang w:bidi="en-US"/>
        </w:rPr>
        <w:t xml:space="preserve">1. </w:t>
      </w:r>
      <w:r w:rsidRPr="00880033">
        <w:rPr>
          <w:rFonts w:eastAsiaTheme="minorEastAsia"/>
          <w:lang w:bidi="en-US"/>
        </w:rPr>
        <w:tab/>
        <w:t>In a</w:t>
      </w:r>
      <w:r w:rsidR="00C21909" w:rsidRPr="00880033">
        <w:rPr>
          <w:rFonts w:eastAsiaTheme="minorEastAsia"/>
          <w:lang w:bidi="en-US"/>
        </w:rPr>
        <w:t xml:space="preserve"> </w:t>
      </w:r>
      <w:r w:rsidRPr="00880033">
        <w:rPr>
          <w:rFonts w:eastAsiaTheme="minorEastAsia"/>
          <w:lang w:bidi="en-US"/>
        </w:rPr>
        <w:t xml:space="preserve">blend, </w:t>
      </w:r>
      <w:r w:rsidR="00C21909" w:rsidRPr="00880033">
        <w:rPr>
          <w:rFonts w:eastAsiaTheme="minorEastAsia"/>
          <w:lang w:bidi="en-US"/>
        </w:rPr>
        <w:t xml:space="preserve">these </w:t>
      </w:r>
      <w:r w:rsidR="0021154E" w:rsidRPr="00880033">
        <w:rPr>
          <w:rFonts w:eastAsiaTheme="minorEastAsia"/>
          <w:lang w:bidi="en-US"/>
        </w:rPr>
        <w:t>minimum dosage rate</w:t>
      </w:r>
      <w:r w:rsidR="00755C9E" w:rsidRPr="00880033">
        <w:rPr>
          <w:rFonts w:eastAsiaTheme="minorEastAsia"/>
          <w:lang w:bidi="en-US"/>
        </w:rPr>
        <w:t>s</w:t>
      </w:r>
      <w:r w:rsidR="002F474F" w:rsidRPr="00880033">
        <w:rPr>
          <w:rFonts w:eastAsiaTheme="minorEastAsia"/>
          <w:lang w:bidi="en-US"/>
        </w:rPr>
        <w:t xml:space="preserve"> apply to</w:t>
      </w:r>
      <w:r w:rsidR="00CC6B47" w:rsidRPr="00880033">
        <w:rPr>
          <w:rFonts w:eastAsiaTheme="minorEastAsia"/>
          <w:lang w:bidi="en-US"/>
        </w:rPr>
        <w:t xml:space="preserve"> each individual fibre type.</w:t>
      </w:r>
    </w:p>
    <w:p w14:paraId="15BC2063" w14:textId="7864930F" w:rsidR="00B92FB6" w:rsidRPr="00880033" w:rsidRDefault="00B92FB6" w:rsidP="00732DF5">
      <w:pPr>
        <w:pStyle w:val="Bodynumbered1"/>
      </w:pPr>
      <w:bookmarkStart w:id="30" w:name="_Hlk145677431"/>
      <w:r w:rsidRPr="00880033">
        <w:t xml:space="preserve">Micro </w:t>
      </w:r>
      <w:r w:rsidR="00C352B9" w:rsidRPr="00880033">
        <w:t>Synthetic Fibres</w:t>
      </w:r>
      <w:r w:rsidRPr="00880033">
        <w:t xml:space="preserve"> must:</w:t>
      </w:r>
    </w:p>
    <w:bookmarkEnd w:id="30"/>
    <w:p w14:paraId="71DE17C2" w14:textId="0837BBD2" w:rsidR="00044CB5" w:rsidRPr="00880033" w:rsidRDefault="00B92FB6" w:rsidP="00732DF5">
      <w:pPr>
        <w:pStyle w:val="Bodynumbered2"/>
        <w:numPr>
          <w:ilvl w:val="0"/>
          <w:numId w:val="20"/>
        </w:numPr>
      </w:pPr>
      <w:r w:rsidRPr="00880033">
        <w:t>not be used alone to replace steel reinforcement</w:t>
      </w:r>
      <w:r w:rsidR="00B229AE" w:rsidRPr="00880033">
        <w:t>;</w:t>
      </w:r>
    </w:p>
    <w:p w14:paraId="5FE3590C" w14:textId="1D339ABD" w:rsidR="00B92FB6" w:rsidRPr="00880033" w:rsidRDefault="00044CB5" w:rsidP="00732DF5">
      <w:pPr>
        <w:pStyle w:val="Bodynumbered2"/>
        <w:numPr>
          <w:ilvl w:val="0"/>
          <w:numId w:val="20"/>
        </w:numPr>
      </w:pPr>
      <w:r w:rsidRPr="00880033">
        <w:t xml:space="preserve">not be used alone </w:t>
      </w:r>
      <w:r w:rsidR="00B92FB6" w:rsidRPr="00880033">
        <w:t xml:space="preserve">to achieve long term crack control; </w:t>
      </w:r>
      <w:r w:rsidR="008F09D9" w:rsidRPr="00880033">
        <w:t>and</w:t>
      </w:r>
    </w:p>
    <w:p w14:paraId="2FDC0CE2" w14:textId="69D4AA88" w:rsidR="008622DA" w:rsidRPr="00880033" w:rsidRDefault="00B92FB6" w:rsidP="00732DF5">
      <w:pPr>
        <w:pStyle w:val="Bodynumbered2"/>
        <w:numPr>
          <w:ilvl w:val="0"/>
          <w:numId w:val="20"/>
        </w:numPr>
      </w:pPr>
      <w:r w:rsidRPr="00880033">
        <w:t xml:space="preserve">only be used in conjunction with </w:t>
      </w:r>
      <w:r w:rsidR="009E4A0E" w:rsidRPr="00880033">
        <w:t>Macro Synthetic Fibres, Steel Fibres</w:t>
      </w:r>
      <w:r w:rsidRPr="00880033">
        <w:t xml:space="preserve"> or with steel reinforcement</w:t>
      </w:r>
      <w:r w:rsidR="00EC64F2" w:rsidRPr="00880033">
        <w:t>.</w:t>
      </w:r>
    </w:p>
    <w:p w14:paraId="259EE69B" w14:textId="530894DB" w:rsidR="00FE1ABF" w:rsidRPr="00880033" w:rsidRDefault="00635AEA" w:rsidP="00732DF5">
      <w:pPr>
        <w:pStyle w:val="Bodynumbered1"/>
      </w:pPr>
      <w:bookmarkStart w:id="31" w:name="_Ref164181827"/>
      <w:bookmarkStart w:id="32" w:name="_Ref145677839"/>
      <w:r w:rsidRPr="00880033">
        <w:t xml:space="preserve">The </w:t>
      </w:r>
      <w:r w:rsidR="007A2AD1" w:rsidRPr="00880033">
        <w:t xml:space="preserve">Contractor must prepare a Mix Design Report, which includes the </w:t>
      </w:r>
      <w:r w:rsidR="00FE1ABF" w:rsidRPr="00880033">
        <w:t>following documentation</w:t>
      </w:r>
      <w:r w:rsidR="00660C61" w:rsidRPr="00880033">
        <w:t>,</w:t>
      </w:r>
      <w:r w:rsidR="00FE1ABF" w:rsidRPr="00880033">
        <w:t xml:space="preserve"> at a minimum:</w:t>
      </w:r>
      <w:bookmarkEnd w:id="31"/>
    </w:p>
    <w:p w14:paraId="5FDA6EC6" w14:textId="56613231" w:rsidR="00E66D6D" w:rsidRPr="00880033" w:rsidRDefault="00263AB5" w:rsidP="00C0731C">
      <w:pPr>
        <w:pStyle w:val="Bodynumbered2"/>
        <w:numPr>
          <w:ilvl w:val="0"/>
          <w:numId w:val="45"/>
        </w:numPr>
      </w:pPr>
      <w:r w:rsidRPr="00880033">
        <w:t>m</w:t>
      </w:r>
      <w:r w:rsidR="00FE1ABF" w:rsidRPr="00880033">
        <w:t xml:space="preserve">ix design details, </w:t>
      </w:r>
      <w:r w:rsidR="00E66D6D" w:rsidRPr="00880033">
        <w:t>as specified in ATS 5315;</w:t>
      </w:r>
    </w:p>
    <w:p w14:paraId="30C3B231" w14:textId="1700F1D7" w:rsidR="00FE1ABF" w:rsidRPr="00880033" w:rsidRDefault="00FE1ABF" w:rsidP="00C0731C">
      <w:pPr>
        <w:pStyle w:val="Bodynumbered2"/>
      </w:pPr>
      <w:r w:rsidRPr="00880033">
        <w:t>whether the fibres are replacing reinforcing bar/mesh;</w:t>
      </w:r>
    </w:p>
    <w:p w14:paraId="5E97D69E" w14:textId="568D8F1D" w:rsidR="00FE1ABF" w:rsidRPr="00880033" w:rsidRDefault="00FE1ABF" w:rsidP="00C0731C">
      <w:pPr>
        <w:pStyle w:val="Bodynumbered2"/>
      </w:pPr>
      <w:r w:rsidRPr="00880033">
        <w:t xml:space="preserve">fibre name and nominated dosage, </w:t>
      </w:r>
    </w:p>
    <w:p w14:paraId="02115CEB" w14:textId="5BFF23AF" w:rsidR="00FE1ABF" w:rsidRPr="00880033" w:rsidRDefault="00FE1ABF" w:rsidP="00C0731C">
      <w:pPr>
        <w:pStyle w:val="Bodynumbered2"/>
      </w:pPr>
      <w:r w:rsidRPr="00880033">
        <w:t>Technical Data Sheet (TDS) of the fibre product</w:t>
      </w:r>
      <w:r w:rsidR="00263AB5" w:rsidRPr="00880033">
        <w:t xml:space="preserve">, including </w:t>
      </w:r>
      <w:r w:rsidR="00660C61" w:rsidRPr="00880033">
        <w:t>the</w:t>
      </w:r>
      <w:r w:rsidR="00263AB5" w:rsidRPr="00880033">
        <w:t xml:space="preserve"> details of the fibres specified in Clause 7.7</w:t>
      </w:r>
      <w:r w:rsidR="00BE5E47" w:rsidRPr="00880033">
        <w:t>;</w:t>
      </w:r>
    </w:p>
    <w:p w14:paraId="0F9BC906" w14:textId="14D4FAAE" w:rsidR="000156A0" w:rsidRPr="00880033" w:rsidRDefault="000156A0" w:rsidP="00C0731C">
      <w:pPr>
        <w:pStyle w:val="Bodynumbered2"/>
      </w:pPr>
      <w:r w:rsidRPr="00880033">
        <w:t xml:space="preserve">where applicable, certification of compliance from a Professional Engineer in accordance with Clause </w:t>
      </w:r>
      <w:r w:rsidRPr="00880033">
        <w:fldChar w:fldCharType="begin"/>
      </w:r>
      <w:r w:rsidRPr="00880033">
        <w:instrText xml:space="preserve"> REF _Ref120117215 \r \h  \* MERGEFORMAT </w:instrText>
      </w:r>
      <w:r w:rsidRPr="00880033">
        <w:fldChar w:fldCharType="separate"/>
      </w:r>
      <w:r w:rsidR="008E0FDA" w:rsidRPr="00880033">
        <w:t>5.9</w:t>
      </w:r>
      <w:r w:rsidRPr="00880033">
        <w:fldChar w:fldCharType="end"/>
      </w:r>
      <w:r w:rsidRPr="00880033">
        <w:t xml:space="preserve"> a); and</w:t>
      </w:r>
    </w:p>
    <w:p w14:paraId="6D86FE8E" w14:textId="213C7703" w:rsidR="004A2824" w:rsidRPr="00880033" w:rsidRDefault="00435D92" w:rsidP="00C0731C">
      <w:pPr>
        <w:pStyle w:val="Bodynumbered2"/>
      </w:pPr>
      <w:r w:rsidRPr="00880033">
        <w:t>w</w:t>
      </w:r>
      <w:r w:rsidR="001D03E6" w:rsidRPr="00880033">
        <w:t xml:space="preserve">here Macro Synthetic Fibres are used, </w:t>
      </w:r>
      <w:r w:rsidR="007F0665" w:rsidRPr="00880033">
        <w:t xml:space="preserve">the manufacturer’s recommended </w:t>
      </w:r>
      <w:r w:rsidR="00DE2987" w:rsidRPr="00880033">
        <w:t xml:space="preserve">unit volume of </w:t>
      </w:r>
      <w:r w:rsidR="009E4A0E" w:rsidRPr="00880033">
        <w:t>Macro Synthetic Fibres</w:t>
      </w:r>
      <w:r w:rsidR="00DE2987" w:rsidRPr="00880033">
        <w:t xml:space="preserve"> in kg/m³ required to achieve a residual flexural strength of 1.5 MPa at 0.5 mm CMOD</w:t>
      </w:r>
      <w:r w:rsidR="00DE2987" w:rsidRPr="00C0731C">
        <w:t>1</w:t>
      </w:r>
      <w:r w:rsidR="00DE2987" w:rsidRPr="00880033">
        <w:t xml:space="preserve"> and a residual flexural strength of 1 MPa at 3.5 mm CMOD</w:t>
      </w:r>
      <w:r w:rsidR="00DE2987" w:rsidRPr="00C0731C">
        <w:t>4</w:t>
      </w:r>
      <w:r w:rsidR="00DE2987" w:rsidRPr="00880033">
        <w:t xml:space="preserve"> using the nominated mix as the reference sample for trial mix design approval.</w:t>
      </w:r>
    </w:p>
    <w:p w14:paraId="5C6E7617" w14:textId="4225C175" w:rsidR="003B51F4" w:rsidRPr="00880033" w:rsidRDefault="00B9224B" w:rsidP="00732DF5">
      <w:pPr>
        <w:pStyle w:val="Heading1"/>
      </w:pPr>
      <w:bookmarkStart w:id="33" w:name="_Ref161660106"/>
      <w:bookmarkStart w:id="34" w:name="_Toc188626257"/>
      <w:bookmarkEnd w:id="24"/>
      <w:bookmarkEnd w:id="32"/>
      <w:r w:rsidRPr="00880033">
        <w:t>Trial Mix</w:t>
      </w:r>
      <w:bookmarkEnd w:id="33"/>
      <w:bookmarkEnd w:id="34"/>
    </w:p>
    <w:p w14:paraId="2DC8E4B8" w14:textId="77777777" w:rsidR="006D2421" w:rsidRPr="00880033" w:rsidRDefault="006D2421" w:rsidP="006D2421">
      <w:pPr>
        <w:pStyle w:val="Heading2"/>
      </w:pPr>
      <w:bookmarkStart w:id="35" w:name="_Ref119166464"/>
      <w:bookmarkStart w:id="36" w:name="_Toc188626258"/>
      <w:r w:rsidRPr="00880033">
        <w:t>General</w:t>
      </w:r>
      <w:bookmarkEnd w:id="36"/>
    </w:p>
    <w:p w14:paraId="0C384C1A" w14:textId="5737ABF0" w:rsidR="00747883" w:rsidRPr="00880033" w:rsidRDefault="005A3433" w:rsidP="00732DF5">
      <w:pPr>
        <w:pStyle w:val="Bodynumbered1"/>
        <w:rPr>
          <w:lang w:bidi="en-US"/>
        </w:rPr>
      </w:pPr>
      <w:r w:rsidRPr="00880033">
        <w:rPr>
          <w:lang w:bidi="en-US"/>
        </w:rPr>
        <w:t xml:space="preserve">A </w:t>
      </w:r>
      <w:r w:rsidR="003B51F4" w:rsidRPr="00880033">
        <w:rPr>
          <w:lang w:bidi="en-US"/>
        </w:rPr>
        <w:t>trial mix</w:t>
      </w:r>
      <w:r w:rsidR="00144023" w:rsidRPr="00880033">
        <w:t xml:space="preserve"> </w:t>
      </w:r>
      <w:r w:rsidRPr="00880033">
        <w:t xml:space="preserve">must be </w:t>
      </w:r>
      <w:r w:rsidR="008754D8" w:rsidRPr="00880033">
        <w:t xml:space="preserve">prepared and </w:t>
      </w:r>
      <w:r w:rsidR="001E2D08" w:rsidRPr="00880033">
        <w:t xml:space="preserve">tested </w:t>
      </w:r>
      <w:r w:rsidR="00144023" w:rsidRPr="00880033">
        <w:t>in accordance with ATS 5315</w:t>
      </w:r>
      <w:r w:rsidR="008453B0" w:rsidRPr="00880033">
        <w:t xml:space="preserve"> and this Clause </w:t>
      </w:r>
      <w:r w:rsidR="008453B0" w:rsidRPr="00880033">
        <w:fldChar w:fldCharType="begin"/>
      </w:r>
      <w:r w:rsidR="008453B0" w:rsidRPr="00880033">
        <w:instrText xml:space="preserve"> REF _Ref161660106 \r \h </w:instrText>
      </w:r>
      <w:r w:rsidR="008453B0" w:rsidRPr="00880033">
        <w:fldChar w:fldCharType="separate"/>
      </w:r>
      <w:r w:rsidR="008E0FDA" w:rsidRPr="00880033">
        <w:t>6</w:t>
      </w:r>
      <w:r w:rsidR="008453B0" w:rsidRPr="00880033">
        <w:fldChar w:fldCharType="end"/>
      </w:r>
      <w:r w:rsidR="008453B0" w:rsidRPr="00880033">
        <w:t xml:space="preserve">. However, the Contractor may submit a proposal to the </w:t>
      </w:r>
      <w:proofErr w:type="gramStart"/>
      <w:r w:rsidR="008453B0" w:rsidRPr="00880033">
        <w:t>Principal</w:t>
      </w:r>
      <w:proofErr w:type="gramEnd"/>
      <w:r w:rsidR="008453B0" w:rsidRPr="00880033">
        <w:t xml:space="preserve"> to waive th</w:t>
      </w:r>
      <w:r w:rsidR="00676E68" w:rsidRPr="00880033">
        <w:t>e</w:t>
      </w:r>
      <w:r w:rsidR="008453B0" w:rsidRPr="00880033">
        <w:t xml:space="preserve"> requirement for</w:t>
      </w:r>
      <w:r w:rsidR="00676E68" w:rsidRPr="00880033">
        <w:t xml:space="preserve"> a trial </w:t>
      </w:r>
      <w:r w:rsidR="008C59E8" w:rsidRPr="00880033">
        <w:t>mix for</w:t>
      </w:r>
      <w:r w:rsidR="008453B0" w:rsidRPr="00880033">
        <w:t xml:space="preserve"> </w:t>
      </w:r>
      <w:r w:rsidR="001F44F5" w:rsidRPr="00880033">
        <w:t>Low Risk Applications</w:t>
      </w:r>
      <w:r w:rsidR="004E1DB3" w:rsidRPr="00880033">
        <w:rPr>
          <w:lang w:bidi="en-US"/>
        </w:rPr>
        <w:t>.</w:t>
      </w:r>
    </w:p>
    <w:p w14:paraId="14B54732" w14:textId="47FA07F5" w:rsidR="00B50537" w:rsidRPr="00880033" w:rsidRDefault="00FB5634" w:rsidP="00732DF5">
      <w:pPr>
        <w:pStyle w:val="Bodynumbered1"/>
        <w:rPr>
          <w:lang w:bidi="en-US"/>
        </w:rPr>
      </w:pPr>
      <w:bookmarkStart w:id="37" w:name="_Ref119266082"/>
      <w:r w:rsidRPr="00880033">
        <w:rPr>
          <w:lang w:bidi="en-US"/>
        </w:rPr>
        <w:t xml:space="preserve">The </w:t>
      </w:r>
      <w:r w:rsidR="00103EDA" w:rsidRPr="00880033">
        <w:rPr>
          <w:lang w:bidi="en-US"/>
        </w:rPr>
        <w:t xml:space="preserve">trial </w:t>
      </w:r>
      <w:r w:rsidRPr="00880033">
        <w:rPr>
          <w:lang w:bidi="en-US"/>
        </w:rPr>
        <w:t xml:space="preserve">mix design </w:t>
      </w:r>
      <w:r w:rsidR="003B51F4" w:rsidRPr="00880033">
        <w:rPr>
          <w:lang w:bidi="en-US"/>
        </w:rPr>
        <w:t>must be test</w:t>
      </w:r>
      <w:r w:rsidR="004F3FE2" w:rsidRPr="00880033">
        <w:rPr>
          <w:lang w:bidi="en-US"/>
        </w:rPr>
        <w:t>ed</w:t>
      </w:r>
      <w:r w:rsidR="003B51F4" w:rsidRPr="00880033">
        <w:rPr>
          <w:lang w:bidi="en-US"/>
        </w:rPr>
        <w:t xml:space="preserve"> for compressive, flexural and indirect tensile strength</w:t>
      </w:r>
      <w:r w:rsidR="00144023" w:rsidRPr="00880033">
        <w:rPr>
          <w:lang w:bidi="en-US"/>
        </w:rPr>
        <w:t>.</w:t>
      </w:r>
      <w:r w:rsidR="00CB2D0F" w:rsidRPr="00880033">
        <w:rPr>
          <w:lang w:bidi="en-US"/>
        </w:rPr>
        <w:t xml:space="preserve"> I</w:t>
      </w:r>
      <w:r w:rsidR="003B51F4" w:rsidRPr="00880033">
        <w:rPr>
          <w:lang w:bidi="en-US"/>
        </w:rPr>
        <w:t>f specified by the designer, residual flexural strength and</w:t>
      </w:r>
      <w:r w:rsidR="00404F2A" w:rsidRPr="00880033">
        <w:rPr>
          <w:lang w:bidi="en-US"/>
        </w:rPr>
        <w:t xml:space="preserve">/or </w:t>
      </w:r>
      <w:r w:rsidR="003B51F4" w:rsidRPr="00880033">
        <w:rPr>
          <w:lang w:bidi="en-US"/>
        </w:rPr>
        <w:t>toughness</w:t>
      </w:r>
      <w:r w:rsidR="00CB2D0F" w:rsidRPr="00880033">
        <w:rPr>
          <w:lang w:bidi="en-US"/>
        </w:rPr>
        <w:t xml:space="preserve"> must also be tested</w:t>
      </w:r>
      <w:r w:rsidR="003B51F4" w:rsidRPr="00880033">
        <w:rPr>
          <w:lang w:bidi="en-US"/>
        </w:rPr>
        <w:t xml:space="preserve">. The number of specimens taken must not be less than the number specified in Table </w:t>
      </w:r>
      <w:r w:rsidR="0084266C" w:rsidRPr="00880033">
        <w:rPr>
          <w:lang w:bidi="en-US"/>
        </w:rPr>
        <w:fldChar w:fldCharType="begin"/>
      </w:r>
      <w:r w:rsidR="0084266C" w:rsidRPr="00880033">
        <w:rPr>
          <w:lang w:bidi="en-US"/>
        </w:rPr>
        <w:instrText xml:space="preserve"> REF _Ref119266082 \r \h </w:instrText>
      </w:r>
      <w:r w:rsidR="00D53944" w:rsidRPr="00880033">
        <w:rPr>
          <w:lang w:bidi="en-US"/>
        </w:rPr>
        <w:instrText xml:space="preserve"> \* MERGEFORMAT </w:instrText>
      </w:r>
      <w:r w:rsidR="0084266C" w:rsidRPr="00880033">
        <w:rPr>
          <w:lang w:bidi="en-US"/>
        </w:rPr>
      </w:r>
      <w:r w:rsidR="0084266C" w:rsidRPr="00880033">
        <w:rPr>
          <w:lang w:bidi="en-US"/>
        </w:rPr>
        <w:fldChar w:fldCharType="separate"/>
      </w:r>
      <w:r w:rsidR="008E0FDA" w:rsidRPr="00880033">
        <w:rPr>
          <w:lang w:bidi="en-US"/>
        </w:rPr>
        <w:t>6.2</w:t>
      </w:r>
      <w:r w:rsidR="0084266C" w:rsidRPr="00880033">
        <w:rPr>
          <w:lang w:bidi="en-US"/>
        </w:rPr>
        <w:fldChar w:fldCharType="end"/>
      </w:r>
      <w:r w:rsidR="003B51F4" w:rsidRPr="00880033">
        <w:rPr>
          <w:lang w:bidi="en-US"/>
        </w:rPr>
        <w:t>.</w:t>
      </w:r>
      <w:bookmarkEnd w:id="35"/>
      <w:bookmarkEnd w:id="37"/>
    </w:p>
    <w:p w14:paraId="78DFBDA3" w14:textId="77777777" w:rsidR="00B50537" w:rsidRPr="00880033" w:rsidRDefault="00B50537">
      <w:pPr>
        <w:rPr>
          <w:lang w:bidi="en-US"/>
        </w:rPr>
      </w:pPr>
      <w:r w:rsidRPr="00880033">
        <w:rPr>
          <w:lang w:bidi="en-US"/>
        </w:rPr>
        <w:br w:type="page"/>
      </w:r>
    </w:p>
    <w:p w14:paraId="05BB00D9" w14:textId="79B62F08" w:rsidR="00A97124" w:rsidRPr="00880033" w:rsidRDefault="00A97124" w:rsidP="00C0731C">
      <w:pPr>
        <w:pStyle w:val="Caption"/>
        <w:rPr>
          <w:rFonts w:eastAsiaTheme="minorEastAsia"/>
          <w:sz w:val="20"/>
          <w:szCs w:val="20"/>
          <w:lang w:eastAsia="ja-JP" w:bidi="en-US"/>
        </w:rPr>
      </w:pPr>
      <w:r w:rsidRPr="00880033">
        <w:rPr>
          <w:lang w:bidi="en-US"/>
        </w:rPr>
        <w:lastRenderedPageBreak/>
        <w:t xml:space="preserve">Table </w:t>
      </w:r>
      <w:r w:rsidRPr="00880033">
        <w:rPr>
          <w:lang w:bidi="en-US"/>
        </w:rPr>
        <w:fldChar w:fldCharType="begin"/>
      </w:r>
      <w:r w:rsidRPr="00880033">
        <w:rPr>
          <w:lang w:bidi="en-US"/>
        </w:rPr>
        <w:instrText xml:space="preserve"> REF _Ref119266082 \r \h  \* MERGEFORMAT </w:instrText>
      </w:r>
      <w:r w:rsidRPr="00880033">
        <w:rPr>
          <w:lang w:bidi="en-US"/>
        </w:rPr>
      </w:r>
      <w:r w:rsidRPr="00880033">
        <w:rPr>
          <w:lang w:bidi="en-US"/>
        </w:rPr>
        <w:fldChar w:fldCharType="separate"/>
      </w:r>
      <w:r w:rsidRPr="00880033">
        <w:rPr>
          <w:lang w:bidi="en-US"/>
        </w:rPr>
        <w:t>6.2</w:t>
      </w:r>
      <w:r w:rsidRPr="00880033">
        <w:rPr>
          <w:lang w:bidi="en-US"/>
        </w:rPr>
        <w:fldChar w:fldCharType="end"/>
      </w:r>
      <w:r w:rsidRPr="00880033">
        <w:rPr>
          <w:lang w:bidi="en-US"/>
        </w:rPr>
        <w:t>:</w:t>
      </w:r>
      <w:r w:rsidRPr="00880033">
        <w:rPr>
          <w:lang w:bidi="en-US"/>
        </w:rPr>
        <w:tab/>
        <w:t>Trial Mix Samples</w:t>
      </w:r>
    </w:p>
    <w:tbl>
      <w:tblPr>
        <w:tblW w:w="8931" w:type="dxa"/>
        <w:tblInd w:w="55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Layout w:type="fixed"/>
        <w:tblCellMar>
          <w:left w:w="113" w:type="dxa"/>
          <w:right w:w="85" w:type="dxa"/>
        </w:tblCellMar>
        <w:tblLook w:val="01E0" w:firstRow="1" w:lastRow="1" w:firstColumn="1" w:lastColumn="1" w:noHBand="0" w:noVBand="0"/>
      </w:tblPr>
      <w:tblGrid>
        <w:gridCol w:w="5776"/>
        <w:gridCol w:w="3155"/>
      </w:tblGrid>
      <w:tr w:rsidR="003B51F4" w:rsidRPr="00880033" w14:paraId="66A3F916" w14:textId="77777777" w:rsidTr="00E90633">
        <w:trPr>
          <w:trHeight w:val="362"/>
          <w:tblHeader/>
        </w:trPr>
        <w:tc>
          <w:tcPr>
            <w:tcW w:w="5776" w:type="dxa"/>
            <w:shd w:val="clear" w:color="auto" w:fill="BFBFBF" w:themeFill="background1" w:themeFillShade="BF"/>
          </w:tcPr>
          <w:p w14:paraId="62415D0C" w14:textId="77777777" w:rsidR="003B51F4" w:rsidRPr="00C0731C" w:rsidRDefault="003B51F4" w:rsidP="00C0731C">
            <w:pPr>
              <w:pStyle w:val="TableHeading"/>
              <w:rPr>
                <w:b w:val="0"/>
                <w:color w:val="000000" w:themeColor="text1"/>
                <w:sz w:val="18"/>
                <w:szCs w:val="18"/>
              </w:rPr>
            </w:pPr>
            <w:r w:rsidRPr="00C0731C">
              <w:rPr>
                <w:color w:val="000000" w:themeColor="text1"/>
                <w:sz w:val="18"/>
                <w:szCs w:val="18"/>
                <w:lang w:val="en-AU"/>
              </w:rPr>
              <w:t>Test (at 28 days)</w:t>
            </w:r>
          </w:p>
        </w:tc>
        <w:tc>
          <w:tcPr>
            <w:tcW w:w="3155" w:type="dxa"/>
            <w:shd w:val="clear" w:color="auto" w:fill="BFBFBF" w:themeFill="background1" w:themeFillShade="BF"/>
          </w:tcPr>
          <w:p w14:paraId="009B7353" w14:textId="77777777" w:rsidR="003B51F4" w:rsidRPr="00C0731C" w:rsidRDefault="003B51F4" w:rsidP="00C0731C">
            <w:pPr>
              <w:pStyle w:val="TableHeading"/>
              <w:rPr>
                <w:b w:val="0"/>
                <w:color w:val="000000" w:themeColor="text1"/>
                <w:sz w:val="18"/>
                <w:szCs w:val="18"/>
              </w:rPr>
            </w:pPr>
            <w:r w:rsidRPr="00C0731C">
              <w:rPr>
                <w:color w:val="000000" w:themeColor="text1"/>
                <w:sz w:val="18"/>
                <w:szCs w:val="18"/>
                <w:lang w:val="en-AU"/>
              </w:rPr>
              <w:t>Number of Specimens</w:t>
            </w:r>
          </w:p>
        </w:tc>
      </w:tr>
      <w:tr w:rsidR="003B51F4" w:rsidRPr="00880033" w14:paraId="53A1DC17" w14:textId="77777777" w:rsidTr="00E90633">
        <w:trPr>
          <w:trHeight w:val="350"/>
        </w:trPr>
        <w:tc>
          <w:tcPr>
            <w:tcW w:w="5776" w:type="dxa"/>
            <w:shd w:val="clear" w:color="auto" w:fill="D9D9D9" w:themeFill="background1" w:themeFillShade="D9"/>
          </w:tcPr>
          <w:p w14:paraId="3B97BB34" w14:textId="77777777" w:rsidR="003B51F4" w:rsidRPr="00C0731C" w:rsidRDefault="003B51F4" w:rsidP="00C0731C">
            <w:pPr>
              <w:pStyle w:val="TableBodyText"/>
              <w:rPr>
                <w:sz w:val="18"/>
                <w:szCs w:val="18"/>
              </w:rPr>
            </w:pPr>
            <w:r w:rsidRPr="00C0731C">
              <w:rPr>
                <w:sz w:val="18"/>
                <w:szCs w:val="18"/>
                <w:lang w:val="en-AU"/>
              </w:rPr>
              <w:t>Compressive Strength</w:t>
            </w:r>
          </w:p>
        </w:tc>
        <w:tc>
          <w:tcPr>
            <w:tcW w:w="3155" w:type="dxa"/>
            <w:shd w:val="clear" w:color="auto" w:fill="D9D9D9" w:themeFill="background1" w:themeFillShade="D9"/>
          </w:tcPr>
          <w:p w14:paraId="46F582A5" w14:textId="77777777" w:rsidR="003B51F4" w:rsidRPr="00C0731C" w:rsidRDefault="003B51F4" w:rsidP="00C0731C">
            <w:pPr>
              <w:pStyle w:val="TableBodyText"/>
              <w:rPr>
                <w:sz w:val="18"/>
                <w:szCs w:val="18"/>
              </w:rPr>
            </w:pPr>
            <w:r w:rsidRPr="00C0731C">
              <w:rPr>
                <w:sz w:val="18"/>
                <w:szCs w:val="18"/>
                <w:lang w:val="en-AU"/>
              </w:rPr>
              <w:t>4 cylinders</w:t>
            </w:r>
            <w:r w:rsidRPr="00C0731C">
              <w:rPr>
                <w:sz w:val="18"/>
                <w:szCs w:val="18"/>
                <w:vertAlign w:val="superscript"/>
                <w:lang w:val="en-AU"/>
              </w:rPr>
              <w:t xml:space="preserve"> (1)</w:t>
            </w:r>
          </w:p>
        </w:tc>
      </w:tr>
      <w:tr w:rsidR="003B51F4" w:rsidRPr="00880033" w14:paraId="52E2573C" w14:textId="77777777" w:rsidTr="00E90633">
        <w:trPr>
          <w:trHeight w:val="350"/>
        </w:trPr>
        <w:tc>
          <w:tcPr>
            <w:tcW w:w="5776" w:type="dxa"/>
            <w:shd w:val="clear" w:color="auto" w:fill="D9D9D9" w:themeFill="background1" w:themeFillShade="D9"/>
          </w:tcPr>
          <w:p w14:paraId="03854AA2" w14:textId="77777777" w:rsidR="003B51F4" w:rsidRPr="00C0731C" w:rsidRDefault="003B51F4" w:rsidP="00C0731C">
            <w:pPr>
              <w:pStyle w:val="TableBodyText"/>
              <w:rPr>
                <w:sz w:val="18"/>
                <w:szCs w:val="18"/>
              </w:rPr>
            </w:pPr>
            <w:r w:rsidRPr="00C0731C">
              <w:rPr>
                <w:sz w:val="18"/>
                <w:szCs w:val="18"/>
                <w:lang w:val="en-AU"/>
              </w:rPr>
              <w:t>Flexural Strength</w:t>
            </w:r>
          </w:p>
        </w:tc>
        <w:tc>
          <w:tcPr>
            <w:tcW w:w="3155" w:type="dxa"/>
            <w:shd w:val="clear" w:color="auto" w:fill="D9D9D9" w:themeFill="background1" w:themeFillShade="D9"/>
          </w:tcPr>
          <w:p w14:paraId="2B8CC806" w14:textId="77777777" w:rsidR="003B51F4" w:rsidRPr="00C0731C" w:rsidRDefault="003B51F4" w:rsidP="00C0731C">
            <w:pPr>
              <w:pStyle w:val="TableBodyText"/>
              <w:rPr>
                <w:sz w:val="18"/>
                <w:szCs w:val="18"/>
              </w:rPr>
            </w:pPr>
            <w:r w:rsidRPr="00C0731C">
              <w:rPr>
                <w:sz w:val="18"/>
                <w:szCs w:val="18"/>
                <w:lang w:val="en-AU"/>
              </w:rPr>
              <w:t>3 beams</w:t>
            </w:r>
          </w:p>
        </w:tc>
      </w:tr>
      <w:tr w:rsidR="003B51F4" w:rsidRPr="00880033" w14:paraId="6B35FE47" w14:textId="77777777" w:rsidTr="00E90633">
        <w:trPr>
          <w:trHeight w:val="350"/>
        </w:trPr>
        <w:tc>
          <w:tcPr>
            <w:tcW w:w="5776" w:type="dxa"/>
            <w:shd w:val="clear" w:color="auto" w:fill="D9D9D9" w:themeFill="background1" w:themeFillShade="D9"/>
          </w:tcPr>
          <w:p w14:paraId="50397675" w14:textId="77777777" w:rsidR="003B51F4" w:rsidRPr="00C0731C" w:rsidRDefault="003B51F4" w:rsidP="00C0731C">
            <w:pPr>
              <w:pStyle w:val="TableBodyText"/>
              <w:rPr>
                <w:sz w:val="18"/>
                <w:szCs w:val="18"/>
              </w:rPr>
            </w:pPr>
            <w:r w:rsidRPr="00C0731C">
              <w:rPr>
                <w:sz w:val="18"/>
                <w:szCs w:val="18"/>
                <w:lang w:val="en-AU"/>
              </w:rPr>
              <w:t>Indirect Tensile</w:t>
            </w:r>
          </w:p>
        </w:tc>
        <w:tc>
          <w:tcPr>
            <w:tcW w:w="3155" w:type="dxa"/>
            <w:shd w:val="clear" w:color="auto" w:fill="D9D9D9" w:themeFill="background1" w:themeFillShade="D9"/>
          </w:tcPr>
          <w:p w14:paraId="4782424A" w14:textId="77777777" w:rsidR="003B51F4" w:rsidRPr="00C0731C" w:rsidRDefault="003B51F4" w:rsidP="00C0731C">
            <w:pPr>
              <w:pStyle w:val="TableBodyText"/>
              <w:rPr>
                <w:sz w:val="18"/>
                <w:szCs w:val="18"/>
              </w:rPr>
            </w:pPr>
            <w:r w:rsidRPr="00C0731C">
              <w:rPr>
                <w:sz w:val="18"/>
                <w:szCs w:val="18"/>
                <w:lang w:val="en-AU"/>
              </w:rPr>
              <w:t>3 cylinders</w:t>
            </w:r>
          </w:p>
        </w:tc>
      </w:tr>
      <w:tr w:rsidR="003B51F4" w:rsidRPr="00880033" w14:paraId="0CE6FE02" w14:textId="77777777" w:rsidTr="00E90633">
        <w:trPr>
          <w:trHeight w:val="350"/>
        </w:trPr>
        <w:tc>
          <w:tcPr>
            <w:tcW w:w="5776" w:type="dxa"/>
            <w:shd w:val="clear" w:color="auto" w:fill="D9D9D9" w:themeFill="background1" w:themeFillShade="D9"/>
          </w:tcPr>
          <w:p w14:paraId="1168CB21" w14:textId="77777777" w:rsidR="003B51F4" w:rsidRPr="00C0731C" w:rsidRDefault="003B51F4" w:rsidP="00C0731C">
            <w:pPr>
              <w:pStyle w:val="TableBodyText"/>
              <w:rPr>
                <w:sz w:val="18"/>
                <w:szCs w:val="18"/>
              </w:rPr>
            </w:pPr>
            <w:r w:rsidRPr="00C0731C">
              <w:rPr>
                <w:sz w:val="18"/>
                <w:szCs w:val="18"/>
                <w:lang w:val="en-AU"/>
              </w:rPr>
              <w:t xml:space="preserve">Residual Flexural Strength </w:t>
            </w:r>
            <w:r w:rsidRPr="00C0731C">
              <w:rPr>
                <w:sz w:val="18"/>
                <w:szCs w:val="18"/>
                <w:vertAlign w:val="superscript"/>
                <w:lang w:val="en-AU"/>
              </w:rPr>
              <w:t>(2)</w:t>
            </w:r>
          </w:p>
        </w:tc>
        <w:tc>
          <w:tcPr>
            <w:tcW w:w="3155" w:type="dxa"/>
            <w:shd w:val="clear" w:color="auto" w:fill="D9D9D9" w:themeFill="background1" w:themeFillShade="D9"/>
          </w:tcPr>
          <w:p w14:paraId="7C4562AA" w14:textId="77777777" w:rsidR="003B51F4" w:rsidRPr="00C0731C" w:rsidRDefault="003B51F4" w:rsidP="00C0731C">
            <w:pPr>
              <w:pStyle w:val="TableBodyText"/>
              <w:rPr>
                <w:sz w:val="18"/>
                <w:szCs w:val="18"/>
              </w:rPr>
            </w:pPr>
            <w:r w:rsidRPr="00C0731C">
              <w:rPr>
                <w:sz w:val="18"/>
                <w:szCs w:val="18"/>
                <w:lang w:val="en-AU"/>
              </w:rPr>
              <w:t>3 notched beams</w:t>
            </w:r>
          </w:p>
        </w:tc>
      </w:tr>
      <w:tr w:rsidR="003B51F4" w:rsidRPr="00880033" w14:paraId="303FD7C7" w14:textId="77777777" w:rsidTr="00E90633">
        <w:trPr>
          <w:trHeight w:val="350"/>
        </w:trPr>
        <w:tc>
          <w:tcPr>
            <w:tcW w:w="5776" w:type="dxa"/>
            <w:shd w:val="clear" w:color="auto" w:fill="D9D9D9" w:themeFill="background1" w:themeFillShade="D9"/>
          </w:tcPr>
          <w:p w14:paraId="14AB5C16" w14:textId="3396D12D" w:rsidR="003B51F4" w:rsidRPr="00C0731C" w:rsidRDefault="003B51F4" w:rsidP="00C0731C">
            <w:pPr>
              <w:pStyle w:val="TableBodyText"/>
              <w:rPr>
                <w:sz w:val="18"/>
                <w:szCs w:val="18"/>
              </w:rPr>
            </w:pPr>
            <w:r w:rsidRPr="00C0731C">
              <w:rPr>
                <w:sz w:val="18"/>
                <w:szCs w:val="18"/>
                <w:lang w:val="en-AU"/>
              </w:rPr>
              <w:t>Toughness</w:t>
            </w:r>
            <w:r w:rsidR="00103EDA" w:rsidRPr="00C0731C">
              <w:rPr>
                <w:sz w:val="18"/>
                <w:szCs w:val="18"/>
                <w:lang w:val="en-AU"/>
              </w:rPr>
              <w:t xml:space="preserve"> </w:t>
            </w:r>
            <w:r w:rsidR="00103EDA" w:rsidRPr="00C0731C">
              <w:rPr>
                <w:sz w:val="18"/>
                <w:szCs w:val="18"/>
                <w:vertAlign w:val="superscript"/>
                <w:lang w:val="en-AU"/>
              </w:rPr>
              <w:t>(2)</w:t>
            </w:r>
          </w:p>
        </w:tc>
        <w:tc>
          <w:tcPr>
            <w:tcW w:w="3155" w:type="dxa"/>
            <w:shd w:val="clear" w:color="auto" w:fill="D9D9D9" w:themeFill="background1" w:themeFillShade="D9"/>
          </w:tcPr>
          <w:p w14:paraId="0CF864CE" w14:textId="77777777" w:rsidR="003B51F4" w:rsidRPr="00C0731C" w:rsidRDefault="003B51F4" w:rsidP="00C0731C">
            <w:pPr>
              <w:pStyle w:val="TableBodyText"/>
              <w:rPr>
                <w:sz w:val="18"/>
                <w:szCs w:val="18"/>
              </w:rPr>
            </w:pPr>
            <w:r w:rsidRPr="00C0731C">
              <w:rPr>
                <w:sz w:val="18"/>
                <w:szCs w:val="18"/>
                <w:lang w:val="en-AU"/>
              </w:rPr>
              <w:t>3 panels</w:t>
            </w:r>
          </w:p>
        </w:tc>
      </w:tr>
    </w:tbl>
    <w:p w14:paraId="1C45B5D3" w14:textId="7D33E808" w:rsidR="003B51F4" w:rsidRPr="00880033" w:rsidRDefault="003B51F4" w:rsidP="00C0731C">
      <w:pPr>
        <w:pStyle w:val="NoteHeading"/>
        <w:rPr>
          <w:rFonts w:eastAsiaTheme="minorEastAsia"/>
          <w:lang w:bidi="en-US"/>
        </w:rPr>
      </w:pPr>
      <w:bookmarkStart w:id="38" w:name="_Hlk151122708"/>
      <w:r w:rsidRPr="00880033">
        <w:rPr>
          <w:rFonts w:eastAsiaTheme="minorEastAsia"/>
          <w:lang w:bidi="en-US"/>
        </w:rPr>
        <w:t>Note</w:t>
      </w:r>
      <w:r w:rsidR="004E7185" w:rsidRPr="00880033">
        <w:rPr>
          <w:rFonts w:eastAsiaTheme="minorEastAsia"/>
          <w:lang w:bidi="en-US"/>
        </w:rPr>
        <w:t>s</w:t>
      </w:r>
      <w:r w:rsidRPr="00880033">
        <w:rPr>
          <w:rFonts w:eastAsiaTheme="minorEastAsia"/>
          <w:lang w:bidi="en-US"/>
        </w:rPr>
        <w:t>:</w:t>
      </w:r>
    </w:p>
    <w:p w14:paraId="395D32E6" w14:textId="5D67B7C3" w:rsidR="003B51F4" w:rsidRPr="00880033" w:rsidRDefault="00AF4D1F" w:rsidP="00C0731C">
      <w:pPr>
        <w:pStyle w:val="Notes"/>
        <w:numPr>
          <w:ilvl w:val="0"/>
          <w:numId w:val="0"/>
        </w:numPr>
        <w:tabs>
          <w:tab w:val="clear" w:pos="1276"/>
          <w:tab w:val="left" w:pos="1560"/>
        </w:tabs>
        <w:ind w:left="851" w:hanging="284"/>
        <w:rPr>
          <w:rFonts w:eastAsiaTheme="minorEastAsia"/>
          <w:lang w:bidi="en-US"/>
        </w:rPr>
      </w:pPr>
      <w:r w:rsidRPr="00880033">
        <w:rPr>
          <w:rFonts w:eastAsiaTheme="minorEastAsia"/>
          <w:lang w:bidi="en-US"/>
        </w:rPr>
        <w:t>1</w:t>
      </w:r>
      <w:r w:rsidR="003B51F4" w:rsidRPr="00880033">
        <w:rPr>
          <w:rFonts w:eastAsiaTheme="minorEastAsia"/>
          <w:lang w:bidi="en-US"/>
        </w:rPr>
        <w:t xml:space="preserve"> </w:t>
      </w:r>
      <w:r w:rsidR="003B51F4" w:rsidRPr="00880033">
        <w:rPr>
          <w:rFonts w:eastAsiaTheme="minorEastAsia"/>
          <w:lang w:bidi="en-US"/>
        </w:rPr>
        <w:tab/>
        <w:t xml:space="preserve">Additional </w:t>
      </w:r>
      <w:proofErr w:type="gramStart"/>
      <w:r w:rsidR="003B51F4" w:rsidRPr="00880033">
        <w:rPr>
          <w:rFonts w:eastAsiaTheme="minorEastAsia"/>
          <w:lang w:bidi="en-US"/>
        </w:rPr>
        <w:t>cylinders</w:t>
      </w:r>
      <w:proofErr w:type="gramEnd"/>
      <w:r w:rsidR="003B51F4" w:rsidRPr="00880033">
        <w:rPr>
          <w:rFonts w:eastAsiaTheme="minorEastAsia"/>
          <w:lang w:bidi="en-US"/>
        </w:rPr>
        <w:t xml:space="preserve"> will be required (in accordance with ATS 5315) if early stripping or loading is proposed.</w:t>
      </w:r>
    </w:p>
    <w:bookmarkEnd w:id="38"/>
    <w:p w14:paraId="477673D3" w14:textId="2C418166" w:rsidR="003B51F4" w:rsidRPr="00880033" w:rsidRDefault="00AF4D1F" w:rsidP="00C0731C">
      <w:pPr>
        <w:pStyle w:val="Notes"/>
        <w:numPr>
          <w:ilvl w:val="0"/>
          <w:numId w:val="0"/>
        </w:numPr>
        <w:tabs>
          <w:tab w:val="clear" w:pos="1276"/>
          <w:tab w:val="left" w:pos="1560"/>
        </w:tabs>
        <w:ind w:left="851" w:hanging="284"/>
        <w:rPr>
          <w:rFonts w:eastAsiaTheme="minorEastAsia"/>
          <w:lang w:bidi="en-US"/>
        </w:rPr>
      </w:pPr>
      <w:r w:rsidRPr="00880033">
        <w:rPr>
          <w:rFonts w:eastAsiaTheme="minorEastAsia"/>
          <w:lang w:bidi="en-US"/>
        </w:rPr>
        <w:t>2.</w:t>
      </w:r>
      <w:r w:rsidRPr="00880033">
        <w:rPr>
          <w:rFonts w:eastAsiaTheme="minorEastAsia"/>
          <w:lang w:bidi="en-US"/>
        </w:rPr>
        <w:tab/>
      </w:r>
      <w:r w:rsidR="003B51F4" w:rsidRPr="00880033">
        <w:rPr>
          <w:rFonts w:eastAsiaTheme="minorEastAsia"/>
          <w:lang w:bidi="en-US"/>
        </w:rPr>
        <w:t>If specified by</w:t>
      </w:r>
      <w:r w:rsidR="0085632A" w:rsidRPr="00880033">
        <w:rPr>
          <w:rFonts w:eastAsiaTheme="minorEastAsia"/>
          <w:lang w:bidi="en-US"/>
        </w:rPr>
        <w:t xml:space="preserve"> the</w:t>
      </w:r>
      <w:r w:rsidR="003B51F4" w:rsidRPr="00880033">
        <w:rPr>
          <w:rFonts w:eastAsiaTheme="minorEastAsia"/>
          <w:lang w:bidi="en-US"/>
        </w:rPr>
        <w:t xml:space="preserve"> designer.</w:t>
      </w:r>
    </w:p>
    <w:p w14:paraId="6C29AF2C" w14:textId="53A2CB9A" w:rsidR="006D0D92" w:rsidRPr="00880033" w:rsidRDefault="006D0D92" w:rsidP="006D0D92">
      <w:pPr>
        <w:pStyle w:val="Bodynumbered1"/>
      </w:pPr>
      <w:r w:rsidRPr="00880033">
        <w:t xml:space="preserve">If specified in the Contract documents, a </w:t>
      </w:r>
      <w:proofErr w:type="spellStart"/>
      <w:r w:rsidRPr="00880033">
        <w:t>Vebe</w:t>
      </w:r>
      <w:proofErr w:type="spellEnd"/>
      <w:r w:rsidRPr="00880033">
        <w:t xml:space="preserve"> Test </w:t>
      </w:r>
      <w:r w:rsidR="00EA192C" w:rsidRPr="00880033">
        <w:t xml:space="preserve">of the trial mix </w:t>
      </w:r>
      <w:r w:rsidRPr="00880033">
        <w:t>must be carried out in accordance with AS</w:t>
      </w:r>
      <w:r w:rsidR="00EA192C" w:rsidRPr="00880033">
        <w:t> </w:t>
      </w:r>
      <w:r w:rsidRPr="00880033">
        <w:t>1012.3.3</w:t>
      </w:r>
      <w:r w:rsidR="004029FC" w:rsidRPr="00880033">
        <w:t>.</w:t>
      </w:r>
    </w:p>
    <w:p w14:paraId="2646506D" w14:textId="4EDE3560" w:rsidR="003B51F4" w:rsidRPr="00880033" w:rsidRDefault="00992924" w:rsidP="00732DF5">
      <w:pPr>
        <w:pStyle w:val="Bodynumbered1"/>
        <w:rPr>
          <w:lang w:bidi="en-US"/>
        </w:rPr>
      </w:pPr>
      <w:r w:rsidRPr="00880033">
        <w:rPr>
          <w:lang w:bidi="en-US"/>
        </w:rPr>
        <w:t>T</w:t>
      </w:r>
      <w:r w:rsidR="003B51F4" w:rsidRPr="00880033">
        <w:rPr>
          <w:lang w:bidi="en-US"/>
        </w:rPr>
        <w:t>he average of matched specimens</w:t>
      </w:r>
      <w:r w:rsidR="00A37F96" w:rsidRPr="00880033">
        <w:rPr>
          <w:lang w:bidi="en-US"/>
        </w:rPr>
        <w:t xml:space="preserve"> from the trial </w:t>
      </w:r>
      <w:r w:rsidRPr="00880033">
        <w:rPr>
          <w:lang w:bidi="en-US"/>
        </w:rPr>
        <w:t xml:space="preserve">mix </w:t>
      </w:r>
      <w:r w:rsidR="003B51F4" w:rsidRPr="00880033">
        <w:rPr>
          <w:lang w:bidi="en-US"/>
        </w:rPr>
        <w:t xml:space="preserve">must achieve </w:t>
      </w:r>
      <w:r w:rsidR="00903BC9" w:rsidRPr="00880033">
        <w:rPr>
          <w:lang w:bidi="en-US"/>
        </w:rPr>
        <w:t xml:space="preserve">each of </w:t>
      </w:r>
      <w:r w:rsidR="003B51F4" w:rsidRPr="00880033">
        <w:rPr>
          <w:lang w:bidi="en-US"/>
        </w:rPr>
        <w:t xml:space="preserve">the properties </w:t>
      </w:r>
      <w:r w:rsidR="00296F2B" w:rsidRPr="00880033">
        <w:rPr>
          <w:lang w:bidi="en-US"/>
        </w:rPr>
        <w:t xml:space="preserve">specified in Table </w:t>
      </w:r>
      <w:r w:rsidR="00296F2B" w:rsidRPr="00880033">
        <w:rPr>
          <w:lang w:bidi="en-US"/>
        </w:rPr>
        <w:fldChar w:fldCharType="begin"/>
      </w:r>
      <w:r w:rsidR="00296F2B" w:rsidRPr="00880033">
        <w:rPr>
          <w:lang w:bidi="en-US"/>
        </w:rPr>
        <w:instrText xml:space="preserve"> REF _Ref119238919 \r \h </w:instrText>
      </w:r>
      <w:r w:rsidR="00D53944" w:rsidRPr="00880033">
        <w:rPr>
          <w:lang w:bidi="en-US"/>
        </w:rPr>
        <w:instrText xml:space="preserve"> \* MERGEFORMAT </w:instrText>
      </w:r>
      <w:r w:rsidR="00296F2B" w:rsidRPr="00880033">
        <w:rPr>
          <w:lang w:bidi="en-US"/>
        </w:rPr>
      </w:r>
      <w:r w:rsidR="00296F2B" w:rsidRPr="00880033">
        <w:rPr>
          <w:lang w:bidi="en-US"/>
        </w:rPr>
        <w:fldChar w:fldCharType="separate"/>
      </w:r>
      <w:r w:rsidR="008E0FDA" w:rsidRPr="00880033">
        <w:rPr>
          <w:lang w:bidi="en-US"/>
        </w:rPr>
        <w:t>10.1</w:t>
      </w:r>
      <w:r w:rsidR="00296F2B" w:rsidRPr="00880033">
        <w:rPr>
          <w:lang w:bidi="en-US"/>
        </w:rPr>
        <w:fldChar w:fldCharType="end"/>
      </w:r>
      <w:r w:rsidR="00296F2B" w:rsidRPr="00880033">
        <w:rPr>
          <w:lang w:bidi="en-US"/>
        </w:rPr>
        <w:t xml:space="preserve"> </w:t>
      </w:r>
      <w:r w:rsidR="003B51F4" w:rsidRPr="00880033">
        <w:rPr>
          <w:lang w:bidi="en-US"/>
        </w:rPr>
        <w:t>at 28 days.</w:t>
      </w:r>
      <w:r w:rsidR="00E813B0" w:rsidRPr="00880033">
        <w:rPr>
          <w:lang w:bidi="en-US"/>
        </w:rPr>
        <w:t xml:space="preserve"> Otherwise, a new mix design must be prepared and </w:t>
      </w:r>
      <w:r w:rsidR="00436F60" w:rsidRPr="00880033">
        <w:rPr>
          <w:lang w:bidi="en-US"/>
        </w:rPr>
        <w:t xml:space="preserve">a new trial mix submitted </w:t>
      </w:r>
      <w:r w:rsidR="00481C6F" w:rsidRPr="00880033">
        <w:rPr>
          <w:lang w:bidi="en-US"/>
        </w:rPr>
        <w:t>for approval in accordance with ATS 5315.</w:t>
      </w:r>
    </w:p>
    <w:p w14:paraId="6F07E817" w14:textId="029525BB" w:rsidR="003B51F4" w:rsidRPr="00880033" w:rsidRDefault="003B51F4" w:rsidP="00732DF5">
      <w:pPr>
        <w:pStyle w:val="Bodynumbered1"/>
        <w:rPr>
          <w:lang w:bidi="en-US"/>
        </w:rPr>
      </w:pPr>
      <w:bookmarkStart w:id="39" w:name="_Ref119338041"/>
      <w:r w:rsidRPr="00880033">
        <w:rPr>
          <w:lang w:bidi="en-US"/>
        </w:rPr>
        <w:t>The indirect tensile results from the trial must become the nominal indirect tensile strength</w:t>
      </w:r>
      <w:r w:rsidR="00067037" w:rsidRPr="00880033">
        <w:rPr>
          <w:lang w:bidi="en-US"/>
        </w:rPr>
        <w:t xml:space="preserve"> </w:t>
      </w:r>
      <w:r w:rsidR="00F03E22" w:rsidRPr="00880033">
        <w:rPr>
          <w:lang w:bidi="en-US"/>
        </w:rPr>
        <w:t xml:space="preserve">to be </w:t>
      </w:r>
      <w:r w:rsidR="00067037" w:rsidRPr="00880033">
        <w:rPr>
          <w:lang w:bidi="en-US"/>
        </w:rPr>
        <w:t xml:space="preserve">used for conformity assessment (refer </w:t>
      </w:r>
      <w:r w:rsidR="00067037" w:rsidRPr="00C0731C">
        <w:rPr>
          <w:rFonts w:eastAsia="Arial" w:cs="Arial"/>
          <w:lang w:bidi="en-US"/>
        </w:rPr>
        <w:t>Table </w:t>
      </w:r>
      <w:r w:rsidR="00067037" w:rsidRPr="00C0731C">
        <w:rPr>
          <w:rFonts w:eastAsia="Arial" w:cs="Arial"/>
          <w:lang w:bidi="en-US"/>
        </w:rPr>
        <w:fldChar w:fldCharType="begin"/>
      </w:r>
      <w:r w:rsidR="00067037" w:rsidRPr="00C0731C">
        <w:rPr>
          <w:rFonts w:eastAsia="Arial" w:cs="Arial"/>
          <w:lang w:bidi="en-US"/>
        </w:rPr>
        <w:instrText xml:space="preserve"> REF _Ref119238919 \r \h  \* MERGEFORMAT </w:instrText>
      </w:r>
      <w:r w:rsidR="00067037" w:rsidRPr="00C0731C">
        <w:rPr>
          <w:rFonts w:eastAsia="Arial" w:cs="Arial"/>
          <w:lang w:bidi="en-US"/>
        </w:rPr>
      </w:r>
      <w:r w:rsidR="00067037" w:rsidRPr="00C0731C">
        <w:rPr>
          <w:rFonts w:eastAsia="Arial" w:cs="Arial"/>
          <w:lang w:bidi="en-US"/>
        </w:rPr>
        <w:fldChar w:fldCharType="separate"/>
      </w:r>
      <w:r w:rsidR="008E0FDA" w:rsidRPr="00C0731C">
        <w:rPr>
          <w:rFonts w:eastAsia="Arial" w:cs="Arial"/>
          <w:lang w:bidi="en-US"/>
        </w:rPr>
        <w:t>10.1</w:t>
      </w:r>
      <w:r w:rsidR="00067037" w:rsidRPr="00C0731C">
        <w:rPr>
          <w:rFonts w:eastAsia="Arial" w:cs="Arial"/>
          <w:lang w:bidi="en-US"/>
        </w:rPr>
        <w:fldChar w:fldCharType="end"/>
      </w:r>
      <w:r w:rsidR="00067037" w:rsidRPr="00C0731C">
        <w:rPr>
          <w:rFonts w:eastAsia="Arial" w:cs="Arial"/>
          <w:lang w:bidi="en-US"/>
        </w:rPr>
        <w:t>)</w:t>
      </w:r>
      <w:bookmarkEnd w:id="39"/>
      <w:r w:rsidR="00F03E22" w:rsidRPr="00880033">
        <w:rPr>
          <w:lang w:bidi="en-US"/>
        </w:rPr>
        <w:t>.</w:t>
      </w:r>
    </w:p>
    <w:p w14:paraId="7E2F904E" w14:textId="26EFD9AB" w:rsidR="00C02DCA" w:rsidRPr="00880033" w:rsidRDefault="00C02DCA" w:rsidP="00732DF5">
      <w:pPr>
        <w:pStyle w:val="Bodynumbered1"/>
        <w:rPr>
          <w:lang w:bidi="en-US"/>
        </w:rPr>
      </w:pPr>
      <w:bookmarkStart w:id="40" w:name="_Ref164182133"/>
      <w:r w:rsidRPr="00880033">
        <w:rPr>
          <w:lang w:bidi="en-US"/>
        </w:rPr>
        <w:t xml:space="preserve">The Contractor must prepare a report of </w:t>
      </w:r>
      <w:r w:rsidR="009F0294" w:rsidRPr="00880033">
        <w:rPr>
          <w:lang w:bidi="en-US"/>
        </w:rPr>
        <w:t>all</w:t>
      </w:r>
      <w:r w:rsidRPr="00880033">
        <w:rPr>
          <w:lang w:bidi="en-US"/>
        </w:rPr>
        <w:t xml:space="preserve"> trial mix test results</w:t>
      </w:r>
      <w:r w:rsidR="009F0294" w:rsidRPr="00880033">
        <w:rPr>
          <w:lang w:bidi="en-US"/>
        </w:rPr>
        <w:t xml:space="preserve">, </w:t>
      </w:r>
      <w:r w:rsidR="009F0294" w:rsidRPr="00880033">
        <w:t>as specified for Hold Point 2 of ATS</w:t>
      </w:r>
      <w:r w:rsidR="0097678B" w:rsidRPr="00880033">
        <w:t> </w:t>
      </w:r>
      <w:r w:rsidR="009F0294" w:rsidRPr="00880033">
        <w:t>5315</w:t>
      </w:r>
      <w:bookmarkEnd w:id="40"/>
    </w:p>
    <w:p w14:paraId="30B21ADD" w14:textId="16297479" w:rsidR="00822F6B" w:rsidRPr="00880033" w:rsidRDefault="00822F6B" w:rsidP="00822F6B">
      <w:pPr>
        <w:pStyle w:val="Heading2"/>
      </w:pPr>
      <w:bookmarkStart w:id="41" w:name="_Toc188626259"/>
      <w:r w:rsidRPr="00880033">
        <w:t>Submission to Principal</w:t>
      </w:r>
      <w:bookmarkEnd w:id="41"/>
    </w:p>
    <w:p w14:paraId="7B32C678" w14:textId="7192D650" w:rsidR="00822F6B" w:rsidRPr="00880033" w:rsidRDefault="002E453E" w:rsidP="00732DF5">
      <w:pPr>
        <w:pStyle w:val="Bodynumbered1"/>
        <w:rPr>
          <w:lang w:bidi="en-US"/>
        </w:rPr>
      </w:pPr>
      <w:bookmarkStart w:id="42" w:name="_Ref120117640"/>
      <w:r w:rsidRPr="00880033">
        <w:rPr>
          <w:lang w:bidi="en-US"/>
        </w:rPr>
        <w:t xml:space="preserve">The Contractor must submit </w:t>
      </w:r>
      <w:r w:rsidR="0097678B" w:rsidRPr="00880033">
        <w:rPr>
          <w:lang w:bidi="en-US"/>
        </w:rPr>
        <w:t xml:space="preserve">the following </w:t>
      </w:r>
      <w:r w:rsidR="00872C0E" w:rsidRPr="00880033">
        <w:rPr>
          <w:lang w:bidi="en-US"/>
        </w:rPr>
        <w:t xml:space="preserve">to </w:t>
      </w:r>
      <w:r w:rsidR="00B62FAE" w:rsidRPr="00880033">
        <w:rPr>
          <w:lang w:bidi="en-US"/>
        </w:rPr>
        <w:t xml:space="preserve">the Principal </w:t>
      </w:r>
      <w:r w:rsidR="00872C0E" w:rsidRPr="00880033">
        <w:rPr>
          <w:lang w:bidi="en-US"/>
        </w:rPr>
        <w:t>prior to commencing the production of FRC</w:t>
      </w:r>
      <w:r w:rsidR="00822F6B" w:rsidRPr="00880033">
        <w:rPr>
          <w:lang w:bidi="en-US"/>
        </w:rPr>
        <w:t>:</w:t>
      </w:r>
    </w:p>
    <w:p w14:paraId="107171A3" w14:textId="40676B3C" w:rsidR="00C64B02" w:rsidRPr="00880033" w:rsidRDefault="003231FC" w:rsidP="00A61103">
      <w:pPr>
        <w:pStyle w:val="Bodynumbered2"/>
        <w:numPr>
          <w:ilvl w:val="0"/>
          <w:numId w:val="44"/>
        </w:numPr>
        <w:ind w:left="993" w:hanging="426"/>
        <w:rPr>
          <w:lang w:bidi="en-US"/>
        </w:rPr>
      </w:pPr>
      <w:r w:rsidRPr="00880033">
        <w:rPr>
          <w:lang w:bidi="en-US"/>
        </w:rPr>
        <w:t>t</w:t>
      </w:r>
      <w:r w:rsidR="001B0414" w:rsidRPr="00880033">
        <w:rPr>
          <w:lang w:bidi="en-US"/>
        </w:rPr>
        <w:t xml:space="preserve">he Mix </w:t>
      </w:r>
      <w:r w:rsidR="00435D92" w:rsidRPr="00880033">
        <w:rPr>
          <w:lang w:bidi="en-US"/>
        </w:rPr>
        <w:t>D</w:t>
      </w:r>
      <w:r w:rsidR="001B0414" w:rsidRPr="00880033">
        <w:rPr>
          <w:lang w:bidi="en-US"/>
        </w:rPr>
        <w:t xml:space="preserve">esign </w:t>
      </w:r>
      <w:r w:rsidR="00435D92" w:rsidRPr="00880033">
        <w:rPr>
          <w:lang w:bidi="en-US"/>
        </w:rPr>
        <w:t>R</w:t>
      </w:r>
      <w:r w:rsidR="001B0414" w:rsidRPr="00880033">
        <w:rPr>
          <w:lang w:bidi="en-US"/>
        </w:rPr>
        <w:t>eport (</w:t>
      </w:r>
      <w:r w:rsidR="00E866D1" w:rsidRPr="00880033">
        <w:rPr>
          <w:lang w:bidi="en-US"/>
        </w:rPr>
        <w:t xml:space="preserve">refer Clause </w:t>
      </w:r>
      <w:r w:rsidR="00E866D1" w:rsidRPr="00880033">
        <w:rPr>
          <w:lang w:bidi="en-US"/>
        </w:rPr>
        <w:fldChar w:fldCharType="begin"/>
      </w:r>
      <w:r w:rsidR="00E866D1" w:rsidRPr="00880033">
        <w:rPr>
          <w:lang w:bidi="en-US"/>
        </w:rPr>
        <w:instrText xml:space="preserve"> REF _Ref164181827 \r \h </w:instrText>
      </w:r>
      <w:r w:rsidR="00E866D1" w:rsidRPr="00880033">
        <w:rPr>
          <w:lang w:bidi="en-US"/>
        </w:rPr>
      </w:r>
      <w:r w:rsidR="00E866D1" w:rsidRPr="00880033">
        <w:rPr>
          <w:lang w:bidi="en-US"/>
        </w:rPr>
        <w:fldChar w:fldCharType="separate"/>
      </w:r>
      <w:r w:rsidR="008E0FDA" w:rsidRPr="00880033">
        <w:rPr>
          <w:lang w:bidi="en-US"/>
        </w:rPr>
        <w:t>5.13</w:t>
      </w:r>
      <w:r w:rsidR="00E866D1" w:rsidRPr="00880033">
        <w:rPr>
          <w:lang w:bidi="en-US"/>
        </w:rPr>
        <w:fldChar w:fldCharType="end"/>
      </w:r>
      <w:r w:rsidR="00E866D1" w:rsidRPr="00880033">
        <w:rPr>
          <w:lang w:bidi="en-US"/>
        </w:rPr>
        <w:t>)</w:t>
      </w:r>
      <w:r w:rsidR="00A72C65" w:rsidRPr="00880033">
        <w:rPr>
          <w:lang w:bidi="en-US"/>
        </w:rPr>
        <w:t>;</w:t>
      </w:r>
      <w:r w:rsidR="0097678B" w:rsidRPr="00880033">
        <w:rPr>
          <w:lang w:bidi="en-US"/>
        </w:rPr>
        <w:t xml:space="preserve"> and</w:t>
      </w:r>
    </w:p>
    <w:p w14:paraId="2B46B15F" w14:textId="724424F5" w:rsidR="003222BE" w:rsidRPr="00880033" w:rsidRDefault="003222BE" w:rsidP="00A61103">
      <w:pPr>
        <w:pStyle w:val="Bodynumbered2"/>
        <w:ind w:left="993" w:hanging="426"/>
        <w:rPr>
          <w:lang w:bidi="en-US"/>
        </w:rPr>
      </w:pPr>
      <w:r w:rsidRPr="00880033">
        <w:rPr>
          <w:lang w:bidi="en-US"/>
        </w:rPr>
        <w:t xml:space="preserve">the </w:t>
      </w:r>
      <w:r w:rsidR="0097678B" w:rsidRPr="00880033">
        <w:rPr>
          <w:lang w:bidi="en-US"/>
        </w:rPr>
        <w:t xml:space="preserve">report </w:t>
      </w:r>
      <w:r w:rsidRPr="00880033">
        <w:rPr>
          <w:lang w:bidi="en-US"/>
        </w:rPr>
        <w:t>test results from the trial mix</w:t>
      </w:r>
      <w:r w:rsidR="00797ED4" w:rsidRPr="00880033">
        <w:rPr>
          <w:lang w:bidi="en-US"/>
        </w:rPr>
        <w:t xml:space="preserve"> (refer Clause </w:t>
      </w:r>
      <w:r w:rsidR="001D0F7B" w:rsidRPr="00880033">
        <w:rPr>
          <w:lang w:bidi="en-US"/>
        </w:rPr>
        <w:fldChar w:fldCharType="begin"/>
      </w:r>
      <w:r w:rsidR="001D0F7B" w:rsidRPr="00880033">
        <w:rPr>
          <w:lang w:bidi="en-US"/>
        </w:rPr>
        <w:instrText xml:space="preserve"> REF _Ref164182133 \r \h </w:instrText>
      </w:r>
      <w:r w:rsidR="001D0F7B" w:rsidRPr="00880033">
        <w:rPr>
          <w:lang w:bidi="en-US"/>
        </w:rPr>
      </w:r>
      <w:r w:rsidR="001D0F7B" w:rsidRPr="00880033">
        <w:rPr>
          <w:lang w:bidi="en-US"/>
        </w:rPr>
        <w:fldChar w:fldCharType="separate"/>
      </w:r>
      <w:r w:rsidR="008E0FDA" w:rsidRPr="00880033">
        <w:rPr>
          <w:lang w:bidi="en-US"/>
        </w:rPr>
        <w:t>6.6</w:t>
      </w:r>
      <w:r w:rsidR="001D0F7B" w:rsidRPr="00880033">
        <w:rPr>
          <w:lang w:bidi="en-US"/>
        </w:rPr>
        <w:fldChar w:fldCharType="end"/>
      </w:r>
      <w:r w:rsidR="00797ED4" w:rsidRPr="00880033">
        <w:rPr>
          <w:lang w:bidi="en-US"/>
        </w:rPr>
        <w:t>)</w:t>
      </w:r>
    </w:p>
    <w:tbl>
      <w:tblPr>
        <w:tblStyle w:val="TMTable"/>
        <w:tblW w:w="9072" w:type="dxa"/>
        <w:tblInd w:w="557" w:type="dxa"/>
        <w:tblLook w:val="04A0" w:firstRow="1" w:lastRow="0" w:firstColumn="1" w:lastColumn="0" w:noHBand="0" w:noVBand="1"/>
      </w:tblPr>
      <w:tblGrid>
        <w:gridCol w:w="1985"/>
        <w:gridCol w:w="7087"/>
      </w:tblGrid>
      <w:tr w:rsidR="00C2053D" w:rsidRPr="00880033" w14:paraId="6C81EAD8" w14:textId="77777777" w:rsidTr="00F44AE0">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bookmarkEnd w:id="42"/>
          <w:p w14:paraId="0F773D93" w14:textId="1439AC38" w:rsidR="00C2053D" w:rsidRPr="00C0731C" w:rsidRDefault="00C2053D" w:rsidP="00F44AE0">
            <w:pPr>
              <w:pStyle w:val="TableHeading"/>
              <w:rPr>
                <w:b/>
                <w:lang w:val="en-AU"/>
              </w:rPr>
            </w:pPr>
            <w:r w:rsidRPr="00C0731C">
              <w:rPr>
                <w:b/>
                <w:lang w:val="en-AU"/>
              </w:rPr>
              <w:t>HOLD POINT </w:t>
            </w:r>
            <w:r w:rsidR="008275CA" w:rsidRPr="00C0731C">
              <w:rPr>
                <w:b/>
                <w:lang w:val="en-AU"/>
              </w:rPr>
              <w:t>1</w:t>
            </w:r>
          </w:p>
        </w:tc>
      </w:tr>
      <w:tr w:rsidR="00C2053D" w:rsidRPr="00880033" w14:paraId="7FED79B8" w14:textId="77777777" w:rsidTr="00F44AE0">
        <w:tc>
          <w:tcPr>
            <w:tcW w:w="1985" w:type="dxa"/>
            <w:tcBorders>
              <w:bottom w:val="single" w:sz="4" w:space="0" w:color="FFFFFF" w:themeColor="background1"/>
            </w:tcBorders>
            <w:hideMark/>
          </w:tcPr>
          <w:p w14:paraId="4F1B5462" w14:textId="77777777" w:rsidR="00C2053D" w:rsidRPr="00C0731C" w:rsidRDefault="00C2053D" w:rsidP="00F44AE0">
            <w:pPr>
              <w:pStyle w:val="TableBodyText"/>
              <w:rPr>
                <w:rFonts w:cstheme="minorBidi"/>
                <w:b/>
                <w:lang w:val="en-AU"/>
              </w:rPr>
            </w:pPr>
            <w:r w:rsidRPr="00C0731C">
              <w:rPr>
                <w:lang w:val="en-AU"/>
              </w:rPr>
              <w:t>Process Held</w:t>
            </w:r>
          </w:p>
        </w:tc>
        <w:tc>
          <w:tcPr>
            <w:tcW w:w="7087" w:type="dxa"/>
            <w:tcBorders>
              <w:bottom w:val="single" w:sz="4" w:space="0" w:color="FFFFFF" w:themeColor="background1"/>
            </w:tcBorders>
            <w:hideMark/>
          </w:tcPr>
          <w:p w14:paraId="66810D70" w14:textId="6C3AD365" w:rsidR="00C2053D" w:rsidRPr="00C0731C" w:rsidRDefault="00C2053D" w:rsidP="00F44AE0">
            <w:pPr>
              <w:pStyle w:val="TableBodyText"/>
              <w:rPr>
                <w:b/>
                <w:lang w:val="en-AU"/>
              </w:rPr>
            </w:pPr>
            <w:r w:rsidRPr="00C0731C">
              <w:rPr>
                <w:lang w:val="en-AU"/>
              </w:rPr>
              <w:t>Supply of FRC.</w:t>
            </w:r>
          </w:p>
        </w:tc>
      </w:tr>
      <w:tr w:rsidR="00CD4B87" w:rsidRPr="00880033" w14:paraId="3ABB9ED3" w14:textId="77777777" w:rsidTr="00F44AE0">
        <w:tc>
          <w:tcPr>
            <w:tcW w:w="1985" w:type="dxa"/>
            <w:tcBorders>
              <w:bottom w:val="single" w:sz="4" w:space="0" w:color="FFFFFF" w:themeColor="background1"/>
            </w:tcBorders>
            <w:hideMark/>
          </w:tcPr>
          <w:p w14:paraId="54638798" w14:textId="77777777" w:rsidR="00C2053D" w:rsidRPr="00C0731C" w:rsidRDefault="00C2053D" w:rsidP="00F44AE0">
            <w:pPr>
              <w:pStyle w:val="TableBodyText"/>
              <w:rPr>
                <w:color w:val="auto"/>
                <w:lang w:val="en-AU"/>
              </w:rPr>
            </w:pPr>
            <w:r w:rsidRPr="00C0731C">
              <w:rPr>
                <w:color w:val="auto"/>
                <w:lang w:val="en-AU"/>
              </w:rPr>
              <w:t>Submission Details</w:t>
            </w:r>
          </w:p>
        </w:tc>
        <w:tc>
          <w:tcPr>
            <w:tcW w:w="7087" w:type="dxa"/>
            <w:tcBorders>
              <w:bottom w:val="single" w:sz="4" w:space="0" w:color="FFFFFF" w:themeColor="background1"/>
            </w:tcBorders>
            <w:hideMark/>
          </w:tcPr>
          <w:p w14:paraId="0955C6E3" w14:textId="088DD679" w:rsidR="00C2053D" w:rsidRPr="00C0731C" w:rsidRDefault="00F41576" w:rsidP="00F44AE0">
            <w:pPr>
              <w:pStyle w:val="TableBodyText"/>
              <w:rPr>
                <w:color w:val="auto"/>
                <w:lang w:val="en-AU"/>
              </w:rPr>
            </w:pPr>
            <w:r w:rsidRPr="00C0731C">
              <w:rPr>
                <w:color w:val="auto"/>
                <w:lang w:val="en-AU"/>
              </w:rPr>
              <w:t xml:space="preserve">The </w:t>
            </w:r>
            <w:r w:rsidR="006E5159" w:rsidRPr="00C0731C">
              <w:rPr>
                <w:color w:val="auto"/>
                <w:lang w:val="en-AU"/>
              </w:rPr>
              <w:t xml:space="preserve">Mix </w:t>
            </w:r>
            <w:r w:rsidRPr="00C0731C">
              <w:rPr>
                <w:color w:val="auto"/>
                <w:lang w:val="en-AU"/>
              </w:rPr>
              <w:t>D</w:t>
            </w:r>
            <w:r w:rsidR="006E5159" w:rsidRPr="00C0731C">
              <w:rPr>
                <w:color w:val="auto"/>
                <w:lang w:val="en-AU"/>
              </w:rPr>
              <w:t xml:space="preserve">esign </w:t>
            </w:r>
            <w:proofErr w:type="gramStart"/>
            <w:r w:rsidR="00CD4B87" w:rsidRPr="00C0731C">
              <w:rPr>
                <w:color w:val="auto"/>
                <w:lang w:val="en-AU"/>
              </w:rPr>
              <w:t>d</w:t>
            </w:r>
            <w:r w:rsidR="006E5159" w:rsidRPr="00C0731C">
              <w:rPr>
                <w:color w:val="auto"/>
                <w:lang w:val="en-AU"/>
              </w:rPr>
              <w:t>etails</w:t>
            </w:r>
            <w:proofErr w:type="gramEnd"/>
            <w:r w:rsidR="006E5159" w:rsidRPr="00C0731C">
              <w:rPr>
                <w:color w:val="auto"/>
                <w:lang w:val="en-AU"/>
              </w:rPr>
              <w:t xml:space="preserve"> and </w:t>
            </w:r>
            <w:r w:rsidRPr="00C0731C">
              <w:rPr>
                <w:color w:val="auto"/>
                <w:lang w:val="en-AU"/>
              </w:rPr>
              <w:t xml:space="preserve">test </w:t>
            </w:r>
            <w:r w:rsidR="006E5159" w:rsidRPr="00C0731C">
              <w:rPr>
                <w:color w:val="auto"/>
                <w:lang w:val="en-AU"/>
              </w:rPr>
              <w:t>results of trial mix</w:t>
            </w:r>
            <w:r w:rsidRPr="00C0731C">
              <w:rPr>
                <w:color w:val="auto"/>
                <w:lang w:val="en-AU"/>
              </w:rPr>
              <w:t xml:space="preserve"> must be submitted to the Principal at least </w:t>
            </w:r>
            <w:r w:rsidR="006C4693" w:rsidRPr="00C0731C">
              <w:rPr>
                <w:color w:val="auto"/>
                <w:lang w:val="en-AU"/>
              </w:rPr>
              <w:t>10 working days prior to the commencement of FRC production</w:t>
            </w:r>
            <w:r w:rsidR="00B50537" w:rsidRPr="00C0731C">
              <w:rPr>
                <w:color w:val="auto"/>
                <w:lang w:val="en-AU"/>
              </w:rPr>
              <w:t>.</w:t>
            </w:r>
          </w:p>
        </w:tc>
      </w:tr>
    </w:tbl>
    <w:p w14:paraId="06B7984F" w14:textId="0193AE0F" w:rsidR="003F4501" w:rsidRPr="00880033" w:rsidRDefault="00F57079" w:rsidP="00732DF5">
      <w:pPr>
        <w:pStyle w:val="Heading1"/>
      </w:pPr>
      <w:bookmarkStart w:id="43" w:name="_Toc188626260"/>
      <w:r w:rsidRPr="00880033">
        <w:t>Materials</w:t>
      </w:r>
      <w:bookmarkEnd w:id="43"/>
    </w:p>
    <w:p w14:paraId="31418DF5" w14:textId="50C04022" w:rsidR="004B209D" w:rsidRPr="00880033" w:rsidRDefault="004B209D" w:rsidP="00732DF5">
      <w:pPr>
        <w:pStyle w:val="Heading2"/>
      </w:pPr>
      <w:bookmarkStart w:id="44" w:name="_Toc188626261"/>
      <w:r w:rsidRPr="00880033">
        <w:t>Concrete</w:t>
      </w:r>
      <w:bookmarkEnd w:id="44"/>
      <w:r w:rsidR="000F317B" w:rsidRPr="00880033">
        <w:t xml:space="preserve"> </w:t>
      </w:r>
    </w:p>
    <w:p w14:paraId="25B8FD4A" w14:textId="159C3ECE" w:rsidR="00CC6765" w:rsidRPr="00C0731C" w:rsidRDefault="00AC51BE" w:rsidP="00732DF5">
      <w:pPr>
        <w:pStyle w:val="Bodynumbered1"/>
        <w:rPr>
          <w:rFonts w:eastAsia="Arial"/>
          <w:lang w:bidi="en-US"/>
        </w:rPr>
      </w:pPr>
      <w:bookmarkStart w:id="45" w:name="_Ref119332134"/>
      <w:bookmarkStart w:id="46" w:name="_Ref120005961"/>
      <w:r w:rsidRPr="00C0731C">
        <w:rPr>
          <w:rFonts w:eastAsia="Arial"/>
          <w:lang w:bidi="en-US"/>
        </w:rPr>
        <w:t>Concrete must</w:t>
      </w:r>
      <w:r w:rsidR="00CC6765" w:rsidRPr="00C0731C">
        <w:rPr>
          <w:rFonts w:eastAsia="Arial"/>
          <w:lang w:bidi="en-US"/>
        </w:rPr>
        <w:t xml:space="preserve"> be supplied and tested in accordance with ATS 5315,</w:t>
      </w:r>
      <w:r w:rsidR="00CC6765" w:rsidRPr="00880033">
        <w:t xml:space="preserve"> as amended by this Specification</w:t>
      </w:r>
      <w:r w:rsidR="00CC6765" w:rsidRPr="00C0731C">
        <w:rPr>
          <w:rFonts w:eastAsia="Arial"/>
          <w:lang w:bidi="en-US"/>
        </w:rPr>
        <w:t xml:space="preserve">. However, </w:t>
      </w:r>
      <w:r w:rsidR="00D212F5" w:rsidRPr="00C0731C">
        <w:rPr>
          <w:rFonts w:eastAsia="Arial"/>
          <w:lang w:bidi="en-US"/>
        </w:rPr>
        <w:t xml:space="preserve">concrete </w:t>
      </w:r>
      <w:r w:rsidR="0069788C" w:rsidRPr="00C0731C">
        <w:rPr>
          <w:rFonts w:eastAsia="Arial"/>
          <w:lang w:bidi="en-US"/>
        </w:rPr>
        <w:t>containing only Non-structural Fibres</w:t>
      </w:r>
      <w:r w:rsidR="00CC6765" w:rsidRPr="00C0731C">
        <w:rPr>
          <w:rFonts w:eastAsia="Arial"/>
          <w:lang w:bidi="en-US"/>
        </w:rPr>
        <w:t xml:space="preserve"> may be supplied and tested in accordance with ATS 5335 in lieu of ATS 5315, if:</w:t>
      </w:r>
    </w:p>
    <w:p w14:paraId="44D9BC6D" w14:textId="77777777" w:rsidR="00CC6765" w:rsidRPr="00C0731C" w:rsidRDefault="00CC6765" w:rsidP="00C0731C">
      <w:pPr>
        <w:pStyle w:val="Bodynumbered2"/>
        <w:numPr>
          <w:ilvl w:val="0"/>
          <w:numId w:val="40"/>
        </w:numPr>
      </w:pPr>
      <w:r w:rsidRPr="00C0731C">
        <w:t xml:space="preserve">the FRC is to be used for machine-placed kerb and channel; or </w:t>
      </w:r>
    </w:p>
    <w:p w14:paraId="43B9F229" w14:textId="135970A9" w:rsidR="0089423F" w:rsidRPr="00C0731C" w:rsidRDefault="00CC6765" w:rsidP="00C0731C">
      <w:pPr>
        <w:pStyle w:val="Bodynumbered2"/>
      </w:pPr>
      <w:r w:rsidRPr="00C0731C">
        <w:t>without the addition of Non-structural Fibres, the concrete would be classified as Normal Class Concrete in accordance with AS 1379.</w:t>
      </w:r>
      <w:bookmarkEnd w:id="45"/>
      <w:bookmarkEnd w:id="46"/>
    </w:p>
    <w:p w14:paraId="09918B0B" w14:textId="4C075ECB" w:rsidR="00E15B93" w:rsidRPr="00880033" w:rsidRDefault="00B1198B" w:rsidP="00732DF5">
      <w:pPr>
        <w:pStyle w:val="Heading2"/>
      </w:pPr>
      <w:bookmarkStart w:id="47" w:name="_Toc188626262"/>
      <w:r w:rsidRPr="00880033">
        <w:lastRenderedPageBreak/>
        <w:t xml:space="preserve">Steel </w:t>
      </w:r>
      <w:r w:rsidR="00D600E6" w:rsidRPr="00880033">
        <w:t>Reinforcement</w:t>
      </w:r>
      <w:bookmarkEnd w:id="47"/>
    </w:p>
    <w:p w14:paraId="3E6774FF" w14:textId="0B0BAF89" w:rsidR="00E15B93" w:rsidRPr="00880033" w:rsidRDefault="00E15B93" w:rsidP="00732DF5">
      <w:pPr>
        <w:pStyle w:val="Bodynumbered1"/>
      </w:pPr>
      <w:r w:rsidRPr="00880033">
        <w:t>Steel reinforcement</w:t>
      </w:r>
      <w:r w:rsidR="00CC6835" w:rsidRPr="00880033">
        <w:t>, where used,</w:t>
      </w:r>
      <w:r w:rsidRPr="00880033">
        <w:t xml:space="preserve"> must comply with </w:t>
      </w:r>
      <w:r w:rsidR="00D55673" w:rsidRPr="00880033">
        <w:t>ATS 5310</w:t>
      </w:r>
      <w:r w:rsidRPr="00880033">
        <w:t>.</w:t>
      </w:r>
    </w:p>
    <w:p w14:paraId="3F0AD4A3" w14:textId="4224DD80" w:rsidR="00AE3113" w:rsidRPr="00880033" w:rsidRDefault="00B1198B" w:rsidP="00732DF5">
      <w:pPr>
        <w:pStyle w:val="Heading2"/>
      </w:pPr>
      <w:bookmarkStart w:id="48" w:name="_Hlk41993594"/>
      <w:bookmarkStart w:id="49" w:name="_Ref41981300"/>
      <w:bookmarkStart w:id="50" w:name="_Ref41981312"/>
      <w:bookmarkStart w:id="51" w:name="_Toc188626263"/>
      <w:r w:rsidRPr="00880033">
        <w:t xml:space="preserve">Fibre </w:t>
      </w:r>
      <w:r w:rsidR="00D600E6" w:rsidRPr="00880033">
        <w:t>Reinforcement</w:t>
      </w:r>
      <w:bookmarkEnd w:id="51"/>
    </w:p>
    <w:p w14:paraId="34E55894" w14:textId="05087A15" w:rsidR="00394AAA" w:rsidRPr="00C0731C" w:rsidRDefault="00394AAA" w:rsidP="00394AAA">
      <w:pPr>
        <w:pStyle w:val="Bodynumbered1"/>
        <w:rPr>
          <w:rFonts w:eastAsiaTheme="minorHAnsi"/>
        </w:rPr>
      </w:pPr>
      <w:bookmarkStart w:id="52" w:name="_Ref43452036"/>
      <w:r w:rsidRPr="00C0731C">
        <w:rPr>
          <w:rFonts w:eastAsiaTheme="minorHAnsi"/>
        </w:rPr>
        <w:t>Where a Principal’s Registration Scheme is in place for the supply o</w:t>
      </w:r>
      <w:r w:rsidR="00BD0DEE" w:rsidRPr="00C0731C">
        <w:rPr>
          <w:rFonts w:eastAsiaTheme="minorHAnsi"/>
        </w:rPr>
        <w:t>f fibres</w:t>
      </w:r>
      <w:r w:rsidRPr="00C0731C">
        <w:rPr>
          <w:rFonts w:eastAsiaTheme="minorHAnsi"/>
        </w:rPr>
        <w:t xml:space="preserve">, the materials must comply with that scheme for </w:t>
      </w:r>
      <w:r w:rsidR="001557B4" w:rsidRPr="00C0731C">
        <w:rPr>
          <w:rFonts w:eastAsiaTheme="minorHAnsi"/>
        </w:rPr>
        <w:t>FRC placed</w:t>
      </w:r>
      <w:r w:rsidR="006E4533" w:rsidRPr="00C0731C">
        <w:rPr>
          <w:rFonts w:eastAsiaTheme="minorHAnsi"/>
        </w:rPr>
        <w:t xml:space="preserve"> </w:t>
      </w:r>
      <w:r w:rsidRPr="00C0731C">
        <w:rPr>
          <w:rFonts w:eastAsiaTheme="minorHAnsi"/>
        </w:rPr>
        <w:t>in that jurisdiction.</w:t>
      </w:r>
    </w:p>
    <w:p w14:paraId="0481C51A" w14:textId="400C1A72" w:rsidR="005010CE" w:rsidRPr="00C0731C" w:rsidRDefault="005010CE" w:rsidP="00732DF5">
      <w:pPr>
        <w:pStyle w:val="Bodynumbered1"/>
        <w:rPr>
          <w:rFonts w:eastAsiaTheme="minorHAnsi"/>
          <w:b/>
          <w:bCs/>
          <w:u w:val="single"/>
        </w:rPr>
      </w:pPr>
      <w:r w:rsidRPr="00C0731C">
        <w:rPr>
          <w:rFonts w:eastAsiaTheme="minorHAnsi"/>
        </w:rPr>
        <w:t xml:space="preserve">For </w:t>
      </w:r>
      <w:r w:rsidR="00511600" w:rsidRPr="00C0731C">
        <w:rPr>
          <w:rFonts w:eastAsiaTheme="minorHAnsi"/>
        </w:rPr>
        <w:t xml:space="preserve">RFC placed </w:t>
      </w:r>
      <w:r w:rsidRPr="00C0731C">
        <w:rPr>
          <w:rFonts w:eastAsiaTheme="minorHAnsi"/>
        </w:rPr>
        <w:t>in Queensland, the</w:t>
      </w:r>
      <w:r w:rsidR="00511600" w:rsidRPr="00C0731C">
        <w:rPr>
          <w:rFonts w:eastAsiaTheme="minorHAnsi"/>
        </w:rPr>
        <w:t xml:space="preserve"> fibres </w:t>
      </w:r>
      <w:r w:rsidRPr="00C0731C">
        <w:rPr>
          <w:rFonts w:eastAsiaTheme="minorHAnsi"/>
        </w:rPr>
        <w:t>must be a</w:t>
      </w:r>
      <w:r w:rsidR="006E4533" w:rsidRPr="00C0731C">
        <w:rPr>
          <w:rFonts w:eastAsiaTheme="minorHAnsi"/>
        </w:rPr>
        <w:t xml:space="preserve"> registered </w:t>
      </w:r>
      <w:r w:rsidRPr="00C0731C">
        <w:rPr>
          <w:rFonts w:eastAsiaTheme="minorHAnsi"/>
        </w:rPr>
        <w:t xml:space="preserve">product. Refer to Product Index for Bridges and Other Structures, available from: </w:t>
      </w:r>
      <w:hyperlink r:id="rId12" w:history="1">
        <w:r w:rsidRPr="00C0731C">
          <w:rPr>
            <w:rFonts w:eastAsiaTheme="minorHAnsi"/>
            <w:color w:val="0000FF" w:themeColor="hyperlink"/>
            <w:u w:val="single"/>
          </w:rPr>
          <w:t>https://www.tmr.qld.gov.au/business-industry/Business-with-us/Approved-products-and-suppliers/Bridges-and-other-structures-approved-products-and-suppliers</w:t>
        </w:r>
      </w:hyperlink>
    </w:p>
    <w:p w14:paraId="5ABCD5EC" w14:textId="41E787EC" w:rsidR="00B7712D" w:rsidRPr="00880033" w:rsidRDefault="003A7D24" w:rsidP="00732DF5">
      <w:pPr>
        <w:pStyle w:val="Bodynumbered1"/>
      </w:pPr>
      <w:bookmarkStart w:id="53" w:name="_Ref151115381"/>
      <w:r w:rsidRPr="00880033">
        <w:t>F</w:t>
      </w:r>
      <w:r w:rsidR="00E15B93" w:rsidRPr="00880033">
        <w:t>ibre reinforcement</w:t>
      </w:r>
      <w:r w:rsidR="00DE3018" w:rsidRPr="00880033">
        <w:t xml:space="preserve"> </w:t>
      </w:r>
      <w:r w:rsidR="00E15B93" w:rsidRPr="00880033">
        <w:t>must</w:t>
      </w:r>
      <w:r w:rsidR="00B7712D" w:rsidRPr="00880033">
        <w:t>:</w:t>
      </w:r>
      <w:bookmarkEnd w:id="52"/>
      <w:bookmarkEnd w:id="53"/>
    </w:p>
    <w:bookmarkEnd w:id="48"/>
    <w:p w14:paraId="0775C598" w14:textId="29697BCA" w:rsidR="00B7712D" w:rsidRPr="00880033" w:rsidRDefault="00E15B93" w:rsidP="00C0731C">
      <w:pPr>
        <w:pStyle w:val="Bodynumbered2"/>
        <w:numPr>
          <w:ilvl w:val="0"/>
          <w:numId w:val="26"/>
        </w:numPr>
      </w:pPr>
      <w:r w:rsidRPr="00880033">
        <w:t>be of a type recommended by the fibre manufacturer for the intended use</w:t>
      </w:r>
      <w:r w:rsidR="00B7712D" w:rsidRPr="00880033">
        <w:t>;</w:t>
      </w:r>
    </w:p>
    <w:p w14:paraId="50A1CC1E" w14:textId="3BC1F7F9" w:rsidR="00DE3018" w:rsidRPr="00880033" w:rsidRDefault="005E2159" w:rsidP="00C0731C">
      <w:pPr>
        <w:pStyle w:val="Bodynumbered2"/>
      </w:pPr>
      <w:r w:rsidRPr="00880033">
        <w:t>comply with the requirements of ASTM C1116</w:t>
      </w:r>
      <w:r w:rsidR="00D1283D" w:rsidRPr="00880033">
        <w:t xml:space="preserve"> or EN 14889</w:t>
      </w:r>
      <w:r w:rsidR="00DE3018" w:rsidRPr="00880033">
        <w:t>;</w:t>
      </w:r>
    </w:p>
    <w:p w14:paraId="0A2107F5" w14:textId="4E45D1EC" w:rsidR="00DE3018" w:rsidRPr="00880033" w:rsidRDefault="00317107" w:rsidP="00C0731C">
      <w:pPr>
        <w:pStyle w:val="Bodynumbered2"/>
      </w:pPr>
      <w:r w:rsidRPr="00880033">
        <w:t xml:space="preserve">be </w:t>
      </w:r>
      <w:r w:rsidR="00DE3018" w:rsidRPr="00880033">
        <w:t>resistan</w:t>
      </w:r>
      <w:r w:rsidRPr="00880033">
        <w:t>t</w:t>
      </w:r>
      <w:r w:rsidR="00AA1103" w:rsidRPr="00880033">
        <w:t xml:space="preserve"> </w:t>
      </w:r>
      <w:r w:rsidR="00073230" w:rsidRPr="00880033">
        <w:t xml:space="preserve">to </w:t>
      </w:r>
      <w:r w:rsidRPr="00880033">
        <w:t xml:space="preserve">long term </w:t>
      </w:r>
      <w:r w:rsidR="00DE3018" w:rsidRPr="00880033">
        <w:t xml:space="preserve">deterioration </w:t>
      </w:r>
      <w:r w:rsidR="009D29D0" w:rsidRPr="00880033">
        <w:t>for the design li</w:t>
      </w:r>
      <w:r w:rsidR="0027514A" w:rsidRPr="00880033">
        <w:t xml:space="preserve">fe of the FRC </w:t>
      </w:r>
      <w:r w:rsidR="00DE3018" w:rsidRPr="00880033">
        <w:t>when in contact with the moisture and alkalis present in cementitious paste or the substances present in chemical admixtures;</w:t>
      </w:r>
      <w:r w:rsidR="005E2159" w:rsidRPr="00880033">
        <w:t xml:space="preserve"> </w:t>
      </w:r>
      <w:r w:rsidR="00B57F22" w:rsidRPr="00880033">
        <w:t>and</w:t>
      </w:r>
    </w:p>
    <w:p w14:paraId="447CBD48" w14:textId="1CB257AF" w:rsidR="009B083F" w:rsidRPr="00880033" w:rsidRDefault="007548DE" w:rsidP="00C0731C">
      <w:pPr>
        <w:pStyle w:val="Bodynumbered2"/>
      </w:pPr>
      <w:r w:rsidRPr="00880033">
        <w:t>if specified</w:t>
      </w:r>
      <w:r w:rsidR="008453B0" w:rsidRPr="00880033">
        <w:t xml:space="preserve"> in the Contract documents</w:t>
      </w:r>
      <w:r w:rsidR="00BD4E53" w:rsidRPr="00880033">
        <w:t xml:space="preserve">, </w:t>
      </w:r>
      <w:r w:rsidR="00B57F22" w:rsidRPr="00880033">
        <w:t>comply with the Table</w:t>
      </w:r>
      <w:bookmarkEnd w:id="49"/>
      <w:r w:rsidR="00B57F22" w:rsidRPr="00880033">
        <w:t xml:space="preserve"> </w:t>
      </w:r>
      <w:bookmarkEnd w:id="50"/>
      <w:r w:rsidR="00D92F42" w:rsidRPr="00880033">
        <w:fldChar w:fldCharType="begin"/>
      </w:r>
      <w:r w:rsidR="00D92F42" w:rsidRPr="00880033">
        <w:instrText xml:space="preserve"> REF _Ref151115381 \r \h </w:instrText>
      </w:r>
      <w:r w:rsidR="00E60DFE" w:rsidRPr="00880033">
        <w:instrText xml:space="preserve"> \* MERGEFORMAT </w:instrText>
      </w:r>
      <w:r w:rsidR="00D92F42" w:rsidRPr="00880033">
        <w:fldChar w:fldCharType="separate"/>
      </w:r>
      <w:r w:rsidR="008E0FDA" w:rsidRPr="00880033">
        <w:t>7.5</w:t>
      </w:r>
      <w:r w:rsidR="00D92F42" w:rsidRPr="00880033">
        <w:fldChar w:fldCharType="end"/>
      </w:r>
      <w:r w:rsidR="009E355C" w:rsidRPr="00880033">
        <w:t>.</w:t>
      </w:r>
    </w:p>
    <w:p w14:paraId="6C9D3F29" w14:textId="65A5D22D" w:rsidR="00384454" w:rsidRPr="00880033" w:rsidRDefault="00384454" w:rsidP="00C0731C">
      <w:pPr>
        <w:pStyle w:val="Caption"/>
      </w:pPr>
      <w:bookmarkStart w:id="54" w:name="_Hlk41981778"/>
      <w:r w:rsidRPr="00880033">
        <w:t xml:space="preserve">Table </w:t>
      </w:r>
      <w:bookmarkEnd w:id="54"/>
      <w:r w:rsidR="00D92F42" w:rsidRPr="00880033">
        <w:fldChar w:fldCharType="begin"/>
      </w:r>
      <w:r w:rsidR="00D92F42" w:rsidRPr="00880033">
        <w:instrText xml:space="preserve"> REF _Ref151115381 \r \h  \* MERGEFORMAT </w:instrText>
      </w:r>
      <w:r w:rsidR="00D92F42" w:rsidRPr="00880033">
        <w:fldChar w:fldCharType="separate"/>
      </w:r>
      <w:r w:rsidR="008E0FDA" w:rsidRPr="00880033">
        <w:t>7.5</w:t>
      </w:r>
      <w:r w:rsidR="00D92F42" w:rsidRPr="00880033">
        <w:fldChar w:fldCharType="end"/>
      </w:r>
      <w:r w:rsidRPr="00880033">
        <w:t>:</w:t>
      </w:r>
      <w:r w:rsidR="00B00235" w:rsidRPr="00880033">
        <w:rPr>
          <w:snapToGrid w:val="0"/>
          <w:rPrChange w:id="55" w:author="Allison Gillespie" w:date="2025-01-23T16:38:00Z" w16du:dateUtc="2025-01-23T05:38:00Z">
            <w:rPr>
              <w:rFonts w:eastAsiaTheme="minorEastAsia" w:cs="Times New Roman"/>
              <w:snapToGrid w:val="0"/>
              <w:sz w:val="20"/>
              <w:szCs w:val="20"/>
              <w:lang w:val="en-US" w:eastAsia="ja-JP"/>
            </w:rPr>
          </w:rPrChange>
        </w:rPr>
        <w:tab/>
      </w:r>
      <w:r w:rsidRPr="00C0731C">
        <w:rPr>
          <w:snapToGrid w:val="0"/>
        </w:rPr>
        <w:t xml:space="preserve">Properties of Fibres </w:t>
      </w:r>
    </w:p>
    <w:tbl>
      <w:tblPr>
        <w:tblStyle w:val="MainTableStyle11"/>
        <w:tblW w:w="8910" w:type="dxa"/>
        <w:tblInd w:w="545" w:type="dxa"/>
        <w:tblBorders>
          <w:bottom w:val="single" w:sz="4" w:space="0" w:color="FFFFFF"/>
          <w:insideH w:val="single" w:sz="4" w:space="0" w:color="FFFFFF"/>
          <w:insideV w:val="single" w:sz="4" w:space="0" w:color="FFFFFF"/>
        </w:tblBorders>
        <w:tblLayout w:type="fixed"/>
        <w:tblLook w:val="04A0" w:firstRow="1" w:lastRow="0" w:firstColumn="1" w:lastColumn="0" w:noHBand="0" w:noVBand="1"/>
      </w:tblPr>
      <w:tblGrid>
        <w:gridCol w:w="4695"/>
        <w:gridCol w:w="4215"/>
      </w:tblGrid>
      <w:tr w:rsidR="00384454" w:rsidRPr="00880033" w14:paraId="244D2230" w14:textId="77777777" w:rsidTr="00C0731C">
        <w:trPr>
          <w:cnfStyle w:val="100000000000" w:firstRow="1" w:lastRow="0" w:firstColumn="0" w:lastColumn="0" w:oddVBand="0" w:evenVBand="0" w:oddHBand="0" w:evenHBand="0" w:firstRowFirstColumn="0" w:firstRowLastColumn="0" w:lastRowFirstColumn="0" w:lastRowLastColumn="0"/>
          <w:tblHeader/>
        </w:trPr>
        <w:tc>
          <w:tcPr>
            <w:tcW w:w="4695" w:type="dxa"/>
            <w:tcBorders>
              <w:bottom w:val="single" w:sz="4" w:space="0" w:color="FFFFFF"/>
            </w:tcBorders>
            <w:shd w:val="clear" w:color="auto" w:fill="BFBFBF" w:themeFill="background1" w:themeFillShade="BF"/>
          </w:tcPr>
          <w:p w14:paraId="0D7D9E8A" w14:textId="77777777" w:rsidR="00E1668C" w:rsidRPr="00C0731C" w:rsidRDefault="00E1668C" w:rsidP="00C0731C">
            <w:pPr>
              <w:pStyle w:val="TableHeading"/>
              <w:rPr>
                <w:rFonts w:eastAsia="SimSun"/>
                <w:bCs/>
                <w:color w:val="000000" w:themeColor="text1"/>
                <w:szCs w:val="20"/>
              </w:rPr>
            </w:pPr>
            <w:r w:rsidRPr="00C0731C">
              <w:rPr>
                <w:b/>
                <w:bCs/>
                <w:snapToGrid w:val="0"/>
                <w:color w:val="000000" w:themeColor="text1"/>
                <w:sz w:val="18"/>
                <w:szCs w:val="20"/>
                <w:lang w:val="en-AU"/>
              </w:rPr>
              <w:t>Property and Test Method</w:t>
            </w:r>
          </w:p>
        </w:tc>
        <w:tc>
          <w:tcPr>
            <w:tcW w:w="4215" w:type="dxa"/>
            <w:tcBorders>
              <w:bottom w:val="single" w:sz="4" w:space="0" w:color="FFFFFF"/>
            </w:tcBorders>
            <w:shd w:val="clear" w:color="auto" w:fill="BFBFBF" w:themeFill="background1" w:themeFillShade="BF"/>
          </w:tcPr>
          <w:p w14:paraId="2737D758" w14:textId="77777777" w:rsidR="00E1668C" w:rsidRPr="00C0731C" w:rsidRDefault="00E1668C" w:rsidP="00C0731C">
            <w:pPr>
              <w:pStyle w:val="TableHeading"/>
              <w:rPr>
                <w:rFonts w:eastAsia="SimSun"/>
                <w:bCs/>
                <w:color w:val="000000" w:themeColor="text1"/>
                <w:szCs w:val="20"/>
              </w:rPr>
            </w:pPr>
            <w:r w:rsidRPr="00C0731C">
              <w:rPr>
                <w:b/>
                <w:bCs/>
                <w:snapToGrid w:val="0"/>
                <w:color w:val="000000" w:themeColor="text1"/>
                <w:sz w:val="18"/>
                <w:szCs w:val="20"/>
                <w:lang w:val="en-AU"/>
              </w:rPr>
              <w:t>Acceptance Criteria</w:t>
            </w:r>
          </w:p>
        </w:tc>
      </w:tr>
      <w:tr w:rsidR="00E1668C" w:rsidRPr="00880033" w14:paraId="679EB48B" w14:textId="77777777" w:rsidTr="00C0731C">
        <w:tc>
          <w:tcPr>
            <w:tcW w:w="4695" w:type="dxa"/>
            <w:tcBorders>
              <w:right w:val="nil"/>
            </w:tcBorders>
            <w:shd w:val="clear" w:color="auto" w:fill="BFBFBF" w:themeFill="background1" w:themeFillShade="BF"/>
          </w:tcPr>
          <w:p w14:paraId="3E254F66" w14:textId="5E3AFB5A" w:rsidR="00E1668C" w:rsidRPr="00C0731C" w:rsidRDefault="0026769E" w:rsidP="00C0731C">
            <w:pPr>
              <w:pStyle w:val="TableHeading"/>
              <w:rPr>
                <w:b w:val="0"/>
                <w:bCs/>
                <w:color w:val="000000" w:themeColor="text1"/>
                <w:szCs w:val="20"/>
              </w:rPr>
            </w:pPr>
            <w:r w:rsidRPr="00C0731C">
              <w:rPr>
                <w:bCs/>
                <w:snapToGrid w:val="0"/>
                <w:color w:val="000000" w:themeColor="text1"/>
                <w:sz w:val="18"/>
                <w:szCs w:val="20"/>
                <w:lang w:val="en-AU"/>
              </w:rPr>
              <w:t>Macro Synthetic Fibres:</w:t>
            </w:r>
          </w:p>
        </w:tc>
        <w:tc>
          <w:tcPr>
            <w:tcW w:w="4215" w:type="dxa"/>
            <w:tcBorders>
              <w:left w:val="nil"/>
            </w:tcBorders>
            <w:shd w:val="clear" w:color="auto" w:fill="BFBFBF" w:themeFill="background1" w:themeFillShade="BF"/>
          </w:tcPr>
          <w:p w14:paraId="3863CC3B" w14:textId="77777777" w:rsidR="00E1668C" w:rsidRPr="00C0731C" w:rsidRDefault="00E1668C" w:rsidP="00C0731C">
            <w:pPr>
              <w:pStyle w:val="TableHeading"/>
              <w:rPr>
                <w:bCs/>
                <w:color w:val="000000" w:themeColor="text1"/>
                <w:kern w:val="20"/>
                <w:szCs w:val="20"/>
              </w:rPr>
            </w:pPr>
          </w:p>
        </w:tc>
      </w:tr>
      <w:tr w:rsidR="00E1668C" w:rsidRPr="00880033" w14:paraId="24F88B0E" w14:textId="77777777" w:rsidTr="00C0731C">
        <w:tc>
          <w:tcPr>
            <w:tcW w:w="4695" w:type="dxa"/>
            <w:shd w:val="clear" w:color="auto" w:fill="D9D9D9" w:themeFill="background1" w:themeFillShade="D9"/>
          </w:tcPr>
          <w:p w14:paraId="4E8132C7" w14:textId="25BB2460" w:rsidR="00E1668C" w:rsidRPr="00AD7BC3" w:rsidRDefault="00E1668C" w:rsidP="00C0731C">
            <w:pPr>
              <w:pStyle w:val="TableBodyText"/>
              <w:rPr>
                <w:snapToGrid w:val="0"/>
                <w:szCs w:val="18"/>
              </w:rPr>
            </w:pPr>
            <w:r w:rsidRPr="00C0731C">
              <w:rPr>
                <w:snapToGrid w:val="0"/>
                <w:sz w:val="18"/>
                <w:szCs w:val="18"/>
                <w:lang w:val="en-AU"/>
              </w:rPr>
              <w:t>Tensile strength (ASTM D3822</w:t>
            </w:r>
            <w:r w:rsidR="00EF35E8" w:rsidRPr="00C0731C">
              <w:rPr>
                <w:snapToGrid w:val="0"/>
                <w:sz w:val="18"/>
                <w:szCs w:val="18"/>
                <w:lang w:val="en-AU"/>
              </w:rPr>
              <w:t xml:space="preserve"> or EN</w:t>
            </w:r>
            <w:r w:rsidR="00147B63" w:rsidRPr="00C0731C">
              <w:rPr>
                <w:snapToGrid w:val="0"/>
                <w:sz w:val="18"/>
                <w:szCs w:val="18"/>
                <w:lang w:val="en-AU"/>
              </w:rPr>
              <w:t xml:space="preserve"> 14889</w:t>
            </w:r>
            <w:r w:rsidRPr="00C0731C">
              <w:rPr>
                <w:snapToGrid w:val="0"/>
                <w:sz w:val="18"/>
                <w:szCs w:val="18"/>
                <w:lang w:val="en-AU"/>
              </w:rPr>
              <w:t>)</w:t>
            </w:r>
            <w:r w:rsidR="00EA3644" w:rsidRPr="00C0731C">
              <w:rPr>
                <w:snapToGrid w:val="0"/>
                <w:sz w:val="18"/>
                <w:szCs w:val="18"/>
                <w:lang w:val="en-AU"/>
              </w:rPr>
              <w:t>:</w:t>
            </w:r>
          </w:p>
        </w:tc>
        <w:tc>
          <w:tcPr>
            <w:tcW w:w="4215" w:type="dxa"/>
            <w:shd w:val="clear" w:color="auto" w:fill="D9D9D9" w:themeFill="background1" w:themeFillShade="D9"/>
          </w:tcPr>
          <w:p w14:paraId="4D85E6EA" w14:textId="03BED15C" w:rsidR="00E1668C" w:rsidRPr="00AD7BC3" w:rsidRDefault="00E1668C" w:rsidP="00C0731C">
            <w:pPr>
              <w:pStyle w:val="TableBodyText"/>
              <w:rPr>
                <w:kern w:val="20"/>
                <w:szCs w:val="18"/>
              </w:rPr>
            </w:pPr>
            <w:r w:rsidRPr="00C0731C">
              <w:rPr>
                <w:snapToGrid w:val="0"/>
                <w:kern w:val="20"/>
                <w:sz w:val="18"/>
                <w:szCs w:val="18"/>
                <w:lang w:val="en-AU"/>
              </w:rPr>
              <w:t xml:space="preserve">&gt; </w:t>
            </w:r>
            <w:r w:rsidR="00145763" w:rsidRPr="00C0731C">
              <w:rPr>
                <w:snapToGrid w:val="0"/>
                <w:kern w:val="20"/>
                <w:sz w:val="18"/>
                <w:szCs w:val="18"/>
                <w:lang w:val="en-AU"/>
              </w:rPr>
              <w:t>5</w:t>
            </w:r>
            <w:r w:rsidRPr="00C0731C">
              <w:rPr>
                <w:snapToGrid w:val="0"/>
                <w:kern w:val="20"/>
                <w:sz w:val="18"/>
                <w:szCs w:val="18"/>
                <w:lang w:val="en-AU"/>
              </w:rPr>
              <w:t>00 MPa</w:t>
            </w:r>
          </w:p>
        </w:tc>
      </w:tr>
      <w:tr w:rsidR="00E1668C" w:rsidRPr="00880033" w14:paraId="15BC411D" w14:textId="77777777" w:rsidTr="00C0731C">
        <w:tc>
          <w:tcPr>
            <w:tcW w:w="4695" w:type="dxa"/>
            <w:shd w:val="clear" w:color="auto" w:fill="D9D9D9" w:themeFill="background1" w:themeFillShade="D9"/>
          </w:tcPr>
          <w:p w14:paraId="6DFB6F13" w14:textId="176F4F25" w:rsidR="00E1668C" w:rsidRPr="00AD7BC3" w:rsidRDefault="00E1668C" w:rsidP="00C0731C">
            <w:pPr>
              <w:pStyle w:val="TableBodyText"/>
              <w:rPr>
                <w:snapToGrid w:val="0"/>
                <w:szCs w:val="18"/>
              </w:rPr>
            </w:pPr>
            <w:r w:rsidRPr="00C0731C">
              <w:rPr>
                <w:snapToGrid w:val="0"/>
                <w:sz w:val="18"/>
                <w:szCs w:val="18"/>
                <w:lang w:val="en-AU"/>
              </w:rPr>
              <w:t>Modulus of elasticity (ASTM D3822</w:t>
            </w:r>
            <w:r w:rsidR="00C41FEE" w:rsidRPr="00C0731C">
              <w:rPr>
                <w:snapToGrid w:val="0"/>
                <w:sz w:val="18"/>
                <w:szCs w:val="18"/>
                <w:lang w:val="en-AU"/>
              </w:rPr>
              <w:t xml:space="preserve"> or EN 14889</w:t>
            </w:r>
            <w:r w:rsidRPr="00C0731C">
              <w:rPr>
                <w:snapToGrid w:val="0"/>
                <w:sz w:val="18"/>
                <w:szCs w:val="18"/>
                <w:lang w:val="en-AU"/>
              </w:rPr>
              <w:t>)</w:t>
            </w:r>
            <w:r w:rsidR="00EA3644" w:rsidRPr="00C0731C">
              <w:rPr>
                <w:snapToGrid w:val="0"/>
                <w:sz w:val="18"/>
                <w:szCs w:val="18"/>
                <w:lang w:val="en-AU"/>
              </w:rPr>
              <w:t>:</w:t>
            </w:r>
          </w:p>
        </w:tc>
        <w:tc>
          <w:tcPr>
            <w:tcW w:w="4215" w:type="dxa"/>
            <w:shd w:val="clear" w:color="auto" w:fill="D9D9D9" w:themeFill="background1" w:themeFillShade="D9"/>
          </w:tcPr>
          <w:p w14:paraId="61E127AF" w14:textId="77777777" w:rsidR="00E1668C" w:rsidRPr="00AD7BC3" w:rsidRDefault="00E1668C" w:rsidP="00C0731C">
            <w:pPr>
              <w:pStyle w:val="TableBodyText"/>
              <w:rPr>
                <w:kern w:val="20"/>
                <w:szCs w:val="18"/>
              </w:rPr>
            </w:pPr>
            <w:r w:rsidRPr="00C0731C">
              <w:rPr>
                <w:sz w:val="18"/>
                <w:szCs w:val="18"/>
                <w:lang w:val="en-AU"/>
              </w:rPr>
              <w:t xml:space="preserve">&gt; 5.0 </w:t>
            </w:r>
            <w:proofErr w:type="spellStart"/>
            <w:r w:rsidRPr="00C0731C">
              <w:rPr>
                <w:sz w:val="18"/>
                <w:szCs w:val="18"/>
                <w:lang w:val="en-AU"/>
              </w:rPr>
              <w:t>GPa</w:t>
            </w:r>
            <w:proofErr w:type="spellEnd"/>
          </w:p>
        </w:tc>
      </w:tr>
      <w:tr w:rsidR="00E1668C" w:rsidRPr="00880033" w14:paraId="33B68B0C" w14:textId="77777777" w:rsidTr="00C0731C">
        <w:tc>
          <w:tcPr>
            <w:tcW w:w="4695" w:type="dxa"/>
            <w:shd w:val="clear" w:color="auto" w:fill="D9D9D9" w:themeFill="background1" w:themeFillShade="D9"/>
          </w:tcPr>
          <w:p w14:paraId="721AB585" w14:textId="243BF0DF" w:rsidR="00E1668C" w:rsidRPr="00AD7BC3" w:rsidRDefault="00E1668C" w:rsidP="00C0731C">
            <w:pPr>
              <w:pStyle w:val="TableBodyText"/>
              <w:rPr>
                <w:snapToGrid w:val="0"/>
                <w:szCs w:val="18"/>
              </w:rPr>
            </w:pPr>
            <w:r w:rsidRPr="00C0731C">
              <w:rPr>
                <w:sz w:val="18"/>
                <w:szCs w:val="18"/>
                <w:lang w:val="en-AU"/>
              </w:rPr>
              <w:t xml:space="preserve">Specific </w:t>
            </w:r>
            <w:r w:rsidRPr="00C0731C">
              <w:rPr>
                <w:snapToGrid w:val="0"/>
                <w:sz w:val="18"/>
                <w:szCs w:val="18"/>
                <w:lang w:val="en-AU"/>
              </w:rPr>
              <w:t>gravity</w:t>
            </w:r>
            <w:r w:rsidRPr="00C0731C">
              <w:rPr>
                <w:sz w:val="18"/>
                <w:szCs w:val="18"/>
                <w:lang w:val="en-AU"/>
              </w:rPr>
              <w:t xml:space="preserve"> - Fibre density </w:t>
            </w:r>
            <w:r w:rsidRPr="00C0731C">
              <w:rPr>
                <w:sz w:val="18"/>
                <w:szCs w:val="18"/>
                <w:lang w:val="en-AU"/>
              </w:rPr>
              <w:br/>
              <w:t>(ASTM D792</w:t>
            </w:r>
            <w:r w:rsidR="00C41FEE" w:rsidRPr="00C0731C">
              <w:rPr>
                <w:snapToGrid w:val="0"/>
                <w:sz w:val="18"/>
                <w:szCs w:val="18"/>
                <w:lang w:val="en-AU"/>
              </w:rPr>
              <w:t xml:space="preserve"> or EN 14889</w:t>
            </w:r>
            <w:r w:rsidRPr="00C0731C">
              <w:rPr>
                <w:sz w:val="18"/>
                <w:szCs w:val="18"/>
                <w:lang w:val="en-AU"/>
              </w:rPr>
              <w:t>)</w:t>
            </w:r>
            <w:r w:rsidR="00EA3644" w:rsidRPr="00C0731C">
              <w:rPr>
                <w:sz w:val="18"/>
                <w:szCs w:val="18"/>
                <w:lang w:val="en-AU"/>
              </w:rPr>
              <w:t>:</w:t>
            </w:r>
          </w:p>
        </w:tc>
        <w:tc>
          <w:tcPr>
            <w:tcW w:w="4215" w:type="dxa"/>
            <w:shd w:val="clear" w:color="auto" w:fill="D9D9D9" w:themeFill="background1" w:themeFillShade="D9"/>
          </w:tcPr>
          <w:p w14:paraId="05B2B42B" w14:textId="77777777" w:rsidR="00E1668C" w:rsidRPr="00AD7BC3" w:rsidRDefault="00E1668C" w:rsidP="00C0731C">
            <w:pPr>
              <w:pStyle w:val="TableBodyText"/>
              <w:rPr>
                <w:kern w:val="20"/>
                <w:szCs w:val="18"/>
              </w:rPr>
            </w:pPr>
            <w:r w:rsidRPr="00C0731C">
              <w:rPr>
                <w:sz w:val="18"/>
                <w:szCs w:val="18"/>
                <w:lang w:val="en-AU"/>
              </w:rPr>
              <w:t>&gt; 0.91 g/cm³</w:t>
            </w:r>
          </w:p>
        </w:tc>
      </w:tr>
      <w:tr w:rsidR="00E1668C" w:rsidRPr="00880033" w14:paraId="7D7C0A92" w14:textId="77777777" w:rsidTr="00C0731C">
        <w:tc>
          <w:tcPr>
            <w:tcW w:w="4695" w:type="dxa"/>
            <w:tcBorders>
              <w:bottom w:val="single" w:sz="4" w:space="0" w:color="FFFFFF"/>
            </w:tcBorders>
            <w:shd w:val="clear" w:color="auto" w:fill="D9D9D9" w:themeFill="background1" w:themeFillShade="D9"/>
          </w:tcPr>
          <w:p w14:paraId="7D011263" w14:textId="4F0D0683" w:rsidR="00E1668C" w:rsidRPr="00AD7BC3" w:rsidRDefault="00E1668C" w:rsidP="00C0731C">
            <w:pPr>
              <w:pStyle w:val="TableBodyText"/>
              <w:rPr>
                <w:szCs w:val="18"/>
              </w:rPr>
            </w:pPr>
            <w:r w:rsidRPr="00C0731C">
              <w:rPr>
                <w:sz w:val="18"/>
                <w:szCs w:val="18"/>
                <w:lang w:val="en-AU"/>
              </w:rPr>
              <w:t>Minimum fibre length</w:t>
            </w:r>
            <w:r w:rsidR="00EA3644" w:rsidRPr="00C0731C">
              <w:rPr>
                <w:sz w:val="18"/>
                <w:szCs w:val="18"/>
                <w:lang w:val="en-AU"/>
              </w:rPr>
              <w:t>:</w:t>
            </w:r>
          </w:p>
          <w:p w14:paraId="2D2B67A9" w14:textId="77777777" w:rsidR="00E1668C" w:rsidRPr="00AD7BC3" w:rsidRDefault="00E1668C" w:rsidP="00C0731C">
            <w:pPr>
              <w:pStyle w:val="TableBodyText"/>
              <w:rPr>
                <w:szCs w:val="18"/>
              </w:rPr>
            </w:pPr>
          </w:p>
        </w:tc>
        <w:tc>
          <w:tcPr>
            <w:tcW w:w="4215" w:type="dxa"/>
            <w:tcBorders>
              <w:bottom w:val="single" w:sz="4" w:space="0" w:color="FFFFFF"/>
            </w:tcBorders>
            <w:shd w:val="clear" w:color="auto" w:fill="D9D9D9" w:themeFill="background1" w:themeFillShade="D9"/>
          </w:tcPr>
          <w:p w14:paraId="7534966F" w14:textId="1DDEFC3F" w:rsidR="00E1668C" w:rsidRPr="00AD7BC3" w:rsidRDefault="00E1668C" w:rsidP="00C0731C">
            <w:pPr>
              <w:pStyle w:val="TableBodyText"/>
              <w:rPr>
                <w:kern w:val="20"/>
                <w:szCs w:val="18"/>
              </w:rPr>
            </w:pPr>
            <w:r w:rsidRPr="00C0731C">
              <w:rPr>
                <w:rFonts w:cs="Courier"/>
                <w:sz w:val="18"/>
                <w:szCs w:val="18"/>
                <w:lang w:val="en-AU"/>
              </w:rPr>
              <w:t>At least 45 mm or at least twice the length of the nominal aggregate that used in the concrete mix.</w:t>
            </w:r>
          </w:p>
        </w:tc>
      </w:tr>
      <w:tr w:rsidR="00020FE3" w:rsidRPr="00880033" w14:paraId="567B0586" w14:textId="77777777" w:rsidTr="00C0731C">
        <w:tc>
          <w:tcPr>
            <w:tcW w:w="4695" w:type="dxa"/>
            <w:tcBorders>
              <w:bottom w:val="single" w:sz="4" w:space="0" w:color="FFFFFF"/>
            </w:tcBorders>
            <w:shd w:val="clear" w:color="auto" w:fill="D9D9D9" w:themeFill="background1" w:themeFillShade="D9"/>
          </w:tcPr>
          <w:p w14:paraId="5B18F1BD" w14:textId="087A8D9B" w:rsidR="00020FE3" w:rsidRPr="00AD7BC3" w:rsidRDefault="007A3AFD" w:rsidP="00C0731C">
            <w:pPr>
              <w:pStyle w:val="TableBodyText"/>
              <w:rPr>
                <w:szCs w:val="18"/>
              </w:rPr>
            </w:pPr>
            <w:r w:rsidRPr="00C0731C">
              <w:rPr>
                <w:sz w:val="18"/>
                <w:szCs w:val="18"/>
                <w:lang w:val="en-AU"/>
              </w:rPr>
              <w:t>Diameter</w:t>
            </w:r>
            <w:r w:rsidR="00A22AEC" w:rsidRPr="00C0731C">
              <w:rPr>
                <w:sz w:val="18"/>
                <w:szCs w:val="18"/>
                <w:lang w:val="en-AU"/>
              </w:rPr>
              <w:t>:</w:t>
            </w:r>
            <w:r w:rsidR="00A22AEC" w:rsidRPr="00C0731C">
              <w:rPr>
                <w:sz w:val="18"/>
                <w:szCs w:val="18"/>
                <w:lang w:val="en-AU"/>
              </w:rPr>
              <w:br/>
            </w:r>
            <w:r w:rsidRPr="00C0731C">
              <w:rPr>
                <w:sz w:val="18"/>
                <w:szCs w:val="18"/>
                <w:lang w:val="en-AU"/>
              </w:rPr>
              <w:t>(Class II EN 14889 compliant)</w:t>
            </w:r>
          </w:p>
        </w:tc>
        <w:tc>
          <w:tcPr>
            <w:tcW w:w="4215" w:type="dxa"/>
            <w:tcBorders>
              <w:bottom w:val="single" w:sz="4" w:space="0" w:color="FFFFFF"/>
            </w:tcBorders>
            <w:shd w:val="clear" w:color="auto" w:fill="D9D9D9" w:themeFill="background1" w:themeFillShade="D9"/>
          </w:tcPr>
          <w:p w14:paraId="66FEC290" w14:textId="60972330" w:rsidR="00020FE3" w:rsidRPr="00AD7BC3" w:rsidRDefault="007A3AFD" w:rsidP="00C0731C">
            <w:pPr>
              <w:pStyle w:val="TableBodyText"/>
              <w:rPr>
                <w:rFonts w:cs="Courier"/>
                <w:szCs w:val="18"/>
              </w:rPr>
            </w:pPr>
            <w:r w:rsidRPr="00C0731C">
              <w:rPr>
                <w:sz w:val="18"/>
                <w:szCs w:val="18"/>
                <w:lang w:val="en-AU"/>
              </w:rPr>
              <w:t>&gt;</w:t>
            </w:r>
            <w:r w:rsidR="00A22AEC" w:rsidRPr="00C0731C">
              <w:rPr>
                <w:sz w:val="18"/>
                <w:szCs w:val="18"/>
                <w:lang w:val="en-AU"/>
              </w:rPr>
              <w:t xml:space="preserve"> </w:t>
            </w:r>
            <w:r w:rsidRPr="00C0731C">
              <w:rPr>
                <w:sz w:val="18"/>
                <w:szCs w:val="18"/>
                <w:lang w:val="en-AU"/>
              </w:rPr>
              <w:t>0.3mm</w:t>
            </w:r>
          </w:p>
        </w:tc>
      </w:tr>
      <w:tr w:rsidR="00020FE3" w:rsidRPr="00880033" w14:paraId="3DB9F86F" w14:textId="77777777" w:rsidTr="00C0731C">
        <w:tc>
          <w:tcPr>
            <w:tcW w:w="4695" w:type="dxa"/>
            <w:tcBorders>
              <w:bottom w:val="single" w:sz="4" w:space="0" w:color="FFFFFF"/>
            </w:tcBorders>
            <w:shd w:val="clear" w:color="auto" w:fill="D9D9D9" w:themeFill="background1" w:themeFillShade="D9"/>
          </w:tcPr>
          <w:p w14:paraId="44F20BD9" w14:textId="7EC3A763" w:rsidR="00020FE3" w:rsidRPr="00AD7BC3" w:rsidRDefault="00EA3644" w:rsidP="00C0731C">
            <w:pPr>
              <w:pStyle w:val="TableBodyText"/>
              <w:rPr>
                <w:szCs w:val="18"/>
              </w:rPr>
            </w:pPr>
            <w:r w:rsidRPr="00C0731C">
              <w:rPr>
                <w:sz w:val="18"/>
                <w:szCs w:val="18"/>
                <w:lang w:val="en-AU"/>
              </w:rPr>
              <w:t xml:space="preserve">Aspect ratio </w:t>
            </w:r>
          </w:p>
        </w:tc>
        <w:tc>
          <w:tcPr>
            <w:tcW w:w="4215" w:type="dxa"/>
            <w:tcBorders>
              <w:bottom w:val="single" w:sz="4" w:space="0" w:color="FFFFFF"/>
            </w:tcBorders>
            <w:shd w:val="clear" w:color="auto" w:fill="D9D9D9" w:themeFill="background1" w:themeFillShade="D9"/>
          </w:tcPr>
          <w:p w14:paraId="14BD5030" w14:textId="5AEEDBC8" w:rsidR="00020FE3" w:rsidRPr="00AD7BC3" w:rsidRDefault="000667CE" w:rsidP="00C0731C">
            <w:pPr>
              <w:pStyle w:val="TableBodyText"/>
              <w:rPr>
                <w:rFonts w:cs="Courier"/>
                <w:szCs w:val="18"/>
              </w:rPr>
            </w:pPr>
            <w:r w:rsidRPr="00C0731C">
              <w:rPr>
                <w:sz w:val="18"/>
                <w:szCs w:val="18"/>
                <w:lang w:val="en-AU"/>
              </w:rPr>
              <w:t xml:space="preserve">≤ </w:t>
            </w:r>
            <w:r w:rsidR="00EA3644" w:rsidRPr="00C0731C">
              <w:rPr>
                <w:sz w:val="18"/>
                <w:szCs w:val="18"/>
                <w:lang w:val="en-AU"/>
              </w:rPr>
              <w:t>100</w:t>
            </w:r>
          </w:p>
        </w:tc>
      </w:tr>
      <w:tr w:rsidR="00E1668C" w:rsidRPr="00880033" w14:paraId="3C054917" w14:textId="77777777" w:rsidTr="00C0731C">
        <w:tc>
          <w:tcPr>
            <w:tcW w:w="4695" w:type="dxa"/>
            <w:tcBorders>
              <w:right w:val="nil"/>
            </w:tcBorders>
            <w:shd w:val="clear" w:color="auto" w:fill="BFBFBF" w:themeFill="background1" w:themeFillShade="BF"/>
          </w:tcPr>
          <w:p w14:paraId="393D7F24" w14:textId="5145D583" w:rsidR="00E1668C" w:rsidRPr="00C0731C" w:rsidRDefault="0026769E" w:rsidP="00C0731C">
            <w:pPr>
              <w:pStyle w:val="TableHeading"/>
              <w:rPr>
                <w:b w:val="0"/>
                <w:color w:val="000000" w:themeColor="text1"/>
                <w:szCs w:val="20"/>
              </w:rPr>
            </w:pPr>
            <w:r w:rsidRPr="00C0731C">
              <w:rPr>
                <w:snapToGrid w:val="0"/>
                <w:color w:val="000000" w:themeColor="text1"/>
                <w:sz w:val="18"/>
                <w:szCs w:val="20"/>
                <w:lang w:val="en-AU"/>
              </w:rPr>
              <w:t>Steel Fibres:</w:t>
            </w:r>
          </w:p>
        </w:tc>
        <w:tc>
          <w:tcPr>
            <w:tcW w:w="4215" w:type="dxa"/>
            <w:tcBorders>
              <w:left w:val="nil"/>
            </w:tcBorders>
            <w:shd w:val="clear" w:color="auto" w:fill="BFBFBF" w:themeFill="background1" w:themeFillShade="BF"/>
          </w:tcPr>
          <w:p w14:paraId="07434D9E" w14:textId="77777777" w:rsidR="00E1668C" w:rsidRPr="00C0731C" w:rsidRDefault="00E1668C" w:rsidP="00C0731C">
            <w:pPr>
              <w:pStyle w:val="TableHeading"/>
              <w:rPr>
                <w:bCs/>
                <w:snapToGrid w:val="0"/>
                <w:color w:val="000000" w:themeColor="text1"/>
                <w:szCs w:val="20"/>
              </w:rPr>
            </w:pPr>
          </w:p>
        </w:tc>
      </w:tr>
      <w:tr w:rsidR="00E1668C" w:rsidRPr="00880033" w14:paraId="6158CF8E" w14:textId="77777777" w:rsidTr="00C0731C">
        <w:tc>
          <w:tcPr>
            <w:tcW w:w="4695" w:type="dxa"/>
            <w:shd w:val="clear" w:color="auto" w:fill="D9D9D9"/>
          </w:tcPr>
          <w:p w14:paraId="31D1D504" w14:textId="00D93AE5" w:rsidR="00E1668C" w:rsidRPr="00AD7BC3" w:rsidRDefault="00E1668C" w:rsidP="00C0731C">
            <w:pPr>
              <w:pStyle w:val="TableBodyText"/>
              <w:rPr>
                <w:snapToGrid w:val="0"/>
                <w:szCs w:val="18"/>
              </w:rPr>
            </w:pPr>
            <w:r w:rsidRPr="00C0731C">
              <w:rPr>
                <w:snapToGrid w:val="0"/>
                <w:sz w:val="18"/>
                <w:szCs w:val="18"/>
                <w:lang w:val="en-AU"/>
              </w:rPr>
              <w:t>Type (ASTM A820</w:t>
            </w:r>
            <w:r w:rsidR="00FB4E99" w:rsidRPr="00C0731C">
              <w:rPr>
                <w:snapToGrid w:val="0"/>
                <w:sz w:val="18"/>
                <w:szCs w:val="18"/>
                <w:lang w:val="en-AU"/>
              </w:rPr>
              <w:t xml:space="preserve"> or EN 14889</w:t>
            </w:r>
            <w:r w:rsidRPr="00C0731C">
              <w:rPr>
                <w:snapToGrid w:val="0"/>
                <w:sz w:val="18"/>
                <w:szCs w:val="18"/>
                <w:lang w:val="en-AU"/>
              </w:rPr>
              <w:t>)</w:t>
            </w:r>
          </w:p>
        </w:tc>
        <w:tc>
          <w:tcPr>
            <w:tcW w:w="4215" w:type="dxa"/>
            <w:shd w:val="clear" w:color="auto" w:fill="D9D9D9"/>
          </w:tcPr>
          <w:p w14:paraId="59E5D63D" w14:textId="77777777" w:rsidR="00E1668C" w:rsidRPr="00AD7BC3" w:rsidRDefault="00E1668C" w:rsidP="00C0731C">
            <w:pPr>
              <w:pStyle w:val="TableBodyText"/>
              <w:rPr>
                <w:snapToGrid w:val="0"/>
                <w:szCs w:val="18"/>
              </w:rPr>
            </w:pPr>
            <w:r w:rsidRPr="00C0731C">
              <w:rPr>
                <w:snapToGrid w:val="0"/>
                <w:sz w:val="18"/>
                <w:szCs w:val="18"/>
                <w:lang w:val="en-AU"/>
              </w:rPr>
              <w:t>Type I, cold drawn wire, or</w:t>
            </w:r>
            <w:r w:rsidRPr="00C0731C">
              <w:rPr>
                <w:snapToGrid w:val="0"/>
                <w:sz w:val="18"/>
                <w:szCs w:val="18"/>
                <w:lang w:val="en-AU"/>
              </w:rPr>
              <w:br/>
              <w:t>Type II, cut sheet</w:t>
            </w:r>
          </w:p>
        </w:tc>
      </w:tr>
      <w:tr w:rsidR="00E1668C" w:rsidRPr="00880033" w14:paraId="6096AC85" w14:textId="77777777" w:rsidTr="00C0731C">
        <w:tc>
          <w:tcPr>
            <w:tcW w:w="4695" w:type="dxa"/>
            <w:shd w:val="clear" w:color="auto" w:fill="D9D9D9"/>
          </w:tcPr>
          <w:p w14:paraId="271F5BEB" w14:textId="77777777" w:rsidR="00E1668C" w:rsidRPr="00AD7BC3" w:rsidRDefault="00E1668C" w:rsidP="00C0731C">
            <w:pPr>
              <w:pStyle w:val="TableBodyText"/>
              <w:rPr>
                <w:snapToGrid w:val="0"/>
                <w:szCs w:val="18"/>
              </w:rPr>
            </w:pPr>
            <w:r w:rsidRPr="00C0731C">
              <w:rPr>
                <w:snapToGrid w:val="0"/>
                <w:sz w:val="18"/>
                <w:szCs w:val="18"/>
                <w:lang w:val="en-AU"/>
              </w:rPr>
              <w:t>Aspect ratio</w:t>
            </w:r>
          </w:p>
        </w:tc>
        <w:tc>
          <w:tcPr>
            <w:tcW w:w="4215" w:type="dxa"/>
            <w:shd w:val="clear" w:color="auto" w:fill="D9D9D9"/>
          </w:tcPr>
          <w:p w14:paraId="79161E55" w14:textId="77777777" w:rsidR="00E1668C" w:rsidRPr="00AD7BC3" w:rsidRDefault="00E1668C" w:rsidP="00C0731C">
            <w:pPr>
              <w:pStyle w:val="TableBodyText"/>
              <w:rPr>
                <w:snapToGrid w:val="0"/>
                <w:szCs w:val="18"/>
              </w:rPr>
            </w:pPr>
            <w:r w:rsidRPr="00C0731C">
              <w:rPr>
                <w:snapToGrid w:val="0"/>
                <w:kern w:val="20"/>
                <w:sz w:val="18"/>
                <w:szCs w:val="18"/>
                <w:lang w:val="en-AU"/>
              </w:rPr>
              <w:t>Between 40 and 70.</w:t>
            </w:r>
          </w:p>
        </w:tc>
      </w:tr>
    </w:tbl>
    <w:p w14:paraId="36491AC4" w14:textId="07D6434A" w:rsidR="00B1198B" w:rsidRPr="00880033" w:rsidRDefault="005C5074" w:rsidP="00732DF5">
      <w:pPr>
        <w:pStyle w:val="Bodynumbered1"/>
      </w:pPr>
      <w:bookmarkStart w:id="56" w:name="_Ref15469889"/>
      <w:bookmarkStart w:id="57" w:name="_Hlk9598492"/>
      <w:r w:rsidRPr="00880033">
        <w:t>Where m</w:t>
      </w:r>
      <w:r w:rsidR="00B1198B" w:rsidRPr="00880033">
        <w:t xml:space="preserve">acro synthetic fibres </w:t>
      </w:r>
      <w:r w:rsidR="00F144E6" w:rsidRPr="00880033">
        <w:t xml:space="preserve">are used, the fibres </w:t>
      </w:r>
      <w:r w:rsidR="00B1198B" w:rsidRPr="00880033">
        <w:t>must be:</w:t>
      </w:r>
    </w:p>
    <w:p w14:paraId="2995D01F" w14:textId="224BC364" w:rsidR="00A53C1F" w:rsidRPr="00880033" w:rsidRDefault="00B1198B" w:rsidP="00C0731C">
      <w:pPr>
        <w:pStyle w:val="Bodynumbered2"/>
        <w:numPr>
          <w:ilvl w:val="0"/>
          <w:numId w:val="25"/>
        </w:numPr>
      </w:pPr>
      <w:r w:rsidRPr="00880033">
        <w:t xml:space="preserve">in the form of fine macro synthetic </w:t>
      </w:r>
      <w:r w:rsidR="00EC2C0A" w:rsidRPr="00880033">
        <w:t>high-performance</w:t>
      </w:r>
      <w:r w:rsidRPr="00880033">
        <w:t xml:space="preserve"> fibres produced from polypropylene or copolymer; </w:t>
      </w:r>
    </w:p>
    <w:p w14:paraId="0D776CDE" w14:textId="0EBDDE94" w:rsidR="00B7712D" w:rsidRPr="00880033" w:rsidRDefault="00A53C1F" w:rsidP="00C0731C">
      <w:pPr>
        <w:pStyle w:val="Bodynumbered2"/>
      </w:pPr>
      <w:r w:rsidRPr="00880033">
        <w:t xml:space="preserve">capable of absorbing maximum energy without breakage and </w:t>
      </w:r>
      <w:r w:rsidR="004B4FB4" w:rsidRPr="00880033">
        <w:t>must</w:t>
      </w:r>
      <w:r w:rsidRPr="00880033">
        <w:t xml:space="preserve"> be designed to retain its </w:t>
      </w:r>
      <w:proofErr w:type="gramStart"/>
      <w:r w:rsidRPr="00880033">
        <w:t>cross sectional</w:t>
      </w:r>
      <w:proofErr w:type="gramEnd"/>
      <w:r w:rsidRPr="00880033">
        <w:t xml:space="preserve"> shape and avoid brittle failure</w:t>
      </w:r>
      <w:r w:rsidR="00B7712D" w:rsidRPr="00880033">
        <w:t xml:space="preserve">; </w:t>
      </w:r>
      <w:r w:rsidR="00B1198B" w:rsidRPr="00880033">
        <w:t>and</w:t>
      </w:r>
    </w:p>
    <w:p w14:paraId="3BDA1203" w14:textId="2683483C" w:rsidR="00B1198B" w:rsidRPr="00880033" w:rsidRDefault="006D26FF" w:rsidP="00C0731C">
      <w:pPr>
        <w:pStyle w:val="Bodynumbered2"/>
      </w:pPr>
      <w:r w:rsidRPr="00880033">
        <w:t xml:space="preserve">packaged </w:t>
      </w:r>
      <w:r w:rsidR="00843A97" w:rsidRPr="00880033">
        <w:t xml:space="preserve">in </w:t>
      </w:r>
      <w:r w:rsidRPr="00880033">
        <w:t xml:space="preserve">degradable </w:t>
      </w:r>
      <w:proofErr w:type="gramStart"/>
      <w:r w:rsidRPr="00880033">
        <w:t>water soluble</w:t>
      </w:r>
      <w:proofErr w:type="gramEnd"/>
      <w:r w:rsidRPr="00880033">
        <w:t xml:space="preserve"> wrapped bundles (pucks),</w:t>
      </w:r>
      <w:r w:rsidR="00B1198B" w:rsidRPr="00880033">
        <w:t xml:space="preserve"> </w:t>
      </w:r>
      <w:r w:rsidR="00BC1539" w:rsidRPr="00880033">
        <w:t xml:space="preserve">unless the concrete is dosed </w:t>
      </w:r>
      <w:r w:rsidR="00843A97" w:rsidRPr="00880033">
        <w:t xml:space="preserve">with fibres </w:t>
      </w:r>
      <w:r w:rsidR="00BC1539" w:rsidRPr="00880033">
        <w:t>in the batch plant</w:t>
      </w:r>
      <w:r w:rsidR="00B537E6" w:rsidRPr="00880033">
        <w:t>.</w:t>
      </w:r>
    </w:p>
    <w:p w14:paraId="5FE8AF8F" w14:textId="60E75FB2" w:rsidR="00D947BD" w:rsidRPr="00880033" w:rsidRDefault="0022533A" w:rsidP="00732DF5">
      <w:pPr>
        <w:pStyle w:val="Bodynumbered1"/>
        <w:rPr>
          <w:rFonts w:cs="Arial"/>
        </w:rPr>
      </w:pPr>
      <w:bookmarkStart w:id="58" w:name="_Ref41983859"/>
      <w:r w:rsidRPr="00880033">
        <w:t xml:space="preserve">Unless a Principal’s </w:t>
      </w:r>
      <w:r w:rsidR="00AB25CE" w:rsidRPr="00880033">
        <w:t>R</w:t>
      </w:r>
      <w:r w:rsidRPr="00880033">
        <w:t xml:space="preserve">egistration Scheme is in place for supply of the fibres, </w:t>
      </w:r>
      <w:r w:rsidR="001F5D57" w:rsidRPr="00880033">
        <w:t>t</w:t>
      </w:r>
      <w:r w:rsidR="00BF1837" w:rsidRPr="00880033">
        <w:t xml:space="preserve">he Contractor must </w:t>
      </w:r>
      <w:r w:rsidR="000E58D2" w:rsidRPr="00880033">
        <w:t>submit the following to the Principal with the mix design</w:t>
      </w:r>
      <w:r w:rsidR="00D947BD" w:rsidRPr="00880033">
        <w:t>:</w:t>
      </w:r>
      <w:bookmarkEnd w:id="58"/>
    </w:p>
    <w:p w14:paraId="356FED59" w14:textId="0C5D1B68" w:rsidR="00FE5CC7" w:rsidRPr="00880033" w:rsidRDefault="00FE5CC7" w:rsidP="00C0731C">
      <w:pPr>
        <w:pStyle w:val="Bodynumbered2"/>
        <w:numPr>
          <w:ilvl w:val="0"/>
          <w:numId w:val="27"/>
        </w:numPr>
      </w:pPr>
      <w:r w:rsidRPr="00880033">
        <w:t xml:space="preserve">Technical Data Sheet confirming compliance with the relevant EN </w:t>
      </w:r>
      <w:r w:rsidR="006E6A24" w:rsidRPr="00880033">
        <w:t xml:space="preserve">or ASTM </w:t>
      </w:r>
      <w:r w:rsidRPr="00880033">
        <w:t>Standard</w:t>
      </w:r>
      <w:r w:rsidR="00951C33" w:rsidRPr="00880033">
        <w:t>;</w:t>
      </w:r>
    </w:p>
    <w:p w14:paraId="21F13BFC" w14:textId="3E92A9C5" w:rsidR="00FE5CC7" w:rsidRPr="00880033" w:rsidRDefault="00951C33" w:rsidP="00C0731C">
      <w:pPr>
        <w:pStyle w:val="Bodynumbered2"/>
      </w:pPr>
      <w:r w:rsidRPr="00880033">
        <w:t>d</w:t>
      </w:r>
      <w:r w:rsidR="00FE5CC7" w:rsidRPr="00880033">
        <w:t xml:space="preserve">eclaration of dosage required to meet </w:t>
      </w:r>
      <w:r w:rsidR="006E6A24" w:rsidRPr="00880033">
        <w:t xml:space="preserve">the specified </w:t>
      </w:r>
      <w:r w:rsidR="00FE5CC7" w:rsidRPr="00880033">
        <w:t>concrete properties</w:t>
      </w:r>
      <w:r w:rsidR="00C4342F" w:rsidRPr="00880033">
        <w:t>;</w:t>
      </w:r>
    </w:p>
    <w:p w14:paraId="3E97056B" w14:textId="62EA4314" w:rsidR="00FE5CC7" w:rsidRPr="00880033" w:rsidRDefault="00951C33" w:rsidP="00C0731C">
      <w:pPr>
        <w:pStyle w:val="Bodynumbered2"/>
      </w:pPr>
      <w:r w:rsidRPr="00880033">
        <w:lastRenderedPageBreak/>
        <w:t>t</w:t>
      </w:r>
      <w:r w:rsidR="00FE5CC7" w:rsidRPr="00880033">
        <w:t>est reports confirming those declarations</w:t>
      </w:r>
      <w:r w:rsidRPr="00880033">
        <w:t xml:space="preserve">; </w:t>
      </w:r>
    </w:p>
    <w:p w14:paraId="5FB59AF1" w14:textId="1676469A" w:rsidR="009B1D1D" w:rsidRPr="00880033" w:rsidRDefault="00FE5CC7" w:rsidP="00C0731C">
      <w:pPr>
        <w:pStyle w:val="Bodynumbered2"/>
      </w:pPr>
      <w:r w:rsidRPr="00880033">
        <w:t>test reports confirming compliance with the relevant standards</w:t>
      </w:r>
      <w:r w:rsidR="00F02E63" w:rsidRPr="00880033">
        <w:t>; and</w:t>
      </w:r>
    </w:p>
    <w:p w14:paraId="74CCA66E" w14:textId="501C429C" w:rsidR="00F02E63" w:rsidRPr="00880033" w:rsidRDefault="00F02E63" w:rsidP="00C0731C">
      <w:pPr>
        <w:pStyle w:val="Bodynumbered2"/>
      </w:pPr>
      <w:r w:rsidRPr="00880033">
        <w:t>if the fibres are replacing steel reinforcement, evidence acceptable to the Principal that the fibres, at the dosage rate specified by the manufacturer, provide the same performance as the steel reinforcement being replaced.</w:t>
      </w:r>
    </w:p>
    <w:p w14:paraId="2377F72D" w14:textId="4B6A094B" w:rsidR="009B083F" w:rsidRPr="00880033" w:rsidRDefault="00FB22E2" w:rsidP="00732DF5">
      <w:pPr>
        <w:pStyle w:val="Bodynumbered1"/>
      </w:pPr>
      <w:r w:rsidRPr="00880033">
        <w:t>The t</w:t>
      </w:r>
      <w:r w:rsidR="00C30186" w:rsidRPr="00880033">
        <w:t xml:space="preserve">est reports </w:t>
      </w:r>
      <w:r w:rsidR="00B37424" w:rsidRPr="00880033">
        <w:t xml:space="preserve">must not be </w:t>
      </w:r>
      <w:r w:rsidR="00BC0E6C" w:rsidRPr="00880033">
        <w:t xml:space="preserve">more than </w:t>
      </w:r>
      <w:r w:rsidR="00FC2996" w:rsidRPr="00880033">
        <w:t>12</w:t>
      </w:r>
      <w:r w:rsidR="00BC0E6C" w:rsidRPr="00880033">
        <w:t xml:space="preserve"> months </w:t>
      </w:r>
      <w:r w:rsidR="00005069" w:rsidRPr="00880033">
        <w:t>old</w:t>
      </w:r>
      <w:r w:rsidR="00B37424" w:rsidRPr="00880033">
        <w:t xml:space="preserve"> and </w:t>
      </w:r>
      <w:r w:rsidRPr="00880033">
        <w:t>be performed by a laboratory which is accredited by a body that is a signatory to the International Laboratory Accreditation Cooperation Mutual Recognition Arrangement (ILAC MRA). The National Association of Testing Authorities (NATA) and International Accreditation New Zealand (IANZ) are signatories to ILAC MRA.</w:t>
      </w:r>
    </w:p>
    <w:p w14:paraId="22E440C7" w14:textId="2EC6D81D" w:rsidR="00603BBB" w:rsidRPr="00880033" w:rsidRDefault="00603BBB" w:rsidP="00732DF5">
      <w:pPr>
        <w:pStyle w:val="Heading2"/>
      </w:pPr>
      <w:bookmarkStart w:id="59" w:name="_Toc188626264"/>
      <w:r w:rsidRPr="00880033">
        <w:t xml:space="preserve">Non-structural </w:t>
      </w:r>
      <w:r w:rsidR="00B5532E" w:rsidRPr="00880033">
        <w:t xml:space="preserve">use </w:t>
      </w:r>
      <w:r w:rsidRPr="00880033">
        <w:t xml:space="preserve">of </w:t>
      </w:r>
      <w:r w:rsidR="00D600E6" w:rsidRPr="00880033">
        <w:t>Fibres</w:t>
      </w:r>
      <w:bookmarkEnd w:id="59"/>
    </w:p>
    <w:p w14:paraId="2995DD39" w14:textId="77777777" w:rsidR="00603BBB" w:rsidRPr="00880033" w:rsidRDefault="00603BBB" w:rsidP="00732DF5">
      <w:pPr>
        <w:pStyle w:val="Bodynumbered1"/>
      </w:pPr>
      <w:bookmarkStart w:id="60" w:name="_Ref119246918"/>
      <w:r w:rsidRPr="00880033">
        <w:t>The type of fibre used as Non-structural Fibre is limited to</w:t>
      </w:r>
      <w:bookmarkEnd w:id="60"/>
      <w:r w:rsidRPr="00880033">
        <w:t xml:space="preserve">: </w:t>
      </w:r>
    </w:p>
    <w:p w14:paraId="75549FC2" w14:textId="77777777" w:rsidR="00603BBB" w:rsidRPr="00880033" w:rsidRDefault="00603BBB" w:rsidP="00C0731C">
      <w:pPr>
        <w:pStyle w:val="Bodynumbered2"/>
        <w:numPr>
          <w:ilvl w:val="0"/>
          <w:numId w:val="33"/>
        </w:numPr>
      </w:pPr>
      <w:r w:rsidRPr="00880033">
        <w:t>Micro Synthetic Fibres added to extruded concrete.</w:t>
      </w:r>
    </w:p>
    <w:p w14:paraId="4A81BD54" w14:textId="77777777" w:rsidR="00603BBB" w:rsidRPr="00880033" w:rsidRDefault="00603BBB" w:rsidP="00C0731C">
      <w:pPr>
        <w:pStyle w:val="Bodynumbered2"/>
      </w:pPr>
      <w:r w:rsidRPr="00880033">
        <w:t>Macro and/or Micro Synthetic Fibres added to conventionally reinforced sections.</w:t>
      </w:r>
    </w:p>
    <w:p w14:paraId="407E1C67" w14:textId="6BCF1C21" w:rsidR="003E31BA" w:rsidRPr="00880033" w:rsidRDefault="00627ED3" w:rsidP="00732DF5">
      <w:pPr>
        <w:pStyle w:val="Heading1"/>
      </w:pPr>
      <w:bookmarkStart w:id="61" w:name="_Toc188626265"/>
      <w:r w:rsidRPr="00880033">
        <w:t>Production</w:t>
      </w:r>
      <w:r w:rsidR="00CD3FFE" w:rsidRPr="00880033">
        <w:t xml:space="preserve"> and </w:t>
      </w:r>
      <w:r w:rsidR="00AA00C0" w:rsidRPr="00880033">
        <w:t>Delivery</w:t>
      </w:r>
      <w:bookmarkEnd w:id="61"/>
    </w:p>
    <w:p w14:paraId="129AC82C" w14:textId="20A189B5" w:rsidR="00215187" w:rsidRPr="00880033" w:rsidRDefault="003E6CD3" w:rsidP="00732DF5">
      <w:pPr>
        <w:pStyle w:val="Bodynumbered1"/>
      </w:pPr>
      <w:r w:rsidRPr="00880033">
        <w:t>The production</w:t>
      </w:r>
      <w:r w:rsidR="001F626C" w:rsidRPr="00880033">
        <w:t xml:space="preserve"> and delivery </w:t>
      </w:r>
      <w:r w:rsidRPr="00880033">
        <w:t xml:space="preserve">of </w:t>
      </w:r>
      <w:r w:rsidR="001F626C" w:rsidRPr="00880033">
        <w:t>FRC</w:t>
      </w:r>
      <w:r w:rsidR="004C0E6A" w:rsidRPr="00880033">
        <w:t xml:space="preserve"> must comply with </w:t>
      </w:r>
      <w:r w:rsidR="00EC798F" w:rsidRPr="00880033">
        <w:t xml:space="preserve">AS </w:t>
      </w:r>
      <w:r w:rsidR="001F626C" w:rsidRPr="00880033">
        <w:t>1379</w:t>
      </w:r>
      <w:r w:rsidR="00EC798F" w:rsidRPr="00880033">
        <w:t>.</w:t>
      </w:r>
    </w:p>
    <w:p w14:paraId="5BC6CBD1" w14:textId="4C4AF02C" w:rsidR="00BB0503" w:rsidRPr="00880033" w:rsidRDefault="00664018" w:rsidP="00732DF5">
      <w:pPr>
        <w:pStyle w:val="Bodynumbered1"/>
      </w:pPr>
      <w:r w:rsidRPr="00880033">
        <w:t xml:space="preserve">Fibres </w:t>
      </w:r>
      <w:r w:rsidR="004B4FB4" w:rsidRPr="00880033">
        <w:t>must</w:t>
      </w:r>
      <w:r w:rsidRPr="00880033">
        <w:t xml:space="preserve"> be added to the concrete </w:t>
      </w:r>
      <w:r w:rsidR="007B7DEB" w:rsidRPr="00880033">
        <w:t xml:space="preserve">in accordance with the manufacturer’s instructions and </w:t>
      </w:r>
      <w:r w:rsidRPr="00880033">
        <w:t>in such a manner to ensure that they are uniformly distributed, balling does not occur, and the concrete mix remains workable and cohesive without any segregation.</w:t>
      </w:r>
      <w:r w:rsidR="00340BAE" w:rsidRPr="00880033">
        <w:t xml:space="preserve"> </w:t>
      </w:r>
      <w:r w:rsidR="00A679D8" w:rsidRPr="00880033">
        <w:t xml:space="preserve">If not dosed automatically through </w:t>
      </w:r>
      <w:r w:rsidR="00F065B8" w:rsidRPr="00880033">
        <w:t xml:space="preserve">a </w:t>
      </w:r>
      <w:r w:rsidR="00A679D8" w:rsidRPr="00880033">
        <w:t>batch plant</w:t>
      </w:r>
      <w:r w:rsidR="00F065B8" w:rsidRPr="00880033">
        <w:t>, the f</w:t>
      </w:r>
      <w:r w:rsidR="00340BAE" w:rsidRPr="00880033">
        <w:t xml:space="preserve">ibres must be added as full </w:t>
      </w:r>
      <w:r w:rsidR="00A21AC4" w:rsidRPr="00880033">
        <w:t>bundles (pucks)</w:t>
      </w:r>
      <w:r w:rsidR="00340BAE" w:rsidRPr="00880033">
        <w:t xml:space="preserve"> only</w:t>
      </w:r>
      <w:r w:rsidR="00BB0503" w:rsidRPr="00880033">
        <w:t>.</w:t>
      </w:r>
    </w:p>
    <w:p w14:paraId="46B4C6B9" w14:textId="6E9FCA52" w:rsidR="00664018" w:rsidRPr="00880033" w:rsidRDefault="00C041D5" w:rsidP="00732DF5">
      <w:pPr>
        <w:pStyle w:val="Bodynumbered1"/>
      </w:pPr>
      <w:r w:rsidRPr="00880033">
        <w:t>T</w:t>
      </w:r>
      <w:r w:rsidR="00340BAE" w:rsidRPr="00880033">
        <w:t xml:space="preserve">he mass </w:t>
      </w:r>
      <w:r w:rsidRPr="00880033">
        <w:t xml:space="preserve">of fibres added to each batch must be </w:t>
      </w:r>
      <w:r w:rsidR="00340BAE" w:rsidRPr="00880033">
        <w:t>recorded with the batching records</w:t>
      </w:r>
      <w:r w:rsidR="00534D7D" w:rsidRPr="00880033">
        <w:t xml:space="preserve"> and included in the </w:t>
      </w:r>
      <w:r w:rsidR="00F31EA1" w:rsidRPr="00880033">
        <w:t xml:space="preserve">Identification certificate supplied with each batch of concrete </w:t>
      </w:r>
      <w:r w:rsidR="00683F90" w:rsidRPr="00880033">
        <w:t>in accordance with Clause 1.7.3 of AS 1379.</w:t>
      </w:r>
    </w:p>
    <w:p w14:paraId="46281BB1" w14:textId="35F7C644" w:rsidR="000D4231" w:rsidRPr="00880033" w:rsidRDefault="00F921C4" w:rsidP="00732DF5">
      <w:pPr>
        <w:pStyle w:val="Bodynumbered1"/>
      </w:pPr>
      <w:r w:rsidRPr="00880033">
        <w:t>If</w:t>
      </w:r>
      <w:r w:rsidR="00EA2CC7" w:rsidRPr="00880033">
        <w:t xml:space="preserve"> at any stage </w:t>
      </w:r>
      <w:r w:rsidRPr="00880033">
        <w:t>the</w:t>
      </w:r>
      <w:r w:rsidR="00082703" w:rsidRPr="00880033">
        <w:t xml:space="preserve"> Contractor wishes </w:t>
      </w:r>
      <w:r w:rsidR="00811011" w:rsidRPr="00880033">
        <w:t>to use an</w:t>
      </w:r>
      <w:r w:rsidR="00082703" w:rsidRPr="00880033">
        <w:t xml:space="preserve"> alternative fibre to that </w:t>
      </w:r>
      <w:bookmarkStart w:id="62" w:name="_Hlk119231188"/>
      <w:r w:rsidR="00082703" w:rsidRPr="00880033">
        <w:t>specified in the Drawings</w:t>
      </w:r>
      <w:bookmarkEnd w:id="62"/>
      <w:r w:rsidR="0035517E" w:rsidRPr="00880033">
        <w:t xml:space="preserve"> or previously approved by the Principal</w:t>
      </w:r>
      <w:r w:rsidR="00082703" w:rsidRPr="00880033">
        <w:t xml:space="preserve">, </w:t>
      </w:r>
      <w:r w:rsidR="0035517E" w:rsidRPr="00880033">
        <w:t xml:space="preserve">the </w:t>
      </w:r>
      <w:r w:rsidR="001F7F21" w:rsidRPr="00880033">
        <w:t>C</w:t>
      </w:r>
      <w:r w:rsidR="0035517E" w:rsidRPr="00880033">
        <w:t>ontractor m</w:t>
      </w:r>
      <w:r w:rsidR="00811011" w:rsidRPr="00880033">
        <w:t>ust submit a</w:t>
      </w:r>
      <w:r w:rsidR="000D4231" w:rsidRPr="00880033">
        <w:t xml:space="preserve"> </w:t>
      </w:r>
      <w:r w:rsidR="00811011" w:rsidRPr="00880033">
        <w:t xml:space="preserve">proposal to the Principal and Hold </w:t>
      </w:r>
      <w:r w:rsidR="000D4231" w:rsidRPr="00880033">
        <w:t xml:space="preserve">Point </w:t>
      </w:r>
      <w:r w:rsidR="002A4FD2" w:rsidRPr="00880033">
        <w:t>1</w:t>
      </w:r>
      <w:r w:rsidR="000D4231" w:rsidRPr="00880033">
        <w:t xml:space="preserve"> will reapply.</w:t>
      </w:r>
    </w:p>
    <w:p w14:paraId="4B046A9E" w14:textId="6E0F1B91" w:rsidR="00AE43B9" w:rsidRPr="00880033" w:rsidRDefault="00FE4BE9" w:rsidP="00732DF5">
      <w:pPr>
        <w:pStyle w:val="Heading1"/>
      </w:pPr>
      <w:bookmarkStart w:id="63" w:name="_Toc188626266"/>
      <w:r w:rsidRPr="00880033">
        <w:t>Place</w:t>
      </w:r>
      <w:r w:rsidR="00D9577B" w:rsidRPr="00880033">
        <w:t>ment</w:t>
      </w:r>
      <w:r w:rsidR="00337D5D" w:rsidRPr="00880033">
        <w:t xml:space="preserve"> and Finishing</w:t>
      </w:r>
      <w:bookmarkEnd w:id="63"/>
    </w:p>
    <w:p w14:paraId="432B6DC2" w14:textId="260E8EAD" w:rsidR="00D92D44" w:rsidRPr="00880033" w:rsidRDefault="002C627B" w:rsidP="00732DF5">
      <w:pPr>
        <w:pStyle w:val="Bodynumbered1"/>
      </w:pPr>
      <w:bookmarkStart w:id="64" w:name="_Ref132115875"/>
      <w:r w:rsidRPr="00880033">
        <w:t xml:space="preserve">FRC </w:t>
      </w:r>
      <w:r w:rsidR="00343256" w:rsidRPr="00880033">
        <w:t xml:space="preserve">must be placed in accordance with </w:t>
      </w:r>
      <w:r w:rsidR="00A77AE7" w:rsidRPr="00880033">
        <w:t xml:space="preserve">the </w:t>
      </w:r>
      <w:r w:rsidR="00916B56" w:rsidRPr="00880033">
        <w:t xml:space="preserve">Austroads Technical Specification specified in </w:t>
      </w:r>
      <w:r w:rsidR="00343256" w:rsidRPr="00880033">
        <w:t xml:space="preserve">Table </w:t>
      </w:r>
      <w:r w:rsidR="00343256" w:rsidRPr="00880033">
        <w:fldChar w:fldCharType="begin"/>
      </w:r>
      <w:r w:rsidR="00343256" w:rsidRPr="00880033">
        <w:instrText xml:space="preserve"> REF _Ref132115875 \r \h </w:instrText>
      </w:r>
      <w:r w:rsidR="00D53944" w:rsidRPr="00880033">
        <w:instrText xml:space="preserve"> \* MERGEFORMAT </w:instrText>
      </w:r>
      <w:r w:rsidR="00343256" w:rsidRPr="00880033">
        <w:fldChar w:fldCharType="separate"/>
      </w:r>
      <w:r w:rsidR="008E0FDA" w:rsidRPr="00880033">
        <w:t>9.1</w:t>
      </w:r>
      <w:r w:rsidR="00343256" w:rsidRPr="00880033">
        <w:fldChar w:fldCharType="end"/>
      </w:r>
      <w:r w:rsidR="00343256" w:rsidRPr="00880033">
        <w:t>.</w:t>
      </w:r>
    </w:p>
    <w:p w14:paraId="0B086DC5" w14:textId="4BBAC139" w:rsidR="00D92D44" w:rsidRPr="00880033" w:rsidRDefault="00B00235" w:rsidP="00C0731C">
      <w:pPr>
        <w:pStyle w:val="Caption"/>
        <w:ind w:left="567" w:firstLine="0"/>
        <w:rPr>
          <w:rFonts w:eastAsiaTheme="minorEastAsia"/>
          <w:szCs w:val="20"/>
          <w:lang w:eastAsia="ja-JP"/>
        </w:rPr>
      </w:pPr>
      <w:r w:rsidRPr="00C0731C">
        <w:rPr>
          <w:lang w:bidi="en-US"/>
        </w:rPr>
        <w:t xml:space="preserve">Table </w:t>
      </w:r>
      <w:r w:rsidRPr="00C0731C">
        <w:rPr>
          <w:lang w:bidi="en-US"/>
        </w:rPr>
        <w:fldChar w:fldCharType="begin"/>
      </w:r>
      <w:r w:rsidRPr="00C0731C">
        <w:rPr>
          <w:lang w:bidi="en-US"/>
        </w:rPr>
        <w:instrText xml:space="preserve"> REF _Ref132115875 \r \h  \* MERGEFORMAT </w:instrText>
      </w:r>
      <w:r w:rsidRPr="00C0731C">
        <w:rPr>
          <w:lang w:bidi="en-US"/>
        </w:rPr>
      </w:r>
      <w:r w:rsidRPr="00C0731C">
        <w:rPr>
          <w:lang w:bidi="en-US"/>
        </w:rPr>
        <w:fldChar w:fldCharType="separate"/>
      </w:r>
      <w:r w:rsidRPr="00C0731C">
        <w:rPr>
          <w:lang w:bidi="en-US"/>
        </w:rPr>
        <w:t>9.1</w:t>
      </w:r>
      <w:r w:rsidRPr="00C0731C">
        <w:rPr>
          <w:lang w:bidi="en-US"/>
        </w:rPr>
        <w:fldChar w:fldCharType="end"/>
      </w:r>
      <w:r w:rsidRPr="00C0731C">
        <w:rPr>
          <w:lang w:bidi="en-US"/>
        </w:rPr>
        <w:t>:</w:t>
      </w:r>
      <w:r w:rsidRPr="00C0731C">
        <w:rPr>
          <w:lang w:bidi="en-US"/>
        </w:rPr>
        <w:tab/>
        <w:t>Placement of FRC</w:t>
      </w:r>
    </w:p>
    <w:tbl>
      <w:tblPr>
        <w:tblW w:w="8933" w:type="dxa"/>
        <w:tblInd w:w="55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Look w:val="04A0" w:firstRow="1" w:lastRow="0" w:firstColumn="1" w:lastColumn="0" w:noHBand="0" w:noVBand="1"/>
      </w:tblPr>
      <w:tblGrid>
        <w:gridCol w:w="5480"/>
        <w:gridCol w:w="3453"/>
      </w:tblGrid>
      <w:tr w:rsidR="00AA1051" w:rsidRPr="00880033" w14:paraId="32B032C3" w14:textId="77777777" w:rsidTr="003573A9">
        <w:tc>
          <w:tcPr>
            <w:tcW w:w="5480" w:type="dxa"/>
            <w:shd w:val="clear" w:color="auto" w:fill="BFBFBF" w:themeFill="background1" w:themeFillShade="BF"/>
          </w:tcPr>
          <w:p w14:paraId="0568A3A8" w14:textId="7D76CE20" w:rsidR="00AA1051" w:rsidRPr="00C0731C" w:rsidRDefault="00AA1051" w:rsidP="00C0731C">
            <w:pPr>
              <w:pStyle w:val="TableHeading"/>
              <w:rPr>
                <w:rFonts w:eastAsia="Arial"/>
                <w:b w:val="0"/>
                <w:color w:val="000000" w:themeColor="text1"/>
                <w:sz w:val="18"/>
                <w:szCs w:val="20"/>
                <w:lang w:bidi="en-US"/>
              </w:rPr>
            </w:pPr>
            <w:r w:rsidRPr="00C0731C">
              <w:rPr>
                <w:rFonts w:eastAsia="Arial"/>
                <w:color w:val="000000" w:themeColor="text1"/>
                <w:sz w:val="18"/>
                <w:szCs w:val="20"/>
                <w:lang w:val="en-AU" w:bidi="en-US"/>
              </w:rPr>
              <w:t>Application</w:t>
            </w:r>
          </w:p>
        </w:tc>
        <w:tc>
          <w:tcPr>
            <w:tcW w:w="3453" w:type="dxa"/>
            <w:shd w:val="clear" w:color="auto" w:fill="BFBFBF" w:themeFill="background1" w:themeFillShade="BF"/>
          </w:tcPr>
          <w:p w14:paraId="1A5B1137" w14:textId="7BE963AF" w:rsidR="00AA1051" w:rsidRPr="00EC2C0A" w:rsidRDefault="00E67805" w:rsidP="00C0731C">
            <w:pPr>
              <w:pStyle w:val="TableHeading"/>
              <w:rPr>
                <w:rFonts w:eastAsia="Arial"/>
                <w:b w:val="0"/>
                <w:color w:val="000000" w:themeColor="text1"/>
                <w:sz w:val="18"/>
                <w:szCs w:val="20"/>
                <w:lang w:bidi="en-US"/>
              </w:rPr>
            </w:pPr>
            <w:r w:rsidRPr="00EC2C0A">
              <w:rPr>
                <w:rFonts w:eastAsia="Arial"/>
                <w:color w:val="000000" w:themeColor="text1"/>
                <w:sz w:val="18"/>
                <w:szCs w:val="20"/>
                <w:lang w:val="en-AU" w:bidi="en-US"/>
              </w:rPr>
              <w:t>A</w:t>
            </w:r>
            <w:r w:rsidR="00EA36B6" w:rsidRPr="00EC2C0A">
              <w:rPr>
                <w:rFonts w:eastAsia="Arial"/>
                <w:color w:val="000000" w:themeColor="text1"/>
                <w:sz w:val="18"/>
                <w:szCs w:val="20"/>
                <w:lang w:val="en-AU" w:bidi="en-US"/>
              </w:rPr>
              <w:t>pplicable ATS for Placement</w:t>
            </w:r>
          </w:p>
        </w:tc>
      </w:tr>
      <w:tr w:rsidR="00F300D4" w:rsidRPr="00880033" w14:paraId="52BD4AE2" w14:textId="77777777" w:rsidTr="003573A9">
        <w:tc>
          <w:tcPr>
            <w:tcW w:w="5480" w:type="dxa"/>
            <w:shd w:val="clear" w:color="auto" w:fill="D9D9D9" w:themeFill="background1" w:themeFillShade="D9"/>
            <w:hideMark/>
          </w:tcPr>
          <w:p w14:paraId="075F02B6" w14:textId="2B6CD69E" w:rsidR="00F300D4" w:rsidRPr="00EC2C0A" w:rsidRDefault="00A16816" w:rsidP="00EC2C0A">
            <w:pPr>
              <w:pStyle w:val="TableBodyText"/>
              <w:rPr>
                <w:rFonts w:eastAsia="Arial"/>
                <w:sz w:val="18"/>
                <w:lang w:bidi="en-US"/>
              </w:rPr>
            </w:pPr>
            <w:r w:rsidRPr="00EC2C0A">
              <w:rPr>
                <w:rFonts w:eastAsia="Arial"/>
                <w:sz w:val="18"/>
                <w:lang w:val="en-AU" w:bidi="en-US"/>
              </w:rPr>
              <w:t>Low Risk Applications:</w:t>
            </w:r>
          </w:p>
        </w:tc>
        <w:tc>
          <w:tcPr>
            <w:tcW w:w="3453" w:type="dxa"/>
            <w:shd w:val="clear" w:color="auto" w:fill="D9D9D9" w:themeFill="background1" w:themeFillShade="D9"/>
            <w:hideMark/>
          </w:tcPr>
          <w:p w14:paraId="62F7AD39" w14:textId="74A1FE61" w:rsidR="00F300D4" w:rsidRPr="00EC2C0A" w:rsidRDefault="00072977" w:rsidP="00EC2C0A">
            <w:pPr>
              <w:pStyle w:val="TableBodyText"/>
              <w:rPr>
                <w:rFonts w:eastAsia="Arial"/>
                <w:sz w:val="18"/>
                <w:lang w:bidi="en-US"/>
              </w:rPr>
            </w:pPr>
            <w:r w:rsidRPr="00EC2C0A">
              <w:rPr>
                <w:rFonts w:eastAsia="Arial"/>
                <w:sz w:val="18"/>
                <w:lang w:val="en-AU" w:bidi="en-US"/>
              </w:rPr>
              <w:t>ATS 5335</w:t>
            </w:r>
          </w:p>
        </w:tc>
      </w:tr>
      <w:tr w:rsidR="00CD4B87" w:rsidRPr="00880033" w14:paraId="6168936D" w14:textId="77777777" w:rsidTr="003573A9">
        <w:tc>
          <w:tcPr>
            <w:tcW w:w="5480" w:type="dxa"/>
            <w:shd w:val="clear" w:color="auto" w:fill="D9D9D9" w:themeFill="background1" w:themeFillShade="D9"/>
          </w:tcPr>
          <w:p w14:paraId="42EE9E83" w14:textId="014BECA2" w:rsidR="00F300D4" w:rsidRPr="00EC2C0A" w:rsidRDefault="00072977" w:rsidP="00EC2C0A">
            <w:pPr>
              <w:pStyle w:val="TableBodyText"/>
              <w:rPr>
                <w:rFonts w:eastAsia="Arial"/>
                <w:sz w:val="18"/>
                <w:lang w:bidi="en-US"/>
              </w:rPr>
            </w:pPr>
            <w:r w:rsidRPr="00EC2C0A">
              <w:rPr>
                <w:rFonts w:eastAsia="Arial"/>
                <w:sz w:val="18"/>
                <w:lang w:val="en-AU" w:bidi="en-US"/>
              </w:rPr>
              <w:t>Non-structural Fibres</w:t>
            </w:r>
            <w:r w:rsidR="00C87AD9" w:rsidRPr="00EC2C0A">
              <w:rPr>
                <w:rFonts w:eastAsia="Arial"/>
                <w:sz w:val="18"/>
                <w:lang w:val="en-AU" w:bidi="en-US"/>
              </w:rPr>
              <w:t xml:space="preserve"> </w:t>
            </w:r>
            <w:r w:rsidRPr="00EC2C0A">
              <w:rPr>
                <w:rFonts w:eastAsia="Arial"/>
                <w:sz w:val="18"/>
                <w:lang w:val="en-AU" w:bidi="en-US"/>
              </w:rPr>
              <w:t xml:space="preserve">used in a concrete element with a </w:t>
            </w:r>
            <w:proofErr w:type="gramStart"/>
            <w:r w:rsidRPr="00EC2C0A">
              <w:rPr>
                <w:rFonts w:eastAsia="Arial"/>
                <w:sz w:val="18"/>
                <w:lang w:val="en-AU" w:bidi="en-US"/>
              </w:rPr>
              <w:t>100 year</w:t>
            </w:r>
            <w:proofErr w:type="gramEnd"/>
            <w:r w:rsidRPr="00EC2C0A">
              <w:rPr>
                <w:rFonts w:eastAsia="Arial"/>
                <w:sz w:val="18"/>
                <w:lang w:val="en-AU" w:bidi="en-US"/>
              </w:rPr>
              <w:t xml:space="preserve"> design life</w:t>
            </w:r>
            <w:r w:rsidR="00F718F5" w:rsidRPr="00EC2C0A">
              <w:rPr>
                <w:rFonts w:eastAsia="Arial"/>
                <w:sz w:val="18"/>
                <w:lang w:val="en-AU" w:bidi="en-US"/>
              </w:rPr>
              <w:t xml:space="preserve"> and not placed using spray techniques</w:t>
            </w:r>
            <w:r w:rsidR="00D00AB1" w:rsidRPr="00EC2C0A">
              <w:rPr>
                <w:rFonts w:eastAsia="Arial"/>
                <w:sz w:val="18"/>
                <w:lang w:val="en-AU" w:bidi="en-US"/>
              </w:rPr>
              <w:t>:</w:t>
            </w:r>
          </w:p>
        </w:tc>
        <w:tc>
          <w:tcPr>
            <w:tcW w:w="3453" w:type="dxa"/>
            <w:shd w:val="clear" w:color="auto" w:fill="D9D9D9" w:themeFill="background1" w:themeFillShade="D9"/>
          </w:tcPr>
          <w:p w14:paraId="5743DC55" w14:textId="5A2B097A" w:rsidR="00F300D4" w:rsidRPr="00EC2C0A" w:rsidRDefault="00C87AD9" w:rsidP="00EC2C0A">
            <w:pPr>
              <w:pStyle w:val="TableBodyText"/>
              <w:rPr>
                <w:rFonts w:eastAsia="Arial"/>
                <w:sz w:val="18"/>
                <w:lang w:bidi="en-US"/>
              </w:rPr>
            </w:pPr>
            <w:r w:rsidRPr="00EC2C0A">
              <w:rPr>
                <w:rFonts w:eastAsia="Arial"/>
                <w:sz w:val="18"/>
                <w:lang w:val="en-AU" w:bidi="en-US"/>
              </w:rPr>
              <w:t>ATS 5320</w:t>
            </w:r>
          </w:p>
        </w:tc>
      </w:tr>
      <w:tr w:rsidR="00CD4B87" w:rsidRPr="00880033" w14:paraId="2079666A" w14:textId="77777777" w:rsidTr="003573A9">
        <w:tc>
          <w:tcPr>
            <w:tcW w:w="5480" w:type="dxa"/>
            <w:shd w:val="clear" w:color="auto" w:fill="D9D9D9" w:themeFill="background1" w:themeFillShade="D9"/>
          </w:tcPr>
          <w:p w14:paraId="03ECA1AE" w14:textId="216CBA55" w:rsidR="00F300D4" w:rsidRPr="00EC2C0A" w:rsidRDefault="00E67805" w:rsidP="00EC2C0A">
            <w:pPr>
              <w:pStyle w:val="TableBodyText"/>
              <w:rPr>
                <w:rFonts w:eastAsia="Arial"/>
                <w:sz w:val="18"/>
                <w:lang w:bidi="en-US"/>
              </w:rPr>
            </w:pPr>
            <w:r w:rsidRPr="00EC2C0A">
              <w:rPr>
                <w:rFonts w:eastAsia="Arial"/>
                <w:sz w:val="18"/>
                <w:lang w:val="en-AU" w:bidi="en-US"/>
              </w:rPr>
              <w:t>S</w:t>
            </w:r>
            <w:r w:rsidR="00C87AD9" w:rsidRPr="00EC2C0A">
              <w:rPr>
                <w:rFonts w:eastAsia="Arial"/>
                <w:sz w:val="18"/>
                <w:lang w:val="en-AU" w:bidi="en-US"/>
              </w:rPr>
              <w:t xml:space="preserve">prayed concrete with a </w:t>
            </w:r>
            <w:proofErr w:type="gramStart"/>
            <w:r w:rsidR="00C87AD9" w:rsidRPr="00EC2C0A">
              <w:rPr>
                <w:rFonts w:eastAsia="Arial"/>
                <w:sz w:val="18"/>
                <w:lang w:val="en-AU" w:bidi="en-US"/>
              </w:rPr>
              <w:t>100 year</w:t>
            </w:r>
            <w:proofErr w:type="gramEnd"/>
            <w:r w:rsidR="00C87AD9" w:rsidRPr="00EC2C0A">
              <w:rPr>
                <w:rFonts w:eastAsia="Arial"/>
                <w:sz w:val="18"/>
                <w:lang w:val="en-AU" w:bidi="en-US"/>
              </w:rPr>
              <w:t xml:space="preserve"> design life</w:t>
            </w:r>
            <w:r w:rsidR="00825921" w:rsidRPr="00EC2C0A">
              <w:rPr>
                <w:rFonts w:eastAsia="Arial"/>
                <w:sz w:val="18"/>
                <w:lang w:val="en-AU" w:bidi="en-US"/>
              </w:rPr>
              <w:t xml:space="preserve"> (excluding tunnels)</w:t>
            </w:r>
            <w:r w:rsidR="00D00AB1" w:rsidRPr="00EC2C0A">
              <w:rPr>
                <w:rFonts w:eastAsia="Arial"/>
                <w:sz w:val="18"/>
                <w:lang w:val="en-AU" w:bidi="en-US"/>
              </w:rPr>
              <w:t>:</w:t>
            </w:r>
          </w:p>
        </w:tc>
        <w:tc>
          <w:tcPr>
            <w:tcW w:w="3453" w:type="dxa"/>
            <w:shd w:val="clear" w:color="auto" w:fill="D9D9D9" w:themeFill="background1" w:themeFillShade="D9"/>
          </w:tcPr>
          <w:p w14:paraId="280344F6" w14:textId="28EA6546" w:rsidR="00F300D4" w:rsidRPr="00EC2C0A" w:rsidRDefault="00C87AD9" w:rsidP="00EC2C0A">
            <w:pPr>
              <w:pStyle w:val="TableBodyText"/>
              <w:rPr>
                <w:rFonts w:eastAsia="Arial"/>
                <w:sz w:val="18"/>
                <w:lang w:bidi="en-US"/>
              </w:rPr>
            </w:pPr>
            <w:r w:rsidRPr="00EC2C0A">
              <w:rPr>
                <w:rFonts w:eastAsia="Arial"/>
                <w:sz w:val="18"/>
                <w:lang w:val="en-AU" w:bidi="en-US"/>
              </w:rPr>
              <w:t>ATS 5328</w:t>
            </w:r>
          </w:p>
        </w:tc>
      </w:tr>
    </w:tbl>
    <w:bookmarkEnd w:id="64"/>
    <w:p w14:paraId="5B253418" w14:textId="61EF0DDD" w:rsidR="00327CE3" w:rsidRPr="00EC2C0A" w:rsidRDefault="00793683" w:rsidP="00726429">
      <w:pPr>
        <w:pStyle w:val="Bodynumbered1"/>
        <w:rPr>
          <w:rFonts w:eastAsia="Arial"/>
          <w:lang w:bidi="en-US"/>
        </w:rPr>
      </w:pPr>
      <w:r w:rsidRPr="00EC2C0A">
        <w:rPr>
          <w:rFonts w:eastAsia="Arial"/>
          <w:lang w:bidi="en-US"/>
        </w:rPr>
        <w:t xml:space="preserve">The surface must be finished to the requirements on the </w:t>
      </w:r>
      <w:r w:rsidR="00B629FC" w:rsidRPr="00EC2C0A">
        <w:rPr>
          <w:rFonts w:eastAsia="Arial"/>
          <w:lang w:bidi="en-US"/>
        </w:rPr>
        <w:t>D</w:t>
      </w:r>
      <w:r w:rsidRPr="00EC2C0A">
        <w:rPr>
          <w:rFonts w:eastAsia="Arial"/>
          <w:lang w:bidi="en-US"/>
        </w:rPr>
        <w:t>rawing</w:t>
      </w:r>
      <w:r w:rsidR="00B629FC" w:rsidRPr="00EC2C0A">
        <w:rPr>
          <w:rFonts w:eastAsia="Arial"/>
          <w:lang w:bidi="en-US"/>
        </w:rPr>
        <w:t>s</w:t>
      </w:r>
      <w:r w:rsidRPr="00EC2C0A">
        <w:rPr>
          <w:rFonts w:eastAsia="Arial"/>
          <w:lang w:bidi="en-US"/>
        </w:rPr>
        <w:t xml:space="preserve"> and must minimise protrusions of fibre from the surface. In drainage works, any fibres near the surface must be sufficiently embedded </w:t>
      </w:r>
      <w:proofErr w:type="gramStart"/>
      <w:r w:rsidRPr="00EC2C0A">
        <w:rPr>
          <w:rFonts w:eastAsia="Arial"/>
          <w:lang w:bidi="en-US"/>
        </w:rPr>
        <w:t>so as to</w:t>
      </w:r>
      <w:proofErr w:type="gramEnd"/>
      <w:r w:rsidRPr="00EC2C0A">
        <w:rPr>
          <w:rFonts w:eastAsia="Arial"/>
          <w:lang w:bidi="en-US"/>
        </w:rPr>
        <w:t xml:space="preserve"> not wash into surrounding creeks or rivers.</w:t>
      </w:r>
    </w:p>
    <w:p w14:paraId="3D4C6312" w14:textId="29ADD144" w:rsidR="00793683" w:rsidRPr="00EC2C0A" w:rsidRDefault="00793683" w:rsidP="002038E0">
      <w:pPr>
        <w:pStyle w:val="Bodynumbered1"/>
        <w:rPr>
          <w:rFonts w:eastAsia="Arial"/>
          <w:lang w:bidi="en-US"/>
        </w:rPr>
      </w:pPr>
      <w:r w:rsidRPr="00EC2C0A">
        <w:rPr>
          <w:rFonts w:eastAsia="Arial"/>
          <w:lang w:bidi="en-US"/>
        </w:rPr>
        <w:t>The following surfaces must be made free of protruding fibres:</w:t>
      </w:r>
    </w:p>
    <w:p w14:paraId="36818806" w14:textId="283DE0FC" w:rsidR="00793683" w:rsidRPr="00EC2C0A" w:rsidRDefault="006422C2" w:rsidP="003442EC">
      <w:pPr>
        <w:pStyle w:val="Bodynumbered2"/>
        <w:rPr>
          <w:rFonts w:eastAsia="Arial"/>
          <w:lang w:bidi="en-US"/>
        </w:rPr>
      </w:pPr>
      <w:r w:rsidRPr="00EC2C0A">
        <w:rPr>
          <w:rFonts w:eastAsia="Arial"/>
          <w:lang w:bidi="en-US"/>
        </w:rPr>
        <w:t>a</w:t>
      </w:r>
      <w:r w:rsidR="00E62CD3" w:rsidRPr="00EC2C0A">
        <w:rPr>
          <w:rFonts w:eastAsia="Arial"/>
          <w:lang w:bidi="en-US"/>
        </w:rPr>
        <w:t xml:space="preserve">ny application </w:t>
      </w:r>
      <w:r w:rsidR="00793683" w:rsidRPr="00EC2C0A">
        <w:rPr>
          <w:rFonts w:eastAsia="Arial"/>
          <w:lang w:bidi="en-US"/>
        </w:rPr>
        <w:t>where visual appearance or serviceability is critical</w:t>
      </w:r>
      <w:r w:rsidR="00843B30" w:rsidRPr="00EC2C0A">
        <w:rPr>
          <w:rFonts w:eastAsia="Arial"/>
          <w:lang w:bidi="en-US"/>
        </w:rPr>
        <w:t xml:space="preserve"> (as specified in the Contract documents</w:t>
      </w:r>
      <w:r w:rsidR="006344FF" w:rsidRPr="00EC2C0A">
        <w:rPr>
          <w:rFonts w:eastAsia="Arial"/>
          <w:lang w:bidi="en-US"/>
        </w:rPr>
        <w:t>)</w:t>
      </w:r>
      <w:r w:rsidR="00E62CD3" w:rsidRPr="00EC2C0A">
        <w:rPr>
          <w:rFonts w:eastAsia="Arial"/>
          <w:lang w:bidi="en-US"/>
        </w:rPr>
        <w:t>;</w:t>
      </w:r>
    </w:p>
    <w:p w14:paraId="224C29E5" w14:textId="2B60C250" w:rsidR="00793683" w:rsidRPr="00EC2C0A" w:rsidRDefault="00793683" w:rsidP="003442EC">
      <w:pPr>
        <w:pStyle w:val="Bodynumbered2"/>
        <w:rPr>
          <w:rFonts w:eastAsia="Arial"/>
          <w:lang w:bidi="en-US"/>
        </w:rPr>
      </w:pPr>
      <w:r w:rsidRPr="00EC2C0A">
        <w:rPr>
          <w:rFonts w:eastAsia="Arial"/>
          <w:lang w:bidi="en-US"/>
        </w:rPr>
        <w:lastRenderedPageBreak/>
        <w:t xml:space="preserve">footpaths and </w:t>
      </w:r>
      <w:r w:rsidR="00F45C03" w:rsidRPr="00EC2C0A">
        <w:rPr>
          <w:rFonts w:eastAsia="Arial"/>
          <w:lang w:bidi="en-US"/>
        </w:rPr>
        <w:t xml:space="preserve">shared </w:t>
      </w:r>
      <w:r w:rsidRPr="00EC2C0A">
        <w:rPr>
          <w:rFonts w:eastAsia="Arial"/>
          <w:lang w:bidi="en-US"/>
        </w:rPr>
        <w:t>paths</w:t>
      </w:r>
      <w:r w:rsidR="00F45C03" w:rsidRPr="00EC2C0A">
        <w:rPr>
          <w:rFonts w:eastAsia="Arial"/>
          <w:lang w:bidi="en-US"/>
        </w:rPr>
        <w:t>;</w:t>
      </w:r>
      <w:r w:rsidRPr="00EC2C0A">
        <w:rPr>
          <w:rFonts w:eastAsia="Arial"/>
          <w:lang w:bidi="en-US"/>
        </w:rPr>
        <w:t xml:space="preserve"> and</w:t>
      </w:r>
    </w:p>
    <w:p w14:paraId="5EEFF641" w14:textId="3A0B4C08" w:rsidR="00793683" w:rsidRPr="00EC2C0A" w:rsidRDefault="00793683" w:rsidP="003442EC">
      <w:pPr>
        <w:pStyle w:val="Bodynumbered2"/>
        <w:rPr>
          <w:rFonts w:eastAsia="Arial"/>
          <w:lang w:bidi="en-US"/>
        </w:rPr>
      </w:pPr>
      <w:r w:rsidRPr="00EC2C0A">
        <w:rPr>
          <w:rFonts w:eastAsia="Arial"/>
          <w:lang w:bidi="en-US"/>
        </w:rPr>
        <w:t>exposed precast elements</w:t>
      </w:r>
      <w:r w:rsidR="00F45C03" w:rsidRPr="00EC2C0A">
        <w:rPr>
          <w:rFonts w:eastAsia="Arial"/>
          <w:lang w:bidi="en-US"/>
        </w:rPr>
        <w:t>.</w:t>
      </w:r>
    </w:p>
    <w:bookmarkEnd w:id="18"/>
    <w:bookmarkEnd w:id="19"/>
    <w:bookmarkEnd w:id="20"/>
    <w:bookmarkEnd w:id="56"/>
    <w:bookmarkEnd w:id="57"/>
    <w:p w14:paraId="77681748" w14:textId="61177940" w:rsidR="00F54F42" w:rsidRPr="00880033" w:rsidRDefault="00F54F42" w:rsidP="004621CD">
      <w:pPr>
        <w:keepNext/>
        <w:widowControl/>
        <w:numPr>
          <w:ilvl w:val="0"/>
          <w:numId w:val="11"/>
        </w:numPr>
        <w:autoSpaceDE/>
        <w:autoSpaceDN/>
        <w:spacing w:before="600" w:after="120"/>
        <w:ind w:left="426"/>
        <w:outlineLvl w:val="0"/>
        <w:rPr>
          <w:rFonts w:ascii="Arial Bold" w:hAnsi="Arial Bold" w:cs="Arial"/>
          <w:b/>
          <w:bCs/>
          <w:caps/>
          <w:color w:val="004259"/>
          <w:sz w:val="28"/>
          <w:szCs w:val="26"/>
        </w:rPr>
      </w:pPr>
      <w:r w:rsidRPr="00880033">
        <w:rPr>
          <w:rFonts w:ascii="Arial Bold" w:hAnsi="Arial Bold" w:cs="Arial"/>
          <w:b/>
          <w:bCs/>
          <w:caps/>
          <w:color w:val="004259"/>
          <w:sz w:val="28"/>
          <w:szCs w:val="26"/>
        </w:rPr>
        <w:t>C</w:t>
      </w:r>
      <w:r w:rsidR="003079DF" w:rsidRPr="00880033">
        <w:rPr>
          <w:rFonts w:ascii="Arial Bold" w:hAnsi="Arial Bold" w:cs="Arial"/>
          <w:b/>
          <w:bCs/>
          <w:color w:val="004259"/>
          <w:sz w:val="28"/>
          <w:szCs w:val="26"/>
        </w:rPr>
        <w:t>onformity</w:t>
      </w:r>
    </w:p>
    <w:p w14:paraId="5817EB62" w14:textId="028812ED" w:rsidR="00923E52" w:rsidRPr="004621CD" w:rsidRDefault="009B083F" w:rsidP="00F62F3B">
      <w:pPr>
        <w:pStyle w:val="Bodynumbered1"/>
        <w:rPr>
          <w:rFonts w:eastAsia="Arial"/>
          <w:lang w:bidi="en-US"/>
        </w:rPr>
      </w:pPr>
      <w:bookmarkStart w:id="65" w:name="_Ref119238919"/>
      <w:r w:rsidRPr="004621CD">
        <w:rPr>
          <w:rFonts w:eastAsia="Arial"/>
          <w:lang w:bidi="en-US"/>
        </w:rPr>
        <w:t xml:space="preserve">Unless testing in accordance with ATS 5335 applies (refer Clause </w:t>
      </w:r>
      <w:r w:rsidRPr="004621CD">
        <w:rPr>
          <w:rFonts w:eastAsia="Arial"/>
          <w:lang w:bidi="en-US"/>
        </w:rPr>
        <w:fldChar w:fldCharType="begin"/>
      </w:r>
      <w:r w:rsidRPr="004621CD">
        <w:rPr>
          <w:rFonts w:eastAsia="Arial"/>
          <w:lang w:bidi="en-US"/>
        </w:rPr>
        <w:instrText xml:space="preserve"> REF _Ref120005961 \r \h  \* MERGEFORMAT </w:instrText>
      </w:r>
      <w:r w:rsidRPr="004621CD">
        <w:rPr>
          <w:rFonts w:eastAsia="Arial"/>
          <w:lang w:bidi="en-US"/>
        </w:rPr>
      </w:r>
      <w:r w:rsidRPr="004621CD">
        <w:rPr>
          <w:rFonts w:eastAsia="Arial"/>
          <w:lang w:bidi="en-US"/>
        </w:rPr>
        <w:fldChar w:fldCharType="separate"/>
      </w:r>
      <w:r w:rsidR="008E0FDA" w:rsidRPr="004621CD">
        <w:rPr>
          <w:rFonts w:eastAsia="Arial"/>
          <w:lang w:bidi="en-US"/>
        </w:rPr>
        <w:t>7.1</w:t>
      </w:r>
      <w:r w:rsidRPr="004621CD">
        <w:rPr>
          <w:rFonts w:eastAsia="Arial"/>
          <w:lang w:bidi="en-US"/>
        </w:rPr>
        <w:fldChar w:fldCharType="end"/>
      </w:r>
      <w:r w:rsidRPr="004621CD">
        <w:rPr>
          <w:rFonts w:eastAsia="Arial"/>
          <w:lang w:bidi="en-US"/>
        </w:rPr>
        <w:t>),</w:t>
      </w:r>
      <w:r w:rsidR="00627492" w:rsidRPr="004621CD">
        <w:rPr>
          <w:rFonts w:eastAsia="Arial"/>
          <w:lang w:bidi="en-US"/>
        </w:rPr>
        <w:t xml:space="preserve"> the </w:t>
      </w:r>
      <w:r w:rsidR="00923E52" w:rsidRPr="004621CD">
        <w:rPr>
          <w:rFonts w:eastAsia="Arial"/>
          <w:lang w:bidi="en-US"/>
        </w:rPr>
        <w:t xml:space="preserve">following properties must be tested in accordance with </w:t>
      </w:r>
      <w:bookmarkStart w:id="66" w:name="_Hlk146031721"/>
      <w:r w:rsidR="00923E52" w:rsidRPr="004621CD">
        <w:rPr>
          <w:rFonts w:eastAsia="Arial"/>
          <w:lang w:bidi="en-US"/>
        </w:rPr>
        <w:t>Table </w:t>
      </w:r>
      <w:r w:rsidR="00923E52" w:rsidRPr="004621CD">
        <w:rPr>
          <w:rFonts w:eastAsia="Arial"/>
          <w:lang w:bidi="en-US"/>
        </w:rPr>
        <w:fldChar w:fldCharType="begin"/>
      </w:r>
      <w:r w:rsidR="00923E52" w:rsidRPr="004621CD">
        <w:rPr>
          <w:rFonts w:eastAsia="Arial"/>
          <w:lang w:bidi="en-US"/>
        </w:rPr>
        <w:instrText xml:space="preserve"> REF _Ref119238919 \r \h </w:instrText>
      </w:r>
      <w:r w:rsidR="00A14D76" w:rsidRPr="004621CD">
        <w:rPr>
          <w:rFonts w:eastAsia="Arial"/>
          <w:lang w:bidi="en-US"/>
        </w:rPr>
        <w:instrText xml:space="preserve"> \* MERGEFORMAT </w:instrText>
      </w:r>
      <w:r w:rsidR="00923E52" w:rsidRPr="004621CD">
        <w:rPr>
          <w:rFonts w:eastAsia="Arial"/>
          <w:lang w:bidi="en-US"/>
        </w:rPr>
      </w:r>
      <w:r w:rsidR="00923E52" w:rsidRPr="004621CD">
        <w:rPr>
          <w:rFonts w:eastAsia="Arial"/>
          <w:lang w:bidi="en-US"/>
        </w:rPr>
        <w:fldChar w:fldCharType="separate"/>
      </w:r>
      <w:r w:rsidR="008E0FDA" w:rsidRPr="004621CD">
        <w:rPr>
          <w:rFonts w:eastAsia="Arial"/>
          <w:lang w:bidi="en-US"/>
        </w:rPr>
        <w:t>10.1</w:t>
      </w:r>
      <w:r w:rsidR="00923E52" w:rsidRPr="004621CD">
        <w:rPr>
          <w:rFonts w:eastAsia="Arial"/>
          <w:lang w:bidi="en-US"/>
        </w:rPr>
        <w:fldChar w:fldCharType="end"/>
      </w:r>
      <w:bookmarkEnd w:id="66"/>
      <w:r w:rsidR="00A6699D" w:rsidRPr="004621CD">
        <w:rPr>
          <w:rFonts w:eastAsia="Arial"/>
          <w:lang w:bidi="en-US"/>
        </w:rPr>
        <w:t xml:space="preserve"> and the results submitted to the Principal</w:t>
      </w:r>
      <w:r w:rsidR="00580E8B" w:rsidRPr="004621CD">
        <w:rPr>
          <w:rFonts w:eastAsia="Arial"/>
          <w:lang w:bidi="en-US"/>
        </w:rPr>
        <w:t>.</w:t>
      </w:r>
      <w:r w:rsidR="00491917" w:rsidRPr="004621CD">
        <w:rPr>
          <w:rFonts w:eastAsia="Arial"/>
          <w:lang w:bidi="en-US"/>
        </w:rPr>
        <w:t xml:space="preserve"> If specified by the designer, additional testing of one </w:t>
      </w:r>
      <w:r w:rsidR="00A14D76" w:rsidRPr="004621CD">
        <w:rPr>
          <w:rFonts w:eastAsia="Arial"/>
          <w:lang w:bidi="en-US"/>
        </w:rPr>
        <w:t xml:space="preserve">of the properties listed in </w:t>
      </w:r>
      <w:r w:rsidR="00A14D76" w:rsidRPr="00880033">
        <w:t xml:space="preserve">Table </w:t>
      </w:r>
      <w:r w:rsidRPr="00880033">
        <w:fldChar w:fldCharType="begin"/>
      </w:r>
      <w:r w:rsidRPr="00880033">
        <w:instrText xml:space="preserve"> REF _Ref119266082 \r \h </w:instrText>
      </w:r>
      <w:r w:rsidRPr="00880033">
        <w:fldChar w:fldCharType="separate"/>
      </w:r>
      <w:r w:rsidR="008E0FDA" w:rsidRPr="00880033">
        <w:t>6.2</w:t>
      </w:r>
      <w:r w:rsidRPr="00880033">
        <w:fldChar w:fldCharType="end"/>
      </w:r>
      <w:r w:rsidR="00A14D76" w:rsidRPr="00880033">
        <w:t xml:space="preserve"> must be undertaken</w:t>
      </w:r>
      <w:r w:rsidR="007877CF" w:rsidRPr="00880033">
        <w:t>.</w:t>
      </w:r>
    </w:p>
    <w:p w14:paraId="00FA7791" w14:textId="1052D18A" w:rsidR="003079DF" w:rsidRPr="004621CD" w:rsidRDefault="003079DF" w:rsidP="004621CD">
      <w:pPr>
        <w:pStyle w:val="Caption"/>
        <w:rPr>
          <w:lang w:bidi="en-US"/>
        </w:rPr>
      </w:pPr>
      <w:r w:rsidRPr="004621CD">
        <w:rPr>
          <w:lang w:bidi="en-US"/>
        </w:rPr>
        <w:t xml:space="preserve">Table </w:t>
      </w:r>
      <w:r w:rsidRPr="004621CD">
        <w:rPr>
          <w:lang w:bidi="en-US"/>
        </w:rPr>
        <w:fldChar w:fldCharType="begin"/>
      </w:r>
      <w:r w:rsidRPr="004621CD">
        <w:rPr>
          <w:lang w:bidi="en-US"/>
        </w:rPr>
        <w:instrText xml:space="preserve"> REF _Ref119238919 \r \h  \* MERGEFORMAT </w:instrText>
      </w:r>
      <w:r w:rsidRPr="004621CD">
        <w:rPr>
          <w:lang w:bidi="en-US"/>
        </w:rPr>
      </w:r>
      <w:r w:rsidRPr="004621CD">
        <w:rPr>
          <w:lang w:bidi="en-US"/>
        </w:rPr>
        <w:fldChar w:fldCharType="separate"/>
      </w:r>
      <w:r w:rsidRPr="004621CD">
        <w:rPr>
          <w:lang w:bidi="en-US"/>
        </w:rPr>
        <w:t>10.1</w:t>
      </w:r>
      <w:r w:rsidRPr="004621CD">
        <w:rPr>
          <w:lang w:bidi="en-US"/>
        </w:rPr>
        <w:fldChar w:fldCharType="end"/>
      </w:r>
      <w:r w:rsidRPr="004621CD">
        <w:rPr>
          <w:lang w:bidi="en-US"/>
        </w:rPr>
        <w:t>:</w:t>
      </w:r>
      <w:r w:rsidR="003442EC">
        <w:rPr>
          <w:lang w:bidi="en-US"/>
        </w:rPr>
        <w:tab/>
      </w:r>
      <w:r w:rsidRPr="004621CD">
        <w:rPr>
          <w:lang w:bidi="en-US"/>
        </w:rPr>
        <w:t>FRC Acceptance Criteria</w:t>
      </w:r>
    </w:p>
    <w:tbl>
      <w:tblPr>
        <w:tblW w:w="8950" w:type="dxa"/>
        <w:tblInd w:w="54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Look w:val="04A0" w:firstRow="1" w:lastRow="0" w:firstColumn="1" w:lastColumn="0" w:noHBand="0" w:noVBand="1"/>
      </w:tblPr>
      <w:tblGrid>
        <w:gridCol w:w="2144"/>
        <w:gridCol w:w="1700"/>
        <w:gridCol w:w="1843"/>
        <w:gridCol w:w="3263"/>
      </w:tblGrid>
      <w:tr w:rsidR="0034489B" w:rsidRPr="00880033" w14:paraId="2058246E" w14:textId="6866D452" w:rsidTr="004621CD">
        <w:trPr>
          <w:tblHeader/>
        </w:trPr>
        <w:tc>
          <w:tcPr>
            <w:tcW w:w="2144" w:type="dxa"/>
            <w:shd w:val="clear" w:color="auto" w:fill="BFBFBF" w:themeFill="background1" w:themeFillShade="BF"/>
            <w:hideMark/>
          </w:tcPr>
          <w:p w14:paraId="75B40B86" w14:textId="261B6622" w:rsidR="0034489B" w:rsidRPr="004621CD" w:rsidRDefault="0034489B" w:rsidP="004621CD">
            <w:pPr>
              <w:pStyle w:val="TableHeading"/>
              <w:rPr>
                <w:rFonts w:eastAsia="Arial"/>
                <w:b w:val="0"/>
                <w:color w:val="000000" w:themeColor="text1"/>
                <w:sz w:val="18"/>
                <w:szCs w:val="20"/>
                <w:lang w:bidi="en-US"/>
              </w:rPr>
            </w:pPr>
            <w:bookmarkStart w:id="67" w:name="_Hlk145677785"/>
            <w:bookmarkEnd w:id="65"/>
            <w:r w:rsidRPr="004621CD">
              <w:rPr>
                <w:rFonts w:eastAsia="Arial"/>
                <w:color w:val="000000" w:themeColor="text1"/>
                <w:sz w:val="18"/>
                <w:szCs w:val="20"/>
                <w:lang w:val="en-AU" w:bidi="en-US"/>
              </w:rPr>
              <w:t>Property</w:t>
            </w:r>
          </w:p>
        </w:tc>
        <w:tc>
          <w:tcPr>
            <w:tcW w:w="1700" w:type="dxa"/>
            <w:shd w:val="clear" w:color="auto" w:fill="BFBFBF" w:themeFill="background1" w:themeFillShade="BF"/>
            <w:hideMark/>
          </w:tcPr>
          <w:p w14:paraId="172AFD1B" w14:textId="19E9BA5E" w:rsidR="0034489B" w:rsidRPr="004621CD" w:rsidRDefault="0034489B" w:rsidP="004621CD">
            <w:pPr>
              <w:pStyle w:val="TableHeading"/>
              <w:rPr>
                <w:rFonts w:eastAsia="Arial"/>
                <w:b w:val="0"/>
                <w:color w:val="000000" w:themeColor="text1"/>
                <w:sz w:val="18"/>
                <w:szCs w:val="20"/>
                <w:lang w:bidi="en-US"/>
              </w:rPr>
            </w:pPr>
            <w:r w:rsidRPr="004621CD">
              <w:rPr>
                <w:rFonts w:eastAsia="Arial"/>
                <w:color w:val="000000" w:themeColor="text1"/>
                <w:sz w:val="18"/>
                <w:szCs w:val="20"/>
                <w:lang w:val="en-AU" w:bidi="en-US"/>
              </w:rPr>
              <w:t>Test Method</w:t>
            </w:r>
          </w:p>
        </w:tc>
        <w:tc>
          <w:tcPr>
            <w:tcW w:w="1843" w:type="dxa"/>
            <w:shd w:val="clear" w:color="auto" w:fill="BFBFBF" w:themeFill="background1" w:themeFillShade="BF"/>
          </w:tcPr>
          <w:p w14:paraId="78E000C7" w14:textId="32665F50" w:rsidR="0034489B" w:rsidRPr="004621CD" w:rsidRDefault="0034489B" w:rsidP="004621CD">
            <w:pPr>
              <w:pStyle w:val="TableHeading"/>
              <w:rPr>
                <w:rFonts w:eastAsia="Arial"/>
                <w:b w:val="0"/>
                <w:color w:val="000000" w:themeColor="text1"/>
                <w:sz w:val="18"/>
                <w:szCs w:val="20"/>
                <w:lang w:bidi="en-US"/>
              </w:rPr>
            </w:pPr>
            <w:r w:rsidRPr="004621CD">
              <w:rPr>
                <w:rFonts w:eastAsia="Arial"/>
                <w:color w:val="000000" w:themeColor="text1"/>
                <w:sz w:val="18"/>
                <w:szCs w:val="20"/>
                <w:lang w:val="en-AU" w:bidi="en-US"/>
              </w:rPr>
              <w:t>Tes</w:t>
            </w:r>
            <w:r w:rsidR="00D619C4" w:rsidRPr="004621CD">
              <w:rPr>
                <w:rFonts w:eastAsia="Arial"/>
                <w:color w:val="000000" w:themeColor="text1"/>
                <w:sz w:val="18"/>
                <w:szCs w:val="20"/>
                <w:lang w:val="en-AU" w:bidi="en-US"/>
              </w:rPr>
              <w:t>t Frequency</w:t>
            </w:r>
          </w:p>
        </w:tc>
        <w:tc>
          <w:tcPr>
            <w:tcW w:w="3263" w:type="dxa"/>
            <w:shd w:val="clear" w:color="auto" w:fill="BFBFBF" w:themeFill="background1" w:themeFillShade="BF"/>
          </w:tcPr>
          <w:p w14:paraId="4BEC2FB8" w14:textId="313C7EFA" w:rsidR="0034489B" w:rsidRPr="004621CD" w:rsidRDefault="0034489B" w:rsidP="004621CD">
            <w:pPr>
              <w:pStyle w:val="TableHeading"/>
              <w:rPr>
                <w:rFonts w:eastAsia="Arial"/>
                <w:b w:val="0"/>
                <w:color w:val="000000" w:themeColor="text1"/>
                <w:sz w:val="18"/>
                <w:szCs w:val="20"/>
                <w:lang w:bidi="en-US"/>
              </w:rPr>
            </w:pPr>
            <w:r w:rsidRPr="004621CD">
              <w:rPr>
                <w:rFonts w:eastAsia="Arial"/>
                <w:color w:val="000000" w:themeColor="text1"/>
                <w:sz w:val="18"/>
                <w:szCs w:val="20"/>
                <w:lang w:val="en-AU" w:bidi="en-US"/>
              </w:rPr>
              <w:t>Acceptance Criteria</w:t>
            </w:r>
          </w:p>
        </w:tc>
      </w:tr>
      <w:bookmarkEnd w:id="67"/>
      <w:tr w:rsidR="0034489B" w:rsidRPr="00880033" w14:paraId="7B5BAD44" w14:textId="6AA49FA4" w:rsidTr="004621CD">
        <w:tc>
          <w:tcPr>
            <w:tcW w:w="2144" w:type="dxa"/>
            <w:shd w:val="clear" w:color="auto" w:fill="D9D9D9" w:themeFill="background1" w:themeFillShade="D9"/>
            <w:hideMark/>
          </w:tcPr>
          <w:p w14:paraId="707A5B43" w14:textId="453421A5" w:rsidR="0034489B" w:rsidRPr="004621CD" w:rsidRDefault="0034489B" w:rsidP="004621CD">
            <w:pPr>
              <w:pStyle w:val="TableBodyText"/>
              <w:rPr>
                <w:rFonts w:eastAsia="Arial"/>
                <w:sz w:val="18"/>
                <w:lang w:bidi="en-US"/>
              </w:rPr>
            </w:pPr>
            <w:r w:rsidRPr="004621CD">
              <w:rPr>
                <w:rFonts w:eastAsia="Arial"/>
                <w:sz w:val="18"/>
                <w:lang w:val="en-AU" w:bidi="en-US"/>
              </w:rPr>
              <w:t>Compressive strength</w:t>
            </w:r>
            <w:r w:rsidR="00296B9A" w:rsidRPr="004621CD">
              <w:rPr>
                <w:rFonts w:eastAsia="Arial"/>
                <w:sz w:val="18"/>
                <w:lang w:val="en-AU" w:bidi="en-US"/>
              </w:rPr>
              <w:t>:</w:t>
            </w:r>
            <w:r w:rsidRPr="004621CD">
              <w:rPr>
                <w:rFonts w:eastAsia="Arial"/>
                <w:sz w:val="18"/>
                <w:lang w:val="en-AU" w:bidi="en-US"/>
              </w:rPr>
              <w:t xml:space="preserve"> </w:t>
            </w:r>
          </w:p>
        </w:tc>
        <w:tc>
          <w:tcPr>
            <w:tcW w:w="1700" w:type="dxa"/>
            <w:shd w:val="clear" w:color="auto" w:fill="D9D9D9" w:themeFill="background1" w:themeFillShade="D9"/>
            <w:hideMark/>
          </w:tcPr>
          <w:p w14:paraId="210C083C" w14:textId="77777777" w:rsidR="0034489B" w:rsidRPr="004621CD" w:rsidRDefault="0034489B" w:rsidP="004621CD">
            <w:pPr>
              <w:pStyle w:val="TableBodyText"/>
              <w:rPr>
                <w:rFonts w:eastAsia="Arial"/>
                <w:sz w:val="18"/>
                <w:lang w:bidi="en-US"/>
              </w:rPr>
            </w:pPr>
            <w:r w:rsidRPr="004621CD">
              <w:rPr>
                <w:rFonts w:eastAsia="Arial"/>
                <w:sz w:val="18"/>
                <w:lang w:val="en-AU" w:bidi="en-US"/>
              </w:rPr>
              <w:t xml:space="preserve">AS 1012.9 </w:t>
            </w:r>
          </w:p>
        </w:tc>
        <w:tc>
          <w:tcPr>
            <w:tcW w:w="1843" w:type="dxa"/>
            <w:shd w:val="clear" w:color="auto" w:fill="D9D9D9" w:themeFill="background1" w:themeFillShade="D9"/>
          </w:tcPr>
          <w:p w14:paraId="471BF9B4" w14:textId="02E55C77" w:rsidR="0034489B" w:rsidRPr="004621CD" w:rsidRDefault="00897B2A" w:rsidP="004621CD">
            <w:pPr>
              <w:pStyle w:val="TableBodyText"/>
              <w:rPr>
                <w:rFonts w:eastAsia="Arial"/>
                <w:sz w:val="18"/>
                <w:lang w:bidi="en-US"/>
              </w:rPr>
            </w:pPr>
            <w:r w:rsidRPr="004621CD">
              <w:rPr>
                <w:rFonts w:eastAsia="Arial"/>
                <w:sz w:val="18"/>
                <w:lang w:val="en-AU" w:bidi="en-US"/>
              </w:rPr>
              <w:t>Refer ATS 5315</w:t>
            </w:r>
          </w:p>
        </w:tc>
        <w:tc>
          <w:tcPr>
            <w:tcW w:w="3263" w:type="dxa"/>
            <w:shd w:val="clear" w:color="auto" w:fill="D9D9D9" w:themeFill="background1" w:themeFillShade="D9"/>
          </w:tcPr>
          <w:p w14:paraId="488D4BFE" w14:textId="0ACA87DA" w:rsidR="0034489B" w:rsidRPr="004621CD" w:rsidRDefault="0034489B" w:rsidP="004621CD">
            <w:pPr>
              <w:pStyle w:val="TableBodyText"/>
              <w:rPr>
                <w:rFonts w:eastAsia="Arial"/>
                <w:sz w:val="18"/>
                <w:lang w:bidi="en-US"/>
              </w:rPr>
            </w:pPr>
            <w:r w:rsidRPr="004621CD">
              <w:rPr>
                <w:rFonts w:eastAsia="Arial"/>
                <w:sz w:val="18"/>
                <w:lang w:val="en-AU" w:bidi="en-US"/>
              </w:rPr>
              <w:t xml:space="preserve">Refer ATS 5315 </w:t>
            </w:r>
            <w:r w:rsidR="007C2177" w:rsidRPr="004621CD">
              <w:rPr>
                <w:rFonts w:eastAsia="Arial"/>
                <w:sz w:val="18"/>
                <w:lang w:val="en-AU" w:bidi="en-US"/>
              </w:rPr>
              <w:t>for</w:t>
            </w:r>
            <w:r w:rsidRPr="004621CD">
              <w:rPr>
                <w:rFonts w:eastAsia="Arial"/>
                <w:sz w:val="18"/>
                <w:lang w:val="en-AU" w:bidi="en-US"/>
              </w:rPr>
              <w:t xml:space="preserve"> the specified compressive strength</w:t>
            </w:r>
            <w:r w:rsidR="00BF49A9" w:rsidRPr="004621CD">
              <w:rPr>
                <w:rFonts w:eastAsia="Arial"/>
                <w:sz w:val="18"/>
                <w:lang w:val="en-AU" w:bidi="en-US"/>
              </w:rPr>
              <w:t>.</w:t>
            </w:r>
          </w:p>
        </w:tc>
      </w:tr>
      <w:tr w:rsidR="0034489B" w:rsidRPr="00880033" w14:paraId="22867D08" w14:textId="38A71062" w:rsidTr="004621CD">
        <w:tc>
          <w:tcPr>
            <w:tcW w:w="2144" w:type="dxa"/>
            <w:shd w:val="clear" w:color="auto" w:fill="D9D9D9" w:themeFill="background1" w:themeFillShade="D9"/>
            <w:hideMark/>
          </w:tcPr>
          <w:p w14:paraId="0712F47B" w14:textId="7BFB8517" w:rsidR="0034489B" w:rsidRPr="004621CD" w:rsidRDefault="0034489B" w:rsidP="004621CD">
            <w:pPr>
              <w:pStyle w:val="TableBodyText"/>
              <w:rPr>
                <w:rFonts w:eastAsia="Arial"/>
                <w:sz w:val="18"/>
                <w:lang w:bidi="en-US"/>
              </w:rPr>
            </w:pPr>
            <w:r w:rsidRPr="004621CD">
              <w:rPr>
                <w:rFonts w:eastAsia="Arial"/>
                <w:sz w:val="18"/>
                <w:lang w:val="en-AU" w:bidi="en-US"/>
              </w:rPr>
              <w:t>Slump</w:t>
            </w:r>
            <w:r w:rsidR="00296B9A" w:rsidRPr="004621CD">
              <w:rPr>
                <w:rFonts w:eastAsia="Arial"/>
                <w:sz w:val="18"/>
                <w:lang w:val="en-AU" w:bidi="en-US"/>
              </w:rPr>
              <w:t>:</w:t>
            </w:r>
            <w:r w:rsidRPr="004621CD">
              <w:rPr>
                <w:rFonts w:eastAsia="Arial"/>
                <w:sz w:val="18"/>
                <w:lang w:val="en-AU" w:bidi="en-US"/>
              </w:rPr>
              <w:t xml:space="preserve"> </w:t>
            </w:r>
          </w:p>
        </w:tc>
        <w:tc>
          <w:tcPr>
            <w:tcW w:w="1700" w:type="dxa"/>
            <w:shd w:val="clear" w:color="auto" w:fill="D9D9D9" w:themeFill="background1" w:themeFillShade="D9"/>
            <w:hideMark/>
          </w:tcPr>
          <w:p w14:paraId="7D39C003" w14:textId="77777777" w:rsidR="0034489B" w:rsidRPr="004621CD" w:rsidRDefault="0034489B" w:rsidP="004621CD">
            <w:pPr>
              <w:pStyle w:val="TableBodyText"/>
              <w:rPr>
                <w:rFonts w:eastAsia="Arial"/>
                <w:sz w:val="18"/>
                <w:lang w:bidi="en-US"/>
              </w:rPr>
            </w:pPr>
            <w:r w:rsidRPr="004621CD">
              <w:rPr>
                <w:rFonts w:eastAsia="Arial"/>
                <w:sz w:val="18"/>
                <w:lang w:val="en-AU" w:bidi="en-US"/>
              </w:rPr>
              <w:t>AS 1012.3.1</w:t>
            </w:r>
          </w:p>
        </w:tc>
        <w:tc>
          <w:tcPr>
            <w:tcW w:w="1843" w:type="dxa"/>
            <w:shd w:val="clear" w:color="auto" w:fill="D9D9D9" w:themeFill="background1" w:themeFillShade="D9"/>
          </w:tcPr>
          <w:p w14:paraId="0A0C000E" w14:textId="61B0CC97" w:rsidR="0034489B" w:rsidRPr="004621CD" w:rsidRDefault="00897B2A" w:rsidP="004621CD">
            <w:pPr>
              <w:pStyle w:val="TableBodyText"/>
              <w:rPr>
                <w:rFonts w:eastAsia="Arial"/>
                <w:sz w:val="18"/>
                <w:lang w:bidi="en-US"/>
              </w:rPr>
            </w:pPr>
            <w:r w:rsidRPr="004621CD">
              <w:rPr>
                <w:rFonts w:eastAsia="Arial"/>
                <w:sz w:val="18"/>
                <w:lang w:val="en-AU" w:bidi="en-US"/>
              </w:rPr>
              <w:t>Refer ATS 5315</w:t>
            </w:r>
          </w:p>
        </w:tc>
        <w:tc>
          <w:tcPr>
            <w:tcW w:w="3263" w:type="dxa"/>
            <w:shd w:val="clear" w:color="auto" w:fill="D9D9D9" w:themeFill="background1" w:themeFillShade="D9"/>
          </w:tcPr>
          <w:p w14:paraId="7C2C5AB6" w14:textId="16CA6627" w:rsidR="0034489B" w:rsidRPr="004621CD" w:rsidRDefault="0034489B" w:rsidP="004621CD">
            <w:pPr>
              <w:pStyle w:val="TableBodyText"/>
              <w:rPr>
                <w:rFonts w:eastAsia="Arial"/>
                <w:sz w:val="18"/>
                <w:lang w:bidi="en-US"/>
              </w:rPr>
            </w:pPr>
            <w:r w:rsidRPr="004621CD">
              <w:rPr>
                <w:rFonts w:eastAsia="Arial"/>
                <w:sz w:val="18"/>
                <w:lang w:val="en-AU" w:bidi="en-US"/>
              </w:rPr>
              <w:t>Refer ATS 5315</w:t>
            </w:r>
            <w:r w:rsidR="007C2177" w:rsidRPr="004621CD">
              <w:rPr>
                <w:rFonts w:eastAsia="Arial"/>
                <w:sz w:val="18"/>
                <w:lang w:val="en-AU" w:bidi="en-US"/>
              </w:rPr>
              <w:t xml:space="preserve"> for </w:t>
            </w:r>
            <w:r w:rsidRPr="004621CD">
              <w:rPr>
                <w:rFonts w:eastAsia="Arial"/>
                <w:sz w:val="18"/>
                <w:lang w:val="en-AU" w:bidi="en-US"/>
              </w:rPr>
              <w:t>the specified slump</w:t>
            </w:r>
            <w:r w:rsidR="00BF49A9" w:rsidRPr="004621CD">
              <w:rPr>
                <w:rFonts w:eastAsia="Arial"/>
                <w:sz w:val="18"/>
                <w:lang w:val="en-AU" w:bidi="en-US"/>
              </w:rPr>
              <w:t>.</w:t>
            </w:r>
          </w:p>
        </w:tc>
      </w:tr>
      <w:tr w:rsidR="00603C49" w:rsidRPr="00880033" w14:paraId="4ACD1C05" w14:textId="77777777" w:rsidTr="004621CD">
        <w:tc>
          <w:tcPr>
            <w:tcW w:w="2144" w:type="dxa"/>
            <w:shd w:val="clear" w:color="auto" w:fill="D9D9D9" w:themeFill="background1" w:themeFillShade="D9"/>
            <w:hideMark/>
          </w:tcPr>
          <w:p w14:paraId="2724B1EE" w14:textId="77777777" w:rsidR="00603C49" w:rsidRPr="004621CD" w:rsidRDefault="00603C49" w:rsidP="004621CD">
            <w:pPr>
              <w:pStyle w:val="TableBodyText"/>
              <w:rPr>
                <w:rFonts w:eastAsia="Arial"/>
                <w:sz w:val="18"/>
                <w:lang w:bidi="en-US"/>
              </w:rPr>
            </w:pPr>
            <w:r w:rsidRPr="004621CD">
              <w:rPr>
                <w:rFonts w:eastAsia="Arial"/>
                <w:sz w:val="18"/>
                <w:lang w:val="en-AU" w:bidi="en-US"/>
              </w:rPr>
              <w:t xml:space="preserve">Indirect Tensile Strength: </w:t>
            </w:r>
          </w:p>
        </w:tc>
        <w:tc>
          <w:tcPr>
            <w:tcW w:w="1700" w:type="dxa"/>
            <w:shd w:val="clear" w:color="auto" w:fill="D9D9D9" w:themeFill="background1" w:themeFillShade="D9"/>
            <w:hideMark/>
          </w:tcPr>
          <w:p w14:paraId="45CAAE89" w14:textId="77777777" w:rsidR="00603C49" w:rsidRPr="004621CD" w:rsidRDefault="00603C49" w:rsidP="004621CD">
            <w:pPr>
              <w:pStyle w:val="TableBodyText"/>
              <w:rPr>
                <w:rFonts w:eastAsia="Arial"/>
                <w:sz w:val="18"/>
                <w:lang w:bidi="en-US"/>
              </w:rPr>
            </w:pPr>
            <w:r w:rsidRPr="004621CD">
              <w:rPr>
                <w:rFonts w:eastAsia="Arial"/>
                <w:sz w:val="18"/>
                <w:lang w:val="en-AU" w:bidi="en-US"/>
              </w:rPr>
              <w:t xml:space="preserve">AS 1012.10 </w:t>
            </w:r>
          </w:p>
        </w:tc>
        <w:tc>
          <w:tcPr>
            <w:tcW w:w="1843" w:type="dxa"/>
            <w:shd w:val="clear" w:color="auto" w:fill="D9D9D9" w:themeFill="background1" w:themeFillShade="D9"/>
          </w:tcPr>
          <w:p w14:paraId="0B9684A8" w14:textId="77777777" w:rsidR="00603C49" w:rsidRPr="004621CD" w:rsidRDefault="00603C49" w:rsidP="004621CD">
            <w:pPr>
              <w:pStyle w:val="TableBodyText"/>
              <w:rPr>
                <w:rFonts w:eastAsia="Arial"/>
                <w:sz w:val="18"/>
                <w:lang w:bidi="en-US"/>
              </w:rPr>
            </w:pPr>
            <w:r w:rsidRPr="004621CD">
              <w:rPr>
                <w:rFonts w:eastAsia="Arial"/>
                <w:sz w:val="18"/>
                <w:lang w:val="en-AU" w:bidi="en-US"/>
              </w:rPr>
              <w:t xml:space="preserve">1 per 100 m³ </w:t>
            </w:r>
            <w:r w:rsidRPr="004621CD">
              <w:rPr>
                <w:rFonts w:eastAsia="Arial"/>
                <w:sz w:val="18"/>
                <w:lang w:val="en-AU" w:bidi="en-US"/>
              </w:rPr>
              <w:br/>
              <w:t>(2 cylinders)</w:t>
            </w:r>
          </w:p>
        </w:tc>
        <w:tc>
          <w:tcPr>
            <w:tcW w:w="3263" w:type="dxa"/>
            <w:shd w:val="clear" w:color="auto" w:fill="D9D9D9" w:themeFill="background1" w:themeFillShade="D9"/>
          </w:tcPr>
          <w:p w14:paraId="286BCE11" w14:textId="74653ADC" w:rsidR="00603C49" w:rsidRPr="004621CD" w:rsidRDefault="00603C49" w:rsidP="004621CD">
            <w:pPr>
              <w:pStyle w:val="TableBodyText"/>
              <w:rPr>
                <w:rFonts w:eastAsia="Arial"/>
                <w:sz w:val="18"/>
                <w:lang w:bidi="en-US"/>
              </w:rPr>
            </w:pPr>
            <w:r w:rsidRPr="004621CD">
              <w:rPr>
                <w:rFonts w:eastAsia="Arial"/>
                <w:sz w:val="18"/>
                <w:lang w:val="en-AU" w:bidi="en-US"/>
              </w:rPr>
              <w:t>At 28 days, the average of a pair of cylinders must meet or exceed 90% of the nominated indirect tensile strength (from the concrete mix trial)</w:t>
            </w:r>
            <w:r w:rsidR="00575F7E" w:rsidRPr="004621CD">
              <w:rPr>
                <w:rFonts w:eastAsia="Arial"/>
                <w:sz w:val="18"/>
                <w:lang w:val="en-AU" w:bidi="en-US"/>
              </w:rPr>
              <w:t>.</w:t>
            </w:r>
          </w:p>
        </w:tc>
      </w:tr>
      <w:tr w:rsidR="0034489B" w:rsidRPr="00880033" w14:paraId="29078204" w14:textId="77777777" w:rsidTr="004621CD">
        <w:tc>
          <w:tcPr>
            <w:tcW w:w="2144" w:type="dxa"/>
            <w:shd w:val="clear" w:color="auto" w:fill="D9D9D9" w:themeFill="background1" w:themeFillShade="D9"/>
            <w:hideMark/>
          </w:tcPr>
          <w:p w14:paraId="73056EB4" w14:textId="7B2DAE80" w:rsidR="0034489B" w:rsidRPr="004621CD" w:rsidRDefault="0034489B" w:rsidP="004621CD">
            <w:pPr>
              <w:pStyle w:val="TableBodyText"/>
              <w:rPr>
                <w:rFonts w:eastAsia="Arial"/>
                <w:sz w:val="18"/>
                <w:lang w:bidi="en-US"/>
              </w:rPr>
            </w:pPr>
            <w:r w:rsidRPr="004621CD">
              <w:rPr>
                <w:rFonts w:eastAsia="Arial"/>
                <w:sz w:val="18"/>
                <w:lang w:val="en-AU" w:bidi="en-US"/>
              </w:rPr>
              <w:t>Fibre content</w:t>
            </w:r>
            <w:r w:rsidR="00296B9A" w:rsidRPr="004621CD">
              <w:rPr>
                <w:rFonts w:eastAsia="Arial"/>
                <w:sz w:val="18"/>
                <w:lang w:val="en-AU" w:bidi="en-US"/>
              </w:rPr>
              <w:t>:</w:t>
            </w:r>
            <w:r w:rsidRPr="004621CD">
              <w:rPr>
                <w:rFonts w:eastAsia="Arial"/>
                <w:sz w:val="18"/>
                <w:lang w:val="en-AU" w:bidi="en-US"/>
              </w:rPr>
              <w:t xml:space="preserve"> </w:t>
            </w:r>
          </w:p>
        </w:tc>
        <w:tc>
          <w:tcPr>
            <w:tcW w:w="1700" w:type="dxa"/>
            <w:shd w:val="clear" w:color="auto" w:fill="D9D9D9" w:themeFill="background1" w:themeFillShade="D9"/>
            <w:hideMark/>
          </w:tcPr>
          <w:p w14:paraId="3274D4EB" w14:textId="77777777" w:rsidR="0034489B" w:rsidRPr="004621CD" w:rsidRDefault="0034489B" w:rsidP="004621CD">
            <w:pPr>
              <w:pStyle w:val="TableBodyText"/>
              <w:rPr>
                <w:rFonts w:eastAsia="Arial"/>
                <w:sz w:val="18"/>
                <w:lang w:bidi="en-US"/>
              </w:rPr>
            </w:pPr>
            <w:r w:rsidRPr="004621CD">
              <w:rPr>
                <w:rFonts w:eastAsia="Arial"/>
                <w:sz w:val="18"/>
                <w:lang w:val="en-AU" w:bidi="en-US"/>
              </w:rPr>
              <w:t xml:space="preserve">AS 1012.25.1 </w:t>
            </w:r>
          </w:p>
        </w:tc>
        <w:tc>
          <w:tcPr>
            <w:tcW w:w="1843" w:type="dxa"/>
            <w:shd w:val="clear" w:color="auto" w:fill="D9D9D9" w:themeFill="background1" w:themeFillShade="D9"/>
          </w:tcPr>
          <w:p w14:paraId="011134CC" w14:textId="4449661C" w:rsidR="0034489B" w:rsidRPr="004621CD" w:rsidRDefault="00F85850" w:rsidP="004621CD">
            <w:pPr>
              <w:pStyle w:val="TableBodyText"/>
              <w:rPr>
                <w:rFonts w:eastAsia="Arial"/>
                <w:sz w:val="18"/>
                <w:lang w:bidi="en-US"/>
              </w:rPr>
            </w:pPr>
            <w:r w:rsidRPr="004621CD">
              <w:rPr>
                <w:rFonts w:eastAsia="Arial"/>
                <w:sz w:val="18"/>
                <w:lang w:val="en-AU" w:bidi="en-US"/>
              </w:rPr>
              <w:t>1 per 100 m³</w:t>
            </w:r>
          </w:p>
        </w:tc>
        <w:tc>
          <w:tcPr>
            <w:tcW w:w="3263" w:type="dxa"/>
            <w:shd w:val="clear" w:color="auto" w:fill="D9D9D9" w:themeFill="background1" w:themeFillShade="D9"/>
          </w:tcPr>
          <w:p w14:paraId="47191A01" w14:textId="67D5F546" w:rsidR="0034489B" w:rsidRPr="004621CD" w:rsidRDefault="00765AA5" w:rsidP="004621CD">
            <w:pPr>
              <w:pStyle w:val="TableBodyText"/>
              <w:rPr>
                <w:rFonts w:eastAsia="Arial"/>
                <w:sz w:val="18"/>
                <w:lang w:bidi="en-US"/>
              </w:rPr>
            </w:pPr>
            <w:r w:rsidRPr="004621CD">
              <w:rPr>
                <w:rFonts w:eastAsia="Arial"/>
                <w:sz w:val="18"/>
                <w:lang w:val="en-AU" w:bidi="en-US"/>
              </w:rPr>
              <w:t>Within 1</w:t>
            </w:r>
            <w:r w:rsidR="0034489B" w:rsidRPr="004621CD">
              <w:rPr>
                <w:rFonts w:eastAsia="Arial"/>
                <w:sz w:val="18"/>
                <w:lang w:val="en-AU" w:bidi="en-US"/>
              </w:rPr>
              <w:t>% of the design dosage</w:t>
            </w:r>
          </w:p>
        </w:tc>
      </w:tr>
    </w:tbl>
    <w:p w14:paraId="7FBC97F5" w14:textId="41377596" w:rsidR="00A07FEF" w:rsidRPr="00880033" w:rsidRDefault="00A07FEF" w:rsidP="00A07FEF">
      <w:pPr>
        <w:pStyle w:val="AnnexureHeading"/>
      </w:pPr>
      <w:bookmarkStart w:id="68" w:name="_Toc26182495"/>
      <w:bookmarkStart w:id="69" w:name="_Hlk41991492"/>
      <w:bookmarkStart w:id="70" w:name="_Toc188626267"/>
      <w:r w:rsidRPr="00880033">
        <w:lastRenderedPageBreak/>
        <w:t>Annexure A:</w:t>
      </w:r>
      <w:r w:rsidRPr="00880033">
        <w:tab/>
        <w:t>Summary of Hold Points, Witness Points and Records</w:t>
      </w:r>
      <w:bookmarkEnd w:id="68"/>
      <w:bookmarkEnd w:id="70"/>
    </w:p>
    <w:bookmarkEnd w:id="69"/>
    <w:p w14:paraId="4D9D386B" w14:textId="5FDF35BB" w:rsidR="00212C0C" w:rsidRPr="00880033" w:rsidRDefault="00212C0C" w:rsidP="004621CD">
      <w:pPr>
        <w:keepLines/>
        <w:widowControl/>
        <w:autoSpaceDE/>
        <w:autoSpaceDN/>
        <w:spacing w:before="240" w:after="120"/>
        <w:rPr>
          <w:rFonts w:ascii="Arial" w:eastAsiaTheme="minorEastAsia" w:hAnsi="Arial"/>
          <w:sz w:val="20"/>
          <w:szCs w:val="20"/>
          <w:lang w:eastAsia="ja-JP"/>
        </w:rPr>
      </w:pPr>
      <w:r w:rsidRPr="00880033">
        <w:rPr>
          <w:rFonts w:ascii="Arial" w:eastAsiaTheme="minorEastAsia" w:hAnsi="Arial"/>
          <w:sz w:val="20"/>
          <w:szCs w:val="20"/>
          <w:lang w:eastAsia="ja-JP"/>
        </w:rPr>
        <w:t>The following is a summary of the Witness Points/Hold Points that apply to this Specification and the Records that the Contractor must submit to the Principal to demonstrate compliance with this Specification.</w:t>
      </w:r>
    </w:p>
    <w:tbl>
      <w:tblPr>
        <w:tblStyle w:val="MainTableStyle"/>
        <w:tblW w:w="5000" w:type="pct"/>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ook w:val="04A0" w:firstRow="1" w:lastRow="0" w:firstColumn="1" w:lastColumn="0" w:noHBand="0" w:noVBand="1"/>
      </w:tblPr>
      <w:tblGrid>
        <w:gridCol w:w="1190"/>
        <w:gridCol w:w="1991"/>
        <w:gridCol w:w="2006"/>
        <w:gridCol w:w="4313"/>
      </w:tblGrid>
      <w:tr w:rsidR="004621CD" w:rsidRPr="00880033" w14:paraId="7D299462" w14:textId="77777777" w:rsidTr="004621CD">
        <w:trPr>
          <w:cnfStyle w:val="100000000000" w:firstRow="1" w:lastRow="0" w:firstColumn="0" w:lastColumn="0" w:oddVBand="0" w:evenVBand="0" w:oddHBand="0" w:evenHBand="0" w:firstRowFirstColumn="0" w:firstRowLastColumn="0" w:lastRowFirstColumn="0" w:lastRowLastColumn="0"/>
        </w:trPr>
        <w:tc>
          <w:tcPr>
            <w:tcW w:w="626" w:type="pct"/>
            <w:tcBorders>
              <w:top w:val="single" w:sz="4" w:space="0" w:color="FFFFFF" w:themeColor="background1"/>
            </w:tcBorders>
            <w:shd w:val="clear" w:color="auto" w:fill="004259"/>
          </w:tcPr>
          <w:p w14:paraId="5E88DB46" w14:textId="77777777" w:rsidR="00A07FEF" w:rsidRPr="004621CD" w:rsidRDefault="00A07FEF" w:rsidP="004621CD">
            <w:pPr>
              <w:pStyle w:val="TableHeading"/>
              <w:keepNext w:val="0"/>
              <w:keepLines w:val="0"/>
              <w:ind w:left="113"/>
              <w:rPr>
                <w:b/>
                <w:bCs/>
                <w:color w:val="auto"/>
                <w:lang w:val="en-AU"/>
              </w:rPr>
            </w:pPr>
            <w:r w:rsidRPr="004621CD">
              <w:rPr>
                <w:b/>
                <w:bCs/>
                <w:color w:val="auto"/>
                <w:lang w:val="en-AU"/>
              </w:rPr>
              <w:t>CLAUSE</w:t>
            </w:r>
          </w:p>
        </w:tc>
        <w:tc>
          <w:tcPr>
            <w:tcW w:w="1048" w:type="pct"/>
            <w:tcBorders>
              <w:top w:val="single" w:sz="4" w:space="0" w:color="FFFFFF" w:themeColor="background1"/>
            </w:tcBorders>
            <w:shd w:val="clear" w:color="auto" w:fill="004259"/>
          </w:tcPr>
          <w:p w14:paraId="4350ECB6" w14:textId="77777777" w:rsidR="00A07FEF" w:rsidRPr="004621CD" w:rsidRDefault="00A07FEF" w:rsidP="004621CD">
            <w:pPr>
              <w:pStyle w:val="TableHeading"/>
              <w:keepNext w:val="0"/>
              <w:keepLines w:val="0"/>
              <w:ind w:left="113"/>
              <w:rPr>
                <w:b/>
                <w:bCs/>
                <w:color w:val="auto"/>
                <w:lang w:val="en-AU"/>
              </w:rPr>
            </w:pPr>
            <w:r w:rsidRPr="004621CD">
              <w:rPr>
                <w:b/>
                <w:bCs/>
                <w:color w:val="auto"/>
                <w:lang w:val="en-AU"/>
              </w:rPr>
              <w:t>HOLD POINT</w:t>
            </w:r>
          </w:p>
        </w:tc>
        <w:tc>
          <w:tcPr>
            <w:tcW w:w="1056" w:type="pct"/>
            <w:tcBorders>
              <w:top w:val="single" w:sz="4" w:space="0" w:color="FFFFFF" w:themeColor="background1"/>
            </w:tcBorders>
            <w:shd w:val="clear" w:color="auto" w:fill="004259"/>
          </w:tcPr>
          <w:p w14:paraId="1295EB9F" w14:textId="77777777" w:rsidR="00A07FEF" w:rsidRPr="004621CD" w:rsidRDefault="00A07FEF" w:rsidP="004621CD">
            <w:pPr>
              <w:pStyle w:val="TableHeading"/>
              <w:keepNext w:val="0"/>
              <w:keepLines w:val="0"/>
              <w:ind w:left="113"/>
              <w:rPr>
                <w:b/>
                <w:bCs/>
                <w:color w:val="auto"/>
                <w:lang w:val="en-AU"/>
              </w:rPr>
            </w:pPr>
            <w:r w:rsidRPr="004621CD">
              <w:rPr>
                <w:b/>
                <w:bCs/>
                <w:color w:val="auto"/>
                <w:lang w:val="en-AU"/>
              </w:rPr>
              <w:t>WITNESS POINT</w:t>
            </w:r>
          </w:p>
        </w:tc>
        <w:tc>
          <w:tcPr>
            <w:tcW w:w="2270" w:type="pct"/>
            <w:tcBorders>
              <w:top w:val="single" w:sz="4" w:space="0" w:color="FFFFFF" w:themeColor="background1"/>
            </w:tcBorders>
            <w:shd w:val="clear" w:color="auto" w:fill="004259"/>
          </w:tcPr>
          <w:p w14:paraId="1C7CDCA6" w14:textId="77777777" w:rsidR="00A07FEF" w:rsidRPr="004621CD" w:rsidRDefault="00A07FEF" w:rsidP="004621CD">
            <w:pPr>
              <w:pStyle w:val="TableHeading"/>
              <w:keepNext w:val="0"/>
              <w:keepLines w:val="0"/>
              <w:ind w:left="113"/>
              <w:rPr>
                <w:b/>
                <w:bCs/>
                <w:color w:val="auto"/>
                <w:lang w:val="en-AU"/>
              </w:rPr>
            </w:pPr>
            <w:r w:rsidRPr="004621CD">
              <w:rPr>
                <w:b/>
                <w:bCs/>
                <w:color w:val="auto"/>
                <w:lang w:val="en-AU"/>
              </w:rPr>
              <w:t>RECORD</w:t>
            </w:r>
          </w:p>
        </w:tc>
      </w:tr>
      <w:tr w:rsidR="004621CD" w:rsidRPr="00880033" w14:paraId="21B450B6" w14:textId="77777777" w:rsidTr="004621CD">
        <w:tc>
          <w:tcPr>
            <w:tcW w:w="626" w:type="pct"/>
            <w:shd w:val="clear" w:color="auto" w:fill="D9D9D9" w:themeFill="background1" w:themeFillShade="D9"/>
          </w:tcPr>
          <w:p w14:paraId="3F2E69C4" w14:textId="1B5B4A70" w:rsidR="00A07FEF" w:rsidRPr="004621CD" w:rsidRDefault="00950978" w:rsidP="00A07FEF">
            <w:pPr>
              <w:pStyle w:val="TableBodyText"/>
              <w:rPr>
                <w:lang w:val="en-AU"/>
              </w:rPr>
            </w:pPr>
            <w:r w:rsidRPr="004621CD">
              <w:rPr>
                <w:lang w:val="en-AU"/>
              </w:rPr>
              <w:fldChar w:fldCharType="begin"/>
            </w:r>
            <w:r w:rsidRPr="004621CD">
              <w:rPr>
                <w:lang w:val="en-AU"/>
              </w:rPr>
              <w:instrText xml:space="preserve"> REF _Ref120117640 \r \h </w:instrText>
            </w:r>
            <w:r w:rsidR="00D53944" w:rsidRPr="004621CD">
              <w:rPr>
                <w:lang w:val="en-AU"/>
              </w:rPr>
              <w:instrText xml:space="preserve"> \* MERGEFORMAT </w:instrText>
            </w:r>
            <w:r w:rsidRPr="004621CD">
              <w:rPr>
                <w:lang w:val="en-AU"/>
              </w:rPr>
            </w:r>
            <w:r w:rsidRPr="004621CD">
              <w:rPr>
                <w:lang w:val="en-AU"/>
              </w:rPr>
              <w:fldChar w:fldCharType="separate"/>
            </w:r>
            <w:r w:rsidR="008E0FDA" w:rsidRPr="004621CD">
              <w:rPr>
                <w:lang w:val="en-AU"/>
              </w:rPr>
              <w:t>6.7</w:t>
            </w:r>
            <w:r w:rsidRPr="004621CD">
              <w:rPr>
                <w:lang w:val="en-AU"/>
              </w:rPr>
              <w:fldChar w:fldCharType="end"/>
            </w:r>
          </w:p>
        </w:tc>
        <w:tc>
          <w:tcPr>
            <w:tcW w:w="1048" w:type="pct"/>
            <w:shd w:val="clear" w:color="auto" w:fill="D9D9D9" w:themeFill="background1" w:themeFillShade="D9"/>
          </w:tcPr>
          <w:p w14:paraId="729C48E9" w14:textId="4A419314" w:rsidR="00A07FEF" w:rsidRPr="004621CD" w:rsidRDefault="004B153D" w:rsidP="003B51F4">
            <w:pPr>
              <w:pStyle w:val="TableBodyText"/>
              <w:numPr>
                <w:ilvl w:val="0"/>
                <w:numId w:val="22"/>
              </w:numPr>
              <w:ind w:left="321" w:hanging="284"/>
              <w:rPr>
                <w:lang w:val="en-AU"/>
              </w:rPr>
            </w:pPr>
            <w:r w:rsidRPr="004621CD">
              <w:rPr>
                <w:lang w:val="en-AU"/>
              </w:rPr>
              <w:t xml:space="preserve">Supply of </w:t>
            </w:r>
            <w:r w:rsidR="008275CA" w:rsidRPr="004621CD">
              <w:rPr>
                <w:lang w:val="en-AU"/>
              </w:rPr>
              <w:t>FRC</w:t>
            </w:r>
            <w:r w:rsidR="00A07FEF" w:rsidRPr="004621CD">
              <w:rPr>
                <w:lang w:val="en-AU"/>
              </w:rPr>
              <w:t>.</w:t>
            </w:r>
          </w:p>
        </w:tc>
        <w:tc>
          <w:tcPr>
            <w:tcW w:w="1056" w:type="pct"/>
            <w:shd w:val="clear" w:color="auto" w:fill="D9D9D9" w:themeFill="background1" w:themeFillShade="D9"/>
          </w:tcPr>
          <w:p w14:paraId="70A60223" w14:textId="77777777" w:rsidR="00A07FEF" w:rsidRPr="004621CD" w:rsidRDefault="00A07FEF" w:rsidP="0094482E">
            <w:pPr>
              <w:pStyle w:val="Tabletext"/>
              <w:rPr>
                <w:lang w:val="en-AU"/>
              </w:rPr>
            </w:pPr>
          </w:p>
        </w:tc>
        <w:tc>
          <w:tcPr>
            <w:tcW w:w="2270" w:type="pct"/>
            <w:shd w:val="clear" w:color="auto" w:fill="D9D9D9" w:themeFill="background1" w:themeFillShade="D9"/>
          </w:tcPr>
          <w:p w14:paraId="2BACDD58" w14:textId="66D09E5C" w:rsidR="00A07FEF" w:rsidRPr="004621CD" w:rsidRDefault="005C4392" w:rsidP="00A07FEF">
            <w:pPr>
              <w:pStyle w:val="TableBodyText"/>
              <w:rPr>
                <w:lang w:val="en-AU"/>
              </w:rPr>
            </w:pPr>
            <w:r w:rsidRPr="004621CD">
              <w:rPr>
                <w:lang w:val="en-AU"/>
              </w:rPr>
              <w:t>Mix Design Report</w:t>
            </w:r>
            <w:r w:rsidR="00883C75" w:rsidRPr="004621CD">
              <w:rPr>
                <w:lang w:val="en-AU"/>
              </w:rPr>
              <w:t xml:space="preserve"> and trial mix test results.</w:t>
            </w:r>
          </w:p>
        </w:tc>
      </w:tr>
      <w:tr w:rsidR="004621CD" w:rsidRPr="00880033" w14:paraId="6A9F5155" w14:textId="77777777" w:rsidTr="004621CD">
        <w:tc>
          <w:tcPr>
            <w:tcW w:w="626" w:type="pct"/>
            <w:shd w:val="clear" w:color="auto" w:fill="D9D9D9" w:themeFill="background1" w:themeFillShade="D9"/>
          </w:tcPr>
          <w:p w14:paraId="1D89247F" w14:textId="6B2CE6AE" w:rsidR="00A07FEF" w:rsidRPr="004621CD" w:rsidRDefault="0041430C" w:rsidP="00A07FEF">
            <w:pPr>
              <w:pStyle w:val="TableBodyText"/>
              <w:rPr>
                <w:lang w:val="en-AU"/>
              </w:rPr>
            </w:pPr>
            <w:r w:rsidRPr="004621CD">
              <w:rPr>
                <w:lang w:val="en-AU"/>
              </w:rPr>
              <w:fldChar w:fldCharType="begin"/>
            </w:r>
            <w:r w:rsidRPr="004621CD">
              <w:rPr>
                <w:lang w:val="en-AU"/>
              </w:rPr>
              <w:instrText xml:space="preserve"> REF _Ref119238919 \r \h </w:instrText>
            </w:r>
            <w:r w:rsidR="00D53944" w:rsidRPr="004621CD">
              <w:rPr>
                <w:lang w:val="en-AU"/>
              </w:rPr>
              <w:instrText xml:space="preserve"> \* MERGEFORMAT </w:instrText>
            </w:r>
            <w:r w:rsidRPr="004621CD">
              <w:rPr>
                <w:lang w:val="en-AU"/>
              </w:rPr>
            </w:r>
            <w:r w:rsidRPr="004621CD">
              <w:rPr>
                <w:lang w:val="en-AU"/>
              </w:rPr>
              <w:fldChar w:fldCharType="separate"/>
            </w:r>
            <w:r w:rsidR="008E0FDA" w:rsidRPr="004621CD">
              <w:rPr>
                <w:lang w:val="en-AU"/>
              </w:rPr>
              <w:t>10.1</w:t>
            </w:r>
            <w:r w:rsidRPr="004621CD">
              <w:rPr>
                <w:lang w:val="en-AU"/>
              </w:rPr>
              <w:fldChar w:fldCharType="end"/>
            </w:r>
          </w:p>
        </w:tc>
        <w:tc>
          <w:tcPr>
            <w:tcW w:w="1048" w:type="pct"/>
            <w:shd w:val="clear" w:color="auto" w:fill="D9D9D9" w:themeFill="background1" w:themeFillShade="D9"/>
          </w:tcPr>
          <w:p w14:paraId="3149CF77" w14:textId="0C8B6578" w:rsidR="00A07FEF" w:rsidRPr="004621CD" w:rsidRDefault="00A07FEF" w:rsidP="00981CDB">
            <w:pPr>
              <w:pStyle w:val="TableBodyText"/>
              <w:ind w:left="321"/>
              <w:rPr>
                <w:lang w:val="en-AU"/>
              </w:rPr>
            </w:pPr>
          </w:p>
        </w:tc>
        <w:tc>
          <w:tcPr>
            <w:tcW w:w="1056" w:type="pct"/>
            <w:shd w:val="clear" w:color="auto" w:fill="D9D9D9" w:themeFill="background1" w:themeFillShade="D9"/>
          </w:tcPr>
          <w:p w14:paraId="77A8CBF6" w14:textId="77777777" w:rsidR="00A07FEF" w:rsidRPr="004621CD" w:rsidRDefault="00A07FEF" w:rsidP="0094482E">
            <w:pPr>
              <w:pStyle w:val="Tabletext"/>
              <w:ind w:left="157" w:hanging="141"/>
              <w:rPr>
                <w:lang w:val="en-AU"/>
              </w:rPr>
            </w:pPr>
          </w:p>
        </w:tc>
        <w:tc>
          <w:tcPr>
            <w:tcW w:w="2270" w:type="pct"/>
            <w:shd w:val="clear" w:color="auto" w:fill="D9D9D9" w:themeFill="background1" w:themeFillShade="D9"/>
          </w:tcPr>
          <w:p w14:paraId="21A5A45D" w14:textId="46A9CDA6" w:rsidR="00A07FEF" w:rsidRPr="004621CD" w:rsidRDefault="0041430C" w:rsidP="00A07FEF">
            <w:pPr>
              <w:pStyle w:val="TableBodyText"/>
              <w:rPr>
                <w:lang w:val="en-AU"/>
              </w:rPr>
            </w:pPr>
            <w:r w:rsidRPr="004621CD">
              <w:rPr>
                <w:lang w:val="en-AU"/>
              </w:rPr>
              <w:t>Test results</w:t>
            </w:r>
          </w:p>
        </w:tc>
      </w:tr>
    </w:tbl>
    <w:p w14:paraId="5F9663BE" w14:textId="05F577D1" w:rsidR="00AD11B7" w:rsidRPr="00880033" w:rsidRDefault="00AD11B7" w:rsidP="00A07FEF">
      <w:pPr>
        <w:ind w:left="851"/>
      </w:pPr>
    </w:p>
    <w:p w14:paraId="35023876" w14:textId="77777777" w:rsidR="00AD11B7" w:rsidRPr="00880033" w:rsidRDefault="00AD11B7">
      <w:r w:rsidRPr="00880033">
        <w:br w:type="page"/>
      </w:r>
    </w:p>
    <w:p w14:paraId="669F0CBD" w14:textId="77777777" w:rsidR="00AF1D72" w:rsidRPr="00880033" w:rsidRDefault="00AF1D72" w:rsidP="00732DF5">
      <w:pPr>
        <w:pStyle w:val="Heading1nonumber"/>
      </w:pPr>
      <w:r w:rsidRPr="00880033">
        <w:lastRenderedPageBreak/>
        <w:t>Amendment Record</w:t>
      </w:r>
    </w:p>
    <w:tbl>
      <w:tblPr>
        <w:tblStyle w:val="TMTable"/>
        <w:tblW w:w="4962" w:type="pct"/>
        <w:tblLayout w:type="fixed"/>
        <w:tblLook w:val="01E0" w:firstRow="1" w:lastRow="1" w:firstColumn="1" w:lastColumn="1" w:noHBand="0" w:noVBand="0"/>
      </w:tblPr>
      <w:tblGrid>
        <w:gridCol w:w="1409"/>
        <w:gridCol w:w="5103"/>
        <w:gridCol w:w="1275"/>
        <w:gridCol w:w="1631"/>
      </w:tblGrid>
      <w:tr w:rsidR="00AF1D72" w:rsidRPr="00880033" w14:paraId="31CB915B" w14:textId="77777777" w:rsidTr="00B23DC4">
        <w:trPr>
          <w:cnfStyle w:val="100000000000" w:firstRow="1" w:lastRow="0" w:firstColumn="0" w:lastColumn="0" w:oddVBand="0" w:evenVBand="0" w:oddHBand="0" w:evenHBand="0" w:firstRowFirstColumn="0" w:firstRowLastColumn="0" w:lastRowFirstColumn="0" w:lastRowLastColumn="0"/>
        </w:trPr>
        <w:tc>
          <w:tcPr>
            <w:tcW w:w="748" w:type="pct"/>
          </w:tcPr>
          <w:p w14:paraId="7EB8904A" w14:textId="77777777" w:rsidR="00AF1D72" w:rsidRPr="004621CD" w:rsidRDefault="00AF1D72" w:rsidP="001B7F72">
            <w:pPr>
              <w:pStyle w:val="TableBodyText"/>
              <w:rPr>
                <w:lang w:val="en-AU"/>
              </w:rPr>
            </w:pPr>
            <w:r w:rsidRPr="004621CD">
              <w:rPr>
                <w:lang w:val="en-AU"/>
              </w:rPr>
              <w:t>Amendment no.</w:t>
            </w:r>
          </w:p>
        </w:tc>
        <w:tc>
          <w:tcPr>
            <w:tcW w:w="2709" w:type="pct"/>
          </w:tcPr>
          <w:p w14:paraId="09845ABA" w14:textId="77777777" w:rsidR="00AF1D72" w:rsidRPr="004621CD" w:rsidRDefault="00AF1D72" w:rsidP="001B7F72">
            <w:pPr>
              <w:pStyle w:val="TableBodyText"/>
              <w:rPr>
                <w:lang w:val="en-AU"/>
              </w:rPr>
            </w:pPr>
            <w:r w:rsidRPr="004621CD">
              <w:rPr>
                <w:lang w:val="en-AU"/>
              </w:rPr>
              <w:t>Clauses amended</w:t>
            </w:r>
          </w:p>
        </w:tc>
        <w:tc>
          <w:tcPr>
            <w:tcW w:w="677" w:type="pct"/>
          </w:tcPr>
          <w:p w14:paraId="35993E27" w14:textId="77777777" w:rsidR="00AF1D72" w:rsidRPr="004621CD" w:rsidRDefault="00AF1D72" w:rsidP="001B7F72">
            <w:pPr>
              <w:pStyle w:val="TableBodyText"/>
              <w:rPr>
                <w:lang w:val="en-AU"/>
              </w:rPr>
            </w:pPr>
            <w:r w:rsidRPr="004621CD">
              <w:rPr>
                <w:lang w:val="en-AU"/>
              </w:rPr>
              <w:t>Action</w:t>
            </w:r>
          </w:p>
        </w:tc>
        <w:tc>
          <w:tcPr>
            <w:tcW w:w="866" w:type="pct"/>
          </w:tcPr>
          <w:p w14:paraId="52F23AEE" w14:textId="77777777" w:rsidR="00AF1D72" w:rsidRPr="004621CD" w:rsidRDefault="00AF1D72" w:rsidP="001B7F72">
            <w:pPr>
              <w:pStyle w:val="TableBodyText"/>
              <w:rPr>
                <w:lang w:val="en-AU"/>
              </w:rPr>
            </w:pPr>
            <w:r w:rsidRPr="004621CD">
              <w:rPr>
                <w:lang w:val="en-AU"/>
              </w:rPr>
              <w:t>Date</w:t>
            </w:r>
          </w:p>
        </w:tc>
      </w:tr>
      <w:tr w:rsidR="00AF1D72" w:rsidRPr="00880033" w14:paraId="04352636" w14:textId="77777777" w:rsidTr="00B23DC4">
        <w:tc>
          <w:tcPr>
            <w:tcW w:w="748" w:type="pct"/>
          </w:tcPr>
          <w:p w14:paraId="6994222E" w14:textId="483314A6" w:rsidR="00AF1D72" w:rsidRPr="004621CD" w:rsidRDefault="00C668F6" w:rsidP="00B23DC4">
            <w:pPr>
              <w:pStyle w:val="TableBodyText"/>
              <w:rPr>
                <w:sz w:val="18"/>
                <w:szCs w:val="18"/>
                <w:lang w:val="en-AU"/>
              </w:rPr>
            </w:pPr>
            <w:r w:rsidRPr="004621CD">
              <w:rPr>
                <w:sz w:val="18"/>
                <w:szCs w:val="18"/>
                <w:lang w:val="en-AU"/>
              </w:rPr>
              <w:t>-</w:t>
            </w:r>
          </w:p>
        </w:tc>
        <w:tc>
          <w:tcPr>
            <w:tcW w:w="2709" w:type="pct"/>
          </w:tcPr>
          <w:p w14:paraId="72F01B8B" w14:textId="26E15D64" w:rsidR="00AF1D72" w:rsidRPr="004621CD" w:rsidRDefault="00B23DC4" w:rsidP="00B23DC4">
            <w:pPr>
              <w:pStyle w:val="TableBodyText"/>
              <w:rPr>
                <w:sz w:val="18"/>
                <w:szCs w:val="18"/>
                <w:lang w:val="en-AU"/>
              </w:rPr>
            </w:pPr>
            <w:r w:rsidRPr="004621CD">
              <w:rPr>
                <w:sz w:val="18"/>
                <w:szCs w:val="18"/>
                <w:lang w:val="en-AU"/>
              </w:rPr>
              <w:t>New specification</w:t>
            </w:r>
          </w:p>
        </w:tc>
        <w:tc>
          <w:tcPr>
            <w:tcW w:w="677" w:type="pct"/>
          </w:tcPr>
          <w:p w14:paraId="005DA5BA" w14:textId="4C62EA11" w:rsidR="00AF1D72" w:rsidRPr="004621CD" w:rsidRDefault="00C668F6" w:rsidP="00B23DC4">
            <w:pPr>
              <w:pStyle w:val="TableBodyText"/>
              <w:rPr>
                <w:sz w:val="18"/>
                <w:szCs w:val="18"/>
                <w:lang w:val="en-AU"/>
              </w:rPr>
            </w:pPr>
            <w:r w:rsidRPr="004621CD">
              <w:rPr>
                <w:sz w:val="18"/>
                <w:szCs w:val="18"/>
                <w:lang w:val="en-AU"/>
              </w:rPr>
              <w:t>New</w:t>
            </w:r>
          </w:p>
        </w:tc>
        <w:tc>
          <w:tcPr>
            <w:tcW w:w="866" w:type="pct"/>
          </w:tcPr>
          <w:p w14:paraId="23AB785C" w14:textId="3F364951" w:rsidR="00AF1D72" w:rsidRPr="004621CD" w:rsidRDefault="00ED5A95" w:rsidP="00B23DC4">
            <w:pPr>
              <w:pStyle w:val="TableBodyText"/>
              <w:rPr>
                <w:sz w:val="18"/>
                <w:szCs w:val="18"/>
                <w:lang w:val="en-AU"/>
              </w:rPr>
            </w:pPr>
            <w:r>
              <w:rPr>
                <w:sz w:val="18"/>
                <w:szCs w:val="18"/>
                <w:lang w:val="en-AU"/>
              </w:rPr>
              <w:t>January 2025</w:t>
            </w:r>
          </w:p>
        </w:tc>
      </w:tr>
      <w:tr w:rsidR="00AF1D72" w:rsidRPr="00880033" w14:paraId="2517FC0B" w14:textId="77777777" w:rsidTr="00B23DC4">
        <w:tc>
          <w:tcPr>
            <w:tcW w:w="748" w:type="pct"/>
          </w:tcPr>
          <w:p w14:paraId="06079DBE" w14:textId="77777777" w:rsidR="00AF1D72" w:rsidRPr="00880033" w:rsidRDefault="00AF1D72" w:rsidP="00AF1D72">
            <w:pPr>
              <w:pStyle w:val="TableFigureCenter"/>
            </w:pPr>
          </w:p>
        </w:tc>
        <w:tc>
          <w:tcPr>
            <w:tcW w:w="2709" w:type="pct"/>
          </w:tcPr>
          <w:p w14:paraId="6D3B375F" w14:textId="77777777" w:rsidR="00AF1D72" w:rsidRPr="00880033" w:rsidRDefault="00AF1D72" w:rsidP="00AF1D72">
            <w:pPr>
              <w:pStyle w:val="TableFigureLeft"/>
            </w:pPr>
          </w:p>
        </w:tc>
        <w:tc>
          <w:tcPr>
            <w:tcW w:w="677" w:type="pct"/>
          </w:tcPr>
          <w:p w14:paraId="13C81DF1" w14:textId="77777777" w:rsidR="00AF1D72" w:rsidRPr="00880033" w:rsidRDefault="00AF1D72" w:rsidP="00AF1D72">
            <w:pPr>
              <w:pStyle w:val="TableFigureCenter"/>
            </w:pPr>
          </w:p>
        </w:tc>
        <w:tc>
          <w:tcPr>
            <w:tcW w:w="866" w:type="pct"/>
          </w:tcPr>
          <w:p w14:paraId="7F3165B6" w14:textId="77777777" w:rsidR="00AF1D72" w:rsidRPr="00880033" w:rsidRDefault="00AF1D72" w:rsidP="00AF1D72">
            <w:pPr>
              <w:pStyle w:val="TableFigureCenter"/>
            </w:pPr>
          </w:p>
        </w:tc>
      </w:tr>
    </w:tbl>
    <w:p w14:paraId="5AA22917" w14:textId="77777777" w:rsidR="00AF1D72" w:rsidRPr="004621CD" w:rsidRDefault="00AF1D72" w:rsidP="00492F96">
      <w:pPr>
        <w:pStyle w:val="Paragraph"/>
        <w:numPr>
          <w:ilvl w:val="0"/>
          <w:numId w:val="10"/>
        </w:numPr>
        <w:rPr>
          <w:noProof w:val="0"/>
        </w:rPr>
      </w:pPr>
    </w:p>
    <w:tbl>
      <w:tblPr>
        <w:tblW w:w="0" w:type="auto"/>
        <w:tblLook w:val="01E0" w:firstRow="1" w:lastRow="1" w:firstColumn="1" w:lastColumn="1" w:noHBand="0" w:noVBand="0"/>
      </w:tblPr>
      <w:tblGrid>
        <w:gridCol w:w="1290"/>
        <w:gridCol w:w="8220"/>
      </w:tblGrid>
      <w:tr w:rsidR="00AF1D72" w:rsidRPr="00880033" w14:paraId="34B36AD5" w14:textId="77777777" w:rsidTr="00AF1D72">
        <w:trPr>
          <w:trHeight w:val="427"/>
        </w:trPr>
        <w:tc>
          <w:tcPr>
            <w:tcW w:w="1101" w:type="dxa"/>
            <w:shd w:val="clear" w:color="auto" w:fill="auto"/>
          </w:tcPr>
          <w:p w14:paraId="1A0F4A13" w14:textId="77777777" w:rsidR="00AF1D72" w:rsidRPr="004621CD" w:rsidRDefault="00AF1D72" w:rsidP="001B7F72">
            <w:pPr>
              <w:pStyle w:val="TableBodyText"/>
              <w:rPr>
                <w:b/>
                <w:bCs w:val="0"/>
                <w:sz w:val="16"/>
                <w:lang w:val="en-AU"/>
              </w:rPr>
            </w:pPr>
            <w:r w:rsidRPr="004621CD">
              <w:rPr>
                <w:b/>
                <w:bCs w:val="0"/>
                <w:lang w:val="en-AU"/>
              </w:rPr>
              <w:t>Key</w:t>
            </w:r>
          </w:p>
        </w:tc>
        <w:tc>
          <w:tcPr>
            <w:tcW w:w="8680" w:type="dxa"/>
            <w:shd w:val="clear" w:color="auto" w:fill="auto"/>
          </w:tcPr>
          <w:p w14:paraId="579971E6" w14:textId="77777777" w:rsidR="00AF1D72" w:rsidRPr="004621CD" w:rsidRDefault="00AF1D72" w:rsidP="001B7F72">
            <w:pPr>
              <w:pStyle w:val="TableBodyText"/>
              <w:rPr>
                <w:lang w:val="en-AU"/>
              </w:rPr>
            </w:pPr>
          </w:p>
        </w:tc>
      </w:tr>
      <w:tr w:rsidR="00AF1D72" w:rsidRPr="00880033" w14:paraId="2C27FD3C" w14:textId="77777777" w:rsidTr="00AF1D72">
        <w:tc>
          <w:tcPr>
            <w:tcW w:w="1101" w:type="dxa"/>
            <w:shd w:val="clear" w:color="auto" w:fill="auto"/>
          </w:tcPr>
          <w:p w14:paraId="621644E5" w14:textId="77777777" w:rsidR="00AF1D72" w:rsidRPr="004621CD" w:rsidRDefault="00AF1D72" w:rsidP="001B7F72">
            <w:pPr>
              <w:pStyle w:val="TableBodyText"/>
              <w:rPr>
                <w:lang w:val="en-AU"/>
              </w:rPr>
            </w:pPr>
            <w:r w:rsidRPr="004621CD">
              <w:rPr>
                <w:lang w:val="en-AU"/>
              </w:rPr>
              <w:t>Format</w:t>
            </w:r>
          </w:p>
        </w:tc>
        <w:tc>
          <w:tcPr>
            <w:tcW w:w="8680" w:type="dxa"/>
            <w:shd w:val="clear" w:color="auto" w:fill="auto"/>
          </w:tcPr>
          <w:p w14:paraId="0B5DE507" w14:textId="77777777" w:rsidR="00AF1D72" w:rsidRPr="004621CD" w:rsidRDefault="00AF1D72" w:rsidP="001B7F72">
            <w:pPr>
              <w:pStyle w:val="TableBodyText"/>
              <w:rPr>
                <w:lang w:val="en-AU"/>
              </w:rPr>
            </w:pPr>
            <w:r w:rsidRPr="004621CD">
              <w:rPr>
                <w:lang w:val="en-AU"/>
              </w:rPr>
              <w:t>Change in format</w:t>
            </w:r>
          </w:p>
        </w:tc>
      </w:tr>
      <w:tr w:rsidR="00AF1D72" w:rsidRPr="00880033" w14:paraId="63F6E9BF" w14:textId="77777777" w:rsidTr="00AF1D72">
        <w:tc>
          <w:tcPr>
            <w:tcW w:w="1101" w:type="dxa"/>
            <w:shd w:val="clear" w:color="auto" w:fill="auto"/>
          </w:tcPr>
          <w:p w14:paraId="152AA969" w14:textId="77777777" w:rsidR="00AF1D72" w:rsidRPr="004621CD" w:rsidRDefault="00AF1D72" w:rsidP="001B7F72">
            <w:pPr>
              <w:pStyle w:val="TableBodyText"/>
              <w:rPr>
                <w:lang w:val="en-AU"/>
              </w:rPr>
            </w:pPr>
            <w:r w:rsidRPr="004621CD">
              <w:rPr>
                <w:lang w:val="en-AU"/>
              </w:rPr>
              <w:t>Substitution</w:t>
            </w:r>
          </w:p>
        </w:tc>
        <w:tc>
          <w:tcPr>
            <w:tcW w:w="8680" w:type="dxa"/>
            <w:shd w:val="clear" w:color="auto" w:fill="auto"/>
          </w:tcPr>
          <w:p w14:paraId="20B1E6FB" w14:textId="77777777" w:rsidR="00AF1D72" w:rsidRPr="004621CD" w:rsidRDefault="00AF1D72" w:rsidP="001B7F72">
            <w:pPr>
              <w:pStyle w:val="TableBodyText"/>
              <w:rPr>
                <w:lang w:val="en-AU"/>
              </w:rPr>
            </w:pPr>
            <w:r w:rsidRPr="004621CD">
              <w:rPr>
                <w:lang w:val="en-AU"/>
              </w:rPr>
              <w:t>Old clause removed and replaced with new clause</w:t>
            </w:r>
          </w:p>
        </w:tc>
      </w:tr>
      <w:tr w:rsidR="00AF1D72" w:rsidRPr="00880033" w14:paraId="015CFAEA" w14:textId="77777777" w:rsidTr="00AF1D72">
        <w:tc>
          <w:tcPr>
            <w:tcW w:w="1101" w:type="dxa"/>
            <w:shd w:val="clear" w:color="auto" w:fill="auto"/>
          </w:tcPr>
          <w:p w14:paraId="127237EE" w14:textId="77777777" w:rsidR="00AF1D72" w:rsidRPr="004621CD" w:rsidRDefault="00AF1D72" w:rsidP="001B7F72">
            <w:pPr>
              <w:pStyle w:val="TableBodyText"/>
              <w:rPr>
                <w:lang w:val="en-AU"/>
              </w:rPr>
            </w:pPr>
            <w:r w:rsidRPr="004621CD">
              <w:rPr>
                <w:lang w:val="en-AU"/>
              </w:rPr>
              <w:t>New</w:t>
            </w:r>
          </w:p>
        </w:tc>
        <w:tc>
          <w:tcPr>
            <w:tcW w:w="8680" w:type="dxa"/>
            <w:shd w:val="clear" w:color="auto" w:fill="auto"/>
          </w:tcPr>
          <w:p w14:paraId="42D85C62" w14:textId="77777777" w:rsidR="00AF1D72" w:rsidRPr="004621CD" w:rsidRDefault="00AF1D72" w:rsidP="001B7F72">
            <w:pPr>
              <w:pStyle w:val="TableBodyText"/>
              <w:rPr>
                <w:lang w:val="en-AU"/>
              </w:rPr>
            </w:pPr>
            <w:r w:rsidRPr="004621CD">
              <w:rPr>
                <w:lang w:val="en-AU"/>
              </w:rPr>
              <w:t>Insertion of new clause</w:t>
            </w:r>
          </w:p>
        </w:tc>
      </w:tr>
      <w:tr w:rsidR="00AF1D72" w:rsidRPr="00880033" w14:paraId="05A43914" w14:textId="77777777" w:rsidTr="00AF1D72">
        <w:tc>
          <w:tcPr>
            <w:tcW w:w="1101" w:type="dxa"/>
            <w:shd w:val="clear" w:color="auto" w:fill="auto"/>
          </w:tcPr>
          <w:p w14:paraId="67129848" w14:textId="77777777" w:rsidR="00AF1D72" w:rsidRPr="004621CD" w:rsidRDefault="00AF1D72" w:rsidP="001B7F72">
            <w:pPr>
              <w:pStyle w:val="TableBodyText"/>
              <w:rPr>
                <w:lang w:val="en-AU"/>
              </w:rPr>
            </w:pPr>
            <w:r w:rsidRPr="004621CD">
              <w:rPr>
                <w:lang w:val="en-AU"/>
              </w:rPr>
              <w:t>Removed</w:t>
            </w:r>
          </w:p>
        </w:tc>
        <w:tc>
          <w:tcPr>
            <w:tcW w:w="8680" w:type="dxa"/>
            <w:shd w:val="clear" w:color="auto" w:fill="auto"/>
          </w:tcPr>
          <w:p w14:paraId="4F68E19E" w14:textId="77777777" w:rsidR="00AF1D72" w:rsidRPr="004621CD" w:rsidRDefault="00AF1D72" w:rsidP="001B7F72">
            <w:pPr>
              <w:pStyle w:val="TableBodyText"/>
              <w:rPr>
                <w:lang w:val="en-AU"/>
              </w:rPr>
            </w:pPr>
            <w:r w:rsidRPr="004621CD">
              <w:rPr>
                <w:lang w:val="en-AU"/>
              </w:rPr>
              <w:t>Old clauses removed</w:t>
            </w:r>
          </w:p>
        </w:tc>
      </w:tr>
    </w:tbl>
    <w:p w14:paraId="2E7C9868" w14:textId="4B1BAE79" w:rsidR="002372EC" w:rsidRPr="004621CD" w:rsidRDefault="002372EC" w:rsidP="00462624">
      <w:pPr>
        <w:pStyle w:val="Paragraph"/>
        <w:tabs>
          <w:tab w:val="clear" w:pos="1134"/>
        </w:tabs>
        <w:ind w:left="0" w:firstLine="0"/>
        <w:rPr>
          <w:noProof w:val="0"/>
        </w:rPr>
      </w:pPr>
    </w:p>
    <w:p w14:paraId="2E0B3FC7" w14:textId="77777777" w:rsidR="002C14E0" w:rsidRPr="004621CD" w:rsidRDefault="002C14E0">
      <w:pPr>
        <w:pStyle w:val="Paragraph"/>
        <w:tabs>
          <w:tab w:val="clear" w:pos="1134"/>
        </w:tabs>
        <w:ind w:left="0" w:firstLine="0"/>
        <w:rPr>
          <w:noProof w:val="0"/>
        </w:rPr>
      </w:pPr>
    </w:p>
    <w:sectPr w:rsidR="002C14E0" w:rsidRPr="004621CD" w:rsidSect="001B350C">
      <w:headerReference w:type="default" r:id="rId13"/>
      <w:footerReference w:type="even" r:id="rId14"/>
      <w:footerReference w:type="default" r:id="rId15"/>
      <w:headerReference w:type="first" r:id="rId16"/>
      <w:footerReference w:type="first" r:id="rId17"/>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1963E" w14:textId="77777777" w:rsidR="00DD439D" w:rsidRDefault="00DD439D">
      <w:r>
        <w:separator/>
      </w:r>
    </w:p>
  </w:endnote>
  <w:endnote w:type="continuationSeparator" w:id="0">
    <w:p w14:paraId="3BEBFBCA" w14:textId="77777777" w:rsidR="00DD439D" w:rsidRDefault="00DD439D">
      <w:r>
        <w:continuationSeparator/>
      </w:r>
    </w:p>
  </w:endnote>
  <w:endnote w:type="continuationNotice" w:id="1">
    <w:p w14:paraId="690ABCB9" w14:textId="77777777" w:rsidR="00DD439D" w:rsidRDefault="00DD4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ourier">
    <w:panose1 w:val="02070409020205020404"/>
    <w:charset w:val="00"/>
    <w:family w:val="auto"/>
    <w:notTrueType/>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F2B3" w14:textId="4F64FAEE" w:rsidR="00064F5A" w:rsidRDefault="00064F5A" w:rsidP="001E7290">
    <w:pPr>
      <w:pStyle w:val="Style6"/>
    </w:pPr>
    <w:r>
      <w:rPr>
        <w:noProof/>
      </w:rP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8BC10"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064F5A" w:rsidRDefault="00064F5A">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064F5A" w:rsidRDefault="00064F5A">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064F5A" w:rsidRDefault="00064F5A">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064F5A" w:rsidRDefault="00064F5A">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E90" w14:textId="1846B8C7" w:rsidR="00064F5A" w:rsidRDefault="00064F5A">
    <w:pPr>
      <w:pStyle w:val="Footer"/>
    </w:pPr>
  </w:p>
  <w:p w14:paraId="6C2B5812" w14:textId="4C03B435" w:rsidR="00064F5A" w:rsidRPr="00973010" w:rsidRDefault="00064F5A" w:rsidP="005252CA">
    <w:pPr>
      <w:widowControl/>
      <w:pBdr>
        <w:top w:val="dotted" w:sz="4" w:space="1" w:color="auto"/>
      </w:pBdr>
      <w:tabs>
        <w:tab w:val="center" w:pos="4513"/>
        <w:tab w:val="right" w:pos="9026"/>
      </w:tabs>
      <w:autoSpaceDE/>
      <w:autoSpaceDN/>
      <w:jc w:val="right"/>
      <w:rPr>
        <w:rFonts w:ascii="Arial" w:eastAsia="SimSun" w:hAnsi="Arial" w:cs="Arial"/>
        <w:bCs/>
        <w:sz w:val="16"/>
        <w:szCs w:val="16"/>
        <w:lang w:eastAsia="ja-JP"/>
      </w:rPr>
    </w:pPr>
    <w:r>
      <w:rPr>
        <w:rFonts w:ascii="Arial" w:eastAsia="SimSun" w:hAnsi="Arial" w:cs="Arial"/>
        <w:b/>
        <w:sz w:val="16"/>
        <w:szCs w:val="16"/>
        <w:lang w:eastAsia="ja-JP"/>
      </w:rPr>
      <w:br/>
    </w:r>
    <w:r w:rsidRPr="005252CA">
      <w:rPr>
        <w:rFonts w:ascii="Arial" w:eastAsia="SimSun" w:hAnsi="Arial" w:cs="Arial"/>
        <w:bCs/>
        <w:sz w:val="16"/>
        <w:szCs w:val="16"/>
        <w:lang w:eastAsia="ja-JP"/>
      </w:rPr>
      <w:t>Edition</w:t>
    </w:r>
    <w:r w:rsidR="00ED5A95">
      <w:rPr>
        <w:rFonts w:ascii="Arial" w:eastAsia="SimSun" w:hAnsi="Arial" w:cs="Arial"/>
        <w:bCs/>
        <w:sz w:val="16"/>
        <w:szCs w:val="16"/>
        <w:lang w:eastAsia="ja-JP"/>
      </w:rPr>
      <w:t xml:space="preserve"> 1.0 January</w:t>
    </w:r>
    <w:r w:rsidRPr="005252CA">
      <w:rPr>
        <w:rFonts w:ascii="Arial" w:eastAsia="SimSun" w:hAnsi="Arial" w:cs="Arial"/>
        <w:bCs/>
        <w:sz w:val="16"/>
        <w:szCs w:val="16"/>
        <w:lang w:eastAsia="ja-JP"/>
      </w:rPr>
      <w:t xml:space="preserve"> </w:t>
    </w:r>
    <w:r w:rsidR="00ED5A95">
      <w:rPr>
        <w:rFonts w:ascii="Arial" w:eastAsia="SimSun" w:hAnsi="Arial" w:cs="Arial"/>
        <w:bCs/>
        <w:sz w:val="16"/>
        <w:szCs w:val="16"/>
        <w:lang w:eastAsia="ja-JP"/>
      </w:rPr>
      <w:t>2025</w:t>
    </w:r>
    <w:r w:rsidR="00ED5A95" w:rsidRPr="005252CA">
      <w:rPr>
        <w:rFonts w:ascii="Arial" w:eastAsia="SimSun" w:hAnsi="Arial" w:cs="Arial"/>
        <w:bCs/>
        <w:sz w:val="16"/>
        <w:szCs w:val="16"/>
        <w:lang w:eastAsia="ja-JP"/>
      </w:rPr>
      <w:t xml:space="preserve"> </w:t>
    </w:r>
    <w:r w:rsidRPr="005252CA">
      <w:rPr>
        <w:rFonts w:ascii="Arial" w:eastAsia="SimSun" w:hAnsi="Arial" w:cs="Arial"/>
        <w:bCs/>
        <w:sz w:val="16"/>
        <w:szCs w:val="16"/>
        <w:lang w:eastAsia="ja-JP"/>
      </w:rPr>
      <w:t xml:space="preserve">|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1EE4" w14:textId="79F7048C" w:rsidR="00064F5A" w:rsidRDefault="00064F5A">
    <w:pPr>
      <w:pStyle w:val="Footer"/>
    </w:pPr>
  </w:p>
  <w:p w14:paraId="53E5821A" w14:textId="2BEAEDB8" w:rsidR="00064F5A" w:rsidRPr="004A7CAA" w:rsidRDefault="00064F5A"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 xml:space="preserve">Edition </w:t>
    </w:r>
    <w:r w:rsidR="0039345D">
      <w:rPr>
        <w:rFonts w:ascii="Arial" w:eastAsia="SimSun" w:hAnsi="Arial" w:cs="Arial"/>
        <w:bCs/>
        <w:sz w:val="16"/>
        <w:szCs w:val="16"/>
        <w:lang w:eastAsia="ja-JP"/>
      </w:rPr>
      <w:t>1.0 January 2025</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AFD61" w14:textId="77777777" w:rsidR="00DD439D" w:rsidRDefault="00DD439D">
      <w:r>
        <w:separator/>
      </w:r>
    </w:p>
  </w:footnote>
  <w:footnote w:type="continuationSeparator" w:id="0">
    <w:p w14:paraId="4F0DC0CC" w14:textId="77777777" w:rsidR="00DD439D" w:rsidRDefault="00DD439D">
      <w:r>
        <w:continuationSeparator/>
      </w:r>
    </w:p>
  </w:footnote>
  <w:footnote w:type="continuationNotice" w:id="1">
    <w:p w14:paraId="64C6968D" w14:textId="77777777" w:rsidR="00DD439D" w:rsidRDefault="00DD43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58B9" w14:textId="0D8274D0" w:rsidR="00064F5A" w:rsidRPr="003F7623" w:rsidRDefault="00064F5A"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sidR="00227690">
      <w:rPr>
        <w:rFonts w:ascii="Arial" w:eastAsia="SimSun" w:hAnsi="Arial" w:cs="Arial"/>
        <w:b/>
        <w:sz w:val="16"/>
        <w:szCs w:val="16"/>
        <w:lang w:eastAsia="ja-JP"/>
      </w:rPr>
      <w:t>53</w:t>
    </w:r>
    <w:r w:rsidR="00636AF3">
      <w:rPr>
        <w:rFonts w:ascii="Arial" w:eastAsia="SimSun" w:hAnsi="Arial" w:cs="Arial"/>
        <w:b/>
        <w:sz w:val="16"/>
        <w:szCs w:val="16"/>
        <w:lang w:eastAsia="ja-JP"/>
      </w:rPr>
      <w:t>3</w:t>
    </w:r>
    <w:r w:rsidR="009E75E1">
      <w:rPr>
        <w:rFonts w:ascii="Arial" w:eastAsia="SimSun" w:hAnsi="Arial" w:cs="Arial"/>
        <w:b/>
        <w:sz w:val="16"/>
        <w:szCs w:val="16"/>
        <w:lang w:eastAsia="ja-JP"/>
      </w:rPr>
      <w:t>6</w:t>
    </w:r>
    <w:r w:rsidRPr="003F7623">
      <w:rPr>
        <w:rFonts w:ascii="Arial" w:eastAsia="SimSun" w:hAnsi="Arial" w:cs="Arial"/>
        <w:b/>
        <w:sz w:val="16"/>
        <w:szCs w:val="16"/>
        <w:lang w:eastAsia="ja-JP"/>
      </w:rPr>
      <w:t xml:space="preserve"> </w:t>
    </w:r>
    <w:r w:rsidR="009E75E1" w:rsidRPr="009E75E1">
      <w:rPr>
        <w:rFonts w:ascii="Arial" w:eastAsia="SimSun" w:hAnsi="Arial" w:cs="Arial"/>
        <w:b/>
        <w:sz w:val="16"/>
        <w:szCs w:val="16"/>
        <w:lang w:eastAsia="ja-JP"/>
      </w:rPr>
      <w:t>Fibre Reinforced Concrete</w:t>
    </w:r>
  </w:p>
  <w:p w14:paraId="2B1651BB" w14:textId="77777777" w:rsidR="00064F5A" w:rsidRPr="00AE427D" w:rsidRDefault="00064F5A" w:rsidP="00AE427D">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9544" w14:textId="0852E6B9" w:rsidR="00064F5A" w:rsidRDefault="00064F5A">
    <w:pPr>
      <w:pStyle w:val="Header"/>
    </w:pPr>
  </w:p>
  <w:p w14:paraId="53F80914" w14:textId="77777777" w:rsidR="00064F5A" w:rsidRDefault="00064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47DAC88A"/>
    <w:lvl w:ilvl="0">
      <w:start w:val="1"/>
      <w:numFmt w:val="bullet"/>
      <w:pStyle w:val="PubTableBullet1"/>
      <w:lvlText w:val=""/>
      <w:lvlJc w:val="left"/>
      <w:pPr>
        <w:ind w:left="907"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5122FF1"/>
    <w:multiLevelType w:val="hybridMultilevel"/>
    <w:tmpl w:val="969413FA"/>
    <w:lvl w:ilvl="0" w:tplc="FFFFFFFF">
      <w:start w:val="1"/>
      <w:numFmt w:val="lowerLetter"/>
      <w:lvlText w:val="%1)"/>
      <w:lvlJc w:val="left"/>
      <w:pPr>
        <w:ind w:left="4471" w:hanging="360"/>
      </w:pPr>
      <w:rPr>
        <w:rFonts w:hint="default"/>
        <w:sz w:val="20"/>
      </w:rPr>
    </w:lvl>
    <w:lvl w:ilvl="1" w:tplc="FFFFFFFF" w:tentative="1">
      <w:start w:val="1"/>
      <w:numFmt w:val="lowerLetter"/>
      <w:lvlText w:val="%2."/>
      <w:lvlJc w:val="left"/>
      <w:pPr>
        <w:ind w:left="5191" w:hanging="360"/>
      </w:pPr>
    </w:lvl>
    <w:lvl w:ilvl="2" w:tplc="FFFFFFFF" w:tentative="1">
      <w:start w:val="1"/>
      <w:numFmt w:val="lowerRoman"/>
      <w:lvlText w:val="%3."/>
      <w:lvlJc w:val="right"/>
      <w:pPr>
        <w:ind w:left="5911" w:hanging="180"/>
      </w:pPr>
    </w:lvl>
    <w:lvl w:ilvl="3" w:tplc="FFFFFFFF" w:tentative="1">
      <w:start w:val="1"/>
      <w:numFmt w:val="decimal"/>
      <w:lvlText w:val="%4."/>
      <w:lvlJc w:val="left"/>
      <w:pPr>
        <w:ind w:left="6631" w:hanging="360"/>
      </w:pPr>
    </w:lvl>
    <w:lvl w:ilvl="4" w:tplc="FFFFFFFF" w:tentative="1">
      <w:start w:val="1"/>
      <w:numFmt w:val="lowerLetter"/>
      <w:lvlText w:val="%5."/>
      <w:lvlJc w:val="left"/>
      <w:pPr>
        <w:ind w:left="7351" w:hanging="360"/>
      </w:pPr>
    </w:lvl>
    <w:lvl w:ilvl="5" w:tplc="FFFFFFFF" w:tentative="1">
      <w:start w:val="1"/>
      <w:numFmt w:val="lowerRoman"/>
      <w:lvlText w:val="%6."/>
      <w:lvlJc w:val="right"/>
      <w:pPr>
        <w:ind w:left="8071" w:hanging="180"/>
      </w:pPr>
    </w:lvl>
    <w:lvl w:ilvl="6" w:tplc="FFFFFFFF" w:tentative="1">
      <w:start w:val="1"/>
      <w:numFmt w:val="decimal"/>
      <w:lvlText w:val="%7."/>
      <w:lvlJc w:val="left"/>
      <w:pPr>
        <w:ind w:left="8791" w:hanging="360"/>
      </w:pPr>
    </w:lvl>
    <w:lvl w:ilvl="7" w:tplc="FFFFFFFF" w:tentative="1">
      <w:start w:val="1"/>
      <w:numFmt w:val="lowerLetter"/>
      <w:lvlText w:val="%8."/>
      <w:lvlJc w:val="left"/>
      <w:pPr>
        <w:ind w:left="9511" w:hanging="360"/>
      </w:pPr>
    </w:lvl>
    <w:lvl w:ilvl="8" w:tplc="FFFFFFFF" w:tentative="1">
      <w:start w:val="1"/>
      <w:numFmt w:val="lowerRoman"/>
      <w:lvlText w:val="%9."/>
      <w:lvlJc w:val="right"/>
      <w:pPr>
        <w:ind w:left="10231" w:hanging="180"/>
      </w:pPr>
    </w:lvl>
  </w:abstractNum>
  <w:abstractNum w:abstractNumId="4"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6"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8"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9"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0"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1" w15:restartNumberingAfterBreak="0">
    <w:nsid w:val="34F60762"/>
    <w:multiLevelType w:val="multilevel"/>
    <w:tmpl w:val="D28A7B8A"/>
    <w:lvl w:ilvl="0">
      <w:start w:val="1"/>
      <w:numFmt w:val="bullet"/>
      <w:lvlText w:val=""/>
      <w:lvlJc w:val="left"/>
      <w:pPr>
        <w:ind w:left="907" w:hanging="340"/>
      </w:pPr>
      <w:rPr>
        <w:rFonts w:ascii="Symbol" w:hAnsi="Symbol" w:hint="default"/>
        <w:b w:val="0"/>
        <w:i w:val="0"/>
        <w:color w:val="244061" w:themeColor="accent1" w:themeShade="80"/>
        <w:sz w:val="18"/>
      </w:rPr>
    </w:lvl>
    <w:lvl w:ilvl="1">
      <w:start w:val="1"/>
      <w:numFmt w:val="bullet"/>
      <w:lvlText w:val="-"/>
      <w:lvlJc w:val="left"/>
      <w:pPr>
        <w:ind w:left="680" w:hanging="340"/>
      </w:pPr>
      <w:rPr>
        <w:rFonts w:ascii="Arial" w:hAnsi="Arial" w:hint="default"/>
        <w:b w:val="0"/>
        <w:i w:val="0"/>
        <w:color w:val="auto"/>
        <w:sz w:val="18"/>
      </w:rPr>
    </w:lvl>
    <w:lvl w:ilvl="2">
      <w:start w:val="1"/>
      <w:numFmt w:val="bullet"/>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2"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4"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E455653"/>
    <w:multiLevelType w:val="multilevel"/>
    <w:tmpl w:val="2E003DBE"/>
    <w:lvl w:ilvl="0">
      <w:start w:val="1"/>
      <w:numFmt w:val="decimal"/>
      <w:pStyle w:val="Heading1"/>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143"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EDA2CB1"/>
    <w:multiLevelType w:val="hybridMultilevel"/>
    <w:tmpl w:val="8D7AE9E4"/>
    <w:lvl w:ilvl="0" w:tplc="89B0CC98">
      <w:start w:val="1"/>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17"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8"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0"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1"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2"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3" w15:restartNumberingAfterBreak="0">
    <w:nsid w:val="7AD101E3"/>
    <w:multiLevelType w:val="hybridMultilevel"/>
    <w:tmpl w:val="FD3ECD26"/>
    <w:lvl w:ilvl="0" w:tplc="0DFE4CC2">
      <w:start w:val="1"/>
      <w:numFmt w:val="lowerLetter"/>
      <w:pStyle w:val="Bodynumbered2"/>
      <w:lvlText w:val="%1)"/>
      <w:lvlJc w:val="left"/>
      <w:pPr>
        <w:tabs>
          <w:tab w:val="num" w:pos="851"/>
        </w:tabs>
        <w:ind w:left="851" w:hanging="284"/>
      </w:pPr>
      <w:rPr>
        <w:rFonts w:hint="default"/>
      </w:rPr>
    </w:lvl>
    <w:lvl w:ilvl="1" w:tplc="0C090019">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655913067">
    <w:abstractNumId w:val="22"/>
  </w:num>
  <w:num w:numId="2" w16cid:durableId="1310477198">
    <w:abstractNumId w:val="13"/>
  </w:num>
  <w:num w:numId="3" w16cid:durableId="335690982">
    <w:abstractNumId w:val="19"/>
  </w:num>
  <w:num w:numId="4" w16cid:durableId="992872153">
    <w:abstractNumId w:val="9"/>
  </w:num>
  <w:num w:numId="5" w16cid:durableId="1750691882">
    <w:abstractNumId w:val="1"/>
  </w:num>
  <w:num w:numId="6" w16cid:durableId="174422396">
    <w:abstractNumId w:val="18"/>
  </w:num>
  <w:num w:numId="7" w16cid:durableId="1009452364">
    <w:abstractNumId w:val="10"/>
  </w:num>
  <w:num w:numId="8" w16cid:durableId="1564829687">
    <w:abstractNumId w:val="17"/>
  </w:num>
  <w:num w:numId="9" w16cid:durableId="171069839">
    <w:abstractNumId w:val="6"/>
  </w:num>
  <w:num w:numId="10" w16cid:durableId="846213810">
    <w:abstractNumId w:val="2"/>
  </w:num>
  <w:num w:numId="11" w16cid:durableId="772936094">
    <w:abstractNumId w:val="15"/>
  </w:num>
  <w:num w:numId="12" w16cid:durableId="1473593462">
    <w:abstractNumId w:val="21"/>
  </w:num>
  <w:num w:numId="13" w16cid:durableId="753821093">
    <w:abstractNumId w:val="20"/>
  </w:num>
  <w:num w:numId="14" w16cid:durableId="1822119843">
    <w:abstractNumId w:val="8"/>
  </w:num>
  <w:num w:numId="15" w16cid:durableId="1300915174">
    <w:abstractNumId w:val="0"/>
  </w:num>
  <w:num w:numId="16" w16cid:durableId="1343582577">
    <w:abstractNumId w:val="4"/>
  </w:num>
  <w:num w:numId="17" w16cid:durableId="1928999098">
    <w:abstractNumId w:val="7"/>
  </w:num>
  <w:num w:numId="18" w16cid:durableId="1410149842">
    <w:abstractNumId w:val="12"/>
  </w:num>
  <w:num w:numId="19" w16cid:durableId="1653294717">
    <w:abstractNumId w:val="23"/>
  </w:num>
  <w:num w:numId="20" w16cid:durableId="1632054971">
    <w:abstractNumId w:val="16"/>
  </w:num>
  <w:num w:numId="21" w16cid:durableId="292564046">
    <w:abstractNumId w:val="14"/>
  </w:num>
  <w:num w:numId="22" w16cid:durableId="1379083613">
    <w:abstractNumId w:val="5"/>
  </w:num>
  <w:num w:numId="23" w16cid:durableId="227573567">
    <w:abstractNumId w:val="23"/>
    <w:lvlOverride w:ilvl="0">
      <w:startOverride w:val="1"/>
    </w:lvlOverride>
  </w:num>
  <w:num w:numId="24" w16cid:durableId="510682111">
    <w:abstractNumId w:val="11"/>
  </w:num>
  <w:num w:numId="25" w16cid:durableId="1381707980">
    <w:abstractNumId w:val="23"/>
    <w:lvlOverride w:ilvl="0">
      <w:startOverride w:val="1"/>
    </w:lvlOverride>
  </w:num>
  <w:num w:numId="26" w16cid:durableId="1502501879">
    <w:abstractNumId w:val="23"/>
    <w:lvlOverride w:ilvl="0">
      <w:startOverride w:val="1"/>
    </w:lvlOverride>
  </w:num>
  <w:num w:numId="27" w16cid:durableId="256452638">
    <w:abstractNumId w:val="23"/>
    <w:lvlOverride w:ilvl="0">
      <w:startOverride w:val="1"/>
    </w:lvlOverride>
  </w:num>
  <w:num w:numId="28" w16cid:durableId="2068381784">
    <w:abstractNumId w:val="23"/>
    <w:lvlOverride w:ilvl="0">
      <w:startOverride w:val="1"/>
    </w:lvlOverride>
  </w:num>
  <w:num w:numId="29" w16cid:durableId="795417823">
    <w:abstractNumId w:val="3"/>
  </w:num>
  <w:num w:numId="30" w16cid:durableId="1738212368">
    <w:abstractNumId w:val="23"/>
    <w:lvlOverride w:ilvl="0">
      <w:startOverride w:val="1"/>
    </w:lvlOverride>
  </w:num>
  <w:num w:numId="31" w16cid:durableId="125633539">
    <w:abstractNumId w:val="23"/>
    <w:lvlOverride w:ilvl="0">
      <w:startOverride w:val="1"/>
    </w:lvlOverride>
  </w:num>
  <w:num w:numId="32" w16cid:durableId="1131165974">
    <w:abstractNumId w:val="23"/>
    <w:lvlOverride w:ilvl="0">
      <w:startOverride w:val="1"/>
    </w:lvlOverride>
  </w:num>
  <w:num w:numId="33" w16cid:durableId="650644422">
    <w:abstractNumId w:val="23"/>
    <w:lvlOverride w:ilvl="0">
      <w:startOverride w:val="1"/>
    </w:lvlOverride>
  </w:num>
  <w:num w:numId="34" w16cid:durableId="617639971">
    <w:abstractNumId w:val="20"/>
    <w:lvlOverride w:ilvl="0">
      <w:startOverride w:val="1"/>
    </w:lvlOverride>
  </w:num>
  <w:num w:numId="35" w16cid:durableId="65877953">
    <w:abstractNumId w:val="20"/>
    <w:lvlOverride w:ilvl="0">
      <w:startOverride w:val="1"/>
    </w:lvlOverride>
  </w:num>
  <w:num w:numId="36" w16cid:durableId="1420366280">
    <w:abstractNumId w:val="23"/>
    <w:lvlOverride w:ilvl="0">
      <w:startOverride w:val="1"/>
    </w:lvlOverride>
  </w:num>
  <w:num w:numId="37" w16cid:durableId="1411468917">
    <w:abstractNumId w:val="15"/>
  </w:num>
  <w:num w:numId="38" w16cid:durableId="400762420">
    <w:abstractNumId w:val="23"/>
    <w:lvlOverride w:ilvl="0">
      <w:startOverride w:val="1"/>
    </w:lvlOverride>
  </w:num>
  <w:num w:numId="39" w16cid:durableId="234173333">
    <w:abstractNumId w:val="15"/>
  </w:num>
  <w:num w:numId="40" w16cid:durableId="1281376220">
    <w:abstractNumId w:val="23"/>
    <w:lvlOverride w:ilvl="0">
      <w:startOverride w:val="1"/>
    </w:lvlOverride>
  </w:num>
  <w:num w:numId="41" w16cid:durableId="1729718244">
    <w:abstractNumId w:val="23"/>
    <w:lvlOverride w:ilvl="0">
      <w:startOverride w:val="1"/>
    </w:lvlOverride>
  </w:num>
  <w:num w:numId="42" w16cid:durableId="849372343">
    <w:abstractNumId w:val="8"/>
  </w:num>
  <w:num w:numId="43" w16cid:durableId="1467313556">
    <w:abstractNumId w:val="23"/>
    <w:lvlOverride w:ilvl="0">
      <w:startOverride w:val="1"/>
    </w:lvlOverride>
  </w:num>
  <w:num w:numId="44" w16cid:durableId="1493838337">
    <w:abstractNumId w:val="23"/>
    <w:lvlOverride w:ilvl="0">
      <w:startOverride w:val="1"/>
    </w:lvlOverride>
  </w:num>
  <w:num w:numId="45" w16cid:durableId="742532524">
    <w:abstractNumId w:val="23"/>
    <w:lvlOverride w:ilvl="0">
      <w:startOverride w:val="1"/>
    </w:lvlOverride>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lison Gillespie">
    <w15:presenceInfo w15:providerId="AD" w15:userId="S::AGillespie@austroads.gov.au::b8a57314-8a84-4b22-8356-981dab32c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3330"/>
    <w:rsid w:val="00005069"/>
    <w:rsid w:val="00006D2F"/>
    <w:rsid w:val="00006E5C"/>
    <w:rsid w:val="000074BA"/>
    <w:rsid w:val="00010315"/>
    <w:rsid w:val="00011356"/>
    <w:rsid w:val="000115DE"/>
    <w:rsid w:val="00012769"/>
    <w:rsid w:val="00012880"/>
    <w:rsid w:val="0001371F"/>
    <w:rsid w:val="0001456B"/>
    <w:rsid w:val="0001483B"/>
    <w:rsid w:val="000156A0"/>
    <w:rsid w:val="00017D92"/>
    <w:rsid w:val="00020BB3"/>
    <w:rsid w:val="00020FE3"/>
    <w:rsid w:val="000219DB"/>
    <w:rsid w:val="00021C5C"/>
    <w:rsid w:val="00025D9A"/>
    <w:rsid w:val="00033599"/>
    <w:rsid w:val="000337EF"/>
    <w:rsid w:val="00033BEF"/>
    <w:rsid w:val="00034B29"/>
    <w:rsid w:val="00035FA7"/>
    <w:rsid w:val="00036DB7"/>
    <w:rsid w:val="00037DFF"/>
    <w:rsid w:val="00040F06"/>
    <w:rsid w:val="00042467"/>
    <w:rsid w:val="00044CB5"/>
    <w:rsid w:val="00044D3B"/>
    <w:rsid w:val="000452C9"/>
    <w:rsid w:val="0004582F"/>
    <w:rsid w:val="00045CDF"/>
    <w:rsid w:val="00046E2A"/>
    <w:rsid w:val="00050542"/>
    <w:rsid w:val="00050914"/>
    <w:rsid w:val="00050E4B"/>
    <w:rsid w:val="000556FA"/>
    <w:rsid w:val="000561B6"/>
    <w:rsid w:val="000571BE"/>
    <w:rsid w:val="00057CE9"/>
    <w:rsid w:val="000609B4"/>
    <w:rsid w:val="00061C2F"/>
    <w:rsid w:val="00061E85"/>
    <w:rsid w:val="00062399"/>
    <w:rsid w:val="00062589"/>
    <w:rsid w:val="00063B3F"/>
    <w:rsid w:val="00064F5A"/>
    <w:rsid w:val="000667CE"/>
    <w:rsid w:val="00066FF7"/>
    <w:rsid w:val="00067037"/>
    <w:rsid w:val="00071C34"/>
    <w:rsid w:val="00072915"/>
    <w:rsid w:val="00072977"/>
    <w:rsid w:val="00073230"/>
    <w:rsid w:val="00073A3D"/>
    <w:rsid w:val="00074E78"/>
    <w:rsid w:val="00075012"/>
    <w:rsid w:val="0007506A"/>
    <w:rsid w:val="000750A5"/>
    <w:rsid w:val="00075A0B"/>
    <w:rsid w:val="00076588"/>
    <w:rsid w:val="00077815"/>
    <w:rsid w:val="000778BD"/>
    <w:rsid w:val="00077B97"/>
    <w:rsid w:val="00080175"/>
    <w:rsid w:val="00080AB7"/>
    <w:rsid w:val="00080B57"/>
    <w:rsid w:val="00081F39"/>
    <w:rsid w:val="0008207D"/>
    <w:rsid w:val="00082569"/>
    <w:rsid w:val="00082703"/>
    <w:rsid w:val="00082B1B"/>
    <w:rsid w:val="00083DD0"/>
    <w:rsid w:val="00085392"/>
    <w:rsid w:val="0008568A"/>
    <w:rsid w:val="00086688"/>
    <w:rsid w:val="000900DB"/>
    <w:rsid w:val="000908D4"/>
    <w:rsid w:val="00090BB5"/>
    <w:rsid w:val="000921A0"/>
    <w:rsid w:val="000934BE"/>
    <w:rsid w:val="00093890"/>
    <w:rsid w:val="00093C56"/>
    <w:rsid w:val="000940DD"/>
    <w:rsid w:val="00095B6D"/>
    <w:rsid w:val="000A0E33"/>
    <w:rsid w:val="000A24A5"/>
    <w:rsid w:val="000A2D6D"/>
    <w:rsid w:val="000A3B79"/>
    <w:rsid w:val="000A3B8D"/>
    <w:rsid w:val="000A4160"/>
    <w:rsid w:val="000A4BE4"/>
    <w:rsid w:val="000A51A0"/>
    <w:rsid w:val="000A5626"/>
    <w:rsid w:val="000A6357"/>
    <w:rsid w:val="000A7CAC"/>
    <w:rsid w:val="000B066B"/>
    <w:rsid w:val="000B2411"/>
    <w:rsid w:val="000B262B"/>
    <w:rsid w:val="000B2831"/>
    <w:rsid w:val="000B3480"/>
    <w:rsid w:val="000B3CF1"/>
    <w:rsid w:val="000B5520"/>
    <w:rsid w:val="000B55A8"/>
    <w:rsid w:val="000B6197"/>
    <w:rsid w:val="000B7C51"/>
    <w:rsid w:val="000C05F1"/>
    <w:rsid w:val="000C089A"/>
    <w:rsid w:val="000C1945"/>
    <w:rsid w:val="000C1C06"/>
    <w:rsid w:val="000C2398"/>
    <w:rsid w:val="000C243F"/>
    <w:rsid w:val="000C30D5"/>
    <w:rsid w:val="000C37FA"/>
    <w:rsid w:val="000C49D8"/>
    <w:rsid w:val="000C5B18"/>
    <w:rsid w:val="000C5D90"/>
    <w:rsid w:val="000C73A4"/>
    <w:rsid w:val="000C7734"/>
    <w:rsid w:val="000C79C6"/>
    <w:rsid w:val="000D14DC"/>
    <w:rsid w:val="000D4231"/>
    <w:rsid w:val="000D455C"/>
    <w:rsid w:val="000D526C"/>
    <w:rsid w:val="000D5F58"/>
    <w:rsid w:val="000D76D6"/>
    <w:rsid w:val="000D79CC"/>
    <w:rsid w:val="000E0AFE"/>
    <w:rsid w:val="000E1BD2"/>
    <w:rsid w:val="000E2371"/>
    <w:rsid w:val="000E38E6"/>
    <w:rsid w:val="000E4A80"/>
    <w:rsid w:val="000E508E"/>
    <w:rsid w:val="000E58D2"/>
    <w:rsid w:val="000E5A77"/>
    <w:rsid w:val="000E5AC9"/>
    <w:rsid w:val="000E5E53"/>
    <w:rsid w:val="000E66B7"/>
    <w:rsid w:val="000E6A45"/>
    <w:rsid w:val="000E6E2F"/>
    <w:rsid w:val="000E7D09"/>
    <w:rsid w:val="000F0069"/>
    <w:rsid w:val="000F04E4"/>
    <w:rsid w:val="000F09D1"/>
    <w:rsid w:val="000F11D6"/>
    <w:rsid w:val="000F1AB8"/>
    <w:rsid w:val="000F28AB"/>
    <w:rsid w:val="000F317B"/>
    <w:rsid w:val="000F5FC2"/>
    <w:rsid w:val="000F600D"/>
    <w:rsid w:val="000F6025"/>
    <w:rsid w:val="000F633D"/>
    <w:rsid w:val="000F76C4"/>
    <w:rsid w:val="00101555"/>
    <w:rsid w:val="00103EDA"/>
    <w:rsid w:val="00104AA2"/>
    <w:rsid w:val="0010568B"/>
    <w:rsid w:val="001058EC"/>
    <w:rsid w:val="0010595B"/>
    <w:rsid w:val="00106602"/>
    <w:rsid w:val="00106951"/>
    <w:rsid w:val="00107CDA"/>
    <w:rsid w:val="001119AB"/>
    <w:rsid w:val="0011467B"/>
    <w:rsid w:val="0011479C"/>
    <w:rsid w:val="00114B40"/>
    <w:rsid w:val="00114D7E"/>
    <w:rsid w:val="00115295"/>
    <w:rsid w:val="00115BDF"/>
    <w:rsid w:val="00116408"/>
    <w:rsid w:val="00116572"/>
    <w:rsid w:val="00116AF9"/>
    <w:rsid w:val="00116F61"/>
    <w:rsid w:val="0011774C"/>
    <w:rsid w:val="00120F94"/>
    <w:rsid w:val="001216A8"/>
    <w:rsid w:val="0012182A"/>
    <w:rsid w:val="00121877"/>
    <w:rsid w:val="00121A2F"/>
    <w:rsid w:val="00121E40"/>
    <w:rsid w:val="00121FED"/>
    <w:rsid w:val="00124BBC"/>
    <w:rsid w:val="00124CD6"/>
    <w:rsid w:val="0012515A"/>
    <w:rsid w:val="00125863"/>
    <w:rsid w:val="00125972"/>
    <w:rsid w:val="00125DC1"/>
    <w:rsid w:val="00126E9F"/>
    <w:rsid w:val="001277BB"/>
    <w:rsid w:val="00131A71"/>
    <w:rsid w:val="00133F5D"/>
    <w:rsid w:val="001344CC"/>
    <w:rsid w:val="00134570"/>
    <w:rsid w:val="00134E7F"/>
    <w:rsid w:val="00136BB5"/>
    <w:rsid w:val="00140502"/>
    <w:rsid w:val="00140C1C"/>
    <w:rsid w:val="0014109A"/>
    <w:rsid w:val="00144023"/>
    <w:rsid w:val="00144616"/>
    <w:rsid w:val="00145118"/>
    <w:rsid w:val="00145763"/>
    <w:rsid w:val="0014592C"/>
    <w:rsid w:val="001473E5"/>
    <w:rsid w:val="001474AB"/>
    <w:rsid w:val="00147797"/>
    <w:rsid w:val="00147B63"/>
    <w:rsid w:val="00147E03"/>
    <w:rsid w:val="00151296"/>
    <w:rsid w:val="00151703"/>
    <w:rsid w:val="00151CD8"/>
    <w:rsid w:val="00151D07"/>
    <w:rsid w:val="001520D6"/>
    <w:rsid w:val="001544F0"/>
    <w:rsid w:val="00154579"/>
    <w:rsid w:val="001557B4"/>
    <w:rsid w:val="00155A1F"/>
    <w:rsid w:val="0015677C"/>
    <w:rsid w:val="00156F48"/>
    <w:rsid w:val="00162465"/>
    <w:rsid w:val="00163071"/>
    <w:rsid w:val="001636A7"/>
    <w:rsid w:val="00163BA1"/>
    <w:rsid w:val="0016403A"/>
    <w:rsid w:val="00167824"/>
    <w:rsid w:val="00170376"/>
    <w:rsid w:val="00170C3F"/>
    <w:rsid w:val="00173EED"/>
    <w:rsid w:val="00174BC5"/>
    <w:rsid w:val="00176137"/>
    <w:rsid w:val="00176931"/>
    <w:rsid w:val="0017727E"/>
    <w:rsid w:val="00177AF0"/>
    <w:rsid w:val="0018067B"/>
    <w:rsid w:val="001812BE"/>
    <w:rsid w:val="00181A69"/>
    <w:rsid w:val="00184A8A"/>
    <w:rsid w:val="001852C3"/>
    <w:rsid w:val="001857C6"/>
    <w:rsid w:val="00186316"/>
    <w:rsid w:val="001869D8"/>
    <w:rsid w:val="00187160"/>
    <w:rsid w:val="001872B3"/>
    <w:rsid w:val="0018740D"/>
    <w:rsid w:val="00190959"/>
    <w:rsid w:val="00190AE5"/>
    <w:rsid w:val="00191F45"/>
    <w:rsid w:val="0019322C"/>
    <w:rsid w:val="00193DE3"/>
    <w:rsid w:val="00193ECF"/>
    <w:rsid w:val="001970AC"/>
    <w:rsid w:val="001A1686"/>
    <w:rsid w:val="001A2692"/>
    <w:rsid w:val="001A271F"/>
    <w:rsid w:val="001A2BE5"/>
    <w:rsid w:val="001A315A"/>
    <w:rsid w:val="001A3BE4"/>
    <w:rsid w:val="001A3C09"/>
    <w:rsid w:val="001A5B9B"/>
    <w:rsid w:val="001A5DF5"/>
    <w:rsid w:val="001B0059"/>
    <w:rsid w:val="001B0414"/>
    <w:rsid w:val="001B0E77"/>
    <w:rsid w:val="001B1016"/>
    <w:rsid w:val="001B34C3"/>
    <w:rsid w:val="001B350C"/>
    <w:rsid w:val="001B4397"/>
    <w:rsid w:val="001B45FD"/>
    <w:rsid w:val="001B6356"/>
    <w:rsid w:val="001B63AD"/>
    <w:rsid w:val="001B7F72"/>
    <w:rsid w:val="001C0134"/>
    <w:rsid w:val="001C1CFD"/>
    <w:rsid w:val="001C2754"/>
    <w:rsid w:val="001C3AF9"/>
    <w:rsid w:val="001C5350"/>
    <w:rsid w:val="001C7562"/>
    <w:rsid w:val="001C7621"/>
    <w:rsid w:val="001C7E29"/>
    <w:rsid w:val="001D03E6"/>
    <w:rsid w:val="001D062B"/>
    <w:rsid w:val="001D07AD"/>
    <w:rsid w:val="001D0B84"/>
    <w:rsid w:val="001D0F7B"/>
    <w:rsid w:val="001D2D35"/>
    <w:rsid w:val="001D2D7E"/>
    <w:rsid w:val="001D67DF"/>
    <w:rsid w:val="001D6CC0"/>
    <w:rsid w:val="001D6FFE"/>
    <w:rsid w:val="001E1EEF"/>
    <w:rsid w:val="001E2395"/>
    <w:rsid w:val="001E2D08"/>
    <w:rsid w:val="001E4418"/>
    <w:rsid w:val="001E7233"/>
    <w:rsid w:val="001E7290"/>
    <w:rsid w:val="001F02C2"/>
    <w:rsid w:val="001F05CE"/>
    <w:rsid w:val="001F1124"/>
    <w:rsid w:val="001F11EE"/>
    <w:rsid w:val="001F1FF7"/>
    <w:rsid w:val="001F256F"/>
    <w:rsid w:val="001F2BDF"/>
    <w:rsid w:val="001F44F5"/>
    <w:rsid w:val="001F5D57"/>
    <w:rsid w:val="001F626C"/>
    <w:rsid w:val="001F7F21"/>
    <w:rsid w:val="00200F15"/>
    <w:rsid w:val="00202253"/>
    <w:rsid w:val="002034F5"/>
    <w:rsid w:val="002038E0"/>
    <w:rsid w:val="00204354"/>
    <w:rsid w:val="0020452E"/>
    <w:rsid w:val="00204CF1"/>
    <w:rsid w:val="00205A11"/>
    <w:rsid w:val="00206B03"/>
    <w:rsid w:val="00206D4E"/>
    <w:rsid w:val="002071C5"/>
    <w:rsid w:val="0020725E"/>
    <w:rsid w:val="00207579"/>
    <w:rsid w:val="00211052"/>
    <w:rsid w:val="0021154E"/>
    <w:rsid w:val="002118F2"/>
    <w:rsid w:val="00212881"/>
    <w:rsid w:val="00212C0C"/>
    <w:rsid w:val="00213563"/>
    <w:rsid w:val="00215187"/>
    <w:rsid w:val="002152F7"/>
    <w:rsid w:val="00216DBD"/>
    <w:rsid w:val="00216FF8"/>
    <w:rsid w:val="0021705D"/>
    <w:rsid w:val="00221CFF"/>
    <w:rsid w:val="00224165"/>
    <w:rsid w:val="0022533A"/>
    <w:rsid w:val="00225F25"/>
    <w:rsid w:val="00227690"/>
    <w:rsid w:val="00230D86"/>
    <w:rsid w:val="00232108"/>
    <w:rsid w:val="0023510E"/>
    <w:rsid w:val="002364A3"/>
    <w:rsid w:val="00236DBC"/>
    <w:rsid w:val="00236EAF"/>
    <w:rsid w:val="002372EC"/>
    <w:rsid w:val="002405B4"/>
    <w:rsid w:val="00241F0B"/>
    <w:rsid w:val="002423B2"/>
    <w:rsid w:val="00242912"/>
    <w:rsid w:val="002443D4"/>
    <w:rsid w:val="00245051"/>
    <w:rsid w:val="002456C4"/>
    <w:rsid w:val="00245CF3"/>
    <w:rsid w:val="00247EB9"/>
    <w:rsid w:val="002501F2"/>
    <w:rsid w:val="002509EA"/>
    <w:rsid w:val="0025141D"/>
    <w:rsid w:val="00252672"/>
    <w:rsid w:val="00252F9A"/>
    <w:rsid w:val="002543C7"/>
    <w:rsid w:val="00257223"/>
    <w:rsid w:val="0026070D"/>
    <w:rsid w:val="0026086E"/>
    <w:rsid w:val="002616C5"/>
    <w:rsid w:val="00263551"/>
    <w:rsid w:val="00263AB5"/>
    <w:rsid w:val="002643FC"/>
    <w:rsid w:val="00264B4E"/>
    <w:rsid w:val="002652B9"/>
    <w:rsid w:val="002654CE"/>
    <w:rsid w:val="00265C46"/>
    <w:rsid w:val="00265E28"/>
    <w:rsid w:val="002671D7"/>
    <w:rsid w:val="00267379"/>
    <w:rsid w:val="0026769E"/>
    <w:rsid w:val="002677D8"/>
    <w:rsid w:val="00267F63"/>
    <w:rsid w:val="00272EF7"/>
    <w:rsid w:val="002730FB"/>
    <w:rsid w:val="0027423E"/>
    <w:rsid w:val="0027453C"/>
    <w:rsid w:val="00274E39"/>
    <w:rsid w:val="0027509C"/>
    <w:rsid w:val="0027514A"/>
    <w:rsid w:val="00277BCF"/>
    <w:rsid w:val="00280550"/>
    <w:rsid w:val="00281E8F"/>
    <w:rsid w:val="00281F6A"/>
    <w:rsid w:val="0028284E"/>
    <w:rsid w:val="00282B2D"/>
    <w:rsid w:val="00283094"/>
    <w:rsid w:val="002852C2"/>
    <w:rsid w:val="002906DE"/>
    <w:rsid w:val="00292D3B"/>
    <w:rsid w:val="00294E80"/>
    <w:rsid w:val="00296B9A"/>
    <w:rsid w:val="00296C1A"/>
    <w:rsid w:val="00296F2B"/>
    <w:rsid w:val="00297D3E"/>
    <w:rsid w:val="002A01BE"/>
    <w:rsid w:val="002A03F6"/>
    <w:rsid w:val="002A08EB"/>
    <w:rsid w:val="002A13EF"/>
    <w:rsid w:val="002A1D93"/>
    <w:rsid w:val="002A29C5"/>
    <w:rsid w:val="002A3838"/>
    <w:rsid w:val="002A3C4C"/>
    <w:rsid w:val="002A4FD2"/>
    <w:rsid w:val="002A54DA"/>
    <w:rsid w:val="002A5934"/>
    <w:rsid w:val="002A5FE2"/>
    <w:rsid w:val="002B0D76"/>
    <w:rsid w:val="002B109A"/>
    <w:rsid w:val="002B1188"/>
    <w:rsid w:val="002B1BEB"/>
    <w:rsid w:val="002B20DB"/>
    <w:rsid w:val="002B2B9C"/>
    <w:rsid w:val="002B3553"/>
    <w:rsid w:val="002B37C3"/>
    <w:rsid w:val="002B4A84"/>
    <w:rsid w:val="002B4BFC"/>
    <w:rsid w:val="002B5614"/>
    <w:rsid w:val="002B5644"/>
    <w:rsid w:val="002B5983"/>
    <w:rsid w:val="002B5EBA"/>
    <w:rsid w:val="002B6556"/>
    <w:rsid w:val="002B6EE4"/>
    <w:rsid w:val="002C11D5"/>
    <w:rsid w:val="002C13AF"/>
    <w:rsid w:val="002C14E0"/>
    <w:rsid w:val="002C1B4A"/>
    <w:rsid w:val="002C1BD2"/>
    <w:rsid w:val="002C254E"/>
    <w:rsid w:val="002C2ED2"/>
    <w:rsid w:val="002C3A6D"/>
    <w:rsid w:val="002C46FD"/>
    <w:rsid w:val="002C5250"/>
    <w:rsid w:val="002C5516"/>
    <w:rsid w:val="002C627B"/>
    <w:rsid w:val="002C6772"/>
    <w:rsid w:val="002C74E9"/>
    <w:rsid w:val="002D09CA"/>
    <w:rsid w:val="002D17E9"/>
    <w:rsid w:val="002D1BA4"/>
    <w:rsid w:val="002D38E3"/>
    <w:rsid w:val="002D46D5"/>
    <w:rsid w:val="002D53EF"/>
    <w:rsid w:val="002D5A94"/>
    <w:rsid w:val="002D5E13"/>
    <w:rsid w:val="002D5F3A"/>
    <w:rsid w:val="002D6271"/>
    <w:rsid w:val="002D6C9F"/>
    <w:rsid w:val="002E03E2"/>
    <w:rsid w:val="002E0B69"/>
    <w:rsid w:val="002E0B8C"/>
    <w:rsid w:val="002E1162"/>
    <w:rsid w:val="002E1474"/>
    <w:rsid w:val="002E1897"/>
    <w:rsid w:val="002E2982"/>
    <w:rsid w:val="002E2F2E"/>
    <w:rsid w:val="002E453E"/>
    <w:rsid w:val="002E46A5"/>
    <w:rsid w:val="002E4E55"/>
    <w:rsid w:val="002E5D05"/>
    <w:rsid w:val="002E5D4C"/>
    <w:rsid w:val="002E643F"/>
    <w:rsid w:val="002E7870"/>
    <w:rsid w:val="002E7CDE"/>
    <w:rsid w:val="002F0386"/>
    <w:rsid w:val="002F0D5B"/>
    <w:rsid w:val="002F1172"/>
    <w:rsid w:val="002F2D3C"/>
    <w:rsid w:val="002F43E5"/>
    <w:rsid w:val="002F474F"/>
    <w:rsid w:val="002F4AA6"/>
    <w:rsid w:val="002F6570"/>
    <w:rsid w:val="002F7EAB"/>
    <w:rsid w:val="00300679"/>
    <w:rsid w:val="00301089"/>
    <w:rsid w:val="00302829"/>
    <w:rsid w:val="00302BE3"/>
    <w:rsid w:val="00303261"/>
    <w:rsid w:val="00303332"/>
    <w:rsid w:val="00303A16"/>
    <w:rsid w:val="003058B8"/>
    <w:rsid w:val="003072DE"/>
    <w:rsid w:val="003079DF"/>
    <w:rsid w:val="00310324"/>
    <w:rsid w:val="00310369"/>
    <w:rsid w:val="00310B71"/>
    <w:rsid w:val="00311518"/>
    <w:rsid w:val="00311B31"/>
    <w:rsid w:val="00311BD9"/>
    <w:rsid w:val="0031207F"/>
    <w:rsid w:val="00312B9D"/>
    <w:rsid w:val="00313179"/>
    <w:rsid w:val="003157D8"/>
    <w:rsid w:val="00317107"/>
    <w:rsid w:val="003173C9"/>
    <w:rsid w:val="00321170"/>
    <w:rsid w:val="003215D5"/>
    <w:rsid w:val="003222BE"/>
    <w:rsid w:val="00323181"/>
    <w:rsid w:val="003231FC"/>
    <w:rsid w:val="003233D0"/>
    <w:rsid w:val="003244CB"/>
    <w:rsid w:val="00326FA1"/>
    <w:rsid w:val="003273EF"/>
    <w:rsid w:val="00327CE3"/>
    <w:rsid w:val="00327D0A"/>
    <w:rsid w:val="00330A71"/>
    <w:rsid w:val="00331C3B"/>
    <w:rsid w:val="00332278"/>
    <w:rsid w:val="00332E4F"/>
    <w:rsid w:val="00333629"/>
    <w:rsid w:val="00333742"/>
    <w:rsid w:val="00333E4F"/>
    <w:rsid w:val="00333FDE"/>
    <w:rsid w:val="003344E8"/>
    <w:rsid w:val="003347D4"/>
    <w:rsid w:val="003351D1"/>
    <w:rsid w:val="00335811"/>
    <w:rsid w:val="00335AC7"/>
    <w:rsid w:val="00335CFE"/>
    <w:rsid w:val="00337D5D"/>
    <w:rsid w:val="00340BAE"/>
    <w:rsid w:val="00342FA1"/>
    <w:rsid w:val="00343256"/>
    <w:rsid w:val="0034353E"/>
    <w:rsid w:val="00343C18"/>
    <w:rsid w:val="003442EC"/>
    <w:rsid w:val="003447F6"/>
    <w:rsid w:val="0034489B"/>
    <w:rsid w:val="003458B0"/>
    <w:rsid w:val="00345FB7"/>
    <w:rsid w:val="00351A83"/>
    <w:rsid w:val="00351C29"/>
    <w:rsid w:val="0035517E"/>
    <w:rsid w:val="00356525"/>
    <w:rsid w:val="003573A9"/>
    <w:rsid w:val="00360990"/>
    <w:rsid w:val="0036253C"/>
    <w:rsid w:val="00363538"/>
    <w:rsid w:val="0036499C"/>
    <w:rsid w:val="00364D5F"/>
    <w:rsid w:val="00364DE9"/>
    <w:rsid w:val="00367ED3"/>
    <w:rsid w:val="00370309"/>
    <w:rsid w:val="0037122F"/>
    <w:rsid w:val="00372FE5"/>
    <w:rsid w:val="00374277"/>
    <w:rsid w:val="003753A4"/>
    <w:rsid w:val="00376F25"/>
    <w:rsid w:val="003772BF"/>
    <w:rsid w:val="00377B7B"/>
    <w:rsid w:val="00377C14"/>
    <w:rsid w:val="00380AC3"/>
    <w:rsid w:val="003819AF"/>
    <w:rsid w:val="003825DE"/>
    <w:rsid w:val="003828D4"/>
    <w:rsid w:val="00382D26"/>
    <w:rsid w:val="00382F12"/>
    <w:rsid w:val="00383EA0"/>
    <w:rsid w:val="00384454"/>
    <w:rsid w:val="003851D2"/>
    <w:rsid w:val="003859D0"/>
    <w:rsid w:val="00387A4A"/>
    <w:rsid w:val="00391136"/>
    <w:rsid w:val="0039345D"/>
    <w:rsid w:val="00393BC3"/>
    <w:rsid w:val="00393EDA"/>
    <w:rsid w:val="003947EF"/>
    <w:rsid w:val="00394AAA"/>
    <w:rsid w:val="00395562"/>
    <w:rsid w:val="00396510"/>
    <w:rsid w:val="00396AF6"/>
    <w:rsid w:val="003A0BAE"/>
    <w:rsid w:val="003A1F38"/>
    <w:rsid w:val="003A36BB"/>
    <w:rsid w:val="003A5F47"/>
    <w:rsid w:val="003A6CA1"/>
    <w:rsid w:val="003A6EE9"/>
    <w:rsid w:val="003A734D"/>
    <w:rsid w:val="003A75CA"/>
    <w:rsid w:val="003A7D24"/>
    <w:rsid w:val="003B1094"/>
    <w:rsid w:val="003B15D1"/>
    <w:rsid w:val="003B4784"/>
    <w:rsid w:val="003B51CD"/>
    <w:rsid w:val="003B51F4"/>
    <w:rsid w:val="003B7580"/>
    <w:rsid w:val="003B76B8"/>
    <w:rsid w:val="003B7DCB"/>
    <w:rsid w:val="003C15BA"/>
    <w:rsid w:val="003C7C1B"/>
    <w:rsid w:val="003D05E4"/>
    <w:rsid w:val="003D2A92"/>
    <w:rsid w:val="003D30B9"/>
    <w:rsid w:val="003D34DB"/>
    <w:rsid w:val="003D4B32"/>
    <w:rsid w:val="003D774B"/>
    <w:rsid w:val="003D7B9E"/>
    <w:rsid w:val="003E0011"/>
    <w:rsid w:val="003E0438"/>
    <w:rsid w:val="003E0969"/>
    <w:rsid w:val="003E0CF2"/>
    <w:rsid w:val="003E0DCC"/>
    <w:rsid w:val="003E1278"/>
    <w:rsid w:val="003E1EC5"/>
    <w:rsid w:val="003E292B"/>
    <w:rsid w:val="003E31BA"/>
    <w:rsid w:val="003E45F3"/>
    <w:rsid w:val="003E6CD3"/>
    <w:rsid w:val="003E7B6B"/>
    <w:rsid w:val="003F2CC2"/>
    <w:rsid w:val="003F3BBE"/>
    <w:rsid w:val="003F4104"/>
    <w:rsid w:val="003F4149"/>
    <w:rsid w:val="003F4501"/>
    <w:rsid w:val="003F5BD4"/>
    <w:rsid w:val="003F7623"/>
    <w:rsid w:val="003F7CD0"/>
    <w:rsid w:val="003F7DA7"/>
    <w:rsid w:val="00400F6C"/>
    <w:rsid w:val="004014BB"/>
    <w:rsid w:val="004017AE"/>
    <w:rsid w:val="00401945"/>
    <w:rsid w:val="00401B70"/>
    <w:rsid w:val="00401E9A"/>
    <w:rsid w:val="00402097"/>
    <w:rsid w:val="004029FC"/>
    <w:rsid w:val="00402E39"/>
    <w:rsid w:val="004039E5"/>
    <w:rsid w:val="00403ECB"/>
    <w:rsid w:val="00404F2A"/>
    <w:rsid w:val="004079E4"/>
    <w:rsid w:val="00407BC8"/>
    <w:rsid w:val="004105FF"/>
    <w:rsid w:val="0041075A"/>
    <w:rsid w:val="00410C98"/>
    <w:rsid w:val="00411BBB"/>
    <w:rsid w:val="00411FBE"/>
    <w:rsid w:val="0041430C"/>
    <w:rsid w:val="0041469B"/>
    <w:rsid w:val="00414941"/>
    <w:rsid w:val="00415B1E"/>
    <w:rsid w:val="0041743B"/>
    <w:rsid w:val="00417B39"/>
    <w:rsid w:val="004207BF"/>
    <w:rsid w:val="00420A19"/>
    <w:rsid w:val="004237A6"/>
    <w:rsid w:val="00423B40"/>
    <w:rsid w:val="00426C2C"/>
    <w:rsid w:val="00426EC0"/>
    <w:rsid w:val="004305A4"/>
    <w:rsid w:val="0043083A"/>
    <w:rsid w:val="004313CC"/>
    <w:rsid w:val="004330D7"/>
    <w:rsid w:val="004330F9"/>
    <w:rsid w:val="0043316F"/>
    <w:rsid w:val="004334DE"/>
    <w:rsid w:val="00435D92"/>
    <w:rsid w:val="00435EDE"/>
    <w:rsid w:val="0043661F"/>
    <w:rsid w:val="00436D99"/>
    <w:rsid w:val="00436E2D"/>
    <w:rsid w:val="00436F60"/>
    <w:rsid w:val="004373D6"/>
    <w:rsid w:val="0043747D"/>
    <w:rsid w:val="00437C48"/>
    <w:rsid w:val="00437D84"/>
    <w:rsid w:val="00440C93"/>
    <w:rsid w:val="00442433"/>
    <w:rsid w:val="0044402B"/>
    <w:rsid w:val="00445519"/>
    <w:rsid w:val="00446AE6"/>
    <w:rsid w:val="0044719B"/>
    <w:rsid w:val="00450C88"/>
    <w:rsid w:val="00450F14"/>
    <w:rsid w:val="00451758"/>
    <w:rsid w:val="004518C5"/>
    <w:rsid w:val="00453734"/>
    <w:rsid w:val="00454977"/>
    <w:rsid w:val="004555A0"/>
    <w:rsid w:val="004561B8"/>
    <w:rsid w:val="00456BAA"/>
    <w:rsid w:val="00457A7D"/>
    <w:rsid w:val="00461A2B"/>
    <w:rsid w:val="004621CD"/>
    <w:rsid w:val="00462624"/>
    <w:rsid w:val="0046275D"/>
    <w:rsid w:val="0046332D"/>
    <w:rsid w:val="004638FE"/>
    <w:rsid w:val="004640F6"/>
    <w:rsid w:val="00464CF2"/>
    <w:rsid w:val="00465433"/>
    <w:rsid w:val="00465F16"/>
    <w:rsid w:val="00466CFC"/>
    <w:rsid w:val="004679AB"/>
    <w:rsid w:val="00467BAA"/>
    <w:rsid w:val="00471AF6"/>
    <w:rsid w:val="0047210C"/>
    <w:rsid w:val="0047255D"/>
    <w:rsid w:val="0047375A"/>
    <w:rsid w:val="004746B5"/>
    <w:rsid w:val="00476C5B"/>
    <w:rsid w:val="00477B98"/>
    <w:rsid w:val="00480F5B"/>
    <w:rsid w:val="004819AB"/>
    <w:rsid w:val="00481C6F"/>
    <w:rsid w:val="004821EE"/>
    <w:rsid w:val="0048264D"/>
    <w:rsid w:val="0048264F"/>
    <w:rsid w:val="00482AFD"/>
    <w:rsid w:val="00482E00"/>
    <w:rsid w:val="00482F7E"/>
    <w:rsid w:val="00484161"/>
    <w:rsid w:val="004845D9"/>
    <w:rsid w:val="00484B37"/>
    <w:rsid w:val="00485E41"/>
    <w:rsid w:val="004860D5"/>
    <w:rsid w:val="00486689"/>
    <w:rsid w:val="004868FA"/>
    <w:rsid w:val="004905F8"/>
    <w:rsid w:val="0049176C"/>
    <w:rsid w:val="00491917"/>
    <w:rsid w:val="00491FC4"/>
    <w:rsid w:val="00492622"/>
    <w:rsid w:val="00492B1B"/>
    <w:rsid w:val="00492F5A"/>
    <w:rsid w:val="00492F96"/>
    <w:rsid w:val="0049362A"/>
    <w:rsid w:val="00494C35"/>
    <w:rsid w:val="00495509"/>
    <w:rsid w:val="004965B4"/>
    <w:rsid w:val="00496983"/>
    <w:rsid w:val="00496A7E"/>
    <w:rsid w:val="00496EE6"/>
    <w:rsid w:val="004973A9"/>
    <w:rsid w:val="004A2083"/>
    <w:rsid w:val="004A2379"/>
    <w:rsid w:val="004A2824"/>
    <w:rsid w:val="004A3817"/>
    <w:rsid w:val="004A480C"/>
    <w:rsid w:val="004A7182"/>
    <w:rsid w:val="004A78E2"/>
    <w:rsid w:val="004A7CAA"/>
    <w:rsid w:val="004A7EF1"/>
    <w:rsid w:val="004B0E8F"/>
    <w:rsid w:val="004B10CB"/>
    <w:rsid w:val="004B153D"/>
    <w:rsid w:val="004B209D"/>
    <w:rsid w:val="004B213E"/>
    <w:rsid w:val="004B225F"/>
    <w:rsid w:val="004B2367"/>
    <w:rsid w:val="004B322C"/>
    <w:rsid w:val="004B3A63"/>
    <w:rsid w:val="004B3AA9"/>
    <w:rsid w:val="004B3ACF"/>
    <w:rsid w:val="004B3C87"/>
    <w:rsid w:val="004B4FB4"/>
    <w:rsid w:val="004B629B"/>
    <w:rsid w:val="004C0791"/>
    <w:rsid w:val="004C0924"/>
    <w:rsid w:val="004C0A60"/>
    <w:rsid w:val="004C0DEA"/>
    <w:rsid w:val="004C0E6A"/>
    <w:rsid w:val="004C3B9E"/>
    <w:rsid w:val="004C3E79"/>
    <w:rsid w:val="004C40A5"/>
    <w:rsid w:val="004C4A6F"/>
    <w:rsid w:val="004C50CF"/>
    <w:rsid w:val="004C50D6"/>
    <w:rsid w:val="004D03FA"/>
    <w:rsid w:val="004D148F"/>
    <w:rsid w:val="004D3763"/>
    <w:rsid w:val="004D5F2E"/>
    <w:rsid w:val="004D7F7F"/>
    <w:rsid w:val="004E086D"/>
    <w:rsid w:val="004E0C55"/>
    <w:rsid w:val="004E1DB3"/>
    <w:rsid w:val="004E2059"/>
    <w:rsid w:val="004E2114"/>
    <w:rsid w:val="004E24B1"/>
    <w:rsid w:val="004E293C"/>
    <w:rsid w:val="004E2E8E"/>
    <w:rsid w:val="004E4E46"/>
    <w:rsid w:val="004E6320"/>
    <w:rsid w:val="004E7185"/>
    <w:rsid w:val="004E7797"/>
    <w:rsid w:val="004F15DD"/>
    <w:rsid w:val="004F200B"/>
    <w:rsid w:val="004F27EE"/>
    <w:rsid w:val="004F2C7D"/>
    <w:rsid w:val="004F379B"/>
    <w:rsid w:val="004F39EE"/>
    <w:rsid w:val="004F3C82"/>
    <w:rsid w:val="004F3FE2"/>
    <w:rsid w:val="004F48F2"/>
    <w:rsid w:val="004F53A8"/>
    <w:rsid w:val="004F5E13"/>
    <w:rsid w:val="004F69D8"/>
    <w:rsid w:val="004F6A61"/>
    <w:rsid w:val="005010CE"/>
    <w:rsid w:val="0050132B"/>
    <w:rsid w:val="00501BD1"/>
    <w:rsid w:val="00502381"/>
    <w:rsid w:val="00502D71"/>
    <w:rsid w:val="00503A1D"/>
    <w:rsid w:val="005060D1"/>
    <w:rsid w:val="00506DF6"/>
    <w:rsid w:val="005100CF"/>
    <w:rsid w:val="00510256"/>
    <w:rsid w:val="005113F9"/>
    <w:rsid w:val="00511600"/>
    <w:rsid w:val="00511699"/>
    <w:rsid w:val="00511B7A"/>
    <w:rsid w:val="00513567"/>
    <w:rsid w:val="00514A58"/>
    <w:rsid w:val="00514D64"/>
    <w:rsid w:val="0051540A"/>
    <w:rsid w:val="005154B9"/>
    <w:rsid w:val="00515C94"/>
    <w:rsid w:val="00516C4E"/>
    <w:rsid w:val="00517C2B"/>
    <w:rsid w:val="0052098C"/>
    <w:rsid w:val="0052267D"/>
    <w:rsid w:val="005226C8"/>
    <w:rsid w:val="00522C55"/>
    <w:rsid w:val="00522EF6"/>
    <w:rsid w:val="005230B1"/>
    <w:rsid w:val="005252CA"/>
    <w:rsid w:val="00526E2C"/>
    <w:rsid w:val="00526F85"/>
    <w:rsid w:val="0052757D"/>
    <w:rsid w:val="005312B1"/>
    <w:rsid w:val="00532A73"/>
    <w:rsid w:val="00534D7D"/>
    <w:rsid w:val="005366E4"/>
    <w:rsid w:val="00537A89"/>
    <w:rsid w:val="00540242"/>
    <w:rsid w:val="00540A61"/>
    <w:rsid w:val="00540A85"/>
    <w:rsid w:val="00541015"/>
    <w:rsid w:val="005414BA"/>
    <w:rsid w:val="005417E9"/>
    <w:rsid w:val="00541A2D"/>
    <w:rsid w:val="00541FD2"/>
    <w:rsid w:val="0054283B"/>
    <w:rsid w:val="00543359"/>
    <w:rsid w:val="005434BB"/>
    <w:rsid w:val="0054397D"/>
    <w:rsid w:val="00543EF6"/>
    <w:rsid w:val="00544FB4"/>
    <w:rsid w:val="00545DF6"/>
    <w:rsid w:val="005468C4"/>
    <w:rsid w:val="00546A4D"/>
    <w:rsid w:val="00546A7E"/>
    <w:rsid w:val="00547389"/>
    <w:rsid w:val="00552C36"/>
    <w:rsid w:val="00552C72"/>
    <w:rsid w:val="00552CDD"/>
    <w:rsid w:val="00554634"/>
    <w:rsid w:val="00555686"/>
    <w:rsid w:val="00556793"/>
    <w:rsid w:val="005568EA"/>
    <w:rsid w:val="00557601"/>
    <w:rsid w:val="00557D47"/>
    <w:rsid w:val="00560D94"/>
    <w:rsid w:val="0056195E"/>
    <w:rsid w:val="00561E65"/>
    <w:rsid w:val="00562E29"/>
    <w:rsid w:val="00563984"/>
    <w:rsid w:val="00564CBD"/>
    <w:rsid w:val="005654E1"/>
    <w:rsid w:val="00565DFA"/>
    <w:rsid w:val="00567573"/>
    <w:rsid w:val="005675C1"/>
    <w:rsid w:val="00571746"/>
    <w:rsid w:val="0057317B"/>
    <w:rsid w:val="005739C7"/>
    <w:rsid w:val="00574940"/>
    <w:rsid w:val="00575444"/>
    <w:rsid w:val="00575462"/>
    <w:rsid w:val="00575F7E"/>
    <w:rsid w:val="005764D1"/>
    <w:rsid w:val="00577299"/>
    <w:rsid w:val="00580551"/>
    <w:rsid w:val="00580876"/>
    <w:rsid w:val="00580E8B"/>
    <w:rsid w:val="00582820"/>
    <w:rsid w:val="00583DBD"/>
    <w:rsid w:val="005853B1"/>
    <w:rsid w:val="0058543E"/>
    <w:rsid w:val="005866CF"/>
    <w:rsid w:val="00586C49"/>
    <w:rsid w:val="00586E7A"/>
    <w:rsid w:val="005921AF"/>
    <w:rsid w:val="00592A38"/>
    <w:rsid w:val="005935AE"/>
    <w:rsid w:val="00593997"/>
    <w:rsid w:val="005969E1"/>
    <w:rsid w:val="00597374"/>
    <w:rsid w:val="0059798F"/>
    <w:rsid w:val="005A1104"/>
    <w:rsid w:val="005A2253"/>
    <w:rsid w:val="005A3433"/>
    <w:rsid w:val="005A3D67"/>
    <w:rsid w:val="005A3DFC"/>
    <w:rsid w:val="005A3EEA"/>
    <w:rsid w:val="005A5D60"/>
    <w:rsid w:val="005A61B9"/>
    <w:rsid w:val="005A70E2"/>
    <w:rsid w:val="005A72AE"/>
    <w:rsid w:val="005B0063"/>
    <w:rsid w:val="005B097B"/>
    <w:rsid w:val="005B20A5"/>
    <w:rsid w:val="005B3CEF"/>
    <w:rsid w:val="005B4D72"/>
    <w:rsid w:val="005B4DF1"/>
    <w:rsid w:val="005B556C"/>
    <w:rsid w:val="005B59EE"/>
    <w:rsid w:val="005C0086"/>
    <w:rsid w:val="005C0923"/>
    <w:rsid w:val="005C1D9E"/>
    <w:rsid w:val="005C24F8"/>
    <w:rsid w:val="005C258B"/>
    <w:rsid w:val="005C4198"/>
    <w:rsid w:val="005C4392"/>
    <w:rsid w:val="005C4555"/>
    <w:rsid w:val="005C5074"/>
    <w:rsid w:val="005C5324"/>
    <w:rsid w:val="005C53EF"/>
    <w:rsid w:val="005C5B91"/>
    <w:rsid w:val="005C732A"/>
    <w:rsid w:val="005D2099"/>
    <w:rsid w:val="005D26A2"/>
    <w:rsid w:val="005D34B7"/>
    <w:rsid w:val="005D486A"/>
    <w:rsid w:val="005D55BF"/>
    <w:rsid w:val="005D7851"/>
    <w:rsid w:val="005E0226"/>
    <w:rsid w:val="005E0DC1"/>
    <w:rsid w:val="005E1348"/>
    <w:rsid w:val="005E176F"/>
    <w:rsid w:val="005E1B24"/>
    <w:rsid w:val="005E2159"/>
    <w:rsid w:val="005E2A66"/>
    <w:rsid w:val="005E5AC7"/>
    <w:rsid w:val="005E609C"/>
    <w:rsid w:val="005E66B4"/>
    <w:rsid w:val="005E6766"/>
    <w:rsid w:val="005E7355"/>
    <w:rsid w:val="005F0274"/>
    <w:rsid w:val="005F034C"/>
    <w:rsid w:val="005F132D"/>
    <w:rsid w:val="005F20FB"/>
    <w:rsid w:val="005F2C9A"/>
    <w:rsid w:val="005F2F98"/>
    <w:rsid w:val="005F38CF"/>
    <w:rsid w:val="005F41DB"/>
    <w:rsid w:val="005F5B45"/>
    <w:rsid w:val="005F5D6C"/>
    <w:rsid w:val="005F7AA9"/>
    <w:rsid w:val="006005A2"/>
    <w:rsid w:val="00600C43"/>
    <w:rsid w:val="00601022"/>
    <w:rsid w:val="00601E10"/>
    <w:rsid w:val="00602173"/>
    <w:rsid w:val="00602587"/>
    <w:rsid w:val="00603BBB"/>
    <w:rsid w:val="00603C49"/>
    <w:rsid w:val="00603ED1"/>
    <w:rsid w:val="00604B95"/>
    <w:rsid w:val="00605BB8"/>
    <w:rsid w:val="0060703A"/>
    <w:rsid w:val="006072FF"/>
    <w:rsid w:val="00607FD1"/>
    <w:rsid w:val="0061151F"/>
    <w:rsid w:val="00611E6F"/>
    <w:rsid w:val="006124CC"/>
    <w:rsid w:val="00612591"/>
    <w:rsid w:val="00613790"/>
    <w:rsid w:val="0061511A"/>
    <w:rsid w:val="00615316"/>
    <w:rsid w:val="00615946"/>
    <w:rsid w:val="0061659D"/>
    <w:rsid w:val="0061717F"/>
    <w:rsid w:val="006175A7"/>
    <w:rsid w:val="00620964"/>
    <w:rsid w:val="00620A30"/>
    <w:rsid w:val="006226ED"/>
    <w:rsid w:val="00622B75"/>
    <w:rsid w:val="00623ED2"/>
    <w:rsid w:val="00624966"/>
    <w:rsid w:val="0062517B"/>
    <w:rsid w:val="006251CB"/>
    <w:rsid w:val="006258D4"/>
    <w:rsid w:val="00627492"/>
    <w:rsid w:val="0062765C"/>
    <w:rsid w:val="00627CFE"/>
    <w:rsid w:val="00627ED3"/>
    <w:rsid w:val="00627FA4"/>
    <w:rsid w:val="0063104E"/>
    <w:rsid w:val="00631E09"/>
    <w:rsid w:val="006321AB"/>
    <w:rsid w:val="00632C58"/>
    <w:rsid w:val="006340D1"/>
    <w:rsid w:val="006344FF"/>
    <w:rsid w:val="00634A81"/>
    <w:rsid w:val="00635AEA"/>
    <w:rsid w:val="00635B4A"/>
    <w:rsid w:val="006369FA"/>
    <w:rsid w:val="00636AF3"/>
    <w:rsid w:val="00637261"/>
    <w:rsid w:val="00637A34"/>
    <w:rsid w:val="006422C2"/>
    <w:rsid w:val="006425D5"/>
    <w:rsid w:val="00642645"/>
    <w:rsid w:val="00643EEE"/>
    <w:rsid w:val="00644266"/>
    <w:rsid w:val="00645919"/>
    <w:rsid w:val="00645A59"/>
    <w:rsid w:val="0064731F"/>
    <w:rsid w:val="00647D47"/>
    <w:rsid w:val="006501B0"/>
    <w:rsid w:val="0065153A"/>
    <w:rsid w:val="00651FF1"/>
    <w:rsid w:val="006543E3"/>
    <w:rsid w:val="0065548A"/>
    <w:rsid w:val="00660C61"/>
    <w:rsid w:val="006627ED"/>
    <w:rsid w:val="00662EAC"/>
    <w:rsid w:val="00664018"/>
    <w:rsid w:val="00664588"/>
    <w:rsid w:val="006653CE"/>
    <w:rsid w:val="0066719D"/>
    <w:rsid w:val="00667246"/>
    <w:rsid w:val="00670611"/>
    <w:rsid w:val="006706B6"/>
    <w:rsid w:val="006708E9"/>
    <w:rsid w:val="00672220"/>
    <w:rsid w:val="006729DF"/>
    <w:rsid w:val="0067345E"/>
    <w:rsid w:val="00674D06"/>
    <w:rsid w:val="00676027"/>
    <w:rsid w:val="00676D46"/>
    <w:rsid w:val="00676DBE"/>
    <w:rsid w:val="00676E68"/>
    <w:rsid w:val="0067705E"/>
    <w:rsid w:val="0067737B"/>
    <w:rsid w:val="006776C5"/>
    <w:rsid w:val="00680436"/>
    <w:rsid w:val="006820E5"/>
    <w:rsid w:val="00682260"/>
    <w:rsid w:val="006830DD"/>
    <w:rsid w:val="00683F90"/>
    <w:rsid w:val="006845A0"/>
    <w:rsid w:val="00684E24"/>
    <w:rsid w:val="00690846"/>
    <w:rsid w:val="00690D7C"/>
    <w:rsid w:val="00692658"/>
    <w:rsid w:val="0069491B"/>
    <w:rsid w:val="00695CDE"/>
    <w:rsid w:val="0069788C"/>
    <w:rsid w:val="006A1072"/>
    <w:rsid w:val="006A1B62"/>
    <w:rsid w:val="006A23CF"/>
    <w:rsid w:val="006A3505"/>
    <w:rsid w:val="006A3794"/>
    <w:rsid w:val="006A486E"/>
    <w:rsid w:val="006A4A97"/>
    <w:rsid w:val="006A4C68"/>
    <w:rsid w:val="006A57CB"/>
    <w:rsid w:val="006A6DF3"/>
    <w:rsid w:val="006A760B"/>
    <w:rsid w:val="006A7BE0"/>
    <w:rsid w:val="006A7D02"/>
    <w:rsid w:val="006B0E1D"/>
    <w:rsid w:val="006B268D"/>
    <w:rsid w:val="006B2E43"/>
    <w:rsid w:val="006B3F73"/>
    <w:rsid w:val="006B49B7"/>
    <w:rsid w:val="006B6E08"/>
    <w:rsid w:val="006B6F9C"/>
    <w:rsid w:val="006C0BA9"/>
    <w:rsid w:val="006C183A"/>
    <w:rsid w:val="006C1ACA"/>
    <w:rsid w:val="006C304D"/>
    <w:rsid w:val="006C3520"/>
    <w:rsid w:val="006C35EC"/>
    <w:rsid w:val="006C3B1F"/>
    <w:rsid w:val="006C3B3F"/>
    <w:rsid w:val="006C4693"/>
    <w:rsid w:val="006C497B"/>
    <w:rsid w:val="006C55D5"/>
    <w:rsid w:val="006C5BE9"/>
    <w:rsid w:val="006C66E9"/>
    <w:rsid w:val="006C77EE"/>
    <w:rsid w:val="006D0CD8"/>
    <w:rsid w:val="006D0D92"/>
    <w:rsid w:val="006D1224"/>
    <w:rsid w:val="006D2421"/>
    <w:rsid w:val="006D26FF"/>
    <w:rsid w:val="006D300A"/>
    <w:rsid w:val="006D3139"/>
    <w:rsid w:val="006D487B"/>
    <w:rsid w:val="006D4A3B"/>
    <w:rsid w:val="006D6F11"/>
    <w:rsid w:val="006E0356"/>
    <w:rsid w:val="006E09A6"/>
    <w:rsid w:val="006E17EB"/>
    <w:rsid w:val="006E2495"/>
    <w:rsid w:val="006E2AEF"/>
    <w:rsid w:val="006E2B0F"/>
    <w:rsid w:val="006E4533"/>
    <w:rsid w:val="006E4FA9"/>
    <w:rsid w:val="006E5159"/>
    <w:rsid w:val="006E5888"/>
    <w:rsid w:val="006E58C4"/>
    <w:rsid w:val="006E6067"/>
    <w:rsid w:val="006E6A24"/>
    <w:rsid w:val="006E714C"/>
    <w:rsid w:val="006E71F2"/>
    <w:rsid w:val="006F32B0"/>
    <w:rsid w:val="006F4895"/>
    <w:rsid w:val="006F78DA"/>
    <w:rsid w:val="00700A13"/>
    <w:rsid w:val="00702B68"/>
    <w:rsid w:val="00703242"/>
    <w:rsid w:val="00703E72"/>
    <w:rsid w:val="00703F2C"/>
    <w:rsid w:val="00704276"/>
    <w:rsid w:val="00704FB2"/>
    <w:rsid w:val="00706D3A"/>
    <w:rsid w:val="00706D9C"/>
    <w:rsid w:val="007071C9"/>
    <w:rsid w:val="007074E1"/>
    <w:rsid w:val="0071007B"/>
    <w:rsid w:val="00710627"/>
    <w:rsid w:val="007119C7"/>
    <w:rsid w:val="00711A40"/>
    <w:rsid w:val="00711D52"/>
    <w:rsid w:val="007130DF"/>
    <w:rsid w:val="00714595"/>
    <w:rsid w:val="007157C9"/>
    <w:rsid w:val="00715F90"/>
    <w:rsid w:val="00716130"/>
    <w:rsid w:val="0071762C"/>
    <w:rsid w:val="00722BB8"/>
    <w:rsid w:val="00722D93"/>
    <w:rsid w:val="007261D3"/>
    <w:rsid w:val="00726429"/>
    <w:rsid w:val="00726D2D"/>
    <w:rsid w:val="00727224"/>
    <w:rsid w:val="00730A12"/>
    <w:rsid w:val="00732A41"/>
    <w:rsid w:val="00732DF5"/>
    <w:rsid w:val="00733163"/>
    <w:rsid w:val="0073440A"/>
    <w:rsid w:val="0073499B"/>
    <w:rsid w:val="00736509"/>
    <w:rsid w:val="00740269"/>
    <w:rsid w:val="007411DA"/>
    <w:rsid w:val="00741372"/>
    <w:rsid w:val="00744100"/>
    <w:rsid w:val="0074413F"/>
    <w:rsid w:val="007447EF"/>
    <w:rsid w:val="00744F36"/>
    <w:rsid w:val="0074545A"/>
    <w:rsid w:val="007470A1"/>
    <w:rsid w:val="00747883"/>
    <w:rsid w:val="00747893"/>
    <w:rsid w:val="00750D57"/>
    <w:rsid w:val="0075235D"/>
    <w:rsid w:val="00752524"/>
    <w:rsid w:val="007548DE"/>
    <w:rsid w:val="00754EE9"/>
    <w:rsid w:val="00755C9E"/>
    <w:rsid w:val="007576FC"/>
    <w:rsid w:val="00760A37"/>
    <w:rsid w:val="00760D5D"/>
    <w:rsid w:val="00761330"/>
    <w:rsid w:val="00763187"/>
    <w:rsid w:val="007641CD"/>
    <w:rsid w:val="00765197"/>
    <w:rsid w:val="00765AA5"/>
    <w:rsid w:val="0076643A"/>
    <w:rsid w:val="00767ABF"/>
    <w:rsid w:val="00767E6A"/>
    <w:rsid w:val="00770ACC"/>
    <w:rsid w:val="00771612"/>
    <w:rsid w:val="0077279D"/>
    <w:rsid w:val="007737C4"/>
    <w:rsid w:val="00773BD5"/>
    <w:rsid w:val="007744F7"/>
    <w:rsid w:val="00774E5D"/>
    <w:rsid w:val="007750D1"/>
    <w:rsid w:val="007753C2"/>
    <w:rsid w:val="00776284"/>
    <w:rsid w:val="00776E79"/>
    <w:rsid w:val="00781035"/>
    <w:rsid w:val="007825A8"/>
    <w:rsid w:val="007828D9"/>
    <w:rsid w:val="00783E0B"/>
    <w:rsid w:val="00783F83"/>
    <w:rsid w:val="00784508"/>
    <w:rsid w:val="007877CF"/>
    <w:rsid w:val="00787C7B"/>
    <w:rsid w:val="00787E82"/>
    <w:rsid w:val="00787F76"/>
    <w:rsid w:val="0079000C"/>
    <w:rsid w:val="007904F3"/>
    <w:rsid w:val="007916DE"/>
    <w:rsid w:val="00792D9C"/>
    <w:rsid w:val="00793683"/>
    <w:rsid w:val="00793854"/>
    <w:rsid w:val="00794421"/>
    <w:rsid w:val="00795981"/>
    <w:rsid w:val="00795BF2"/>
    <w:rsid w:val="00797ED4"/>
    <w:rsid w:val="007A0A74"/>
    <w:rsid w:val="007A1E2F"/>
    <w:rsid w:val="007A2AD1"/>
    <w:rsid w:val="007A2CE9"/>
    <w:rsid w:val="007A37FA"/>
    <w:rsid w:val="007A3AFD"/>
    <w:rsid w:val="007A52E8"/>
    <w:rsid w:val="007A578A"/>
    <w:rsid w:val="007A5D10"/>
    <w:rsid w:val="007A5E41"/>
    <w:rsid w:val="007A6FAD"/>
    <w:rsid w:val="007B18F2"/>
    <w:rsid w:val="007B4B5C"/>
    <w:rsid w:val="007B7DEB"/>
    <w:rsid w:val="007C04DF"/>
    <w:rsid w:val="007C11A6"/>
    <w:rsid w:val="007C2177"/>
    <w:rsid w:val="007C2839"/>
    <w:rsid w:val="007C2D09"/>
    <w:rsid w:val="007C4230"/>
    <w:rsid w:val="007C4B3D"/>
    <w:rsid w:val="007C4BB9"/>
    <w:rsid w:val="007C5DC9"/>
    <w:rsid w:val="007C5FA0"/>
    <w:rsid w:val="007C6872"/>
    <w:rsid w:val="007D033E"/>
    <w:rsid w:val="007D0410"/>
    <w:rsid w:val="007D05BE"/>
    <w:rsid w:val="007D2949"/>
    <w:rsid w:val="007D3448"/>
    <w:rsid w:val="007D4105"/>
    <w:rsid w:val="007D4D97"/>
    <w:rsid w:val="007D50DA"/>
    <w:rsid w:val="007D5E28"/>
    <w:rsid w:val="007D5E65"/>
    <w:rsid w:val="007E100B"/>
    <w:rsid w:val="007E1B97"/>
    <w:rsid w:val="007E302E"/>
    <w:rsid w:val="007E50B4"/>
    <w:rsid w:val="007E6C39"/>
    <w:rsid w:val="007E74F7"/>
    <w:rsid w:val="007F0665"/>
    <w:rsid w:val="007F0FF9"/>
    <w:rsid w:val="007F1B48"/>
    <w:rsid w:val="007F25E1"/>
    <w:rsid w:val="007F3717"/>
    <w:rsid w:val="007F44DE"/>
    <w:rsid w:val="007F55E5"/>
    <w:rsid w:val="007F56BC"/>
    <w:rsid w:val="007F5AC3"/>
    <w:rsid w:val="007F6C82"/>
    <w:rsid w:val="007F6DDA"/>
    <w:rsid w:val="008012B0"/>
    <w:rsid w:val="00802250"/>
    <w:rsid w:val="00803289"/>
    <w:rsid w:val="00805E9C"/>
    <w:rsid w:val="00810394"/>
    <w:rsid w:val="00811011"/>
    <w:rsid w:val="00811373"/>
    <w:rsid w:val="00811495"/>
    <w:rsid w:val="008115C6"/>
    <w:rsid w:val="0081365C"/>
    <w:rsid w:val="008140B4"/>
    <w:rsid w:val="00815253"/>
    <w:rsid w:val="00817CE2"/>
    <w:rsid w:val="00820B1D"/>
    <w:rsid w:val="00820FD6"/>
    <w:rsid w:val="00821F86"/>
    <w:rsid w:val="00822F6B"/>
    <w:rsid w:val="00824C0E"/>
    <w:rsid w:val="00825921"/>
    <w:rsid w:val="008275CA"/>
    <w:rsid w:val="00827FCF"/>
    <w:rsid w:val="0083041D"/>
    <w:rsid w:val="008330C7"/>
    <w:rsid w:val="008340CE"/>
    <w:rsid w:val="008354A5"/>
    <w:rsid w:val="00835CE9"/>
    <w:rsid w:val="0083636B"/>
    <w:rsid w:val="00836764"/>
    <w:rsid w:val="008369A3"/>
    <w:rsid w:val="0083703A"/>
    <w:rsid w:val="008376ED"/>
    <w:rsid w:val="008405F7"/>
    <w:rsid w:val="00840979"/>
    <w:rsid w:val="008409A1"/>
    <w:rsid w:val="00840A04"/>
    <w:rsid w:val="00840B51"/>
    <w:rsid w:val="00841D5F"/>
    <w:rsid w:val="008424F9"/>
    <w:rsid w:val="0084266C"/>
    <w:rsid w:val="00842B27"/>
    <w:rsid w:val="00843508"/>
    <w:rsid w:val="00843A97"/>
    <w:rsid w:val="00843B30"/>
    <w:rsid w:val="00845113"/>
    <w:rsid w:val="008453B0"/>
    <w:rsid w:val="00845940"/>
    <w:rsid w:val="008467F4"/>
    <w:rsid w:val="00846925"/>
    <w:rsid w:val="0084758F"/>
    <w:rsid w:val="00847E7D"/>
    <w:rsid w:val="008511A0"/>
    <w:rsid w:val="008545AF"/>
    <w:rsid w:val="00854A2D"/>
    <w:rsid w:val="00854A6B"/>
    <w:rsid w:val="0085538E"/>
    <w:rsid w:val="0085632A"/>
    <w:rsid w:val="00857980"/>
    <w:rsid w:val="00861D3C"/>
    <w:rsid w:val="00861DD4"/>
    <w:rsid w:val="00862130"/>
    <w:rsid w:val="008622DA"/>
    <w:rsid w:val="0086284D"/>
    <w:rsid w:val="0086443D"/>
    <w:rsid w:val="0086498D"/>
    <w:rsid w:val="00864F90"/>
    <w:rsid w:val="00865007"/>
    <w:rsid w:val="008658A8"/>
    <w:rsid w:val="0086600F"/>
    <w:rsid w:val="0086612A"/>
    <w:rsid w:val="00866682"/>
    <w:rsid w:val="00867019"/>
    <w:rsid w:val="0087216C"/>
    <w:rsid w:val="00872A67"/>
    <w:rsid w:val="00872C0E"/>
    <w:rsid w:val="00872C3A"/>
    <w:rsid w:val="00872F93"/>
    <w:rsid w:val="00873EC1"/>
    <w:rsid w:val="008746BE"/>
    <w:rsid w:val="0087479A"/>
    <w:rsid w:val="008754D8"/>
    <w:rsid w:val="00875593"/>
    <w:rsid w:val="00875C75"/>
    <w:rsid w:val="008762DB"/>
    <w:rsid w:val="0087697A"/>
    <w:rsid w:val="00877BB2"/>
    <w:rsid w:val="00880033"/>
    <w:rsid w:val="008800A0"/>
    <w:rsid w:val="008807DC"/>
    <w:rsid w:val="00880D35"/>
    <w:rsid w:val="00881967"/>
    <w:rsid w:val="00882342"/>
    <w:rsid w:val="008831C9"/>
    <w:rsid w:val="00883BAC"/>
    <w:rsid w:val="00883C75"/>
    <w:rsid w:val="00885442"/>
    <w:rsid w:val="00885DCB"/>
    <w:rsid w:val="00887E19"/>
    <w:rsid w:val="00887EC6"/>
    <w:rsid w:val="00890348"/>
    <w:rsid w:val="00890C98"/>
    <w:rsid w:val="00890D14"/>
    <w:rsid w:val="008911D6"/>
    <w:rsid w:val="00892575"/>
    <w:rsid w:val="00893144"/>
    <w:rsid w:val="008931D4"/>
    <w:rsid w:val="00893A51"/>
    <w:rsid w:val="0089423F"/>
    <w:rsid w:val="00894A14"/>
    <w:rsid w:val="008965DB"/>
    <w:rsid w:val="008969F6"/>
    <w:rsid w:val="00896E66"/>
    <w:rsid w:val="00897B04"/>
    <w:rsid w:val="00897B2A"/>
    <w:rsid w:val="00897DC5"/>
    <w:rsid w:val="008A05FD"/>
    <w:rsid w:val="008A0742"/>
    <w:rsid w:val="008A17F9"/>
    <w:rsid w:val="008A24CB"/>
    <w:rsid w:val="008A2DBC"/>
    <w:rsid w:val="008A701D"/>
    <w:rsid w:val="008B005A"/>
    <w:rsid w:val="008B1440"/>
    <w:rsid w:val="008B2FCF"/>
    <w:rsid w:val="008B40CA"/>
    <w:rsid w:val="008B424E"/>
    <w:rsid w:val="008B726F"/>
    <w:rsid w:val="008C1769"/>
    <w:rsid w:val="008C209E"/>
    <w:rsid w:val="008C22D7"/>
    <w:rsid w:val="008C2733"/>
    <w:rsid w:val="008C41A3"/>
    <w:rsid w:val="008C45B1"/>
    <w:rsid w:val="008C5383"/>
    <w:rsid w:val="008C555A"/>
    <w:rsid w:val="008C59E8"/>
    <w:rsid w:val="008C78D5"/>
    <w:rsid w:val="008D00BB"/>
    <w:rsid w:val="008D01EF"/>
    <w:rsid w:val="008D06D8"/>
    <w:rsid w:val="008D2926"/>
    <w:rsid w:val="008D3E4F"/>
    <w:rsid w:val="008D4267"/>
    <w:rsid w:val="008D6532"/>
    <w:rsid w:val="008D67F5"/>
    <w:rsid w:val="008D694B"/>
    <w:rsid w:val="008D6B71"/>
    <w:rsid w:val="008D7E39"/>
    <w:rsid w:val="008E0A96"/>
    <w:rsid w:val="008E0ED5"/>
    <w:rsid w:val="008E0F54"/>
    <w:rsid w:val="008E0FDA"/>
    <w:rsid w:val="008E2542"/>
    <w:rsid w:val="008E4070"/>
    <w:rsid w:val="008E4D34"/>
    <w:rsid w:val="008E5670"/>
    <w:rsid w:val="008E6DCA"/>
    <w:rsid w:val="008F09D9"/>
    <w:rsid w:val="008F2BA6"/>
    <w:rsid w:val="008F2DB6"/>
    <w:rsid w:val="008F445D"/>
    <w:rsid w:val="008F472B"/>
    <w:rsid w:val="008F5082"/>
    <w:rsid w:val="008F55B9"/>
    <w:rsid w:val="008F56ED"/>
    <w:rsid w:val="008F672B"/>
    <w:rsid w:val="008F7F48"/>
    <w:rsid w:val="0090122B"/>
    <w:rsid w:val="0090207A"/>
    <w:rsid w:val="00902B93"/>
    <w:rsid w:val="009031ED"/>
    <w:rsid w:val="00903BC9"/>
    <w:rsid w:val="00906552"/>
    <w:rsid w:val="00906646"/>
    <w:rsid w:val="0090679E"/>
    <w:rsid w:val="00906864"/>
    <w:rsid w:val="00906C31"/>
    <w:rsid w:val="00910607"/>
    <w:rsid w:val="00911E75"/>
    <w:rsid w:val="00912C0E"/>
    <w:rsid w:val="00912D21"/>
    <w:rsid w:val="00914184"/>
    <w:rsid w:val="0091442F"/>
    <w:rsid w:val="00915892"/>
    <w:rsid w:val="00916AB4"/>
    <w:rsid w:val="00916B56"/>
    <w:rsid w:val="00917043"/>
    <w:rsid w:val="0091793D"/>
    <w:rsid w:val="00917D53"/>
    <w:rsid w:val="009206B9"/>
    <w:rsid w:val="00920B43"/>
    <w:rsid w:val="00920DA1"/>
    <w:rsid w:val="009228FF"/>
    <w:rsid w:val="009235DC"/>
    <w:rsid w:val="00923E52"/>
    <w:rsid w:val="00924A97"/>
    <w:rsid w:val="00925ABF"/>
    <w:rsid w:val="00926099"/>
    <w:rsid w:val="00927C1F"/>
    <w:rsid w:val="00930723"/>
    <w:rsid w:val="00932B18"/>
    <w:rsid w:val="00932F87"/>
    <w:rsid w:val="009333E0"/>
    <w:rsid w:val="00933C96"/>
    <w:rsid w:val="00935E20"/>
    <w:rsid w:val="00936FD8"/>
    <w:rsid w:val="00937B27"/>
    <w:rsid w:val="00941FBD"/>
    <w:rsid w:val="009420CF"/>
    <w:rsid w:val="009424B5"/>
    <w:rsid w:val="0094489A"/>
    <w:rsid w:val="00945044"/>
    <w:rsid w:val="0094710C"/>
    <w:rsid w:val="00947689"/>
    <w:rsid w:val="00947AC1"/>
    <w:rsid w:val="00950912"/>
    <w:rsid w:val="00950978"/>
    <w:rsid w:val="00951C33"/>
    <w:rsid w:val="00953B9A"/>
    <w:rsid w:val="00955E49"/>
    <w:rsid w:val="009560E4"/>
    <w:rsid w:val="00956F99"/>
    <w:rsid w:val="00961124"/>
    <w:rsid w:val="0096155C"/>
    <w:rsid w:val="00962143"/>
    <w:rsid w:val="009623A7"/>
    <w:rsid w:val="00963C77"/>
    <w:rsid w:val="00964788"/>
    <w:rsid w:val="00964A37"/>
    <w:rsid w:val="009665B4"/>
    <w:rsid w:val="00966D0C"/>
    <w:rsid w:val="00967BB1"/>
    <w:rsid w:val="00970203"/>
    <w:rsid w:val="00971602"/>
    <w:rsid w:val="00972027"/>
    <w:rsid w:val="009720F2"/>
    <w:rsid w:val="00972DD2"/>
    <w:rsid w:val="00973010"/>
    <w:rsid w:val="009732C4"/>
    <w:rsid w:val="00973A68"/>
    <w:rsid w:val="00974FEC"/>
    <w:rsid w:val="00975DFD"/>
    <w:rsid w:val="00975E8D"/>
    <w:rsid w:val="00976593"/>
    <w:rsid w:val="0097678B"/>
    <w:rsid w:val="0098053B"/>
    <w:rsid w:val="009815B3"/>
    <w:rsid w:val="00981B7F"/>
    <w:rsid w:val="00981CDB"/>
    <w:rsid w:val="00982032"/>
    <w:rsid w:val="009827BC"/>
    <w:rsid w:val="009829C8"/>
    <w:rsid w:val="00984A2D"/>
    <w:rsid w:val="00984B5A"/>
    <w:rsid w:val="00991F4D"/>
    <w:rsid w:val="00992924"/>
    <w:rsid w:val="00993D5E"/>
    <w:rsid w:val="00993F89"/>
    <w:rsid w:val="00993F8B"/>
    <w:rsid w:val="00994C42"/>
    <w:rsid w:val="00994C9A"/>
    <w:rsid w:val="009A04AB"/>
    <w:rsid w:val="009A191B"/>
    <w:rsid w:val="009A4F89"/>
    <w:rsid w:val="009A5139"/>
    <w:rsid w:val="009A5FAD"/>
    <w:rsid w:val="009A64EC"/>
    <w:rsid w:val="009A7F4E"/>
    <w:rsid w:val="009B005D"/>
    <w:rsid w:val="009B00E8"/>
    <w:rsid w:val="009B083F"/>
    <w:rsid w:val="009B1195"/>
    <w:rsid w:val="009B1D1D"/>
    <w:rsid w:val="009B21C1"/>
    <w:rsid w:val="009B2553"/>
    <w:rsid w:val="009B3E4D"/>
    <w:rsid w:val="009B44D0"/>
    <w:rsid w:val="009B5834"/>
    <w:rsid w:val="009B5F8C"/>
    <w:rsid w:val="009B6848"/>
    <w:rsid w:val="009B7223"/>
    <w:rsid w:val="009C1059"/>
    <w:rsid w:val="009C1D78"/>
    <w:rsid w:val="009C20DB"/>
    <w:rsid w:val="009C25DC"/>
    <w:rsid w:val="009C38B6"/>
    <w:rsid w:val="009C4181"/>
    <w:rsid w:val="009C44B5"/>
    <w:rsid w:val="009C4B1F"/>
    <w:rsid w:val="009C4B72"/>
    <w:rsid w:val="009C4DA2"/>
    <w:rsid w:val="009C5AB2"/>
    <w:rsid w:val="009C72D5"/>
    <w:rsid w:val="009C7617"/>
    <w:rsid w:val="009D119E"/>
    <w:rsid w:val="009D174F"/>
    <w:rsid w:val="009D179E"/>
    <w:rsid w:val="009D29D0"/>
    <w:rsid w:val="009D4FA6"/>
    <w:rsid w:val="009D5563"/>
    <w:rsid w:val="009D6280"/>
    <w:rsid w:val="009D6F5B"/>
    <w:rsid w:val="009D7A45"/>
    <w:rsid w:val="009E0204"/>
    <w:rsid w:val="009E1699"/>
    <w:rsid w:val="009E1F92"/>
    <w:rsid w:val="009E2312"/>
    <w:rsid w:val="009E34CC"/>
    <w:rsid w:val="009E355C"/>
    <w:rsid w:val="009E4107"/>
    <w:rsid w:val="009E4A0E"/>
    <w:rsid w:val="009E521D"/>
    <w:rsid w:val="009E5A2B"/>
    <w:rsid w:val="009E6F16"/>
    <w:rsid w:val="009E75E1"/>
    <w:rsid w:val="009E7768"/>
    <w:rsid w:val="009E7D06"/>
    <w:rsid w:val="009E7F75"/>
    <w:rsid w:val="009F0294"/>
    <w:rsid w:val="009F08ED"/>
    <w:rsid w:val="009F0C6C"/>
    <w:rsid w:val="009F1783"/>
    <w:rsid w:val="009F1968"/>
    <w:rsid w:val="009F1982"/>
    <w:rsid w:val="009F28F9"/>
    <w:rsid w:val="009F331E"/>
    <w:rsid w:val="009F41DB"/>
    <w:rsid w:val="009F4B86"/>
    <w:rsid w:val="009F52E8"/>
    <w:rsid w:val="009F6C0F"/>
    <w:rsid w:val="009F6EAF"/>
    <w:rsid w:val="00A016F3"/>
    <w:rsid w:val="00A03418"/>
    <w:rsid w:val="00A05F6E"/>
    <w:rsid w:val="00A066D7"/>
    <w:rsid w:val="00A068B6"/>
    <w:rsid w:val="00A069C9"/>
    <w:rsid w:val="00A070F3"/>
    <w:rsid w:val="00A0749D"/>
    <w:rsid w:val="00A07FE9"/>
    <w:rsid w:val="00A07FEF"/>
    <w:rsid w:val="00A11B31"/>
    <w:rsid w:val="00A11E91"/>
    <w:rsid w:val="00A13A70"/>
    <w:rsid w:val="00A14D76"/>
    <w:rsid w:val="00A14EB6"/>
    <w:rsid w:val="00A16816"/>
    <w:rsid w:val="00A17AF4"/>
    <w:rsid w:val="00A21A49"/>
    <w:rsid w:val="00A21AC4"/>
    <w:rsid w:val="00A2205C"/>
    <w:rsid w:val="00A22431"/>
    <w:rsid w:val="00A22A33"/>
    <w:rsid w:val="00A22AEC"/>
    <w:rsid w:val="00A22C93"/>
    <w:rsid w:val="00A23A27"/>
    <w:rsid w:val="00A23D9B"/>
    <w:rsid w:val="00A24134"/>
    <w:rsid w:val="00A24ED6"/>
    <w:rsid w:val="00A251CE"/>
    <w:rsid w:val="00A27029"/>
    <w:rsid w:val="00A30ADD"/>
    <w:rsid w:val="00A31CCA"/>
    <w:rsid w:val="00A32A8B"/>
    <w:rsid w:val="00A334BD"/>
    <w:rsid w:val="00A337D9"/>
    <w:rsid w:val="00A33E9E"/>
    <w:rsid w:val="00A34119"/>
    <w:rsid w:val="00A34A45"/>
    <w:rsid w:val="00A350A2"/>
    <w:rsid w:val="00A37B7E"/>
    <w:rsid w:val="00A37EC3"/>
    <w:rsid w:val="00A37F96"/>
    <w:rsid w:val="00A42D15"/>
    <w:rsid w:val="00A460F1"/>
    <w:rsid w:val="00A46750"/>
    <w:rsid w:val="00A50483"/>
    <w:rsid w:val="00A51F35"/>
    <w:rsid w:val="00A52A23"/>
    <w:rsid w:val="00A52B1F"/>
    <w:rsid w:val="00A52FA0"/>
    <w:rsid w:val="00A53022"/>
    <w:rsid w:val="00A53C1F"/>
    <w:rsid w:val="00A54C0A"/>
    <w:rsid w:val="00A54DA7"/>
    <w:rsid w:val="00A57359"/>
    <w:rsid w:val="00A57C1B"/>
    <w:rsid w:val="00A60246"/>
    <w:rsid w:val="00A60421"/>
    <w:rsid w:val="00A61103"/>
    <w:rsid w:val="00A61AC9"/>
    <w:rsid w:val="00A6217B"/>
    <w:rsid w:val="00A62820"/>
    <w:rsid w:val="00A6289A"/>
    <w:rsid w:val="00A62D33"/>
    <w:rsid w:val="00A63683"/>
    <w:rsid w:val="00A63B64"/>
    <w:rsid w:val="00A64438"/>
    <w:rsid w:val="00A64AA3"/>
    <w:rsid w:val="00A660CB"/>
    <w:rsid w:val="00A6699D"/>
    <w:rsid w:val="00A66EC1"/>
    <w:rsid w:val="00A679D8"/>
    <w:rsid w:val="00A72C65"/>
    <w:rsid w:val="00A73730"/>
    <w:rsid w:val="00A73EEE"/>
    <w:rsid w:val="00A7755A"/>
    <w:rsid w:val="00A77AE7"/>
    <w:rsid w:val="00A77DF0"/>
    <w:rsid w:val="00A813E0"/>
    <w:rsid w:val="00A83C13"/>
    <w:rsid w:val="00A851FE"/>
    <w:rsid w:val="00A85DD6"/>
    <w:rsid w:val="00A86B82"/>
    <w:rsid w:val="00A9007F"/>
    <w:rsid w:val="00A9148A"/>
    <w:rsid w:val="00A9338A"/>
    <w:rsid w:val="00A93DA7"/>
    <w:rsid w:val="00A957EA"/>
    <w:rsid w:val="00A96A6D"/>
    <w:rsid w:val="00A97124"/>
    <w:rsid w:val="00A972AD"/>
    <w:rsid w:val="00AA00C0"/>
    <w:rsid w:val="00AA1051"/>
    <w:rsid w:val="00AA1103"/>
    <w:rsid w:val="00AA15C5"/>
    <w:rsid w:val="00AA1678"/>
    <w:rsid w:val="00AA2454"/>
    <w:rsid w:val="00AA2CD9"/>
    <w:rsid w:val="00AA3B1B"/>
    <w:rsid w:val="00AA41A1"/>
    <w:rsid w:val="00AA494C"/>
    <w:rsid w:val="00AA5053"/>
    <w:rsid w:val="00AA642B"/>
    <w:rsid w:val="00AA7263"/>
    <w:rsid w:val="00AA7568"/>
    <w:rsid w:val="00AA7C04"/>
    <w:rsid w:val="00AA7DFE"/>
    <w:rsid w:val="00AB0254"/>
    <w:rsid w:val="00AB0741"/>
    <w:rsid w:val="00AB107D"/>
    <w:rsid w:val="00AB1B17"/>
    <w:rsid w:val="00AB25CE"/>
    <w:rsid w:val="00AB4BC0"/>
    <w:rsid w:val="00AB5AEF"/>
    <w:rsid w:val="00AB6086"/>
    <w:rsid w:val="00AB61DD"/>
    <w:rsid w:val="00AB7863"/>
    <w:rsid w:val="00AC0FF3"/>
    <w:rsid w:val="00AC14F8"/>
    <w:rsid w:val="00AC21CA"/>
    <w:rsid w:val="00AC4D5F"/>
    <w:rsid w:val="00AC4E4F"/>
    <w:rsid w:val="00AC51BE"/>
    <w:rsid w:val="00AC602D"/>
    <w:rsid w:val="00AC7D06"/>
    <w:rsid w:val="00AD11B7"/>
    <w:rsid w:val="00AD1BAC"/>
    <w:rsid w:val="00AD1BE5"/>
    <w:rsid w:val="00AD2384"/>
    <w:rsid w:val="00AD2C4F"/>
    <w:rsid w:val="00AD373A"/>
    <w:rsid w:val="00AD3C09"/>
    <w:rsid w:val="00AD41AD"/>
    <w:rsid w:val="00AD4FC3"/>
    <w:rsid w:val="00AD6055"/>
    <w:rsid w:val="00AD613A"/>
    <w:rsid w:val="00AD6953"/>
    <w:rsid w:val="00AD7773"/>
    <w:rsid w:val="00AD7BC3"/>
    <w:rsid w:val="00AE17EB"/>
    <w:rsid w:val="00AE243D"/>
    <w:rsid w:val="00AE3113"/>
    <w:rsid w:val="00AE3339"/>
    <w:rsid w:val="00AE3645"/>
    <w:rsid w:val="00AE427D"/>
    <w:rsid w:val="00AE43B9"/>
    <w:rsid w:val="00AE5346"/>
    <w:rsid w:val="00AE57ED"/>
    <w:rsid w:val="00AE6938"/>
    <w:rsid w:val="00AE6F16"/>
    <w:rsid w:val="00AE6FBC"/>
    <w:rsid w:val="00AE7626"/>
    <w:rsid w:val="00AE7EB7"/>
    <w:rsid w:val="00AF0B97"/>
    <w:rsid w:val="00AF1D72"/>
    <w:rsid w:val="00AF21FE"/>
    <w:rsid w:val="00AF2CE3"/>
    <w:rsid w:val="00AF3134"/>
    <w:rsid w:val="00AF4051"/>
    <w:rsid w:val="00AF4CC7"/>
    <w:rsid w:val="00AF4D1F"/>
    <w:rsid w:val="00AF5456"/>
    <w:rsid w:val="00AF60AC"/>
    <w:rsid w:val="00AF6335"/>
    <w:rsid w:val="00AF7E52"/>
    <w:rsid w:val="00B00235"/>
    <w:rsid w:val="00B028D3"/>
    <w:rsid w:val="00B052AB"/>
    <w:rsid w:val="00B05AA3"/>
    <w:rsid w:val="00B05B89"/>
    <w:rsid w:val="00B06222"/>
    <w:rsid w:val="00B069D0"/>
    <w:rsid w:val="00B1198B"/>
    <w:rsid w:val="00B13706"/>
    <w:rsid w:val="00B13A69"/>
    <w:rsid w:val="00B14381"/>
    <w:rsid w:val="00B15881"/>
    <w:rsid w:val="00B15AD4"/>
    <w:rsid w:val="00B162A1"/>
    <w:rsid w:val="00B167EC"/>
    <w:rsid w:val="00B20DC3"/>
    <w:rsid w:val="00B20F29"/>
    <w:rsid w:val="00B2127B"/>
    <w:rsid w:val="00B21CC0"/>
    <w:rsid w:val="00B229AE"/>
    <w:rsid w:val="00B22ACF"/>
    <w:rsid w:val="00B22DD3"/>
    <w:rsid w:val="00B22EDB"/>
    <w:rsid w:val="00B230D1"/>
    <w:rsid w:val="00B23DC4"/>
    <w:rsid w:val="00B24C28"/>
    <w:rsid w:val="00B26A7E"/>
    <w:rsid w:val="00B26C98"/>
    <w:rsid w:val="00B3033C"/>
    <w:rsid w:val="00B30425"/>
    <w:rsid w:val="00B3135A"/>
    <w:rsid w:val="00B315A4"/>
    <w:rsid w:val="00B31A7B"/>
    <w:rsid w:val="00B31E7E"/>
    <w:rsid w:val="00B349B3"/>
    <w:rsid w:val="00B362BB"/>
    <w:rsid w:val="00B364FE"/>
    <w:rsid w:val="00B36C44"/>
    <w:rsid w:val="00B36C8E"/>
    <w:rsid w:val="00B37424"/>
    <w:rsid w:val="00B403DB"/>
    <w:rsid w:val="00B41E39"/>
    <w:rsid w:val="00B42299"/>
    <w:rsid w:val="00B440B0"/>
    <w:rsid w:val="00B442F4"/>
    <w:rsid w:val="00B443A0"/>
    <w:rsid w:val="00B44670"/>
    <w:rsid w:val="00B45E81"/>
    <w:rsid w:val="00B467EE"/>
    <w:rsid w:val="00B50537"/>
    <w:rsid w:val="00B50A4D"/>
    <w:rsid w:val="00B50D8C"/>
    <w:rsid w:val="00B51B1C"/>
    <w:rsid w:val="00B51D04"/>
    <w:rsid w:val="00B520AA"/>
    <w:rsid w:val="00B537E6"/>
    <w:rsid w:val="00B54701"/>
    <w:rsid w:val="00B5532E"/>
    <w:rsid w:val="00B5652C"/>
    <w:rsid w:val="00B57303"/>
    <w:rsid w:val="00B57F22"/>
    <w:rsid w:val="00B600E8"/>
    <w:rsid w:val="00B616C1"/>
    <w:rsid w:val="00B629FC"/>
    <w:rsid w:val="00B62DA7"/>
    <w:rsid w:val="00B62FAE"/>
    <w:rsid w:val="00B63144"/>
    <w:rsid w:val="00B7017F"/>
    <w:rsid w:val="00B71057"/>
    <w:rsid w:val="00B71310"/>
    <w:rsid w:val="00B7139B"/>
    <w:rsid w:val="00B71AE7"/>
    <w:rsid w:val="00B72553"/>
    <w:rsid w:val="00B73AE9"/>
    <w:rsid w:val="00B75258"/>
    <w:rsid w:val="00B763EC"/>
    <w:rsid w:val="00B76CBA"/>
    <w:rsid w:val="00B7712D"/>
    <w:rsid w:val="00B772A4"/>
    <w:rsid w:val="00B77958"/>
    <w:rsid w:val="00B83813"/>
    <w:rsid w:val="00B83B9C"/>
    <w:rsid w:val="00B84426"/>
    <w:rsid w:val="00B85E24"/>
    <w:rsid w:val="00B865E7"/>
    <w:rsid w:val="00B870A5"/>
    <w:rsid w:val="00B87214"/>
    <w:rsid w:val="00B9000E"/>
    <w:rsid w:val="00B90AC6"/>
    <w:rsid w:val="00B91927"/>
    <w:rsid w:val="00B91B0A"/>
    <w:rsid w:val="00B9224B"/>
    <w:rsid w:val="00B922E4"/>
    <w:rsid w:val="00B92FB6"/>
    <w:rsid w:val="00B930EF"/>
    <w:rsid w:val="00B93D9E"/>
    <w:rsid w:val="00B95733"/>
    <w:rsid w:val="00B96A07"/>
    <w:rsid w:val="00BA034C"/>
    <w:rsid w:val="00BA0E4B"/>
    <w:rsid w:val="00BA195A"/>
    <w:rsid w:val="00BA2A2D"/>
    <w:rsid w:val="00BA3484"/>
    <w:rsid w:val="00BA45C9"/>
    <w:rsid w:val="00BA4C58"/>
    <w:rsid w:val="00BA5854"/>
    <w:rsid w:val="00BA623A"/>
    <w:rsid w:val="00BB0277"/>
    <w:rsid w:val="00BB0503"/>
    <w:rsid w:val="00BB0B49"/>
    <w:rsid w:val="00BB1468"/>
    <w:rsid w:val="00BB3CE8"/>
    <w:rsid w:val="00BB4BB2"/>
    <w:rsid w:val="00BB74AE"/>
    <w:rsid w:val="00BC0E6C"/>
    <w:rsid w:val="00BC1525"/>
    <w:rsid w:val="00BC1539"/>
    <w:rsid w:val="00BC43DD"/>
    <w:rsid w:val="00BC785F"/>
    <w:rsid w:val="00BC7D3F"/>
    <w:rsid w:val="00BD0A23"/>
    <w:rsid w:val="00BD0DEE"/>
    <w:rsid w:val="00BD20D2"/>
    <w:rsid w:val="00BD2A2C"/>
    <w:rsid w:val="00BD3A7F"/>
    <w:rsid w:val="00BD3F6F"/>
    <w:rsid w:val="00BD3FAA"/>
    <w:rsid w:val="00BD4E53"/>
    <w:rsid w:val="00BE00AF"/>
    <w:rsid w:val="00BE3093"/>
    <w:rsid w:val="00BE3095"/>
    <w:rsid w:val="00BE3D99"/>
    <w:rsid w:val="00BE5E47"/>
    <w:rsid w:val="00BE6D64"/>
    <w:rsid w:val="00BF05B1"/>
    <w:rsid w:val="00BF1837"/>
    <w:rsid w:val="00BF19D4"/>
    <w:rsid w:val="00BF2861"/>
    <w:rsid w:val="00BF3112"/>
    <w:rsid w:val="00BF3309"/>
    <w:rsid w:val="00BF49A9"/>
    <w:rsid w:val="00C00031"/>
    <w:rsid w:val="00C002A1"/>
    <w:rsid w:val="00C0051F"/>
    <w:rsid w:val="00C0206C"/>
    <w:rsid w:val="00C02DCA"/>
    <w:rsid w:val="00C03353"/>
    <w:rsid w:val="00C041D5"/>
    <w:rsid w:val="00C04E53"/>
    <w:rsid w:val="00C04EC6"/>
    <w:rsid w:val="00C054EA"/>
    <w:rsid w:val="00C05937"/>
    <w:rsid w:val="00C0671A"/>
    <w:rsid w:val="00C06EBD"/>
    <w:rsid w:val="00C0714A"/>
    <w:rsid w:val="00C0731C"/>
    <w:rsid w:val="00C075CA"/>
    <w:rsid w:val="00C102EA"/>
    <w:rsid w:val="00C10C19"/>
    <w:rsid w:val="00C10CC7"/>
    <w:rsid w:val="00C10D9F"/>
    <w:rsid w:val="00C12910"/>
    <w:rsid w:val="00C13324"/>
    <w:rsid w:val="00C13BAB"/>
    <w:rsid w:val="00C14357"/>
    <w:rsid w:val="00C16438"/>
    <w:rsid w:val="00C179ED"/>
    <w:rsid w:val="00C2036C"/>
    <w:rsid w:val="00C2043D"/>
    <w:rsid w:val="00C2045A"/>
    <w:rsid w:val="00C2053D"/>
    <w:rsid w:val="00C21909"/>
    <w:rsid w:val="00C23008"/>
    <w:rsid w:val="00C244E7"/>
    <w:rsid w:val="00C24694"/>
    <w:rsid w:val="00C24FEA"/>
    <w:rsid w:val="00C26AC1"/>
    <w:rsid w:val="00C30018"/>
    <w:rsid w:val="00C30186"/>
    <w:rsid w:val="00C323F4"/>
    <w:rsid w:val="00C328D8"/>
    <w:rsid w:val="00C32C62"/>
    <w:rsid w:val="00C352B9"/>
    <w:rsid w:val="00C355DF"/>
    <w:rsid w:val="00C35C17"/>
    <w:rsid w:val="00C3751E"/>
    <w:rsid w:val="00C37837"/>
    <w:rsid w:val="00C40007"/>
    <w:rsid w:val="00C411E5"/>
    <w:rsid w:val="00C41FEE"/>
    <w:rsid w:val="00C427EC"/>
    <w:rsid w:val="00C4342F"/>
    <w:rsid w:val="00C443A9"/>
    <w:rsid w:val="00C45558"/>
    <w:rsid w:val="00C45BE4"/>
    <w:rsid w:val="00C45ED7"/>
    <w:rsid w:val="00C472D1"/>
    <w:rsid w:val="00C540A1"/>
    <w:rsid w:val="00C540D7"/>
    <w:rsid w:val="00C54856"/>
    <w:rsid w:val="00C55243"/>
    <w:rsid w:val="00C56377"/>
    <w:rsid w:val="00C57352"/>
    <w:rsid w:val="00C61545"/>
    <w:rsid w:val="00C6364A"/>
    <w:rsid w:val="00C63A62"/>
    <w:rsid w:val="00C64B02"/>
    <w:rsid w:val="00C6531D"/>
    <w:rsid w:val="00C65440"/>
    <w:rsid w:val="00C66393"/>
    <w:rsid w:val="00C668F6"/>
    <w:rsid w:val="00C66E93"/>
    <w:rsid w:val="00C67074"/>
    <w:rsid w:val="00C71615"/>
    <w:rsid w:val="00C72B5B"/>
    <w:rsid w:val="00C73AEB"/>
    <w:rsid w:val="00C741C0"/>
    <w:rsid w:val="00C752ED"/>
    <w:rsid w:val="00C75CC2"/>
    <w:rsid w:val="00C76C3A"/>
    <w:rsid w:val="00C777B1"/>
    <w:rsid w:val="00C80945"/>
    <w:rsid w:val="00C81352"/>
    <w:rsid w:val="00C81EA7"/>
    <w:rsid w:val="00C82C60"/>
    <w:rsid w:val="00C83094"/>
    <w:rsid w:val="00C83AB0"/>
    <w:rsid w:val="00C85F73"/>
    <w:rsid w:val="00C86E96"/>
    <w:rsid w:val="00C87AD9"/>
    <w:rsid w:val="00C913D3"/>
    <w:rsid w:val="00C94633"/>
    <w:rsid w:val="00C96A56"/>
    <w:rsid w:val="00CA075C"/>
    <w:rsid w:val="00CA105E"/>
    <w:rsid w:val="00CA127D"/>
    <w:rsid w:val="00CA223C"/>
    <w:rsid w:val="00CA348F"/>
    <w:rsid w:val="00CA471F"/>
    <w:rsid w:val="00CA485B"/>
    <w:rsid w:val="00CA4A84"/>
    <w:rsid w:val="00CA5225"/>
    <w:rsid w:val="00CA62F4"/>
    <w:rsid w:val="00CA7EAA"/>
    <w:rsid w:val="00CB021E"/>
    <w:rsid w:val="00CB1275"/>
    <w:rsid w:val="00CB1919"/>
    <w:rsid w:val="00CB2680"/>
    <w:rsid w:val="00CB2D0F"/>
    <w:rsid w:val="00CB2E3A"/>
    <w:rsid w:val="00CB5FAF"/>
    <w:rsid w:val="00CB771B"/>
    <w:rsid w:val="00CB7BD9"/>
    <w:rsid w:val="00CB7E0C"/>
    <w:rsid w:val="00CC091A"/>
    <w:rsid w:val="00CC202C"/>
    <w:rsid w:val="00CC38CD"/>
    <w:rsid w:val="00CC6765"/>
    <w:rsid w:val="00CC6835"/>
    <w:rsid w:val="00CC6B47"/>
    <w:rsid w:val="00CC7BAD"/>
    <w:rsid w:val="00CD2CAC"/>
    <w:rsid w:val="00CD37B9"/>
    <w:rsid w:val="00CD3B97"/>
    <w:rsid w:val="00CD3FFE"/>
    <w:rsid w:val="00CD4B87"/>
    <w:rsid w:val="00CD4C04"/>
    <w:rsid w:val="00CD5323"/>
    <w:rsid w:val="00CD58C8"/>
    <w:rsid w:val="00CD58E1"/>
    <w:rsid w:val="00CD6F15"/>
    <w:rsid w:val="00CD726C"/>
    <w:rsid w:val="00CE116A"/>
    <w:rsid w:val="00CE19AD"/>
    <w:rsid w:val="00CE31C5"/>
    <w:rsid w:val="00CE3D93"/>
    <w:rsid w:val="00CE6502"/>
    <w:rsid w:val="00CF094D"/>
    <w:rsid w:val="00CF1EC2"/>
    <w:rsid w:val="00CF6801"/>
    <w:rsid w:val="00D007E0"/>
    <w:rsid w:val="00D00AB1"/>
    <w:rsid w:val="00D00B38"/>
    <w:rsid w:val="00D00B76"/>
    <w:rsid w:val="00D03611"/>
    <w:rsid w:val="00D03D99"/>
    <w:rsid w:val="00D03FC6"/>
    <w:rsid w:val="00D04CD8"/>
    <w:rsid w:val="00D0567E"/>
    <w:rsid w:val="00D065D1"/>
    <w:rsid w:val="00D0663C"/>
    <w:rsid w:val="00D06C37"/>
    <w:rsid w:val="00D07AE3"/>
    <w:rsid w:val="00D107FB"/>
    <w:rsid w:val="00D10AF9"/>
    <w:rsid w:val="00D11B43"/>
    <w:rsid w:val="00D1283D"/>
    <w:rsid w:val="00D1481B"/>
    <w:rsid w:val="00D14EC1"/>
    <w:rsid w:val="00D15409"/>
    <w:rsid w:val="00D15A6E"/>
    <w:rsid w:val="00D16EF4"/>
    <w:rsid w:val="00D17544"/>
    <w:rsid w:val="00D20104"/>
    <w:rsid w:val="00D2061C"/>
    <w:rsid w:val="00D20D39"/>
    <w:rsid w:val="00D212F5"/>
    <w:rsid w:val="00D21E34"/>
    <w:rsid w:val="00D22860"/>
    <w:rsid w:val="00D23BE8"/>
    <w:rsid w:val="00D2443B"/>
    <w:rsid w:val="00D2553F"/>
    <w:rsid w:val="00D265DB"/>
    <w:rsid w:val="00D31754"/>
    <w:rsid w:val="00D31890"/>
    <w:rsid w:val="00D3244D"/>
    <w:rsid w:val="00D32834"/>
    <w:rsid w:val="00D33784"/>
    <w:rsid w:val="00D344F4"/>
    <w:rsid w:val="00D357E2"/>
    <w:rsid w:val="00D3619B"/>
    <w:rsid w:val="00D3656C"/>
    <w:rsid w:val="00D37191"/>
    <w:rsid w:val="00D37FEC"/>
    <w:rsid w:val="00D402EC"/>
    <w:rsid w:val="00D4042A"/>
    <w:rsid w:val="00D418BE"/>
    <w:rsid w:val="00D4394B"/>
    <w:rsid w:val="00D43AE8"/>
    <w:rsid w:val="00D44760"/>
    <w:rsid w:val="00D448ED"/>
    <w:rsid w:val="00D44DA8"/>
    <w:rsid w:val="00D4532D"/>
    <w:rsid w:val="00D4787D"/>
    <w:rsid w:val="00D50AE0"/>
    <w:rsid w:val="00D511AA"/>
    <w:rsid w:val="00D512BE"/>
    <w:rsid w:val="00D51473"/>
    <w:rsid w:val="00D5150B"/>
    <w:rsid w:val="00D51813"/>
    <w:rsid w:val="00D51DE3"/>
    <w:rsid w:val="00D5260B"/>
    <w:rsid w:val="00D53944"/>
    <w:rsid w:val="00D53C02"/>
    <w:rsid w:val="00D53F84"/>
    <w:rsid w:val="00D542BC"/>
    <w:rsid w:val="00D54C63"/>
    <w:rsid w:val="00D55501"/>
    <w:rsid w:val="00D5557D"/>
    <w:rsid w:val="00D55673"/>
    <w:rsid w:val="00D55931"/>
    <w:rsid w:val="00D55CD5"/>
    <w:rsid w:val="00D560DC"/>
    <w:rsid w:val="00D5759A"/>
    <w:rsid w:val="00D600E6"/>
    <w:rsid w:val="00D60D6E"/>
    <w:rsid w:val="00D60F48"/>
    <w:rsid w:val="00D619C4"/>
    <w:rsid w:val="00D61E1F"/>
    <w:rsid w:val="00D63A5E"/>
    <w:rsid w:val="00D6517F"/>
    <w:rsid w:val="00D6747C"/>
    <w:rsid w:val="00D70A70"/>
    <w:rsid w:val="00D70C11"/>
    <w:rsid w:val="00D719A1"/>
    <w:rsid w:val="00D76015"/>
    <w:rsid w:val="00D76C55"/>
    <w:rsid w:val="00D76D27"/>
    <w:rsid w:val="00D80282"/>
    <w:rsid w:val="00D81AF4"/>
    <w:rsid w:val="00D834B1"/>
    <w:rsid w:val="00D835B0"/>
    <w:rsid w:val="00D8378B"/>
    <w:rsid w:val="00D84292"/>
    <w:rsid w:val="00D85B9B"/>
    <w:rsid w:val="00D85ED1"/>
    <w:rsid w:val="00D867B2"/>
    <w:rsid w:val="00D8785B"/>
    <w:rsid w:val="00D8793B"/>
    <w:rsid w:val="00D917AD"/>
    <w:rsid w:val="00D92271"/>
    <w:rsid w:val="00D92D44"/>
    <w:rsid w:val="00D92F42"/>
    <w:rsid w:val="00D93A3E"/>
    <w:rsid w:val="00D93ACA"/>
    <w:rsid w:val="00D947BD"/>
    <w:rsid w:val="00D94D6A"/>
    <w:rsid w:val="00D94FFC"/>
    <w:rsid w:val="00D9577B"/>
    <w:rsid w:val="00D96181"/>
    <w:rsid w:val="00D97DA8"/>
    <w:rsid w:val="00DA4722"/>
    <w:rsid w:val="00DA4DEE"/>
    <w:rsid w:val="00DA52B4"/>
    <w:rsid w:val="00DA5A3D"/>
    <w:rsid w:val="00DA5B5E"/>
    <w:rsid w:val="00DA68DA"/>
    <w:rsid w:val="00DA793A"/>
    <w:rsid w:val="00DA7E4A"/>
    <w:rsid w:val="00DB030F"/>
    <w:rsid w:val="00DB15A2"/>
    <w:rsid w:val="00DB1AB8"/>
    <w:rsid w:val="00DB4994"/>
    <w:rsid w:val="00DB4F12"/>
    <w:rsid w:val="00DC02AA"/>
    <w:rsid w:val="00DC0992"/>
    <w:rsid w:val="00DC0DC8"/>
    <w:rsid w:val="00DC1702"/>
    <w:rsid w:val="00DC1834"/>
    <w:rsid w:val="00DC1CF3"/>
    <w:rsid w:val="00DC26A9"/>
    <w:rsid w:val="00DC2C6F"/>
    <w:rsid w:val="00DC4F0F"/>
    <w:rsid w:val="00DC53D8"/>
    <w:rsid w:val="00DC68AD"/>
    <w:rsid w:val="00DC6AC6"/>
    <w:rsid w:val="00DC6E84"/>
    <w:rsid w:val="00DD0454"/>
    <w:rsid w:val="00DD15C5"/>
    <w:rsid w:val="00DD26AA"/>
    <w:rsid w:val="00DD2E82"/>
    <w:rsid w:val="00DD35F9"/>
    <w:rsid w:val="00DD439D"/>
    <w:rsid w:val="00DD4DB9"/>
    <w:rsid w:val="00DD4F1C"/>
    <w:rsid w:val="00DD511E"/>
    <w:rsid w:val="00DD5B7A"/>
    <w:rsid w:val="00DD639A"/>
    <w:rsid w:val="00DD662D"/>
    <w:rsid w:val="00DD699F"/>
    <w:rsid w:val="00DE1D00"/>
    <w:rsid w:val="00DE2530"/>
    <w:rsid w:val="00DE2987"/>
    <w:rsid w:val="00DE3018"/>
    <w:rsid w:val="00DE3F2A"/>
    <w:rsid w:val="00DE4E30"/>
    <w:rsid w:val="00DE699E"/>
    <w:rsid w:val="00DF02AE"/>
    <w:rsid w:val="00DF0335"/>
    <w:rsid w:val="00DF1218"/>
    <w:rsid w:val="00DF1C58"/>
    <w:rsid w:val="00DF2073"/>
    <w:rsid w:val="00DF292E"/>
    <w:rsid w:val="00DF3981"/>
    <w:rsid w:val="00DF3E60"/>
    <w:rsid w:val="00DF3E67"/>
    <w:rsid w:val="00DF4166"/>
    <w:rsid w:val="00DF6AF7"/>
    <w:rsid w:val="00DF72D5"/>
    <w:rsid w:val="00DF783F"/>
    <w:rsid w:val="00E00C36"/>
    <w:rsid w:val="00E01A9D"/>
    <w:rsid w:val="00E026DD"/>
    <w:rsid w:val="00E02BEE"/>
    <w:rsid w:val="00E04688"/>
    <w:rsid w:val="00E06CC3"/>
    <w:rsid w:val="00E10770"/>
    <w:rsid w:val="00E11493"/>
    <w:rsid w:val="00E118A0"/>
    <w:rsid w:val="00E12001"/>
    <w:rsid w:val="00E12A54"/>
    <w:rsid w:val="00E13CBF"/>
    <w:rsid w:val="00E144BC"/>
    <w:rsid w:val="00E15717"/>
    <w:rsid w:val="00E1581A"/>
    <w:rsid w:val="00E15B93"/>
    <w:rsid w:val="00E1668C"/>
    <w:rsid w:val="00E17745"/>
    <w:rsid w:val="00E20D50"/>
    <w:rsid w:val="00E214B5"/>
    <w:rsid w:val="00E2158E"/>
    <w:rsid w:val="00E21FF4"/>
    <w:rsid w:val="00E22602"/>
    <w:rsid w:val="00E24594"/>
    <w:rsid w:val="00E24CB7"/>
    <w:rsid w:val="00E25184"/>
    <w:rsid w:val="00E25AA9"/>
    <w:rsid w:val="00E260DC"/>
    <w:rsid w:val="00E26DBC"/>
    <w:rsid w:val="00E27757"/>
    <w:rsid w:val="00E27A95"/>
    <w:rsid w:val="00E31159"/>
    <w:rsid w:val="00E31531"/>
    <w:rsid w:val="00E32166"/>
    <w:rsid w:val="00E32D1F"/>
    <w:rsid w:val="00E33032"/>
    <w:rsid w:val="00E35512"/>
    <w:rsid w:val="00E37A0C"/>
    <w:rsid w:val="00E37F0F"/>
    <w:rsid w:val="00E40242"/>
    <w:rsid w:val="00E438A1"/>
    <w:rsid w:val="00E445E6"/>
    <w:rsid w:val="00E4586F"/>
    <w:rsid w:val="00E47756"/>
    <w:rsid w:val="00E509F6"/>
    <w:rsid w:val="00E50D21"/>
    <w:rsid w:val="00E50E67"/>
    <w:rsid w:val="00E51B0E"/>
    <w:rsid w:val="00E53D19"/>
    <w:rsid w:val="00E541B3"/>
    <w:rsid w:val="00E55B20"/>
    <w:rsid w:val="00E60DFE"/>
    <w:rsid w:val="00E61012"/>
    <w:rsid w:val="00E610FA"/>
    <w:rsid w:val="00E61B85"/>
    <w:rsid w:val="00E62CD3"/>
    <w:rsid w:val="00E630C9"/>
    <w:rsid w:val="00E635CA"/>
    <w:rsid w:val="00E64AAE"/>
    <w:rsid w:val="00E64D04"/>
    <w:rsid w:val="00E64DC0"/>
    <w:rsid w:val="00E656C6"/>
    <w:rsid w:val="00E65735"/>
    <w:rsid w:val="00E667BC"/>
    <w:rsid w:val="00E667D9"/>
    <w:rsid w:val="00E66A60"/>
    <w:rsid w:val="00E66D6D"/>
    <w:rsid w:val="00E67805"/>
    <w:rsid w:val="00E67F51"/>
    <w:rsid w:val="00E70C3E"/>
    <w:rsid w:val="00E7240A"/>
    <w:rsid w:val="00E724D8"/>
    <w:rsid w:val="00E72527"/>
    <w:rsid w:val="00E72AE5"/>
    <w:rsid w:val="00E756A9"/>
    <w:rsid w:val="00E77181"/>
    <w:rsid w:val="00E77B13"/>
    <w:rsid w:val="00E803E0"/>
    <w:rsid w:val="00E80440"/>
    <w:rsid w:val="00E80CDA"/>
    <w:rsid w:val="00E813B0"/>
    <w:rsid w:val="00E82C91"/>
    <w:rsid w:val="00E82F96"/>
    <w:rsid w:val="00E84121"/>
    <w:rsid w:val="00E84680"/>
    <w:rsid w:val="00E8598A"/>
    <w:rsid w:val="00E85C58"/>
    <w:rsid w:val="00E866D1"/>
    <w:rsid w:val="00E9022B"/>
    <w:rsid w:val="00E90633"/>
    <w:rsid w:val="00E90B90"/>
    <w:rsid w:val="00E937F1"/>
    <w:rsid w:val="00E93C71"/>
    <w:rsid w:val="00E93F23"/>
    <w:rsid w:val="00E9467E"/>
    <w:rsid w:val="00E94792"/>
    <w:rsid w:val="00E94987"/>
    <w:rsid w:val="00E94C14"/>
    <w:rsid w:val="00E94C2F"/>
    <w:rsid w:val="00E952A8"/>
    <w:rsid w:val="00E95B09"/>
    <w:rsid w:val="00E95F72"/>
    <w:rsid w:val="00E9646A"/>
    <w:rsid w:val="00E965ED"/>
    <w:rsid w:val="00E96927"/>
    <w:rsid w:val="00EA192C"/>
    <w:rsid w:val="00EA2CC7"/>
    <w:rsid w:val="00EA35B1"/>
    <w:rsid w:val="00EA3644"/>
    <w:rsid w:val="00EA36B6"/>
    <w:rsid w:val="00EA3A0F"/>
    <w:rsid w:val="00EA4FF4"/>
    <w:rsid w:val="00EA55CE"/>
    <w:rsid w:val="00EA62D5"/>
    <w:rsid w:val="00EA6890"/>
    <w:rsid w:val="00EA7290"/>
    <w:rsid w:val="00EA7390"/>
    <w:rsid w:val="00EA784F"/>
    <w:rsid w:val="00EB0476"/>
    <w:rsid w:val="00EB2871"/>
    <w:rsid w:val="00EB2E75"/>
    <w:rsid w:val="00EC012E"/>
    <w:rsid w:val="00EC12EE"/>
    <w:rsid w:val="00EC1552"/>
    <w:rsid w:val="00EC2C0A"/>
    <w:rsid w:val="00EC2C9D"/>
    <w:rsid w:val="00EC2E06"/>
    <w:rsid w:val="00EC32E8"/>
    <w:rsid w:val="00EC64F2"/>
    <w:rsid w:val="00EC650E"/>
    <w:rsid w:val="00EC6605"/>
    <w:rsid w:val="00EC74E8"/>
    <w:rsid w:val="00EC798F"/>
    <w:rsid w:val="00ED03CC"/>
    <w:rsid w:val="00ED0DFB"/>
    <w:rsid w:val="00ED17A4"/>
    <w:rsid w:val="00ED2C57"/>
    <w:rsid w:val="00ED3212"/>
    <w:rsid w:val="00ED3A2A"/>
    <w:rsid w:val="00ED5314"/>
    <w:rsid w:val="00ED54A4"/>
    <w:rsid w:val="00ED5A95"/>
    <w:rsid w:val="00ED6CE4"/>
    <w:rsid w:val="00EE00E0"/>
    <w:rsid w:val="00EE094F"/>
    <w:rsid w:val="00EE0B53"/>
    <w:rsid w:val="00EE18D6"/>
    <w:rsid w:val="00EE1AFE"/>
    <w:rsid w:val="00EE3279"/>
    <w:rsid w:val="00EE3946"/>
    <w:rsid w:val="00EE3EC1"/>
    <w:rsid w:val="00EE54A0"/>
    <w:rsid w:val="00EE66F2"/>
    <w:rsid w:val="00EE6F41"/>
    <w:rsid w:val="00EE6FAA"/>
    <w:rsid w:val="00EF1B29"/>
    <w:rsid w:val="00EF32E6"/>
    <w:rsid w:val="00EF35E8"/>
    <w:rsid w:val="00EF41AB"/>
    <w:rsid w:val="00EF4BCF"/>
    <w:rsid w:val="00EF4FE5"/>
    <w:rsid w:val="00EF5C98"/>
    <w:rsid w:val="00EF71F8"/>
    <w:rsid w:val="00EF74BD"/>
    <w:rsid w:val="00F01DBB"/>
    <w:rsid w:val="00F023D7"/>
    <w:rsid w:val="00F02507"/>
    <w:rsid w:val="00F02E63"/>
    <w:rsid w:val="00F03057"/>
    <w:rsid w:val="00F037A6"/>
    <w:rsid w:val="00F03E22"/>
    <w:rsid w:val="00F04776"/>
    <w:rsid w:val="00F055A0"/>
    <w:rsid w:val="00F06356"/>
    <w:rsid w:val="00F065B8"/>
    <w:rsid w:val="00F07550"/>
    <w:rsid w:val="00F10992"/>
    <w:rsid w:val="00F10D0E"/>
    <w:rsid w:val="00F11589"/>
    <w:rsid w:val="00F11987"/>
    <w:rsid w:val="00F11C66"/>
    <w:rsid w:val="00F12B23"/>
    <w:rsid w:val="00F136AE"/>
    <w:rsid w:val="00F144A9"/>
    <w:rsid w:val="00F144E6"/>
    <w:rsid w:val="00F15069"/>
    <w:rsid w:val="00F152B4"/>
    <w:rsid w:val="00F162B4"/>
    <w:rsid w:val="00F178D2"/>
    <w:rsid w:val="00F20567"/>
    <w:rsid w:val="00F21B72"/>
    <w:rsid w:val="00F232F7"/>
    <w:rsid w:val="00F23B06"/>
    <w:rsid w:val="00F24339"/>
    <w:rsid w:val="00F24D33"/>
    <w:rsid w:val="00F2550E"/>
    <w:rsid w:val="00F26EA1"/>
    <w:rsid w:val="00F300D4"/>
    <w:rsid w:val="00F3173A"/>
    <w:rsid w:val="00F31EA1"/>
    <w:rsid w:val="00F31FE0"/>
    <w:rsid w:val="00F3271A"/>
    <w:rsid w:val="00F33FD4"/>
    <w:rsid w:val="00F34C29"/>
    <w:rsid w:val="00F355A2"/>
    <w:rsid w:val="00F35E4D"/>
    <w:rsid w:val="00F36B08"/>
    <w:rsid w:val="00F40305"/>
    <w:rsid w:val="00F408B1"/>
    <w:rsid w:val="00F40E95"/>
    <w:rsid w:val="00F41576"/>
    <w:rsid w:val="00F42331"/>
    <w:rsid w:val="00F425D9"/>
    <w:rsid w:val="00F43323"/>
    <w:rsid w:val="00F4347E"/>
    <w:rsid w:val="00F43FE8"/>
    <w:rsid w:val="00F440CC"/>
    <w:rsid w:val="00F44ABC"/>
    <w:rsid w:val="00F45888"/>
    <w:rsid w:val="00F45C03"/>
    <w:rsid w:val="00F46E34"/>
    <w:rsid w:val="00F5038D"/>
    <w:rsid w:val="00F5038F"/>
    <w:rsid w:val="00F517D5"/>
    <w:rsid w:val="00F52A6A"/>
    <w:rsid w:val="00F52CF9"/>
    <w:rsid w:val="00F53952"/>
    <w:rsid w:val="00F53955"/>
    <w:rsid w:val="00F53CCB"/>
    <w:rsid w:val="00F54487"/>
    <w:rsid w:val="00F545D2"/>
    <w:rsid w:val="00F54F42"/>
    <w:rsid w:val="00F55D0F"/>
    <w:rsid w:val="00F57079"/>
    <w:rsid w:val="00F576E4"/>
    <w:rsid w:val="00F57C3B"/>
    <w:rsid w:val="00F57E52"/>
    <w:rsid w:val="00F60CEE"/>
    <w:rsid w:val="00F62F3B"/>
    <w:rsid w:val="00F6384A"/>
    <w:rsid w:val="00F639DC"/>
    <w:rsid w:val="00F645B0"/>
    <w:rsid w:val="00F648CB"/>
    <w:rsid w:val="00F71560"/>
    <w:rsid w:val="00F718F5"/>
    <w:rsid w:val="00F71B98"/>
    <w:rsid w:val="00F72851"/>
    <w:rsid w:val="00F729FB"/>
    <w:rsid w:val="00F72DEA"/>
    <w:rsid w:val="00F741BC"/>
    <w:rsid w:val="00F7443F"/>
    <w:rsid w:val="00F751CA"/>
    <w:rsid w:val="00F75B6E"/>
    <w:rsid w:val="00F76946"/>
    <w:rsid w:val="00F77275"/>
    <w:rsid w:val="00F819E1"/>
    <w:rsid w:val="00F8235E"/>
    <w:rsid w:val="00F8435C"/>
    <w:rsid w:val="00F84956"/>
    <w:rsid w:val="00F856A4"/>
    <w:rsid w:val="00F85850"/>
    <w:rsid w:val="00F86BC9"/>
    <w:rsid w:val="00F9045E"/>
    <w:rsid w:val="00F90D3B"/>
    <w:rsid w:val="00F90EA7"/>
    <w:rsid w:val="00F90EC1"/>
    <w:rsid w:val="00F921C4"/>
    <w:rsid w:val="00F92D01"/>
    <w:rsid w:val="00F9520B"/>
    <w:rsid w:val="00F95938"/>
    <w:rsid w:val="00F95A0D"/>
    <w:rsid w:val="00F96469"/>
    <w:rsid w:val="00F96D6F"/>
    <w:rsid w:val="00F96FCE"/>
    <w:rsid w:val="00F9764B"/>
    <w:rsid w:val="00FA0750"/>
    <w:rsid w:val="00FA360E"/>
    <w:rsid w:val="00FA3698"/>
    <w:rsid w:val="00FA5FF8"/>
    <w:rsid w:val="00FB0E6E"/>
    <w:rsid w:val="00FB1BD3"/>
    <w:rsid w:val="00FB22E2"/>
    <w:rsid w:val="00FB2B0A"/>
    <w:rsid w:val="00FB305D"/>
    <w:rsid w:val="00FB373C"/>
    <w:rsid w:val="00FB3D8D"/>
    <w:rsid w:val="00FB4BD4"/>
    <w:rsid w:val="00FB4E99"/>
    <w:rsid w:val="00FB5264"/>
    <w:rsid w:val="00FB5634"/>
    <w:rsid w:val="00FB686D"/>
    <w:rsid w:val="00FB6D19"/>
    <w:rsid w:val="00FC0193"/>
    <w:rsid w:val="00FC0AA6"/>
    <w:rsid w:val="00FC14EA"/>
    <w:rsid w:val="00FC14FB"/>
    <w:rsid w:val="00FC1CE4"/>
    <w:rsid w:val="00FC1DA4"/>
    <w:rsid w:val="00FC2996"/>
    <w:rsid w:val="00FC51C0"/>
    <w:rsid w:val="00FC6427"/>
    <w:rsid w:val="00FD294A"/>
    <w:rsid w:val="00FD2D92"/>
    <w:rsid w:val="00FD2E43"/>
    <w:rsid w:val="00FD3556"/>
    <w:rsid w:val="00FD51A7"/>
    <w:rsid w:val="00FD587E"/>
    <w:rsid w:val="00FD5890"/>
    <w:rsid w:val="00FD6FB3"/>
    <w:rsid w:val="00FD71F7"/>
    <w:rsid w:val="00FD7805"/>
    <w:rsid w:val="00FD7F36"/>
    <w:rsid w:val="00FE0C30"/>
    <w:rsid w:val="00FE0EFD"/>
    <w:rsid w:val="00FE1ABF"/>
    <w:rsid w:val="00FE2278"/>
    <w:rsid w:val="00FE2297"/>
    <w:rsid w:val="00FE2FF3"/>
    <w:rsid w:val="00FE3474"/>
    <w:rsid w:val="00FE4BE9"/>
    <w:rsid w:val="00FE4F58"/>
    <w:rsid w:val="00FE5CC7"/>
    <w:rsid w:val="00FE5E22"/>
    <w:rsid w:val="00FE5FF9"/>
    <w:rsid w:val="00FE60A0"/>
    <w:rsid w:val="00FE6B4C"/>
    <w:rsid w:val="00FE7C2B"/>
    <w:rsid w:val="00FF0769"/>
    <w:rsid w:val="00FF2525"/>
    <w:rsid w:val="00FF2F2C"/>
    <w:rsid w:val="00FF3CEA"/>
    <w:rsid w:val="00FF5B5C"/>
    <w:rsid w:val="00FF678F"/>
    <w:rsid w:val="00FF7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10324"/>
    <w:rPr>
      <w:rFonts w:ascii="Times New Roman" w:eastAsia="Times New Roman" w:hAnsi="Times New Roman" w:cs="Times New Roman"/>
      <w:lang w:val="en-AU"/>
    </w:rPr>
  </w:style>
  <w:style w:type="paragraph" w:styleId="Heading1">
    <w:name w:val="heading 1"/>
    <w:basedOn w:val="Normal"/>
    <w:link w:val="Heading1Char"/>
    <w:uiPriority w:val="1"/>
    <w:qFormat/>
    <w:rsid w:val="00732DF5"/>
    <w:pPr>
      <w:keepNext/>
      <w:widowControl/>
      <w:numPr>
        <w:numId w:val="11"/>
      </w:numPr>
      <w:autoSpaceDE/>
      <w:autoSpaceDN/>
      <w:spacing w:before="600" w:after="120"/>
      <w:ind w:left="426"/>
      <w:outlineLvl w:val="0"/>
    </w:pPr>
    <w:rPr>
      <w:rFonts w:ascii="Arial Bold" w:hAnsi="Arial Bold" w:cs="Arial"/>
      <w:b/>
      <w:bCs/>
      <w:color w:val="004259"/>
      <w:sz w:val="28"/>
      <w:szCs w:val="26"/>
    </w:rPr>
  </w:style>
  <w:style w:type="paragraph" w:styleId="Heading2">
    <w:name w:val="heading 2"/>
    <w:basedOn w:val="Normal"/>
    <w:uiPriority w:val="1"/>
    <w:qFormat/>
    <w:rsid w:val="00732DF5"/>
    <w:pPr>
      <w:keepNext/>
      <w:spacing w:before="360"/>
      <w:ind w:left="426" w:hanging="425"/>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732DF5"/>
    <w:pPr>
      <w:keepLines/>
      <w:spacing w:before="240" w:after="120"/>
      <w:ind w:left="567"/>
    </w:pPr>
    <w:rPr>
      <w:lang w:val="en-AU"/>
    </w:rPr>
  </w:style>
  <w:style w:type="paragraph" w:customStyle="1" w:styleId="Bodynumbered2">
    <w:name w:val="Body numbered 2"/>
    <w:basedOn w:val="Bodynumbered1"/>
    <w:qFormat/>
    <w:rsid w:val="006B49B7"/>
    <w:pPr>
      <w:numPr>
        <w:ilvl w:val="0"/>
        <w:numId w:val="19"/>
      </w:numPr>
      <w:spacing w:before="120"/>
    </w:pPr>
  </w:style>
  <w:style w:type="paragraph" w:customStyle="1" w:styleId="Bodynumbered3">
    <w:name w:val="Body numbered 3"/>
    <w:basedOn w:val="Bodynumbered2"/>
    <w:qFormat/>
    <w:rsid w:val="009F08ED"/>
    <w:pPr>
      <w:numPr>
        <w:numId w:val="13"/>
      </w:numPr>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rPr>
      <w:sz w:val="20"/>
      <w:szCs w:val="20"/>
    </w:rPr>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DC1702"/>
    <w:pPr>
      <w:spacing w:before="60" w:after="60"/>
      <w:ind w:left="28"/>
    </w:pPr>
    <w:rPr>
      <w:color w:val="000000"/>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DC1702"/>
    <w:rPr>
      <w:rFonts w:ascii="Arial" w:eastAsia="Times New Roman" w:hAnsi="Arial" w:cs="Arial"/>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732DF5"/>
    <w:rPr>
      <w:rFonts w:ascii="Arial Bold" w:eastAsia="Times New Roman" w:hAnsi="Arial Bold"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autoRedefine/>
    <w:uiPriority w:val="35"/>
    <w:unhideWhenUsed/>
    <w:qFormat/>
    <w:rsid w:val="003819AF"/>
    <w:pPr>
      <w:keepNext/>
      <w:spacing w:before="120" w:after="120"/>
      <w:ind w:left="1134" w:hanging="567"/>
    </w:pPr>
    <w:rPr>
      <w:rFonts w:ascii="Arial" w:eastAsia="Arial" w:hAnsi="Arial" w:cs="Arial"/>
      <w:b/>
      <w:bCs/>
      <w:sz w:val="18"/>
      <w:szCs w:val="18"/>
      <w:lang w:eastAsia="en-AU"/>
    </w:rPr>
  </w:style>
  <w:style w:type="paragraph" w:styleId="NoteHeading">
    <w:name w:val="Note Heading"/>
    <w:basedOn w:val="Normal"/>
    <w:next w:val="Normal"/>
    <w:link w:val="NoteHeadingChar"/>
    <w:autoRedefine/>
    <w:uiPriority w:val="99"/>
    <w:unhideWhenUsed/>
    <w:rsid w:val="003819AF"/>
    <w:pPr>
      <w:keepLines/>
      <w:widowControl/>
      <w:tabs>
        <w:tab w:val="left" w:pos="1276"/>
      </w:tabs>
      <w:autoSpaceDE/>
      <w:autoSpaceDN/>
      <w:spacing w:before="240"/>
      <w:ind w:left="567"/>
    </w:pPr>
    <w:rPr>
      <w:rFonts w:ascii="Arial" w:hAnsi="Arial" w:cs="Arial"/>
      <w:b/>
      <w:bCs/>
      <w:i/>
      <w:iCs/>
      <w:sz w:val="18"/>
      <w:szCs w:val="18"/>
    </w:rPr>
  </w:style>
  <w:style w:type="character" w:customStyle="1" w:styleId="NoteHeadingChar">
    <w:name w:val="Note Heading Char"/>
    <w:basedOn w:val="DefaultParagraphFont"/>
    <w:link w:val="NoteHeading"/>
    <w:uiPriority w:val="99"/>
    <w:rsid w:val="003819AF"/>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1"/>
      </w:numPr>
    </w:pPr>
  </w:style>
  <w:style w:type="table" w:customStyle="1" w:styleId="MainTableStyle1">
    <w:name w:val="Main Table Style1"/>
    <w:basedOn w:val="TableNormal"/>
    <w:uiPriority w:val="99"/>
    <w:rsid w:val="00F26EA1"/>
    <w:pPr>
      <w:widowControl/>
      <w:autoSpaceDE/>
      <w:autoSpaceDN/>
      <w:spacing w:before="80" w:after="80"/>
    </w:pPr>
    <w:rPr>
      <w:rFonts w:ascii="Arial" w:eastAsia="Times New Roman" w:hAnsi="Arial" w:cs="Times New Roman"/>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spacing w:beforeLines="0" w:beforeAutospacing="0" w:afterLines="0" w:afterAutospacing="0"/>
        <w:jc w:val="left"/>
      </w:pPr>
      <w:rPr>
        <w:rFonts w:ascii="Arial" w:hAnsi="Arial" w:cs="Times New Roman"/>
        <w:b/>
        <w:color w:val="FFFFFF" w:themeColor="background1"/>
        <w:sz w:val="18"/>
      </w:rPr>
      <w:tblPr/>
      <w:tcPr>
        <w:shd w:val="clear" w:color="auto" w:fill="427D97"/>
      </w:tcPr>
    </w:tblStylePr>
    <w:tblStylePr w:type="lastRow">
      <w:pPr>
        <w:keepLines/>
        <w:widowControl/>
        <w:jc w:val="left"/>
      </w:pPr>
      <w:rPr>
        <w:rFonts w:cs="Times New Roman"/>
        <w:b/>
      </w:rPr>
      <w:tblPr/>
      <w:tcPr>
        <w:shd w:val="clear" w:color="auto" w:fill="C5D3DD"/>
      </w:tcPr>
    </w:tblStylePr>
  </w:style>
  <w:style w:type="table" w:customStyle="1" w:styleId="MainTableStyle11">
    <w:name w:val="Main Table Style11"/>
    <w:basedOn w:val="TableNormal"/>
    <w:uiPriority w:val="99"/>
    <w:rsid w:val="00216FF8"/>
    <w:pPr>
      <w:widowControl/>
      <w:autoSpaceDE/>
      <w:autoSpaceDN/>
      <w:spacing w:before="80" w:after="80"/>
    </w:pPr>
    <w:rPr>
      <w:rFonts w:ascii="Arial" w:eastAsia="Times New Roman" w:hAnsi="Arial" w:cs="Times New Roman"/>
      <w:sz w:val="18"/>
      <w:lang w:val="en-AU"/>
    </w:rPr>
    <w:tblPr>
      <w:tblBorders>
        <w:top w:val="single" w:sz="4" w:space="0" w:color="FFFFFF"/>
        <w:left w:val="single" w:sz="4" w:space="0" w:color="FFFFFF"/>
        <w:bottom w:val="single" w:sz="12" w:space="0" w:color="427D97"/>
        <w:right w:val="single" w:sz="4" w:space="0" w:color="FFFFFF"/>
        <w:insideH w:val="single" w:sz="6" w:space="0" w:color="FFFFFF"/>
        <w:insideV w:val="single" w:sz="6" w:space="0" w:color="FFFFFF"/>
      </w:tblBorders>
    </w:tblPr>
    <w:tcPr>
      <w:shd w:val="clear" w:color="auto" w:fill="C5D3DD"/>
    </w:tcPr>
    <w:tblStylePr w:type="firstRow">
      <w:pPr>
        <w:keepNext/>
        <w:keepLines/>
        <w:widowControl/>
        <w:spacing w:beforeLines="0" w:beforeAutospacing="0" w:afterLines="0" w:afterAutospacing="0"/>
        <w:jc w:val="left"/>
      </w:pPr>
      <w:rPr>
        <w:rFonts w:ascii="Arial" w:hAnsi="Arial" w:cs="Times New Roman"/>
        <w:b/>
        <w:color w:val="FFFFFF"/>
        <w:sz w:val="18"/>
      </w:rPr>
      <w:tblPr/>
      <w:tcPr>
        <w:shd w:val="clear" w:color="auto" w:fill="427D97"/>
      </w:tcPr>
    </w:tblStylePr>
    <w:tblStylePr w:type="lastRow">
      <w:pPr>
        <w:keepLines/>
        <w:widowControl/>
        <w:jc w:val="left"/>
      </w:pPr>
      <w:rPr>
        <w:rFonts w:cs="Times New Roman"/>
        <w:b/>
      </w:rPr>
      <w:tblPr/>
      <w:tcPr>
        <w:shd w:val="clear" w:color="auto" w:fill="C5D3DD"/>
      </w:tcPr>
    </w:tblStylePr>
  </w:style>
  <w:style w:type="table" w:customStyle="1" w:styleId="SimpleTable61">
    <w:name w:val="Simple Table61"/>
    <w:basedOn w:val="TableNormal"/>
    <w:next w:val="TableGrid"/>
    <w:uiPriority w:val="39"/>
    <w:rsid w:val="00F11C66"/>
    <w:pPr>
      <w:widowControl/>
      <w:autoSpaceDE/>
      <w:autoSpaceDN/>
    </w:pPr>
    <w:rPr>
      <w:rFonts w:ascii="Arial" w:eastAsia="SimSun" w:hAnsi="Arial"/>
      <w:sz w:val="18"/>
      <w:szCs w:val="20"/>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5E0DC1"/>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mr.qld.gov.au/business-industry/Business-with-us/Approved-products-and-suppliers/Bridges-and-other-structures-approved-products-and-supplier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D18A35-57F9-44C4-B539-D3924385FED0}">
  <ds:schemaRefs>
    <ds:schemaRef ds:uri="http://schemas.openxmlformats.org/officeDocument/2006/bibliography"/>
  </ds:schemaRefs>
</ds:datastoreItem>
</file>

<file path=customXml/itemProps3.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4E03CE-FB5F-4798-82B9-960A7FF78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3409</Words>
  <Characters>18107</Characters>
  <Application>Microsoft Office Word</Application>
  <DocSecurity>0</DocSecurity>
  <Lines>489</Lines>
  <Paragraphs>352</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5336 Fibre Reinforced Concrete</dc:title>
  <dc:subject/>
  <dc:creator>Austroads</dc:creator>
  <cp:keywords/>
  <cp:lastModifiedBy>Elaena Gardner</cp:lastModifiedBy>
  <cp:revision>32</cp:revision>
  <cp:lastPrinted>2024-03-19T22:43:00Z</cp:lastPrinted>
  <dcterms:created xsi:type="dcterms:W3CDTF">2024-04-30T03:45:00Z</dcterms:created>
  <dcterms:modified xsi:type="dcterms:W3CDTF">2025-01-24T04:50:00Z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