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156D" w14:textId="3FEAC8B8" w:rsidR="00DC02AA" w:rsidRPr="002E3088" w:rsidRDefault="00DC02AA" w:rsidP="004E4E46">
      <w:pPr>
        <w:spacing w:before="120"/>
        <w:ind w:left="993"/>
        <w:rPr>
          <w:rFonts w:ascii="Arial" w:hAnsi="Arial" w:cs="Arial"/>
        </w:rPr>
      </w:pPr>
      <w:bookmarkStart w:id="0" w:name="_Hlk61603821"/>
      <w:bookmarkEnd w:id="0"/>
    </w:p>
    <w:p w14:paraId="540DBF2F" w14:textId="77777777" w:rsidR="00866122" w:rsidRPr="002E3088" w:rsidRDefault="00866122" w:rsidP="00AF1D72">
      <w:pPr>
        <w:tabs>
          <w:tab w:val="center" w:pos="4513"/>
          <w:tab w:val="right" w:pos="9026"/>
        </w:tabs>
        <w:rPr>
          <w:rFonts w:ascii="Arial" w:eastAsia="SimSun" w:hAnsi="Arial" w:cs="Arial"/>
          <w:color w:val="6F7C87"/>
          <w:sz w:val="24"/>
          <w:szCs w:val="24"/>
        </w:rPr>
        <w:sectPr w:rsidR="00866122" w:rsidRPr="002E3088" w:rsidSect="00C05971">
          <w:footerReference w:type="even" r:id="rId11"/>
          <w:footerReference w:type="default" r:id="rId12"/>
          <w:headerReference w:type="first" r:id="rId13"/>
          <w:footerReference w:type="first" r:id="rId14"/>
          <w:pgSz w:w="11910" w:h="16850"/>
          <w:pgMar w:top="709" w:right="1420" w:bottom="1040" w:left="980" w:header="794" w:footer="624" w:gutter="0"/>
          <w:cols w:space="720"/>
          <w:docGrid w:linePitch="299"/>
        </w:sectPr>
      </w:pPr>
      <w:bookmarkStart w:id="1" w:name="1.1.1_General"/>
      <w:bookmarkStart w:id="2" w:name="_Toc886731"/>
      <w:bookmarkEnd w:id="1"/>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27"/>
        <w:gridCol w:w="2060"/>
      </w:tblGrid>
      <w:tr w:rsidR="00AF1D72" w:rsidRPr="002E3088" w14:paraId="409B9E7B" w14:textId="77777777" w:rsidTr="00CD6965">
        <w:trPr>
          <w:cnfStyle w:val="100000000000" w:firstRow="1" w:lastRow="0" w:firstColumn="0" w:lastColumn="0" w:oddVBand="0" w:evenVBand="0" w:oddHBand="0" w:evenHBand="0" w:firstRowFirstColumn="0" w:firstRowLastColumn="0" w:lastRowFirstColumn="0" w:lastRowLastColumn="0"/>
        </w:trPr>
        <w:tc>
          <w:tcPr>
            <w:tcW w:w="7650" w:type="dxa"/>
            <w:tcBorders>
              <w:bottom w:val="dotted" w:sz="4" w:space="0" w:color="auto"/>
            </w:tcBorders>
            <w:shd w:val="clear" w:color="auto" w:fill="auto"/>
            <w:vAlign w:val="center"/>
          </w:tcPr>
          <w:p w14:paraId="40B3F116" w14:textId="584A1933" w:rsidR="00AF1D72" w:rsidRPr="002E3088" w:rsidRDefault="00AF1D72" w:rsidP="00CD6965">
            <w:pPr>
              <w:tabs>
                <w:tab w:val="center" w:pos="4513"/>
                <w:tab w:val="right" w:pos="9026"/>
              </w:tabs>
              <w:rPr>
                <w:rFonts w:ascii="Arial" w:eastAsia="SimSun" w:hAnsi="Arial" w:cs="Arial"/>
                <w:b w:val="0"/>
                <w:color w:val="004259"/>
                <w:sz w:val="20"/>
                <w:szCs w:val="20"/>
              </w:rPr>
            </w:pPr>
            <w:r w:rsidRPr="002E3088">
              <w:rPr>
                <w:rFonts w:ascii="Arial" w:eastAsia="SimSun" w:hAnsi="Arial" w:cs="Arial"/>
                <w:color w:val="004259"/>
                <w:sz w:val="28"/>
                <w:szCs w:val="28"/>
              </w:rPr>
              <w:t>AUSTROADS TECHNICAL SPECIFICATION ATS</w:t>
            </w:r>
            <w:r w:rsidR="001F56F0" w:rsidRPr="002E3088">
              <w:rPr>
                <w:rFonts w:ascii="Arial" w:eastAsia="SimSun" w:hAnsi="Arial" w:cs="Arial"/>
                <w:color w:val="004259"/>
                <w:sz w:val="28"/>
                <w:szCs w:val="28"/>
              </w:rPr>
              <w:t xml:space="preserve"> </w:t>
            </w:r>
            <w:bookmarkStart w:id="3" w:name="_Hlk61461647"/>
            <w:r w:rsidR="003B7DCB" w:rsidRPr="002E3088">
              <w:rPr>
                <w:rFonts w:ascii="Arial" w:eastAsia="SimSun" w:hAnsi="Arial" w:cs="Arial"/>
                <w:color w:val="004259"/>
                <w:sz w:val="28"/>
                <w:szCs w:val="28"/>
              </w:rPr>
              <w:t>3</w:t>
            </w:r>
            <w:r w:rsidR="0086419D" w:rsidRPr="002E3088">
              <w:rPr>
                <w:rFonts w:ascii="Arial" w:eastAsia="SimSun" w:hAnsi="Arial" w:cs="Arial"/>
                <w:color w:val="004259"/>
                <w:sz w:val="28"/>
                <w:szCs w:val="28"/>
              </w:rPr>
              <w:t>5</w:t>
            </w:r>
            <w:r w:rsidR="00E10F20" w:rsidRPr="002E3088">
              <w:rPr>
                <w:rFonts w:ascii="Arial" w:eastAsia="SimSun" w:hAnsi="Arial" w:cs="Arial"/>
                <w:color w:val="004259"/>
                <w:sz w:val="28"/>
                <w:szCs w:val="28"/>
              </w:rPr>
              <w:t>2</w:t>
            </w:r>
            <w:r w:rsidR="0086419D" w:rsidRPr="002E3088">
              <w:rPr>
                <w:rFonts w:ascii="Arial" w:eastAsia="SimSun" w:hAnsi="Arial" w:cs="Arial"/>
                <w:color w:val="004259"/>
                <w:sz w:val="28"/>
                <w:szCs w:val="28"/>
              </w:rPr>
              <w:t>0</w:t>
            </w:r>
          </w:p>
          <w:p w14:paraId="48C93D8E" w14:textId="26B4F8CF" w:rsidR="00AF1D72" w:rsidRPr="002E3088" w:rsidRDefault="00FF7A24" w:rsidP="00CD6965">
            <w:pPr>
              <w:tabs>
                <w:tab w:val="center" w:pos="4513"/>
                <w:tab w:val="right" w:pos="9026"/>
              </w:tabs>
              <w:rPr>
                <w:rFonts w:ascii="Arial" w:eastAsia="SimSun" w:hAnsi="Arial" w:cs="Arial"/>
                <w:b w:val="0"/>
                <w:bCs/>
                <w:color w:val="6F7C87"/>
                <w:sz w:val="32"/>
                <w:szCs w:val="32"/>
              </w:rPr>
            </w:pPr>
            <w:r w:rsidRPr="002E3088">
              <w:rPr>
                <w:rFonts w:ascii="Arial" w:hAnsi="Arial" w:cs="Arial"/>
                <w:b w:val="0"/>
                <w:bCs/>
                <w:color w:val="004259"/>
                <w:sz w:val="32"/>
                <w:szCs w:val="32"/>
              </w:rPr>
              <w:t>Lean-mix Concrete Subbase</w:t>
            </w:r>
            <w:bookmarkEnd w:id="3"/>
          </w:p>
        </w:tc>
        <w:tc>
          <w:tcPr>
            <w:tcW w:w="1366" w:type="dxa"/>
            <w:tcBorders>
              <w:bottom w:val="dotted" w:sz="4" w:space="0" w:color="auto"/>
            </w:tcBorders>
            <w:shd w:val="clear" w:color="auto" w:fill="auto"/>
            <w:vAlign w:val="center"/>
          </w:tcPr>
          <w:p w14:paraId="6B4B3E22" w14:textId="5D8903C4" w:rsidR="00AF1D72" w:rsidRPr="002E3088" w:rsidRDefault="00AF1D72" w:rsidP="00CD6965">
            <w:pPr>
              <w:tabs>
                <w:tab w:val="center" w:pos="4513"/>
                <w:tab w:val="right" w:pos="9026"/>
              </w:tabs>
              <w:rPr>
                <w:rFonts w:ascii="Arial" w:eastAsia="SimSun" w:hAnsi="Arial" w:cs="Arial"/>
                <w:color w:val="B35E06"/>
                <w:sz w:val="16"/>
                <w:szCs w:val="16"/>
              </w:rPr>
            </w:pPr>
            <w:r w:rsidRPr="002E3088">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236712" w:rsidRPr="002E3088" w14:paraId="0F1C10C0" w14:textId="77777777" w:rsidTr="00236712">
        <w:tc>
          <w:tcPr>
            <w:tcW w:w="7650" w:type="dxa"/>
            <w:tcBorders>
              <w:top w:val="dotted" w:sz="4" w:space="0" w:color="auto"/>
              <w:left w:val="nil"/>
              <w:bottom w:val="nil"/>
              <w:right w:val="nil"/>
            </w:tcBorders>
            <w:shd w:val="clear" w:color="auto" w:fill="auto"/>
          </w:tcPr>
          <w:p w14:paraId="08D99BC8" w14:textId="77777777" w:rsidR="00236712" w:rsidRPr="002E3088" w:rsidRDefault="00236712" w:rsidP="00AF1D72">
            <w:pPr>
              <w:tabs>
                <w:tab w:val="center" w:pos="4513"/>
                <w:tab w:val="right" w:pos="9026"/>
              </w:tabs>
              <w:rPr>
                <w:rFonts w:ascii="Arial" w:eastAsia="SimSun" w:hAnsi="Arial" w:cs="Arial"/>
                <w:b/>
                <w:color w:val="6F7C87"/>
                <w:sz w:val="24"/>
                <w:szCs w:val="24"/>
              </w:rPr>
            </w:pPr>
          </w:p>
        </w:tc>
        <w:tc>
          <w:tcPr>
            <w:tcW w:w="1366" w:type="dxa"/>
            <w:tcBorders>
              <w:top w:val="dotted" w:sz="4" w:space="0" w:color="auto"/>
              <w:left w:val="nil"/>
              <w:bottom w:val="nil"/>
              <w:right w:val="nil"/>
            </w:tcBorders>
            <w:shd w:val="clear" w:color="auto" w:fill="auto"/>
            <w:vAlign w:val="bottom"/>
          </w:tcPr>
          <w:p w14:paraId="1F39FFEE" w14:textId="77777777" w:rsidR="00236712" w:rsidRPr="002E3088" w:rsidRDefault="00236712" w:rsidP="00AF1D72">
            <w:pPr>
              <w:tabs>
                <w:tab w:val="center" w:pos="4513"/>
                <w:tab w:val="right" w:pos="9026"/>
              </w:tabs>
              <w:jc w:val="right"/>
              <w:rPr>
                <w:rFonts w:ascii="Arial" w:eastAsia="SimSun" w:hAnsi="Arial" w:cs="Arial"/>
                <w:noProof/>
                <w:color w:val="B35E06"/>
                <w:sz w:val="16"/>
                <w:szCs w:val="16"/>
              </w:rPr>
            </w:pPr>
          </w:p>
        </w:tc>
      </w:tr>
    </w:tbl>
    <w:tbl>
      <w:tblPr>
        <w:tblStyle w:val="TableGrid"/>
        <w:tblpPr w:leftFromText="180" w:rightFromText="180" w:vertAnchor="text" w:tblpY="1"/>
        <w:tblOverlap w:val="never"/>
        <w:tblW w:w="0" w:type="auto"/>
        <w:tblLook w:val="04A0" w:firstRow="1" w:lastRow="0" w:firstColumn="1" w:lastColumn="0" w:noHBand="0" w:noVBand="1"/>
      </w:tblPr>
      <w:tblGrid>
        <w:gridCol w:w="9497"/>
      </w:tblGrid>
      <w:tr w:rsidR="00AF1D72" w:rsidRPr="002E3088" w14:paraId="77988DC1" w14:textId="77777777" w:rsidTr="008902AF">
        <w:trPr>
          <w:trHeight w:val="426"/>
        </w:trPr>
        <w:tc>
          <w:tcPr>
            <w:tcW w:w="9500" w:type="dxa"/>
            <w:tcBorders>
              <w:top w:val="nil"/>
              <w:left w:val="nil"/>
              <w:bottom w:val="nil"/>
              <w:right w:val="nil"/>
            </w:tcBorders>
            <w:shd w:val="clear" w:color="auto" w:fill="F2F2F2" w:themeFill="background1" w:themeFillShade="F2"/>
          </w:tcPr>
          <w:bookmarkStart w:id="4" w:name="1.1_Scope" w:displacedByCustomXml="next"/>
          <w:bookmarkEnd w:id="4"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59357140" w14:textId="77777777" w:rsidR="00AF1D72" w:rsidRPr="002E3088" w:rsidRDefault="00AF1D72" w:rsidP="0076735C">
                <w:pPr>
                  <w:pStyle w:val="Heading1nonumber"/>
                </w:pPr>
                <w:r w:rsidRPr="002E3088">
                  <w:t>Contents</w:t>
                </w:r>
              </w:p>
              <w:p w14:paraId="000D79F5" w14:textId="704E8176" w:rsidR="00455964" w:rsidRDefault="00B23DC4" w:rsidP="00455964">
                <w:pPr>
                  <w:pStyle w:val="TOC1"/>
                  <w:rPr>
                    <w:rFonts w:asciiTheme="minorHAnsi" w:eastAsiaTheme="minorEastAsia" w:hAnsiTheme="minorHAnsi" w:cstheme="minorBidi"/>
                    <w:b w:val="0"/>
                    <w:noProof/>
                    <w:kern w:val="2"/>
                    <w:sz w:val="24"/>
                    <w:szCs w:val="24"/>
                    <w:lang w:eastAsia="en-AU"/>
                    <w14:ligatures w14:val="standardContextual"/>
                  </w:rPr>
                </w:pPr>
                <w:r w:rsidRPr="002E3088">
                  <w:rPr>
                    <w:rFonts w:cs="Arial"/>
                    <w:b w:val="0"/>
                    <w:bCs/>
                    <w:sz w:val="20"/>
                    <w:szCs w:val="20"/>
                  </w:rPr>
                  <w:fldChar w:fldCharType="begin"/>
                </w:r>
                <w:r w:rsidRPr="002E3088">
                  <w:rPr>
                    <w:rFonts w:cs="Arial"/>
                    <w:b w:val="0"/>
                    <w:bCs/>
                    <w:sz w:val="20"/>
                    <w:szCs w:val="20"/>
                  </w:rPr>
                  <w:instrText xml:space="preserve"> TOC \h \z \t "Heading 1,1,Heading 2,2,Annexure Heading,1" </w:instrText>
                </w:r>
                <w:r w:rsidRPr="002E3088">
                  <w:rPr>
                    <w:rFonts w:cs="Arial"/>
                    <w:b w:val="0"/>
                    <w:bCs/>
                    <w:sz w:val="20"/>
                    <w:szCs w:val="20"/>
                  </w:rPr>
                  <w:fldChar w:fldCharType="separate"/>
                </w:r>
                <w:hyperlink w:anchor="_Toc192085752" w:history="1">
                  <w:r w:rsidR="00455964" w:rsidRPr="00932555">
                    <w:rPr>
                      <w:rStyle w:val="Hyperlink"/>
                      <w:rFonts w:eastAsia="SimSun"/>
                      <w:noProof/>
                      <w14:scene3d>
                        <w14:camera w14:prst="orthographicFront"/>
                        <w14:lightRig w14:rig="threePt" w14:dir="t">
                          <w14:rot w14:lat="0" w14:lon="0" w14:rev="0"/>
                        </w14:lightRig>
                      </w14:scene3d>
                    </w:rPr>
                    <w:t>1.</w:t>
                  </w:r>
                  <w:r w:rsidR="00455964">
                    <w:rPr>
                      <w:rFonts w:asciiTheme="minorHAnsi" w:eastAsiaTheme="minorEastAsia" w:hAnsiTheme="minorHAnsi" w:cstheme="minorBidi"/>
                      <w:b w:val="0"/>
                      <w:noProof/>
                      <w:kern w:val="2"/>
                      <w:sz w:val="24"/>
                      <w:szCs w:val="24"/>
                      <w:lang w:eastAsia="en-AU"/>
                      <w14:ligatures w14:val="standardContextual"/>
                    </w:rPr>
                    <w:tab/>
                  </w:r>
                  <w:r w:rsidR="00455964" w:rsidRPr="00932555">
                    <w:rPr>
                      <w:rStyle w:val="Hyperlink"/>
                      <w:rFonts w:eastAsia="SimSun"/>
                      <w:noProof/>
                    </w:rPr>
                    <w:t>Scope</w:t>
                  </w:r>
                  <w:r w:rsidR="00455964">
                    <w:rPr>
                      <w:noProof/>
                      <w:webHidden/>
                    </w:rPr>
                    <w:tab/>
                  </w:r>
                  <w:r w:rsidR="00455964">
                    <w:rPr>
                      <w:noProof/>
                      <w:webHidden/>
                    </w:rPr>
                    <w:fldChar w:fldCharType="begin"/>
                  </w:r>
                  <w:r w:rsidR="00455964">
                    <w:rPr>
                      <w:noProof/>
                      <w:webHidden/>
                    </w:rPr>
                    <w:instrText xml:space="preserve"> PAGEREF _Toc192085752 \h </w:instrText>
                  </w:r>
                  <w:r w:rsidR="00455964">
                    <w:rPr>
                      <w:noProof/>
                      <w:webHidden/>
                    </w:rPr>
                  </w:r>
                  <w:r w:rsidR="00455964">
                    <w:rPr>
                      <w:noProof/>
                      <w:webHidden/>
                    </w:rPr>
                    <w:fldChar w:fldCharType="separate"/>
                  </w:r>
                  <w:r w:rsidR="00455964">
                    <w:rPr>
                      <w:noProof/>
                      <w:webHidden/>
                    </w:rPr>
                    <w:t>4</w:t>
                  </w:r>
                  <w:r w:rsidR="00455964">
                    <w:rPr>
                      <w:noProof/>
                      <w:webHidden/>
                    </w:rPr>
                    <w:fldChar w:fldCharType="end"/>
                  </w:r>
                </w:hyperlink>
              </w:p>
              <w:p w14:paraId="200C64F4" w14:textId="55A8EB25"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753" w:history="1">
                  <w:r w:rsidRPr="00932555">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Referenced Documents</w:t>
                  </w:r>
                  <w:r>
                    <w:rPr>
                      <w:noProof/>
                      <w:webHidden/>
                    </w:rPr>
                    <w:tab/>
                  </w:r>
                  <w:r>
                    <w:rPr>
                      <w:noProof/>
                      <w:webHidden/>
                    </w:rPr>
                    <w:fldChar w:fldCharType="begin"/>
                  </w:r>
                  <w:r>
                    <w:rPr>
                      <w:noProof/>
                      <w:webHidden/>
                    </w:rPr>
                    <w:instrText xml:space="preserve"> PAGEREF _Toc192085753 \h </w:instrText>
                  </w:r>
                  <w:r>
                    <w:rPr>
                      <w:noProof/>
                      <w:webHidden/>
                    </w:rPr>
                  </w:r>
                  <w:r>
                    <w:rPr>
                      <w:noProof/>
                      <w:webHidden/>
                    </w:rPr>
                    <w:fldChar w:fldCharType="separate"/>
                  </w:r>
                  <w:r>
                    <w:rPr>
                      <w:noProof/>
                      <w:webHidden/>
                    </w:rPr>
                    <w:t>4</w:t>
                  </w:r>
                  <w:r>
                    <w:rPr>
                      <w:noProof/>
                      <w:webHidden/>
                    </w:rPr>
                    <w:fldChar w:fldCharType="end"/>
                  </w:r>
                </w:hyperlink>
              </w:p>
              <w:p w14:paraId="168999EB" w14:textId="61DD37C8"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754" w:history="1">
                  <w:r w:rsidRPr="00932555">
                    <w:rPr>
                      <w:rStyle w:val="Hyperlink"/>
                      <w:rFonts w:eastAsia="SimSun"/>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Definitions</w:t>
                  </w:r>
                  <w:r>
                    <w:rPr>
                      <w:noProof/>
                      <w:webHidden/>
                    </w:rPr>
                    <w:tab/>
                  </w:r>
                  <w:r>
                    <w:rPr>
                      <w:noProof/>
                      <w:webHidden/>
                    </w:rPr>
                    <w:fldChar w:fldCharType="begin"/>
                  </w:r>
                  <w:r>
                    <w:rPr>
                      <w:noProof/>
                      <w:webHidden/>
                    </w:rPr>
                    <w:instrText xml:space="preserve"> PAGEREF _Toc192085754 \h </w:instrText>
                  </w:r>
                  <w:r>
                    <w:rPr>
                      <w:noProof/>
                      <w:webHidden/>
                    </w:rPr>
                  </w:r>
                  <w:r>
                    <w:rPr>
                      <w:noProof/>
                      <w:webHidden/>
                    </w:rPr>
                    <w:fldChar w:fldCharType="separate"/>
                  </w:r>
                  <w:r>
                    <w:rPr>
                      <w:noProof/>
                      <w:webHidden/>
                    </w:rPr>
                    <w:t>6</w:t>
                  </w:r>
                  <w:r>
                    <w:rPr>
                      <w:noProof/>
                      <w:webHidden/>
                    </w:rPr>
                    <w:fldChar w:fldCharType="end"/>
                  </w:r>
                </w:hyperlink>
              </w:p>
              <w:p w14:paraId="37E2931B" w14:textId="1390F552"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55" w:history="1">
                  <w:r w:rsidRPr="00932555">
                    <w:rPr>
                      <w:rStyle w:val="Hyperlink"/>
                      <w:rFonts w:eastAsia="SimSun"/>
                      <w:noProof/>
                    </w:rPr>
                    <w:t>Abbreviations</w:t>
                  </w:r>
                  <w:r>
                    <w:rPr>
                      <w:noProof/>
                      <w:webHidden/>
                    </w:rPr>
                    <w:tab/>
                  </w:r>
                  <w:r>
                    <w:rPr>
                      <w:noProof/>
                      <w:webHidden/>
                    </w:rPr>
                    <w:fldChar w:fldCharType="begin"/>
                  </w:r>
                  <w:r>
                    <w:rPr>
                      <w:noProof/>
                      <w:webHidden/>
                    </w:rPr>
                    <w:instrText xml:space="preserve"> PAGEREF _Toc192085755 \h </w:instrText>
                  </w:r>
                  <w:r>
                    <w:rPr>
                      <w:noProof/>
                      <w:webHidden/>
                    </w:rPr>
                  </w:r>
                  <w:r>
                    <w:rPr>
                      <w:noProof/>
                      <w:webHidden/>
                    </w:rPr>
                    <w:fldChar w:fldCharType="separate"/>
                  </w:r>
                  <w:r>
                    <w:rPr>
                      <w:noProof/>
                      <w:webHidden/>
                    </w:rPr>
                    <w:t>9</w:t>
                  </w:r>
                  <w:r>
                    <w:rPr>
                      <w:noProof/>
                      <w:webHidden/>
                    </w:rPr>
                    <w:fldChar w:fldCharType="end"/>
                  </w:r>
                </w:hyperlink>
              </w:p>
              <w:p w14:paraId="0A323845" w14:textId="087136D3"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56" w:history="1">
                  <w:r w:rsidRPr="00932555">
                    <w:rPr>
                      <w:rStyle w:val="Hyperlink"/>
                      <w:rFonts w:eastAsia="SimSun"/>
                      <w:noProof/>
                    </w:rPr>
                    <w:t>Symbols</w:t>
                  </w:r>
                  <w:r>
                    <w:rPr>
                      <w:noProof/>
                      <w:webHidden/>
                    </w:rPr>
                    <w:tab/>
                  </w:r>
                  <w:r>
                    <w:rPr>
                      <w:noProof/>
                      <w:webHidden/>
                    </w:rPr>
                    <w:fldChar w:fldCharType="begin"/>
                  </w:r>
                  <w:r>
                    <w:rPr>
                      <w:noProof/>
                      <w:webHidden/>
                    </w:rPr>
                    <w:instrText xml:space="preserve"> PAGEREF _Toc192085756 \h </w:instrText>
                  </w:r>
                  <w:r>
                    <w:rPr>
                      <w:noProof/>
                      <w:webHidden/>
                    </w:rPr>
                  </w:r>
                  <w:r>
                    <w:rPr>
                      <w:noProof/>
                      <w:webHidden/>
                    </w:rPr>
                    <w:fldChar w:fldCharType="separate"/>
                  </w:r>
                  <w:r>
                    <w:rPr>
                      <w:noProof/>
                      <w:webHidden/>
                    </w:rPr>
                    <w:t>9</w:t>
                  </w:r>
                  <w:r>
                    <w:rPr>
                      <w:noProof/>
                      <w:webHidden/>
                    </w:rPr>
                    <w:fldChar w:fldCharType="end"/>
                  </w:r>
                </w:hyperlink>
              </w:p>
              <w:p w14:paraId="43A57127" w14:textId="2B2FE3A0"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757" w:history="1">
                  <w:r w:rsidRPr="00932555">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Quality System Requirements</w:t>
                  </w:r>
                  <w:r>
                    <w:rPr>
                      <w:noProof/>
                      <w:webHidden/>
                    </w:rPr>
                    <w:tab/>
                  </w:r>
                  <w:r>
                    <w:rPr>
                      <w:noProof/>
                      <w:webHidden/>
                    </w:rPr>
                    <w:fldChar w:fldCharType="begin"/>
                  </w:r>
                  <w:r>
                    <w:rPr>
                      <w:noProof/>
                      <w:webHidden/>
                    </w:rPr>
                    <w:instrText xml:space="preserve"> PAGEREF _Toc192085757 \h </w:instrText>
                  </w:r>
                  <w:r>
                    <w:rPr>
                      <w:noProof/>
                      <w:webHidden/>
                    </w:rPr>
                  </w:r>
                  <w:r>
                    <w:rPr>
                      <w:noProof/>
                      <w:webHidden/>
                    </w:rPr>
                    <w:fldChar w:fldCharType="separate"/>
                  </w:r>
                  <w:r>
                    <w:rPr>
                      <w:noProof/>
                      <w:webHidden/>
                    </w:rPr>
                    <w:t>10</w:t>
                  </w:r>
                  <w:r>
                    <w:rPr>
                      <w:noProof/>
                      <w:webHidden/>
                    </w:rPr>
                    <w:fldChar w:fldCharType="end"/>
                  </w:r>
                </w:hyperlink>
              </w:p>
              <w:p w14:paraId="3CF2C6F3" w14:textId="2704FCDA"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758" w:history="1">
                  <w:r w:rsidRPr="00932555">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Materials</w:t>
                  </w:r>
                  <w:r>
                    <w:rPr>
                      <w:noProof/>
                      <w:webHidden/>
                    </w:rPr>
                    <w:tab/>
                  </w:r>
                  <w:r>
                    <w:rPr>
                      <w:noProof/>
                      <w:webHidden/>
                    </w:rPr>
                    <w:fldChar w:fldCharType="begin"/>
                  </w:r>
                  <w:r>
                    <w:rPr>
                      <w:noProof/>
                      <w:webHidden/>
                    </w:rPr>
                    <w:instrText xml:space="preserve"> PAGEREF _Toc192085758 \h </w:instrText>
                  </w:r>
                  <w:r>
                    <w:rPr>
                      <w:noProof/>
                      <w:webHidden/>
                    </w:rPr>
                  </w:r>
                  <w:r>
                    <w:rPr>
                      <w:noProof/>
                      <w:webHidden/>
                    </w:rPr>
                    <w:fldChar w:fldCharType="separate"/>
                  </w:r>
                  <w:r>
                    <w:rPr>
                      <w:noProof/>
                      <w:webHidden/>
                    </w:rPr>
                    <w:t>11</w:t>
                  </w:r>
                  <w:r>
                    <w:rPr>
                      <w:noProof/>
                      <w:webHidden/>
                    </w:rPr>
                    <w:fldChar w:fldCharType="end"/>
                  </w:r>
                </w:hyperlink>
              </w:p>
              <w:p w14:paraId="48C733B1" w14:textId="51C45A1F"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59" w:history="1">
                  <w:r w:rsidRPr="00932555">
                    <w:rPr>
                      <w:rStyle w:val="Hyperlink"/>
                      <w:rFonts w:eastAsia="SimSun"/>
                      <w:noProof/>
                    </w:rPr>
                    <w:t>Aggregates – General</w:t>
                  </w:r>
                  <w:r>
                    <w:rPr>
                      <w:noProof/>
                      <w:webHidden/>
                    </w:rPr>
                    <w:tab/>
                  </w:r>
                  <w:r>
                    <w:rPr>
                      <w:noProof/>
                      <w:webHidden/>
                    </w:rPr>
                    <w:fldChar w:fldCharType="begin"/>
                  </w:r>
                  <w:r>
                    <w:rPr>
                      <w:noProof/>
                      <w:webHidden/>
                    </w:rPr>
                    <w:instrText xml:space="preserve"> PAGEREF _Toc192085759 \h </w:instrText>
                  </w:r>
                  <w:r>
                    <w:rPr>
                      <w:noProof/>
                      <w:webHidden/>
                    </w:rPr>
                  </w:r>
                  <w:r>
                    <w:rPr>
                      <w:noProof/>
                      <w:webHidden/>
                    </w:rPr>
                    <w:fldChar w:fldCharType="separate"/>
                  </w:r>
                  <w:r>
                    <w:rPr>
                      <w:noProof/>
                      <w:webHidden/>
                    </w:rPr>
                    <w:t>11</w:t>
                  </w:r>
                  <w:r>
                    <w:rPr>
                      <w:noProof/>
                      <w:webHidden/>
                    </w:rPr>
                    <w:fldChar w:fldCharType="end"/>
                  </w:r>
                </w:hyperlink>
              </w:p>
              <w:p w14:paraId="1D16D7DB" w14:textId="166EA843"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60" w:history="1">
                  <w:r w:rsidRPr="00932555">
                    <w:rPr>
                      <w:rStyle w:val="Hyperlink"/>
                      <w:rFonts w:eastAsia="SimSun"/>
                      <w:noProof/>
                    </w:rPr>
                    <w:t>Fine Aggregate</w:t>
                  </w:r>
                  <w:r>
                    <w:rPr>
                      <w:noProof/>
                      <w:webHidden/>
                    </w:rPr>
                    <w:tab/>
                  </w:r>
                  <w:r>
                    <w:rPr>
                      <w:noProof/>
                      <w:webHidden/>
                    </w:rPr>
                    <w:fldChar w:fldCharType="begin"/>
                  </w:r>
                  <w:r>
                    <w:rPr>
                      <w:noProof/>
                      <w:webHidden/>
                    </w:rPr>
                    <w:instrText xml:space="preserve"> PAGEREF _Toc192085760 \h </w:instrText>
                  </w:r>
                  <w:r>
                    <w:rPr>
                      <w:noProof/>
                      <w:webHidden/>
                    </w:rPr>
                  </w:r>
                  <w:r>
                    <w:rPr>
                      <w:noProof/>
                      <w:webHidden/>
                    </w:rPr>
                    <w:fldChar w:fldCharType="separate"/>
                  </w:r>
                  <w:r>
                    <w:rPr>
                      <w:noProof/>
                      <w:webHidden/>
                    </w:rPr>
                    <w:t>11</w:t>
                  </w:r>
                  <w:r>
                    <w:rPr>
                      <w:noProof/>
                      <w:webHidden/>
                    </w:rPr>
                    <w:fldChar w:fldCharType="end"/>
                  </w:r>
                </w:hyperlink>
              </w:p>
              <w:p w14:paraId="1063BC23" w14:textId="09B28936"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61" w:history="1">
                  <w:r w:rsidRPr="00932555">
                    <w:rPr>
                      <w:rStyle w:val="Hyperlink"/>
                      <w:rFonts w:eastAsia="SimSun"/>
                      <w:noProof/>
                    </w:rPr>
                    <w:t>Coarse Aggregate</w:t>
                  </w:r>
                  <w:r>
                    <w:rPr>
                      <w:noProof/>
                      <w:webHidden/>
                    </w:rPr>
                    <w:tab/>
                  </w:r>
                  <w:r>
                    <w:rPr>
                      <w:noProof/>
                      <w:webHidden/>
                    </w:rPr>
                    <w:fldChar w:fldCharType="begin"/>
                  </w:r>
                  <w:r>
                    <w:rPr>
                      <w:noProof/>
                      <w:webHidden/>
                    </w:rPr>
                    <w:instrText xml:space="preserve"> PAGEREF _Toc192085761 \h </w:instrText>
                  </w:r>
                  <w:r>
                    <w:rPr>
                      <w:noProof/>
                      <w:webHidden/>
                    </w:rPr>
                  </w:r>
                  <w:r>
                    <w:rPr>
                      <w:noProof/>
                      <w:webHidden/>
                    </w:rPr>
                    <w:fldChar w:fldCharType="separate"/>
                  </w:r>
                  <w:r>
                    <w:rPr>
                      <w:noProof/>
                      <w:webHidden/>
                    </w:rPr>
                    <w:t>14</w:t>
                  </w:r>
                  <w:r>
                    <w:rPr>
                      <w:noProof/>
                      <w:webHidden/>
                    </w:rPr>
                    <w:fldChar w:fldCharType="end"/>
                  </w:r>
                </w:hyperlink>
              </w:p>
              <w:p w14:paraId="5D353A71" w14:textId="2F8821DA"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62" w:history="1">
                  <w:r w:rsidRPr="00932555">
                    <w:rPr>
                      <w:rStyle w:val="Hyperlink"/>
                      <w:rFonts w:eastAsia="SimSun"/>
                      <w:noProof/>
                    </w:rPr>
                    <w:t>Alkali-Aggregate Reactivity</w:t>
                  </w:r>
                  <w:r>
                    <w:rPr>
                      <w:noProof/>
                      <w:webHidden/>
                    </w:rPr>
                    <w:tab/>
                  </w:r>
                  <w:r>
                    <w:rPr>
                      <w:noProof/>
                      <w:webHidden/>
                    </w:rPr>
                    <w:fldChar w:fldCharType="begin"/>
                  </w:r>
                  <w:r>
                    <w:rPr>
                      <w:noProof/>
                      <w:webHidden/>
                    </w:rPr>
                    <w:instrText xml:space="preserve"> PAGEREF _Toc192085762 \h </w:instrText>
                  </w:r>
                  <w:r>
                    <w:rPr>
                      <w:noProof/>
                      <w:webHidden/>
                    </w:rPr>
                  </w:r>
                  <w:r>
                    <w:rPr>
                      <w:noProof/>
                      <w:webHidden/>
                    </w:rPr>
                    <w:fldChar w:fldCharType="separate"/>
                  </w:r>
                  <w:r>
                    <w:rPr>
                      <w:noProof/>
                      <w:webHidden/>
                    </w:rPr>
                    <w:t>14</w:t>
                  </w:r>
                  <w:r>
                    <w:rPr>
                      <w:noProof/>
                      <w:webHidden/>
                    </w:rPr>
                    <w:fldChar w:fldCharType="end"/>
                  </w:r>
                </w:hyperlink>
              </w:p>
              <w:p w14:paraId="5E0FF5F0" w14:textId="15B54084"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63" w:history="1">
                  <w:r w:rsidRPr="00932555">
                    <w:rPr>
                      <w:rStyle w:val="Hyperlink"/>
                      <w:rFonts w:eastAsia="SimSun"/>
                      <w:noProof/>
                    </w:rPr>
                    <w:t>Combined Aggregate Particle Size Distribution</w:t>
                  </w:r>
                  <w:r>
                    <w:rPr>
                      <w:noProof/>
                      <w:webHidden/>
                    </w:rPr>
                    <w:tab/>
                  </w:r>
                  <w:r>
                    <w:rPr>
                      <w:noProof/>
                      <w:webHidden/>
                    </w:rPr>
                    <w:fldChar w:fldCharType="begin"/>
                  </w:r>
                  <w:r>
                    <w:rPr>
                      <w:noProof/>
                      <w:webHidden/>
                    </w:rPr>
                    <w:instrText xml:space="preserve"> PAGEREF _Toc192085763 \h </w:instrText>
                  </w:r>
                  <w:r>
                    <w:rPr>
                      <w:noProof/>
                      <w:webHidden/>
                    </w:rPr>
                  </w:r>
                  <w:r>
                    <w:rPr>
                      <w:noProof/>
                      <w:webHidden/>
                    </w:rPr>
                    <w:fldChar w:fldCharType="separate"/>
                  </w:r>
                  <w:r>
                    <w:rPr>
                      <w:noProof/>
                      <w:webHidden/>
                    </w:rPr>
                    <w:t>15</w:t>
                  </w:r>
                  <w:r>
                    <w:rPr>
                      <w:noProof/>
                      <w:webHidden/>
                    </w:rPr>
                    <w:fldChar w:fldCharType="end"/>
                  </w:r>
                </w:hyperlink>
              </w:p>
              <w:p w14:paraId="255ADFD1" w14:textId="6DEB2B15"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64" w:history="1">
                  <w:r w:rsidRPr="00932555">
                    <w:rPr>
                      <w:rStyle w:val="Hyperlink"/>
                      <w:rFonts w:eastAsia="SimSun"/>
                      <w:noProof/>
                    </w:rPr>
                    <w:t>Cementitious Materials</w:t>
                  </w:r>
                  <w:r>
                    <w:rPr>
                      <w:noProof/>
                      <w:webHidden/>
                    </w:rPr>
                    <w:tab/>
                  </w:r>
                  <w:r>
                    <w:rPr>
                      <w:noProof/>
                      <w:webHidden/>
                    </w:rPr>
                    <w:fldChar w:fldCharType="begin"/>
                  </w:r>
                  <w:r>
                    <w:rPr>
                      <w:noProof/>
                      <w:webHidden/>
                    </w:rPr>
                    <w:instrText xml:space="preserve"> PAGEREF _Toc192085764 \h </w:instrText>
                  </w:r>
                  <w:r>
                    <w:rPr>
                      <w:noProof/>
                      <w:webHidden/>
                    </w:rPr>
                  </w:r>
                  <w:r>
                    <w:rPr>
                      <w:noProof/>
                      <w:webHidden/>
                    </w:rPr>
                    <w:fldChar w:fldCharType="separate"/>
                  </w:r>
                  <w:r>
                    <w:rPr>
                      <w:noProof/>
                      <w:webHidden/>
                    </w:rPr>
                    <w:t>15</w:t>
                  </w:r>
                  <w:r>
                    <w:rPr>
                      <w:noProof/>
                      <w:webHidden/>
                    </w:rPr>
                    <w:fldChar w:fldCharType="end"/>
                  </w:r>
                </w:hyperlink>
              </w:p>
              <w:p w14:paraId="2A49106C" w14:textId="702D3616" w:rsidR="00455964" w:rsidRDefault="00455964" w:rsidP="00455964">
                <w:pPr>
                  <w:pStyle w:val="TOC2"/>
                  <w:tabs>
                    <w:tab w:val="clear" w:pos="1134"/>
                  </w:tabs>
                  <w:ind w:left="567" w:firstLine="0"/>
                  <w:rPr>
                    <w:rFonts w:asciiTheme="minorHAnsi" w:eastAsiaTheme="minorEastAsia" w:hAnsiTheme="minorHAnsi" w:cstheme="minorBidi"/>
                    <w:bCs w:val="0"/>
                    <w:noProof/>
                    <w:kern w:val="2"/>
                    <w:sz w:val="24"/>
                    <w:szCs w:val="24"/>
                    <w:lang w:eastAsia="en-AU"/>
                    <w14:ligatures w14:val="standardContextual"/>
                  </w:rPr>
                </w:pPr>
                <w:hyperlink w:anchor="_Toc192085765" w:history="1">
                  <w:r w:rsidRPr="00932555">
                    <w:rPr>
                      <w:rStyle w:val="Hyperlink"/>
                      <w:rFonts w:eastAsia="SimSun"/>
                      <w:noProof/>
                    </w:rPr>
                    <w:t>Water</w:t>
                  </w:r>
                  <w:r>
                    <w:rPr>
                      <w:noProof/>
                      <w:webHidden/>
                    </w:rPr>
                    <w:tab/>
                  </w:r>
                  <w:r>
                    <w:rPr>
                      <w:noProof/>
                      <w:webHidden/>
                    </w:rPr>
                    <w:fldChar w:fldCharType="begin"/>
                  </w:r>
                  <w:r>
                    <w:rPr>
                      <w:noProof/>
                      <w:webHidden/>
                    </w:rPr>
                    <w:instrText xml:space="preserve"> PAGEREF _Toc192085765 \h </w:instrText>
                  </w:r>
                  <w:r>
                    <w:rPr>
                      <w:noProof/>
                      <w:webHidden/>
                    </w:rPr>
                  </w:r>
                  <w:r>
                    <w:rPr>
                      <w:noProof/>
                      <w:webHidden/>
                    </w:rPr>
                    <w:fldChar w:fldCharType="separate"/>
                  </w:r>
                  <w:r>
                    <w:rPr>
                      <w:noProof/>
                      <w:webHidden/>
                    </w:rPr>
                    <w:t>16</w:t>
                  </w:r>
                  <w:r>
                    <w:rPr>
                      <w:noProof/>
                      <w:webHidden/>
                    </w:rPr>
                    <w:fldChar w:fldCharType="end"/>
                  </w:r>
                </w:hyperlink>
              </w:p>
              <w:p w14:paraId="5007BB40" w14:textId="2F7FDC8B"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66" w:history="1">
                  <w:r w:rsidRPr="00932555">
                    <w:rPr>
                      <w:rStyle w:val="Hyperlink"/>
                      <w:rFonts w:eastAsia="SimSun"/>
                      <w:noProof/>
                    </w:rPr>
                    <w:t>Admixtures</w:t>
                  </w:r>
                  <w:r>
                    <w:rPr>
                      <w:noProof/>
                      <w:webHidden/>
                    </w:rPr>
                    <w:tab/>
                  </w:r>
                  <w:r>
                    <w:rPr>
                      <w:noProof/>
                      <w:webHidden/>
                    </w:rPr>
                    <w:fldChar w:fldCharType="begin"/>
                  </w:r>
                  <w:r>
                    <w:rPr>
                      <w:noProof/>
                      <w:webHidden/>
                    </w:rPr>
                    <w:instrText xml:space="preserve"> PAGEREF _Toc192085766 \h </w:instrText>
                  </w:r>
                  <w:r>
                    <w:rPr>
                      <w:noProof/>
                      <w:webHidden/>
                    </w:rPr>
                  </w:r>
                  <w:r>
                    <w:rPr>
                      <w:noProof/>
                      <w:webHidden/>
                    </w:rPr>
                    <w:fldChar w:fldCharType="separate"/>
                  </w:r>
                  <w:r>
                    <w:rPr>
                      <w:noProof/>
                      <w:webHidden/>
                    </w:rPr>
                    <w:t>17</w:t>
                  </w:r>
                  <w:r>
                    <w:rPr>
                      <w:noProof/>
                      <w:webHidden/>
                    </w:rPr>
                    <w:fldChar w:fldCharType="end"/>
                  </w:r>
                </w:hyperlink>
              </w:p>
              <w:p w14:paraId="53A7730C" w14:textId="6A913ABD"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67" w:history="1">
                  <w:r w:rsidRPr="00932555">
                    <w:rPr>
                      <w:rStyle w:val="Hyperlink"/>
                      <w:rFonts w:eastAsia="SimSun"/>
                      <w:noProof/>
                    </w:rPr>
                    <w:t>Curing Compounds</w:t>
                  </w:r>
                  <w:r>
                    <w:rPr>
                      <w:noProof/>
                      <w:webHidden/>
                    </w:rPr>
                    <w:tab/>
                  </w:r>
                  <w:r>
                    <w:rPr>
                      <w:noProof/>
                      <w:webHidden/>
                    </w:rPr>
                    <w:fldChar w:fldCharType="begin"/>
                  </w:r>
                  <w:r>
                    <w:rPr>
                      <w:noProof/>
                      <w:webHidden/>
                    </w:rPr>
                    <w:instrText xml:space="preserve"> PAGEREF _Toc192085767 \h </w:instrText>
                  </w:r>
                  <w:r>
                    <w:rPr>
                      <w:noProof/>
                      <w:webHidden/>
                    </w:rPr>
                  </w:r>
                  <w:r>
                    <w:rPr>
                      <w:noProof/>
                      <w:webHidden/>
                    </w:rPr>
                    <w:fldChar w:fldCharType="separate"/>
                  </w:r>
                  <w:r>
                    <w:rPr>
                      <w:noProof/>
                      <w:webHidden/>
                    </w:rPr>
                    <w:t>17</w:t>
                  </w:r>
                  <w:r>
                    <w:rPr>
                      <w:noProof/>
                      <w:webHidden/>
                    </w:rPr>
                    <w:fldChar w:fldCharType="end"/>
                  </w:r>
                </w:hyperlink>
              </w:p>
              <w:p w14:paraId="59F5634E" w14:textId="7716D60C"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68" w:history="1">
                  <w:r w:rsidRPr="00932555">
                    <w:rPr>
                      <w:rStyle w:val="Hyperlink"/>
                      <w:rFonts w:eastAsia="SimSun"/>
                      <w:noProof/>
                    </w:rPr>
                    <w:t>Steel Reinforcement (for Subgrade Beam)</w:t>
                  </w:r>
                  <w:r>
                    <w:rPr>
                      <w:noProof/>
                      <w:webHidden/>
                    </w:rPr>
                    <w:tab/>
                  </w:r>
                  <w:r>
                    <w:rPr>
                      <w:noProof/>
                      <w:webHidden/>
                    </w:rPr>
                    <w:fldChar w:fldCharType="begin"/>
                  </w:r>
                  <w:r>
                    <w:rPr>
                      <w:noProof/>
                      <w:webHidden/>
                    </w:rPr>
                    <w:instrText xml:space="preserve"> PAGEREF _Toc192085768 \h </w:instrText>
                  </w:r>
                  <w:r>
                    <w:rPr>
                      <w:noProof/>
                      <w:webHidden/>
                    </w:rPr>
                  </w:r>
                  <w:r>
                    <w:rPr>
                      <w:noProof/>
                      <w:webHidden/>
                    </w:rPr>
                    <w:fldChar w:fldCharType="separate"/>
                  </w:r>
                  <w:r>
                    <w:rPr>
                      <w:noProof/>
                      <w:webHidden/>
                    </w:rPr>
                    <w:t>18</w:t>
                  </w:r>
                  <w:r>
                    <w:rPr>
                      <w:noProof/>
                      <w:webHidden/>
                    </w:rPr>
                    <w:fldChar w:fldCharType="end"/>
                  </w:r>
                </w:hyperlink>
              </w:p>
              <w:p w14:paraId="35EFA045" w14:textId="7A3D341B"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769" w:history="1">
                  <w:r w:rsidRPr="00932555">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Design of Concrete Mixes</w:t>
                  </w:r>
                  <w:r>
                    <w:rPr>
                      <w:noProof/>
                      <w:webHidden/>
                    </w:rPr>
                    <w:tab/>
                  </w:r>
                  <w:r>
                    <w:rPr>
                      <w:noProof/>
                      <w:webHidden/>
                    </w:rPr>
                    <w:fldChar w:fldCharType="begin"/>
                  </w:r>
                  <w:r>
                    <w:rPr>
                      <w:noProof/>
                      <w:webHidden/>
                    </w:rPr>
                    <w:instrText xml:space="preserve"> PAGEREF _Toc192085769 \h </w:instrText>
                  </w:r>
                  <w:r>
                    <w:rPr>
                      <w:noProof/>
                      <w:webHidden/>
                    </w:rPr>
                  </w:r>
                  <w:r>
                    <w:rPr>
                      <w:noProof/>
                      <w:webHidden/>
                    </w:rPr>
                    <w:fldChar w:fldCharType="separate"/>
                  </w:r>
                  <w:r>
                    <w:rPr>
                      <w:noProof/>
                      <w:webHidden/>
                    </w:rPr>
                    <w:t>18</w:t>
                  </w:r>
                  <w:r>
                    <w:rPr>
                      <w:noProof/>
                      <w:webHidden/>
                    </w:rPr>
                    <w:fldChar w:fldCharType="end"/>
                  </w:r>
                </w:hyperlink>
              </w:p>
              <w:p w14:paraId="44E45759" w14:textId="6148EE9E"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70" w:history="1">
                  <w:r w:rsidRPr="00932555">
                    <w:rPr>
                      <w:rStyle w:val="Hyperlink"/>
                      <w:rFonts w:eastAsia="SimSun"/>
                      <w:noProof/>
                    </w:rPr>
                    <w:t>General</w:t>
                  </w:r>
                  <w:r>
                    <w:rPr>
                      <w:noProof/>
                      <w:webHidden/>
                    </w:rPr>
                    <w:tab/>
                  </w:r>
                  <w:r>
                    <w:rPr>
                      <w:noProof/>
                      <w:webHidden/>
                    </w:rPr>
                    <w:fldChar w:fldCharType="begin"/>
                  </w:r>
                  <w:r>
                    <w:rPr>
                      <w:noProof/>
                      <w:webHidden/>
                    </w:rPr>
                    <w:instrText xml:space="preserve"> PAGEREF _Toc192085770 \h </w:instrText>
                  </w:r>
                  <w:r>
                    <w:rPr>
                      <w:noProof/>
                      <w:webHidden/>
                    </w:rPr>
                  </w:r>
                  <w:r>
                    <w:rPr>
                      <w:noProof/>
                      <w:webHidden/>
                    </w:rPr>
                    <w:fldChar w:fldCharType="separate"/>
                  </w:r>
                  <w:r>
                    <w:rPr>
                      <w:noProof/>
                      <w:webHidden/>
                    </w:rPr>
                    <w:t>18</w:t>
                  </w:r>
                  <w:r>
                    <w:rPr>
                      <w:noProof/>
                      <w:webHidden/>
                    </w:rPr>
                    <w:fldChar w:fldCharType="end"/>
                  </w:r>
                </w:hyperlink>
              </w:p>
              <w:p w14:paraId="06F7DAD6" w14:textId="1D6FE867"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71" w:history="1">
                  <w:r w:rsidRPr="00932555">
                    <w:rPr>
                      <w:rStyle w:val="Hyperlink"/>
                      <w:rFonts w:eastAsia="SimSun"/>
                      <w:noProof/>
                    </w:rPr>
                    <w:t>Cementitious Content</w:t>
                  </w:r>
                  <w:r>
                    <w:rPr>
                      <w:noProof/>
                      <w:webHidden/>
                    </w:rPr>
                    <w:tab/>
                  </w:r>
                  <w:r>
                    <w:rPr>
                      <w:noProof/>
                      <w:webHidden/>
                    </w:rPr>
                    <w:fldChar w:fldCharType="begin"/>
                  </w:r>
                  <w:r>
                    <w:rPr>
                      <w:noProof/>
                      <w:webHidden/>
                    </w:rPr>
                    <w:instrText xml:space="preserve"> PAGEREF _Toc192085771 \h </w:instrText>
                  </w:r>
                  <w:r>
                    <w:rPr>
                      <w:noProof/>
                      <w:webHidden/>
                    </w:rPr>
                  </w:r>
                  <w:r>
                    <w:rPr>
                      <w:noProof/>
                      <w:webHidden/>
                    </w:rPr>
                    <w:fldChar w:fldCharType="separate"/>
                  </w:r>
                  <w:r>
                    <w:rPr>
                      <w:noProof/>
                      <w:webHidden/>
                    </w:rPr>
                    <w:t>18</w:t>
                  </w:r>
                  <w:r>
                    <w:rPr>
                      <w:noProof/>
                      <w:webHidden/>
                    </w:rPr>
                    <w:fldChar w:fldCharType="end"/>
                  </w:r>
                </w:hyperlink>
              </w:p>
              <w:p w14:paraId="6D92EDA0" w14:textId="248F1AC3"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72" w:history="1">
                  <w:r w:rsidRPr="00932555">
                    <w:rPr>
                      <w:rStyle w:val="Hyperlink"/>
                      <w:rFonts w:eastAsia="SimSun"/>
                      <w:noProof/>
                    </w:rPr>
                    <w:t>Compressive Strength</w:t>
                  </w:r>
                  <w:r>
                    <w:rPr>
                      <w:noProof/>
                      <w:webHidden/>
                    </w:rPr>
                    <w:tab/>
                  </w:r>
                  <w:r>
                    <w:rPr>
                      <w:noProof/>
                      <w:webHidden/>
                    </w:rPr>
                    <w:fldChar w:fldCharType="begin"/>
                  </w:r>
                  <w:r>
                    <w:rPr>
                      <w:noProof/>
                      <w:webHidden/>
                    </w:rPr>
                    <w:instrText xml:space="preserve"> PAGEREF _Toc192085772 \h </w:instrText>
                  </w:r>
                  <w:r>
                    <w:rPr>
                      <w:noProof/>
                      <w:webHidden/>
                    </w:rPr>
                  </w:r>
                  <w:r>
                    <w:rPr>
                      <w:noProof/>
                      <w:webHidden/>
                    </w:rPr>
                    <w:fldChar w:fldCharType="separate"/>
                  </w:r>
                  <w:r>
                    <w:rPr>
                      <w:noProof/>
                      <w:webHidden/>
                    </w:rPr>
                    <w:t>19</w:t>
                  </w:r>
                  <w:r>
                    <w:rPr>
                      <w:noProof/>
                      <w:webHidden/>
                    </w:rPr>
                    <w:fldChar w:fldCharType="end"/>
                  </w:r>
                </w:hyperlink>
              </w:p>
              <w:p w14:paraId="38B30192" w14:textId="1AC4219B"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73" w:history="1">
                  <w:r w:rsidRPr="00932555">
                    <w:rPr>
                      <w:rStyle w:val="Hyperlink"/>
                      <w:rFonts w:eastAsia="SimSun"/>
                      <w:noProof/>
                    </w:rPr>
                    <w:t>Consistence</w:t>
                  </w:r>
                  <w:r>
                    <w:rPr>
                      <w:noProof/>
                      <w:webHidden/>
                    </w:rPr>
                    <w:tab/>
                  </w:r>
                  <w:r>
                    <w:rPr>
                      <w:noProof/>
                      <w:webHidden/>
                    </w:rPr>
                    <w:fldChar w:fldCharType="begin"/>
                  </w:r>
                  <w:r>
                    <w:rPr>
                      <w:noProof/>
                      <w:webHidden/>
                    </w:rPr>
                    <w:instrText xml:space="preserve"> PAGEREF _Toc192085773 \h </w:instrText>
                  </w:r>
                  <w:r>
                    <w:rPr>
                      <w:noProof/>
                      <w:webHidden/>
                    </w:rPr>
                  </w:r>
                  <w:r>
                    <w:rPr>
                      <w:noProof/>
                      <w:webHidden/>
                    </w:rPr>
                    <w:fldChar w:fldCharType="separate"/>
                  </w:r>
                  <w:r>
                    <w:rPr>
                      <w:noProof/>
                      <w:webHidden/>
                    </w:rPr>
                    <w:t>20</w:t>
                  </w:r>
                  <w:r>
                    <w:rPr>
                      <w:noProof/>
                      <w:webHidden/>
                    </w:rPr>
                    <w:fldChar w:fldCharType="end"/>
                  </w:r>
                </w:hyperlink>
              </w:p>
              <w:p w14:paraId="46500DFD" w14:textId="5409712C"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74" w:history="1">
                  <w:r w:rsidRPr="00932555">
                    <w:rPr>
                      <w:rStyle w:val="Hyperlink"/>
                      <w:rFonts w:eastAsia="SimSun"/>
                      <w:noProof/>
                    </w:rPr>
                    <w:t>Shrinkage</w:t>
                  </w:r>
                  <w:r>
                    <w:rPr>
                      <w:noProof/>
                      <w:webHidden/>
                    </w:rPr>
                    <w:tab/>
                  </w:r>
                  <w:r>
                    <w:rPr>
                      <w:noProof/>
                      <w:webHidden/>
                    </w:rPr>
                    <w:fldChar w:fldCharType="begin"/>
                  </w:r>
                  <w:r>
                    <w:rPr>
                      <w:noProof/>
                      <w:webHidden/>
                    </w:rPr>
                    <w:instrText xml:space="preserve"> PAGEREF _Toc192085774 \h </w:instrText>
                  </w:r>
                  <w:r>
                    <w:rPr>
                      <w:noProof/>
                      <w:webHidden/>
                    </w:rPr>
                  </w:r>
                  <w:r>
                    <w:rPr>
                      <w:noProof/>
                      <w:webHidden/>
                    </w:rPr>
                    <w:fldChar w:fldCharType="separate"/>
                  </w:r>
                  <w:r>
                    <w:rPr>
                      <w:noProof/>
                      <w:webHidden/>
                    </w:rPr>
                    <w:t>20</w:t>
                  </w:r>
                  <w:r>
                    <w:rPr>
                      <w:noProof/>
                      <w:webHidden/>
                    </w:rPr>
                    <w:fldChar w:fldCharType="end"/>
                  </w:r>
                </w:hyperlink>
              </w:p>
              <w:p w14:paraId="0835757C" w14:textId="1A3F37D7"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75" w:history="1">
                  <w:r w:rsidRPr="00932555">
                    <w:rPr>
                      <w:rStyle w:val="Hyperlink"/>
                      <w:rFonts w:eastAsia="SimSun"/>
                      <w:noProof/>
                    </w:rPr>
                    <w:t>Other Concrete Attributes</w:t>
                  </w:r>
                  <w:r>
                    <w:rPr>
                      <w:noProof/>
                      <w:webHidden/>
                    </w:rPr>
                    <w:tab/>
                  </w:r>
                  <w:r>
                    <w:rPr>
                      <w:noProof/>
                      <w:webHidden/>
                    </w:rPr>
                    <w:fldChar w:fldCharType="begin"/>
                  </w:r>
                  <w:r>
                    <w:rPr>
                      <w:noProof/>
                      <w:webHidden/>
                    </w:rPr>
                    <w:instrText xml:space="preserve"> PAGEREF _Toc192085775 \h </w:instrText>
                  </w:r>
                  <w:r>
                    <w:rPr>
                      <w:noProof/>
                      <w:webHidden/>
                    </w:rPr>
                  </w:r>
                  <w:r>
                    <w:rPr>
                      <w:noProof/>
                      <w:webHidden/>
                    </w:rPr>
                    <w:fldChar w:fldCharType="separate"/>
                  </w:r>
                  <w:r>
                    <w:rPr>
                      <w:noProof/>
                      <w:webHidden/>
                    </w:rPr>
                    <w:t>21</w:t>
                  </w:r>
                  <w:r>
                    <w:rPr>
                      <w:noProof/>
                      <w:webHidden/>
                    </w:rPr>
                    <w:fldChar w:fldCharType="end"/>
                  </w:r>
                </w:hyperlink>
              </w:p>
              <w:p w14:paraId="05E8CFF8" w14:textId="4BB5D54F"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76" w:history="1">
                  <w:r w:rsidRPr="00932555">
                    <w:rPr>
                      <w:rStyle w:val="Hyperlink"/>
                      <w:rFonts w:eastAsia="SimSun"/>
                      <w:noProof/>
                    </w:rPr>
                    <w:t>Trial Mixing for Mix Design</w:t>
                  </w:r>
                  <w:r>
                    <w:rPr>
                      <w:noProof/>
                      <w:webHidden/>
                    </w:rPr>
                    <w:tab/>
                  </w:r>
                  <w:r>
                    <w:rPr>
                      <w:noProof/>
                      <w:webHidden/>
                    </w:rPr>
                    <w:fldChar w:fldCharType="begin"/>
                  </w:r>
                  <w:r>
                    <w:rPr>
                      <w:noProof/>
                      <w:webHidden/>
                    </w:rPr>
                    <w:instrText xml:space="preserve"> PAGEREF _Toc192085776 \h </w:instrText>
                  </w:r>
                  <w:r>
                    <w:rPr>
                      <w:noProof/>
                      <w:webHidden/>
                    </w:rPr>
                  </w:r>
                  <w:r>
                    <w:rPr>
                      <w:noProof/>
                      <w:webHidden/>
                    </w:rPr>
                    <w:fldChar w:fldCharType="separate"/>
                  </w:r>
                  <w:r>
                    <w:rPr>
                      <w:noProof/>
                      <w:webHidden/>
                    </w:rPr>
                    <w:t>21</w:t>
                  </w:r>
                  <w:r>
                    <w:rPr>
                      <w:noProof/>
                      <w:webHidden/>
                    </w:rPr>
                    <w:fldChar w:fldCharType="end"/>
                  </w:r>
                </w:hyperlink>
              </w:p>
              <w:p w14:paraId="4F7F203B" w14:textId="2A061F43"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77" w:history="1">
                  <w:r w:rsidRPr="00932555">
                    <w:rPr>
                      <w:rStyle w:val="Hyperlink"/>
                      <w:rFonts w:eastAsia="SimSun"/>
                      <w:noProof/>
                    </w:rPr>
                    <w:t>Submission of Nominated Mixes</w:t>
                  </w:r>
                  <w:r>
                    <w:rPr>
                      <w:noProof/>
                      <w:webHidden/>
                    </w:rPr>
                    <w:tab/>
                  </w:r>
                  <w:r>
                    <w:rPr>
                      <w:noProof/>
                      <w:webHidden/>
                    </w:rPr>
                    <w:fldChar w:fldCharType="begin"/>
                  </w:r>
                  <w:r>
                    <w:rPr>
                      <w:noProof/>
                      <w:webHidden/>
                    </w:rPr>
                    <w:instrText xml:space="preserve"> PAGEREF _Toc192085777 \h </w:instrText>
                  </w:r>
                  <w:r>
                    <w:rPr>
                      <w:noProof/>
                      <w:webHidden/>
                    </w:rPr>
                  </w:r>
                  <w:r>
                    <w:rPr>
                      <w:noProof/>
                      <w:webHidden/>
                    </w:rPr>
                    <w:fldChar w:fldCharType="separate"/>
                  </w:r>
                  <w:r>
                    <w:rPr>
                      <w:noProof/>
                      <w:webHidden/>
                    </w:rPr>
                    <w:t>22</w:t>
                  </w:r>
                  <w:r>
                    <w:rPr>
                      <w:noProof/>
                      <w:webHidden/>
                    </w:rPr>
                    <w:fldChar w:fldCharType="end"/>
                  </w:r>
                </w:hyperlink>
              </w:p>
              <w:p w14:paraId="5B0447AE" w14:textId="183BF818"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78" w:history="1">
                  <w:r w:rsidRPr="00932555">
                    <w:rPr>
                      <w:rStyle w:val="Hyperlink"/>
                      <w:rFonts w:eastAsia="SimSun"/>
                      <w:noProof/>
                    </w:rPr>
                    <w:t>Change to Authorised Nominated Mix</w:t>
                  </w:r>
                  <w:r>
                    <w:rPr>
                      <w:noProof/>
                      <w:webHidden/>
                    </w:rPr>
                    <w:tab/>
                  </w:r>
                  <w:r>
                    <w:rPr>
                      <w:noProof/>
                      <w:webHidden/>
                    </w:rPr>
                    <w:fldChar w:fldCharType="begin"/>
                  </w:r>
                  <w:r>
                    <w:rPr>
                      <w:noProof/>
                      <w:webHidden/>
                    </w:rPr>
                    <w:instrText xml:space="preserve"> PAGEREF _Toc192085778 \h </w:instrText>
                  </w:r>
                  <w:r>
                    <w:rPr>
                      <w:noProof/>
                      <w:webHidden/>
                    </w:rPr>
                  </w:r>
                  <w:r>
                    <w:rPr>
                      <w:noProof/>
                      <w:webHidden/>
                    </w:rPr>
                    <w:fldChar w:fldCharType="separate"/>
                  </w:r>
                  <w:r>
                    <w:rPr>
                      <w:noProof/>
                      <w:webHidden/>
                    </w:rPr>
                    <w:t>23</w:t>
                  </w:r>
                  <w:r>
                    <w:rPr>
                      <w:noProof/>
                      <w:webHidden/>
                    </w:rPr>
                    <w:fldChar w:fldCharType="end"/>
                  </w:r>
                </w:hyperlink>
              </w:p>
              <w:p w14:paraId="4E3ECCA8" w14:textId="0682D7A4"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779" w:history="1">
                  <w:r w:rsidRPr="00932555">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Production and Transport of Concrete</w:t>
                  </w:r>
                  <w:r>
                    <w:rPr>
                      <w:noProof/>
                      <w:webHidden/>
                    </w:rPr>
                    <w:tab/>
                  </w:r>
                  <w:r>
                    <w:rPr>
                      <w:noProof/>
                      <w:webHidden/>
                    </w:rPr>
                    <w:fldChar w:fldCharType="begin"/>
                  </w:r>
                  <w:r>
                    <w:rPr>
                      <w:noProof/>
                      <w:webHidden/>
                    </w:rPr>
                    <w:instrText xml:space="preserve"> PAGEREF _Toc192085779 \h </w:instrText>
                  </w:r>
                  <w:r>
                    <w:rPr>
                      <w:noProof/>
                      <w:webHidden/>
                    </w:rPr>
                  </w:r>
                  <w:r>
                    <w:rPr>
                      <w:noProof/>
                      <w:webHidden/>
                    </w:rPr>
                    <w:fldChar w:fldCharType="separate"/>
                  </w:r>
                  <w:r>
                    <w:rPr>
                      <w:noProof/>
                      <w:webHidden/>
                    </w:rPr>
                    <w:t>24</w:t>
                  </w:r>
                  <w:r>
                    <w:rPr>
                      <w:noProof/>
                      <w:webHidden/>
                    </w:rPr>
                    <w:fldChar w:fldCharType="end"/>
                  </w:r>
                </w:hyperlink>
              </w:p>
              <w:p w14:paraId="5A3E18D4" w14:textId="7517864F"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80" w:history="1">
                  <w:r w:rsidRPr="00932555">
                    <w:rPr>
                      <w:rStyle w:val="Hyperlink"/>
                      <w:rFonts w:eastAsia="SimSun"/>
                      <w:noProof/>
                    </w:rPr>
                    <w:t>General</w:t>
                  </w:r>
                  <w:r>
                    <w:rPr>
                      <w:noProof/>
                      <w:webHidden/>
                    </w:rPr>
                    <w:tab/>
                  </w:r>
                  <w:r>
                    <w:rPr>
                      <w:noProof/>
                      <w:webHidden/>
                    </w:rPr>
                    <w:fldChar w:fldCharType="begin"/>
                  </w:r>
                  <w:r>
                    <w:rPr>
                      <w:noProof/>
                      <w:webHidden/>
                    </w:rPr>
                    <w:instrText xml:space="preserve"> PAGEREF _Toc192085780 \h </w:instrText>
                  </w:r>
                  <w:r>
                    <w:rPr>
                      <w:noProof/>
                      <w:webHidden/>
                    </w:rPr>
                  </w:r>
                  <w:r>
                    <w:rPr>
                      <w:noProof/>
                      <w:webHidden/>
                    </w:rPr>
                    <w:fldChar w:fldCharType="separate"/>
                  </w:r>
                  <w:r>
                    <w:rPr>
                      <w:noProof/>
                      <w:webHidden/>
                    </w:rPr>
                    <w:t>24</w:t>
                  </w:r>
                  <w:r>
                    <w:rPr>
                      <w:noProof/>
                      <w:webHidden/>
                    </w:rPr>
                    <w:fldChar w:fldCharType="end"/>
                  </w:r>
                </w:hyperlink>
              </w:p>
              <w:p w14:paraId="1B4B6804" w14:textId="7A580454"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81" w:history="1">
                  <w:r w:rsidRPr="00932555">
                    <w:rPr>
                      <w:rStyle w:val="Hyperlink"/>
                      <w:rFonts w:eastAsia="SimSun"/>
                      <w:noProof/>
                    </w:rPr>
                    <w:t>Production Mixes</w:t>
                  </w:r>
                  <w:r>
                    <w:rPr>
                      <w:noProof/>
                      <w:webHidden/>
                    </w:rPr>
                    <w:tab/>
                  </w:r>
                  <w:r>
                    <w:rPr>
                      <w:noProof/>
                      <w:webHidden/>
                    </w:rPr>
                    <w:fldChar w:fldCharType="begin"/>
                  </w:r>
                  <w:r>
                    <w:rPr>
                      <w:noProof/>
                      <w:webHidden/>
                    </w:rPr>
                    <w:instrText xml:space="preserve"> PAGEREF _Toc192085781 \h </w:instrText>
                  </w:r>
                  <w:r>
                    <w:rPr>
                      <w:noProof/>
                      <w:webHidden/>
                    </w:rPr>
                  </w:r>
                  <w:r>
                    <w:rPr>
                      <w:noProof/>
                      <w:webHidden/>
                    </w:rPr>
                    <w:fldChar w:fldCharType="separate"/>
                  </w:r>
                  <w:r>
                    <w:rPr>
                      <w:noProof/>
                      <w:webHidden/>
                    </w:rPr>
                    <w:t>24</w:t>
                  </w:r>
                  <w:r>
                    <w:rPr>
                      <w:noProof/>
                      <w:webHidden/>
                    </w:rPr>
                    <w:fldChar w:fldCharType="end"/>
                  </w:r>
                </w:hyperlink>
              </w:p>
              <w:p w14:paraId="36E2239E" w14:textId="6FA11A46"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82" w:history="1">
                  <w:r w:rsidRPr="00932555">
                    <w:rPr>
                      <w:rStyle w:val="Hyperlink"/>
                      <w:rFonts w:eastAsia="SimSun"/>
                      <w:noProof/>
                    </w:rPr>
                    <w:t>Production Monitoring</w:t>
                  </w:r>
                  <w:r>
                    <w:rPr>
                      <w:noProof/>
                      <w:webHidden/>
                    </w:rPr>
                    <w:tab/>
                  </w:r>
                  <w:r>
                    <w:rPr>
                      <w:noProof/>
                      <w:webHidden/>
                    </w:rPr>
                    <w:fldChar w:fldCharType="begin"/>
                  </w:r>
                  <w:r>
                    <w:rPr>
                      <w:noProof/>
                      <w:webHidden/>
                    </w:rPr>
                    <w:instrText xml:space="preserve"> PAGEREF _Toc192085782 \h </w:instrText>
                  </w:r>
                  <w:r>
                    <w:rPr>
                      <w:noProof/>
                      <w:webHidden/>
                    </w:rPr>
                  </w:r>
                  <w:r>
                    <w:rPr>
                      <w:noProof/>
                      <w:webHidden/>
                    </w:rPr>
                    <w:fldChar w:fldCharType="separate"/>
                  </w:r>
                  <w:r>
                    <w:rPr>
                      <w:noProof/>
                      <w:webHidden/>
                    </w:rPr>
                    <w:t>25</w:t>
                  </w:r>
                  <w:r>
                    <w:rPr>
                      <w:noProof/>
                      <w:webHidden/>
                    </w:rPr>
                    <w:fldChar w:fldCharType="end"/>
                  </w:r>
                </w:hyperlink>
              </w:p>
              <w:p w14:paraId="1C7D26CA" w14:textId="0D186736"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83" w:history="1">
                  <w:r w:rsidRPr="00932555">
                    <w:rPr>
                      <w:rStyle w:val="Hyperlink"/>
                      <w:rFonts w:eastAsia="SimSun"/>
                      <w:noProof/>
                    </w:rPr>
                    <w:t>Measurement of Mixing Time</w:t>
                  </w:r>
                  <w:r>
                    <w:rPr>
                      <w:noProof/>
                      <w:webHidden/>
                    </w:rPr>
                    <w:tab/>
                  </w:r>
                  <w:r>
                    <w:rPr>
                      <w:noProof/>
                      <w:webHidden/>
                    </w:rPr>
                    <w:fldChar w:fldCharType="begin"/>
                  </w:r>
                  <w:r>
                    <w:rPr>
                      <w:noProof/>
                      <w:webHidden/>
                    </w:rPr>
                    <w:instrText xml:space="preserve"> PAGEREF _Toc192085783 \h </w:instrText>
                  </w:r>
                  <w:r>
                    <w:rPr>
                      <w:noProof/>
                      <w:webHidden/>
                    </w:rPr>
                  </w:r>
                  <w:r>
                    <w:rPr>
                      <w:noProof/>
                      <w:webHidden/>
                    </w:rPr>
                    <w:fldChar w:fldCharType="separate"/>
                  </w:r>
                  <w:r>
                    <w:rPr>
                      <w:noProof/>
                      <w:webHidden/>
                    </w:rPr>
                    <w:t>25</w:t>
                  </w:r>
                  <w:r>
                    <w:rPr>
                      <w:noProof/>
                      <w:webHidden/>
                    </w:rPr>
                    <w:fldChar w:fldCharType="end"/>
                  </w:r>
                </w:hyperlink>
              </w:p>
              <w:p w14:paraId="0845C451" w14:textId="11272440"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84" w:history="1">
                  <w:r w:rsidRPr="00932555">
                    <w:rPr>
                      <w:rStyle w:val="Hyperlink"/>
                      <w:rFonts w:eastAsia="SimSun"/>
                      <w:noProof/>
                    </w:rPr>
                    <w:t>Minimum Mixing Time</w:t>
                  </w:r>
                  <w:r>
                    <w:rPr>
                      <w:noProof/>
                      <w:webHidden/>
                    </w:rPr>
                    <w:tab/>
                  </w:r>
                  <w:r>
                    <w:rPr>
                      <w:noProof/>
                      <w:webHidden/>
                    </w:rPr>
                    <w:fldChar w:fldCharType="begin"/>
                  </w:r>
                  <w:r>
                    <w:rPr>
                      <w:noProof/>
                      <w:webHidden/>
                    </w:rPr>
                    <w:instrText xml:space="preserve"> PAGEREF _Toc192085784 \h </w:instrText>
                  </w:r>
                  <w:r>
                    <w:rPr>
                      <w:noProof/>
                      <w:webHidden/>
                    </w:rPr>
                  </w:r>
                  <w:r>
                    <w:rPr>
                      <w:noProof/>
                      <w:webHidden/>
                    </w:rPr>
                    <w:fldChar w:fldCharType="separate"/>
                  </w:r>
                  <w:r>
                    <w:rPr>
                      <w:noProof/>
                      <w:webHidden/>
                    </w:rPr>
                    <w:t>25</w:t>
                  </w:r>
                  <w:r>
                    <w:rPr>
                      <w:noProof/>
                      <w:webHidden/>
                    </w:rPr>
                    <w:fldChar w:fldCharType="end"/>
                  </w:r>
                </w:hyperlink>
              </w:p>
              <w:p w14:paraId="7788FBFD" w14:textId="5EE34965"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85" w:history="1">
                  <w:r w:rsidRPr="00932555">
                    <w:rPr>
                      <w:rStyle w:val="Hyperlink"/>
                      <w:rFonts w:eastAsia="SimSun"/>
                      <w:noProof/>
                    </w:rPr>
                    <w:t>Maximum Mixing Time</w:t>
                  </w:r>
                  <w:r>
                    <w:rPr>
                      <w:noProof/>
                      <w:webHidden/>
                    </w:rPr>
                    <w:tab/>
                  </w:r>
                  <w:r>
                    <w:rPr>
                      <w:noProof/>
                      <w:webHidden/>
                    </w:rPr>
                    <w:fldChar w:fldCharType="begin"/>
                  </w:r>
                  <w:r>
                    <w:rPr>
                      <w:noProof/>
                      <w:webHidden/>
                    </w:rPr>
                    <w:instrText xml:space="preserve"> PAGEREF _Toc192085785 \h </w:instrText>
                  </w:r>
                  <w:r>
                    <w:rPr>
                      <w:noProof/>
                      <w:webHidden/>
                    </w:rPr>
                  </w:r>
                  <w:r>
                    <w:rPr>
                      <w:noProof/>
                      <w:webHidden/>
                    </w:rPr>
                    <w:fldChar w:fldCharType="separate"/>
                  </w:r>
                  <w:r>
                    <w:rPr>
                      <w:noProof/>
                      <w:webHidden/>
                    </w:rPr>
                    <w:t>26</w:t>
                  </w:r>
                  <w:r>
                    <w:rPr>
                      <w:noProof/>
                      <w:webHidden/>
                    </w:rPr>
                    <w:fldChar w:fldCharType="end"/>
                  </w:r>
                </w:hyperlink>
              </w:p>
              <w:p w14:paraId="5D380B53" w14:textId="69FD8809"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86" w:history="1">
                  <w:r w:rsidRPr="00932555">
                    <w:rPr>
                      <w:rStyle w:val="Hyperlink"/>
                      <w:rFonts w:eastAsia="SimSun"/>
                      <w:noProof/>
                    </w:rPr>
                    <w:t>Admixture Addition</w:t>
                  </w:r>
                  <w:r>
                    <w:rPr>
                      <w:noProof/>
                      <w:webHidden/>
                    </w:rPr>
                    <w:tab/>
                  </w:r>
                  <w:r>
                    <w:rPr>
                      <w:noProof/>
                      <w:webHidden/>
                    </w:rPr>
                    <w:fldChar w:fldCharType="begin"/>
                  </w:r>
                  <w:r>
                    <w:rPr>
                      <w:noProof/>
                      <w:webHidden/>
                    </w:rPr>
                    <w:instrText xml:space="preserve"> PAGEREF _Toc192085786 \h </w:instrText>
                  </w:r>
                  <w:r>
                    <w:rPr>
                      <w:noProof/>
                      <w:webHidden/>
                    </w:rPr>
                  </w:r>
                  <w:r>
                    <w:rPr>
                      <w:noProof/>
                      <w:webHidden/>
                    </w:rPr>
                    <w:fldChar w:fldCharType="separate"/>
                  </w:r>
                  <w:r>
                    <w:rPr>
                      <w:noProof/>
                      <w:webHidden/>
                    </w:rPr>
                    <w:t>26</w:t>
                  </w:r>
                  <w:r>
                    <w:rPr>
                      <w:noProof/>
                      <w:webHidden/>
                    </w:rPr>
                    <w:fldChar w:fldCharType="end"/>
                  </w:r>
                </w:hyperlink>
              </w:p>
              <w:p w14:paraId="4A175714" w14:textId="096279B2"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87" w:history="1">
                  <w:r w:rsidRPr="00932555">
                    <w:rPr>
                      <w:rStyle w:val="Hyperlink"/>
                      <w:rFonts w:eastAsia="SimSun"/>
                      <w:noProof/>
                    </w:rPr>
                    <w:t>Discharge</w:t>
                  </w:r>
                  <w:r>
                    <w:rPr>
                      <w:noProof/>
                      <w:webHidden/>
                    </w:rPr>
                    <w:tab/>
                  </w:r>
                  <w:r>
                    <w:rPr>
                      <w:noProof/>
                      <w:webHidden/>
                    </w:rPr>
                    <w:fldChar w:fldCharType="begin"/>
                  </w:r>
                  <w:r>
                    <w:rPr>
                      <w:noProof/>
                      <w:webHidden/>
                    </w:rPr>
                    <w:instrText xml:space="preserve"> PAGEREF _Toc192085787 \h </w:instrText>
                  </w:r>
                  <w:r>
                    <w:rPr>
                      <w:noProof/>
                      <w:webHidden/>
                    </w:rPr>
                  </w:r>
                  <w:r>
                    <w:rPr>
                      <w:noProof/>
                      <w:webHidden/>
                    </w:rPr>
                    <w:fldChar w:fldCharType="separate"/>
                  </w:r>
                  <w:r>
                    <w:rPr>
                      <w:noProof/>
                      <w:webHidden/>
                    </w:rPr>
                    <w:t>26</w:t>
                  </w:r>
                  <w:r>
                    <w:rPr>
                      <w:noProof/>
                      <w:webHidden/>
                    </w:rPr>
                    <w:fldChar w:fldCharType="end"/>
                  </w:r>
                </w:hyperlink>
              </w:p>
              <w:p w14:paraId="7C7471A1" w14:textId="7D7A6C39"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88" w:history="1">
                  <w:r w:rsidRPr="00932555">
                    <w:rPr>
                      <w:rStyle w:val="Hyperlink"/>
                      <w:rFonts w:eastAsia="SimSun"/>
                      <w:noProof/>
                    </w:rPr>
                    <w:t>Transport of Concrete</w:t>
                  </w:r>
                  <w:r>
                    <w:rPr>
                      <w:noProof/>
                      <w:webHidden/>
                    </w:rPr>
                    <w:tab/>
                  </w:r>
                  <w:r>
                    <w:rPr>
                      <w:noProof/>
                      <w:webHidden/>
                    </w:rPr>
                    <w:fldChar w:fldCharType="begin"/>
                  </w:r>
                  <w:r>
                    <w:rPr>
                      <w:noProof/>
                      <w:webHidden/>
                    </w:rPr>
                    <w:instrText xml:space="preserve"> PAGEREF _Toc192085788 \h </w:instrText>
                  </w:r>
                  <w:r>
                    <w:rPr>
                      <w:noProof/>
                      <w:webHidden/>
                    </w:rPr>
                  </w:r>
                  <w:r>
                    <w:rPr>
                      <w:noProof/>
                      <w:webHidden/>
                    </w:rPr>
                    <w:fldChar w:fldCharType="separate"/>
                  </w:r>
                  <w:r>
                    <w:rPr>
                      <w:noProof/>
                      <w:webHidden/>
                    </w:rPr>
                    <w:t>26</w:t>
                  </w:r>
                  <w:r>
                    <w:rPr>
                      <w:noProof/>
                      <w:webHidden/>
                    </w:rPr>
                    <w:fldChar w:fldCharType="end"/>
                  </w:r>
                </w:hyperlink>
              </w:p>
              <w:p w14:paraId="1A3825C0" w14:textId="11252BFA"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89" w:history="1">
                  <w:r w:rsidRPr="00932555">
                    <w:rPr>
                      <w:rStyle w:val="Hyperlink"/>
                      <w:rFonts w:eastAsia="SimSun"/>
                      <w:noProof/>
                    </w:rPr>
                    <w:t>Consistence (Slump) of Concrete</w:t>
                  </w:r>
                  <w:r>
                    <w:rPr>
                      <w:noProof/>
                      <w:webHidden/>
                    </w:rPr>
                    <w:tab/>
                  </w:r>
                  <w:r>
                    <w:rPr>
                      <w:noProof/>
                      <w:webHidden/>
                    </w:rPr>
                    <w:fldChar w:fldCharType="begin"/>
                  </w:r>
                  <w:r>
                    <w:rPr>
                      <w:noProof/>
                      <w:webHidden/>
                    </w:rPr>
                    <w:instrText xml:space="preserve"> PAGEREF _Toc192085789 \h </w:instrText>
                  </w:r>
                  <w:r>
                    <w:rPr>
                      <w:noProof/>
                      <w:webHidden/>
                    </w:rPr>
                  </w:r>
                  <w:r>
                    <w:rPr>
                      <w:noProof/>
                      <w:webHidden/>
                    </w:rPr>
                    <w:fldChar w:fldCharType="separate"/>
                  </w:r>
                  <w:r>
                    <w:rPr>
                      <w:noProof/>
                      <w:webHidden/>
                    </w:rPr>
                    <w:t>27</w:t>
                  </w:r>
                  <w:r>
                    <w:rPr>
                      <w:noProof/>
                      <w:webHidden/>
                    </w:rPr>
                    <w:fldChar w:fldCharType="end"/>
                  </w:r>
                </w:hyperlink>
              </w:p>
              <w:p w14:paraId="770CFEC1" w14:textId="57520BA4"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90" w:history="1">
                  <w:r w:rsidRPr="00932555">
                    <w:rPr>
                      <w:rStyle w:val="Hyperlink"/>
                      <w:rFonts w:eastAsia="SimSun"/>
                      <w:noProof/>
                    </w:rPr>
                    <w:t>Minimum Frequency of Routine Consistence Testing</w:t>
                  </w:r>
                  <w:r>
                    <w:rPr>
                      <w:noProof/>
                      <w:webHidden/>
                    </w:rPr>
                    <w:tab/>
                  </w:r>
                  <w:r>
                    <w:rPr>
                      <w:noProof/>
                      <w:webHidden/>
                    </w:rPr>
                    <w:fldChar w:fldCharType="begin"/>
                  </w:r>
                  <w:r>
                    <w:rPr>
                      <w:noProof/>
                      <w:webHidden/>
                    </w:rPr>
                    <w:instrText xml:space="preserve"> PAGEREF _Toc192085790 \h </w:instrText>
                  </w:r>
                  <w:r>
                    <w:rPr>
                      <w:noProof/>
                      <w:webHidden/>
                    </w:rPr>
                  </w:r>
                  <w:r>
                    <w:rPr>
                      <w:noProof/>
                      <w:webHidden/>
                    </w:rPr>
                    <w:fldChar w:fldCharType="separate"/>
                  </w:r>
                  <w:r>
                    <w:rPr>
                      <w:noProof/>
                      <w:webHidden/>
                    </w:rPr>
                    <w:t>27</w:t>
                  </w:r>
                  <w:r>
                    <w:rPr>
                      <w:noProof/>
                      <w:webHidden/>
                    </w:rPr>
                    <w:fldChar w:fldCharType="end"/>
                  </w:r>
                </w:hyperlink>
              </w:p>
              <w:p w14:paraId="4896214F" w14:textId="57EEA734"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91" w:history="1">
                  <w:r w:rsidRPr="00932555">
                    <w:rPr>
                      <w:rStyle w:val="Hyperlink"/>
                      <w:rFonts w:eastAsia="SimSun"/>
                      <w:noProof/>
                    </w:rPr>
                    <w:t>Retempering</w:t>
                  </w:r>
                  <w:r>
                    <w:rPr>
                      <w:noProof/>
                      <w:webHidden/>
                    </w:rPr>
                    <w:tab/>
                  </w:r>
                  <w:r>
                    <w:rPr>
                      <w:noProof/>
                      <w:webHidden/>
                    </w:rPr>
                    <w:fldChar w:fldCharType="begin"/>
                  </w:r>
                  <w:r>
                    <w:rPr>
                      <w:noProof/>
                      <w:webHidden/>
                    </w:rPr>
                    <w:instrText xml:space="preserve"> PAGEREF _Toc192085791 \h </w:instrText>
                  </w:r>
                  <w:r>
                    <w:rPr>
                      <w:noProof/>
                      <w:webHidden/>
                    </w:rPr>
                  </w:r>
                  <w:r>
                    <w:rPr>
                      <w:noProof/>
                      <w:webHidden/>
                    </w:rPr>
                    <w:fldChar w:fldCharType="separate"/>
                  </w:r>
                  <w:r>
                    <w:rPr>
                      <w:noProof/>
                      <w:webHidden/>
                    </w:rPr>
                    <w:t>28</w:t>
                  </w:r>
                  <w:r>
                    <w:rPr>
                      <w:noProof/>
                      <w:webHidden/>
                    </w:rPr>
                    <w:fldChar w:fldCharType="end"/>
                  </w:r>
                </w:hyperlink>
              </w:p>
              <w:p w14:paraId="42889C74" w14:textId="2275827C"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92" w:history="1">
                  <w:r w:rsidRPr="00932555">
                    <w:rPr>
                      <w:rStyle w:val="Hyperlink"/>
                      <w:rFonts w:eastAsia="SimSun"/>
                      <w:noProof/>
                    </w:rPr>
                    <w:t>Forming Time</w:t>
                  </w:r>
                  <w:r>
                    <w:rPr>
                      <w:noProof/>
                      <w:webHidden/>
                    </w:rPr>
                    <w:tab/>
                  </w:r>
                  <w:r>
                    <w:rPr>
                      <w:noProof/>
                      <w:webHidden/>
                    </w:rPr>
                    <w:fldChar w:fldCharType="begin"/>
                  </w:r>
                  <w:r>
                    <w:rPr>
                      <w:noProof/>
                      <w:webHidden/>
                    </w:rPr>
                    <w:instrText xml:space="preserve"> PAGEREF _Toc192085792 \h </w:instrText>
                  </w:r>
                  <w:r>
                    <w:rPr>
                      <w:noProof/>
                      <w:webHidden/>
                    </w:rPr>
                  </w:r>
                  <w:r>
                    <w:rPr>
                      <w:noProof/>
                      <w:webHidden/>
                    </w:rPr>
                    <w:fldChar w:fldCharType="separate"/>
                  </w:r>
                  <w:r>
                    <w:rPr>
                      <w:noProof/>
                      <w:webHidden/>
                    </w:rPr>
                    <w:t>28</w:t>
                  </w:r>
                  <w:r>
                    <w:rPr>
                      <w:noProof/>
                      <w:webHidden/>
                    </w:rPr>
                    <w:fldChar w:fldCharType="end"/>
                  </w:r>
                </w:hyperlink>
              </w:p>
              <w:p w14:paraId="0DE6F64B" w14:textId="75E758F3"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93" w:history="1">
                  <w:r w:rsidRPr="00932555">
                    <w:rPr>
                      <w:rStyle w:val="Hyperlink"/>
                      <w:rFonts w:eastAsia="SimSun"/>
                      <w:noProof/>
                    </w:rPr>
                    <w:t>Air Content of Concrete</w:t>
                  </w:r>
                  <w:r>
                    <w:rPr>
                      <w:noProof/>
                      <w:webHidden/>
                    </w:rPr>
                    <w:tab/>
                  </w:r>
                  <w:r>
                    <w:rPr>
                      <w:noProof/>
                      <w:webHidden/>
                    </w:rPr>
                    <w:fldChar w:fldCharType="begin"/>
                  </w:r>
                  <w:r>
                    <w:rPr>
                      <w:noProof/>
                      <w:webHidden/>
                    </w:rPr>
                    <w:instrText xml:space="preserve"> PAGEREF _Toc192085793 \h </w:instrText>
                  </w:r>
                  <w:r>
                    <w:rPr>
                      <w:noProof/>
                      <w:webHidden/>
                    </w:rPr>
                  </w:r>
                  <w:r>
                    <w:rPr>
                      <w:noProof/>
                      <w:webHidden/>
                    </w:rPr>
                    <w:fldChar w:fldCharType="separate"/>
                  </w:r>
                  <w:r>
                    <w:rPr>
                      <w:noProof/>
                      <w:webHidden/>
                    </w:rPr>
                    <w:t>29</w:t>
                  </w:r>
                  <w:r>
                    <w:rPr>
                      <w:noProof/>
                      <w:webHidden/>
                    </w:rPr>
                    <w:fldChar w:fldCharType="end"/>
                  </w:r>
                </w:hyperlink>
              </w:p>
              <w:p w14:paraId="70836127" w14:textId="22ACCF8F"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794" w:history="1">
                  <w:r w:rsidRPr="00932555">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Concreting Personnel</w:t>
                  </w:r>
                  <w:r>
                    <w:rPr>
                      <w:noProof/>
                      <w:webHidden/>
                    </w:rPr>
                    <w:tab/>
                  </w:r>
                  <w:r>
                    <w:rPr>
                      <w:noProof/>
                      <w:webHidden/>
                    </w:rPr>
                    <w:fldChar w:fldCharType="begin"/>
                  </w:r>
                  <w:r>
                    <w:rPr>
                      <w:noProof/>
                      <w:webHidden/>
                    </w:rPr>
                    <w:instrText xml:space="preserve"> PAGEREF _Toc192085794 \h </w:instrText>
                  </w:r>
                  <w:r>
                    <w:rPr>
                      <w:noProof/>
                      <w:webHidden/>
                    </w:rPr>
                  </w:r>
                  <w:r>
                    <w:rPr>
                      <w:noProof/>
                      <w:webHidden/>
                    </w:rPr>
                    <w:fldChar w:fldCharType="separate"/>
                  </w:r>
                  <w:r>
                    <w:rPr>
                      <w:noProof/>
                      <w:webHidden/>
                    </w:rPr>
                    <w:t>29</w:t>
                  </w:r>
                  <w:r>
                    <w:rPr>
                      <w:noProof/>
                      <w:webHidden/>
                    </w:rPr>
                    <w:fldChar w:fldCharType="end"/>
                  </w:r>
                </w:hyperlink>
              </w:p>
              <w:p w14:paraId="7B330110" w14:textId="2F30D8B0"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95" w:history="1">
                  <w:r w:rsidRPr="00932555">
                    <w:rPr>
                      <w:rStyle w:val="Hyperlink"/>
                      <w:rFonts w:eastAsia="SimSun"/>
                      <w:noProof/>
                    </w:rPr>
                    <w:t>General</w:t>
                  </w:r>
                  <w:r>
                    <w:rPr>
                      <w:noProof/>
                      <w:webHidden/>
                    </w:rPr>
                    <w:tab/>
                  </w:r>
                  <w:r>
                    <w:rPr>
                      <w:noProof/>
                      <w:webHidden/>
                    </w:rPr>
                    <w:fldChar w:fldCharType="begin"/>
                  </w:r>
                  <w:r>
                    <w:rPr>
                      <w:noProof/>
                      <w:webHidden/>
                    </w:rPr>
                    <w:instrText xml:space="preserve"> PAGEREF _Toc192085795 \h </w:instrText>
                  </w:r>
                  <w:r>
                    <w:rPr>
                      <w:noProof/>
                      <w:webHidden/>
                    </w:rPr>
                  </w:r>
                  <w:r>
                    <w:rPr>
                      <w:noProof/>
                      <w:webHidden/>
                    </w:rPr>
                    <w:fldChar w:fldCharType="separate"/>
                  </w:r>
                  <w:r>
                    <w:rPr>
                      <w:noProof/>
                      <w:webHidden/>
                    </w:rPr>
                    <w:t>29</w:t>
                  </w:r>
                  <w:r>
                    <w:rPr>
                      <w:noProof/>
                      <w:webHidden/>
                    </w:rPr>
                    <w:fldChar w:fldCharType="end"/>
                  </w:r>
                </w:hyperlink>
              </w:p>
              <w:p w14:paraId="6EBCB23A" w14:textId="36AE463D"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96" w:history="1">
                  <w:r w:rsidRPr="00932555">
                    <w:rPr>
                      <w:rStyle w:val="Hyperlink"/>
                      <w:rFonts w:eastAsia="SimSun"/>
                      <w:noProof/>
                    </w:rPr>
                    <w:t>Paving Supervisor</w:t>
                  </w:r>
                  <w:r>
                    <w:rPr>
                      <w:noProof/>
                      <w:webHidden/>
                    </w:rPr>
                    <w:tab/>
                  </w:r>
                  <w:r>
                    <w:rPr>
                      <w:noProof/>
                      <w:webHidden/>
                    </w:rPr>
                    <w:fldChar w:fldCharType="begin"/>
                  </w:r>
                  <w:r>
                    <w:rPr>
                      <w:noProof/>
                      <w:webHidden/>
                    </w:rPr>
                    <w:instrText xml:space="preserve"> PAGEREF _Toc192085796 \h </w:instrText>
                  </w:r>
                  <w:r>
                    <w:rPr>
                      <w:noProof/>
                      <w:webHidden/>
                    </w:rPr>
                  </w:r>
                  <w:r>
                    <w:rPr>
                      <w:noProof/>
                      <w:webHidden/>
                    </w:rPr>
                    <w:fldChar w:fldCharType="separate"/>
                  </w:r>
                  <w:r>
                    <w:rPr>
                      <w:noProof/>
                      <w:webHidden/>
                    </w:rPr>
                    <w:t>29</w:t>
                  </w:r>
                  <w:r>
                    <w:rPr>
                      <w:noProof/>
                      <w:webHidden/>
                    </w:rPr>
                    <w:fldChar w:fldCharType="end"/>
                  </w:r>
                </w:hyperlink>
              </w:p>
              <w:p w14:paraId="580E5F2B" w14:textId="119598E4"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97" w:history="1">
                  <w:r w:rsidRPr="00932555">
                    <w:rPr>
                      <w:rStyle w:val="Hyperlink"/>
                      <w:rFonts w:eastAsia="SimSun"/>
                      <w:noProof/>
                    </w:rPr>
                    <w:t>Paving Crew</w:t>
                  </w:r>
                  <w:r>
                    <w:rPr>
                      <w:noProof/>
                      <w:webHidden/>
                    </w:rPr>
                    <w:tab/>
                  </w:r>
                  <w:r>
                    <w:rPr>
                      <w:noProof/>
                      <w:webHidden/>
                    </w:rPr>
                    <w:fldChar w:fldCharType="begin"/>
                  </w:r>
                  <w:r>
                    <w:rPr>
                      <w:noProof/>
                      <w:webHidden/>
                    </w:rPr>
                    <w:instrText xml:space="preserve"> PAGEREF _Toc192085797 \h </w:instrText>
                  </w:r>
                  <w:r>
                    <w:rPr>
                      <w:noProof/>
                      <w:webHidden/>
                    </w:rPr>
                  </w:r>
                  <w:r>
                    <w:rPr>
                      <w:noProof/>
                      <w:webHidden/>
                    </w:rPr>
                    <w:fldChar w:fldCharType="separate"/>
                  </w:r>
                  <w:r>
                    <w:rPr>
                      <w:noProof/>
                      <w:webHidden/>
                    </w:rPr>
                    <w:t>30</w:t>
                  </w:r>
                  <w:r>
                    <w:rPr>
                      <w:noProof/>
                      <w:webHidden/>
                    </w:rPr>
                    <w:fldChar w:fldCharType="end"/>
                  </w:r>
                </w:hyperlink>
              </w:p>
              <w:p w14:paraId="3A65D774" w14:textId="7B2C9126"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798" w:history="1">
                  <w:r w:rsidRPr="00932555">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Subgrade Beam</w:t>
                  </w:r>
                  <w:r>
                    <w:rPr>
                      <w:noProof/>
                      <w:webHidden/>
                    </w:rPr>
                    <w:tab/>
                  </w:r>
                  <w:r>
                    <w:rPr>
                      <w:noProof/>
                      <w:webHidden/>
                    </w:rPr>
                    <w:fldChar w:fldCharType="begin"/>
                  </w:r>
                  <w:r>
                    <w:rPr>
                      <w:noProof/>
                      <w:webHidden/>
                    </w:rPr>
                    <w:instrText xml:space="preserve"> PAGEREF _Toc192085798 \h </w:instrText>
                  </w:r>
                  <w:r>
                    <w:rPr>
                      <w:noProof/>
                      <w:webHidden/>
                    </w:rPr>
                  </w:r>
                  <w:r>
                    <w:rPr>
                      <w:noProof/>
                      <w:webHidden/>
                    </w:rPr>
                    <w:fldChar w:fldCharType="separate"/>
                  </w:r>
                  <w:r>
                    <w:rPr>
                      <w:noProof/>
                      <w:webHidden/>
                    </w:rPr>
                    <w:t>30</w:t>
                  </w:r>
                  <w:r>
                    <w:rPr>
                      <w:noProof/>
                      <w:webHidden/>
                    </w:rPr>
                    <w:fldChar w:fldCharType="end"/>
                  </w:r>
                </w:hyperlink>
              </w:p>
              <w:p w14:paraId="70074704" w14:textId="45E8115C"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799" w:history="1">
                  <w:r w:rsidRPr="00932555">
                    <w:rPr>
                      <w:rStyle w:val="Hyperlink"/>
                      <w:rFonts w:eastAsia="SimSun"/>
                      <w:noProof/>
                    </w:rPr>
                    <w:t>General</w:t>
                  </w:r>
                  <w:r>
                    <w:rPr>
                      <w:noProof/>
                      <w:webHidden/>
                    </w:rPr>
                    <w:tab/>
                  </w:r>
                  <w:r>
                    <w:rPr>
                      <w:noProof/>
                      <w:webHidden/>
                    </w:rPr>
                    <w:fldChar w:fldCharType="begin"/>
                  </w:r>
                  <w:r>
                    <w:rPr>
                      <w:noProof/>
                      <w:webHidden/>
                    </w:rPr>
                    <w:instrText xml:space="preserve"> PAGEREF _Toc192085799 \h </w:instrText>
                  </w:r>
                  <w:r>
                    <w:rPr>
                      <w:noProof/>
                      <w:webHidden/>
                    </w:rPr>
                  </w:r>
                  <w:r>
                    <w:rPr>
                      <w:noProof/>
                      <w:webHidden/>
                    </w:rPr>
                    <w:fldChar w:fldCharType="separate"/>
                  </w:r>
                  <w:r>
                    <w:rPr>
                      <w:noProof/>
                      <w:webHidden/>
                    </w:rPr>
                    <w:t>30</w:t>
                  </w:r>
                  <w:r>
                    <w:rPr>
                      <w:noProof/>
                      <w:webHidden/>
                    </w:rPr>
                    <w:fldChar w:fldCharType="end"/>
                  </w:r>
                </w:hyperlink>
              </w:p>
              <w:p w14:paraId="623C6866" w14:textId="1D870235"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00" w:history="1">
                  <w:r w:rsidRPr="00932555">
                    <w:rPr>
                      <w:rStyle w:val="Hyperlink"/>
                      <w:rFonts w:eastAsia="SimSun"/>
                      <w:noProof/>
                    </w:rPr>
                    <w:t>Steel Reinforcement</w:t>
                  </w:r>
                  <w:r>
                    <w:rPr>
                      <w:noProof/>
                      <w:webHidden/>
                    </w:rPr>
                    <w:tab/>
                  </w:r>
                  <w:r>
                    <w:rPr>
                      <w:noProof/>
                      <w:webHidden/>
                    </w:rPr>
                    <w:fldChar w:fldCharType="begin"/>
                  </w:r>
                  <w:r>
                    <w:rPr>
                      <w:noProof/>
                      <w:webHidden/>
                    </w:rPr>
                    <w:instrText xml:space="preserve"> PAGEREF _Toc192085800 \h </w:instrText>
                  </w:r>
                  <w:r>
                    <w:rPr>
                      <w:noProof/>
                      <w:webHidden/>
                    </w:rPr>
                  </w:r>
                  <w:r>
                    <w:rPr>
                      <w:noProof/>
                      <w:webHidden/>
                    </w:rPr>
                    <w:fldChar w:fldCharType="separate"/>
                  </w:r>
                  <w:r>
                    <w:rPr>
                      <w:noProof/>
                      <w:webHidden/>
                    </w:rPr>
                    <w:t>31</w:t>
                  </w:r>
                  <w:r>
                    <w:rPr>
                      <w:noProof/>
                      <w:webHidden/>
                    </w:rPr>
                    <w:fldChar w:fldCharType="end"/>
                  </w:r>
                </w:hyperlink>
              </w:p>
              <w:p w14:paraId="427E0C50" w14:textId="0A35F482"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01" w:history="1">
                  <w:r w:rsidRPr="00932555">
                    <w:rPr>
                      <w:rStyle w:val="Hyperlink"/>
                      <w:rFonts w:eastAsia="SimSun"/>
                      <w:noProof/>
                    </w:rPr>
                    <w:t>Concrete for Subgrade Beam</w:t>
                  </w:r>
                  <w:r>
                    <w:rPr>
                      <w:noProof/>
                      <w:webHidden/>
                    </w:rPr>
                    <w:tab/>
                  </w:r>
                  <w:r>
                    <w:rPr>
                      <w:noProof/>
                      <w:webHidden/>
                    </w:rPr>
                    <w:fldChar w:fldCharType="begin"/>
                  </w:r>
                  <w:r>
                    <w:rPr>
                      <w:noProof/>
                      <w:webHidden/>
                    </w:rPr>
                    <w:instrText xml:space="preserve"> PAGEREF _Toc192085801 \h </w:instrText>
                  </w:r>
                  <w:r>
                    <w:rPr>
                      <w:noProof/>
                      <w:webHidden/>
                    </w:rPr>
                  </w:r>
                  <w:r>
                    <w:rPr>
                      <w:noProof/>
                      <w:webHidden/>
                    </w:rPr>
                    <w:fldChar w:fldCharType="separate"/>
                  </w:r>
                  <w:r>
                    <w:rPr>
                      <w:noProof/>
                      <w:webHidden/>
                    </w:rPr>
                    <w:t>31</w:t>
                  </w:r>
                  <w:r>
                    <w:rPr>
                      <w:noProof/>
                      <w:webHidden/>
                    </w:rPr>
                    <w:fldChar w:fldCharType="end"/>
                  </w:r>
                </w:hyperlink>
              </w:p>
              <w:p w14:paraId="78AB2B2E" w14:textId="11720A23"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02" w:history="1">
                  <w:r w:rsidRPr="00932555">
                    <w:rPr>
                      <w:rStyle w:val="Hyperlink"/>
                      <w:rFonts w:eastAsia="SimSun"/>
                      <w:noProof/>
                    </w:rPr>
                    <w:t>Curing and Protection from Damage</w:t>
                  </w:r>
                  <w:r>
                    <w:rPr>
                      <w:noProof/>
                      <w:webHidden/>
                    </w:rPr>
                    <w:tab/>
                  </w:r>
                  <w:r>
                    <w:rPr>
                      <w:noProof/>
                      <w:webHidden/>
                    </w:rPr>
                    <w:fldChar w:fldCharType="begin"/>
                  </w:r>
                  <w:r>
                    <w:rPr>
                      <w:noProof/>
                      <w:webHidden/>
                    </w:rPr>
                    <w:instrText xml:space="preserve"> PAGEREF _Toc192085802 \h </w:instrText>
                  </w:r>
                  <w:r>
                    <w:rPr>
                      <w:noProof/>
                      <w:webHidden/>
                    </w:rPr>
                  </w:r>
                  <w:r>
                    <w:rPr>
                      <w:noProof/>
                      <w:webHidden/>
                    </w:rPr>
                    <w:fldChar w:fldCharType="separate"/>
                  </w:r>
                  <w:r>
                    <w:rPr>
                      <w:noProof/>
                      <w:webHidden/>
                    </w:rPr>
                    <w:t>32</w:t>
                  </w:r>
                  <w:r>
                    <w:rPr>
                      <w:noProof/>
                      <w:webHidden/>
                    </w:rPr>
                    <w:fldChar w:fldCharType="end"/>
                  </w:r>
                </w:hyperlink>
              </w:p>
              <w:p w14:paraId="59A486E9" w14:textId="46CD58FD"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803" w:history="1">
                  <w:r w:rsidRPr="00932555">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Subbase Concrete Paving</w:t>
                  </w:r>
                  <w:r>
                    <w:rPr>
                      <w:noProof/>
                      <w:webHidden/>
                    </w:rPr>
                    <w:tab/>
                  </w:r>
                  <w:r>
                    <w:rPr>
                      <w:noProof/>
                      <w:webHidden/>
                    </w:rPr>
                    <w:fldChar w:fldCharType="begin"/>
                  </w:r>
                  <w:r>
                    <w:rPr>
                      <w:noProof/>
                      <w:webHidden/>
                    </w:rPr>
                    <w:instrText xml:space="preserve"> PAGEREF _Toc192085803 \h </w:instrText>
                  </w:r>
                  <w:r>
                    <w:rPr>
                      <w:noProof/>
                      <w:webHidden/>
                    </w:rPr>
                  </w:r>
                  <w:r>
                    <w:rPr>
                      <w:noProof/>
                      <w:webHidden/>
                    </w:rPr>
                    <w:fldChar w:fldCharType="separate"/>
                  </w:r>
                  <w:r>
                    <w:rPr>
                      <w:noProof/>
                      <w:webHidden/>
                    </w:rPr>
                    <w:t>32</w:t>
                  </w:r>
                  <w:r>
                    <w:rPr>
                      <w:noProof/>
                      <w:webHidden/>
                    </w:rPr>
                    <w:fldChar w:fldCharType="end"/>
                  </w:r>
                </w:hyperlink>
              </w:p>
              <w:p w14:paraId="17D87496" w14:textId="6F85C490"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04" w:history="1">
                  <w:r w:rsidRPr="00932555">
                    <w:rPr>
                      <w:rStyle w:val="Hyperlink"/>
                      <w:rFonts w:eastAsia="SimSun"/>
                      <w:noProof/>
                    </w:rPr>
                    <w:t>General</w:t>
                  </w:r>
                  <w:r>
                    <w:rPr>
                      <w:noProof/>
                      <w:webHidden/>
                    </w:rPr>
                    <w:tab/>
                  </w:r>
                  <w:r>
                    <w:rPr>
                      <w:noProof/>
                      <w:webHidden/>
                    </w:rPr>
                    <w:fldChar w:fldCharType="begin"/>
                  </w:r>
                  <w:r>
                    <w:rPr>
                      <w:noProof/>
                      <w:webHidden/>
                    </w:rPr>
                    <w:instrText xml:space="preserve"> PAGEREF _Toc192085804 \h </w:instrText>
                  </w:r>
                  <w:r>
                    <w:rPr>
                      <w:noProof/>
                      <w:webHidden/>
                    </w:rPr>
                  </w:r>
                  <w:r>
                    <w:rPr>
                      <w:noProof/>
                      <w:webHidden/>
                    </w:rPr>
                    <w:fldChar w:fldCharType="separate"/>
                  </w:r>
                  <w:r>
                    <w:rPr>
                      <w:noProof/>
                      <w:webHidden/>
                    </w:rPr>
                    <w:t>32</w:t>
                  </w:r>
                  <w:r>
                    <w:rPr>
                      <w:noProof/>
                      <w:webHidden/>
                    </w:rPr>
                    <w:fldChar w:fldCharType="end"/>
                  </w:r>
                </w:hyperlink>
              </w:p>
              <w:p w14:paraId="65FD4D18" w14:textId="1DE9D139"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05" w:history="1">
                  <w:r w:rsidRPr="00932555">
                    <w:rPr>
                      <w:rStyle w:val="Hyperlink"/>
                      <w:rFonts w:eastAsia="SimSun"/>
                      <w:noProof/>
                    </w:rPr>
                    <w:t>Traceability</w:t>
                  </w:r>
                  <w:r>
                    <w:rPr>
                      <w:noProof/>
                      <w:webHidden/>
                    </w:rPr>
                    <w:tab/>
                  </w:r>
                  <w:r>
                    <w:rPr>
                      <w:noProof/>
                      <w:webHidden/>
                    </w:rPr>
                    <w:fldChar w:fldCharType="begin"/>
                  </w:r>
                  <w:r>
                    <w:rPr>
                      <w:noProof/>
                      <w:webHidden/>
                    </w:rPr>
                    <w:instrText xml:space="preserve"> PAGEREF _Toc192085805 \h </w:instrText>
                  </w:r>
                  <w:r>
                    <w:rPr>
                      <w:noProof/>
                      <w:webHidden/>
                    </w:rPr>
                  </w:r>
                  <w:r>
                    <w:rPr>
                      <w:noProof/>
                      <w:webHidden/>
                    </w:rPr>
                    <w:fldChar w:fldCharType="separate"/>
                  </w:r>
                  <w:r>
                    <w:rPr>
                      <w:noProof/>
                      <w:webHidden/>
                    </w:rPr>
                    <w:t>32</w:t>
                  </w:r>
                  <w:r>
                    <w:rPr>
                      <w:noProof/>
                      <w:webHidden/>
                    </w:rPr>
                    <w:fldChar w:fldCharType="end"/>
                  </w:r>
                </w:hyperlink>
              </w:p>
              <w:p w14:paraId="4183912C" w14:textId="3714BDC7"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06" w:history="1">
                  <w:r w:rsidRPr="00932555">
                    <w:rPr>
                      <w:rStyle w:val="Hyperlink"/>
                      <w:rFonts w:eastAsia="SimSun"/>
                      <w:noProof/>
                    </w:rPr>
                    <w:t>Temperature and Weather Condition</w:t>
                  </w:r>
                  <w:r>
                    <w:rPr>
                      <w:noProof/>
                      <w:webHidden/>
                    </w:rPr>
                    <w:tab/>
                  </w:r>
                  <w:r>
                    <w:rPr>
                      <w:noProof/>
                      <w:webHidden/>
                    </w:rPr>
                    <w:fldChar w:fldCharType="begin"/>
                  </w:r>
                  <w:r>
                    <w:rPr>
                      <w:noProof/>
                      <w:webHidden/>
                    </w:rPr>
                    <w:instrText xml:space="preserve"> PAGEREF _Toc192085806 \h </w:instrText>
                  </w:r>
                  <w:r>
                    <w:rPr>
                      <w:noProof/>
                      <w:webHidden/>
                    </w:rPr>
                  </w:r>
                  <w:r>
                    <w:rPr>
                      <w:noProof/>
                      <w:webHidden/>
                    </w:rPr>
                    <w:fldChar w:fldCharType="separate"/>
                  </w:r>
                  <w:r>
                    <w:rPr>
                      <w:noProof/>
                      <w:webHidden/>
                    </w:rPr>
                    <w:t>33</w:t>
                  </w:r>
                  <w:r>
                    <w:rPr>
                      <w:noProof/>
                      <w:webHidden/>
                    </w:rPr>
                    <w:fldChar w:fldCharType="end"/>
                  </w:r>
                </w:hyperlink>
              </w:p>
              <w:p w14:paraId="6F651DB2" w14:textId="5EA52F71"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07" w:history="1">
                  <w:r w:rsidRPr="00932555">
                    <w:rPr>
                      <w:rStyle w:val="Hyperlink"/>
                      <w:rFonts w:eastAsia="SimSun"/>
                      <w:noProof/>
                    </w:rPr>
                    <w:t>Slipform (Mechanical) Paving</w:t>
                  </w:r>
                  <w:r>
                    <w:rPr>
                      <w:noProof/>
                      <w:webHidden/>
                    </w:rPr>
                    <w:tab/>
                  </w:r>
                  <w:r>
                    <w:rPr>
                      <w:noProof/>
                      <w:webHidden/>
                    </w:rPr>
                    <w:fldChar w:fldCharType="begin"/>
                  </w:r>
                  <w:r>
                    <w:rPr>
                      <w:noProof/>
                      <w:webHidden/>
                    </w:rPr>
                    <w:instrText xml:space="preserve"> PAGEREF _Toc192085807 \h </w:instrText>
                  </w:r>
                  <w:r>
                    <w:rPr>
                      <w:noProof/>
                      <w:webHidden/>
                    </w:rPr>
                  </w:r>
                  <w:r>
                    <w:rPr>
                      <w:noProof/>
                      <w:webHidden/>
                    </w:rPr>
                    <w:fldChar w:fldCharType="separate"/>
                  </w:r>
                  <w:r>
                    <w:rPr>
                      <w:noProof/>
                      <w:webHidden/>
                    </w:rPr>
                    <w:t>33</w:t>
                  </w:r>
                  <w:r>
                    <w:rPr>
                      <w:noProof/>
                      <w:webHidden/>
                    </w:rPr>
                    <w:fldChar w:fldCharType="end"/>
                  </w:r>
                </w:hyperlink>
              </w:p>
              <w:p w14:paraId="15313844" w14:textId="23C6A63C"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08" w:history="1">
                  <w:r w:rsidRPr="00932555">
                    <w:rPr>
                      <w:rStyle w:val="Hyperlink"/>
                      <w:rFonts w:eastAsia="SimSun"/>
                      <w:noProof/>
                    </w:rPr>
                    <w:t>Paving Equipment</w:t>
                  </w:r>
                  <w:r>
                    <w:rPr>
                      <w:noProof/>
                      <w:webHidden/>
                    </w:rPr>
                    <w:tab/>
                  </w:r>
                  <w:r>
                    <w:rPr>
                      <w:noProof/>
                      <w:webHidden/>
                    </w:rPr>
                    <w:fldChar w:fldCharType="begin"/>
                  </w:r>
                  <w:r>
                    <w:rPr>
                      <w:noProof/>
                      <w:webHidden/>
                    </w:rPr>
                    <w:instrText xml:space="preserve"> PAGEREF _Toc192085808 \h </w:instrText>
                  </w:r>
                  <w:r>
                    <w:rPr>
                      <w:noProof/>
                      <w:webHidden/>
                    </w:rPr>
                  </w:r>
                  <w:r>
                    <w:rPr>
                      <w:noProof/>
                      <w:webHidden/>
                    </w:rPr>
                    <w:fldChar w:fldCharType="separate"/>
                  </w:r>
                  <w:r>
                    <w:rPr>
                      <w:noProof/>
                      <w:webHidden/>
                    </w:rPr>
                    <w:t>33</w:t>
                  </w:r>
                  <w:r>
                    <w:rPr>
                      <w:noProof/>
                      <w:webHidden/>
                    </w:rPr>
                    <w:fldChar w:fldCharType="end"/>
                  </w:r>
                </w:hyperlink>
              </w:p>
              <w:p w14:paraId="1C485342" w14:textId="0AD1CCDD"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09" w:history="1">
                  <w:r w:rsidRPr="00932555">
                    <w:rPr>
                      <w:rStyle w:val="Hyperlink"/>
                      <w:rFonts w:eastAsia="SimSun"/>
                      <w:noProof/>
                    </w:rPr>
                    <w:t>Fixed-Form (Manual) Paving</w:t>
                  </w:r>
                  <w:r>
                    <w:rPr>
                      <w:noProof/>
                      <w:webHidden/>
                    </w:rPr>
                    <w:tab/>
                  </w:r>
                  <w:r>
                    <w:rPr>
                      <w:noProof/>
                      <w:webHidden/>
                    </w:rPr>
                    <w:fldChar w:fldCharType="begin"/>
                  </w:r>
                  <w:r>
                    <w:rPr>
                      <w:noProof/>
                      <w:webHidden/>
                    </w:rPr>
                    <w:instrText xml:space="preserve"> PAGEREF _Toc192085809 \h </w:instrText>
                  </w:r>
                  <w:r>
                    <w:rPr>
                      <w:noProof/>
                      <w:webHidden/>
                    </w:rPr>
                  </w:r>
                  <w:r>
                    <w:rPr>
                      <w:noProof/>
                      <w:webHidden/>
                    </w:rPr>
                    <w:fldChar w:fldCharType="separate"/>
                  </w:r>
                  <w:r>
                    <w:rPr>
                      <w:noProof/>
                      <w:webHidden/>
                    </w:rPr>
                    <w:t>34</w:t>
                  </w:r>
                  <w:r>
                    <w:rPr>
                      <w:noProof/>
                      <w:webHidden/>
                    </w:rPr>
                    <w:fldChar w:fldCharType="end"/>
                  </w:r>
                </w:hyperlink>
              </w:p>
              <w:p w14:paraId="1DAEDA8E" w14:textId="1DC53902"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10" w:history="1">
                  <w:r w:rsidRPr="00932555">
                    <w:rPr>
                      <w:rStyle w:val="Hyperlink"/>
                      <w:rFonts w:eastAsia="SimSun"/>
                      <w:noProof/>
                    </w:rPr>
                    <w:t>Paving in Transition Zones</w:t>
                  </w:r>
                  <w:r>
                    <w:rPr>
                      <w:noProof/>
                      <w:webHidden/>
                    </w:rPr>
                    <w:tab/>
                  </w:r>
                  <w:r>
                    <w:rPr>
                      <w:noProof/>
                      <w:webHidden/>
                    </w:rPr>
                    <w:fldChar w:fldCharType="begin"/>
                  </w:r>
                  <w:r>
                    <w:rPr>
                      <w:noProof/>
                      <w:webHidden/>
                    </w:rPr>
                    <w:instrText xml:space="preserve"> PAGEREF _Toc192085810 \h </w:instrText>
                  </w:r>
                  <w:r>
                    <w:rPr>
                      <w:noProof/>
                      <w:webHidden/>
                    </w:rPr>
                  </w:r>
                  <w:r>
                    <w:rPr>
                      <w:noProof/>
                      <w:webHidden/>
                    </w:rPr>
                    <w:fldChar w:fldCharType="separate"/>
                  </w:r>
                  <w:r>
                    <w:rPr>
                      <w:noProof/>
                      <w:webHidden/>
                    </w:rPr>
                    <w:t>35</w:t>
                  </w:r>
                  <w:r>
                    <w:rPr>
                      <w:noProof/>
                      <w:webHidden/>
                    </w:rPr>
                    <w:fldChar w:fldCharType="end"/>
                  </w:r>
                </w:hyperlink>
              </w:p>
              <w:p w14:paraId="58032950" w14:textId="0D17CCD1"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11" w:history="1">
                  <w:r w:rsidRPr="00932555">
                    <w:rPr>
                      <w:rStyle w:val="Hyperlink"/>
                      <w:rFonts w:eastAsia="SimSun"/>
                      <w:noProof/>
                    </w:rPr>
                    <w:t>Joints and Edges</w:t>
                  </w:r>
                  <w:r>
                    <w:rPr>
                      <w:noProof/>
                      <w:webHidden/>
                    </w:rPr>
                    <w:tab/>
                  </w:r>
                  <w:r>
                    <w:rPr>
                      <w:noProof/>
                      <w:webHidden/>
                    </w:rPr>
                    <w:fldChar w:fldCharType="begin"/>
                  </w:r>
                  <w:r>
                    <w:rPr>
                      <w:noProof/>
                      <w:webHidden/>
                    </w:rPr>
                    <w:instrText xml:space="preserve"> PAGEREF _Toc192085811 \h </w:instrText>
                  </w:r>
                  <w:r>
                    <w:rPr>
                      <w:noProof/>
                      <w:webHidden/>
                    </w:rPr>
                  </w:r>
                  <w:r>
                    <w:rPr>
                      <w:noProof/>
                      <w:webHidden/>
                    </w:rPr>
                    <w:fldChar w:fldCharType="separate"/>
                  </w:r>
                  <w:r>
                    <w:rPr>
                      <w:noProof/>
                      <w:webHidden/>
                    </w:rPr>
                    <w:t>35</w:t>
                  </w:r>
                  <w:r>
                    <w:rPr>
                      <w:noProof/>
                      <w:webHidden/>
                    </w:rPr>
                    <w:fldChar w:fldCharType="end"/>
                  </w:r>
                </w:hyperlink>
              </w:p>
              <w:p w14:paraId="0C54D6F4" w14:textId="470FA33D"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12" w:history="1">
                  <w:r w:rsidRPr="00932555">
                    <w:rPr>
                      <w:rStyle w:val="Hyperlink"/>
                      <w:rFonts w:eastAsia="SimSun"/>
                      <w:noProof/>
                    </w:rPr>
                    <w:t>Prevention of Moisture Loss</w:t>
                  </w:r>
                  <w:r>
                    <w:rPr>
                      <w:noProof/>
                      <w:webHidden/>
                    </w:rPr>
                    <w:tab/>
                  </w:r>
                  <w:r>
                    <w:rPr>
                      <w:noProof/>
                      <w:webHidden/>
                    </w:rPr>
                    <w:fldChar w:fldCharType="begin"/>
                  </w:r>
                  <w:r>
                    <w:rPr>
                      <w:noProof/>
                      <w:webHidden/>
                    </w:rPr>
                    <w:instrText xml:space="preserve"> PAGEREF _Toc192085812 \h </w:instrText>
                  </w:r>
                  <w:r>
                    <w:rPr>
                      <w:noProof/>
                      <w:webHidden/>
                    </w:rPr>
                  </w:r>
                  <w:r>
                    <w:rPr>
                      <w:noProof/>
                      <w:webHidden/>
                    </w:rPr>
                    <w:fldChar w:fldCharType="separate"/>
                  </w:r>
                  <w:r>
                    <w:rPr>
                      <w:noProof/>
                      <w:webHidden/>
                    </w:rPr>
                    <w:t>37</w:t>
                  </w:r>
                  <w:r>
                    <w:rPr>
                      <w:noProof/>
                      <w:webHidden/>
                    </w:rPr>
                    <w:fldChar w:fldCharType="end"/>
                  </w:r>
                </w:hyperlink>
              </w:p>
              <w:p w14:paraId="2DC70FE8" w14:textId="053FB455"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13" w:history="1">
                  <w:r w:rsidRPr="00932555">
                    <w:rPr>
                      <w:rStyle w:val="Hyperlink"/>
                      <w:rFonts w:eastAsia="SimSun"/>
                      <w:noProof/>
                    </w:rPr>
                    <w:t>Surface Finish</w:t>
                  </w:r>
                  <w:r>
                    <w:rPr>
                      <w:noProof/>
                      <w:webHidden/>
                    </w:rPr>
                    <w:tab/>
                  </w:r>
                  <w:r>
                    <w:rPr>
                      <w:noProof/>
                      <w:webHidden/>
                    </w:rPr>
                    <w:fldChar w:fldCharType="begin"/>
                  </w:r>
                  <w:r>
                    <w:rPr>
                      <w:noProof/>
                      <w:webHidden/>
                    </w:rPr>
                    <w:instrText xml:space="preserve"> PAGEREF _Toc192085813 \h </w:instrText>
                  </w:r>
                  <w:r>
                    <w:rPr>
                      <w:noProof/>
                      <w:webHidden/>
                    </w:rPr>
                  </w:r>
                  <w:r>
                    <w:rPr>
                      <w:noProof/>
                      <w:webHidden/>
                    </w:rPr>
                    <w:fldChar w:fldCharType="separate"/>
                  </w:r>
                  <w:r>
                    <w:rPr>
                      <w:noProof/>
                      <w:webHidden/>
                    </w:rPr>
                    <w:t>38</w:t>
                  </w:r>
                  <w:r>
                    <w:rPr>
                      <w:noProof/>
                      <w:webHidden/>
                    </w:rPr>
                    <w:fldChar w:fldCharType="end"/>
                  </w:r>
                </w:hyperlink>
              </w:p>
              <w:p w14:paraId="48B9F2C6" w14:textId="12C70E8D"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814" w:history="1">
                  <w:r w:rsidRPr="00932555">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Curing</w:t>
                  </w:r>
                  <w:r>
                    <w:rPr>
                      <w:noProof/>
                      <w:webHidden/>
                    </w:rPr>
                    <w:tab/>
                  </w:r>
                  <w:r>
                    <w:rPr>
                      <w:noProof/>
                      <w:webHidden/>
                    </w:rPr>
                    <w:fldChar w:fldCharType="begin"/>
                  </w:r>
                  <w:r>
                    <w:rPr>
                      <w:noProof/>
                      <w:webHidden/>
                    </w:rPr>
                    <w:instrText xml:space="preserve"> PAGEREF _Toc192085814 \h </w:instrText>
                  </w:r>
                  <w:r>
                    <w:rPr>
                      <w:noProof/>
                      <w:webHidden/>
                    </w:rPr>
                  </w:r>
                  <w:r>
                    <w:rPr>
                      <w:noProof/>
                      <w:webHidden/>
                    </w:rPr>
                    <w:fldChar w:fldCharType="separate"/>
                  </w:r>
                  <w:r>
                    <w:rPr>
                      <w:noProof/>
                      <w:webHidden/>
                    </w:rPr>
                    <w:t>39</w:t>
                  </w:r>
                  <w:r>
                    <w:rPr>
                      <w:noProof/>
                      <w:webHidden/>
                    </w:rPr>
                    <w:fldChar w:fldCharType="end"/>
                  </w:r>
                </w:hyperlink>
              </w:p>
              <w:p w14:paraId="20A37850" w14:textId="20A4098D"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15" w:history="1">
                  <w:r w:rsidRPr="00932555">
                    <w:rPr>
                      <w:rStyle w:val="Hyperlink"/>
                      <w:rFonts w:eastAsia="SimSun"/>
                      <w:noProof/>
                    </w:rPr>
                    <w:t>General</w:t>
                  </w:r>
                  <w:r>
                    <w:rPr>
                      <w:noProof/>
                      <w:webHidden/>
                    </w:rPr>
                    <w:tab/>
                  </w:r>
                  <w:r>
                    <w:rPr>
                      <w:noProof/>
                      <w:webHidden/>
                    </w:rPr>
                    <w:fldChar w:fldCharType="begin"/>
                  </w:r>
                  <w:r>
                    <w:rPr>
                      <w:noProof/>
                      <w:webHidden/>
                    </w:rPr>
                    <w:instrText xml:space="preserve"> PAGEREF _Toc192085815 \h </w:instrText>
                  </w:r>
                  <w:r>
                    <w:rPr>
                      <w:noProof/>
                      <w:webHidden/>
                    </w:rPr>
                  </w:r>
                  <w:r>
                    <w:rPr>
                      <w:noProof/>
                      <w:webHidden/>
                    </w:rPr>
                    <w:fldChar w:fldCharType="separate"/>
                  </w:r>
                  <w:r>
                    <w:rPr>
                      <w:noProof/>
                      <w:webHidden/>
                    </w:rPr>
                    <w:t>39</w:t>
                  </w:r>
                  <w:r>
                    <w:rPr>
                      <w:noProof/>
                      <w:webHidden/>
                    </w:rPr>
                    <w:fldChar w:fldCharType="end"/>
                  </w:r>
                </w:hyperlink>
              </w:p>
              <w:p w14:paraId="3A4B5B7F" w14:textId="3BB3F772"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16" w:history="1">
                  <w:r w:rsidRPr="00932555">
                    <w:rPr>
                      <w:rStyle w:val="Hyperlink"/>
                      <w:rFonts w:eastAsia="SimSun"/>
                      <w:noProof/>
                    </w:rPr>
                    <w:t>Curing Times</w:t>
                  </w:r>
                  <w:r>
                    <w:rPr>
                      <w:noProof/>
                      <w:webHidden/>
                    </w:rPr>
                    <w:tab/>
                  </w:r>
                  <w:r>
                    <w:rPr>
                      <w:noProof/>
                      <w:webHidden/>
                    </w:rPr>
                    <w:fldChar w:fldCharType="begin"/>
                  </w:r>
                  <w:r>
                    <w:rPr>
                      <w:noProof/>
                      <w:webHidden/>
                    </w:rPr>
                    <w:instrText xml:space="preserve"> PAGEREF _Toc192085816 \h </w:instrText>
                  </w:r>
                  <w:r>
                    <w:rPr>
                      <w:noProof/>
                      <w:webHidden/>
                    </w:rPr>
                  </w:r>
                  <w:r>
                    <w:rPr>
                      <w:noProof/>
                      <w:webHidden/>
                    </w:rPr>
                    <w:fldChar w:fldCharType="separate"/>
                  </w:r>
                  <w:r>
                    <w:rPr>
                      <w:noProof/>
                      <w:webHidden/>
                    </w:rPr>
                    <w:t>39</w:t>
                  </w:r>
                  <w:r>
                    <w:rPr>
                      <w:noProof/>
                      <w:webHidden/>
                    </w:rPr>
                    <w:fldChar w:fldCharType="end"/>
                  </w:r>
                </w:hyperlink>
              </w:p>
              <w:p w14:paraId="7801E715" w14:textId="64D903B8"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17" w:history="1">
                  <w:r w:rsidRPr="00932555">
                    <w:rPr>
                      <w:rStyle w:val="Hyperlink"/>
                      <w:rFonts w:eastAsia="SimSun"/>
                      <w:noProof/>
                    </w:rPr>
                    <w:t>Respraying</w:t>
                  </w:r>
                  <w:r>
                    <w:rPr>
                      <w:noProof/>
                      <w:webHidden/>
                    </w:rPr>
                    <w:tab/>
                  </w:r>
                  <w:r>
                    <w:rPr>
                      <w:noProof/>
                      <w:webHidden/>
                    </w:rPr>
                    <w:fldChar w:fldCharType="begin"/>
                  </w:r>
                  <w:r>
                    <w:rPr>
                      <w:noProof/>
                      <w:webHidden/>
                    </w:rPr>
                    <w:instrText xml:space="preserve"> PAGEREF _Toc192085817 \h </w:instrText>
                  </w:r>
                  <w:r>
                    <w:rPr>
                      <w:noProof/>
                      <w:webHidden/>
                    </w:rPr>
                  </w:r>
                  <w:r>
                    <w:rPr>
                      <w:noProof/>
                      <w:webHidden/>
                    </w:rPr>
                    <w:fldChar w:fldCharType="separate"/>
                  </w:r>
                  <w:r>
                    <w:rPr>
                      <w:noProof/>
                      <w:webHidden/>
                    </w:rPr>
                    <w:t>39</w:t>
                  </w:r>
                  <w:r>
                    <w:rPr>
                      <w:noProof/>
                      <w:webHidden/>
                    </w:rPr>
                    <w:fldChar w:fldCharType="end"/>
                  </w:r>
                </w:hyperlink>
              </w:p>
              <w:p w14:paraId="7C0B098F" w14:textId="4014CBE1"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18" w:history="1">
                  <w:r w:rsidRPr="00932555">
                    <w:rPr>
                      <w:rStyle w:val="Hyperlink"/>
                      <w:rFonts w:eastAsia="SimSun"/>
                      <w:noProof/>
                    </w:rPr>
                    <w:t>Curing Compound Types</w:t>
                  </w:r>
                  <w:r>
                    <w:rPr>
                      <w:noProof/>
                      <w:webHidden/>
                    </w:rPr>
                    <w:tab/>
                  </w:r>
                  <w:r>
                    <w:rPr>
                      <w:noProof/>
                      <w:webHidden/>
                    </w:rPr>
                    <w:fldChar w:fldCharType="begin"/>
                  </w:r>
                  <w:r>
                    <w:rPr>
                      <w:noProof/>
                      <w:webHidden/>
                    </w:rPr>
                    <w:instrText xml:space="preserve"> PAGEREF _Toc192085818 \h </w:instrText>
                  </w:r>
                  <w:r>
                    <w:rPr>
                      <w:noProof/>
                      <w:webHidden/>
                    </w:rPr>
                  </w:r>
                  <w:r>
                    <w:rPr>
                      <w:noProof/>
                      <w:webHidden/>
                    </w:rPr>
                    <w:fldChar w:fldCharType="separate"/>
                  </w:r>
                  <w:r>
                    <w:rPr>
                      <w:noProof/>
                      <w:webHidden/>
                    </w:rPr>
                    <w:t>39</w:t>
                  </w:r>
                  <w:r>
                    <w:rPr>
                      <w:noProof/>
                      <w:webHidden/>
                    </w:rPr>
                    <w:fldChar w:fldCharType="end"/>
                  </w:r>
                </w:hyperlink>
              </w:p>
              <w:p w14:paraId="4E7AB9BF" w14:textId="52210CF5"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19" w:history="1">
                  <w:r w:rsidRPr="00932555">
                    <w:rPr>
                      <w:rStyle w:val="Hyperlink"/>
                      <w:rFonts w:eastAsia="SimSun"/>
                      <w:noProof/>
                    </w:rPr>
                    <w:t>Equipment</w:t>
                  </w:r>
                  <w:r>
                    <w:rPr>
                      <w:noProof/>
                      <w:webHidden/>
                    </w:rPr>
                    <w:tab/>
                  </w:r>
                  <w:r>
                    <w:rPr>
                      <w:noProof/>
                      <w:webHidden/>
                    </w:rPr>
                    <w:fldChar w:fldCharType="begin"/>
                  </w:r>
                  <w:r>
                    <w:rPr>
                      <w:noProof/>
                      <w:webHidden/>
                    </w:rPr>
                    <w:instrText xml:space="preserve"> PAGEREF _Toc192085819 \h </w:instrText>
                  </w:r>
                  <w:r>
                    <w:rPr>
                      <w:noProof/>
                      <w:webHidden/>
                    </w:rPr>
                  </w:r>
                  <w:r>
                    <w:rPr>
                      <w:noProof/>
                      <w:webHidden/>
                    </w:rPr>
                    <w:fldChar w:fldCharType="separate"/>
                  </w:r>
                  <w:r>
                    <w:rPr>
                      <w:noProof/>
                      <w:webHidden/>
                    </w:rPr>
                    <w:t>40</w:t>
                  </w:r>
                  <w:r>
                    <w:rPr>
                      <w:noProof/>
                      <w:webHidden/>
                    </w:rPr>
                    <w:fldChar w:fldCharType="end"/>
                  </w:r>
                </w:hyperlink>
              </w:p>
              <w:p w14:paraId="5534A588" w14:textId="4B549C3B"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20" w:history="1">
                  <w:r w:rsidRPr="00932555">
                    <w:rPr>
                      <w:rStyle w:val="Hyperlink"/>
                      <w:rFonts w:eastAsia="SimSun"/>
                      <w:noProof/>
                    </w:rPr>
                    <w:t>Application Rate</w:t>
                  </w:r>
                  <w:r>
                    <w:rPr>
                      <w:noProof/>
                      <w:webHidden/>
                    </w:rPr>
                    <w:tab/>
                  </w:r>
                  <w:r>
                    <w:rPr>
                      <w:noProof/>
                      <w:webHidden/>
                    </w:rPr>
                    <w:fldChar w:fldCharType="begin"/>
                  </w:r>
                  <w:r>
                    <w:rPr>
                      <w:noProof/>
                      <w:webHidden/>
                    </w:rPr>
                    <w:instrText xml:space="preserve"> PAGEREF _Toc192085820 \h </w:instrText>
                  </w:r>
                  <w:r>
                    <w:rPr>
                      <w:noProof/>
                      <w:webHidden/>
                    </w:rPr>
                  </w:r>
                  <w:r>
                    <w:rPr>
                      <w:noProof/>
                      <w:webHidden/>
                    </w:rPr>
                    <w:fldChar w:fldCharType="separate"/>
                  </w:r>
                  <w:r>
                    <w:rPr>
                      <w:noProof/>
                      <w:webHidden/>
                    </w:rPr>
                    <w:t>41</w:t>
                  </w:r>
                  <w:r>
                    <w:rPr>
                      <w:noProof/>
                      <w:webHidden/>
                    </w:rPr>
                    <w:fldChar w:fldCharType="end"/>
                  </w:r>
                </w:hyperlink>
              </w:p>
              <w:p w14:paraId="5FBF47BE" w14:textId="420B4A9E"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21" w:history="1">
                  <w:r w:rsidRPr="00932555">
                    <w:rPr>
                      <w:rStyle w:val="Hyperlink"/>
                      <w:rFonts w:eastAsia="SimSun"/>
                      <w:noProof/>
                    </w:rPr>
                    <w:t>Verification of Application Rate</w:t>
                  </w:r>
                  <w:r>
                    <w:rPr>
                      <w:noProof/>
                      <w:webHidden/>
                    </w:rPr>
                    <w:tab/>
                  </w:r>
                  <w:r>
                    <w:rPr>
                      <w:noProof/>
                      <w:webHidden/>
                    </w:rPr>
                    <w:fldChar w:fldCharType="begin"/>
                  </w:r>
                  <w:r>
                    <w:rPr>
                      <w:noProof/>
                      <w:webHidden/>
                    </w:rPr>
                    <w:instrText xml:space="preserve"> PAGEREF _Toc192085821 \h </w:instrText>
                  </w:r>
                  <w:r>
                    <w:rPr>
                      <w:noProof/>
                      <w:webHidden/>
                    </w:rPr>
                  </w:r>
                  <w:r>
                    <w:rPr>
                      <w:noProof/>
                      <w:webHidden/>
                    </w:rPr>
                    <w:fldChar w:fldCharType="separate"/>
                  </w:r>
                  <w:r>
                    <w:rPr>
                      <w:noProof/>
                      <w:webHidden/>
                    </w:rPr>
                    <w:t>41</w:t>
                  </w:r>
                  <w:r>
                    <w:rPr>
                      <w:noProof/>
                      <w:webHidden/>
                    </w:rPr>
                    <w:fldChar w:fldCharType="end"/>
                  </w:r>
                </w:hyperlink>
              </w:p>
              <w:p w14:paraId="48302F19" w14:textId="59043C9F"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22" w:history="1">
                  <w:r w:rsidRPr="00932555">
                    <w:rPr>
                      <w:rStyle w:val="Hyperlink"/>
                      <w:rFonts w:eastAsia="SimSun"/>
                      <w:noProof/>
                    </w:rPr>
                    <w:t>Conformity of Application</w:t>
                  </w:r>
                  <w:r>
                    <w:rPr>
                      <w:noProof/>
                      <w:webHidden/>
                    </w:rPr>
                    <w:tab/>
                  </w:r>
                  <w:r>
                    <w:rPr>
                      <w:noProof/>
                      <w:webHidden/>
                    </w:rPr>
                    <w:fldChar w:fldCharType="begin"/>
                  </w:r>
                  <w:r>
                    <w:rPr>
                      <w:noProof/>
                      <w:webHidden/>
                    </w:rPr>
                    <w:instrText xml:space="preserve"> PAGEREF _Toc192085822 \h </w:instrText>
                  </w:r>
                  <w:r>
                    <w:rPr>
                      <w:noProof/>
                      <w:webHidden/>
                    </w:rPr>
                  </w:r>
                  <w:r>
                    <w:rPr>
                      <w:noProof/>
                      <w:webHidden/>
                    </w:rPr>
                    <w:fldChar w:fldCharType="separate"/>
                  </w:r>
                  <w:r>
                    <w:rPr>
                      <w:noProof/>
                      <w:webHidden/>
                    </w:rPr>
                    <w:t>41</w:t>
                  </w:r>
                  <w:r>
                    <w:rPr>
                      <w:noProof/>
                      <w:webHidden/>
                    </w:rPr>
                    <w:fldChar w:fldCharType="end"/>
                  </w:r>
                </w:hyperlink>
              </w:p>
              <w:p w14:paraId="7B8B9B35" w14:textId="4942490B"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23" w:history="1">
                  <w:r w:rsidRPr="00932555">
                    <w:rPr>
                      <w:rStyle w:val="Hyperlink"/>
                      <w:rFonts w:eastAsia="SimSun"/>
                      <w:noProof/>
                    </w:rPr>
                    <w:t>Wet Curing</w:t>
                  </w:r>
                  <w:r>
                    <w:rPr>
                      <w:noProof/>
                      <w:webHidden/>
                    </w:rPr>
                    <w:tab/>
                  </w:r>
                  <w:r>
                    <w:rPr>
                      <w:noProof/>
                      <w:webHidden/>
                    </w:rPr>
                    <w:fldChar w:fldCharType="begin"/>
                  </w:r>
                  <w:r>
                    <w:rPr>
                      <w:noProof/>
                      <w:webHidden/>
                    </w:rPr>
                    <w:instrText xml:space="preserve"> PAGEREF _Toc192085823 \h </w:instrText>
                  </w:r>
                  <w:r>
                    <w:rPr>
                      <w:noProof/>
                      <w:webHidden/>
                    </w:rPr>
                  </w:r>
                  <w:r>
                    <w:rPr>
                      <w:noProof/>
                      <w:webHidden/>
                    </w:rPr>
                    <w:fldChar w:fldCharType="separate"/>
                  </w:r>
                  <w:r>
                    <w:rPr>
                      <w:noProof/>
                      <w:webHidden/>
                    </w:rPr>
                    <w:t>42</w:t>
                  </w:r>
                  <w:r>
                    <w:rPr>
                      <w:noProof/>
                      <w:webHidden/>
                    </w:rPr>
                    <w:fldChar w:fldCharType="end"/>
                  </w:r>
                </w:hyperlink>
              </w:p>
              <w:p w14:paraId="35CE4B3F" w14:textId="0E29431B"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824" w:history="1">
                  <w:r w:rsidRPr="00932555">
                    <w:rPr>
                      <w:rStyle w:val="Hyperlink"/>
                      <w:rFonts w:eastAsia="SimSun"/>
                      <w:noProof/>
                      <w14:scene3d>
                        <w14:camera w14:prst="orthographicFront"/>
                        <w14:lightRig w14:rig="threePt" w14:dir="t">
                          <w14:rot w14:lat="0" w14:lon="0" w14:rev="0"/>
                        </w14:lightRig>
                      </w14:scene3d>
                    </w:rPr>
                    <w:t>12.</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Concrete Paving Trial</w:t>
                  </w:r>
                  <w:r>
                    <w:rPr>
                      <w:noProof/>
                      <w:webHidden/>
                    </w:rPr>
                    <w:tab/>
                  </w:r>
                  <w:r>
                    <w:rPr>
                      <w:noProof/>
                      <w:webHidden/>
                    </w:rPr>
                    <w:fldChar w:fldCharType="begin"/>
                  </w:r>
                  <w:r>
                    <w:rPr>
                      <w:noProof/>
                      <w:webHidden/>
                    </w:rPr>
                    <w:instrText xml:space="preserve"> PAGEREF _Toc192085824 \h </w:instrText>
                  </w:r>
                  <w:r>
                    <w:rPr>
                      <w:noProof/>
                      <w:webHidden/>
                    </w:rPr>
                  </w:r>
                  <w:r>
                    <w:rPr>
                      <w:noProof/>
                      <w:webHidden/>
                    </w:rPr>
                    <w:fldChar w:fldCharType="separate"/>
                  </w:r>
                  <w:r>
                    <w:rPr>
                      <w:noProof/>
                      <w:webHidden/>
                    </w:rPr>
                    <w:t>42</w:t>
                  </w:r>
                  <w:r>
                    <w:rPr>
                      <w:noProof/>
                      <w:webHidden/>
                    </w:rPr>
                    <w:fldChar w:fldCharType="end"/>
                  </w:r>
                </w:hyperlink>
              </w:p>
              <w:p w14:paraId="462987A1" w14:textId="3984E976"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25" w:history="1">
                  <w:r w:rsidRPr="00932555">
                    <w:rPr>
                      <w:rStyle w:val="Hyperlink"/>
                      <w:rFonts w:eastAsia="SimSun"/>
                      <w:noProof/>
                    </w:rPr>
                    <w:t>General</w:t>
                  </w:r>
                  <w:r>
                    <w:rPr>
                      <w:noProof/>
                      <w:webHidden/>
                    </w:rPr>
                    <w:tab/>
                  </w:r>
                  <w:r>
                    <w:rPr>
                      <w:noProof/>
                      <w:webHidden/>
                    </w:rPr>
                    <w:fldChar w:fldCharType="begin"/>
                  </w:r>
                  <w:r>
                    <w:rPr>
                      <w:noProof/>
                      <w:webHidden/>
                    </w:rPr>
                    <w:instrText xml:space="preserve"> PAGEREF _Toc192085825 \h </w:instrText>
                  </w:r>
                  <w:r>
                    <w:rPr>
                      <w:noProof/>
                      <w:webHidden/>
                    </w:rPr>
                  </w:r>
                  <w:r>
                    <w:rPr>
                      <w:noProof/>
                      <w:webHidden/>
                    </w:rPr>
                    <w:fldChar w:fldCharType="separate"/>
                  </w:r>
                  <w:r>
                    <w:rPr>
                      <w:noProof/>
                      <w:webHidden/>
                    </w:rPr>
                    <w:t>42</w:t>
                  </w:r>
                  <w:r>
                    <w:rPr>
                      <w:noProof/>
                      <w:webHidden/>
                    </w:rPr>
                    <w:fldChar w:fldCharType="end"/>
                  </w:r>
                </w:hyperlink>
              </w:p>
              <w:p w14:paraId="4244F9DD" w14:textId="67CC0C5B"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26" w:history="1">
                  <w:r w:rsidRPr="00932555">
                    <w:rPr>
                      <w:rStyle w:val="Hyperlink"/>
                      <w:rFonts w:eastAsia="SimSun"/>
                      <w:noProof/>
                    </w:rPr>
                    <w:t>Assessment and Reporting</w:t>
                  </w:r>
                  <w:r>
                    <w:rPr>
                      <w:noProof/>
                      <w:webHidden/>
                    </w:rPr>
                    <w:tab/>
                  </w:r>
                  <w:r>
                    <w:rPr>
                      <w:noProof/>
                      <w:webHidden/>
                    </w:rPr>
                    <w:fldChar w:fldCharType="begin"/>
                  </w:r>
                  <w:r>
                    <w:rPr>
                      <w:noProof/>
                      <w:webHidden/>
                    </w:rPr>
                    <w:instrText xml:space="preserve"> PAGEREF _Toc192085826 \h </w:instrText>
                  </w:r>
                  <w:r>
                    <w:rPr>
                      <w:noProof/>
                      <w:webHidden/>
                    </w:rPr>
                  </w:r>
                  <w:r>
                    <w:rPr>
                      <w:noProof/>
                      <w:webHidden/>
                    </w:rPr>
                    <w:fldChar w:fldCharType="separate"/>
                  </w:r>
                  <w:r>
                    <w:rPr>
                      <w:noProof/>
                      <w:webHidden/>
                    </w:rPr>
                    <w:t>42</w:t>
                  </w:r>
                  <w:r>
                    <w:rPr>
                      <w:noProof/>
                      <w:webHidden/>
                    </w:rPr>
                    <w:fldChar w:fldCharType="end"/>
                  </w:r>
                </w:hyperlink>
              </w:p>
              <w:p w14:paraId="6B326CF9" w14:textId="03CB034E"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27" w:history="1">
                  <w:r w:rsidRPr="00932555">
                    <w:rPr>
                      <w:rStyle w:val="Hyperlink"/>
                      <w:rFonts w:eastAsia="SimSun"/>
                      <w:noProof/>
                    </w:rPr>
                    <w:t>Acceptance of Trial Section</w:t>
                  </w:r>
                  <w:r>
                    <w:rPr>
                      <w:noProof/>
                      <w:webHidden/>
                    </w:rPr>
                    <w:tab/>
                  </w:r>
                  <w:r>
                    <w:rPr>
                      <w:noProof/>
                      <w:webHidden/>
                    </w:rPr>
                    <w:fldChar w:fldCharType="begin"/>
                  </w:r>
                  <w:r>
                    <w:rPr>
                      <w:noProof/>
                      <w:webHidden/>
                    </w:rPr>
                    <w:instrText xml:space="preserve"> PAGEREF _Toc192085827 \h </w:instrText>
                  </w:r>
                  <w:r>
                    <w:rPr>
                      <w:noProof/>
                      <w:webHidden/>
                    </w:rPr>
                  </w:r>
                  <w:r>
                    <w:rPr>
                      <w:noProof/>
                      <w:webHidden/>
                    </w:rPr>
                    <w:fldChar w:fldCharType="separate"/>
                  </w:r>
                  <w:r>
                    <w:rPr>
                      <w:noProof/>
                      <w:webHidden/>
                    </w:rPr>
                    <w:t>43</w:t>
                  </w:r>
                  <w:r>
                    <w:rPr>
                      <w:noProof/>
                      <w:webHidden/>
                    </w:rPr>
                    <w:fldChar w:fldCharType="end"/>
                  </w:r>
                </w:hyperlink>
              </w:p>
              <w:p w14:paraId="088B768F" w14:textId="6B91B410"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28" w:history="1">
                  <w:r w:rsidRPr="00932555">
                    <w:rPr>
                      <w:rStyle w:val="Hyperlink"/>
                      <w:rFonts w:eastAsia="SimSun"/>
                      <w:noProof/>
                    </w:rPr>
                    <w:t>New Trial Section</w:t>
                  </w:r>
                  <w:r>
                    <w:rPr>
                      <w:noProof/>
                      <w:webHidden/>
                    </w:rPr>
                    <w:tab/>
                  </w:r>
                  <w:r>
                    <w:rPr>
                      <w:noProof/>
                      <w:webHidden/>
                    </w:rPr>
                    <w:fldChar w:fldCharType="begin"/>
                  </w:r>
                  <w:r>
                    <w:rPr>
                      <w:noProof/>
                      <w:webHidden/>
                    </w:rPr>
                    <w:instrText xml:space="preserve"> PAGEREF _Toc192085828 \h </w:instrText>
                  </w:r>
                  <w:r>
                    <w:rPr>
                      <w:noProof/>
                      <w:webHidden/>
                    </w:rPr>
                  </w:r>
                  <w:r>
                    <w:rPr>
                      <w:noProof/>
                      <w:webHidden/>
                    </w:rPr>
                    <w:fldChar w:fldCharType="separate"/>
                  </w:r>
                  <w:r>
                    <w:rPr>
                      <w:noProof/>
                      <w:webHidden/>
                    </w:rPr>
                    <w:t>43</w:t>
                  </w:r>
                  <w:r>
                    <w:rPr>
                      <w:noProof/>
                      <w:webHidden/>
                    </w:rPr>
                    <w:fldChar w:fldCharType="end"/>
                  </w:r>
                </w:hyperlink>
              </w:p>
              <w:p w14:paraId="69500737" w14:textId="3A3F0A54"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829" w:history="1">
                  <w:r w:rsidRPr="00932555">
                    <w:rPr>
                      <w:rStyle w:val="Hyperlink"/>
                      <w:rFonts w:eastAsia="SimSun"/>
                      <w:noProof/>
                      <w14:scene3d>
                        <w14:camera w14:prst="orthographicFront"/>
                        <w14:lightRig w14:rig="threePt" w14:dir="t">
                          <w14:rot w14:lat="0" w14:lon="0" w14:rev="0"/>
                        </w14:lightRig>
                      </w14:scene3d>
                    </w:rPr>
                    <w:t>13.</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Protection of Work</w:t>
                  </w:r>
                  <w:r>
                    <w:rPr>
                      <w:noProof/>
                      <w:webHidden/>
                    </w:rPr>
                    <w:tab/>
                  </w:r>
                  <w:r>
                    <w:rPr>
                      <w:noProof/>
                      <w:webHidden/>
                    </w:rPr>
                    <w:fldChar w:fldCharType="begin"/>
                  </w:r>
                  <w:r>
                    <w:rPr>
                      <w:noProof/>
                      <w:webHidden/>
                    </w:rPr>
                    <w:instrText xml:space="preserve"> PAGEREF _Toc192085829 \h </w:instrText>
                  </w:r>
                  <w:r>
                    <w:rPr>
                      <w:noProof/>
                      <w:webHidden/>
                    </w:rPr>
                  </w:r>
                  <w:r>
                    <w:rPr>
                      <w:noProof/>
                      <w:webHidden/>
                    </w:rPr>
                    <w:fldChar w:fldCharType="separate"/>
                  </w:r>
                  <w:r>
                    <w:rPr>
                      <w:noProof/>
                      <w:webHidden/>
                    </w:rPr>
                    <w:t>43</w:t>
                  </w:r>
                  <w:r>
                    <w:rPr>
                      <w:noProof/>
                      <w:webHidden/>
                    </w:rPr>
                    <w:fldChar w:fldCharType="end"/>
                  </w:r>
                </w:hyperlink>
              </w:p>
              <w:p w14:paraId="3E31BCD2" w14:textId="0923C5EB"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30" w:history="1">
                  <w:r w:rsidRPr="00932555">
                    <w:rPr>
                      <w:rStyle w:val="Hyperlink"/>
                      <w:rFonts w:eastAsia="SimSun"/>
                      <w:noProof/>
                    </w:rPr>
                    <w:t>Temperature</w:t>
                  </w:r>
                  <w:r>
                    <w:rPr>
                      <w:noProof/>
                      <w:webHidden/>
                    </w:rPr>
                    <w:tab/>
                  </w:r>
                  <w:r>
                    <w:rPr>
                      <w:noProof/>
                      <w:webHidden/>
                    </w:rPr>
                    <w:fldChar w:fldCharType="begin"/>
                  </w:r>
                  <w:r>
                    <w:rPr>
                      <w:noProof/>
                      <w:webHidden/>
                    </w:rPr>
                    <w:instrText xml:space="preserve"> PAGEREF _Toc192085830 \h </w:instrText>
                  </w:r>
                  <w:r>
                    <w:rPr>
                      <w:noProof/>
                      <w:webHidden/>
                    </w:rPr>
                  </w:r>
                  <w:r>
                    <w:rPr>
                      <w:noProof/>
                      <w:webHidden/>
                    </w:rPr>
                    <w:fldChar w:fldCharType="separate"/>
                  </w:r>
                  <w:r>
                    <w:rPr>
                      <w:noProof/>
                      <w:webHidden/>
                    </w:rPr>
                    <w:t>43</w:t>
                  </w:r>
                  <w:r>
                    <w:rPr>
                      <w:noProof/>
                      <w:webHidden/>
                    </w:rPr>
                    <w:fldChar w:fldCharType="end"/>
                  </w:r>
                </w:hyperlink>
              </w:p>
              <w:p w14:paraId="15259716" w14:textId="430D3712" w:rsidR="00455964" w:rsidRDefault="00455964" w:rsidP="00455964">
                <w:pPr>
                  <w:pStyle w:val="TOC2"/>
                  <w:tabs>
                    <w:tab w:val="clear" w:pos="1134"/>
                  </w:tabs>
                  <w:ind w:left="567" w:firstLine="0"/>
                  <w:rPr>
                    <w:rFonts w:asciiTheme="minorHAnsi" w:eastAsiaTheme="minorEastAsia" w:hAnsiTheme="minorHAnsi" w:cstheme="minorBidi"/>
                    <w:bCs w:val="0"/>
                    <w:noProof/>
                    <w:kern w:val="2"/>
                    <w:sz w:val="24"/>
                    <w:szCs w:val="24"/>
                    <w:lang w:eastAsia="en-AU"/>
                    <w14:ligatures w14:val="standardContextual"/>
                  </w:rPr>
                </w:pPr>
                <w:hyperlink w:anchor="_Toc192085831" w:history="1">
                  <w:r w:rsidRPr="00932555">
                    <w:rPr>
                      <w:rStyle w:val="Hyperlink"/>
                      <w:rFonts w:eastAsia="SimSun"/>
                      <w:noProof/>
                    </w:rPr>
                    <w:t>Rain</w:t>
                  </w:r>
                  <w:r>
                    <w:rPr>
                      <w:noProof/>
                      <w:webHidden/>
                    </w:rPr>
                    <w:tab/>
                  </w:r>
                  <w:r>
                    <w:rPr>
                      <w:noProof/>
                      <w:webHidden/>
                    </w:rPr>
                    <w:fldChar w:fldCharType="begin"/>
                  </w:r>
                  <w:r>
                    <w:rPr>
                      <w:noProof/>
                      <w:webHidden/>
                    </w:rPr>
                    <w:instrText xml:space="preserve"> PAGEREF _Toc192085831 \h </w:instrText>
                  </w:r>
                  <w:r>
                    <w:rPr>
                      <w:noProof/>
                      <w:webHidden/>
                    </w:rPr>
                  </w:r>
                  <w:r>
                    <w:rPr>
                      <w:noProof/>
                      <w:webHidden/>
                    </w:rPr>
                    <w:fldChar w:fldCharType="separate"/>
                  </w:r>
                  <w:r>
                    <w:rPr>
                      <w:noProof/>
                      <w:webHidden/>
                    </w:rPr>
                    <w:t>43</w:t>
                  </w:r>
                  <w:r>
                    <w:rPr>
                      <w:noProof/>
                      <w:webHidden/>
                    </w:rPr>
                    <w:fldChar w:fldCharType="end"/>
                  </w:r>
                </w:hyperlink>
              </w:p>
              <w:p w14:paraId="5E21F5D1" w14:textId="1A5AA721"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32" w:history="1">
                  <w:r w:rsidRPr="00932555">
                    <w:rPr>
                      <w:rStyle w:val="Hyperlink"/>
                      <w:rFonts w:eastAsia="SimSun"/>
                      <w:noProof/>
                    </w:rPr>
                    <w:t>Trafficking of Subbase</w:t>
                  </w:r>
                  <w:r>
                    <w:rPr>
                      <w:noProof/>
                      <w:webHidden/>
                    </w:rPr>
                    <w:tab/>
                  </w:r>
                  <w:r>
                    <w:rPr>
                      <w:noProof/>
                      <w:webHidden/>
                    </w:rPr>
                    <w:fldChar w:fldCharType="begin"/>
                  </w:r>
                  <w:r>
                    <w:rPr>
                      <w:noProof/>
                      <w:webHidden/>
                    </w:rPr>
                    <w:instrText xml:space="preserve"> PAGEREF _Toc192085832 \h </w:instrText>
                  </w:r>
                  <w:r>
                    <w:rPr>
                      <w:noProof/>
                      <w:webHidden/>
                    </w:rPr>
                  </w:r>
                  <w:r>
                    <w:rPr>
                      <w:noProof/>
                      <w:webHidden/>
                    </w:rPr>
                    <w:fldChar w:fldCharType="separate"/>
                  </w:r>
                  <w:r>
                    <w:rPr>
                      <w:noProof/>
                      <w:webHidden/>
                    </w:rPr>
                    <w:t>44</w:t>
                  </w:r>
                  <w:r>
                    <w:rPr>
                      <w:noProof/>
                      <w:webHidden/>
                    </w:rPr>
                    <w:fldChar w:fldCharType="end"/>
                  </w:r>
                </w:hyperlink>
              </w:p>
              <w:p w14:paraId="57E0300F" w14:textId="6535EA2D"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833" w:history="1">
                  <w:r w:rsidRPr="00932555">
                    <w:rPr>
                      <w:rStyle w:val="Hyperlink"/>
                      <w:rFonts w:eastAsia="SimSun"/>
                      <w:noProof/>
                      <w14:scene3d>
                        <w14:camera w14:prst="orthographicFront"/>
                        <w14:lightRig w14:rig="threePt" w14:dir="t">
                          <w14:rot w14:lat="0" w14:lon="0" w14:rev="0"/>
                        </w14:lightRig>
                      </w14:scene3d>
                    </w:rPr>
                    <w:t>14.</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Surface Debonding/Bonding Treatment</w:t>
                  </w:r>
                  <w:r>
                    <w:rPr>
                      <w:noProof/>
                      <w:webHidden/>
                    </w:rPr>
                    <w:tab/>
                  </w:r>
                  <w:r>
                    <w:rPr>
                      <w:noProof/>
                      <w:webHidden/>
                    </w:rPr>
                    <w:fldChar w:fldCharType="begin"/>
                  </w:r>
                  <w:r>
                    <w:rPr>
                      <w:noProof/>
                      <w:webHidden/>
                    </w:rPr>
                    <w:instrText xml:space="preserve"> PAGEREF _Toc192085833 \h </w:instrText>
                  </w:r>
                  <w:r>
                    <w:rPr>
                      <w:noProof/>
                      <w:webHidden/>
                    </w:rPr>
                  </w:r>
                  <w:r>
                    <w:rPr>
                      <w:noProof/>
                      <w:webHidden/>
                    </w:rPr>
                    <w:fldChar w:fldCharType="separate"/>
                  </w:r>
                  <w:r>
                    <w:rPr>
                      <w:noProof/>
                      <w:webHidden/>
                    </w:rPr>
                    <w:t>44</w:t>
                  </w:r>
                  <w:r>
                    <w:rPr>
                      <w:noProof/>
                      <w:webHidden/>
                    </w:rPr>
                    <w:fldChar w:fldCharType="end"/>
                  </w:r>
                </w:hyperlink>
              </w:p>
              <w:p w14:paraId="4EA0A72F" w14:textId="3EAB07D3"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34" w:history="1">
                  <w:r w:rsidRPr="00932555">
                    <w:rPr>
                      <w:rStyle w:val="Hyperlink"/>
                      <w:rFonts w:eastAsia="SimSun"/>
                      <w:noProof/>
                    </w:rPr>
                    <w:t>General</w:t>
                  </w:r>
                  <w:r>
                    <w:rPr>
                      <w:noProof/>
                      <w:webHidden/>
                    </w:rPr>
                    <w:tab/>
                  </w:r>
                  <w:r>
                    <w:rPr>
                      <w:noProof/>
                      <w:webHidden/>
                    </w:rPr>
                    <w:fldChar w:fldCharType="begin"/>
                  </w:r>
                  <w:r>
                    <w:rPr>
                      <w:noProof/>
                      <w:webHidden/>
                    </w:rPr>
                    <w:instrText xml:space="preserve"> PAGEREF _Toc192085834 \h </w:instrText>
                  </w:r>
                  <w:r>
                    <w:rPr>
                      <w:noProof/>
                      <w:webHidden/>
                    </w:rPr>
                  </w:r>
                  <w:r>
                    <w:rPr>
                      <w:noProof/>
                      <w:webHidden/>
                    </w:rPr>
                    <w:fldChar w:fldCharType="separate"/>
                  </w:r>
                  <w:r>
                    <w:rPr>
                      <w:noProof/>
                      <w:webHidden/>
                    </w:rPr>
                    <w:t>44</w:t>
                  </w:r>
                  <w:r>
                    <w:rPr>
                      <w:noProof/>
                      <w:webHidden/>
                    </w:rPr>
                    <w:fldChar w:fldCharType="end"/>
                  </w:r>
                </w:hyperlink>
              </w:p>
              <w:p w14:paraId="043A99F5" w14:textId="3B7EC402"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35" w:history="1">
                  <w:r w:rsidRPr="00932555">
                    <w:rPr>
                      <w:rStyle w:val="Hyperlink"/>
                      <w:rFonts w:eastAsia="SimSun"/>
                      <w:noProof/>
                    </w:rPr>
                    <w:t>Types of Debonding/Bonding Treatments</w:t>
                  </w:r>
                  <w:r>
                    <w:rPr>
                      <w:noProof/>
                      <w:webHidden/>
                    </w:rPr>
                    <w:tab/>
                  </w:r>
                  <w:r>
                    <w:rPr>
                      <w:noProof/>
                      <w:webHidden/>
                    </w:rPr>
                    <w:fldChar w:fldCharType="begin"/>
                  </w:r>
                  <w:r>
                    <w:rPr>
                      <w:noProof/>
                      <w:webHidden/>
                    </w:rPr>
                    <w:instrText xml:space="preserve"> PAGEREF _Toc192085835 \h </w:instrText>
                  </w:r>
                  <w:r>
                    <w:rPr>
                      <w:noProof/>
                      <w:webHidden/>
                    </w:rPr>
                  </w:r>
                  <w:r>
                    <w:rPr>
                      <w:noProof/>
                      <w:webHidden/>
                    </w:rPr>
                    <w:fldChar w:fldCharType="separate"/>
                  </w:r>
                  <w:r>
                    <w:rPr>
                      <w:noProof/>
                      <w:webHidden/>
                    </w:rPr>
                    <w:t>45</w:t>
                  </w:r>
                  <w:r>
                    <w:rPr>
                      <w:noProof/>
                      <w:webHidden/>
                    </w:rPr>
                    <w:fldChar w:fldCharType="end"/>
                  </w:r>
                </w:hyperlink>
              </w:p>
              <w:p w14:paraId="57310459" w14:textId="2CA6D8AF"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36" w:history="1">
                  <w:r w:rsidRPr="00932555">
                    <w:rPr>
                      <w:rStyle w:val="Hyperlink"/>
                      <w:rFonts w:eastAsia="SimSun"/>
                      <w:noProof/>
                    </w:rPr>
                    <w:t>Times for Treatment</w:t>
                  </w:r>
                  <w:r>
                    <w:rPr>
                      <w:noProof/>
                      <w:webHidden/>
                    </w:rPr>
                    <w:tab/>
                  </w:r>
                  <w:r>
                    <w:rPr>
                      <w:noProof/>
                      <w:webHidden/>
                    </w:rPr>
                    <w:fldChar w:fldCharType="begin"/>
                  </w:r>
                  <w:r>
                    <w:rPr>
                      <w:noProof/>
                      <w:webHidden/>
                    </w:rPr>
                    <w:instrText xml:space="preserve"> PAGEREF _Toc192085836 \h </w:instrText>
                  </w:r>
                  <w:r>
                    <w:rPr>
                      <w:noProof/>
                      <w:webHidden/>
                    </w:rPr>
                  </w:r>
                  <w:r>
                    <w:rPr>
                      <w:noProof/>
                      <w:webHidden/>
                    </w:rPr>
                    <w:fldChar w:fldCharType="separate"/>
                  </w:r>
                  <w:r>
                    <w:rPr>
                      <w:noProof/>
                      <w:webHidden/>
                    </w:rPr>
                    <w:t>45</w:t>
                  </w:r>
                  <w:r>
                    <w:rPr>
                      <w:noProof/>
                      <w:webHidden/>
                    </w:rPr>
                    <w:fldChar w:fldCharType="end"/>
                  </w:r>
                </w:hyperlink>
              </w:p>
              <w:p w14:paraId="0E80BAF4" w14:textId="572766E4"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37" w:history="1">
                  <w:r w:rsidRPr="00932555">
                    <w:rPr>
                      <w:rStyle w:val="Hyperlink"/>
                      <w:rFonts w:eastAsia="SimSun"/>
                      <w:noProof/>
                    </w:rPr>
                    <w:t>Surface Preparation and Repair Treatment</w:t>
                  </w:r>
                  <w:r>
                    <w:rPr>
                      <w:noProof/>
                      <w:webHidden/>
                    </w:rPr>
                    <w:tab/>
                  </w:r>
                  <w:r>
                    <w:rPr>
                      <w:noProof/>
                      <w:webHidden/>
                    </w:rPr>
                    <w:fldChar w:fldCharType="begin"/>
                  </w:r>
                  <w:r>
                    <w:rPr>
                      <w:noProof/>
                      <w:webHidden/>
                    </w:rPr>
                    <w:instrText xml:space="preserve"> PAGEREF _Toc192085837 \h </w:instrText>
                  </w:r>
                  <w:r>
                    <w:rPr>
                      <w:noProof/>
                      <w:webHidden/>
                    </w:rPr>
                  </w:r>
                  <w:r>
                    <w:rPr>
                      <w:noProof/>
                      <w:webHidden/>
                    </w:rPr>
                    <w:fldChar w:fldCharType="separate"/>
                  </w:r>
                  <w:r>
                    <w:rPr>
                      <w:noProof/>
                      <w:webHidden/>
                    </w:rPr>
                    <w:t>45</w:t>
                  </w:r>
                  <w:r>
                    <w:rPr>
                      <w:noProof/>
                      <w:webHidden/>
                    </w:rPr>
                    <w:fldChar w:fldCharType="end"/>
                  </w:r>
                </w:hyperlink>
              </w:p>
              <w:p w14:paraId="7B90D656" w14:textId="42549012"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38" w:history="1">
                  <w:r w:rsidRPr="00932555">
                    <w:rPr>
                      <w:rStyle w:val="Hyperlink"/>
                      <w:rFonts w:eastAsia="SimSun"/>
                      <w:noProof/>
                    </w:rPr>
                    <w:t>Cutback Bitumen and Bitumen Emulsion Seals</w:t>
                  </w:r>
                  <w:r>
                    <w:rPr>
                      <w:noProof/>
                      <w:webHidden/>
                    </w:rPr>
                    <w:tab/>
                  </w:r>
                  <w:r>
                    <w:rPr>
                      <w:noProof/>
                      <w:webHidden/>
                    </w:rPr>
                    <w:fldChar w:fldCharType="begin"/>
                  </w:r>
                  <w:r>
                    <w:rPr>
                      <w:noProof/>
                      <w:webHidden/>
                    </w:rPr>
                    <w:instrText xml:space="preserve"> PAGEREF _Toc192085838 \h </w:instrText>
                  </w:r>
                  <w:r>
                    <w:rPr>
                      <w:noProof/>
                      <w:webHidden/>
                    </w:rPr>
                  </w:r>
                  <w:r>
                    <w:rPr>
                      <w:noProof/>
                      <w:webHidden/>
                    </w:rPr>
                    <w:fldChar w:fldCharType="separate"/>
                  </w:r>
                  <w:r>
                    <w:rPr>
                      <w:noProof/>
                      <w:webHidden/>
                    </w:rPr>
                    <w:t>46</w:t>
                  </w:r>
                  <w:r>
                    <w:rPr>
                      <w:noProof/>
                      <w:webHidden/>
                    </w:rPr>
                    <w:fldChar w:fldCharType="end"/>
                  </w:r>
                </w:hyperlink>
              </w:p>
              <w:p w14:paraId="7E7BAE2E" w14:textId="7BE268AE"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39" w:history="1">
                  <w:r w:rsidRPr="00932555">
                    <w:rPr>
                      <w:rStyle w:val="Hyperlink"/>
                      <w:rFonts w:eastAsia="SimSun"/>
                      <w:noProof/>
                    </w:rPr>
                    <w:t>Wax Emulsion (Under Concrete Base)</w:t>
                  </w:r>
                  <w:r>
                    <w:rPr>
                      <w:noProof/>
                      <w:webHidden/>
                    </w:rPr>
                    <w:tab/>
                  </w:r>
                  <w:r>
                    <w:rPr>
                      <w:noProof/>
                      <w:webHidden/>
                    </w:rPr>
                    <w:fldChar w:fldCharType="begin"/>
                  </w:r>
                  <w:r>
                    <w:rPr>
                      <w:noProof/>
                      <w:webHidden/>
                    </w:rPr>
                    <w:instrText xml:space="preserve"> PAGEREF _Toc192085839 \h </w:instrText>
                  </w:r>
                  <w:r>
                    <w:rPr>
                      <w:noProof/>
                      <w:webHidden/>
                    </w:rPr>
                  </w:r>
                  <w:r>
                    <w:rPr>
                      <w:noProof/>
                      <w:webHidden/>
                    </w:rPr>
                    <w:fldChar w:fldCharType="separate"/>
                  </w:r>
                  <w:r>
                    <w:rPr>
                      <w:noProof/>
                      <w:webHidden/>
                    </w:rPr>
                    <w:t>46</w:t>
                  </w:r>
                  <w:r>
                    <w:rPr>
                      <w:noProof/>
                      <w:webHidden/>
                    </w:rPr>
                    <w:fldChar w:fldCharType="end"/>
                  </w:r>
                </w:hyperlink>
              </w:p>
              <w:p w14:paraId="69D60E2C" w14:textId="6EBF591D"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840" w:history="1">
                  <w:r w:rsidRPr="00932555">
                    <w:rPr>
                      <w:rStyle w:val="Hyperlink"/>
                      <w:rFonts w:eastAsia="SimSun"/>
                      <w:noProof/>
                      <w14:scene3d>
                        <w14:camera w14:prst="orthographicFront"/>
                        <w14:lightRig w14:rig="threePt" w14:dir="t">
                          <w14:rot w14:lat="0" w14:lon="0" w14:rev="0"/>
                        </w14:lightRig>
                      </w14:scene3d>
                    </w:rPr>
                    <w:t>15.</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Survey</w:t>
                  </w:r>
                  <w:r>
                    <w:rPr>
                      <w:noProof/>
                      <w:webHidden/>
                    </w:rPr>
                    <w:tab/>
                  </w:r>
                  <w:r>
                    <w:rPr>
                      <w:noProof/>
                      <w:webHidden/>
                    </w:rPr>
                    <w:fldChar w:fldCharType="begin"/>
                  </w:r>
                  <w:r>
                    <w:rPr>
                      <w:noProof/>
                      <w:webHidden/>
                    </w:rPr>
                    <w:instrText xml:space="preserve"> PAGEREF _Toc192085840 \h </w:instrText>
                  </w:r>
                  <w:r>
                    <w:rPr>
                      <w:noProof/>
                      <w:webHidden/>
                    </w:rPr>
                  </w:r>
                  <w:r>
                    <w:rPr>
                      <w:noProof/>
                      <w:webHidden/>
                    </w:rPr>
                    <w:fldChar w:fldCharType="separate"/>
                  </w:r>
                  <w:r>
                    <w:rPr>
                      <w:noProof/>
                      <w:webHidden/>
                    </w:rPr>
                    <w:t>46</w:t>
                  </w:r>
                  <w:r>
                    <w:rPr>
                      <w:noProof/>
                      <w:webHidden/>
                    </w:rPr>
                    <w:fldChar w:fldCharType="end"/>
                  </w:r>
                </w:hyperlink>
              </w:p>
              <w:p w14:paraId="53EAAABD" w14:textId="45A5CEE2"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41" w:history="1">
                  <w:r w:rsidRPr="00932555">
                    <w:rPr>
                      <w:rStyle w:val="Hyperlink"/>
                      <w:rFonts w:eastAsia="SimSun"/>
                      <w:noProof/>
                    </w:rPr>
                    <w:t>General</w:t>
                  </w:r>
                  <w:r>
                    <w:rPr>
                      <w:noProof/>
                      <w:webHidden/>
                    </w:rPr>
                    <w:tab/>
                  </w:r>
                  <w:r>
                    <w:rPr>
                      <w:noProof/>
                      <w:webHidden/>
                    </w:rPr>
                    <w:fldChar w:fldCharType="begin"/>
                  </w:r>
                  <w:r>
                    <w:rPr>
                      <w:noProof/>
                      <w:webHidden/>
                    </w:rPr>
                    <w:instrText xml:space="preserve"> PAGEREF _Toc192085841 \h </w:instrText>
                  </w:r>
                  <w:r>
                    <w:rPr>
                      <w:noProof/>
                      <w:webHidden/>
                    </w:rPr>
                  </w:r>
                  <w:r>
                    <w:rPr>
                      <w:noProof/>
                      <w:webHidden/>
                    </w:rPr>
                    <w:fldChar w:fldCharType="separate"/>
                  </w:r>
                  <w:r>
                    <w:rPr>
                      <w:noProof/>
                      <w:webHidden/>
                    </w:rPr>
                    <w:t>46</w:t>
                  </w:r>
                  <w:r>
                    <w:rPr>
                      <w:noProof/>
                      <w:webHidden/>
                    </w:rPr>
                    <w:fldChar w:fldCharType="end"/>
                  </w:r>
                </w:hyperlink>
              </w:p>
              <w:p w14:paraId="6CA4FF0E" w14:textId="4A26CDD2"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42" w:history="1">
                  <w:r w:rsidRPr="00932555">
                    <w:rPr>
                      <w:rStyle w:val="Hyperlink"/>
                      <w:rFonts w:eastAsia="SimSun"/>
                      <w:noProof/>
                    </w:rPr>
                    <w:t>Survey of Underlying Surface Levels</w:t>
                  </w:r>
                  <w:r>
                    <w:rPr>
                      <w:noProof/>
                      <w:webHidden/>
                    </w:rPr>
                    <w:tab/>
                  </w:r>
                  <w:r>
                    <w:rPr>
                      <w:noProof/>
                      <w:webHidden/>
                    </w:rPr>
                    <w:fldChar w:fldCharType="begin"/>
                  </w:r>
                  <w:r>
                    <w:rPr>
                      <w:noProof/>
                      <w:webHidden/>
                    </w:rPr>
                    <w:instrText xml:space="preserve"> PAGEREF _Toc192085842 \h </w:instrText>
                  </w:r>
                  <w:r>
                    <w:rPr>
                      <w:noProof/>
                      <w:webHidden/>
                    </w:rPr>
                  </w:r>
                  <w:r>
                    <w:rPr>
                      <w:noProof/>
                      <w:webHidden/>
                    </w:rPr>
                    <w:fldChar w:fldCharType="separate"/>
                  </w:r>
                  <w:r>
                    <w:rPr>
                      <w:noProof/>
                      <w:webHidden/>
                    </w:rPr>
                    <w:t>46</w:t>
                  </w:r>
                  <w:r>
                    <w:rPr>
                      <w:noProof/>
                      <w:webHidden/>
                    </w:rPr>
                    <w:fldChar w:fldCharType="end"/>
                  </w:r>
                </w:hyperlink>
              </w:p>
              <w:p w14:paraId="10D9B998" w14:textId="2D9CEA53"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43" w:history="1">
                  <w:r w:rsidRPr="00932555">
                    <w:rPr>
                      <w:rStyle w:val="Hyperlink"/>
                      <w:rFonts w:eastAsia="SimSun"/>
                      <w:noProof/>
                    </w:rPr>
                    <w:t>Survey of LCS Finished Surface Levels</w:t>
                  </w:r>
                  <w:r>
                    <w:rPr>
                      <w:noProof/>
                      <w:webHidden/>
                    </w:rPr>
                    <w:tab/>
                  </w:r>
                  <w:r>
                    <w:rPr>
                      <w:noProof/>
                      <w:webHidden/>
                    </w:rPr>
                    <w:fldChar w:fldCharType="begin"/>
                  </w:r>
                  <w:r>
                    <w:rPr>
                      <w:noProof/>
                      <w:webHidden/>
                    </w:rPr>
                    <w:instrText xml:space="preserve"> PAGEREF _Toc192085843 \h </w:instrText>
                  </w:r>
                  <w:r>
                    <w:rPr>
                      <w:noProof/>
                      <w:webHidden/>
                    </w:rPr>
                  </w:r>
                  <w:r>
                    <w:rPr>
                      <w:noProof/>
                      <w:webHidden/>
                    </w:rPr>
                    <w:fldChar w:fldCharType="separate"/>
                  </w:r>
                  <w:r>
                    <w:rPr>
                      <w:noProof/>
                      <w:webHidden/>
                    </w:rPr>
                    <w:t>48</w:t>
                  </w:r>
                  <w:r>
                    <w:rPr>
                      <w:noProof/>
                      <w:webHidden/>
                    </w:rPr>
                    <w:fldChar w:fldCharType="end"/>
                  </w:r>
                </w:hyperlink>
              </w:p>
              <w:p w14:paraId="0BB1B94A" w14:textId="53CAC223"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44" w:history="1">
                  <w:r w:rsidRPr="00932555">
                    <w:rPr>
                      <w:rStyle w:val="Hyperlink"/>
                      <w:rFonts w:eastAsia="SimSun"/>
                      <w:noProof/>
                    </w:rPr>
                    <w:t>Alignment</w:t>
                  </w:r>
                  <w:r>
                    <w:rPr>
                      <w:noProof/>
                      <w:webHidden/>
                    </w:rPr>
                    <w:tab/>
                  </w:r>
                  <w:r>
                    <w:rPr>
                      <w:noProof/>
                      <w:webHidden/>
                    </w:rPr>
                    <w:fldChar w:fldCharType="begin"/>
                  </w:r>
                  <w:r>
                    <w:rPr>
                      <w:noProof/>
                      <w:webHidden/>
                    </w:rPr>
                    <w:instrText xml:space="preserve"> PAGEREF _Toc192085844 \h </w:instrText>
                  </w:r>
                  <w:r>
                    <w:rPr>
                      <w:noProof/>
                      <w:webHidden/>
                    </w:rPr>
                  </w:r>
                  <w:r>
                    <w:rPr>
                      <w:noProof/>
                      <w:webHidden/>
                    </w:rPr>
                    <w:fldChar w:fldCharType="separate"/>
                  </w:r>
                  <w:r>
                    <w:rPr>
                      <w:noProof/>
                      <w:webHidden/>
                    </w:rPr>
                    <w:t>48</w:t>
                  </w:r>
                  <w:r>
                    <w:rPr>
                      <w:noProof/>
                      <w:webHidden/>
                    </w:rPr>
                    <w:fldChar w:fldCharType="end"/>
                  </w:r>
                </w:hyperlink>
              </w:p>
              <w:p w14:paraId="3C1E00C8" w14:textId="79BB904D"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45" w:history="1">
                  <w:r w:rsidRPr="00932555">
                    <w:rPr>
                      <w:rStyle w:val="Hyperlink"/>
                      <w:rFonts w:eastAsia="SimSun"/>
                      <w:noProof/>
                    </w:rPr>
                    <w:t>Surface Profile</w:t>
                  </w:r>
                  <w:r>
                    <w:rPr>
                      <w:noProof/>
                      <w:webHidden/>
                    </w:rPr>
                    <w:tab/>
                  </w:r>
                  <w:r>
                    <w:rPr>
                      <w:noProof/>
                      <w:webHidden/>
                    </w:rPr>
                    <w:fldChar w:fldCharType="begin"/>
                  </w:r>
                  <w:r>
                    <w:rPr>
                      <w:noProof/>
                      <w:webHidden/>
                    </w:rPr>
                    <w:instrText xml:space="preserve"> PAGEREF _Toc192085845 \h </w:instrText>
                  </w:r>
                  <w:r>
                    <w:rPr>
                      <w:noProof/>
                      <w:webHidden/>
                    </w:rPr>
                  </w:r>
                  <w:r>
                    <w:rPr>
                      <w:noProof/>
                      <w:webHidden/>
                    </w:rPr>
                    <w:fldChar w:fldCharType="separate"/>
                  </w:r>
                  <w:r>
                    <w:rPr>
                      <w:noProof/>
                      <w:webHidden/>
                    </w:rPr>
                    <w:t>48</w:t>
                  </w:r>
                  <w:r>
                    <w:rPr>
                      <w:noProof/>
                      <w:webHidden/>
                    </w:rPr>
                    <w:fldChar w:fldCharType="end"/>
                  </w:r>
                </w:hyperlink>
              </w:p>
              <w:p w14:paraId="6610DBA2" w14:textId="7DB481D5"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846" w:history="1">
                  <w:r w:rsidRPr="00932555">
                    <w:rPr>
                      <w:rStyle w:val="Hyperlink"/>
                      <w:rFonts w:eastAsia="SimSun"/>
                      <w:noProof/>
                      <w14:scene3d>
                        <w14:camera w14:prst="orthographicFront"/>
                        <w14:lightRig w14:rig="threePt" w14:dir="t">
                          <w14:rot w14:lat="0" w14:lon="0" w14:rev="0"/>
                        </w14:lightRig>
                      </w14:scene3d>
                    </w:rPr>
                    <w:t>16.</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Conformity – Concrete Cracking</w:t>
                  </w:r>
                  <w:r>
                    <w:rPr>
                      <w:noProof/>
                      <w:webHidden/>
                    </w:rPr>
                    <w:tab/>
                  </w:r>
                  <w:r>
                    <w:rPr>
                      <w:noProof/>
                      <w:webHidden/>
                    </w:rPr>
                    <w:fldChar w:fldCharType="begin"/>
                  </w:r>
                  <w:r>
                    <w:rPr>
                      <w:noProof/>
                      <w:webHidden/>
                    </w:rPr>
                    <w:instrText xml:space="preserve"> PAGEREF _Toc192085846 \h </w:instrText>
                  </w:r>
                  <w:r>
                    <w:rPr>
                      <w:noProof/>
                      <w:webHidden/>
                    </w:rPr>
                  </w:r>
                  <w:r>
                    <w:rPr>
                      <w:noProof/>
                      <w:webHidden/>
                    </w:rPr>
                    <w:fldChar w:fldCharType="separate"/>
                  </w:r>
                  <w:r>
                    <w:rPr>
                      <w:noProof/>
                      <w:webHidden/>
                    </w:rPr>
                    <w:t>49</w:t>
                  </w:r>
                  <w:r>
                    <w:rPr>
                      <w:noProof/>
                      <w:webHidden/>
                    </w:rPr>
                    <w:fldChar w:fldCharType="end"/>
                  </w:r>
                </w:hyperlink>
              </w:p>
              <w:p w14:paraId="2FC6D408" w14:textId="2AA54EE1"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47" w:history="1">
                  <w:r w:rsidRPr="00932555">
                    <w:rPr>
                      <w:rStyle w:val="Hyperlink"/>
                      <w:rFonts w:eastAsia="SimSun"/>
                      <w:noProof/>
                    </w:rPr>
                    <w:t>Types of Concrete Cracking</w:t>
                  </w:r>
                  <w:r>
                    <w:rPr>
                      <w:noProof/>
                      <w:webHidden/>
                    </w:rPr>
                    <w:tab/>
                  </w:r>
                  <w:r>
                    <w:rPr>
                      <w:noProof/>
                      <w:webHidden/>
                    </w:rPr>
                    <w:fldChar w:fldCharType="begin"/>
                  </w:r>
                  <w:r>
                    <w:rPr>
                      <w:noProof/>
                      <w:webHidden/>
                    </w:rPr>
                    <w:instrText xml:space="preserve"> PAGEREF _Toc192085847 \h </w:instrText>
                  </w:r>
                  <w:r>
                    <w:rPr>
                      <w:noProof/>
                      <w:webHidden/>
                    </w:rPr>
                  </w:r>
                  <w:r>
                    <w:rPr>
                      <w:noProof/>
                      <w:webHidden/>
                    </w:rPr>
                    <w:fldChar w:fldCharType="separate"/>
                  </w:r>
                  <w:r>
                    <w:rPr>
                      <w:noProof/>
                      <w:webHidden/>
                    </w:rPr>
                    <w:t>49</w:t>
                  </w:r>
                  <w:r>
                    <w:rPr>
                      <w:noProof/>
                      <w:webHidden/>
                    </w:rPr>
                    <w:fldChar w:fldCharType="end"/>
                  </w:r>
                </w:hyperlink>
              </w:p>
              <w:p w14:paraId="79C10C3F" w14:textId="4CDA13D2"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48" w:history="1">
                  <w:r w:rsidRPr="00932555">
                    <w:rPr>
                      <w:rStyle w:val="Hyperlink"/>
                      <w:rFonts w:eastAsia="SimSun"/>
                      <w:noProof/>
                    </w:rPr>
                    <w:t>Crack Assessment</w:t>
                  </w:r>
                  <w:r>
                    <w:rPr>
                      <w:noProof/>
                      <w:webHidden/>
                    </w:rPr>
                    <w:tab/>
                  </w:r>
                  <w:r>
                    <w:rPr>
                      <w:noProof/>
                      <w:webHidden/>
                    </w:rPr>
                    <w:fldChar w:fldCharType="begin"/>
                  </w:r>
                  <w:r>
                    <w:rPr>
                      <w:noProof/>
                      <w:webHidden/>
                    </w:rPr>
                    <w:instrText xml:space="preserve"> PAGEREF _Toc192085848 \h </w:instrText>
                  </w:r>
                  <w:r>
                    <w:rPr>
                      <w:noProof/>
                      <w:webHidden/>
                    </w:rPr>
                  </w:r>
                  <w:r>
                    <w:rPr>
                      <w:noProof/>
                      <w:webHidden/>
                    </w:rPr>
                    <w:fldChar w:fldCharType="separate"/>
                  </w:r>
                  <w:r>
                    <w:rPr>
                      <w:noProof/>
                      <w:webHidden/>
                    </w:rPr>
                    <w:t>49</w:t>
                  </w:r>
                  <w:r>
                    <w:rPr>
                      <w:noProof/>
                      <w:webHidden/>
                    </w:rPr>
                    <w:fldChar w:fldCharType="end"/>
                  </w:r>
                </w:hyperlink>
              </w:p>
              <w:p w14:paraId="7DFFC8D1" w14:textId="06F8667F"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849" w:history="1">
                  <w:r w:rsidRPr="00932555">
                    <w:rPr>
                      <w:rStyle w:val="Hyperlink"/>
                      <w:rFonts w:eastAsia="SimSun"/>
                      <w:noProof/>
                      <w14:scene3d>
                        <w14:camera w14:prst="orthographicFront"/>
                        <w14:lightRig w14:rig="threePt" w14:dir="t">
                          <w14:rot w14:lat="0" w14:lon="0" w14:rev="0"/>
                        </w14:lightRig>
                      </w14:scene3d>
                    </w:rPr>
                    <w:t>17.</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Conformity – Concrete Compressive Strength</w:t>
                  </w:r>
                  <w:r>
                    <w:rPr>
                      <w:noProof/>
                      <w:webHidden/>
                    </w:rPr>
                    <w:tab/>
                  </w:r>
                  <w:r>
                    <w:rPr>
                      <w:noProof/>
                      <w:webHidden/>
                    </w:rPr>
                    <w:fldChar w:fldCharType="begin"/>
                  </w:r>
                  <w:r>
                    <w:rPr>
                      <w:noProof/>
                      <w:webHidden/>
                    </w:rPr>
                    <w:instrText xml:space="preserve"> PAGEREF _Toc192085849 \h </w:instrText>
                  </w:r>
                  <w:r>
                    <w:rPr>
                      <w:noProof/>
                      <w:webHidden/>
                    </w:rPr>
                  </w:r>
                  <w:r>
                    <w:rPr>
                      <w:noProof/>
                      <w:webHidden/>
                    </w:rPr>
                    <w:fldChar w:fldCharType="separate"/>
                  </w:r>
                  <w:r>
                    <w:rPr>
                      <w:noProof/>
                      <w:webHidden/>
                    </w:rPr>
                    <w:t>51</w:t>
                  </w:r>
                  <w:r>
                    <w:rPr>
                      <w:noProof/>
                      <w:webHidden/>
                    </w:rPr>
                    <w:fldChar w:fldCharType="end"/>
                  </w:r>
                </w:hyperlink>
              </w:p>
              <w:p w14:paraId="58C7E48C" w14:textId="7863059D"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50" w:history="1">
                  <w:r w:rsidRPr="00932555">
                    <w:rPr>
                      <w:rStyle w:val="Hyperlink"/>
                      <w:rFonts w:eastAsia="SimSun"/>
                      <w:noProof/>
                    </w:rPr>
                    <w:t>Sub-Lot Delineation</w:t>
                  </w:r>
                  <w:r>
                    <w:rPr>
                      <w:noProof/>
                      <w:webHidden/>
                    </w:rPr>
                    <w:tab/>
                  </w:r>
                  <w:r>
                    <w:rPr>
                      <w:noProof/>
                      <w:webHidden/>
                    </w:rPr>
                    <w:fldChar w:fldCharType="begin"/>
                  </w:r>
                  <w:r>
                    <w:rPr>
                      <w:noProof/>
                      <w:webHidden/>
                    </w:rPr>
                    <w:instrText xml:space="preserve"> PAGEREF _Toc192085850 \h </w:instrText>
                  </w:r>
                  <w:r>
                    <w:rPr>
                      <w:noProof/>
                      <w:webHidden/>
                    </w:rPr>
                  </w:r>
                  <w:r>
                    <w:rPr>
                      <w:noProof/>
                      <w:webHidden/>
                    </w:rPr>
                    <w:fldChar w:fldCharType="separate"/>
                  </w:r>
                  <w:r>
                    <w:rPr>
                      <w:noProof/>
                      <w:webHidden/>
                    </w:rPr>
                    <w:t>51</w:t>
                  </w:r>
                  <w:r>
                    <w:rPr>
                      <w:noProof/>
                      <w:webHidden/>
                    </w:rPr>
                    <w:fldChar w:fldCharType="end"/>
                  </w:r>
                </w:hyperlink>
              </w:p>
              <w:p w14:paraId="0797BAFC" w14:textId="75F8265B"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51" w:history="1">
                  <w:r w:rsidRPr="00932555">
                    <w:rPr>
                      <w:rStyle w:val="Hyperlink"/>
                      <w:rFonts w:eastAsia="SimSun"/>
                      <w:noProof/>
                    </w:rPr>
                    <w:t>Test Groups</w:t>
                  </w:r>
                  <w:r>
                    <w:rPr>
                      <w:noProof/>
                      <w:webHidden/>
                    </w:rPr>
                    <w:tab/>
                  </w:r>
                  <w:r>
                    <w:rPr>
                      <w:noProof/>
                      <w:webHidden/>
                    </w:rPr>
                    <w:fldChar w:fldCharType="begin"/>
                  </w:r>
                  <w:r>
                    <w:rPr>
                      <w:noProof/>
                      <w:webHidden/>
                    </w:rPr>
                    <w:instrText xml:space="preserve"> PAGEREF _Toc192085851 \h </w:instrText>
                  </w:r>
                  <w:r>
                    <w:rPr>
                      <w:noProof/>
                      <w:webHidden/>
                    </w:rPr>
                  </w:r>
                  <w:r>
                    <w:rPr>
                      <w:noProof/>
                      <w:webHidden/>
                    </w:rPr>
                    <w:fldChar w:fldCharType="separate"/>
                  </w:r>
                  <w:r>
                    <w:rPr>
                      <w:noProof/>
                      <w:webHidden/>
                    </w:rPr>
                    <w:t>52</w:t>
                  </w:r>
                  <w:r>
                    <w:rPr>
                      <w:noProof/>
                      <w:webHidden/>
                    </w:rPr>
                    <w:fldChar w:fldCharType="end"/>
                  </w:r>
                </w:hyperlink>
              </w:p>
              <w:p w14:paraId="62ED0D24" w14:textId="0B4EFFEA"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52" w:history="1">
                  <w:r w:rsidRPr="00932555">
                    <w:rPr>
                      <w:rStyle w:val="Hyperlink"/>
                      <w:rFonts w:eastAsia="SimSun"/>
                      <w:noProof/>
                    </w:rPr>
                    <w:t>Location and Frequency of Coring</w:t>
                  </w:r>
                  <w:r>
                    <w:rPr>
                      <w:noProof/>
                      <w:webHidden/>
                    </w:rPr>
                    <w:tab/>
                  </w:r>
                  <w:r>
                    <w:rPr>
                      <w:noProof/>
                      <w:webHidden/>
                    </w:rPr>
                    <w:fldChar w:fldCharType="begin"/>
                  </w:r>
                  <w:r>
                    <w:rPr>
                      <w:noProof/>
                      <w:webHidden/>
                    </w:rPr>
                    <w:instrText xml:space="preserve"> PAGEREF _Toc192085852 \h </w:instrText>
                  </w:r>
                  <w:r>
                    <w:rPr>
                      <w:noProof/>
                      <w:webHidden/>
                    </w:rPr>
                  </w:r>
                  <w:r>
                    <w:rPr>
                      <w:noProof/>
                      <w:webHidden/>
                    </w:rPr>
                    <w:fldChar w:fldCharType="separate"/>
                  </w:r>
                  <w:r>
                    <w:rPr>
                      <w:noProof/>
                      <w:webHidden/>
                    </w:rPr>
                    <w:t>52</w:t>
                  </w:r>
                  <w:r>
                    <w:rPr>
                      <w:noProof/>
                      <w:webHidden/>
                    </w:rPr>
                    <w:fldChar w:fldCharType="end"/>
                  </w:r>
                </w:hyperlink>
              </w:p>
              <w:p w14:paraId="3B1E15BD" w14:textId="70392D03"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53" w:history="1">
                  <w:r w:rsidRPr="00932555">
                    <w:rPr>
                      <w:rStyle w:val="Hyperlink"/>
                      <w:rFonts w:eastAsia="SimSun"/>
                      <w:noProof/>
                    </w:rPr>
                    <w:t>Test Specimens</w:t>
                  </w:r>
                  <w:r>
                    <w:rPr>
                      <w:noProof/>
                      <w:webHidden/>
                    </w:rPr>
                    <w:tab/>
                  </w:r>
                  <w:r>
                    <w:rPr>
                      <w:noProof/>
                      <w:webHidden/>
                    </w:rPr>
                    <w:fldChar w:fldCharType="begin"/>
                  </w:r>
                  <w:r>
                    <w:rPr>
                      <w:noProof/>
                      <w:webHidden/>
                    </w:rPr>
                    <w:instrText xml:space="preserve"> PAGEREF _Toc192085853 \h </w:instrText>
                  </w:r>
                  <w:r>
                    <w:rPr>
                      <w:noProof/>
                      <w:webHidden/>
                    </w:rPr>
                  </w:r>
                  <w:r>
                    <w:rPr>
                      <w:noProof/>
                      <w:webHidden/>
                    </w:rPr>
                    <w:fldChar w:fldCharType="separate"/>
                  </w:r>
                  <w:r>
                    <w:rPr>
                      <w:noProof/>
                      <w:webHidden/>
                    </w:rPr>
                    <w:t>52</w:t>
                  </w:r>
                  <w:r>
                    <w:rPr>
                      <w:noProof/>
                      <w:webHidden/>
                    </w:rPr>
                    <w:fldChar w:fldCharType="end"/>
                  </w:r>
                </w:hyperlink>
              </w:p>
              <w:p w14:paraId="0C34D093" w14:textId="7AE1185A"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54" w:history="1">
                  <w:r w:rsidRPr="00932555">
                    <w:rPr>
                      <w:rStyle w:val="Hyperlink"/>
                      <w:rFonts w:eastAsia="SimSun"/>
                      <w:noProof/>
                    </w:rPr>
                    <w:t>Correction Factors</w:t>
                  </w:r>
                  <w:r>
                    <w:rPr>
                      <w:noProof/>
                      <w:webHidden/>
                    </w:rPr>
                    <w:tab/>
                  </w:r>
                  <w:r>
                    <w:rPr>
                      <w:noProof/>
                      <w:webHidden/>
                    </w:rPr>
                    <w:fldChar w:fldCharType="begin"/>
                  </w:r>
                  <w:r>
                    <w:rPr>
                      <w:noProof/>
                      <w:webHidden/>
                    </w:rPr>
                    <w:instrText xml:space="preserve"> PAGEREF _Toc192085854 \h </w:instrText>
                  </w:r>
                  <w:r>
                    <w:rPr>
                      <w:noProof/>
                      <w:webHidden/>
                    </w:rPr>
                  </w:r>
                  <w:r>
                    <w:rPr>
                      <w:noProof/>
                      <w:webHidden/>
                    </w:rPr>
                    <w:fldChar w:fldCharType="separate"/>
                  </w:r>
                  <w:r>
                    <w:rPr>
                      <w:noProof/>
                      <w:webHidden/>
                    </w:rPr>
                    <w:t>53</w:t>
                  </w:r>
                  <w:r>
                    <w:rPr>
                      <w:noProof/>
                      <w:webHidden/>
                    </w:rPr>
                    <w:fldChar w:fldCharType="end"/>
                  </w:r>
                </w:hyperlink>
              </w:p>
              <w:p w14:paraId="613253DE" w14:textId="07F2D39E"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55" w:history="1">
                  <w:r w:rsidRPr="00932555">
                    <w:rPr>
                      <w:rStyle w:val="Hyperlink"/>
                      <w:rFonts w:eastAsia="SimSun"/>
                      <w:noProof/>
                    </w:rPr>
                    <w:t>Acceptance of Sub-Lots with Core Compressive Strength Deficiency</w:t>
                  </w:r>
                  <w:r>
                    <w:rPr>
                      <w:noProof/>
                      <w:webHidden/>
                    </w:rPr>
                    <w:tab/>
                  </w:r>
                  <w:r>
                    <w:rPr>
                      <w:noProof/>
                      <w:webHidden/>
                    </w:rPr>
                    <w:fldChar w:fldCharType="begin"/>
                  </w:r>
                  <w:r>
                    <w:rPr>
                      <w:noProof/>
                      <w:webHidden/>
                    </w:rPr>
                    <w:instrText xml:space="preserve"> PAGEREF _Toc192085855 \h </w:instrText>
                  </w:r>
                  <w:r>
                    <w:rPr>
                      <w:noProof/>
                      <w:webHidden/>
                    </w:rPr>
                  </w:r>
                  <w:r>
                    <w:rPr>
                      <w:noProof/>
                      <w:webHidden/>
                    </w:rPr>
                    <w:fldChar w:fldCharType="separate"/>
                  </w:r>
                  <w:r>
                    <w:rPr>
                      <w:noProof/>
                      <w:webHidden/>
                    </w:rPr>
                    <w:t>53</w:t>
                  </w:r>
                  <w:r>
                    <w:rPr>
                      <w:noProof/>
                      <w:webHidden/>
                    </w:rPr>
                    <w:fldChar w:fldCharType="end"/>
                  </w:r>
                </w:hyperlink>
              </w:p>
              <w:p w14:paraId="62C85BE4" w14:textId="329F9020"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856" w:history="1">
                  <w:r w:rsidRPr="00932555">
                    <w:rPr>
                      <w:rStyle w:val="Hyperlink"/>
                      <w:rFonts w:eastAsia="SimSun"/>
                      <w:noProof/>
                      <w14:scene3d>
                        <w14:camera w14:prst="orthographicFront"/>
                        <w14:lightRig w14:rig="threePt" w14:dir="t">
                          <w14:rot w14:lat="0" w14:lon="0" w14:rev="0"/>
                        </w14:lightRig>
                      </w14:scene3d>
                    </w:rPr>
                    <w:t>18.</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Conformity – Thickness</w:t>
                  </w:r>
                  <w:r>
                    <w:rPr>
                      <w:noProof/>
                      <w:webHidden/>
                    </w:rPr>
                    <w:tab/>
                  </w:r>
                  <w:r>
                    <w:rPr>
                      <w:noProof/>
                      <w:webHidden/>
                    </w:rPr>
                    <w:fldChar w:fldCharType="begin"/>
                  </w:r>
                  <w:r>
                    <w:rPr>
                      <w:noProof/>
                      <w:webHidden/>
                    </w:rPr>
                    <w:instrText xml:space="preserve"> PAGEREF _Toc192085856 \h </w:instrText>
                  </w:r>
                  <w:r>
                    <w:rPr>
                      <w:noProof/>
                      <w:webHidden/>
                    </w:rPr>
                  </w:r>
                  <w:r>
                    <w:rPr>
                      <w:noProof/>
                      <w:webHidden/>
                    </w:rPr>
                    <w:fldChar w:fldCharType="separate"/>
                  </w:r>
                  <w:r>
                    <w:rPr>
                      <w:noProof/>
                      <w:webHidden/>
                    </w:rPr>
                    <w:t>54</w:t>
                  </w:r>
                  <w:r>
                    <w:rPr>
                      <w:noProof/>
                      <w:webHidden/>
                    </w:rPr>
                    <w:fldChar w:fldCharType="end"/>
                  </w:r>
                </w:hyperlink>
              </w:p>
              <w:p w14:paraId="3B7A176A" w14:textId="4E9A4B1F"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57" w:history="1">
                  <w:r w:rsidRPr="00932555">
                    <w:rPr>
                      <w:rStyle w:val="Hyperlink"/>
                      <w:rFonts w:eastAsia="SimSun"/>
                      <w:noProof/>
                    </w:rPr>
                    <w:t>General</w:t>
                  </w:r>
                  <w:r>
                    <w:rPr>
                      <w:noProof/>
                      <w:webHidden/>
                    </w:rPr>
                    <w:tab/>
                  </w:r>
                  <w:r>
                    <w:rPr>
                      <w:noProof/>
                      <w:webHidden/>
                    </w:rPr>
                    <w:fldChar w:fldCharType="begin"/>
                  </w:r>
                  <w:r>
                    <w:rPr>
                      <w:noProof/>
                      <w:webHidden/>
                    </w:rPr>
                    <w:instrText xml:space="preserve"> PAGEREF _Toc192085857 \h </w:instrText>
                  </w:r>
                  <w:r>
                    <w:rPr>
                      <w:noProof/>
                      <w:webHidden/>
                    </w:rPr>
                  </w:r>
                  <w:r>
                    <w:rPr>
                      <w:noProof/>
                      <w:webHidden/>
                    </w:rPr>
                    <w:fldChar w:fldCharType="separate"/>
                  </w:r>
                  <w:r>
                    <w:rPr>
                      <w:noProof/>
                      <w:webHidden/>
                    </w:rPr>
                    <w:t>54</w:t>
                  </w:r>
                  <w:r>
                    <w:rPr>
                      <w:noProof/>
                      <w:webHidden/>
                    </w:rPr>
                    <w:fldChar w:fldCharType="end"/>
                  </w:r>
                </w:hyperlink>
              </w:p>
              <w:p w14:paraId="55E11253" w14:textId="10DDD064"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58" w:history="1">
                  <w:r w:rsidRPr="00932555">
                    <w:rPr>
                      <w:rStyle w:val="Hyperlink"/>
                      <w:rFonts w:eastAsia="SimSun"/>
                      <w:noProof/>
                    </w:rPr>
                    <w:t>Thickness Determination from Survey</w:t>
                  </w:r>
                  <w:r>
                    <w:rPr>
                      <w:noProof/>
                      <w:webHidden/>
                    </w:rPr>
                    <w:tab/>
                  </w:r>
                  <w:r>
                    <w:rPr>
                      <w:noProof/>
                      <w:webHidden/>
                    </w:rPr>
                    <w:fldChar w:fldCharType="begin"/>
                  </w:r>
                  <w:r>
                    <w:rPr>
                      <w:noProof/>
                      <w:webHidden/>
                    </w:rPr>
                    <w:instrText xml:space="preserve"> PAGEREF _Toc192085858 \h </w:instrText>
                  </w:r>
                  <w:r>
                    <w:rPr>
                      <w:noProof/>
                      <w:webHidden/>
                    </w:rPr>
                  </w:r>
                  <w:r>
                    <w:rPr>
                      <w:noProof/>
                      <w:webHidden/>
                    </w:rPr>
                    <w:fldChar w:fldCharType="separate"/>
                  </w:r>
                  <w:r>
                    <w:rPr>
                      <w:noProof/>
                      <w:webHidden/>
                    </w:rPr>
                    <w:t>54</w:t>
                  </w:r>
                  <w:r>
                    <w:rPr>
                      <w:noProof/>
                      <w:webHidden/>
                    </w:rPr>
                    <w:fldChar w:fldCharType="end"/>
                  </w:r>
                </w:hyperlink>
              </w:p>
              <w:p w14:paraId="3688EBAB" w14:textId="23B5E209"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59" w:history="1">
                  <w:r w:rsidRPr="00932555">
                    <w:rPr>
                      <w:rStyle w:val="Hyperlink"/>
                      <w:rFonts w:eastAsia="SimSun"/>
                      <w:noProof/>
                    </w:rPr>
                    <w:t>Thickness Determination from Cores</w:t>
                  </w:r>
                  <w:r>
                    <w:rPr>
                      <w:noProof/>
                      <w:webHidden/>
                    </w:rPr>
                    <w:tab/>
                  </w:r>
                  <w:r>
                    <w:rPr>
                      <w:noProof/>
                      <w:webHidden/>
                    </w:rPr>
                    <w:fldChar w:fldCharType="begin"/>
                  </w:r>
                  <w:r>
                    <w:rPr>
                      <w:noProof/>
                      <w:webHidden/>
                    </w:rPr>
                    <w:instrText xml:space="preserve"> PAGEREF _Toc192085859 \h </w:instrText>
                  </w:r>
                  <w:r>
                    <w:rPr>
                      <w:noProof/>
                      <w:webHidden/>
                    </w:rPr>
                  </w:r>
                  <w:r>
                    <w:rPr>
                      <w:noProof/>
                      <w:webHidden/>
                    </w:rPr>
                    <w:fldChar w:fldCharType="separate"/>
                  </w:r>
                  <w:r>
                    <w:rPr>
                      <w:noProof/>
                      <w:webHidden/>
                    </w:rPr>
                    <w:t>54</w:t>
                  </w:r>
                  <w:r>
                    <w:rPr>
                      <w:noProof/>
                      <w:webHidden/>
                    </w:rPr>
                    <w:fldChar w:fldCharType="end"/>
                  </w:r>
                </w:hyperlink>
              </w:p>
              <w:p w14:paraId="3DC5E014" w14:textId="3F042EEC"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60" w:history="1">
                  <w:r w:rsidRPr="00932555">
                    <w:rPr>
                      <w:rStyle w:val="Hyperlink"/>
                      <w:rFonts w:eastAsia="SimSun"/>
                      <w:noProof/>
                    </w:rPr>
                    <w:t>Discrepancy Between Thickness from Survey and Cores</w:t>
                  </w:r>
                  <w:r>
                    <w:rPr>
                      <w:noProof/>
                      <w:webHidden/>
                    </w:rPr>
                    <w:tab/>
                  </w:r>
                  <w:r>
                    <w:rPr>
                      <w:noProof/>
                      <w:webHidden/>
                    </w:rPr>
                    <w:fldChar w:fldCharType="begin"/>
                  </w:r>
                  <w:r>
                    <w:rPr>
                      <w:noProof/>
                      <w:webHidden/>
                    </w:rPr>
                    <w:instrText xml:space="preserve"> PAGEREF _Toc192085860 \h </w:instrText>
                  </w:r>
                  <w:r>
                    <w:rPr>
                      <w:noProof/>
                      <w:webHidden/>
                    </w:rPr>
                  </w:r>
                  <w:r>
                    <w:rPr>
                      <w:noProof/>
                      <w:webHidden/>
                    </w:rPr>
                    <w:fldChar w:fldCharType="separate"/>
                  </w:r>
                  <w:r>
                    <w:rPr>
                      <w:noProof/>
                      <w:webHidden/>
                    </w:rPr>
                    <w:t>54</w:t>
                  </w:r>
                  <w:r>
                    <w:rPr>
                      <w:noProof/>
                      <w:webHidden/>
                    </w:rPr>
                    <w:fldChar w:fldCharType="end"/>
                  </w:r>
                </w:hyperlink>
              </w:p>
              <w:p w14:paraId="6B323AC0" w14:textId="618C006F"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61" w:history="1">
                  <w:r w:rsidRPr="00932555">
                    <w:rPr>
                      <w:rStyle w:val="Hyperlink"/>
                      <w:rFonts w:eastAsia="SimSun"/>
                      <w:noProof/>
                    </w:rPr>
                    <w:t>Mean Thickness</w:t>
                  </w:r>
                  <w:r>
                    <w:rPr>
                      <w:noProof/>
                      <w:webHidden/>
                    </w:rPr>
                    <w:tab/>
                  </w:r>
                  <w:r>
                    <w:rPr>
                      <w:noProof/>
                      <w:webHidden/>
                    </w:rPr>
                    <w:fldChar w:fldCharType="begin"/>
                  </w:r>
                  <w:r>
                    <w:rPr>
                      <w:noProof/>
                      <w:webHidden/>
                    </w:rPr>
                    <w:instrText xml:space="preserve"> PAGEREF _Toc192085861 \h </w:instrText>
                  </w:r>
                  <w:r>
                    <w:rPr>
                      <w:noProof/>
                      <w:webHidden/>
                    </w:rPr>
                  </w:r>
                  <w:r>
                    <w:rPr>
                      <w:noProof/>
                      <w:webHidden/>
                    </w:rPr>
                    <w:fldChar w:fldCharType="separate"/>
                  </w:r>
                  <w:r>
                    <w:rPr>
                      <w:noProof/>
                      <w:webHidden/>
                    </w:rPr>
                    <w:t>54</w:t>
                  </w:r>
                  <w:r>
                    <w:rPr>
                      <w:noProof/>
                      <w:webHidden/>
                    </w:rPr>
                    <w:fldChar w:fldCharType="end"/>
                  </w:r>
                </w:hyperlink>
              </w:p>
              <w:p w14:paraId="0104CFA4" w14:textId="5B837BE6"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62" w:history="1">
                  <w:r w:rsidRPr="00932555">
                    <w:rPr>
                      <w:rStyle w:val="Hyperlink"/>
                      <w:rFonts w:eastAsia="SimSun"/>
                      <w:noProof/>
                    </w:rPr>
                    <w:t>Conformity for Thickness</w:t>
                  </w:r>
                  <w:r>
                    <w:rPr>
                      <w:noProof/>
                      <w:webHidden/>
                    </w:rPr>
                    <w:tab/>
                  </w:r>
                  <w:r>
                    <w:rPr>
                      <w:noProof/>
                      <w:webHidden/>
                    </w:rPr>
                    <w:fldChar w:fldCharType="begin"/>
                  </w:r>
                  <w:r>
                    <w:rPr>
                      <w:noProof/>
                      <w:webHidden/>
                    </w:rPr>
                    <w:instrText xml:space="preserve"> PAGEREF _Toc192085862 \h </w:instrText>
                  </w:r>
                  <w:r>
                    <w:rPr>
                      <w:noProof/>
                      <w:webHidden/>
                    </w:rPr>
                  </w:r>
                  <w:r>
                    <w:rPr>
                      <w:noProof/>
                      <w:webHidden/>
                    </w:rPr>
                    <w:fldChar w:fldCharType="separate"/>
                  </w:r>
                  <w:r>
                    <w:rPr>
                      <w:noProof/>
                      <w:webHidden/>
                    </w:rPr>
                    <w:t>54</w:t>
                  </w:r>
                  <w:r>
                    <w:rPr>
                      <w:noProof/>
                      <w:webHidden/>
                    </w:rPr>
                    <w:fldChar w:fldCharType="end"/>
                  </w:r>
                </w:hyperlink>
              </w:p>
              <w:p w14:paraId="309E6BAB" w14:textId="07E99399"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63" w:history="1">
                  <w:r w:rsidRPr="00932555">
                    <w:rPr>
                      <w:rStyle w:val="Hyperlink"/>
                      <w:rFonts w:eastAsia="SimSun"/>
                      <w:noProof/>
                    </w:rPr>
                    <w:t>Acceptance of Sub-Lots with Thickness Deficiency</w:t>
                  </w:r>
                  <w:r>
                    <w:rPr>
                      <w:noProof/>
                      <w:webHidden/>
                    </w:rPr>
                    <w:tab/>
                  </w:r>
                  <w:r>
                    <w:rPr>
                      <w:noProof/>
                      <w:webHidden/>
                    </w:rPr>
                    <w:fldChar w:fldCharType="begin"/>
                  </w:r>
                  <w:r>
                    <w:rPr>
                      <w:noProof/>
                      <w:webHidden/>
                    </w:rPr>
                    <w:instrText xml:space="preserve"> PAGEREF _Toc192085863 \h </w:instrText>
                  </w:r>
                  <w:r>
                    <w:rPr>
                      <w:noProof/>
                      <w:webHidden/>
                    </w:rPr>
                  </w:r>
                  <w:r>
                    <w:rPr>
                      <w:noProof/>
                      <w:webHidden/>
                    </w:rPr>
                    <w:fldChar w:fldCharType="separate"/>
                  </w:r>
                  <w:r>
                    <w:rPr>
                      <w:noProof/>
                      <w:webHidden/>
                    </w:rPr>
                    <w:t>55</w:t>
                  </w:r>
                  <w:r>
                    <w:rPr>
                      <w:noProof/>
                      <w:webHidden/>
                    </w:rPr>
                    <w:fldChar w:fldCharType="end"/>
                  </w:r>
                </w:hyperlink>
              </w:p>
              <w:p w14:paraId="48955597" w14:textId="239B5EB7"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64" w:history="1">
                  <w:r w:rsidRPr="00932555">
                    <w:rPr>
                      <w:rStyle w:val="Hyperlink"/>
                      <w:rFonts w:eastAsia="SimSun"/>
                      <w:noProof/>
                    </w:rPr>
                    <w:t>Offsetting Subbase Thickness Deficiency With Increased Base Thickness</w:t>
                  </w:r>
                  <w:r>
                    <w:rPr>
                      <w:noProof/>
                      <w:webHidden/>
                    </w:rPr>
                    <w:tab/>
                  </w:r>
                  <w:r>
                    <w:rPr>
                      <w:noProof/>
                      <w:webHidden/>
                    </w:rPr>
                    <w:fldChar w:fldCharType="begin"/>
                  </w:r>
                  <w:r>
                    <w:rPr>
                      <w:noProof/>
                      <w:webHidden/>
                    </w:rPr>
                    <w:instrText xml:space="preserve"> PAGEREF _Toc192085864 \h </w:instrText>
                  </w:r>
                  <w:r>
                    <w:rPr>
                      <w:noProof/>
                      <w:webHidden/>
                    </w:rPr>
                  </w:r>
                  <w:r>
                    <w:rPr>
                      <w:noProof/>
                      <w:webHidden/>
                    </w:rPr>
                    <w:fldChar w:fldCharType="separate"/>
                  </w:r>
                  <w:r>
                    <w:rPr>
                      <w:noProof/>
                      <w:webHidden/>
                    </w:rPr>
                    <w:t>55</w:t>
                  </w:r>
                  <w:r>
                    <w:rPr>
                      <w:noProof/>
                      <w:webHidden/>
                    </w:rPr>
                    <w:fldChar w:fldCharType="end"/>
                  </w:r>
                </w:hyperlink>
              </w:p>
              <w:p w14:paraId="2401585D" w14:textId="6FE11D82"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865" w:history="1">
                  <w:r w:rsidRPr="00932555">
                    <w:rPr>
                      <w:rStyle w:val="Hyperlink"/>
                      <w:rFonts w:eastAsia="SimSun"/>
                      <w:noProof/>
                      <w14:scene3d>
                        <w14:camera w14:prst="orthographicFront"/>
                        <w14:lightRig w14:rig="threePt" w14:dir="t">
                          <w14:rot w14:lat="0" w14:lon="0" w14:rev="0"/>
                        </w14:lightRig>
                      </w14:scene3d>
                    </w:rPr>
                    <w:t>19.</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Conformity – Alignment, Levels and Surface Profile</w:t>
                  </w:r>
                  <w:r>
                    <w:rPr>
                      <w:noProof/>
                      <w:webHidden/>
                    </w:rPr>
                    <w:tab/>
                  </w:r>
                  <w:r>
                    <w:rPr>
                      <w:noProof/>
                      <w:webHidden/>
                    </w:rPr>
                    <w:fldChar w:fldCharType="begin"/>
                  </w:r>
                  <w:r>
                    <w:rPr>
                      <w:noProof/>
                      <w:webHidden/>
                    </w:rPr>
                    <w:instrText xml:space="preserve"> PAGEREF _Toc192085865 \h </w:instrText>
                  </w:r>
                  <w:r>
                    <w:rPr>
                      <w:noProof/>
                      <w:webHidden/>
                    </w:rPr>
                  </w:r>
                  <w:r>
                    <w:rPr>
                      <w:noProof/>
                      <w:webHidden/>
                    </w:rPr>
                    <w:fldChar w:fldCharType="separate"/>
                  </w:r>
                  <w:r>
                    <w:rPr>
                      <w:noProof/>
                      <w:webHidden/>
                    </w:rPr>
                    <w:t>55</w:t>
                  </w:r>
                  <w:r>
                    <w:rPr>
                      <w:noProof/>
                      <w:webHidden/>
                    </w:rPr>
                    <w:fldChar w:fldCharType="end"/>
                  </w:r>
                </w:hyperlink>
              </w:p>
              <w:p w14:paraId="62A7A320" w14:textId="51BD3B63"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66" w:history="1">
                  <w:r w:rsidRPr="00932555">
                    <w:rPr>
                      <w:rStyle w:val="Hyperlink"/>
                      <w:rFonts w:eastAsia="SimSun"/>
                      <w:noProof/>
                    </w:rPr>
                    <w:t>Alignment</w:t>
                  </w:r>
                  <w:r>
                    <w:rPr>
                      <w:noProof/>
                      <w:webHidden/>
                    </w:rPr>
                    <w:tab/>
                  </w:r>
                  <w:r>
                    <w:rPr>
                      <w:noProof/>
                      <w:webHidden/>
                    </w:rPr>
                    <w:fldChar w:fldCharType="begin"/>
                  </w:r>
                  <w:r>
                    <w:rPr>
                      <w:noProof/>
                      <w:webHidden/>
                    </w:rPr>
                    <w:instrText xml:space="preserve"> PAGEREF _Toc192085866 \h </w:instrText>
                  </w:r>
                  <w:r>
                    <w:rPr>
                      <w:noProof/>
                      <w:webHidden/>
                    </w:rPr>
                  </w:r>
                  <w:r>
                    <w:rPr>
                      <w:noProof/>
                      <w:webHidden/>
                    </w:rPr>
                    <w:fldChar w:fldCharType="separate"/>
                  </w:r>
                  <w:r>
                    <w:rPr>
                      <w:noProof/>
                      <w:webHidden/>
                    </w:rPr>
                    <w:t>55</w:t>
                  </w:r>
                  <w:r>
                    <w:rPr>
                      <w:noProof/>
                      <w:webHidden/>
                    </w:rPr>
                    <w:fldChar w:fldCharType="end"/>
                  </w:r>
                </w:hyperlink>
              </w:p>
              <w:p w14:paraId="5429FD6E" w14:textId="7E771D00"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67" w:history="1">
                  <w:r w:rsidRPr="00932555">
                    <w:rPr>
                      <w:rStyle w:val="Hyperlink"/>
                      <w:rFonts w:eastAsia="SimSun"/>
                      <w:noProof/>
                    </w:rPr>
                    <w:t>Surface Levels</w:t>
                  </w:r>
                  <w:r>
                    <w:rPr>
                      <w:noProof/>
                      <w:webHidden/>
                    </w:rPr>
                    <w:tab/>
                  </w:r>
                  <w:r>
                    <w:rPr>
                      <w:noProof/>
                      <w:webHidden/>
                    </w:rPr>
                    <w:fldChar w:fldCharType="begin"/>
                  </w:r>
                  <w:r>
                    <w:rPr>
                      <w:noProof/>
                      <w:webHidden/>
                    </w:rPr>
                    <w:instrText xml:space="preserve"> PAGEREF _Toc192085867 \h </w:instrText>
                  </w:r>
                  <w:r>
                    <w:rPr>
                      <w:noProof/>
                      <w:webHidden/>
                    </w:rPr>
                  </w:r>
                  <w:r>
                    <w:rPr>
                      <w:noProof/>
                      <w:webHidden/>
                    </w:rPr>
                    <w:fldChar w:fldCharType="separate"/>
                  </w:r>
                  <w:r>
                    <w:rPr>
                      <w:noProof/>
                      <w:webHidden/>
                    </w:rPr>
                    <w:t>56</w:t>
                  </w:r>
                  <w:r>
                    <w:rPr>
                      <w:noProof/>
                      <w:webHidden/>
                    </w:rPr>
                    <w:fldChar w:fldCharType="end"/>
                  </w:r>
                </w:hyperlink>
              </w:p>
              <w:p w14:paraId="69EC59FF" w14:textId="313AF34B"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68" w:history="1">
                  <w:r w:rsidRPr="00932555">
                    <w:rPr>
                      <w:rStyle w:val="Hyperlink"/>
                      <w:rFonts w:eastAsia="SimSun"/>
                      <w:noProof/>
                    </w:rPr>
                    <w:t>Surface Profile</w:t>
                  </w:r>
                  <w:r>
                    <w:rPr>
                      <w:noProof/>
                      <w:webHidden/>
                    </w:rPr>
                    <w:tab/>
                  </w:r>
                  <w:r>
                    <w:rPr>
                      <w:noProof/>
                      <w:webHidden/>
                    </w:rPr>
                    <w:fldChar w:fldCharType="begin"/>
                  </w:r>
                  <w:r>
                    <w:rPr>
                      <w:noProof/>
                      <w:webHidden/>
                    </w:rPr>
                    <w:instrText xml:space="preserve"> PAGEREF _Toc192085868 \h </w:instrText>
                  </w:r>
                  <w:r>
                    <w:rPr>
                      <w:noProof/>
                      <w:webHidden/>
                    </w:rPr>
                  </w:r>
                  <w:r>
                    <w:rPr>
                      <w:noProof/>
                      <w:webHidden/>
                    </w:rPr>
                    <w:fldChar w:fldCharType="separate"/>
                  </w:r>
                  <w:r>
                    <w:rPr>
                      <w:noProof/>
                      <w:webHidden/>
                    </w:rPr>
                    <w:t>56</w:t>
                  </w:r>
                  <w:r>
                    <w:rPr>
                      <w:noProof/>
                      <w:webHidden/>
                    </w:rPr>
                    <w:fldChar w:fldCharType="end"/>
                  </w:r>
                </w:hyperlink>
              </w:p>
              <w:p w14:paraId="2B458133" w14:textId="00B1D8B6"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869" w:history="1">
                  <w:r w:rsidRPr="00932555">
                    <w:rPr>
                      <w:rStyle w:val="Hyperlink"/>
                      <w:rFonts w:eastAsia="SimSun"/>
                      <w:noProof/>
                      <w14:scene3d>
                        <w14:camera w14:prst="orthographicFront"/>
                        <w14:lightRig w14:rig="threePt" w14:dir="t">
                          <w14:rot w14:lat="0" w14:lon="0" w14:rev="0"/>
                        </w14:lightRig>
                      </w14:scene3d>
                    </w:rPr>
                    <w:t>20.</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Redesign of Pavement Levels</w:t>
                  </w:r>
                  <w:r>
                    <w:rPr>
                      <w:noProof/>
                      <w:webHidden/>
                    </w:rPr>
                    <w:tab/>
                  </w:r>
                  <w:r>
                    <w:rPr>
                      <w:noProof/>
                      <w:webHidden/>
                    </w:rPr>
                    <w:fldChar w:fldCharType="begin"/>
                  </w:r>
                  <w:r>
                    <w:rPr>
                      <w:noProof/>
                      <w:webHidden/>
                    </w:rPr>
                    <w:instrText xml:space="preserve"> PAGEREF _Toc192085869 \h </w:instrText>
                  </w:r>
                  <w:r>
                    <w:rPr>
                      <w:noProof/>
                      <w:webHidden/>
                    </w:rPr>
                  </w:r>
                  <w:r>
                    <w:rPr>
                      <w:noProof/>
                      <w:webHidden/>
                    </w:rPr>
                    <w:fldChar w:fldCharType="separate"/>
                  </w:r>
                  <w:r>
                    <w:rPr>
                      <w:noProof/>
                      <w:webHidden/>
                    </w:rPr>
                    <w:t>56</w:t>
                  </w:r>
                  <w:r>
                    <w:rPr>
                      <w:noProof/>
                      <w:webHidden/>
                    </w:rPr>
                    <w:fldChar w:fldCharType="end"/>
                  </w:r>
                </w:hyperlink>
              </w:p>
              <w:p w14:paraId="247A5B25" w14:textId="5411FE57"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70" w:history="1">
                  <w:r w:rsidRPr="00932555">
                    <w:rPr>
                      <w:rStyle w:val="Hyperlink"/>
                      <w:rFonts w:eastAsia="SimSun"/>
                      <w:noProof/>
                    </w:rPr>
                    <w:t>Redesign by the Contractor</w:t>
                  </w:r>
                  <w:r>
                    <w:rPr>
                      <w:noProof/>
                      <w:webHidden/>
                    </w:rPr>
                    <w:tab/>
                  </w:r>
                  <w:r>
                    <w:rPr>
                      <w:noProof/>
                      <w:webHidden/>
                    </w:rPr>
                    <w:fldChar w:fldCharType="begin"/>
                  </w:r>
                  <w:r>
                    <w:rPr>
                      <w:noProof/>
                      <w:webHidden/>
                    </w:rPr>
                    <w:instrText xml:space="preserve"> PAGEREF _Toc192085870 \h </w:instrText>
                  </w:r>
                  <w:r>
                    <w:rPr>
                      <w:noProof/>
                      <w:webHidden/>
                    </w:rPr>
                  </w:r>
                  <w:r>
                    <w:rPr>
                      <w:noProof/>
                      <w:webHidden/>
                    </w:rPr>
                    <w:fldChar w:fldCharType="separate"/>
                  </w:r>
                  <w:r>
                    <w:rPr>
                      <w:noProof/>
                      <w:webHidden/>
                    </w:rPr>
                    <w:t>56</w:t>
                  </w:r>
                  <w:r>
                    <w:rPr>
                      <w:noProof/>
                      <w:webHidden/>
                    </w:rPr>
                    <w:fldChar w:fldCharType="end"/>
                  </w:r>
                </w:hyperlink>
              </w:p>
              <w:p w14:paraId="05075736" w14:textId="429ED652"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71" w:history="1">
                  <w:r w:rsidRPr="00932555">
                    <w:rPr>
                      <w:rStyle w:val="Hyperlink"/>
                      <w:rFonts w:eastAsia="SimSun"/>
                      <w:noProof/>
                    </w:rPr>
                    <w:t>Redesign by the Principal</w:t>
                  </w:r>
                  <w:r>
                    <w:rPr>
                      <w:noProof/>
                      <w:webHidden/>
                    </w:rPr>
                    <w:tab/>
                  </w:r>
                  <w:r>
                    <w:rPr>
                      <w:noProof/>
                      <w:webHidden/>
                    </w:rPr>
                    <w:fldChar w:fldCharType="begin"/>
                  </w:r>
                  <w:r>
                    <w:rPr>
                      <w:noProof/>
                      <w:webHidden/>
                    </w:rPr>
                    <w:instrText xml:space="preserve"> PAGEREF _Toc192085871 \h </w:instrText>
                  </w:r>
                  <w:r>
                    <w:rPr>
                      <w:noProof/>
                      <w:webHidden/>
                    </w:rPr>
                  </w:r>
                  <w:r>
                    <w:rPr>
                      <w:noProof/>
                      <w:webHidden/>
                    </w:rPr>
                    <w:fldChar w:fldCharType="separate"/>
                  </w:r>
                  <w:r>
                    <w:rPr>
                      <w:noProof/>
                      <w:webHidden/>
                    </w:rPr>
                    <w:t>57</w:t>
                  </w:r>
                  <w:r>
                    <w:rPr>
                      <w:noProof/>
                      <w:webHidden/>
                    </w:rPr>
                    <w:fldChar w:fldCharType="end"/>
                  </w:r>
                </w:hyperlink>
              </w:p>
              <w:p w14:paraId="05A97203" w14:textId="36285CED"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872" w:history="1">
                  <w:r w:rsidRPr="00932555">
                    <w:rPr>
                      <w:rStyle w:val="Hyperlink"/>
                      <w:rFonts w:eastAsia="SimSun"/>
                      <w:noProof/>
                      <w14:scene3d>
                        <w14:camera w14:prst="orthographicFront"/>
                        <w14:lightRig w14:rig="threePt" w14:dir="t">
                          <w14:rot w14:lat="0" w14:lon="0" w14:rev="0"/>
                        </w14:lightRig>
                      </w14:scene3d>
                    </w:rPr>
                    <w:t>21.</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Restoration of LCS After Coring</w:t>
                  </w:r>
                  <w:r>
                    <w:rPr>
                      <w:noProof/>
                      <w:webHidden/>
                    </w:rPr>
                    <w:tab/>
                  </w:r>
                  <w:r>
                    <w:rPr>
                      <w:noProof/>
                      <w:webHidden/>
                    </w:rPr>
                    <w:fldChar w:fldCharType="begin"/>
                  </w:r>
                  <w:r>
                    <w:rPr>
                      <w:noProof/>
                      <w:webHidden/>
                    </w:rPr>
                    <w:instrText xml:space="preserve"> PAGEREF _Toc192085872 \h </w:instrText>
                  </w:r>
                  <w:r>
                    <w:rPr>
                      <w:noProof/>
                      <w:webHidden/>
                    </w:rPr>
                  </w:r>
                  <w:r>
                    <w:rPr>
                      <w:noProof/>
                      <w:webHidden/>
                    </w:rPr>
                    <w:fldChar w:fldCharType="separate"/>
                  </w:r>
                  <w:r>
                    <w:rPr>
                      <w:noProof/>
                      <w:webHidden/>
                    </w:rPr>
                    <w:t>57</w:t>
                  </w:r>
                  <w:r>
                    <w:rPr>
                      <w:noProof/>
                      <w:webHidden/>
                    </w:rPr>
                    <w:fldChar w:fldCharType="end"/>
                  </w:r>
                </w:hyperlink>
              </w:p>
              <w:p w14:paraId="508783D4" w14:textId="5E2BFB3D" w:rsidR="00455964" w:rsidRDefault="00455964" w:rsidP="00455964">
                <w:pPr>
                  <w:pStyle w:val="TOC1"/>
                  <w:rPr>
                    <w:rFonts w:asciiTheme="minorHAnsi" w:eastAsiaTheme="minorEastAsia" w:hAnsiTheme="minorHAnsi" w:cstheme="minorBidi"/>
                    <w:b w:val="0"/>
                    <w:noProof/>
                    <w:kern w:val="2"/>
                    <w:sz w:val="24"/>
                    <w:szCs w:val="24"/>
                    <w:lang w:eastAsia="en-AU"/>
                    <w14:ligatures w14:val="standardContextual"/>
                  </w:rPr>
                </w:pPr>
                <w:hyperlink w:anchor="_Toc192085873" w:history="1">
                  <w:r w:rsidRPr="00932555">
                    <w:rPr>
                      <w:rStyle w:val="Hyperlink"/>
                      <w:rFonts w:eastAsia="SimSun"/>
                      <w:noProof/>
                      <w14:scene3d>
                        <w14:camera w14:prst="orthographicFront"/>
                        <w14:lightRig w14:rig="threePt" w14:dir="t">
                          <w14:rot w14:lat="0" w14:lon="0" w14:rev="0"/>
                        </w14:lightRig>
                      </w14:scene3d>
                    </w:rPr>
                    <w:t>22.</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Removal and Replacement of Lean-Mix Concrete Subbase</w:t>
                  </w:r>
                  <w:r>
                    <w:rPr>
                      <w:noProof/>
                      <w:webHidden/>
                    </w:rPr>
                    <w:tab/>
                  </w:r>
                  <w:r>
                    <w:rPr>
                      <w:noProof/>
                      <w:webHidden/>
                    </w:rPr>
                    <w:fldChar w:fldCharType="begin"/>
                  </w:r>
                  <w:r>
                    <w:rPr>
                      <w:noProof/>
                      <w:webHidden/>
                    </w:rPr>
                    <w:instrText xml:space="preserve"> PAGEREF _Toc192085873 \h </w:instrText>
                  </w:r>
                  <w:r>
                    <w:rPr>
                      <w:noProof/>
                      <w:webHidden/>
                    </w:rPr>
                  </w:r>
                  <w:r>
                    <w:rPr>
                      <w:noProof/>
                      <w:webHidden/>
                    </w:rPr>
                    <w:fldChar w:fldCharType="separate"/>
                  </w:r>
                  <w:r>
                    <w:rPr>
                      <w:noProof/>
                      <w:webHidden/>
                    </w:rPr>
                    <w:t>57</w:t>
                  </w:r>
                  <w:r>
                    <w:rPr>
                      <w:noProof/>
                      <w:webHidden/>
                    </w:rPr>
                    <w:fldChar w:fldCharType="end"/>
                  </w:r>
                </w:hyperlink>
              </w:p>
              <w:p w14:paraId="79D93254" w14:textId="3CDC9186"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74" w:history="1">
                  <w:r w:rsidRPr="00932555">
                    <w:rPr>
                      <w:rStyle w:val="Hyperlink"/>
                      <w:rFonts w:eastAsia="SimSun"/>
                      <w:noProof/>
                    </w:rPr>
                    <w:t>Boundaries of Section for Removal</w:t>
                  </w:r>
                  <w:r>
                    <w:rPr>
                      <w:noProof/>
                      <w:webHidden/>
                    </w:rPr>
                    <w:tab/>
                  </w:r>
                  <w:r>
                    <w:rPr>
                      <w:noProof/>
                      <w:webHidden/>
                    </w:rPr>
                    <w:fldChar w:fldCharType="begin"/>
                  </w:r>
                  <w:r>
                    <w:rPr>
                      <w:noProof/>
                      <w:webHidden/>
                    </w:rPr>
                    <w:instrText xml:space="preserve"> PAGEREF _Toc192085874 \h </w:instrText>
                  </w:r>
                  <w:r>
                    <w:rPr>
                      <w:noProof/>
                      <w:webHidden/>
                    </w:rPr>
                  </w:r>
                  <w:r>
                    <w:rPr>
                      <w:noProof/>
                      <w:webHidden/>
                    </w:rPr>
                    <w:fldChar w:fldCharType="separate"/>
                  </w:r>
                  <w:r>
                    <w:rPr>
                      <w:noProof/>
                      <w:webHidden/>
                    </w:rPr>
                    <w:t>57</w:t>
                  </w:r>
                  <w:r>
                    <w:rPr>
                      <w:noProof/>
                      <w:webHidden/>
                    </w:rPr>
                    <w:fldChar w:fldCharType="end"/>
                  </w:r>
                </w:hyperlink>
              </w:p>
              <w:p w14:paraId="1C6CCA50" w14:textId="38C09A75"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75" w:history="1">
                  <w:r w:rsidRPr="00932555">
                    <w:rPr>
                      <w:rStyle w:val="Hyperlink"/>
                      <w:rFonts w:eastAsia="SimSun"/>
                      <w:noProof/>
                    </w:rPr>
                    <w:t>Sawcutting</w:t>
                  </w:r>
                  <w:r>
                    <w:rPr>
                      <w:noProof/>
                      <w:webHidden/>
                    </w:rPr>
                    <w:tab/>
                  </w:r>
                  <w:r>
                    <w:rPr>
                      <w:noProof/>
                      <w:webHidden/>
                    </w:rPr>
                    <w:fldChar w:fldCharType="begin"/>
                  </w:r>
                  <w:r>
                    <w:rPr>
                      <w:noProof/>
                      <w:webHidden/>
                    </w:rPr>
                    <w:instrText xml:space="preserve"> PAGEREF _Toc192085875 \h </w:instrText>
                  </w:r>
                  <w:r>
                    <w:rPr>
                      <w:noProof/>
                      <w:webHidden/>
                    </w:rPr>
                  </w:r>
                  <w:r>
                    <w:rPr>
                      <w:noProof/>
                      <w:webHidden/>
                    </w:rPr>
                    <w:fldChar w:fldCharType="separate"/>
                  </w:r>
                  <w:r>
                    <w:rPr>
                      <w:noProof/>
                      <w:webHidden/>
                    </w:rPr>
                    <w:t>58</w:t>
                  </w:r>
                  <w:r>
                    <w:rPr>
                      <w:noProof/>
                      <w:webHidden/>
                    </w:rPr>
                    <w:fldChar w:fldCharType="end"/>
                  </w:r>
                </w:hyperlink>
              </w:p>
              <w:p w14:paraId="149A140A" w14:textId="642566B3"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76" w:history="1">
                  <w:r w:rsidRPr="00932555">
                    <w:rPr>
                      <w:rStyle w:val="Hyperlink"/>
                      <w:rFonts w:eastAsia="SimSun"/>
                      <w:noProof/>
                    </w:rPr>
                    <w:t>Replacement</w:t>
                  </w:r>
                  <w:r>
                    <w:rPr>
                      <w:noProof/>
                      <w:webHidden/>
                    </w:rPr>
                    <w:tab/>
                  </w:r>
                  <w:r>
                    <w:rPr>
                      <w:noProof/>
                      <w:webHidden/>
                    </w:rPr>
                    <w:fldChar w:fldCharType="begin"/>
                  </w:r>
                  <w:r>
                    <w:rPr>
                      <w:noProof/>
                      <w:webHidden/>
                    </w:rPr>
                    <w:instrText xml:space="preserve"> PAGEREF _Toc192085876 \h </w:instrText>
                  </w:r>
                  <w:r>
                    <w:rPr>
                      <w:noProof/>
                      <w:webHidden/>
                    </w:rPr>
                  </w:r>
                  <w:r>
                    <w:rPr>
                      <w:noProof/>
                      <w:webHidden/>
                    </w:rPr>
                    <w:fldChar w:fldCharType="separate"/>
                  </w:r>
                  <w:r>
                    <w:rPr>
                      <w:noProof/>
                      <w:webHidden/>
                    </w:rPr>
                    <w:t>58</w:t>
                  </w:r>
                  <w:r>
                    <w:rPr>
                      <w:noProof/>
                      <w:webHidden/>
                    </w:rPr>
                    <w:fldChar w:fldCharType="end"/>
                  </w:r>
                </w:hyperlink>
              </w:p>
              <w:p w14:paraId="75FF8737" w14:textId="707821CF" w:rsidR="00455964" w:rsidRDefault="00455964" w:rsidP="00455964">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192085877" w:history="1">
                  <w:r w:rsidRPr="00932555">
                    <w:rPr>
                      <w:rStyle w:val="Hyperlink"/>
                      <w:rFonts w:eastAsia="SimSun"/>
                      <w:noProof/>
                    </w:rPr>
                    <w:t>Annexure A:</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_Toc192085877 \h </w:instrText>
                  </w:r>
                  <w:r>
                    <w:rPr>
                      <w:noProof/>
                      <w:webHidden/>
                    </w:rPr>
                  </w:r>
                  <w:r>
                    <w:rPr>
                      <w:noProof/>
                      <w:webHidden/>
                    </w:rPr>
                    <w:fldChar w:fldCharType="separate"/>
                  </w:r>
                  <w:r>
                    <w:rPr>
                      <w:noProof/>
                      <w:webHidden/>
                    </w:rPr>
                    <w:t>59</w:t>
                  </w:r>
                  <w:r>
                    <w:rPr>
                      <w:noProof/>
                      <w:webHidden/>
                    </w:rPr>
                    <w:fldChar w:fldCharType="end"/>
                  </w:r>
                </w:hyperlink>
              </w:p>
              <w:p w14:paraId="66F34309" w14:textId="46219ED3" w:rsidR="00455964" w:rsidRDefault="00455964" w:rsidP="00455964">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192085878" w:history="1">
                  <w:r w:rsidRPr="00932555">
                    <w:rPr>
                      <w:rStyle w:val="Hyperlink"/>
                      <w:rFonts w:eastAsia="SimSun"/>
                      <w:noProof/>
                    </w:rPr>
                    <w:t>Annexure B:</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Mixer Uniformity Testing</w:t>
                  </w:r>
                  <w:r>
                    <w:rPr>
                      <w:noProof/>
                      <w:webHidden/>
                    </w:rPr>
                    <w:tab/>
                  </w:r>
                  <w:r>
                    <w:rPr>
                      <w:noProof/>
                      <w:webHidden/>
                    </w:rPr>
                    <w:fldChar w:fldCharType="begin"/>
                  </w:r>
                  <w:r>
                    <w:rPr>
                      <w:noProof/>
                      <w:webHidden/>
                    </w:rPr>
                    <w:instrText xml:space="preserve"> PAGEREF _Toc192085878 \h </w:instrText>
                  </w:r>
                  <w:r>
                    <w:rPr>
                      <w:noProof/>
                      <w:webHidden/>
                    </w:rPr>
                  </w:r>
                  <w:r>
                    <w:rPr>
                      <w:noProof/>
                      <w:webHidden/>
                    </w:rPr>
                    <w:fldChar w:fldCharType="separate"/>
                  </w:r>
                  <w:r>
                    <w:rPr>
                      <w:noProof/>
                      <w:webHidden/>
                    </w:rPr>
                    <w:t>60</w:t>
                  </w:r>
                  <w:r>
                    <w:rPr>
                      <w:noProof/>
                      <w:webHidden/>
                    </w:rPr>
                    <w:fldChar w:fldCharType="end"/>
                  </w:r>
                </w:hyperlink>
              </w:p>
              <w:p w14:paraId="1D5FAC6E" w14:textId="080ADB24"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79" w:history="1">
                  <w:r w:rsidRPr="00932555">
                    <w:rPr>
                      <w:rStyle w:val="Hyperlink"/>
                      <w:rFonts w:eastAsia="SimSun"/>
                      <w:noProof/>
                    </w:rPr>
                    <w:t>B1</w:t>
                  </w:r>
                  <w:r>
                    <w:rPr>
                      <w:rFonts w:asciiTheme="minorHAnsi" w:eastAsiaTheme="minorEastAsia" w:hAnsiTheme="minorHAnsi" w:cstheme="minorBidi"/>
                      <w:bCs w:val="0"/>
                      <w:noProof/>
                      <w:kern w:val="2"/>
                      <w:sz w:val="24"/>
                      <w:szCs w:val="24"/>
                      <w:lang w:eastAsia="en-AU"/>
                      <w14:ligatures w14:val="standardContextual"/>
                    </w:rPr>
                    <w:tab/>
                  </w:r>
                  <w:r w:rsidRPr="00932555">
                    <w:rPr>
                      <w:rStyle w:val="Hyperlink"/>
                      <w:rFonts w:eastAsia="SimSun"/>
                      <w:noProof/>
                    </w:rPr>
                    <w:t>General</w:t>
                  </w:r>
                  <w:r>
                    <w:rPr>
                      <w:noProof/>
                      <w:webHidden/>
                    </w:rPr>
                    <w:tab/>
                  </w:r>
                  <w:r>
                    <w:rPr>
                      <w:noProof/>
                      <w:webHidden/>
                    </w:rPr>
                    <w:fldChar w:fldCharType="begin"/>
                  </w:r>
                  <w:r>
                    <w:rPr>
                      <w:noProof/>
                      <w:webHidden/>
                    </w:rPr>
                    <w:instrText xml:space="preserve"> PAGEREF _Toc192085879 \h </w:instrText>
                  </w:r>
                  <w:r>
                    <w:rPr>
                      <w:noProof/>
                      <w:webHidden/>
                    </w:rPr>
                  </w:r>
                  <w:r>
                    <w:rPr>
                      <w:noProof/>
                      <w:webHidden/>
                    </w:rPr>
                    <w:fldChar w:fldCharType="separate"/>
                  </w:r>
                  <w:r>
                    <w:rPr>
                      <w:noProof/>
                      <w:webHidden/>
                    </w:rPr>
                    <w:t>60</w:t>
                  </w:r>
                  <w:r>
                    <w:rPr>
                      <w:noProof/>
                      <w:webHidden/>
                    </w:rPr>
                    <w:fldChar w:fldCharType="end"/>
                  </w:r>
                </w:hyperlink>
              </w:p>
              <w:p w14:paraId="7A66AA9C" w14:textId="1D73210C"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80" w:history="1">
                  <w:r w:rsidRPr="00932555">
                    <w:rPr>
                      <w:rStyle w:val="Hyperlink"/>
                      <w:rFonts w:eastAsia="SimSun"/>
                      <w:noProof/>
                    </w:rPr>
                    <w:t>B2</w:t>
                  </w:r>
                  <w:r>
                    <w:rPr>
                      <w:rFonts w:asciiTheme="minorHAnsi" w:eastAsiaTheme="minorEastAsia" w:hAnsiTheme="minorHAnsi" w:cstheme="minorBidi"/>
                      <w:bCs w:val="0"/>
                      <w:noProof/>
                      <w:kern w:val="2"/>
                      <w:sz w:val="24"/>
                      <w:szCs w:val="24"/>
                      <w:lang w:eastAsia="en-AU"/>
                      <w14:ligatures w14:val="standardContextual"/>
                    </w:rPr>
                    <w:tab/>
                  </w:r>
                  <w:r w:rsidRPr="00932555">
                    <w:rPr>
                      <w:rStyle w:val="Hyperlink"/>
                      <w:rFonts w:eastAsia="SimSun"/>
                      <w:noProof/>
                    </w:rPr>
                    <w:t>Stationary Mixer</w:t>
                  </w:r>
                  <w:r>
                    <w:rPr>
                      <w:noProof/>
                      <w:webHidden/>
                    </w:rPr>
                    <w:tab/>
                  </w:r>
                  <w:r>
                    <w:rPr>
                      <w:noProof/>
                      <w:webHidden/>
                    </w:rPr>
                    <w:fldChar w:fldCharType="begin"/>
                  </w:r>
                  <w:r>
                    <w:rPr>
                      <w:noProof/>
                      <w:webHidden/>
                    </w:rPr>
                    <w:instrText xml:space="preserve"> PAGEREF _Toc192085880 \h </w:instrText>
                  </w:r>
                  <w:r>
                    <w:rPr>
                      <w:noProof/>
                      <w:webHidden/>
                    </w:rPr>
                  </w:r>
                  <w:r>
                    <w:rPr>
                      <w:noProof/>
                      <w:webHidden/>
                    </w:rPr>
                    <w:fldChar w:fldCharType="separate"/>
                  </w:r>
                  <w:r>
                    <w:rPr>
                      <w:noProof/>
                      <w:webHidden/>
                    </w:rPr>
                    <w:t>60</w:t>
                  </w:r>
                  <w:r>
                    <w:rPr>
                      <w:noProof/>
                      <w:webHidden/>
                    </w:rPr>
                    <w:fldChar w:fldCharType="end"/>
                  </w:r>
                </w:hyperlink>
              </w:p>
              <w:p w14:paraId="4FAC1AC8" w14:textId="63FC9835" w:rsidR="00455964" w:rsidRDefault="00455964" w:rsidP="00455964">
                <w:pPr>
                  <w:pStyle w:val="TOC2"/>
                  <w:rPr>
                    <w:rFonts w:asciiTheme="minorHAnsi" w:eastAsiaTheme="minorEastAsia" w:hAnsiTheme="minorHAnsi" w:cstheme="minorBidi"/>
                    <w:bCs w:val="0"/>
                    <w:noProof/>
                    <w:kern w:val="2"/>
                    <w:sz w:val="24"/>
                    <w:szCs w:val="24"/>
                    <w:lang w:eastAsia="en-AU"/>
                    <w14:ligatures w14:val="standardContextual"/>
                  </w:rPr>
                </w:pPr>
                <w:hyperlink w:anchor="_Toc192085881" w:history="1">
                  <w:r w:rsidRPr="00932555">
                    <w:rPr>
                      <w:rStyle w:val="Hyperlink"/>
                      <w:rFonts w:eastAsia="SimSun"/>
                      <w:noProof/>
                    </w:rPr>
                    <w:t>B3</w:t>
                  </w:r>
                  <w:r>
                    <w:rPr>
                      <w:rFonts w:asciiTheme="minorHAnsi" w:eastAsiaTheme="minorEastAsia" w:hAnsiTheme="minorHAnsi" w:cstheme="minorBidi"/>
                      <w:bCs w:val="0"/>
                      <w:noProof/>
                      <w:kern w:val="2"/>
                      <w:sz w:val="24"/>
                      <w:szCs w:val="24"/>
                      <w:lang w:eastAsia="en-AU"/>
                      <w14:ligatures w14:val="standardContextual"/>
                    </w:rPr>
                    <w:tab/>
                  </w:r>
                  <w:r w:rsidRPr="00932555">
                    <w:rPr>
                      <w:rStyle w:val="Hyperlink"/>
                      <w:rFonts w:eastAsia="SimSun"/>
                      <w:noProof/>
                    </w:rPr>
                    <w:t>Mobile Mixers</w:t>
                  </w:r>
                  <w:r>
                    <w:rPr>
                      <w:noProof/>
                      <w:webHidden/>
                    </w:rPr>
                    <w:tab/>
                  </w:r>
                  <w:r>
                    <w:rPr>
                      <w:noProof/>
                      <w:webHidden/>
                    </w:rPr>
                    <w:fldChar w:fldCharType="begin"/>
                  </w:r>
                  <w:r>
                    <w:rPr>
                      <w:noProof/>
                      <w:webHidden/>
                    </w:rPr>
                    <w:instrText xml:space="preserve"> PAGEREF _Toc192085881 \h </w:instrText>
                  </w:r>
                  <w:r>
                    <w:rPr>
                      <w:noProof/>
                      <w:webHidden/>
                    </w:rPr>
                  </w:r>
                  <w:r>
                    <w:rPr>
                      <w:noProof/>
                      <w:webHidden/>
                    </w:rPr>
                    <w:fldChar w:fldCharType="separate"/>
                  </w:r>
                  <w:r>
                    <w:rPr>
                      <w:noProof/>
                      <w:webHidden/>
                    </w:rPr>
                    <w:t>61</w:t>
                  </w:r>
                  <w:r>
                    <w:rPr>
                      <w:noProof/>
                      <w:webHidden/>
                    </w:rPr>
                    <w:fldChar w:fldCharType="end"/>
                  </w:r>
                </w:hyperlink>
              </w:p>
              <w:p w14:paraId="188C4B17" w14:textId="74608C51" w:rsidR="00455964" w:rsidRDefault="00455964" w:rsidP="00455964">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192085882" w:history="1">
                  <w:r w:rsidRPr="00932555">
                    <w:rPr>
                      <w:rStyle w:val="Hyperlink"/>
                      <w:rFonts w:eastAsia="SimSun"/>
                      <w:noProof/>
                    </w:rPr>
                    <w:t>Annexure C:</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Paving Trial Report</w:t>
                  </w:r>
                  <w:r>
                    <w:rPr>
                      <w:noProof/>
                      <w:webHidden/>
                    </w:rPr>
                    <w:tab/>
                  </w:r>
                  <w:r>
                    <w:rPr>
                      <w:noProof/>
                      <w:webHidden/>
                    </w:rPr>
                    <w:fldChar w:fldCharType="begin"/>
                  </w:r>
                  <w:r>
                    <w:rPr>
                      <w:noProof/>
                      <w:webHidden/>
                    </w:rPr>
                    <w:instrText xml:space="preserve"> PAGEREF _Toc192085882 \h </w:instrText>
                  </w:r>
                  <w:r>
                    <w:rPr>
                      <w:noProof/>
                      <w:webHidden/>
                    </w:rPr>
                  </w:r>
                  <w:r>
                    <w:rPr>
                      <w:noProof/>
                      <w:webHidden/>
                    </w:rPr>
                    <w:fldChar w:fldCharType="separate"/>
                  </w:r>
                  <w:r>
                    <w:rPr>
                      <w:noProof/>
                      <w:webHidden/>
                    </w:rPr>
                    <w:t>63</w:t>
                  </w:r>
                  <w:r>
                    <w:rPr>
                      <w:noProof/>
                      <w:webHidden/>
                    </w:rPr>
                    <w:fldChar w:fldCharType="end"/>
                  </w:r>
                </w:hyperlink>
              </w:p>
              <w:p w14:paraId="5929826D" w14:textId="3E75AB67" w:rsidR="00455964" w:rsidRDefault="00455964" w:rsidP="00455964">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192085883" w:history="1">
                  <w:r w:rsidRPr="00932555">
                    <w:rPr>
                      <w:rStyle w:val="Hyperlink"/>
                      <w:rFonts w:eastAsia="SimSun"/>
                      <w:noProof/>
                    </w:rPr>
                    <w:t>Annexure D:</w:t>
                  </w:r>
                  <w:r>
                    <w:rPr>
                      <w:rFonts w:asciiTheme="minorHAnsi" w:eastAsiaTheme="minorEastAsia" w:hAnsiTheme="minorHAnsi" w:cstheme="minorBidi"/>
                      <w:b w:val="0"/>
                      <w:noProof/>
                      <w:kern w:val="2"/>
                      <w:sz w:val="24"/>
                      <w:szCs w:val="24"/>
                      <w:lang w:eastAsia="en-AU"/>
                      <w14:ligatures w14:val="standardContextual"/>
                    </w:rPr>
                    <w:tab/>
                  </w:r>
                  <w:r w:rsidRPr="00932555">
                    <w:rPr>
                      <w:rStyle w:val="Hyperlink"/>
                      <w:rFonts w:eastAsia="SimSun"/>
                      <w:noProof/>
                    </w:rPr>
                    <w:t>Minimum Frequency of Testing</w:t>
                  </w:r>
                  <w:r>
                    <w:rPr>
                      <w:noProof/>
                      <w:webHidden/>
                    </w:rPr>
                    <w:tab/>
                  </w:r>
                  <w:r>
                    <w:rPr>
                      <w:noProof/>
                      <w:webHidden/>
                    </w:rPr>
                    <w:fldChar w:fldCharType="begin"/>
                  </w:r>
                  <w:r>
                    <w:rPr>
                      <w:noProof/>
                      <w:webHidden/>
                    </w:rPr>
                    <w:instrText xml:space="preserve"> PAGEREF _Toc192085883 \h </w:instrText>
                  </w:r>
                  <w:r>
                    <w:rPr>
                      <w:noProof/>
                      <w:webHidden/>
                    </w:rPr>
                  </w:r>
                  <w:r>
                    <w:rPr>
                      <w:noProof/>
                      <w:webHidden/>
                    </w:rPr>
                    <w:fldChar w:fldCharType="separate"/>
                  </w:r>
                  <w:r>
                    <w:rPr>
                      <w:noProof/>
                      <w:webHidden/>
                    </w:rPr>
                    <w:t>64</w:t>
                  </w:r>
                  <w:r>
                    <w:rPr>
                      <w:noProof/>
                      <w:webHidden/>
                    </w:rPr>
                    <w:fldChar w:fldCharType="end"/>
                  </w:r>
                </w:hyperlink>
              </w:p>
              <w:p w14:paraId="731494AC" w14:textId="287D7DF8" w:rsidR="00AF1D72" w:rsidRPr="002E3088" w:rsidRDefault="00B23DC4" w:rsidP="003765D7">
                <w:pPr>
                  <w:pStyle w:val="TOC1"/>
                  <w:tabs>
                    <w:tab w:val="left" w:pos="1571"/>
                  </w:tabs>
                  <w:rPr>
                    <w:rFonts w:cs="Arial"/>
                    <w:b w:val="0"/>
                    <w:bCs/>
                  </w:rPr>
                </w:pPr>
                <w:r w:rsidRPr="002E3088">
                  <w:rPr>
                    <w:rFonts w:cs="Arial"/>
                    <w:b w:val="0"/>
                    <w:bCs/>
                    <w:sz w:val="20"/>
                    <w:szCs w:val="20"/>
                  </w:rPr>
                  <w:fldChar w:fldCharType="end"/>
                </w:r>
              </w:p>
            </w:sdtContent>
          </w:sdt>
        </w:tc>
      </w:tr>
    </w:tbl>
    <w:p w14:paraId="7FA9E9E5" w14:textId="7A61AA00" w:rsidR="00991F4D" w:rsidRPr="002E3088" w:rsidRDefault="00AF1D72" w:rsidP="0076735C">
      <w:pPr>
        <w:pStyle w:val="Heading1"/>
      </w:pPr>
      <w:bookmarkStart w:id="5" w:name="_Toc192085752"/>
      <w:r w:rsidRPr="002E3088">
        <w:lastRenderedPageBreak/>
        <w:t>Scope</w:t>
      </w:r>
      <w:bookmarkEnd w:id="2"/>
      <w:bookmarkEnd w:id="5"/>
    </w:p>
    <w:p w14:paraId="26D6877B" w14:textId="57B30521" w:rsidR="00DF236D" w:rsidRPr="008B2ED7" w:rsidRDefault="005C24F8" w:rsidP="00C45FBA">
      <w:pPr>
        <w:pStyle w:val="Bodynumbered1"/>
        <w:keepNext/>
        <w:rPr>
          <w:lang w:val="en-AU"/>
        </w:rPr>
      </w:pPr>
      <w:bookmarkStart w:id="6" w:name="_Toc514678946"/>
      <w:bookmarkStart w:id="7" w:name="_Toc886733"/>
      <w:bookmarkStart w:id="8" w:name="_Toc886732"/>
      <w:r w:rsidRPr="008B2ED7">
        <w:rPr>
          <w:lang w:val="en-AU"/>
        </w:rPr>
        <w:t>Austroads Technical Specification ATS 3</w:t>
      </w:r>
      <w:r w:rsidR="00D458A3" w:rsidRPr="008B2ED7">
        <w:rPr>
          <w:lang w:val="en-AU"/>
        </w:rPr>
        <w:t>5</w:t>
      </w:r>
      <w:r w:rsidR="00692EF4" w:rsidRPr="008B2ED7">
        <w:rPr>
          <w:lang w:val="en-AU"/>
        </w:rPr>
        <w:t>2</w:t>
      </w:r>
      <w:r w:rsidRPr="008B2ED7">
        <w:rPr>
          <w:lang w:val="en-AU"/>
        </w:rPr>
        <w:t>0 sets</w:t>
      </w:r>
      <w:r w:rsidR="000543F0" w:rsidRPr="008B2ED7">
        <w:rPr>
          <w:lang w:val="en-AU"/>
        </w:rPr>
        <w:t xml:space="preserve"> out the requirements for the construction of lean-mix concrete subbase (LCS). It includes the requirements for</w:t>
      </w:r>
      <w:r w:rsidR="002845DF" w:rsidRPr="008B2ED7">
        <w:rPr>
          <w:lang w:val="en-AU"/>
        </w:rPr>
        <w:t>:</w:t>
      </w:r>
    </w:p>
    <w:p w14:paraId="33DA9CD5" w14:textId="029B3DB5" w:rsidR="00AE576E" w:rsidRPr="008B2ED7" w:rsidRDefault="00AE576E" w:rsidP="00C45FBA">
      <w:pPr>
        <w:pStyle w:val="Bodynumbered2"/>
        <w:keepNext/>
        <w:keepLines/>
        <w:rPr>
          <w:lang w:val="en-AU"/>
        </w:rPr>
      </w:pPr>
      <w:r w:rsidRPr="008B2ED7">
        <w:rPr>
          <w:lang w:val="en-AU"/>
        </w:rPr>
        <w:t>constituent materials;</w:t>
      </w:r>
    </w:p>
    <w:p w14:paraId="64BF5D96" w14:textId="77777777" w:rsidR="00AE576E" w:rsidRPr="008B2ED7" w:rsidRDefault="00AE576E" w:rsidP="00C45FBA">
      <w:pPr>
        <w:pStyle w:val="Bodynumbered2"/>
        <w:keepNext/>
        <w:keepLines/>
        <w:ind w:left="993" w:hanging="426"/>
        <w:rPr>
          <w:lang w:val="en-AU"/>
        </w:rPr>
      </w:pPr>
      <w:r w:rsidRPr="008B2ED7">
        <w:rPr>
          <w:lang w:val="en-AU"/>
        </w:rPr>
        <w:t>concrete mix design;</w:t>
      </w:r>
    </w:p>
    <w:p w14:paraId="1C7624E7" w14:textId="77777777" w:rsidR="00AE576E" w:rsidRPr="008B2ED7" w:rsidRDefault="00AE576E" w:rsidP="00C45FBA">
      <w:pPr>
        <w:pStyle w:val="Bodynumbered2"/>
        <w:keepNext/>
        <w:keepLines/>
        <w:ind w:left="993" w:hanging="426"/>
        <w:rPr>
          <w:lang w:val="en-AU"/>
        </w:rPr>
      </w:pPr>
      <w:r w:rsidRPr="008B2ED7">
        <w:rPr>
          <w:lang w:val="en-AU"/>
        </w:rPr>
        <w:t>production and transport of concrete;</w:t>
      </w:r>
    </w:p>
    <w:p w14:paraId="7B726A7C" w14:textId="77777777" w:rsidR="00AE576E" w:rsidRPr="008B2ED7" w:rsidRDefault="00AE576E" w:rsidP="00C45FBA">
      <w:pPr>
        <w:pStyle w:val="Bodynumbered2"/>
        <w:keepNext/>
        <w:keepLines/>
        <w:ind w:left="993" w:hanging="426"/>
        <w:rPr>
          <w:lang w:val="en-AU"/>
        </w:rPr>
      </w:pPr>
      <w:r w:rsidRPr="008B2ED7">
        <w:rPr>
          <w:lang w:val="en-AU"/>
        </w:rPr>
        <w:t>concrete subbase paving;</w:t>
      </w:r>
    </w:p>
    <w:p w14:paraId="6F6C1C91" w14:textId="77777777" w:rsidR="00AE576E" w:rsidRPr="008B2ED7" w:rsidRDefault="00AE576E" w:rsidP="00C45FBA">
      <w:pPr>
        <w:pStyle w:val="Bodynumbered2"/>
        <w:keepNext/>
        <w:keepLines/>
        <w:ind w:left="993" w:hanging="426"/>
        <w:rPr>
          <w:lang w:val="en-AU"/>
        </w:rPr>
      </w:pPr>
      <w:r w:rsidRPr="008B2ED7">
        <w:rPr>
          <w:lang w:val="en-AU"/>
        </w:rPr>
        <w:t>survey;</w:t>
      </w:r>
    </w:p>
    <w:p w14:paraId="2190DAE4" w14:textId="62120A82" w:rsidR="00AE576E" w:rsidRPr="008B2ED7" w:rsidRDefault="00AE576E" w:rsidP="00C45FBA">
      <w:pPr>
        <w:pStyle w:val="Bodynumbered2"/>
        <w:keepNext/>
        <w:keepLines/>
        <w:ind w:left="993" w:hanging="426"/>
        <w:rPr>
          <w:lang w:val="en-AU"/>
        </w:rPr>
      </w:pPr>
      <w:r w:rsidRPr="008B2ED7">
        <w:rPr>
          <w:lang w:val="en-AU"/>
        </w:rPr>
        <w:t>sampling and testing; and</w:t>
      </w:r>
    </w:p>
    <w:p w14:paraId="4D2A2C2D" w14:textId="77777777" w:rsidR="00AE576E" w:rsidRPr="008B2ED7" w:rsidRDefault="00AE576E" w:rsidP="00C45FBA">
      <w:pPr>
        <w:pStyle w:val="Bodynumbered2"/>
        <w:keepNext/>
        <w:keepLines/>
        <w:ind w:left="993" w:hanging="426"/>
        <w:rPr>
          <w:lang w:val="en-AU"/>
        </w:rPr>
      </w:pPr>
      <w:r w:rsidRPr="008B2ED7">
        <w:rPr>
          <w:lang w:val="en-AU"/>
        </w:rPr>
        <w:t>conformity criteria.</w:t>
      </w:r>
    </w:p>
    <w:p w14:paraId="4D068651" w14:textId="77777777" w:rsidR="00524809" w:rsidRPr="002E3088" w:rsidRDefault="00524809" w:rsidP="0076735C">
      <w:pPr>
        <w:pStyle w:val="Heading1"/>
      </w:pPr>
      <w:bookmarkStart w:id="9" w:name="_Toc192085753"/>
      <w:r w:rsidRPr="002E3088">
        <w:t>Referenced Documents</w:t>
      </w:r>
      <w:bookmarkEnd w:id="9"/>
    </w:p>
    <w:p w14:paraId="0E5B9DB5" w14:textId="77777777" w:rsidR="00524809" w:rsidRPr="008B2ED7" w:rsidRDefault="00524809" w:rsidP="00013431">
      <w:pPr>
        <w:pStyle w:val="Bodynumbered1"/>
        <w:rPr>
          <w:lang w:val="en-AU"/>
        </w:rPr>
      </w:pPr>
      <w:r w:rsidRPr="008B2ED7">
        <w:rPr>
          <w:lang w:val="en-AU"/>
        </w:rPr>
        <w:t>The following documents are referenced in this specification:</w:t>
      </w:r>
    </w:p>
    <w:tbl>
      <w:tblPr>
        <w:tblStyle w:val="TableGrid"/>
        <w:tblW w:w="9072" w:type="dxa"/>
        <w:tblInd w:w="552" w:type="dxa"/>
        <w:tblBorders>
          <w:top w:val="single" w:sz="12" w:space="0" w:color="244061" w:themeColor="accent1" w:themeShade="80"/>
          <w:left w:val="single" w:sz="12" w:space="0" w:color="FFFFFF" w:themeColor="background1"/>
          <w:bottom w:val="none" w:sz="0" w:space="0" w:color="auto"/>
          <w:right w:val="single" w:sz="12" w:space="0" w:color="FFFFFF" w:themeColor="background1"/>
          <w:insideH w:val="single" w:sz="12" w:space="0" w:color="244061" w:themeColor="accent1" w:themeShade="80"/>
          <w:insideV w:val="single" w:sz="12" w:space="0" w:color="244061" w:themeColor="accent1" w:themeShade="80"/>
        </w:tblBorders>
        <w:tblCellMar>
          <w:left w:w="0" w:type="dxa"/>
        </w:tblCellMar>
        <w:tblLook w:val="04A0" w:firstRow="1" w:lastRow="0" w:firstColumn="1" w:lastColumn="0" w:noHBand="0" w:noVBand="1"/>
      </w:tblPr>
      <w:tblGrid>
        <w:gridCol w:w="9072"/>
      </w:tblGrid>
      <w:tr w:rsidR="00F0051C" w:rsidRPr="002E3088" w14:paraId="09392DDE" w14:textId="77777777" w:rsidTr="008F61D9">
        <w:tc>
          <w:tcPr>
            <w:tcW w:w="8481" w:type="dxa"/>
          </w:tcPr>
          <w:p w14:paraId="2263D183" w14:textId="460C3D4A" w:rsidR="00F0051C" w:rsidRPr="002E3088" w:rsidRDefault="00F0051C" w:rsidP="00386C81">
            <w:pPr>
              <w:pStyle w:val="BodyTextIndent"/>
              <w:spacing w:before="80" w:after="100"/>
              <w:ind w:left="2977" w:hanging="2977"/>
              <w:rPr>
                <w:b/>
                <w:bCs w:val="0"/>
                <w:color w:val="004259"/>
              </w:rPr>
            </w:pPr>
            <w:r w:rsidRPr="002E3088">
              <w:rPr>
                <w:b/>
                <w:bCs w:val="0"/>
                <w:color w:val="004259"/>
              </w:rPr>
              <w:t>Australian/New Zealand Standards</w:t>
            </w:r>
          </w:p>
          <w:p w14:paraId="6663F637" w14:textId="77777777" w:rsidR="00696D5D" w:rsidRPr="002E3088" w:rsidRDefault="00696D5D" w:rsidP="008F61D9">
            <w:pPr>
              <w:pStyle w:val="BodyTextIndent"/>
              <w:spacing w:before="80" w:after="100"/>
              <w:ind w:left="1985" w:hanging="1985"/>
            </w:pPr>
            <w:r w:rsidRPr="002E3088">
              <w:t>AS 1012</w:t>
            </w:r>
            <w:r w:rsidRPr="002E3088">
              <w:tab/>
              <w:t>Methods of testing concrete</w:t>
            </w:r>
          </w:p>
          <w:p w14:paraId="23E97DD7" w14:textId="698090A2" w:rsidR="00696D5D" w:rsidRPr="002E3088" w:rsidRDefault="000A5D85" w:rsidP="008F61D9">
            <w:pPr>
              <w:pStyle w:val="BodyTextIndent"/>
              <w:spacing w:before="80" w:after="100"/>
              <w:ind w:left="1984" w:hanging="1814"/>
            </w:pPr>
            <w:r>
              <w:t xml:space="preserve">Method </w:t>
            </w:r>
            <w:r w:rsidR="00696D5D" w:rsidRPr="002E3088">
              <w:t>1</w:t>
            </w:r>
            <w:r w:rsidR="00067937">
              <w:t>:</w:t>
            </w:r>
            <w:r w:rsidR="00696D5D" w:rsidRPr="002E3088">
              <w:tab/>
              <w:t>Sampling of concrete</w:t>
            </w:r>
          </w:p>
          <w:p w14:paraId="4F8D5D1F" w14:textId="7C95A962" w:rsidR="00696D5D" w:rsidRPr="002E3088" w:rsidRDefault="004F30AC" w:rsidP="008F61D9">
            <w:pPr>
              <w:pStyle w:val="BodyTextIndent"/>
              <w:spacing w:before="80" w:after="100"/>
              <w:ind w:left="1984" w:hanging="1814"/>
            </w:pPr>
            <w:r>
              <w:t xml:space="preserve">Method </w:t>
            </w:r>
            <w:r w:rsidR="00696D5D" w:rsidRPr="002E3088">
              <w:t>3.1</w:t>
            </w:r>
            <w:r>
              <w:t>:</w:t>
            </w:r>
            <w:r w:rsidR="00696D5D" w:rsidRPr="002E3088">
              <w:tab/>
              <w:t xml:space="preserve">Determination of properties related to the consistency of concrete </w:t>
            </w:r>
            <w:r w:rsidR="006D166F" w:rsidRPr="002E3088">
              <w:t>–</w:t>
            </w:r>
            <w:r w:rsidR="00696D5D" w:rsidRPr="002E3088">
              <w:t xml:space="preserve"> Slump test</w:t>
            </w:r>
          </w:p>
          <w:p w14:paraId="7D3A5B0E" w14:textId="5E59BA10" w:rsidR="00696D5D" w:rsidRPr="002E3088" w:rsidRDefault="0084553D" w:rsidP="008F61D9">
            <w:pPr>
              <w:pStyle w:val="BodyTextIndent"/>
              <w:spacing w:before="80" w:after="100"/>
              <w:ind w:left="1984" w:hanging="1814"/>
            </w:pPr>
            <w:r>
              <w:t xml:space="preserve">Method </w:t>
            </w:r>
            <w:r w:rsidR="00696D5D" w:rsidRPr="002E3088">
              <w:t>3.3</w:t>
            </w:r>
            <w:r>
              <w:t>:</w:t>
            </w:r>
            <w:r w:rsidR="00696D5D" w:rsidRPr="002E3088">
              <w:tab/>
              <w:t xml:space="preserve">Determination of properties related to the consistency of concrete </w:t>
            </w:r>
            <w:r w:rsidR="00C70488" w:rsidRPr="002E3088">
              <w:t>–</w:t>
            </w:r>
            <w:r w:rsidR="00696D5D" w:rsidRPr="002E3088">
              <w:t xml:space="preserve"> Vebe test</w:t>
            </w:r>
          </w:p>
          <w:p w14:paraId="42C41E66" w14:textId="682691EA" w:rsidR="00696D5D" w:rsidRPr="002E3088" w:rsidRDefault="0084553D" w:rsidP="008F61D9">
            <w:pPr>
              <w:pStyle w:val="BodyTextIndent"/>
              <w:spacing w:before="80" w:after="100"/>
              <w:ind w:left="1984" w:hanging="1814"/>
            </w:pPr>
            <w:r>
              <w:t xml:space="preserve">Method </w:t>
            </w:r>
            <w:r w:rsidR="00696D5D" w:rsidRPr="002E3088">
              <w:t>4.2</w:t>
            </w:r>
            <w:r>
              <w:t>:</w:t>
            </w:r>
            <w:r w:rsidR="00696D5D" w:rsidRPr="002E3088">
              <w:tab/>
              <w:t>Determination of air content of freshly mixed concrete – Measuring reduction in air pressure in chamber above concrete</w:t>
            </w:r>
          </w:p>
          <w:p w14:paraId="78CF01B3" w14:textId="2079E09B" w:rsidR="00696D5D" w:rsidRPr="002E3088" w:rsidRDefault="008710BE" w:rsidP="008F61D9">
            <w:pPr>
              <w:pStyle w:val="BodyTextIndent"/>
              <w:spacing w:before="80" w:after="100"/>
              <w:ind w:left="1984" w:hanging="1814"/>
            </w:pPr>
            <w:r>
              <w:t xml:space="preserve">Method </w:t>
            </w:r>
            <w:r w:rsidR="00696D5D" w:rsidRPr="002E3088">
              <w:t>5</w:t>
            </w:r>
            <w:r>
              <w:t>:</w:t>
            </w:r>
            <w:r w:rsidR="00696D5D" w:rsidRPr="002E3088">
              <w:tab/>
              <w:t>Determination of mass per unit volume of freshly mixed concrete</w:t>
            </w:r>
          </w:p>
          <w:p w14:paraId="38811748" w14:textId="48487B05" w:rsidR="00696D5D" w:rsidRPr="002E3088" w:rsidRDefault="008710BE" w:rsidP="008F61D9">
            <w:pPr>
              <w:pStyle w:val="BodyTextIndent"/>
              <w:spacing w:before="80" w:after="100"/>
              <w:ind w:left="1984" w:hanging="1814"/>
            </w:pPr>
            <w:r>
              <w:t xml:space="preserve">Method </w:t>
            </w:r>
            <w:r w:rsidR="00696D5D" w:rsidRPr="002E3088">
              <w:t>8.1</w:t>
            </w:r>
            <w:r>
              <w:t>:</w:t>
            </w:r>
            <w:r w:rsidR="00696D5D" w:rsidRPr="002E3088">
              <w:tab/>
              <w:t>Method for making and curing concrete – Compression and indirect tensile test specimens</w:t>
            </w:r>
          </w:p>
          <w:p w14:paraId="4B66E452" w14:textId="151D27E6" w:rsidR="00696D5D" w:rsidRPr="002E3088" w:rsidRDefault="008F29A7" w:rsidP="008F61D9">
            <w:pPr>
              <w:pStyle w:val="BodyTextIndent"/>
              <w:spacing w:before="80" w:after="100"/>
              <w:ind w:left="1984" w:hanging="1814"/>
            </w:pPr>
            <w:r>
              <w:t xml:space="preserve">Method </w:t>
            </w:r>
            <w:r w:rsidR="00696D5D" w:rsidRPr="002E3088">
              <w:t>9</w:t>
            </w:r>
            <w:r>
              <w:t>:</w:t>
            </w:r>
            <w:r w:rsidR="00696D5D" w:rsidRPr="002E3088">
              <w:tab/>
              <w:t>Compressive strength tests – Concrete, mortar and grout specimens</w:t>
            </w:r>
          </w:p>
          <w:p w14:paraId="4551FC59" w14:textId="5E528A93" w:rsidR="00696D5D" w:rsidRPr="002E3088" w:rsidRDefault="008019B0" w:rsidP="008F61D9">
            <w:pPr>
              <w:pStyle w:val="BodyTextIndent"/>
              <w:spacing w:before="80" w:after="100"/>
              <w:ind w:left="1984" w:hanging="1814"/>
            </w:pPr>
            <w:r>
              <w:t xml:space="preserve">Method </w:t>
            </w:r>
            <w:r w:rsidR="00696D5D" w:rsidRPr="002E3088">
              <w:t>12.2</w:t>
            </w:r>
            <w:r>
              <w:t>:</w:t>
            </w:r>
            <w:r w:rsidR="00696D5D" w:rsidRPr="002E3088">
              <w:tab/>
              <w:t>Determination of mass per unit volume of hardened concrete – Water displacement method</w:t>
            </w:r>
          </w:p>
          <w:p w14:paraId="754AC502" w14:textId="3862DC0A" w:rsidR="00696D5D" w:rsidRPr="002E3088" w:rsidRDefault="004002BB" w:rsidP="008F61D9">
            <w:pPr>
              <w:pStyle w:val="BodyTextIndent"/>
              <w:spacing w:before="80" w:after="100"/>
              <w:ind w:left="1984" w:hanging="1814"/>
            </w:pPr>
            <w:r>
              <w:t xml:space="preserve">Method </w:t>
            </w:r>
            <w:r w:rsidR="00696D5D" w:rsidRPr="002E3088">
              <w:t>13</w:t>
            </w:r>
            <w:r>
              <w:t>:</w:t>
            </w:r>
            <w:r w:rsidR="00696D5D" w:rsidRPr="002E3088">
              <w:tab/>
              <w:t>Determination of the drying shrinkage of concrete for samples prepared in the field or in the laboratory</w:t>
            </w:r>
          </w:p>
          <w:p w14:paraId="5074E665" w14:textId="6A9D6A5D" w:rsidR="00696D5D" w:rsidRPr="002E3088" w:rsidRDefault="008A1648" w:rsidP="008F61D9">
            <w:pPr>
              <w:pStyle w:val="BodyTextIndent"/>
              <w:spacing w:before="80" w:after="100"/>
              <w:ind w:left="1984" w:hanging="1814"/>
            </w:pPr>
            <w:r>
              <w:t xml:space="preserve">Method </w:t>
            </w:r>
            <w:r w:rsidR="00696D5D" w:rsidRPr="002E3088">
              <w:t>14</w:t>
            </w:r>
            <w:r>
              <w:t>:</w:t>
            </w:r>
            <w:r w:rsidR="00696D5D" w:rsidRPr="002E3088">
              <w:tab/>
              <w:t>Method for securing and testing cores from hardened concrete for compressive strength</w:t>
            </w:r>
            <w:r>
              <w:t xml:space="preserve"> and mass per unit volume</w:t>
            </w:r>
          </w:p>
          <w:p w14:paraId="2FB79685" w14:textId="4BF4A29D" w:rsidR="00696D5D" w:rsidRPr="002E3088" w:rsidRDefault="007053D4" w:rsidP="008F61D9">
            <w:pPr>
              <w:pStyle w:val="BodyTextIndent"/>
              <w:spacing w:before="80" w:after="100"/>
              <w:ind w:left="1984" w:hanging="1814"/>
            </w:pPr>
            <w:r>
              <w:t xml:space="preserve">Method </w:t>
            </w:r>
            <w:r w:rsidR="00696D5D" w:rsidRPr="002E3088">
              <w:t>20.1</w:t>
            </w:r>
            <w:r w:rsidR="00C608F2">
              <w:t>:</w:t>
            </w:r>
            <w:r w:rsidR="00696D5D" w:rsidRPr="002E3088">
              <w:tab/>
              <w:t>Determination of chloride and sulfate in hardened concrete and aggregates – Nitric acid extraction method</w:t>
            </w:r>
          </w:p>
          <w:p w14:paraId="31164063" w14:textId="77777777" w:rsidR="00696D5D" w:rsidRPr="002E3088" w:rsidRDefault="00696D5D" w:rsidP="008F61D9">
            <w:pPr>
              <w:pStyle w:val="BodyTextIndent"/>
              <w:spacing w:before="80" w:after="100"/>
              <w:ind w:left="1985" w:hanging="1985"/>
            </w:pPr>
            <w:r w:rsidRPr="002E3088">
              <w:t>AS 1141</w:t>
            </w:r>
            <w:r w:rsidRPr="002E3088">
              <w:tab/>
              <w:t>Methods for sampling and testing aggregates</w:t>
            </w:r>
          </w:p>
          <w:p w14:paraId="3DB0E829" w14:textId="11D75F2C" w:rsidR="00696D5D" w:rsidRPr="002E3088" w:rsidRDefault="004802BD" w:rsidP="008F61D9">
            <w:pPr>
              <w:pStyle w:val="BodyTextIndent"/>
              <w:spacing w:before="80" w:after="100"/>
              <w:ind w:left="1984" w:hanging="1814"/>
            </w:pPr>
            <w:r>
              <w:t xml:space="preserve">Method </w:t>
            </w:r>
            <w:r w:rsidR="00696D5D" w:rsidRPr="002E3088">
              <w:t>3.1</w:t>
            </w:r>
            <w:r>
              <w:t>:</w:t>
            </w:r>
            <w:r w:rsidR="00696D5D" w:rsidRPr="002E3088">
              <w:tab/>
              <w:t>Sampling – Aggregates</w:t>
            </w:r>
          </w:p>
          <w:p w14:paraId="46C750B3" w14:textId="2A5B6A01" w:rsidR="00696D5D" w:rsidRPr="002E3088" w:rsidRDefault="004802BD" w:rsidP="008F61D9">
            <w:pPr>
              <w:pStyle w:val="BodyTextIndent"/>
              <w:spacing w:before="80" w:after="100"/>
              <w:ind w:left="1984" w:hanging="1814"/>
            </w:pPr>
            <w:r>
              <w:t xml:space="preserve">Method </w:t>
            </w:r>
            <w:r w:rsidR="00696D5D" w:rsidRPr="002E3088">
              <w:t>4</w:t>
            </w:r>
            <w:r>
              <w:t>:</w:t>
            </w:r>
            <w:r w:rsidR="00696D5D" w:rsidRPr="002E3088">
              <w:tab/>
              <w:t>Bulk density of aggregate</w:t>
            </w:r>
          </w:p>
          <w:p w14:paraId="676FBAC4" w14:textId="35DD06A4" w:rsidR="00696D5D" w:rsidRPr="002E3088" w:rsidRDefault="00E97AB9" w:rsidP="008F61D9">
            <w:pPr>
              <w:pStyle w:val="BodyTextIndent"/>
              <w:spacing w:before="80" w:after="100"/>
              <w:ind w:left="1984" w:hanging="1814"/>
            </w:pPr>
            <w:r>
              <w:t xml:space="preserve">Method </w:t>
            </w:r>
            <w:r w:rsidR="00696D5D" w:rsidRPr="002E3088">
              <w:t>5</w:t>
            </w:r>
            <w:r>
              <w:t>:</w:t>
            </w:r>
            <w:r w:rsidR="00696D5D" w:rsidRPr="002E3088">
              <w:tab/>
              <w:t>Particle density and water absorption of fine aggregate</w:t>
            </w:r>
          </w:p>
          <w:p w14:paraId="445CE5F1" w14:textId="761B73A1" w:rsidR="00696D5D" w:rsidRPr="002E3088" w:rsidRDefault="007931E6" w:rsidP="008F61D9">
            <w:pPr>
              <w:pStyle w:val="BodyTextIndent"/>
              <w:spacing w:before="80" w:after="100"/>
              <w:ind w:left="1984" w:hanging="1814"/>
            </w:pPr>
            <w:r>
              <w:t xml:space="preserve">Method </w:t>
            </w:r>
            <w:r w:rsidR="00696D5D" w:rsidRPr="002E3088">
              <w:t>6.1</w:t>
            </w:r>
            <w:r>
              <w:t>:</w:t>
            </w:r>
            <w:r w:rsidR="00696D5D" w:rsidRPr="002E3088">
              <w:tab/>
              <w:t>Particle density and water absorption of coarse aggregate – Weighing-in-water method</w:t>
            </w:r>
          </w:p>
          <w:p w14:paraId="3AEE283E" w14:textId="72045F2D" w:rsidR="00696D5D" w:rsidRPr="002E3088" w:rsidRDefault="00D60BEC" w:rsidP="008F61D9">
            <w:pPr>
              <w:pStyle w:val="BodyTextIndent"/>
              <w:spacing w:before="80" w:after="100"/>
              <w:ind w:left="1984" w:hanging="1814"/>
            </w:pPr>
            <w:r>
              <w:t xml:space="preserve">Method </w:t>
            </w:r>
            <w:r w:rsidR="00696D5D" w:rsidRPr="002E3088">
              <w:t>6.2</w:t>
            </w:r>
            <w:r>
              <w:t>:</w:t>
            </w:r>
            <w:r w:rsidR="00696D5D" w:rsidRPr="002E3088">
              <w:tab/>
              <w:t>Particle density and water absorption of coarse aggregate – Pycnometer method</w:t>
            </w:r>
          </w:p>
          <w:p w14:paraId="5D8A9642" w14:textId="23E0D770" w:rsidR="00696D5D" w:rsidRPr="002E3088" w:rsidRDefault="00D60BEC" w:rsidP="008F61D9">
            <w:pPr>
              <w:pStyle w:val="BodyTextIndent"/>
              <w:spacing w:before="80" w:after="100"/>
              <w:ind w:left="1984" w:hanging="1814"/>
            </w:pPr>
            <w:r>
              <w:t xml:space="preserve">Method </w:t>
            </w:r>
            <w:r w:rsidR="00696D5D" w:rsidRPr="002E3088">
              <w:t>11.1</w:t>
            </w:r>
            <w:r>
              <w:t>:</w:t>
            </w:r>
            <w:r w:rsidR="00696D5D" w:rsidRPr="002E3088">
              <w:tab/>
              <w:t>Particle size distribution – Sieving method</w:t>
            </w:r>
          </w:p>
          <w:p w14:paraId="28B3439C" w14:textId="1B27ABFA" w:rsidR="00696D5D" w:rsidRPr="002E3088" w:rsidRDefault="0039770A" w:rsidP="008F61D9">
            <w:pPr>
              <w:pStyle w:val="BodyTextIndent"/>
              <w:spacing w:before="80" w:after="100"/>
              <w:ind w:left="1984" w:hanging="1814"/>
            </w:pPr>
            <w:r>
              <w:t xml:space="preserve">Method </w:t>
            </w:r>
            <w:r w:rsidR="00696D5D" w:rsidRPr="002E3088">
              <w:t>12</w:t>
            </w:r>
            <w:r>
              <w:t>:</w:t>
            </w:r>
            <w:r w:rsidR="00696D5D" w:rsidRPr="002E3088">
              <w:tab/>
              <w:t>Materials finer than 75 µm in aggregates (by washing)</w:t>
            </w:r>
          </w:p>
          <w:p w14:paraId="00358527" w14:textId="15F329DA" w:rsidR="00696D5D" w:rsidRPr="002E3088" w:rsidRDefault="0036107B" w:rsidP="008F61D9">
            <w:pPr>
              <w:pStyle w:val="BodyTextIndent"/>
              <w:spacing w:before="80" w:after="100"/>
              <w:ind w:left="1984" w:hanging="1814"/>
            </w:pPr>
            <w:r>
              <w:t xml:space="preserve">Method </w:t>
            </w:r>
            <w:r w:rsidR="00696D5D" w:rsidRPr="002E3088">
              <w:t>13</w:t>
            </w:r>
            <w:r>
              <w:t>:</w:t>
            </w:r>
            <w:r w:rsidR="00696D5D" w:rsidRPr="002E3088">
              <w:tab/>
              <w:t xml:space="preserve">Material finer than 2 </w:t>
            </w:r>
            <w:r w:rsidRPr="002E3088">
              <w:t>µm</w:t>
            </w:r>
          </w:p>
          <w:p w14:paraId="2041D59A" w14:textId="3C41F0E2" w:rsidR="00696D5D" w:rsidRPr="002E3088" w:rsidRDefault="00BD15A2" w:rsidP="008F61D9">
            <w:pPr>
              <w:pStyle w:val="BodyTextIndent"/>
              <w:spacing w:before="80" w:after="100"/>
              <w:ind w:left="1984" w:hanging="1814"/>
            </w:pPr>
            <w:r>
              <w:t xml:space="preserve">Method </w:t>
            </w:r>
            <w:r w:rsidR="00696D5D" w:rsidRPr="002E3088">
              <w:t>14</w:t>
            </w:r>
            <w:r>
              <w:t>:</w:t>
            </w:r>
            <w:r w:rsidR="00696D5D" w:rsidRPr="002E3088">
              <w:tab/>
              <w:t>Particle shape, by proportional caliper</w:t>
            </w:r>
          </w:p>
          <w:p w14:paraId="18AC43C6" w14:textId="20781285" w:rsidR="00696D5D" w:rsidRPr="002E3088" w:rsidRDefault="00BD15A2" w:rsidP="008F61D9">
            <w:pPr>
              <w:pStyle w:val="BodyTextIndent"/>
              <w:spacing w:before="80" w:after="100"/>
              <w:ind w:left="1984" w:hanging="1814"/>
            </w:pPr>
            <w:r>
              <w:t xml:space="preserve">Method </w:t>
            </w:r>
            <w:r w:rsidR="00696D5D" w:rsidRPr="002E3088">
              <w:t>22</w:t>
            </w:r>
            <w:r>
              <w:t>:</w:t>
            </w:r>
            <w:r w:rsidR="00696D5D" w:rsidRPr="002E3088">
              <w:tab/>
              <w:t>Wet/dry strength variation</w:t>
            </w:r>
          </w:p>
          <w:p w14:paraId="23B0C817" w14:textId="79F958EF" w:rsidR="00696D5D" w:rsidRPr="002E3088" w:rsidRDefault="00833CF7" w:rsidP="008F61D9">
            <w:pPr>
              <w:pStyle w:val="BodyTextIndent"/>
              <w:spacing w:before="80" w:after="100"/>
              <w:ind w:left="1984" w:hanging="1814"/>
            </w:pPr>
            <w:r>
              <w:t xml:space="preserve">Method </w:t>
            </w:r>
            <w:r w:rsidR="00696D5D" w:rsidRPr="002E3088">
              <w:t>24</w:t>
            </w:r>
            <w:r>
              <w:t>:</w:t>
            </w:r>
            <w:r w:rsidR="00696D5D" w:rsidRPr="002E3088">
              <w:tab/>
              <w:t>Aggregate soundness – Evaluation by exposure to sodium sulphate solution</w:t>
            </w:r>
          </w:p>
          <w:p w14:paraId="4FF8E6EE" w14:textId="5EC71E95" w:rsidR="00696D5D" w:rsidRPr="00706CD1" w:rsidRDefault="00833CF7" w:rsidP="008F61D9">
            <w:pPr>
              <w:pStyle w:val="BodyTextIndent"/>
              <w:spacing w:before="80" w:after="100"/>
              <w:ind w:left="1984" w:hanging="1814"/>
            </w:pPr>
            <w:r w:rsidRPr="00706CD1">
              <w:t xml:space="preserve">Method </w:t>
            </w:r>
            <w:r w:rsidR="00696D5D" w:rsidRPr="00706CD1">
              <w:t>34</w:t>
            </w:r>
            <w:r w:rsidRPr="00706CD1">
              <w:t>:</w:t>
            </w:r>
            <w:r w:rsidR="00696D5D" w:rsidRPr="00706CD1">
              <w:tab/>
              <w:t>Organic impurities other than sugar</w:t>
            </w:r>
          </w:p>
          <w:p w14:paraId="1AC02ABB" w14:textId="5C0BCFAA" w:rsidR="00696D5D" w:rsidRPr="002E3088" w:rsidRDefault="009B3357" w:rsidP="008F61D9">
            <w:pPr>
              <w:pStyle w:val="BodyTextIndent"/>
              <w:spacing w:before="80" w:after="100"/>
              <w:ind w:left="1984" w:hanging="1814"/>
            </w:pPr>
            <w:r w:rsidRPr="00706CD1">
              <w:t xml:space="preserve">Method </w:t>
            </w:r>
            <w:r w:rsidR="00696D5D" w:rsidRPr="00706CD1">
              <w:t>35</w:t>
            </w:r>
            <w:r w:rsidR="005B39E4" w:rsidRPr="00706CD1">
              <w:t>:</w:t>
            </w:r>
            <w:r w:rsidR="00696D5D" w:rsidRPr="00706CD1">
              <w:tab/>
            </w:r>
            <w:r w:rsidRPr="00706CD1">
              <w:t>Detection of sugar contamination</w:t>
            </w:r>
            <w:r w:rsidRPr="009B3357">
              <w:t xml:space="preserve"> in concrete aggregates</w:t>
            </w:r>
          </w:p>
          <w:p w14:paraId="44F252A6" w14:textId="0AF570AC" w:rsidR="002B30E1" w:rsidRPr="002E3088" w:rsidRDefault="00263F6E" w:rsidP="008F61D9">
            <w:pPr>
              <w:pStyle w:val="BodyTextIndent"/>
              <w:spacing w:before="80" w:after="100"/>
              <w:ind w:left="1984" w:hanging="1814"/>
            </w:pPr>
            <w:r>
              <w:t xml:space="preserve">Method </w:t>
            </w:r>
            <w:r w:rsidR="002B30E1" w:rsidRPr="002E3088">
              <w:t>60.1</w:t>
            </w:r>
            <w:r>
              <w:t>:</w:t>
            </w:r>
            <w:r w:rsidR="002B30E1" w:rsidRPr="002E3088">
              <w:tab/>
              <w:t>Potential alkali-silica reactivity</w:t>
            </w:r>
            <w:r w:rsidR="00826E03" w:rsidRPr="002E3088">
              <w:t xml:space="preserve"> –</w:t>
            </w:r>
            <w:r w:rsidR="002B30E1" w:rsidRPr="002E3088">
              <w:t xml:space="preserve"> Accelerated mortar bar method</w:t>
            </w:r>
          </w:p>
          <w:p w14:paraId="6C1AA6F7" w14:textId="531A4AFB" w:rsidR="002B30E1" w:rsidRPr="002E3088" w:rsidRDefault="001A0D4D" w:rsidP="008F61D9">
            <w:pPr>
              <w:pStyle w:val="BodyTextIndent"/>
              <w:spacing w:before="80" w:after="100"/>
              <w:ind w:left="1984" w:hanging="1814"/>
            </w:pPr>
            <w:r>
              <w:t xml:space="preserve">Method </w:t>
            </w:r>
            <w:r w:rsidR="002B30E1" w:rsidRPr="002E3088">
              <w:t>60.2</w:t>
            </w:r>
            <w:r>
              <w:t>:</w:t>
            </w:r>
            <w:r w:rsidR="002B30E1" w:rsidRPr="002E3088">
              <w:tab/>
              <w:t>Potential alkali-silica reactivity</w:t>
            </w:r>
            <w:r w:rsidR="00826E03" w:rsidRPr="002E3088">
              <w:t xml:space="preserve"> –</w:t>
            </w:r>
            <w:r w:rsidR="002B30E1" w:rsidRPr="002E3088">
              <w:t xml:space="preserve"> Concrete prism method</w:t>
            </w:r>
          </w:p>
          <w:p w14:paraId="5933FB7C" w14:textId="2C62AD3B" w:rsidR="00696D5D" w:rsidRPr="002E3088" w:rsidRDefault="00132658" w:rsidP="008F61D9">
            <w:pPr>
              <w:pStyle w:val="BodyTextIndent"/>
              <w:spacing w:before="80" w:after="100"/>
              <w:ind w:left="1984" w:hanging="1814"/>
            </w:pPr>
            <w:r w:rsidRPr="00764050">
              <w:t xml:space="preserve">Method </w:t>
            </w:r>
            <w:r w:rsidR="00696D5D" w:rsidRPr="00764050">
              <w:t>66</w:t>
            </w:r>
            <w:r w:rsidRPr="00764050">
              <w:t>:</w:t>
            </w:r>
            <w:r w:rsidR="00696D5D" w:rsidRPr="00764050">
              <w:tab/>
              <w:t xml:space="preserve">Methylene </w:t>
            </w:r>
            <w:r w:rsidR="006C6EB5" w:rsidRPr="00764050">
              <w:t xml:space="preserve">blue adsorption value </w:t>
            </w:r>
            <w:r w:rsidR="00696D5D" w:rsidRPr="00764050">
              <w:t xml:space="preserve">of </w:t>
            </w:r>
            <w:r w:rsidRPr="00764050">
              <w:t>fine aggregate and mineral fillers</w:t>
            </w:r>
          </w:p>
          <w:p w14:paraId="3A439CB0" w14:textId="77777777" w:rsidR="00696D5D" w:rsidRPr="002E3088" w:rsidRDefault="00696D5D" w:rsidP="008F61D9">
            <w:pPr>
              <w:pStyle w:val="BodyTextIndent"/>
              <w:spacing w:before="80" w:after="100"/>
              <w:ind w:left="1985" w:hanging="1985"/>
            </w:pPr>
            <w:r w:rsidRPr="002E3088">
              <w:t>AS 1289</w:t>
            </w:r>
            <w:r w:rsidRPr="002E3088">
              <w:tab/>
              <w:t>Methods of testing soils for engineering purposes</w:t>
            </w:r>
          </w:p>
          <w:p w14:paraId="4EDEE135" w14:textId="75192BE3" w:rsidR="00696D5D" w:rsidRPr="002E3088" w:rsidRDefault="00843A71" w:rsidP="008F61D9">
            <w:pPr>
              <w:pStyle w:val="BodyTextIndent"/>
              <w:spacing w:before="80" w:after="100"/>
              <w:ind w:left="1984" w:hanging="1814"/>
            </w:pPr>
            <w:r>
              <w:t xml:space="preserve">Method </w:t>
            </w:r>
            <w:r w:rsidR="00696D5D" w:rsidRPr="002E3088">
              <w:t>4.1.1</w:t>
            </w:r>
            <w:r>
              <w:t>:</w:t>
            </w:r>
            <w:r w:rsidR="00696D5D" w:rsidRPr="002E3088">
              <w:tab/>
              <w:t>Soil chemical tests – Determination of the organic matter content of a soil – Normal method</w:t>
            </w:r>
          </w:p>
          <w:p w14:paraId="57727CDA" w14:textId="1BA3388C" w:rsidR="00696D5D" w:rsidRPr="002E3088" w:rsidRDefault="00843A71" w:rsidP="008F61D9">
            <w:pPr>
              <w:pStyle w:val="BodyTextIndent"/>
              <w:spacing w:before="80" w:after="100"/>
              <w:ind w:left="1984" w:hanging="1814"/>
            </w:pPr>
            <w:r>
              <w:t xml:space="preserve">Method </w:t>
            </w:r>
            <w:r w:rsidR="00696D5D" w:rsidRPr="002E3088">
              <w:t>4.2.1</w:t>
            </w:r>
            <w:r>
              <w:t>:</w:t>
            </w:r>
            <w:r w:rsidR="00696D5D" w:rsidRPr="002E3088">
              <w:tab/>
              <w:t>Soil chemical tests – Determination of the sulfate content of a natural soil and the sulfate content of the groundwater – Normal method</w:t>
            </w:r>
          </w:p>
          <w:p w14:paraId="5E2CA5CA" w14:textId="77777777" w:rsidR="00696D5D" w:rsidRPr="002E3088" w:rsidRDefault="00696D5D" w:rsidP="008F61D9">
            <w:pPr>
              <w:pStyle w:val="BodyTextIndent"/>
              <w:spacing w:before="80" w:after="100"/>
              <w:ind w:left="1985" w:hanging="1985"/>
            </w:pPr>
            <w:r w:rsidRPr="002E3088">
              <w:t>AS 1379</w:t>
            </w:r>
            <w:r w:rsidRPr="002E3088">
              <w:tab/>
              <w:t>Specification and supply of concrete</w:t>
            </w:r>
          </w:p>
          <w:p w14:paraId="71E1141E" w14:textId="77777777" w:rsidR="00696D5D" w:rsidRPr="002E3088" w:rsidRDefault="00696D5D" w:rsidP="008F61D9">
            <w:pPr>
              <w:pStyle w:val="BodyTextIndent"/>
              <w:spacing w:before="80" w:after="100"/>
              <w:ind w:left="1985" w:hanging="1985"/>
            </w:pPr>
            <w:r w:rsidRPr="002E3088">
              <w:t>AS 1478</w:t>
            </w:r>
            <w:r w:rsidRPr="002E3088">
              <w:tab/>
              <w:t>Chemical admixtures for concrete, mortar and grout</w:t>
            </w:r>
          </w:p>
          <w:p w14:paraId="62CDA5A7" w14:textId="515DB614" w:rsidR="00696D5D" w:rsidRPr="002E3088" w:rsidRDefault="00C9594D" w:rsidP="008F61D9">
            <w:pPr>
              <w:pStyle w:val="BodyTextIndent"/>
              <w:spacing w:before="80" w:after="100"/>
              <w:ind w:left="1984" w:hanging="1814"/>
            </w:pPr>
            <w:r>
              <w:t xml:space="preserve">Part </w:t>
            </w:r>
            <w:r w:rsidR="00696D5D" w:rsidRPr="002E3088">
              <w:t>1</w:t>
            </w:r>
            <w:r>
              <w:t>:</w:t>
            </w:r>
            <w:r w:rsidR="00696D5D" w:rsidRPr="002E3088">
              <w:tab/>
              <w:t>Admixtures for concrete</w:t>
            </w:r>
          </w:p>
          <w:p w14:paraId="0658E119" w14:textId="131EF9BB" w:rsidR="00696D5D" w:rsidRPr="002E3088" w:rsidRDefault="00C9594D" w:rsidP="008F61D9">
            <w:pPr>
              <w:pStyle w:val="BodyTextIndent"/>
              <w:spacing w:before="80" w:after="100"/>
              <w:ind w:left="1984" w:hanging="1814"/>
            </w:pPr>
            <w:r>
              <w:t xml:space="preserve">Part </w:t>
            </w:r>
            <w:r w:rsidR="00696D5D" w:rsidRPr="002E3088">
              <w:t>2</w:t>
            </w:r>
            <w:r>
              <w:t>:</w:t>
            </w:r>
            <w:r w:rsidR="00696D5D" w:rsidRPr="002E3088">
              <w:tab/>
              <w:t>Methods of sampling and testing admixtures for concrete, mortar and grout</w:t>
            </w:r>
          </w:p>
          <w:p w14:paraId="1AC01F00" w14:textId="1D606BEF" w:rsidR="00696D5D" w:rsidRPr="002E3088" w:rsidRDefault="00696D5D" w:rsidP="00A32758">
            <w:pPr>
              <w:pStyle w:val="BodyTextIndent"/>
              <w:spacing w:before="80" w:after="100"/>
              <w:ind w:left="1985" w:hanging="1985"/>
            </w:pPr>
            <w:r w:rsidRPr="002E3088">
              <w:t>AS 2341.18</w:t>
            </w:r>
            <w:r w:rsidRPr="002E3088">
              <w:tab/>
              <w:t>Methods of testing bitum</w:t>
            </w:r>
            <w:r w:rsidR="00EB2D71">
              <w:t>en</w:t>
            </w:r>
            <w:r w:rsidRPr="002E3088">
              <w:t xml:space="preserve"> and related roadmaking products – </w:t>
            </w:r>
            <w:r w:rsidR="00345B79">
              <w:t>Method</w:t>
            </w:r>
            <w:r w:rsidR="0013462E">
              <w:t xml:space="preserve"> 18: </w:t>
            </w:r>
            <w:r w:rsidRPr="002E3088">
              <w:t>Determination of softening point (ring and ball method)</w:t>
            </w:r>
          </w:p>
          <w:p w14:paraId="57720F33" w14:textId="54E135D4" w:rsidR="00696D5D" w:rsidRPr="002E3088" w:rsidRDefault="00696D5D" w:rsidP="00A32758">
            <w:pPr>
              <w:pStyle w:val="BodyTextIndent"/>
              <w:spacing w:before="80" w:after="100"/>
              <w:ind w:left="1985" w:hanging="1985"/>
            </w:pPr>
            <w:r w:rsidRPr="002E3088">
              <w:t>AS/NZS 2341.27</w:t>
            </w:r>
            <w:r w:rsidRPr="002E3088">
              <w:tab/>
              <w:t xml:space="preserve">Methods of testing bitumen and related roadmaking products </w:t>
            </w:r>
            <w:r w:rsidR="001579BE" w:rsidRPr="002E3088">
              <w:t>–</w:t>
            </w:r>
            <w:r w:rsidRPr="002E3088">
              <w:t xml:space="preserve"> </w:t>
            </w:r>
            <w:r w:rsidR="00DB2A7B">
              <w:t xml:space="preserve">Method </w:t>
            </w:r>
            <w:r w:rsidR="00203F59">
              <w:t xml:space="preserve">27: </w:t>
            </w:r>
            <w:r w:rsidRPr="002E3088">
              <w:t>Determination of sedimentation</w:t>
            </w:r>
          </w:p>
          <w:p w14:paraId="4DBE0D50" w14:textId="518B33F1" w:rsidR="00696D5D" w:rsidRPr="002E3088" w:rsidRDefault="00696D5D" w:rsidP="00A32758">
            <w:pPr>
              <w:pStyle w:val="BodyTextIndent"/>
              <w:spacing w:before="80" w:after="100"/>
              <w:ind w:left="1985" w:hanging="1985"/>
            </w:pPr>
            <w:r w:rsidRPr="002E3088">
              <w:t>AS/NZS 2350</w:t>
            </w:r>
            <w:r w:rsidRPr="002E3088">
              <w:tab/>
              <w:t xml:space="preserve">Methods of testing portland, blended and masonry cements </w:t>
            </w:r>
          </w:p>
          <w:p w14:paraId="0F11A496" w14:textId="436DD95F" w:rsidR="00696D5D" w:rsidRPr="002E3088" w:rsidRDefault="008B14FB" w:rsidP="00A32758">
            <w:pPr>
              <w:pStyle w:val="BodyTextIndent"/>
              <w:spacing w:before="80" w:after="100"/>
              <w:ind w:left="1984" w:hanging="1814"/>
            </w:pPr>
            <w:r>
              <w:t xml:space="preserve">Method </w:t>
            </w:r>
            <w:r w:rsidR="00696D5D" w:rsidRPr="002E3088">
              <w:t>2</w:t>
            </w:r>
            <w:r>
              <w:t>:</w:t>
            </w:r>
            <w:r w:rsidR="00696D5D" w:rsidRPr="002E3088">
              <w:tab/>
              <w:t>Chemical composition</w:t>
            </w:r>
          </w:p>
          <w:p w14:paraId="32E3BEE6" w14:textId="6837098F" w:rsidR="00696D5D" w:rsidRPr="002E3088" w:rsidRDefault="00A549E3" w:rsidP="00A32758">
            <w:pPr>
              <w:pStyle w:val="BodyTextIndent"/>
              <w:spacing w:before="80" w:after="100"/>
              <w:ind w:left="1984" w:hanging="1814"/>
            </w:pPr>
            <w:r>
              <w:t xml:space="preserve">Method </w:t>
            </w:r>
            <w:r w:rsidR="00696D5D" w:rsidRPr="002E3088">
              <w:t>8</w:t>
            </w:r>
            <w:r>
              <w:t>:</w:t>
            </w:r>
            <w:r w:rsidR="00696D5D" w:rsidRPr="002E3088">
              <w:tab/>
              <w:t>Fineness index by air permeability method</w:t>
            </w:r>
          </w:p>
          <w:p w14:paraId="661F3E11" w14:textId="194972A0" w:rsidR="00696D5D" w:rsidRPr="002E3088" w:rsidRDefault="00696D5D" w:rsidP="00A32758">
            <w:pPr>
              <w:pStyle w:val="BodyTextIndent"/>
              <w:spacing w:before="80" w:after="100"/>
              <w:ind w:left="1985" w:hanging="1985"/>
            </w:pPr>
            <w:r w:rsidRPr="002E3088">
              <w:t>AS 2758.1</w:t>
            </w:r>
            <w:r w:rsidRPr="002E3088">
              <w:tab/>
              <w:t xml:space="preserve">Aggregates and rock for engineering purposes – </w:t>
            </w:r>
            <w:r w:rsidR="00421F3D">
              <w:t xml:space="preserve">Part 1: </w:t>
            </w:r>
            <w:r w:rsidRPr="002E3088">
              <w:t>Concrete aggregates</w:t>
            </w:r>
          </w:p>
          <w:p w14:paraId="579CFB13" w14:textId="77777777" w:rsidR="00696D5D" w:rsidRPr="002E3088" w:rsidRDefault="00696D5D" w:rsidP="00A32758">
            <w:pPr>
              <w:pStyle w:val="BodyTextIndent"/>
              <w:spacing w:before="80" w:after="100"/>
              <w:ind w:left="1985" w:hanging="1985"/>
            </w:pPr>
            <w:r w:rsidRPr="002E3088">
              <w:t>AS 3799</w:t>
            </w:r>
            <w:r w:rsidRPr="002E3088">
              <w:tab/>
              <w:t>Liquid membrane-forming curing compounds for concrete</w:t>
            </w:r>
          </w:p>
          <w:p w14:paraId="3C58ED22" w14:textId="77777777" w:rsidR="00696D5D" w:rsidRPr="002E3088" w:rsidRDefault="00696D5D" w:rsidP="00A32758">
            <w:pPr>
              <w:pStyle w:val="BodyTextIndent"/>
              <w:spacing w:before="80" w:after="100"/>
              <w:ind w:left="1985" w:hanging="1985"/>
            </w:pPr>
            <w:r w:rsidRPr="002E3088">
              <w:t>AS/NZS 4671</w:t>
            </w:r>
            <w:r w:rsidRPr="002E3088">
              <w:tab/>
              <w:t>Steel reinforcing materials</w:t>
            </w:r>
          </w:p>
          <w:p w14:paraId="3A8DF40A" w14:textId="77777777" w:rsidR="00696D5D" w:rsidRPr="002E3088" w:rsidRDefault="00696D5D" w:rsidP="00A32758">
            <w:pPr>
              <w:pStyle w:val="BodyTextIndent"/>
              <w:spacing w:before="80" w:after="100"/>
              <w:ind w:left="1985" w:hanging="1985"/>
            </w:pPr>
            <w:r w:rsidRPr="002E3088">
              <w:t>AS/NZS 4680</w:t>
            </w:r>
            <w:r w:rsidRPr="002E3088">
              <w:tab/>
              <w:t>Hot-dip galvanized (zinc) coatings on fabricated ferrous articles</w:t>
            </w:r>
          </w:p>
          <w:p w14:paraId="08172FFF" w14:textId="77777777" w:rsidR="00F0051C" w:rsidRPr="002E3088" w:rsidRDefault="00696D5D" w:rsidP="00A32758">
            <w:pPr>
              <w:pStyle w:val="BodyTextIndent"/>
              <w:spacing w:before="80" w:after="100"/>
              <w:ind w:left="1985" w:hanging="1985"/>
            </w:pPr>
            <w:r w:rsidRPr="002E3088">
              <w:t>AS/NZS ISO 9001</w:t>
            </w:r>
            <w:r w:rsidRPr="002E3088">
              <w:tab/>
              <w:t>Quality management systems – Requirements</w:t>
            </w:r>
          </w:p>
          <w:p w14:paraId="6122A5A2" w14:textId="56D94754" w:rsidR="009E2E77" w:rsidRPr="002E3088" w:rsidRDefault="009E2E77" w:rsidP="00A32758">
            <w:pPr>
              <w:pStyle w:val="BodyTextIndent"/>
              <w:spacing w:before="80" w:after="100"/>
              <w:ind w:left="1985" w:hanging="1985"/>
            </w:pPr>
            <w:r w:rsidRPr="002E3088">
              <w:t>AS ISO/IEC 17000</w:t>
            </w:r>
            <w:r w:rsidRPr="002E3088">
              <w:tab/>
              <w:t>Conformity assessment – Vocabulary and general principles</w:t>
            </w:r>
          </w:p>
        </w:tc>
      </w:tr>
      <w:tr w:rsidR="00F0051C" w:rsidRPr="002E3088" w14:paraId="00E929D2" w14:textId="77777777" w:rsidTr="008F61D9">
        <w:tc>
          <w:tcPr>
            <w:tcW w:w="8481" w:type="dxa"/>
          </w:tcPr>
          <w:p w14:paraId="71A15458" w14:textId="77777777" w:rsidR="00F0051C" w:rsidRPr="002E3088" w:rsidRDefault="00F0051C" w:rsidP="00386C81">
            <w:pPr>
              <w:pStyle w:val="BodyTextIndent"/>
              <w:spacing w:before="80" w:after="100"/>
              <w:ind w:left="2977" w:hanging="2977"/>
              <w:rPr>
                <w:b/>
                <w:bCs w:val="0"/>
                <w:color w:val="004259"/>
              </w:rPr>
            </w:pPr>
            <w:r w:rsidRPr="002E3088">
              <w:rPr>
                <w:b/>
                <w:bCs w:val="0"/>
                <w:color w:val="004259"/>
              </w:rPr>
              <w:t>Austroads</w:t>
            </w:r>
          </w:p>
          <w:p w14:paraId="7A9DC8AC" w14:textId="77777777" w:rsidR="00B62BE1" w:rsidRPr="002E3088" w:rsidRDefault="00B62BE1" w:rsidP="00C45FBA">
            <w:pPr>
              <w:pStyle w:val="BodyTextIndent"/>
              <w:spacing w:before="80" w:after="100"/>
              <w:ind w:left="1985" w:hanging="1985"/>
            </w:pPr>
            <w:r w:rsidRPr="002E3088">
              <w:t>ATS 1120</w:t>
            </w:r>
            <w:r w:rsidRPr="002E3088">
              <w:tab/>
              <w:t>Quality Management Requirements</w:t>
            </w:r>
          </w:p>
          <w:p w14:paraId="122865D9" w14:textId="029A9D57" w:rsidR="00B62BE1" w:rsidRPr="002E3088" w:rsidRDefault="00B62BE1" w:rsidP="00C45FBA">
            <w:pPr>
              <w:pStyle w:val="BodyTextIndent"/>
              <w:spacing w:before="80" w:after="100"/>
              <w:ind w:left="1985" w:hanging="1985"/>
            </w:pPr>
            <w:r w:rsidRPr="002E3088">
              <w:t>ATS 3050</w:t>
            </w:r>
            <w:r w:rsidRPr="002E3088">
              <w:tab/>
              <w:t>Supply of Recycled Crushed Glass Sand</w:t>
            </w:r>
          </w:p>
          <w:p w14:paraId="32D7F6F2" w14:textId="77777777" w:rsidR="00B62BE1" w:rsidRPr="002E3088" w:rsidRDefault="00B62BE1" w:rsidP="00C45FBA">
            <w:pPr>
              <w:pStyle w:val="BodyTextIndent"/>
              <w:spacing w:before="80" w:after="100"/>
              <w:ind w:left="1985" w:hanging="1985"/>
            </w:pPr>
            <w:r w:rsidRPr="002E3088">
              <w:t>ATS 3460</w:t>
            </w:r>
            <w:r w:rsidRPr="002E3088">
              <w:tab/>
              <w:t>Sprayed Bituminous Surfacing</w:t>
            </w:r>
          </w:p>
          <w:p w14:paraId="222975D6" w14:textId="77777777" w:rsidR="00B62BE1" w:rsidRPr="002E3088" w:rsidRDefault="00B62BE1" w:rsidP="00C45FBA">
            <w:pPr>
              <w:pStyle w:val="BodyTextIndent"/>
              <w:spacing w:before="80" w:after="100"/>
              <w:ind w:left="1985" w:hanging="1985"/>
            </w:pPr>
            <w:r w:rsidRPr="002E3088">
              <w:t>ATS 3530</w:t>
            </w:r>
            <w:r w:rsidRPr="002E3088">
              <w:tab/>
              <w:t>Concrete Pavement Base</w:t>
            </w:r>
          </w:p>
          <w:p w14:paraId="4F01D709" w14:textId="77777777" w:rsidR="00FA2F5D" w:rsidRPr="002E3088" w:rsidRDefault="00FA2F5D" w:rsidP="00C45FBA">
            <w:pPr>
              <w:pStyle w:val="BodyTextIndent"/>
              <w:spacing w:before="80" w:after="100"/>
              <w:ind w:left="1985" w:hanging="1985"/>
            </w:pPr>
            <w:r w:rsidRPr="002E3088">
              <w:t>AGPT-T250</w:t>
            </w:r>
            <w:r w:rsidRPr="002E3088">
              <w:tab/>
              <w:t>Road Surface Texture Depth (Sand Patch)</w:t>
            </w:r>
          </w:p>
          <w:p w14:paraId="5315A85F" w14:textId="51E30E00" w:rsidR="00F0051C" w:rsidRPr="002E3088" w:rsidRDefault="00B62BE1" w:rsidP="00C45FBA">
            <w:pPr>
              <w:pStyle w:val="BodyTextIndent"/>
              <w:spacing w:before="80" w:after="100"/>
              <w:ind w:left="1985" w:hanging="1985"/>
              <w:rPr>
                <w:b/>
                <w:bCs w:val="0"/>
                <w:color w:val="004259"/>
              </w:rPr>
            </w:pPr>
            <w:r w:rsidRPr="002E3088">
              <w:t>ATM-453</w:t>
            </w:r>
            <w:r w:rsidRPr="002E3088">
              <w:tab/>
              <w:t>Surface Deviation Using a Straightedge</w:t>
            </w:r>
          </w:p>
        </w:tc>
      </w:tr>
      <w:tr w:rsidR="00F0051C" w:rsidRPr="002E3088" w14:paraId="2F3B1DE2" w14:textId="77777777" w:rsidTr="008F61D9">
        <w:tc>
          <w:tcPr>
            <w:tcW w:w="8481" w:type="dxa"/>
          </w:tcPr>
          <w:p w14:paraId="0BF60095" w14:textId="134B5412" w:rsidR="00F0051C" w:rsidRPr="002E3088" w:rsidRDefault="0005537B" w:rsidP="00386C81">
            <w:pPr>
              <w:pStyle w:val="BodyTextIndent"/>
              <w:spacing w:before="80" w:after="100"/>
              <w:ind w:left="2977" w:hanging="2977"/>
              <w:rPr>
                <w:b/>
                <w:bCs w:val="0"/>
                <w:color w:val="004259"/>
              </w:rPr>
            </w:pPr>
            <w:r w:rsidRPr="002E3088">
              <w:rPr>
                <w:b/>
                <w:bCs w:val="0"/>
                <w:color w:val="004259"/>
              </w:rPr>
              <w:t>Transport for New South Wales</w:t>
            </w:r>
          </w:p>
          <w:p w14:paraId="17CE3519" w14:textId="77777777" w:rsidR="00DD42A9" w:rsidRPr="002E3088" w:rsidRDefault="00DD42A9" w:rsidP="00C45FBA">
            <w:pPr>
              <w:pStyle w:val="BodyTextIndent"/>
              <w:spacing w:before="80" w:after="100"/>
              <w:ind w:left="1985" w:hanging="1985"/>
            </w:pPr>
            <w:r w:rsidRPr="002E3088">
              <w:t>TfNSW T183</w:t>
            </w:r>
            <w:r w:rsidRPr="002E3088">
              <w:tab/>
              <w:t>Surface Deviation Using a Straightedge</w:t>
            </w:r>
          </w:p>
          <w:p w14:paraId="299A99BE" w14:textId="4A9AEE5C" w:rsidR="0076755A" w:rsidRPr="002E3088" w:rsidRDefault="001A705C" w:rsidP="00C45FBA">
            <w:pPr>
              <w:pStyle w:val="BodyTextIndent"/>
              <w:spacing w:before="80" w:after="100"/>
              <w:ind w:left="1985" w:hanging="1985"/>
            </w:pPr>
            <w:r w:rsidRPr="002E3088">
              <w:t xml:space="preserve">TfNSW </w:t>
            </w:r>
            <w:r w:rsidR="00CA517F" w:rsidRPr="002E3088">
              <w:t>T</w:t>
            </w:r>
            <w:r w:rsidR="008C26B7" w:rsidRPr="002E3088">
              <w:t>215</w:t>
            </w:r>
            <w:r w:rsidR="0076755A" w:rsidRPr="002E3088">
              <w:tab/>
            </w:r>
            <w:r w:rsidR="00AC2F86" w:rsidRPr="002E3088">
              <w:t>Wet</w:t>
            </w:r>
            <w:r w:rsidR="00D72946" w:rsidRPr="002E3088">
              <w:t>/</w:t>
            </w:r>
            <w:r w:rsidR="00AC2F86" w:rsidRPr="002E3088">
              <w:t>Dry Strength Variation</w:t>
            </w:r>
            <w:r w:rsidR="00CA517F" w:rsidRPr="002E3088">
              <w:t xml:space="preserve"> (TS 02799.13)</w:t>
            </w:r>
          </w:p>
          <w:p w14:paraId="10BA150C" w14:textId="77777777" w:rsidR="00856931" w:rsidRPr="002E3088" w:rsidRDefault="00856931" w:rsidP="00C45FBA">
            <w:pPr>
              <w:pStyle w:val="BodyTextIndent"/>
              <w:spacing w:before="80" w:after="100"/>
              <w:ind w:left="1985" w:hanging="1985"/>
            </w:pPr>
            <w:r w:rsidRPr="002E3088">
              <w:t>TfNSW T240</w:t>
            </w:r>
            <w:r w:rsidRPr="002E3088">
              <w:tab/>
              <w:t>Road Surface Texture Depth (Sand Patch)</w:t>
            </w:r>
          </w:p>
          <w:p w14:paraId="4205C363" w14:textId="70809AA8" w:rsidR="00B62BE1" w:rsidRPr="002E3088" w:rsidRDefault="001A705C" w:rsidP="00C45FBA">
            <w:pPr>
              <w:pStyle w:val="BodyTextIndent"/>
              <w:spacing w:before="80" w:after="100"/>
              <w:ind w:left="1985" w:hanging="1985"/>
            </w:pPr>
            <w:r w:rsidRPr="002E3088">
              <w:t xml:space="preserve">TfNSW </w:t>
            </w:r>
            <w:r w:rsidR="004C3D5B" w:rsidRPr="002E3088">
              <w:t>T276</w:t>
            </w:r>
            <w:r w:rsidR="00B62BE1" w:rsidRPr="002E3088">
              <w:tab/>
              <w:t>Foreign Materials Content of Recycled Crushed Concrete</w:t>
            </w:r>
            <w:r w:rsidR="008C26B7" w:rsidRPr="002E3088">
              <w:t xml:space="preserve"> (TS</w:t>
            </w:r>
            <w:r w:rsidR="007C565C" w:rsidRPr="002E3088">
              <w:t> </w:t>
            </w:r>
            <w:r w:rsidR="008C26B7" w:rsidRPr="002E3088">
              <w:t>02799.51)</w:t>
            </w:r>
            <w:r w:rsidR="00B62BE1" w:rsidRPr="002E3088">
              <w:t xml:space="preserve"> </w:t>
            </w:r>
          </w:p>
          <w:p w14:paraId="72259603" w14:textId="0C5D6055" w:rsidR="00B62BE1" w:rsidRPr="002E3088" w:rsidRDefault="001A705C" w:rsidP="00C45FBA">
            <w:pPr>
              <w:pStyle w:val="BodyTextIndent"/>
              <w:spacing w:before="80" w:after="100"/>
              <w:ind w:left="1985" w:hanging="1985"/>
            </w:pPr>
            <w:r w:rsidRPr="002E3088">
              <w:t xml:space="preserve">TfNSW </w:t>
            </w:r>
            <w:r w:rsidR="004C3D5B" w:rsidRPr="002E3088">
              <w:t>T279</w:t>
            </w:r>
            <w:r w:rsidR="00B62BE1" w:rsidRPr="002E3088">
              <w:tab/>
              <w:t>Flow Time and Voids Content of Fine Aggregate by Flow Cone</w:t>
            </w:r>
            <w:r w:rsidR="008C26B7" w:rsidRPr="002E3088">
              <w:t xml:space="preserve"> (TS</w:t>
            </w:r>
            <w:r w:rsidR="007C565C" w:rsidRPr="002E3088">
              <w:t> </w:t>
            </w:r>
            <w:r w:rsidR="008C26B7" w:rsidRPr="002E3088">
              <w:t>02799.54)</w:t>
            </w:r>
          </w:p>
          <w:p w14:paraId="26F8E442" w14:textId="069B93EB" w:rsidR="00B62BE1" w:rsidRPr="002E3088" w:rsidRDefault="001A705C" w:rsidP="00C45FBA">
            <w:pPr>
              <w:pStyle w:val="BodyTextIndent"/>
              <w:spacing w:before="80" w:after="100"/>
              <w:ind w:left="1985" w:hanging="1985"/>
            </w:pPr>
            <w:r w:rsidRPr="002E3088">
              <w:t xml:space="preserve">TfNSW </w:t>
            </w:r>
            <w:r w:rsidR="000137BB" w:rsidRPr="002E3088">
              <w:t>T304</w:t>
            </w:r>
            <w:r w:rsidR="00B62BE1" w:rsidRPr="002E3088">
              <w:tab/>
              <w:t>Moulding of Concrete Specimens for Testing in Compression, Indirect Tension and Flexure</w:t>
            </w:r>
            <w:r w:rsidR="004C3D5B" w:rsidRPr="002E3088">
              <w:t xml:space="preserve"> (TS 02800.05)</w:t>
            </w:r>
          </w:p>
          <w:p w14:paraId="3559727F" w14:textId="7F174581" w:rsidR="00B62BE1" w:rsidRPr="002E3088" w:rsidRDefault="001A705C" w:rsidP="00C45FBA">
            <w:pPr>
              <w:pStyle w:val="BodyTextIndent"/>
              <w:spacing w:before="80" w:after="100"/>
              <w:ind w:left="1985" w:hanging="1985"/>
            </w:pPr>
            <w:r w:rsidRPr="002E3088">
              <w:t xml:space="preserve">TfNSW </w:t>
            </w:r>
            <w:r w:rsidR="000137BB" w:rsidRPr="002E3088">
              <w:t>T321</w:t>
            </w:r>
            <w:r w:rsidR="00B62BE1" w:rsidRPr="002E3088">
              <w:tab/>
              <w:t>Drying Shrinkage of 100 x 100 x 280 mm Concrete Prisms</w:t>
            </w:r>
            <w:r w:rsidR="000137BB" w:rsidRPr="002E3088">
              <w:t xml:space="preserve"> (TS</w:t>
            </w:r>
            <w:r w:rsidR="007C565C" w:rsidRPr="002E3088">
              <w:t> </w:t>
            </w:r>
            <w:r w:rsidR="000137BB" w:rsidRPr="002E3088">
              <w:t>02800.21)</w:t>
            </w:r>
          </w:p>
          <w:p w14:paraId="28CD9295" w14:textId="62FA0A41" w:rsidR="00AF03DC" w:rsidRPr="002E3088" w:rsidRDefault="00AF03DC" w:rsidP="00C45FBA">
            <w:pPr>
              <w:pStyle w:val="BodyTextIndent"/>
              <w:spacing w:before="80" w:after="100"/>
              <w:ind w:left="1985" w:hanging="1985"/>
            </w:pPr>
            <w:r w:rsidRPr="002E3088">
              <w:t>TfNSW T329</w:t>
            </w:r>
            <w:r w:rsidR="005C1C16" w:rsidRPr="002E3088">
              <w:tab/>
            </w:r>
            <w:r w:rsidRPr="002E3088">
              <w:t xml:space="preserve">Wet Sieving of </w:t>
            </w:r>
            <w:r w:rsidR="005C1C16" w:rsidRPr="002E3088">
              <w:t>Concrete (TS 02800.26)</w:t>
            </w:r>
          </w:p>
          <w:p w14:paraId="1B9947A3" w14:textId="3286043D" w:rsidR="00E90796" w:rsidRPr="002E3088" w:rsidRDefault="00E34884" w:rsidP="00C45FBA">
            <w:pPr>
              <w:pStyle w:val="BodyTextIndent"/>
              <w:spacing w:before="80" w:after="100"/>
              <w:ind w:left="1985" w:hanging="1985"/>
            </w:pPr>
            <w:r w:rsidRPr="002E3088">
              <w:t xml:space="preserve">TfNSW </w:t>
            </w:r>
            <w:r w:rsidR="00395C73" w:rsidRPr="002E3088">
              <w:t>T659</w:t>
            </w:r>
            <w:r w:rsidR="00E90796" w:rsidRPr="002E3088">
              <w:tab/>
            </w:r>
            <w:r w:rsidR="00B75FD3" w:rsidRPr="002E3088">
              <w:t>Methylene Blue Adsorption Value Of Road Construction Material</w:t>
            </w:r>
            <w:r w:rsidR="00395C73" w:rsidRPr="002E3088">
              <w:t xml:space="preserve"> (TS</w:t>
            </w:r>
            <w:r w:rsidR="007C565C" w:rsidRPr="002E3088">
              <w:t> </w:t>
            </w:r>
            <w:r w:rsidR="00395C73" w:rsidRPr="002E3088">
              <w:t>02806.36)</w:t>
            </w:r>
          </w:p>
          <w:p w14:paraId="77811CCF" w14:textId="357473E6" w:rsidR="00F0051C" w:rsidRPr="002E3088" w:rsidRDefault="00C93402" w:rsidP="00C45FBA">
            <w:pPr>
              <w:pStyle w:val="BodyTextIndent"/>
              <w:spacing w:before="80" w:after="100"/>
              <w:ind w:left="1985" w:hanging="1985"/>
              <w:rPr>
                <w:b/>
                <w:bCs w:val="0"/>
                <w:color w:val="004259"/>
              </w:rPr>
            </w:pPr>
            <w:r w:rsidRPr="002E3088">
              <w:t>TfNSW T1005</w:t>
            </w:r>
            <w:r w:rsidR="00B62BE1" w:rsidRPr="002E3088">
              <w:tab/>
              <w:t>Recording the Infrared Spectrum of Materials</w:t>
            </w:r>
            <w:r w:rsidR="00395C73" w:rsidRPr="002E3088">
              <w:t xml:space="preserve"> </w:t>
            </w:r>
            <w:r w:rsidRPr="002E3088">
              <w:t>(</w:t>
            </w:r>
            <w:r w:rsidR="00395C73" w:rsidRPr="002E3088">
              <w:t>TS 02811.05</w:t>
            </w:r>
            <w:r w:rsidRPr="002E3088">
              <w:t>)</w:t>
            </w:r>
          </w:p>
        </w:tc>
      </w:tr>
      <w:tr w:rsidR="00F0051C" w:rsidRPr="002E3088" w14:paraId="47B5AD9E" w14:textId="77777777" w:rsidTr="008F61D9">
        <w:tblPrEx>
          <w:tblBorders>
            <w:bottom w:val="single" w:sz="12" w:space="0" w:color="FFFFFF" w:themeColor="background1"/>
          </w:tblBorders>
        </w:tblPrEx>
        <w:tc>
          <w:tcPr>
            <w:tcW w:w="8481" w:type="dxa"/>
          </w:tcPr>
          <w:p w14:paraId="0F2F6579" w14:textId="77777777" w:rsidR="00F0051C" w:rsidRPr="002E3088" w:rsidRDefault="00F0051C" w:rsidP="00386C81">
            <w:pPr>
              <w:pStyle w:val="BodyTextIndent"/>
              <w:spacing w:before="80" w:after="100"/>
              <w:ind w:left="2977" w:hanging="2977"/>
              <w:rPr>
                <w:b/>
                <w:bCs w:val="0"/>
                <w:color w:val="004259"/>
              </w:rPr>
            </w:pPr>
            <w:r w:rsidRPr="002E3088">
              <w:rPr>
                <w:b/>
                <w:bCs w:val="0"/>
                <w:color w:val="004259"/>
              </w:rPr>
              <w:t>ASTM International</w:t>
            </w:r>
          </w:p>
          <w:p w14:paraId="4D3D676D" w14:textId="65789D0C" w:rsidR="00F0051C" w:rsidRPr="002E3088" w:rsidRDefault="00870D51" w:rsidP="00C45FBA">
            <w:pPr>
              <w:pStyle w:val="BodyTextIndent"/>
              <w:spacing w:before="80" w:after="100"/>
              <w:ind w:left="1985" w:hanging="1985"/>
              <w:rPr>
                <w:b/>
                <w:bCs w:val="0"/>
                <w:color w:val="004259"/>
              </w:rPr>
            </w:pPr>
            <w:r w:rsidRPr="002E3088">
              <w:t>ASTM C1064M</w:t>
            </w:r>
            <w:r w:rsidRPr="002E3088">
              <w:tab/>
              <w:t>Standard Test Method for Temperature of Freshly Mixed Hydraulic-Cement Concrete Materials</w:t>
            </w:r>
          </w:p>
        </w:tc>
      </w:tr>
    </w:tbl>
    <w:p w14:paraId="159394C7" w14:textId="47D53251" w:rsidR="009F08ED" w:rsidRPr="002E3088" w:rsidRDefault="009F08ED" w:rsidP="0076735C">
      <w:pPr>
        <w:pStyle w:val="Heading1"/>
      </w:pPr>
      <w:bookmarkStart w:id="10" w:name="_Toc192085754"/>
      <w:r w:rsidRPr="002E3088">
        <w:t>Definitions</w:t>
      </w:r>
      <w:bookmarkEnd w:id="10"/>
    </w:p>
    <w:p w14:paraId="55BD1ACA" w14:textId="166BDFAC" w:rsidR="00EC7AE5" w:rsidRPr="008B2ED7" w:rsidRDefault="00D43232" w:rsidP="00013431">
      <w:pPr>
        <w:pStyle w:val="Bodynumbered1"/>
        <w:rPr>
          <w:lang w:val="en-AU"/>
        </w:rPr>
      </w:pPr>
      <w:bookmarkStart w:id="11" w:name="1.3.1_Definitions_–_Personnel"/>
      <w:bookmarkStart w:id="12" w:name="1.4_Work_Health_&amp;_Safety_(WHS)"/>
      <w:bookmarkStart w:id="13" w:name="1.6.3_Principal_Supplied_Components"/>
      <w:bookmarkStart w:id="14" w:name="4_Design,_Specification,_Documentation_a"/>
      <w:bookmarkEnd w:id="11"/>
      <w:bookmarkEnd w:id="12"/>
      <w:bookmarkEnd w:id="13"/>
      <w:bookmarkEnd w:id="14"/>
      <w:r w:rsidRPr="008B2ED7">
        <w:rPr>
          <w:lang w:val="en-AU"/>
        </w:rPr>
        <w:t xml:space="preserve">In addition to the definitions in </w:t>
      </w:r>
      <w:r w:rsidR="000612AF" w:rsidRPr="008B2ED7">
        <w:rPr>
          <w:lang w:val="en-AU"/>
        </w:rPr>
        <w:t>AS 1379</w:t>
      </w:r>
      <w:r w:rsidRPr="008B2ED7">
        <w:rPr>
          <w:lang w:val="en-AU"/>
        </w:rPr>
        <w:t>, t</w:t>
      </w:r>
      <w:r w:rsidR="00EC7AE5" w:rsidRPr="008B2ED7">
        <w:rPr>
          <w:lang w:val="en-AU"/>
        </w:rPr>
        <w:t>he following definition</w:t>
      </w:r>
      <w:r w:rsidR="00E13198" w:rsidRPr="008B2ED7">
        <w:rPr>
          <w:lang w:val="en-AU"/>
        </w:rPr>
        <w:t>s</w:t>
      </w:r>
      <w:r w:rsidR="00EC7AE5" w:rsidRPr="008B2ED7">
        <w:rPr>
          <w:lang w:val="en-AU"/>
        </w:rPr>
        <w:t xml:space="preserve"> appl</w:t>
      </w:r>
      <w:r w:rsidR="00330BDF" w:rsidRPr="008B2ED7">
        <w:rPr>
          <w:lang w:val="en-AU"/>
        </w:rPr>
        <w:t>y</w:t>
      </w:r>
      <w:r w:rsidR="00EC7AE5" w:rsidRPr="008B2ED7">
        <w:rPr>
          <w:lang w:val="en-AU"/>
        </w:rPr>
        <w:t xml:space="preserve"> to this Specification.</w:t>
      </w:r>
    </w:p>
    <w:tbl>
      <w:tblPr>
        <w:tblW w:w="9072" w:type="dxa"/>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107" w:type="dxa"/>
        </w:tblCellMar>
        <w:tblLook w:val="0000" w:firstRow="0" w:lastRow="0" w:firstColumn="0" w:lastColumn="0" w:noHBand="0" w:noVBand="0"/>
      </w:tblPr>
      <w:tblGrid>
        <w:gridCol w:w="2798"/>
        <w:gridCol w:w="6274"/>
      </w:tblGrid>
      <w:tr w:rsidR="00771358" w:rsidRPr="002E3088" w14:paraId="4EEA98A7" w14:textId="77777777" w:rsidTr="00D50A54">
        <w:trPr>
          <w:cantSplit/>
          <w:trHeight w:val="20"/>
        </w:trPr>
        <w:tc>
          <w:tcPr>
            <w:tcW w:w="1542" w:type="pct"/>
          </w:tcPr>
          <w:p w14:paraId="7F98BED3" w14:textId="77777777" w:rsidR="00771358" w:rsidRPr="008B2ED7" w:rsidRDefault="00771358" w:rsidP="008B2ED7">
            <w:pPr>
              <w:pStyle w:val="TableBodyText"/>
              <w:rPr>
                <w:b/>
                <w:bCs w:val="0"/>
                <w:lang w:val="en-AU"/>
              </w:rPr>
            </w:pPr>
            <w:r w:rsidRPr="008B2ED7">
              <w:rPr>
                <w:b/>
                <w:bCs w:val="0"/>
                <w:lang w:val="en-AU"/>
              </w:rPr>
              <w:t>Agitator</w:t>
            </w:r>
          </w:p>
        </w:tc>
        <w:tc>
          <w:tcPr>
            <w:tcW w:w="3458" w:type="pct"/>
          </w:tcPr>
          <w:p w14:paraId="21DDA408" w14:textId="3A533C38" w:rsidR="00771358" w:rsidRPr="008B2ED7" w:rsidRDefault="00771358" w:rsidP="7113D7E7">
            <w:pPr>
              <w:pStyle w:val="TableBodyText"/>
            </w:pPr>
            <w:r w:rsidRPr="7113D7E7">
              <w:t xml:space="preserve">An item of plant or equipment </w:t>
            </w:r>
            <w:r w:rsidR="005318EC" w:rsidRPr="7113D7E7">
              <w:t xml:space="preserve">that </w:t>
            </w:r>
            <w:r w:rsidRPr="7113D7E7">
              <w:t xml:space="preserve">maintains the plastic concrete in the mixed state. Consistent with common usage, this term is also used (for convenience) in lieu of </w:t>
            </w:r>
            <w:r w:rsidR="008F03EF" w:rsidRPr="7113D7E7">
              <w:t>‘</w:t>
            </w:r>
            <w:r w:rsidRPr="7113D7E7">
              <w:t>mobile mixer</w:t>
            </w:r>
            <w:r w:rsidR="008F03EF" w:rsidRPr="7113D7E7">
              <w:t>’</w:t>
            </w:r>
            <w:r w:rsidRPr="7113D7E7">
              <w:t>.</w:t>
            </w:r>
          </w:p>
        </w:tc>
      </w:tr>
      <w:tr w:rsidR="00771358" w:rsidRPr="002E3088" w14:paraId="3B92C16F" w14:textId="77777777" w:rsidTr="00D50A54">
        <w:trPr>
          <w:cantSplit/>
          <w:trHeight w:val="20"/>
        </w:trPr>
        <w:tc>
          <w:tcPr>
            <w:tcW w:w="1542" w:type="pct"/>
          </w:tcPr>
          <w:p w14:paraId="18EF1F07" w14:textId="77777777" w:rsidR="00771358" w:rsidRPr="008B2ED7" w:rsidRDefault="00771358" w:rsidP="008B2ED7">
            <w:pPr>
              <w:pStyle w:val="TableBodyText"/>
              <w:rPr>
                <w:b/>
                <w:bCs w:val="0"/>
                <w:lang w:val="en-AU"/>
              </w:rPr>
            </w:pPr>
            <w:r w:rsidRPr="008B2ED7">
              <w:rPr>
                <w:b/>
                <w:bCs w:val="0"/>
                <w:lang w:val="en-AU"/>
              </w:rPr>
              <w:t>Air-entraining agent</w:t>
            </w:r>
          </w:p>
        </w:tc>
        <w:tc>
          <w:tcPr>
            <w:tcW w:w="3458" w:type="pct"/>
          </w:tcPr>
          <w:p w14:paraId="288619A6" w14:textId="77777777" w:rsidR="00771358" w:rsidRPr="008B2ED7" w:rsidRDefault="00771358" w:rsidP="008B2ED7">
            <w:pPr>
              <w:pStyle w:val="TableBodyText"/>
              <w:rPr>
                <w:lang w:val="en-AU"/>
              </w:rPr>
            </w:pPr>
            <w:r w:rsidRPr="008B2ED7">
              <w:rPr>
                <w:lang w:val="en-AU"/>
              </w:rPr>
              <w:t>An admixture used for entraining air as discrete, non-coalescing, small bubbles.</w:t>
            </w:r>
          </w:p>
        </w:tc>
      </w:tr>
      <w:tr w:rsidR="00771358" w:rsidRPr="002E3088" w14:paraId="4DD1DA37" w14:textId="77777777" w:rsidTr="00D50A54">
        <w:trPr>
          <w:cantSplit/>
          <w:trHeight w:val="20"/>
        </w:trPr>
        <w:tc>
          <w:tcPr>
            <w:tcW w:w="1542" w:type="pct"/>
          </w:tcPr>
          <w:p w14:paraId="081387C9" w14:textId="77777777" w:rsidR="00771358" w:rsidRPr="008B2ED7" w:rsidRDefault="00771358" w:rsidP="008B2ED7">
            <w:pPr>
              <w:pStyle w:val="TableBodyText"/>
              <w:rPr>
                <w:b/>
                <w:bCs w:val="0"/>
                <w:lang w:val="en-AU"/>
              </w:rPr>
            </w:pPr>
            <w:r w:rsidRPr="008B2ED7">
              <w:rPr>
                <w:b/>
                <w:bCs w:val="0"/>
                <w:lang w:val="en-AU"/>
              </w:rPr>
              <w:t>Anchor slab</w:t>
            </w:r>
          </w:p>
        </w:tc>
        <w:tc>
          <w:tcPr>
            <w:tcW w:w="3458" w:type="pct"/>
          </w:tcPr>
          <w:p w14:paraId="704CCFEE" w14:textId="1BEDC890" w:rsidR="00771358" w:rsidRPr="008B2ED7" w:rsidRDefault="00771358" w:rsidP="7113D7E7">
            <w:pPr>
              <w:pStyle w:val="TableBodyText"/>
            </w:pPr>
            <w:r w:rsidRPr="7113D7E7">
              <w:t xml:space="preserve">The base slab </w:t>
            </w:r>
            <w:r w:rsidR="001C7716" w:rsidRPr="7113D7E7">
              <w:t>that</w:t>
            </w:r>
            <w:r w:rsidRPr="7113D7E7">
              <w:t xml:space="preserve"> lies over a</w:t>
            </w:r>
            <w:r w:rsidR="00BE5047" w:rsidRPr="7113D7E7">
              <w:t xml:space="preserve"> slab</w:t>
            </w:r>
            <w:r w:rsidRPr="7113D7E7">
              <w:t xml:space="preserve"> anchor. See also </w:t>
            </w:r>
            <w:r w:rsidR="008F03EF" w:rsidRPr="7113D7E7">
              <w:t>‘</w:t>
            </w:r>
            <w:r w:rsidRPr="7113D7E7">
              <w:t>slab anchor</w:t>
            </w:r>
            <w:r w:rsidR="008F03EF" w:rsidRPr="7113D7E7">
              <w:t>’</w:t>
            </w:r>
            <w:r w:rsidRPr="7113D7E7">
              <w:t>.</w:t>
            </w:r>
          </w:p>
        </w:tc>
      </w:tr>
      <w:tr w:rsidR="00771358" w:rsidRPr="002E3088" w14:paraId="5221607C" w14:textId="77777777" w:rsidTr="00D50A54">
        <w:trPr>
          <w:cantSplit/>
          <w:trHeight w:val="20"/>
        </w:trPr>
        <w:tc>
          <w:tcPr>
            <w:tcW w:w="1542" w:type="pct"/>
          </w:tcPr>
          <w:p w14:paraId="06AD5A75" w14:textId="605743CA" w:rsidR="00771358" w:rsidRPr="008B2ED7" w:rsidRDefault="00771358" w:rsidP="008B2ED7">
            <w:pPr>
              <w:pStyle w:val="TableBodyText"/>
              <w:rPr>
                <w:b/>
                <w:bCs w:val="0"/>
                <w:lang w:val="en-AU"/>
              </w:rPr>
            </w:pPr>
            <w:r w:rsidRPr="008B2ED7">
              <w:rPr>
                <w:b/>
                <w:bCs w:val="0"/>
                <w:lang w:val="en-AU"/>
              </w:rPr>
              <w:t>Authorised mix</w:t>
            </w:r>
          </w:p>
        </w:tc>
        <w:tc>
          <w:tcPr>
            <w:tcW w:w="3458" w:type="pct"/>
          </w:tcPr>
          <w:p w14:paraId="4373F240" w14:textId="3DAEC96C" w:rsidR="00771358" w:rsidRPr="008B2ED7" w:rsidRDefault="00771358" w:rsidP="008B2ED7">
            <w:pPr>
              <w:pStyle w:val="TableBodyText"/>
              <w:rPr>
                <w:lang w:val="en-AU"/>
              </w:rPr>
            </w:pPr>
            <w:r w:rsidRPr="008B2ED7">
              <w:rPr>
                <w:lang w:val="en-AU"/>
              </w:rPr>
              <w:t xml:space="preserve">A mix design </w:t>
            </w:r>
            <w:r w:rsidR="00813B6C">
              <w:rPr>
                <w:lang w:val="en-AU"/>
              </w:rPr>
              <w:t>that</w:t>
            </w:r>
            <w:r w:rsidRPr="008B2ED7">
              <w:rPr>
                <w:lang w:val="en-AU"/>
              </w:rPr>
              <w:t xml:space="preserve"> has been authorised by the Principal.</w:t>
            </w:r>
          </w:p>
        </w:tc>
      </w:tr>
      <w:tr w:rsidR="00771358" w:rsidRPr="002E3088" w14:paraId="156989A7" w14:textId="77777777" w:rsidTr="00D50A54">
        <w:trPr>
          <w:cantSplit/>
          <w:trHeight w:val="20"/>
        </w:trPr>
        <w:tc>
          <w:tcPr>
            <w:tcW w:w="1542" w:type="pct"/>
          </w:tcPr>
          <w:p w14:paraId="657F49B7" w14:textId="77777777" w:rsidR="00771358" w:rsidRPr="008B2ED7" w:rsidRDefault="00771358" w:rsidP="008B2ED7">
            <w:pPr>
              <w:pStyle w:val="TableBodyText"/>
              <w:rPr>
                <w:b/>
                <w:bCs w:val="0"/>
                <w:lang w:val="en-AU"/>
              </w:rPr>
            </w:pPr>
            <w:r w:rsidRPr="008B2ED7">
              <w:rPr>
                <w:b/>
                <w:bCs w:val="0"/>
                <w:lang w:val="en-AU"/>
              </w:rPr>
              <w:t>Base</w:t>
            </w:r>
          </w:p>
        </w:tc>
        <w:tc>
          <w:tcPr>
            <w:tcW w:w="3458" w:type="pct"/>
          </w:tcPr>
          <w:p w14:paraId="5F3BD50F" w14:textId="537438D9" w:rsidR="00771358" w:rsidRPr="008B2ED7" w:rsidRDefault="00771358" w:rsidP="008B2ED7">
            <w:pPr>
              <w:pStyle w:val="TableBodyText"/>
              <w:rPr>
                <w:lang w:val="en-AU"/>
              </w:rPr>
            </w:pPr>
            <w:r w:rsidRPr="008B2ED7">
              <w:rPr>
                <w:lang w:val="en-AU"/>
              </w:rPr>
              <w:t xml:space="preserve">The </w:t>
            </w:r>
            <w:r w:rsidR="00BE5047" w:rsidRPr="008B2ED7">
              <w:rPr>
                <w:lang w:val="en-AU"/>
              </w:rPr>
              <w:t xml:space="preserve">uppermost </w:t>
            </w:r>
            <w:r w:rsidR="00ED4BC3" w:rsidRPr="008B2ED7">
              <w:rPr>
                <w:lang w:val="en-AU"/>
              </w:rPr>
              <w:t>pavement structural layer</w:t>
            </w:r>
            <w:r w:rsidRPr="008B2ED7">
              <w:rPr>
                <w:lang w:val="en-AU"/>
              </w:rPr>
              <w:t>.</w:t>
            </w:r>
          </w:p>
        </w:tc>
      </w:tr>
      <w:tr w:rsidR="00771358" w:rsidRPr="002E3088" w14:paraId="0FE0A89E" w14:textId="77777777" w:rsidTr="00D50A54">
        <w:trPr>
          <w:cantSplit/>
          <w:trHeight w:val="20"/>
        </w:trPr>
        <w:tc>
          <w:tcPr>
            <w:tcW w:w="1542" w:type="pct"/>
          </w:tcPr>
          <w:p w14:paraId="0CD2800C" w14:textId="77777777" w:rsidR="00771358" w:rsidRPr="008B2ED7" w:rsidRDefault="00771358" w:rsidP="008B2ED7">
            <w:pPr>
              <w:pStyle w:val="TableBodyText"/>
              <w:rPr>
                <w:b/>
                <w:bCs w:val="0"/>
                <w:lang w:val="en-AU"/>
              </w:rPr>
            </w:pPr>
            <w:r w:rsidRPr="008B2ED7">
              <w:rPr>
                <w:b/>
                <w:bCs w:val="0"/>
                <w:lang w:val="en-AU"/>
              </w:rPr>
              <w:t>Batch</w:t>
            </w:r>
          </w:p>
        </w:tc>
        <w:tc>
          <w:tcPr>
            <w:tcW w:w="3458" w:type="pct"/>
          </w:tcPr>
          <w:p w14:paraId="0286FE91" w14:textId="11F872A6" w:rsidR="00771358" w:rsidRPr="008B2ED7" w:rsidRDefault="00771358" w:rsidP="7113D7E7">
            <w:pPr>
              <w:pStyle w:val="TableBodyText"/>
            </w:pPr>
            <w:r w:rsidRPr="7113D7E7">
              <w:t xml:space="preserve">A quantity of concrete containing a fixed amount of ingredients and produced in a discrete operation. For continuous mixers, a batch is deemed to be a load produced in a continuous process. See also </w:t>
            </w:r>
            <w:r w:rsidR="00112521" w:rsidRPr="7113D7E7">
              <w:t>‘</w:t>
            </w:r>
            <w:r w:rsidRPr="7113D7E7">
              <w:t>load</w:t>
            </w:r>
            <w:r w:rsidR="00112521" w:rsidRPr="7113D7E7">
              <w:t>’</w:t>
            </w:r>
            <w:r w:rsidRPr="7113D7E7">
              <w:t>.</w:t>
            </w:r>
          </w:p>
        </w:tc>
      </w:tr>
      <w:tr w:rsidR="00771358" w:rsidRPr="002E3088" w14:paraId="09FE7170" w14:textId="77777777" w:rsidTr="00D50A54">
        <w:trPr>
          <w:cantSplit/>
          <w:trHeight w:val="20"/>
        </w:trPr>
        <w:tc>
          <w:tcPr>
            <w:tcW w:w="1542" w:type="pct"/>
          </w:tcPr>
          <w:p w14:paraId="38B161C2" w14:textId="77777777" w:rsidR="00771358" w:rsidRPr="008B2ED7" w:rsidRDefault="00771358" w:rsidP="008B2ED7">
            <w:pPr>
              <w:pStyle w:val="TableBodyText"/>
              <w:rPr>
                <w:b/>
                <w:bCs w:val="0"/>
                <w:lang w:val="en-AU"/>
              </w:rPr>
            </w:pPr>
            <w:r w:rsidRPr="008B2ED7">
              <w:rPr>
                <w:b/>
                <w:bCs w:val="0"/>
                <w:lang w:val="en-AU"/>
              </w:rPr>
              <w:t>Batching</w:t>
            </w:r>
          </w:p>
        </w:tc>
        <w:tc>
          <w:tcPr>
            <w:tcW w:w="3458" w:type="pct"/>
          </w:tcPr>
          <w:p w14:paraId="08002E57" w14:textId="77777777" w:rsidR="00771358" w:rsidRPr="008B2ED7" w:rsidRDefault="00771358" w:rsidP="008B2ED7">
            <w:pPr>
              <w:pStyle w:val="TableBodyText"/>
              <w:rPr>
                <w:lang w:val="en-AU"/>
              </w:rPr>
            </w:pPr>
            <w:r w:rsidRPr="008B2ED7">
              <w:rPr>
                <w:lang w:val="en-AU"/>
              </w:rPr>
              <w:t>The process of combining the concrete ingredients in fixed proportions by mass or by volume, including charging and mixing.</w:t>
            </w:r>
          </w:p>
        </w:tc>
      </w:tr>
      <w:tr w:rsidR="00771358" w:rsidRPr="002E3088" w14:paraId="5FCDFE8D" w14:textId="77777777" w:rsidTr="00D50A54">
        <w:trPr>
          <w:cantSplit/>
          <w:trHeight w:val="20"/>
        </w:trPr>
        <w:tc>
          <w:tcPr>
            <w:tcW w:w="1542" w:type="pct"/>
          </w:tcPr>
          <w:p w14:paraId="01528126" w14:textId="2CAC8454" w:rsidR="00771358" w:rsidRPr="008B2ED7" w:rsidRDefault="00771358" w:rsidP="008B2ED7">
            <w:pPr>
              <w:pStyle w:val="TableBodyText"/>
              <w:rPr>
                <w:b/>
                <w:bCs w:val="0"/>
                <w:lang w:val="en-AU"/>
              </w:rPr>
            </w:pPr>
            <w:r w:rsidRPr="008B2ED7">
              <w:rPr>
                <w:b/>
                <w:bCs w:val="0"/>
                <w:lang w:val="en-AU"/>
              </w:rPr>
              <w:t>Charging (of mixer)</w:t>
            </w:r>
          </w:p>
        </w:tc>
        <w:tc>
          <w:tcPr>
            <w:tcW w:w="3458" w:type="pct"/>
          </w:tcPr>
          <w:p w14:paraId="55314FC4" w14:textId="77777777" w:rsidR="00771358" w:rsidRPr="008B2ED7" w:rsidRDefault="00771358" w:rsidP="008B2ED7">
            <w:pPr>
              <w:pStyle w:val="TableBodyText"/>
              <w:rPr>
                <w:lang w:val="en-AU"/>
              </w:rPr>
            </w:pPr>
            <w:r w:rsidRPr="008B2ED7">
              <w:rPr>
                <w:lang w:val="en-AU"/>
              </w:rPr>
              <w:t>The introduction of constituent materials of the concrete into the mixer.</w:t>
            </w:r>
          </w:p>
        </w:tc>
      </w:tr>
      <w:tr w:rsidR="00771358" w:rsidRPr="002E3088" w14:paraId="3D631B3F" w14:textId="77777777" w:rsidTr="00D50A54">
        <w:trPr>
          <w:cantSplit/>
          <w:trHeight w:val="20"/>
        </w:trPr>
        <w:tc>
          <w:tcPr>
            <w:tcW w:w="1542" w:type="pct"/>
          </w:tcPr>
          <w:p w14:paraId="7CAB3F2F" w14:textId="354CE117" w:rsidR="00771358" w:rsidRPr="008B2ED7" w:rsidRDefault="00771358" w:rsidP="008B2ED7">
            <w:pPr>
              <w:pStyle w:val="TableBodyText"/>
              <w:rPr>
                <w:b/>
                <w:bCs w:val="0"/>
                <w:lang w:val="en-AU"/>
              </w:rPr>
            </w:pPr>
            <w:r w:rsidRPr="008B2ED7">
              <w:rPr>
                <w:b/>
                <w:bCs w:val="0"/>
                <w:lang w:val="en-AU"/>
              </w:rPr>
              <w:t xml:space="preserve">Coefficient of </w:t>
            </w:r>
            <w:r w:rsidR="00CD10F5" w:rsidRPr="008B2ED7">
              <w:rPr>
                <w:b/>
                <w:bCs w:val="0"/>
                <w:lang w:val="en-AU"/>
              </w:rPr>
              <w:t>Variation</w:t>
            </w:r>
          </w:p>
        </w:tc>
        <w:tc>
          <w:tcPr>
            <w:tcW w:w="3458" w:type="pct"/>
          </w:tcPr>
          <w:p w14:paraId="50A3F7B8" w14:textId="77777777" w:rsidR="00771358" w:rsidRPr="008B2ED7" w:rsidRDefault="00771358" w:rsidP="008B2ED7">
            <w:pPr>
              <w:pStyle w:val="TableBodyText"/>
              <w:rPr>
                <w:lang w:val="en-AU"/>
              </w:rPr>
            </w:pPr>
            <w:r w:rsidRPr="008B2ED7">
              <w:rPr>
                <w:lang w:val="en-AU"/>
              </w:rPr>
              <w:t>Ratio of the standard deviation of the test values to the mean of test values multiplied by 100.</w:t>
            </w:r>
          </w:p>
        </w:tc>
      </w:tr>
      <w:tr w:rsidR="00771358" w:rsidRPr="002E3088" w14:paraId="45DEB85C" w14:textId="77777777" w:rsidTr="00D50A54">
        <w:trPr>
          <w:cantSplit/>
          <w:trHeight w:val="20"/>
        </w:trPr>
        <w:tc>
          <w:tcPr>
            <w:tcW w:w="1542" w:type="pct"/>
          </w:tcPr>
          <w:p w14:paraId="1E190BB7" w14:textId="77777777" w:rsidR="00771358" w:rsidRPr="008B2ED7" w:rsidRDefault="00771358" w:rsidP="008B2ED7">
            <w:pPr>
              <w:pStyle w:val="TableBodyText"/>
              <w:rPr>
                <w:b/>
                <w:bCs w:val="0"/>
                <w:lang w:val="en-AU"/>
              </w:rPr>
            </w:pPr>
            <w:r w:rsidRPr="008B2ED7">
              <w:rPr>
                <w:b/>
                <w:bCs w:val="0"/>
                <w:lang w:val="en-AU"/>
              </w:rPr>
              <w:t>Concrete</w:t>
            </w:r>
          </w:p>
        </w:tc>
        <w:tc>
          <w:tcPr>
            <w:tcW w:w="3458" w:type="pct"/>
          </w:tcPr>
          <w:p w14:paraId="41E33E6D" w14:textId="77777777" w:rsidR="00771358" w:rsidRPr="008B2ED7" w:rsidRDefault="00771358" w:rsidP="008B2ED7">
            <w:pPr>
              <w:pStyle w:val="TableBodyText"/>
              <w:rPr>
                <w:lang w:val="en-AU"/>
              </w:rPr>
            </w:pPr>
            <w:r w:rsidRPr="008B2ED7">
              <w:rPr>
                <w:lang w:val="en-AU"/>
              </w:rPr>
              <w:t>A thoroughly mixed combination of cementitious materials, aggregates and water, with or without the addition of chemical admixtures or other materials, all of which separately and, when combined, conform to this Specification.</w:t>
            </w:r>
          </w:p>
        </w:tc>
      </w:tr>
      <w:tr w:rsidR="00771358" w:rsidRPr="002E3088" w14:paraId="5828B1B0" w14:textId="77777777" w:rsidTr="00D50A54">
        <w:trPr>
          <w:cantSplit/>
          <w:trHeight w:val="20"/>
        </w:trPr>
        <w:tc>
          <w:tcPr>
            <w:tcW w:w="1542" w:type="pct"/>
          </w:tcPr>
          <w:p w14:paraId="0C537652" w14:textId="102E2824" w:rsidR="00771358" w:rsidRPr="008B2ED7" w:rsidRDefault="009F5525" w:rsidP="008B2ED7">
            <w:pPr>
              <w:pStyle w:val="TableBodyText"/>
              <w:rPr>
                <w:b/>
                <w:bCs w:val="0"/>
                <w:lang w:val="en-AU"/>
              </w:rPr>
            </w:pPr>
            <w:r w:rsidRPr="008B2ED7">
              <w:rPr>
                <w:b/>
                <w:bCs w:val="0"/>
                <w:lang w:val="en-AU"/>
              </w:rPr>
              <w:t>Completion of Batching</w:t>
            </w:r>
          </w:p>
        </w:tc>
        <w:tc>
          <w:tcPr>
            <w:tcW w:w="3458" w:type="pct"/>
          </w:tcPr>
          <w:p w14:paraId="78EED38B" w14:textId="277510DB" w:rsidR="00771358" w:rsidRPr="008B2ED7" w:rsidRDefault="00771358" w:rsidP="008B2ED7">
            <w:pPr>
              <w:pStyle w:val="TableBodyText"/>
              <w:rPr>
                <w:lang w:val="en-AU"/>
              </w:rPr>
            </w:pPr>
            <w:r w:rsidRPr="008B2ED7">
              <w:rPr>
                <w:lang w:val="en-AU"/>
              </w:rPr>
              <w:t>a)</w:t>
            </w:r>
            <w:r w:rsidRPr="008B2ED7">
              <w:rPr>
                <w:lang w:val="en-AU"/>
              </w:rPr>
              <w:tab/>
              <w:t>For a stationary batch mixer discharging into a storage bin or tipper truck, this will be the time at which discharge from the mixer commences.</w:t>
            </w:r>
          </w:p>
          <w:p w14:paraId="7D367EB1" w14:textId="6E9B9D0A" w:rsidR="00771358" w:rsidRPr="008B2ED7" w:rsidRDefault="00771358" w:rsidP="008B2ED7">
            <w:pPr>
              <w:pStyle w:val="TableBodyText"/>
              <w:rPr>
                <w:lang w:val="en-AU"/>
              </w:rPr>
            </w:pPr>
            <w:r w:rsidRPr="008B2ED7">
              <w:rPr>
                <w:lang w:val="en-AU"/>
              </w:rPr>
              <w:t>b)</w:t>
            </w:r>
            <w:r w:rsidRPr="008B2ED7">
              <w:rPr>
                <w:lang w:val="en-AU"/>
              </w:rPr>
              <w:tab/>
              <w:t>For a stationary batch mixer discharging into a mobile mixer, this will be the time at which mixing and slump adjustment ceases at the batching plant or 10 minutes after the completion of charging of the stationary mixer, whichever occurs first.</w:t>
            </w:r>
          </w:p>
          <w:p w14:paraId="2EA74E9A" w14:textId="6002CD5D" w:rsidR="00771358" w:rsidRPr="008B2ED7" w:rsidRDefault="00771358" w:rsidP="008B2ED7">
            <w:pPr>
              <w:pStyle w:val="TableBodyText"/>
              <w:rPr>
                <w:lang w:val="en-AU"/>
              </w:rPr>
            </w:pPr>
            <w:r w:rsidRPr="008B2ED7">
              <w:rPr>
                <w:lang w:val="en-AU"/>
              </w:rPr>
              <w:t>c)</w:t>
            </w:r>
            <w:r w:rsidRPr="008B2ED7">
              <w:rPr>
                <w:lang w:val="en-AU"/>
              </w:rPr>
              <w:tab/>
              <w:t>For direct charging into a mobile mixer, this will be the time at which mixing and slump adjustment ceases or 10 minutes after the completion of charging, whichever occurs first.</w:t>
            </w:r>
          </w:p>
          <w:p w14:paraId="637F3EFD" w14:textId="6CE6BC2E" w:rsidR="00771358" w:rsidRPr="008B2ED7" w:rsidRDefault="00771358" w:rsidP="008B2ED7">
            <w:pPr>
              <w:pStyle w:val="TableBodyText"/>
              <w:rPr>
                <w:lang w:val="en-AU"/>
              </w:rPr>
            </w:pPr>
            <w:r w:rsidRPr="008B2ED7">
              <w:rPr>
                <w:lang w:val="en-AU"/>
              </w:rPr>
              <w:t>d)</w:t>
            </w:r>
            <w:r w:rsidRPr="008B2ED7">
              <w:rPr>
                <w:lang w:val="en-AU"/>
              </w:rPr>
              <w:tab/>
              <w:t>For a continuous mixer discharging into a tipper truck, this will be the time at which discharge into the truck commences.</w:t>
            </w:r>
          </w:p>
          <w:p w14:paraId="23A04FF8" w14:textId="5FC4DDB4" w:rsidR="00771358" w:rsidRPr="008B2ED7" w:rsidRDefault="00771358" w:rsidP="008B2ED7">
            <w:pPr>
              <w:pStyle w:val="TableBodyText"/>
              <w:rPr>
                <w:lang w:val="en-AU"/>
              </w:rPr>
            </w:pPr>
            <w:r w:rsidRPr="008B2ED7">
              <w:rPr>
                <w:lang w:val="en-AU"/>
              </w:rPr>
              <w:t>e)</w:t>
            </w:r>
            <w:r w:rsidRPr="008B2ED7">
              <w:rPr>
                <w:lang w:val="en-AU"/>
              </w:rPr>
              <w:tab/>
              <w:t>For a continuous mixer discharging into a storage bin, this will be the time of earliest discharge (from the mixer) of that concrete within the bin.</w:t>
            </w:r>
          </w:p>
        </w:tc>
      </w:tr>
      <w:tr w:rsidR="0001128D" w:rsidRPr="002E3088" w14:paraId="639459C1" w14:textId="77777777" w:rsidTr="00D50A54">
        <w:trPr>
          <w:cantSplit/>
          <w:trHeight w:val="20"/>
        </w:trPr>
        <w:tc>
          <w:tcPr>
            <w:tcW w:w="1542" w:type="pct"/>
          </w:tcPr>
          <w:p w14:paraId="08B5B823" w14:textId="2A2CB235" w:rsidR="0001128D" w:rsidRPr="008B2ED7" w:rsidRDefault="009704DF" w:rsidP="008B2ED7">
            <w:pPr>
              <w:pStyle w:val="TableBodyText"/>
              <w:rPr>
                <w:b/>
                <w:bCs w:val="0"/>
                <w:lang w:val="en-AU"/>
              </w:rPr>
            </w:pPr>
            <w:r w:rsidRPr="008B2ED7">
              <w:rPr>
                <w:b/>
                <w:bCs w:val="0"/>
                <w:lang w:val="en-AU"/>
              </w:rPr>
              <w:t>Conformity assessment body</w:t>
            </w:r>
          </w:p>
        </w:tc>
        <w:tc>
          <w:tcPr>
            <w:tcW w:w="3458" w:type="pct"/>
          </w:tcPr>
          <w:p w14:paraId="3E65D475" w14:textId="20E19E7E" w:rsidR="0001128D" w:rsidRPr="008B2ED7" w:rsidRDefault="009704DF" w:rsidP="008B2ED7">
            <w:pPr>
              <w:pStyle w:val="TableBodyText"/>
              <w:rPr>
                <w:lang w:val="en-AU"/>
              </w:rPr>
            </w:pPr>
            <w:r w:rsidRPr="008B2ED7">
              <w:rPr>
                <w:lang w:val="en-AU"/>
              </w:rPr>
              <w:t>As defined in AS ISO/IEC 17000.</w:t>
            </w:r>
          </w:p>
        </w:tc>
      </w:tr>
      <w:tr w:rsidR="00771358" w:rsidRPr="002E3088" w14:paraId="32F06AA5" w14:textId="77777777" w:rsidTr="00D50A54">
        <w:trPr>
          <w:cantSplit/>
          <w:trHeight w:val="20"/>
        </w:trPr>
        <w:tc>
          <w:tcPr>
            <w:tcW w:w="1542" w:type="pct"/>
          </w:tcPr>
          <w:p w14:paraId="6890ECFD" w14:textId="6060ACE7" w:rsidR="00771358" w:rsidRPr="008B2ED7" w:rsidRDefault="00771358" w:rsidP="008B2ED7">
            <w:pPr>
              <w:pStyle w:val="TableBodyText"/>
              <w:rPr>
                <w:b/>
                <w:bCs w:val="0"/>
                <w:lang w:val="en-AU"/>
              </w:rPr>
            </w:pPr>
            <w:r w:rsidRPr="008B2ED7">
              <w:rPr>
                <w:b/>
                <w:bCs w:val="0"/>
                <w:lang w:val="en-AU"/>
              </w:rPr>
              <w:t>Debond/Debonding treatment</w:t>
            </w:r>
          </w:p>
        </w:tc>
        <w:tc>
          <w:tcPr>
            <w:tcW w:w="3458" w:type="pct"/>
          </w:tcPr>
          <w:p w14:paraId="1AE088E5" w14:textId="77777777" w:rsidR="00771358" w:rsidRPr="008B2ED7" w:rsidRDefault="00771358" w:rsidP="008B2ED7">
            <w:pPr>
              <w:pStyle w:val="TableBodyText"/>
              <w:rPr>
                <w:lang w:val="en-AU"/>
              </w:rPr>
            </w:pPr>
            <w:r w:rsidRPr="008B2ED7">
              <w:rPr>
                <w:lang w:val="en-AU"/>
              </w:rPr>
              <w:t>The application of a material to a surface to prevent the formation of a bond between the subbase concrete and the base concrete.</w:t>
            </w:r>
          </w:p>
        </w:tc>
      </w:tr>
      <w:tr w:rsidR="00771358" w:rsidRPr="002E3088" w14:paraId="65A97D77" w14:textId="77777777" w:rsidTr="00D50A54">
        <w:trPr>
          <w:cantSplit/>
          <w:trHeight w:val="20"/>
        </w:trPr>
        <w:tc>
          <w:tcPr>
            <w:tcW w:w="1542" w:type="pct"/>
          </w:tcPr>
          <w:p w14:paraId="4C381149" w14:textId="77777777" w:rsidR="00771358" w:rsidRPr="008B2ED7" w:rsidRDefault="00771358" w:rsidP="008B2ED7">
            <w:pPr>
              <w:pStyle w:val="TableBodyText"/>
              <w:rPr>
                <w:b/>
                <w:bCs w:val="0"/>
                <w:lang w:val="en-AU"/>
              </w:rPr>
            </w:pPr>
            <w:r w:rsidRPr="008B2ED7">
              <w:rPr>
                <w:b/>
                <w:bCs w:val="0"/>
                <w:lang w:val="en-AU"/>
              </w:rPr>
              <w:t>Edge, formed</w:t>
            </w:r>
          </w:p>
        </w:tc>
        <w:tc>
          <w:tcPr>
            <w:tcW w:w="3458" w:type="pct"/>
          </w:tcPr>
          <w:p w14:paraId="1DFBF317" w14:textId="73BD18AE" w:rsidR="00771358" w:rsidRPr="008B2ED7" w:rsidRDefault="00771358" w:rsidP="008B2ED7">
            <w:pPr>
              <w:pStyle w:val="TableBodyText"/>
              <w:rPr>
                <w:lang w:val="en-AU"/>
              </w:rPr>
            </w:pPr>
            <w:r w:rsidRPr="008B2ED7">
              <w:rPr>
                <w:lang w:val="en-AU"/>
              </w:rPr>
              <w:t xml:space="preserve">An edge </w:t>
            </w:r>
            <w:r w:rsidR="009323CB">
              <w:rPr>
                <w:lang w:val="en-AU"/>
              </w:rPr>
              <w:t>that</w:t>
            </w:r>
            <w:r w:rsidR="009323CB" w:rsidRPr="008B2ED7">
              <w:rPr>
                <w:lang w:val="en-AU"/>
              </w:rPr>
              <w:t xml:space="preserve"> </w:t>
            </w:r>
            <w:r w:rsidRPr="008B2ED7">
              <w:rPr>
                <w:lang w:val="en-AU"/>
              </w:rPr>
              <w:t>is formed by a slipform or fixed</w:t>
            </w:r>
            <w:r w:rsidR="000F4783">
              <w:rPr>
                <w:lang w:val="en-AU"/>
              </w:rPr>
              <w:t xml:space="preserve"> </w:t>
            </w:r>
            <w:r w:rsidRPr="008B2ED7">
              <w:rPr>
                <w:lang w:val="en-AU"/>
              </w:rPr>
              <w:t>form.</w:t>
            </w:r>
          </w:p>
        </w:tc>
      </w:tr>
      <w:tr w:rsidR="00771358" w:rsidRPr="002E3088" w14:paraId="3B3F50C6" w14:textId="77777777" w:rsidTr="00D50A54">
        <w:trPr>
          <w:cantSplit/>
          <w:trHeight w:val="20"/>
        </w:trPr>
        <w:tc>
          <w:tcPr>
            <w:tcW w:w="1542" w:type="pct"/>
          </w:tcPr>
          <w:p w14:paraId="323F1C57" w14:textId="7628149B" w:rsidR="00771358" w:rsidRPr="008B2ED7" w:rsidRDefault="00771358" w:rsidP="008B2ED7">
            <w:pPr>
              <w:pStyle w:val="TableBodyText"/>
              <w:rPr>
                <w:b/>
                <w:bCs w:val="0"/>
                <w:lang w:val="en-AU"/>
              </w:rPr>
            </w:pPr>
            <w:r w:rsidRPr="008B2ED7">
              <w:rPr>
                <w:b/>
                <w:bCs w:val="0"/>
                <w:lang w:val="en-AU"/>
              </w:rPr>
              <w:t>Edge, outer</w:t>
            </w:r>
            <w:r w:rsidR="000F4783">
              <w:rPr>
                <w:b/>
                <w:bCs w:val="0"/>
                <w:lang w:val="en-AU"/>
              </w:rPr>
              <w:t xml:space="preserve"> </w:t>
            </w:r>
            <w:r w:rsidRPr="008B2ED7">
              <w:rPr>
                <w:b/>
                <w:bCs w:val="0"/>
                <w:lang w:val="en-AU"/>
              </w:rPr>
              <w:t>(of subbase)</w:t>
            </w:r>
          </w:p>
        </w:tc>
        <w:tc>
          <w:tcPr>
            <w:tcW w:w="3458" w:type="pct"/>
          </w:tcPr>
          <w:p w14:paraId="3A2F14D7" w14:textId="64F64538" w:rsidR="00771358" w:rsidRPr="008B2ED7" w:rsidRDefault="00771358" w:rsidP="008B2ED7">
            <w:pPr>
              <w:pStyle w:val="TableBodyText"/>
              <w:rPr>
                <w:lang w:val="en-AU"/>
              </w:rPr>
            </w:pPr>
            <w:r w:rsidRPr="008B2ED7">
              <w:rPr>
                <w:lang w:val="en-AU"/>
              </w:rPr>
              <w:t>An edge against which material other than subbase concrete is to be placed (such as granular backfill, kerb concrete or no</w:t>
            </w:r>
            <w:r w:rsidR="0074611C">
              <w:rPr>
                <w:lang w:val="en-AU"/>
              </w:rPr>
              <w:t>-</w:t>
            </w:r>
            <w:r w:rsidRPr="008B2ED7">
              <w:rPr>
                <w:lang w:val="en-AU"/>
              </w:rPr>
              <w:t>fines concrete).</w:t>
            </w:r>
          </w:p>
        </w:tc>
      </w:tr>
      <w:tr w:rsidR="00771358" w:rsidRPr="002E3088" w14:paraId="44735B56" w14:textId="77777777" w:rsidTr="00D50A54">
        <w:trPr>
          <w:cantSplit/>
          <w:trHeight w:val="20"/>
        </w:trPr>
        <w:tc>
          <w:tcPr>
            <w:tcW w:w="1542" w:type="pct"/>
          </w:tcPr>
          <w:p w14:paraId="070A9F83" w14:textId="77777777" w:rsidR="00771358" w:rsidRPr="008B2ED7" w:rsidRDefault="00771358" w:rsidP="008B2ED7">
            <w:pPr>
              <w:pStyle w:val="TableBodyText"/>
              <w:rPr>
                <w:b/>
                <w:bCs w:val="0"/>
                <w:lang w:val="en-AU"/>
              </w:rPr>
            </w:pPr>
            <w:r w:rsidRPr="008B2ED7">
              <w:rPr>
                <w:b/>
                <w:bCs w:val="0"/>
                <w:lang w:val="en-AU"/>
              </w:rPr>
              <w:t>Edge, slab</w:t>
            </w:r>
          </w:p>
        </w:tc>
        <w:tc>
          <w:tcPr>
            <w:tcW w:w="3458" w:type="pct"/>
          </w:tcPr>
          <w:p w14:paraId="3D96276D" w14:textId="6C28513F" w:rsidR="00771358" w:rsidRPr="008B2ED7" w:rsidRDefault="00771358" w:rsidP="008B2ED7">
            <w:pPr>
              <w:pStyle w:val="TableBodyText"/>
              <w:rPr>
                <w:lang w:val="en-AU"/>
              </w:rPr>
            </w:pPr>
            <w:r w:rsidRPr="008B2ED7">
              <w:rPr>
                <w:lang w:val="en-AU"/>
              </w:rPr>
              <w:t>An edge of a slab, which is formed by either slipform or fixed</w:t>
            </w:r>
            <w:r w:rsidR="003A0527">
              <w:rPr>
                <w:lang w:val="en-AU"/>
              </w:rPr>
              <w:t xml:space="preserve"> </w:t>
            </w:r>
            <w:r w:rsidRPr="008B2ED7">
              <w:rPr>
                <w:lang w:val="en-AU"/>
              </w:rPr>
              <w:t>form.</w:t>
            </w:r>
          </w:p>
        </w:tc>
      </w:tr>
      <w:tr w:rsidR="00771358" w:rsidRPr="002E3088" w14:paraId="3CF94239" w14:textId="77777777" w:rsidTr="00D50A54">
        <w:trPr>
          <w:cantSplit/>
          <w:trHeight w:val="20"/>
        </w:trPr>
        <w:tc>
          <w:tcPr>
            <w:tcW w:w="1542" w:type="pct"/>
          </w:tcPr>
          <w:p w14:paraId="1883CACF" w14:textId="77777777" w:rsidR="00771358" w:rsidRPr="008B2ED7" w:rsidRDefault="00771358" w:rsidP="008B2ED7">
            <w:pPr>
              <w:pStyle w:val="TableBodyText"/>
              <w:rPr>
                <w:b/>
                <w:bCs w:val="0"/>
                <w:lang w:val="en-AU"/>
              </w:rPr>
            </w:pPr>
            <w:r w:rsidRPr="008B2ED7">
              <w:rPr>
                <w:b/>
                <w:bCs w:val="0"/>
                <w:lang w:val="en-AU"/>
              </w:rPr>
              <w:t>Fixed-form paving</w:t>
            </w:r>
          </w:p>
        </w:tc>
        <w:tc>
          <w:tcPr>
            <w:tcW w:w="3458" w:type="pct"/>
          </w:tcPr>
          <w:p w14:paraId="13083581" w14:textId="20D4DF82" w:rsidR="00771358" w:rsidRPr="008B2ED7" w:rsidRDefault="00771358" w:rsidP="008B2ED7">
            <w:pPr>
              <w:pStyle w:val="TableBodyText"/>
              <w:rPr>
                <w:lang w:val="en-AU"/>
              </w:rPr>
            </w:pPr>
            <w:r w:rsidRPr="008B2ED7">
              <w:rPr>
                <w:lang w:val="en-AU"/>
              </w:rPr>
              <w:t xml:space="preserve">Also referred to as </w:t>
            </w:r>
            <w:r w:rsidR="00C7689A" w:rsidRPr="008B2ED7">
              <w:rPr>
                <w:lang w:val="en-AU"/>
              </w:rPr>
              <w:t>‘</w:t>
            </w:r>
            <w:r w:rsidRPr="008B2ED7">
              <w:rPr>
                <w:lang w:val="en-AU"/>
              </w:rPr>
              <w:t>manual paving</w:t>
            </w:r>
            <w:r w:rsidR="00C7689A" w:rsidRPr="008B2ED7">
              <w:rPr>
                <w:lang w:val="en-AU"/>
              </w:rPr>
              <w:t>’</w:t>
            </w:r>
            <w:r w:rsidRPr="008B2ED7">
              <w:rPr>
                <w:lang w:val="en-AU"/>
              </w:rPr>
              <w:t xml:space="preserve"> and </w:t>
            </w:r>
            <w:r w:rsidR="00256082" w:rsidRPr="008B2ED7">
              <w:rPr>
                <w:lang w:val="en-AU"/>
              </w:rPr>
              <w:t>‘</w:t>
            </w:r>
            <w:r w:rsidRPr="008B2ED7">
              <w:rPr>
                <w:lang w:val="en-AU"/>
              </w:rPr>
              <w:t>hand paving</w:t>
            </w:r>
            <w:r w:rsidR="00256082" w:rsidRPr="008B2ED7">
              <w:rPr>
                <w:lang w:val="en-AU"/>
              </w:rPr>
              <w:t>’</w:t>
            </w:r>
            <w:r w:rsidRPr="008B2ED7">
              <w:rPr>
                <w:lang w:val="en-AU"/>
              </w:rPr>
              <w:t>. Paving between fixed formwork using manually operated equipment such as internal vibrators and vibrating screeds.</w:t>
            </w:r>
          </w:p>
        </w:tc>
      </w:tr>
      <w:tr w:rsidR="00771358" w:rsidRPr="002E3088" w14:paraId="15BADF0A" w14:textId="77777777" w:rsidTr="00D50A54">
        <w:trPr>
          <w:cantSplit/>
          <w:trHeight w:val="20"/>
        </w:trPr>
        <w:tc>
          <w:tcPr>
            <w:tcW w:w="1542" w:type="pct"/>
          </w:tcPr>
          <w:p w14:paraId="416E4C90" w14:textId="77777777" w:rsidR="00771358" w:rsidRPr="008B2ED7" w:rsidRDefault="00771358" w:rsidP="008B2ED7">
            <w:pPr>
              <w:pStyle w:val="TableBodyText"/>
              <w:rPr>
                <w:b/>
                <w:bCs w:val="0"/>
                <w:lang w:val="en-AU"/>
              </w:rPr>
            </w:pPr>
            <w:r w:rsidRPr="008B2ED7">
              <w:rPr>
                <w:b/>
                <w:bCs w:val="0"/>
                <w:lang w:val="en-AU"/>
              </w:rPr>
              <w:t>Formed joint</w:t>
            </w:r>
          </w:p>
        </w:tc>
        <w:tc>
          <w:tcPr>
            <w:tcW w:w="3458" w:type="pct"/>
          </w:tcPr>
          <w:p w14:paraId="3F7C1192" w14:textId="3E0919B0" w:rsidR="00771358" w:rsidRPr="008B2ED7" w:rsidRDefault="00771358" w:rsidP="008B2ED7">
            <w:pPr>
              <w:pStyle w:val="TableBodyText"/>
              <w:rPr>
                <w:lang w:val="en-AU"/>
              </w:rPr>
            </w:pPr>
            <w:r w:rsidRPr="008B2ED7">
              <w:rPr>
                <w:lang w:val="en-AU"/>
              </w:rPr>
              <w:t>All joints except for induced joints. This includes both slipformed and fixed-formed joints.</w:t>
            </w:r>
          </w:p>
        </w:tc>
      </w:tr>
      <w:tr w:rsidR="00771358" w:rsidRPr="002E3088" w14:paraId="6D419311" w14:textId="77777777" w:rsidTr="00D50A54">
        <w:trPr>
          <w:cantSplit/>
          <w:trHeight w:val="20"/>
        </w:trPr>
        <w:tc>
          <w:tcPr>
            <w:tcW w:w="1542" w:type="pct"/>
          </w:tcPr>
          <w:p w14:paraId="3D0B43AC" w14:textId="77777777" w:rsidR="00771358" w:rsidRPr="008B2ED7" w:rsidRDefault="00771358" w:rsidP="008B2ED7">
            <w:pPr>
              <w:pStyle w:val="TableBodyText"/>
              <w:rPr>
                <w:b/>
                <w:bCs w:val="0"/>
                <w:lang w:val="en-AU"/>
              </w:rPr>
            </w:pPr>
            <w:r w:rsidRPr="008B2ED7">
              <w:rPr>
                <w:b/>
                <w:bCs w:val="0"/>
                <w:lang w:val="en-AU"/>
              </w:rPr>
              <w:t>Forming time</w:t>
            </w:r>
          </w:p>
        </w:tc>
        <w:tc>
          <w:tcPr>
            <w:tcW w:w="3458" w:type="pct"/>
          </w:tcPr>
          <w:p w14:paraId="742FEA6F" w14:textId="67228D07" w:rsidR="00771358" w:rsidRPr="008B2ED7" w:rsidRDefault="00771358" w:rsidP="008B2ED7">
            <w:pPr>
              <w:pStyle w:val="TableBodyText"/>
              <w:rPr>
                <w:lang w:val="en-AU"/>
              </w:rPr>
            </w:pPr>
            <w:r w:rsidRPr="008B2ED7">
              <w:rPr>
                <w:lang w:val="en-AU"/>
              </w:rPr>
              <w:t xml:space="preserve">The elapsed time measured from the </w:t>
            </w:r>
            <w:r w:rsidR="009F5525" w:rsidRPr="008B2ED7">
              <w:rPr>
                <w:lang w:val="en-AU"/>
              </w:rPr>
              <w:t>Completion of Batching</w:t>
            </w:r>
            <w:r w:rsidRPr="008B2ED7">
              <w:rPr>
                <w:lang w:val="en-AU"/>
              </w:rPr>
              <w:t xml:space="preserve"> to the incorporation of the concrete into the Works, including compaction and hand finishing.</w:t>
            </w:r>
          </w:p>
        </w:tc>
      </w:tr>
      <w:tr w:rsidR="00771358" w:rsidRPr="002E3088" w14:paraId="7E3183B9" w14:textId="77777777" w:rsidTr="00D50A54">
        <w:trPr>
          <w:cantSplit/>
          <w:trHeight w:val="20"/>
        </w:trPr>
        <w:tc>
          <w:tcPr>
            <w:tcW w:w="1542" w:type="pct"/>
          </w:tcPr>
          <w:p w14:paraId="07B3DF00" w14:textId="77777777" w:rsidR="00771358" w:rsidRPr="008B2ED7" w:rsidRDefault="00771358" w:rsidP="008B2ED7">
            <w:pPr>
              <w:pStyle w:val="TableBodyText"/>
              <w:rPr>
                <w:b/>
                <w:bCs w:val="0"/>
                <w:lang w:val="en-AU"/>
              </w:rPr>
            </w:pPr>
            <w:r w:rsidRPr="008B2ED7">
              <w:rPr>
                <w:b/>
                <w:bCs w:val="0"/>
                <w:lang w:val="en-AU"/>
              </w:rPr>
              <w:t>Load</w:t>
            </w:r>
          </w:p>
        </w:tc>
        <w:tc>
          <w:tcPr>
            <w:tcW w:w="3458" w:type="pct"/>
          </w:tcPr>
          <w:p w14:paraId="1A7EC52A" w14:textId="77777777" w:rsidR="00771358" w:rsidRPr="008B2ED7" w:rsidRDefault="00771358" w:rsidP="008B2ED7">
            <w:pPr>
              <w:pStyle w:val="TableBodyText"/>
              <w:rPr>
                <w:lang w:val="en-AU"/>
              </w:rPr>
            </w:pPr>
            <w:r w:rsidRPr="008B2ED7">
              <w:rPr>
                <w:lang w:val="en-AU"/>
              </w:rPr>
              <w:t>A single truckload of concrete comprising one or more batches.</w:t>
            </w:r>
          </w:p>
          <w:p w14:paraId="0C5E9EA6" w14:textId="77777777" w:rsidR="00771358" w:rsidRPr="008B2ED7" w:rsidRDefault="00771358" w:rsidP="008B2ED7">
            <w:pPr>
              <w:pStyle w:val="TableBodyText"/>
              <w:rPr>
                <w:lang w:val="en-AU"/>
              </w:rPr>
            </w:pPr>
            <w:r w:rsidRPr="008B2ED7">
              <w:rPr>
                <w:lang w:val="en-AU"/>
              </w:rPr>
              <w:t>For stationary batch mixers discharging into tipper trucks, a load may comprise more than one batch.</w:t>
            </w:r>
          </w:p>
          <w:p w14:paraId="24F8F73C" w14:textId="77777777" w:rsidR="00771358" w:rsidRPr="008B2ED7" w:rsidRDefault="00771358" w:rsidP="008B2ED7">
            <w:pPr>
              <w:pStyle w:val="TableBodyText"/>
              <w:rPr>
                <w:lang w:val="en-AU"/>
              </w:rPr>
            </w:pPr>
            <w:r w:rsidRPr="008B2ED7">
              <w:rPr>
                <w:lang w:val="en-AU"/>
              </w:rPr>
              <w:t>For agitators, a load must not comprise more than a single batch.</w:t>
            </w:r>
          </w:p>
        </w:tc>
      </w:tr>
      <w:tr w:rsidR="00771358" w:rsidRPr="002E3088" w14:paraId="77BDF84D" w14:textId="77777777" w:rsidTr="00D50A54">
        <w:trPr>
          <w:cantSplit/>
          <w:trHeight w:val="20"/>
        </w:trPr>
        <w:tc>
          <w:tcPr>
            <w:tcW w:w="1542" w:type="pct"/>
          </w:tcPr>
          <w:p w14:paraId="4C97429F" w14:textId="77777777" w:rsidR="00771358" w:rsidRPr="008B2ED7" w:rsidRDefault="00771358" w:rsidP="008B2ED7">
            <w:pPr>
              <w:pStyle w:val="TableBodyText"/>
              <w:rPr>
                <w:b/>
                <w:bCs w:val="0"/>
                <w:lang w:val="en-AU"/>
              </w:rPr>
            </w:pPr>
            <w:r w:rsidRPr="008B2ED7">
              <w:rPr>
                <w:b/>
                <w:bCs w:val="0"/>
                <w:lang w:val="en-AU"/>
              </w:rPr>
              <w:t>Lot</w:t>
            </w:r>
          </w:p>
        </w:tc>
        <w:tc>
          <w:tcPr>
            <w:tcW w:w="3458" w:type="pct"/>
          </w:tcPr>
          <w:p w14:paraId="61E3B5AF" w14:textId="2185E457" w:rsidR="00771358" w:rsidRPr="008B2ED7" w:rsidRDefault="00771358" w:rsidP="7113D7E7">
            <w:pPr>
              <w:pStyle w:val="TableBodyText"/>
            </w:pPr>
            <w:r w:rsidRPr="7113D7E7">
              <w:t xml:space="preserve">As defined in </w:t>
            </w:r>
            <w:r w:rsidR="00AE640C" w:rsidRPr="7113D7E7">
              <w:t xml:space="preserve">ATS </w:t>
            </w:r>
            <w:r w:rsidR="00ED0226" w:rsidRPr="7113D7E7">
              <w:t>1120</w:t>
            </w:r>
            <w:r w:rsidRPr="7113D7E7">
              <w:t xml:space="preserve">. See also </w:t>
            </w:r>
            <w:r w:rsidR="00256082" w:rsidRPr="7113D7E7">
              <w:t>‘</w:t>
            </w:r>
            <w:r w:rsidR="00ED0226" w:rsidRPr="7113D7E7">
              <w:t>Sub-Lot</w:t>
            </w:r>
            <w:r w:rsidR="00256082" w:rsidRPr="7113D7E7">
              <w:t>’</w:t>
            </w:r>
            <w:r w:rsidRPr="7113D7E7">
              <w:t xml:space="preserve"> and </w:t>
            </w:r>
            <w:r w:rsidR="00256082" w:rsidRPr="7113D7E7">
              <w:t>‘</w:t>
            </w:r>
            <w:r w:rsidRPr="7113D7E7">
              <w:t xml:space="preserve">transition </w:t>
            </w:r>
            <w:r w:rsidR="00ED0226" w:rsidRPr="7113D7E7">
              <w:t>Sub-Lot</w:t>
            </w:r>
            <w:r w:rsidR="00743EC9" w:rsidRPr="7113D7E7">
              <w:t>’</w:t>
            </w:r>
            <w:r w:rsidRPr="7113D7E7">
              <w:t>.</w:t>
            </w:r>
          </w:p>
        </w:tc>
      </w:tr>
      <w:tr w:rsidR="00771358" w:rsidRPr="002E3088" w14:paraId="2ACA212D" w14:textId="77777777" w:rsidTr="00D50A54">
        <w:trPr>
          <w:cantSplit/>
          <w:trHeight w:val="20"/>
        </w:trPr>
        <w:tc>
          <w:tcPr>
            <w:tcW w:w="1542" w:type="pct"/>
          </w:tcPr>
          <w:p w14:paraId="4DEB9A3B" w14:textId="77777777" w:rsidR="00771358" w:rsidRPr="008B2ED7" w:rsidRDefault="00771358" w:rsidP="008B2ED7">
            <w:pPr>
              <w:pStyle w:val="TableBodyText"/>
              <w:rPr>
                <w:b/>
                <w:bCs w:val="0"/>
                <w:lang w:val="en-AU"/>
              </w:rPr>
            </w:pPr>
            <w:r w:rsidRPr="008B2ED7">
              <w:rPr>
                <w:b/>
                <w:bCs w:val="0"/>
                <w:lang w:val="en-AU"/>
              </w:rPr>
              <w:t>Mixers</w:t>
            </w:r>
          </w:p>
        </w:tc>
        <w:tc>
          <w:tcPr>
            <w:tcW w:w="3458" w:type="pct"/>
          </w:tcPr>
          <w:p w14:paraId="6288B7CD" w14:textId="6F275F17" w:rsidR="00771358" w:rsidRPr="008B2ED7" w:rsidRDefault="00771358" w:rsidP="008B2ED7">
            <w:pPr>
              <w:pStyle w:val="TableBodyText"/>
              <w:rPr>
                <w:lang w:val="en-AU"/>
              </w:rPr>
            </w:pPr>
            <w:r w:rsidRPr="008B2ED7">
              <w:rPr>
                <w:lang w:val="en-AU"/>
              </w:rPr>
              <w:t>a)</w:t>
            </w:r>
            <w:r w:rsidRPr="008B2ED7">
              <w:rPr>
                <w:lang w:val="en-AU"/>
              </w:rPr>
              <w:tab/>
            </w:r>
            <w:r w:rsidRPr="008B2ED7">
              <w:rPr>
                <w:b/>
                <w:lang w:val="en-AU"/>
              </w:rPr>
              <w:t>Stationary mixer</w:t>
            </w:r>
            <w:r w:rsidRPr="008B2ED7">
              <w:rPr>
                <w:lang w:val="en-AU"/>
              </w:rPr>
              <w:t>: a mixer in a fixed location adjacent to the batching equipment. This category includes stationary batch mixers and stationary continuous mixers:</w:t>
            </w:r>
          </w:p>
          <w:p w14:paraId="320022AB" w14:textId="3EE16BD0" w:rsidR="00771358" w:rsidRPr="008B2ED7" w:rsidRDefault="00771358" w:rsidP="008B2ED7">
            <w:pPr>
              <w:pStyle w:val="TableBodyText"/>
              <w:rPr>
                <w:lang w:val="en-AU"/>
              </w:rPr>
            </w:pPr>
            <w:r w:rsidRPr="008B2ED7">
              <w:rPr>
                <w:lang w:val="en-AU"/>
              </w:rPr>
              <w:tab/>
            </w:r>
            <w:r w:rsidRPr="008B2ED7">
              <w:rPr>
                <w:b/>
                <w:lang w:val="en-AU"/>
              </w:rPr>
              <w:t>Stationary batch mixer</w:t>
            </w:r>
            <w:r w:rsidRPr="008B2ED7">
              <w:rPr>
                <w:lang w:val="en-AU"/>
              </w:rPr>
              <w:t xml:space="preserve">: a mixer </w:t>
            </w:r>
            <w:r w:rsidR="00650F43">
              <w:rPr>
                <w:lang w:val="en-AU"/>
              </w:rPr>
              <w:t>that</w:t>
            </w:r>
            <w:r w:rsidR="00650F43" w:rsidRPr="008B2ED7">
              <w:rPr>
                <w:lang w:val="en-AU"/>
              </w:rPr>
              <w:t xml:space="preserve"> </w:t>
            </w:r>
            <w:r w:rsidRPr="008B2ED7">
              <w:rPr>
                <w:lang w:val="en-AU"/>
              </w:rPr>
              <w:t>produces a fixed amount of concrete in a discrete operation.</w:t>
            </w:r>
          </w:p>
          <w:p w14:paraId="4A3EC2E0" w14:textId="0BAF62B1" w:rsidR="00771358" w:rsidRPr="008B2ED7" w:rsidRDefault="00771358" w:rsidP="008B2ED7">
            <w:pPr>
              <w:pStyle w:val="TableBodyText"/>
              <w:rPr>
                <w:lang w:val="en-AU"/>
              </w:rPr>
            </w:pPr>
            <w:r w:rsidRPr="008B2ED7">
              <w:rPr>
                <w:lang w:val="en-AU"/>
              </w:rPr>
              <w:tab/>
            </w:r>
            <w:r w:rsidRPr="008B2ED7">
              <w:rPr>
                <w:b/>
                <w:lang w:val="en-AU"/>
              </w:rPr>
              <w:t>Stationary continuous mixer</w:t>
            </w:r>
            <w:r w:rsidRPr="008B2ED7">
              <w:rPr>
                <w:lang w:val="en-AU"/>
              </w:rPr>
              <w:t xml:space="preserve"> or </w:t>
            </w:r>
            <w:r w:rsidRPr="008B2ED7">
              <w:rPr>
                <w:b/>
                <w:lang w:val="en-AU"/>
              </w:rPr>
              <w:t>through mixer</w:t>
            </w:r>
            <w:r w:rsidRPr="008B2ED7">
              <w:rPr>
                <w:lang w:val="en-AU"/>
              </w:rPr>
              <w:t>: a mixer where ingredients are continuously added to one end of the chamber while mixed concrete is continuously discharged from the other end.</w:t>
            </w:r>
          </w:p>
          <w:p w14:paraId="64C6F386" w14:textId="7936ED24" w:rsidR="00771358" w:rsidRPr="008B2ED7" w:rsidRDefault="00771358" w:rsidP="008B2ED7">
            <w:pPr>
              <w:pStyle w:val="TableBodyText"/>
              <w:rPr>
                <w:lang w:val="en-AU"/>
              </w:rPr>
            </w:pPr>
            <w:r w:rsidRPr="008B2ED7">
              <w:rPr>
                <w:lang w:val="en-AU"/>
              </w:rPr>
              <w:t>b)</w:t>
            </w:r>
            <w:r w:rsidRPr="008B2ED7">
              <w:rPr>
                <w:lang w:val="en-AU"/>
              </w:rPr>
              <w:tab/>
            </w:r>
            <w:r w:rsidRPr="008B2ED7">
              <w:rPr>
                <w:b/>
                <w:lang w:val="en-AU"/>
              </w:rPr>
              <w:t>Mobile mixer</w:t>
            </w:r>
            <w:r w:rsidRPr="008B2ED7">
              <w:rPr>
                <w:lang w:val="en-AU"/>
              </w:rPr>
              <w:t xml:space="preserve"> (or </w:t>
            </w:r>
            <w:r w:rsidRPr="008B2ED7">
              <w:rPr>
                <w:b/>
                <w:lang w:val="en-AU"/>
              </w:rPr>
              <w:t>agitator</w:t>
            </w:r>
            <w:r w:rsidRPr="008B2ED7">
              <w:rPr>
                <w:lang w:val="en-AU"/>
              </w:rPr>
              <w:t xml:space="preserve">): a truck-mounted drum mixer </w:t>
            </w:r>
            <w:r w:rsidR="00430946">
              <w:rPr>
                <w:lang w:val="en-AU"/>
              </w:rPr>
              <w:t>that</w:t>
            </w:r>
            <w:r w:rsidR="00430946" w:rsidRPr="008B2ED7">
              <w:rPr>
                <w:lang w:val="en-AU"/>
              </w:rPr>
              <w:t xml:space="preserve"> </w:t>
            </w:r>
            <w:r w:rsidRPr="008B2ED7">
              <w:rPr>
                <w:lang w:val="en-AU"/>
              </w:rPr>
              <w:t>is used for mixing and delivery. Mobile mixer can function both as a mixer and an agitator.</w:t>
            </w:r>
          </w:p>
          <w:p w14:paraId="3F7947F4" w14:textId="77777777" w:rsidR="00771358" w:rsidRPr="002E3088" w:rsidRDefault="00771358" w:rsidP="008B2ED7">
            <w:pPr>
              <w:pStyle w:val="TableBodyText"/>
              <w:rPr>
                <w:rFonts w:cs="Arial"/>
                <w:lang w:val="en-AU"/>
              </w:rPr>
            </w:pPr>
            <w:r w:rsidRPr="008B2ED7">
              <w:rPr>
                <w:rFonts w:cs="Arial"/>
                <w:lang w:val="en-AU"/>
              </w:rPr>
              <w:t>See AS 1379 Clauses 4.2 and 4.3 for further information.</w:t>
            </w:r>
          </w:p>
        </w:tc>
      </w:tr>
      <w:tr w:rsidR="00771358" w:rsidRPr="002E3088" w14:paraId="0080780F" w14:textId="77777777" w:rsidTr="00D50A54">
        <w:trPr>
          <w:cantSplit/>
          <w:trHeight w:val="20"/>
        </w:trPr>
        <w:tc>
          <w:tcPr>
            <w:tcW w:w="1542" w:type="pct"/>
          </w:tcPr>
          <w:p w14:paraId="27678468" w14:textId="77777777" w:rsidR="00771358" w:rsidRPr="008B2ED7" w:rsidRDefault="00771358" w:rsidP="008B2ED7">
            <w:pPr>
              <w:pStyle w:val="TableBodyText"/>
              <w:rPr>
                <w:b/>
                <w:bCs w:val="0"/>
                <w:lang w:val="en-AU"/>
              </w:rPr>
            </w:pPr>
            <w:r w:rsidRPr="008B2ED7">
              <w:rPr>
                <w:b/>
                <w:bCs w:val="0"/>
                <w:lang w:val="en-AU"/>
              </w:rPr>
              <w:t>Mixing time</w:t>
            </w:r>
          </w:p>
        </w:tc>
        <w:tc>
          <w:tcPr>
            <w:tcW w:w="3458" w:type="pct"/>
          </w:tcPr>
          <w:p w14:paraId="494F4114" w14:textId="72D34A19" w:rsidR="00771358" w:rsidRPr="008B2ED7" w:rsidRDefault="00771358" w:rsidP="00A96842">
            <w:pPr>
              <w:pStyle w:val="TableBodyText"/>
              <w:rPr>
                <w:lang w:val="en-AU"/>
              </w:rPr>
            </w:pPr>
            <w:r w:rsidRPr="008B2ED7">
              <w:rPr>
                <w:lang w:val="en-AU"/>
              </w:rPr>
              <w:t xml:space="preserve">As defined in Clause </w:t>
            </w:r>
            <w:r w:rsidR="007B351E" w:rsidRPr="008B2ED7">
              <w:rPr>
                <w:lang w:val="en-AU"/>
              </w:rPr>
              <w:fldChar w:fldCharType="begin"/>
            </w:r>
            <w:r w:rsidR="007B351E" w:rsidRPr="008B2ED7">
              <w:rPr>
                <w:lang w:val="en-AU"/>
              </w:rPr>
              <w:instrText xml:space="preserve"> REF _Ref185846252 \r \h </w:instrText>
            </w:r>
            <w:r w:rsidR="00175FB7" w:rsidRPr="008B2ED7">
              <w:rPr>
                <w:lang w:val="en-AU"/>
              </w:rPr>
              <w:instrText xml:space="preserve"> \* MERGEFORMAT </w:instrText>
            </w:r>
            <w:r w:rsidR="007B351E" w:rsidRPr="008B2ED7">
              <w:rPr>
                <w:lang w:val="en-AU"/>
              </w:rPr>
            </w:r>
            <w:r w:rsidR="007B351E" w:rsidRPr="008B2ED7">
              <w:rPr>
                <w:lang w:val="en-AU"/>
              </w:rPr>
              <w:fldChar w:fldCharType="separate"/>
            </w:r>
            <w:r w:rsidR="002E01DD" w:rsidRPr="008B2ED7">
              <w:rPr>
                <w:lang w:val="en-AU"/>
              </w:rPr>
              <w:t>7.11</w:t>
            </w:r>
            <w:r w:rsidR="007B351E" w:rsidRPr="008B2ED7">
              <w:rPr>
                <w:lang w:val="en-AU"/>
              </w:rPr>
              <w:fldChar w:fldCharType="end"/>
            </w:r>
            <w:r w:rsidRPr="008B2ED7">
              <w:rPr>
                <w:lang w:val="en-AU"/>
              </w:rPr>
              <w:t>.</w:t>
            </w:r>
          </w:p>
        </w:tc>
      </w:tr>
      <w:tr w:rsidR="00771358" w:rsidRPr="002E3088" w14:paraId="26F5D2DE" w14:textId="77777777" w:rsidTr="00D50A54">
        <w:trPr>
          <w:cantSplit/>
          <w:trHeight w:val="20"/>
        </w:trPr>
        <w:tc>
          <w:tcPr>
            <w:tcW w:w="1542" w:type="pct"/>
          </w:tcPr>
          <w:p w14:paraId="5B8A781E" w14:textId="77777777" w:rsidR="00771358" w:rsidRPr="008B2ED7" w:rsidRDefault="00771358" w:rsidP="008B2ED7">
            <w:pPr>
              <w:pStyle w:val="TableBodyText"/>
              <w:rPr>
                <w:b/>
                <w:bCs w:val="0"/>
                <w:lang w:val="en-AU"/>
              </w:rPr>
            </w:pPr>
            <w:r w:rsidRPr="008B2ED7">
              <w:rPr>
                <w:b/>
                <w:bCs w:val="0"/>
                <w:lang w:val="en-AU"/>
              </w:rPr>
              <w:t>Nominated mix</w:t>
            </w:r>
          </w:p>
        </w:tc>
        <w:tc>
          <w:tcPr>
            <w:tcW w:w="3458" w:type="pct"/>
          </w:tcPr>
          <w:p w14:paraId="6A2EF83B" w14:textId="77777777" w:rsidR="00771358" w:rsidRPr="008B2ED7" w:rsidRDefault="00771358" w:rsidP="008B2ED7">
            <w:pPr>
              <w:pStyle w:val="TableBodyText"/>
              <w:rPr>
                <w:lang w:val="en-AU"/>
              </w:rPr>
            </w:pPr>
            <w:r w:rsidRPr="008B2ED7">
              <w:rPr>
                <w:lang w:val="en-AU"/>
              </w:rPr>
              <w:t>A mix design that is developed from the laboratory trial mixes and certified by the Contractor as conforming to this Specification.</w:t>
            </w:r>
          </w:p>
        </w:tc>
      </w:tr>
      <w:tr w:rsidR="00771358" w:rsidRPr="002E3088" w14:paraId="7112F3EB" w14:textId="77777777" w:rsidTr="00D50A54">
        <w:trPr>
          <w:cantSplit/>
          <w:trHeight w:val="20"/>
        </w:trPr>
        <w:tc>
          <w:tcPr>
            <w:tcW w:w="1542" w:type="pct"/>
          </w:tcPr>
          <w:p w14:paraId="3FA7438C" w14:textId="77777777" w:rsidR="00771358" w:rsidRPr="008B2ED7" w:rsidRDefault="00771358" w:rsidP="008B2ED7">
            <w:pPr>
              <w:pStyle w:val="TableBodyText"/>
              <w:rPr>
                <w:b/>
                <w:bCs w:val="0"/>
                <w:lang w:val="en-AU"/>
              </w:rPr>
            </w:pPr>
            <w:r w:rsidRPr="008B2ED7">
              <w:rPr>
                <w:b/>
                <w:bCs w:val="0"/>
                <w:lang w:val="en-AU"/>
              </w:rPr>
              <w:t>Paving run</w:t>
            </w:r>
          </w:p>
        </w:tc>
        <w:tc>
          <w:tcPr>
            <w:tcW w:w="3458" w:type="pct"/>
          </w:tcPr>
          <w:p w14:paraId="0ED734D8" w14:textId="77777777" w:rsidR="00771358" w:rsidRPr="008B2ED7" w:rsidRDefault="00771358" w:rsidP="008B2ED7">
            <w:pPr>
              <w:pStyle w:val="TableBodyText"/>
              <w:rPr>
                <w:lang w:val="en-AU"/>
              </w:rPr>
            </w:pPr>
            <w:r w:rsidRPr="008B2ED7">
              <w:rPr>
                <w:lang w:val="en-AU"/>
              </w:rPr>
              <w:t>A single length of pavement placed as one continuous pour without an interruption to paving that requires a transverse construction joint.</w:t>
            </w:r>
          </w:p>
        </w:tc>
      </w:tr>
      <w:tr w:rsidR="00771358" w:rsidRPr="002E3088" w:rsidDel="00D00E20" w14:paraId="111D83CD" w14:textId="77777777" w:rsidTr="00D50A54">
        <w:trPr>
          <w:cantSplit/>
          <w:trHeight w:val="20"/>
        </w:trPr>
        <w:tc>
          <w:tcPr>
            <w:tcW w:w="1542" w:type="pct"/>
          </w:tcPr>
          <w:p w14:paraId="7F247A13" w14:textId="77777777" w:rsidR="00771358" w:rsidRPr="008B2ED7" w:rsidDel="00D00E20" w:rsidRDefault="00771358" w:rsidP="008B2ED7">
            <w:pPr>
              <w:pStyle w:val="TableBodyText"/>
              <w:rPr>
                <w:b/>
                <w:bCs w:val="0"/>
                <w:lang w:val="en-AU"/>
              </w:rPr>
            </w:pPr>
            <w:r w:rsidRPr="008B2ED7">
              <w:rPr>
                <w:b/>
                <w:bCs w:val="0"/>
                <w:lang w:val="en-AU"/>
              </w:rPr>
              <w:t>Production mix</w:t>
            </w:r>
          </w:p>
        </w:tc>
        <w:tc>
          <w:tcPr>
            <w:tcW w:w="3458" w:type="pct"/>
          </w:tcPr>
          <w:p w14:paraId="356C26E9" w14:textId="0E23ECC4" w:rsidR="00771358" w:rsidRPr="008B2ED7" w:rsidDel="00D00E20" w:rsidRDefault="00771358" w:rsidP="008B2ED7">
            <w:pPr>
              <w:pStyle w:val="TableBodyText"/>
              <w:rPr>
                <w:lang w:val="en-AU"/>
              </w:rPr>
            </w:pPr>
            <w:r w:rsidRPr="008B2ED7">
              <w:rPr>
                <w:lang w:val="en-AU"/>
              </w:rPr>
              <w:t xml:space="preserve">A concrete mix </w:t>
            </w:r>
            <w:r w:rsidR="00254FB8" w:rsidRPr="008B2ED7">
              <w:rPr>
                <w:lang w:val="en-AU"/>
              </w:rPr>
              <w:t xml:space="preserve">used in the Works </w:t>
            </w:r>
            <w:r w:rsidR="00E664E2">
              <w:rPr>
                <w:lang w:val="en-AU"/>
              </w:rPr>
              <w:t>that</w:t>
            </w:r>
            <w:r w:rsidR="00E664E2" w:rsidRPr="008B2ED7">
              <w:rPr>
                <w:lang w:val="en-AU"/>
              </w:rPr>
              <w:t xml:space="preserve"> </w:t>
            </w:r>
            <w:r w:rsidRPr="008B2ED7">
              <w:rPr>
                <w:lang w:val="en-AU"/>
              </w:rPr>
              <w:t>targets the authorised nominated mix.</w:t>
            </w:r>
          </w:p>
        </w:tc>
      </w:tr>
      <w:tr w:rsidR="00771358" w:rsidRPr="002E3088" w14:paraId="4BF89048" w14:textId="77777777" w:rsidTr="00D50A54">
        <w:trPr>
          <w:cantSplit/>
          <w:trHeight w:val="20"/>
        </w:trPr>
        <w:tc>
          <w:tcPr>
            <w:tcW w:w="1542" w:type="pct"/>
          </w:tcPr>
          <w:p w14:paraId="34560A11" w14:textId="77777777" w:rsidR="00771358" w:rsidRPr="008B2ED7" w:rsidRDefault="00771358" w:rsidP="008B2ED7">
            <w:pPr>
              <w:pStyle w:val="TableBodyText"/>
              <w:rPr>
                <w:b/>
                <w:bCs w:val="0"/>
                <w:lang w:val="en-AU"/>
              </w:rPr>
            </w:pPr>
            <w:r w:rsidRPr="008B2ED7">
              <w:rPr>
                <w:b/>
                <w:bCs w:val="0"/>
                <w:lang w:val="en-AU"/>
              </w:rPr>
              <w:t>Re-entrant angle</w:t>
            </w:r>
          </w:p>
        </w:tc>
        <w:tc>
          <w:tcPr>
            <w:tcW w:w="3458" w:type="pct"/>
          </w:tcPr>
          <w:p w14:paraId="63CD09A9" w14:textId="20910332" w:rsidR="00771358" w:rsidRPr="008B2ED7" w:rsidRDefault="00771358" w:rsidP="008B2ED7">
            <w:pPr>
              <w:pStyle w:val="TableBodyText"/>
              <w:rPr>
                <w:lang w:val="en-AU"/>
              </w:rPr>
            </w:pPr>
            <w:r w:rsidRPr="008B2ED7">
              <w:rPr>
                <w:lang w:val="en-AU"/>
              </w:rPr>
              <w:t xml:space="preserve">An angle, formed by joints and/or edges, </w:t>
            </w:r>
            <w:r w:rsidR="00340A8C">
              <w:rPr>
                <w:lang w:val="en-AU"/>
              </w:rPr>
              <w:t>that</w:t>
            </w:r>
            <w:r w:rsidR="00340A8C" w:rsidRPr="008B2ED7">
              <w:rPr>
                <w:lang w:val="en-AU"/>
              </w:rPr>
              <w:t xml:space="preserve"> </w:t>
            </w:r>
            <w:r w:rsidRPr="008B2ED7">
              <w:rPr>
                <w:lang w:val="en-AU"/>
              </w:rPr>
              <w:t>point</w:t>
            </w:r>
            <w:r w:rsidR="00340A8C">
              <w:rPr>
                <w:lang w:val="en-AU"/>
              </w:rPr>
              <w:t>s</w:t>
            </w:r>
            <w:r w:rsidRPr="008B2ED7">
              <w:rPr>
                <w:lang w:val="en-AU"/>
              </w:rPr>
              <w:t xml:space="preserve"> inwards towards the concrete slab (for example, at a drainage pit).</w:t>
            </w:r>
          </w:p>
        </w:tc>
      </w:tr>
      <w:tr w:rsidR="00771358" w:rsidRPr="002E3088" w14:paraId="039110A7" w14:textId="77777777" w:rsidTr="00D50A54">
        <w:trPr>
          <w:cantSplit/>
          <w:trHeight w:val="20"/>
        </w:trPr>
        <w:tc>
          <w:tcPr>
            <w:tcW w:w="1542" w:type="pct"/>
          </w:tcPr>
          <w:p w14:paraId="19C3E59D" w14:textId="77777777" w:rsidR="00771358" w:rsidRPr="008B2ED7" w:rsidRDefault="00771358" w:rsidP="008B2ED7">
            <w:pPr>
              <w:pStyle w:val="TableBodyText"/>
              <w:rPr>
                <w:b/>
                <w:bCs w:val="0"/>
                <w:lang w:val="en-AU"/>
              </w:rPr>
            </w:pPr>
            <w:r w:rsidRPr="008B2ED7">
              <w:rPr>
                <w:b/>
                <w:bCs w:val="0"/>
                <w:lang w:val="en-AU"/>
              </w:rPr>
              <w:t>Retemper</w:t>
            </w:r>
          </w:p>
        </w:tc>
        <w:tc>
          <w:tcPr>
            <w:tcW w:w="3458" w:type="pct"/>
          </w:tcPr>
          <w:p w14:paraId="0B4C6825" w14:textId="01EC0089" w:rsidR="00771358" w:rsidRPr="008B2ED7" w:rsidRDefault="00771358" w:rsidP="008B2ED7">
            <w:pPr>
              <w:pStyle w:val="TableBodyText"/>
              <w:rPr>
                <w:lang w:val="en-AU"/>
              </w:rPr>
            </w:pPr>
            <w:r w:rsidRPr="008B2ED7">
              <w:rPr>
                <w:lang w:val="en-AU"/>
              </w:rPr>
              <w:t xml:space="preserve">The addition of water to a batch after </w:t>
            </w:r>
            <w:r w:rsidR="00743EC9" w:rsidRPr="008B2ED7">
              <w:rPr>
                <w:lang w:val="en-AU"/>
              </w:rPr>
              <w:t>‘</w:t>
            </w:r>
            <w:r w:rsidR="009F5525" w:rsidRPr="008B2ED7">
              <w:rPr>
                <w:lang w:val="en-AU"/>
              </w:rPr>
              <w:t>Completion of Batching</w:t>
            </w:r>
            <w:r w:rsidR="00743EC9" w:rsidRPr="008B2ED7">
              <w:rPr>
                <w:lang w:val="en-AU"/>
              </w:rPr>
              <w:t>’</w:t>
            </w:r>
            <w:r w:rsidRPr="008B2ED7">
              <w:rPr>
                <w:lang w:val="en-AU"/>
              </w:rPr>
              <w:t xml:space="preserve"> to restore consistence.</w:t>
            </w:r>
          </w:p>
          <w:p w14:paraId="0D43F816" w14:textId="77777777" w:rsidR="00771358" w:rsidRPr="008B2ED7" w:rsidRDefault="00771358" w:rsidP="008B2ED7">
            <w:pPr>
              <w:pStyle w:val="TableBodyText"/>
              <w:rPr>
                <w:lang w:val="en-AU"/>
              </w:rPr>
            </w:pPr>
            <w:r w:rsidRPr="008B2ED7">
              <w:rPr>
                <w:lang w:val="en-AU"/>
              </w:rPr>
              <w:t>The addition of an admixture (such as a high range water reducer) is not considered to constitute retempering.</w:t>
            </w:r>
          </w:p>
        </w:tc>
      </w:tr>
      <w:tr w:rsidR="00771358" w:rsidRPr="002E3088" w14:paraId="0E1FEEA5" w14:textId="77777777" w:rsidTr="00D50A54">
        <w:trPr>
          <w:cantSplit/>
          <w:trHeight w:val="20"/>
        </w:trPr>
        <w:tc>
          <w:tcPr>
            <w:tcW w:w="1542" w:type="pct"/>
          </w:tcPr>
          <w:p w14:paraId="6F389408" w14:textId="77777777" w:rsidR="00771358" w:rsidRPr="008B2ED7" w:rsidRDefault="00771358" w:rsidP="008B2ED7">
            <w:pPr>
              <w:pStyle w:val="TableBodyText"/>
              <w:rPr>
                <w:b/>
                <w:bCs w:val="0"/>
                <w:lang w:val="en-AU"/>
              </w:rPr>
            </w:pPr>
            <w:r w:rsidRPr="008B2ED7">
              <w:rPr>
                <w:b/>
                <w:bCs w:val="0"/>
                <w:lang w:val="en-AU"/>
              </w:rPr>
              <w:t>Slab</w:t>
            </w:r>
          </w:p>
        </w:tc>
        <w:tc>
          <w:tcPr>
            <w:tcW w:w="3458" w:type="pct"/>
          </w:tcPr>
          <w:p w14:paraId="6893EE0A" w14:textId="532C0A03" w:rsidR="00771358" w:rsidRPr="008B2ED7" w:rsidRDefault="00771358" w:rsidP="008B2ED7">
            <w:pPr>
              <w:pStyle w:val="TableBodyText"/>
              <w:rPr>
                <w:lang w:val="en-AU"/>
              </w:rPr>
            </w:pPr>
            <w:r w:rsidRPr="008B2ED7">
              <w:rPr>
                <w:lang w:val="en-AU"/>
              </w:rPr>
              <w:t>A portion of concrete bounded by joints and/or edges.</w:t>
            </w:r>
          </w:p>
        </w:tc>
      </w:tr>
      <w:tr w:rsidR="00771358" w:rsidRPr="002E3088" w14:paraId="7FA02563" w14:textId="77777777" w:rsidTr="00D50A54">
        <w:trPr>
          <w:cantSplit/>
          <w:trHeight w:val="20"/>
        </w:trPr>
        <w:tc>
          <w:tcPr>
            <w:tcW w:w="1542" w:type="pct"/>
          </w:tcPr>
          <w:p w14:paraId="7A12F0D3" w14:textId="77777777" w:rsidR="00771358" w:rsidRPr="008B2ED7" w:rsidRDefault="00771358" w:rsidP="008B2ED7">
            <w:pPr>
              <w:pStyle w:val="TableBodyText"/>
              <w:rPr>
                <w:b/>
                <w:bCs w:val="0"/>
                <w:lang w:val="en-AU"/>
              </w:rPr>
            </w:pPr>
            <w:r w:rsidRPr="008B2ED7">
              <w:rPr>
                <w:b/>
                <w:bCs w:val="0"/>
                <w:lang w:val="en-AU"/>
              </w:rPr>
              <w:t>Slab anchor</w:t>
            </w:r>
          </w:p>
        </w:tc>
        <w:tc>
          <w:tcPr>
            <w:tcW w:w="3458" w:type="pct"/>
          </w:tcPr>
          <w:p w14:paraId="43ADDA65" w14:textId="0A1C4A47" w:rsidR="00771358" w:rsidRPr="008B2ED7" w:rsidRDefault="00771358" w:rsidP="008B2ED7">
            <w:pPr>
              <w:pStyle w:val="TableBodyText"/>
              <w:rPr>
                <w:lang w:val="en-AU"/>
              </w:rPr>
            </w:pPr>
            <w:r w:rsidRPr="008B2ED7">
              <w:rPr>
                <w:lang w:val="en-AU"/>
              </w:rPr>
              <w:t>A restraining beam cast in the ground, on which a</w:t>
            </w:r>
            <w:r w:rsidR="000F460C" w:rsidRPr="008B2ED7">
              <w:rPr>
                <w:lang w:val="en-AU"/>
              </w:rPr>
              <w:t>n anchor</w:t>
            </w:r>
            <w:r w:rsidRPr="008B2ED7">
              <w:rPr>
                <w:lang w:val="en-AU"/>
              </w:rPr>
              <w:t xml:space="preserve"> slab is later cast.</w:t>
            </w:r>
          </w:p>
        </w:tc>
      </w:tr>
      <w:tr w:rsidR="00771358" w:rsidRPr="002E3088" w14:paraId="20622B85" w14:textId="77777777" w:rsidTr="00D50A54">
        <w:trPr>
          <w:cantSplit/>
          <w:trHeight w:val="20"/>
        </w:trPr>
        <w:tc>
          <w:tcPr>
            <w:tcW w:w="1542" w:type="pct"/>
          </w:tcPr>
          <w:p w14:paraId="3DC738DB" w14:textId="77777777" w:rsidR="00771358" w:rsidRPr="008B2ED7" w:rsidRDefault="00771358" w:rsidP="008B2ED7">
            <w:pPr>
              <w:pStyle w:val="TableBodyText"/>
              <w:rPr>
                <w:b/>
                <w:bCs w:val="0"/>
                <w:lang w:val="en-AU"/>
              </w:rPr>
            </w:pPr>
            <w:r w:rsidRPr="008B2ED7">
              <w:rPr>
                <w:b/>
                <w:bCs w:val="0"/>
                <w:lang w:val="en-AU"/>
              </w:rPr>
              <w:t>Slipform paving</w:t>
            </w:r>
          </w:p>
        </w:tc>
        <w:tc>
          <w:tcPr>
            <w:tcW w:w="3458" w:type="pct"/>
          </w:tcPr>
          <w:p w14:paraId="1EDD06FF" w14:textId="6708CFF1" w:rsidR="00771358" w:rsidRPr="008B2ED7" w:rsidRDefault="00771358" w:rsidP="008B2ED7">
            <w:pPr>
              <w:pStyle w:val="TableBodyText"/>
              <w:rPr>
                <w:lang w:val="en-AU"/>
              </w:rPr>
            </w:pPr>
            <w:r w:rsidRPr="008B2ED7">
              <w:rPr>
                <w:lang w:val="en-AU"/>
              </w:rPr>
              <w:t xml:space="preserve">Also referred to as </w:t>
            </w:r>
            <w:r w:rsidR="00743EC9" w:rsidRPr="008B2ED7">
              <w:rPr>
                <w:lang w:val="en-AU"/>
              </w:rPr>
              <w:t>‘</w:t>
            </w:r>
            <w:r w:rsidRPr="008B2ED7">
              <w:rPr>
                <w:lang w:val="en-AU"/>
              </w:rPr>
              <w:t>mechanical paving</w:t>
            </w:r>
            <w:r w:rsidR="00743EC9" w:rsidRPr="008B2ED7">
              <w:rPr>
                <w:lang w:val="en-AU"/>
              </w:rPr>
              <w:t>’</w:t>
            </w:r>
            <w:r w:rsidRPr="008B2ED7">
              <w:rPr>
                <w:lang w:val="en-AU"/>
              </w:rPr>
              <w:t xml:space="preserve"> and </w:t>
            </w:r>
            <w:r w:rsidR="00743EC9" w:rsidRPr="008B2ED7">
              <w:rPr>
                <w:lang w:val="en-AU"/>
              </w:rPr>
              <w:t>‘</w:t>
            </w:r>
            <w:r w:rsidRPr="008B2ED7">
              <w:rPr>
                <w:lang w:val="en-AU"/>
              </w:rPr>
              <w:t>machine paving</w:t>
            </w:r>
            <w:r w:rsidR="00743EC9" w:rsidRPr="008B2ED7">
              <w:rPr>
                <w:lang w:val="en-AU"/>
              </w:rPr>
              <w:t>’</w:t>
            </w:r>
            <w:r w:rsidRPr="008B2ED7">
              <w:rPr>
                <w:lang w:val="en-AU"/>
              </w:rPr>
              <w:t>. Paving using a purpose-built machine to spread, compact, screed and finish the concrete in accordance with Clause 6.3 and without fixed formwork. This term also applies to paving by a slipform paver operated over fixed forms.</w:t>
            </w:r>
          </w:p>
        </w:tc>
      </w:tr>
      <w:tr w:rsidR="00771358" w:rsidRPr="002E3088" w14:paraId="320E5B15" w14:textId="77777777" w:rsidTr="00D50A54">
        <w:trPr>
          <w:cantSplit/>
          <w:trHeight w:val="20"/>
        </w:trPr>
        <w:tc>
          <w:tcPr>
            <w:tcW w:w="1542" w:type="pct"/>
          </w:tcPr>
          <w:p w14:paraId="712C60B5" w14:textId="77777777" w:rsidR="00771358" w:rsidRPr="008B2ED7" w:rsidRDefault="00771358" w:rsidP="008B2ED7">
            <w:pPr>
              <w:pStyle w:val="TableBodyText"/>
              <w:rPr>
                <w:b/>
                <w:bCs w:val="0"/>
                <w:lang w:val="en-AU"/>
              </w:rPr>
            </w:pPr>
            <w:r w:rsidRPr="008B2ED7">
              <w:rPr>
                <w:b/>
                <w:bCs w:val="0"/>
                <w:lang w:val="en-AU"/>
              </w:rPr>
              <w:t>Sub-Lot</w:t>
            </w:r>
          </w:p>
        </w:tc>
        <w:tc>
          <w:tcPr>
            <w:tcW w:w="3458" w:type="pct"/>
          </w:tcPr>
          <w:p w14:paraId="4E870653" w14:textId="262CBBFE" w:rsidR="00771358" w:rsidRPr="008B2ED7" w:rsidRDefault="00771358" w:rsidP="008B2ED7">
            <w:pPr>
              <w:pStyle w:val="TableBodyText"/>
              <w:rPr>
                <w:lang w:val="en-AU"/>
              </w:rPr>
            </w:pPr>
            <w:r w:rsidRPr="008B2ED7">
              <w:rPr>
                <w:lang w:val="en-AU"/>
              </w:rPr>
              <w:t xml:space="preserve">A </w:t>
            </w:r>
            <w:r w:rsidR="00ED0226" w:rsidRPr="008B2ED7">
              <w:rPr>
                <w:lang w:val="en-AU"/>
              </w:rPr>
              <w:t>Sub-Lot</w:t>
            </w:r>
            <w:r w:rsidRPr="008B2ED7">
              <w:rPr>
                <w:lang w:val="en-AU"/>
              </w:rPr>
              <w:t xml:space="preserve"> is defined as a continuous pour of area:</w:t>
            </w:r>
          </w:p>
          <w:p w14:paraId="2D0A80AF" w14:textId="55EF37F6" w:rsidR="00771358" w:rsidRPr="008B2ED7" w:rsidRDefault="00771358" w:rsidP="008B2ED7">
            <w:pPr>
              <w:pStyle w:val="TableBodyText"/>
              <w:numPr>
                <w:ilvl w:val="0"/>
                <w:numId w:val="99"/>
              </w:numPr>
              <w:rPr>
                <w:lang w:val="en-AU"/>
              </w:rPr>
            </w:pPr>
            <w:r w:rsidRPr="008B2ED7">
              <w:rPr>
                <w:lang w:val="en-AU"/>
              </w:rPr>
              <w:t>up to 500 m</w:t>
            </w:r>
            <w:r w:rsidRPr="008B2ED7">
              <w:rPr>
                <w:vertAlign w:val="superscript"/>
                <w:lang w:val="en-AU"/>
              </w:rPr>
              <w:t>2</w:t>
            </w:r>
            <w:r w:rsidRPr="008B2ED7">
              <w:rPr>
                <w:lang w:val="en-AU"/>
              </w:rPr>
              <w:t xml:space="preserve"> for slipformed subbase;</w:t>
            </w:r>
            <w:r w:rsidR="00D14F08">
              <w:rPr>
                <w:lang w:val="en-AU"/>
              </w:rPr>
              <w:t xml:space="preserve"> or</w:t>
            </w:r>
          </w:p>
          <w:p w14:paraId="06F78DF3" w14:textId="77777777" w:rsidR="00771358" w:rsidRPr="008B2ED7" w:rsidRDefault="00771358" w:rsidP="008B2ED7">
            <w:pPr>
              <w:pStyle w:val="TableBodyText"/>
              <w:numPr>
                <w:ilvl w:val="0"/>
                <w:numId w:val="99"/>
              </w:numPr>
              <w:rPr>
                <w:lang w:val="en-AU"/>
              </w:rPr>
            </w:pPr>
            <w:r w:rsidRPr="008B2ED7">
              <w:rPr>
                <w:lang w:val="en-AU"/>
              </w:rPr>
              <w:t>up to 300 m</w:t>
            </w:r>
            <w:r w:rsidRPr="008B2ED7">
              <w:rPr>
                <w:vertAlign w:val="superscript"/>
                <w:lang w:val="en-AU"/>
              </w:rPr>
              <w:t>2</w:t>
            </w:r>
            <w:r w:rsidRPr="008B2ED7">
              <w:rPr>
                <w:lang w:val="en-AU"/>
              </w:rPr>
              <w:t xml:space="preserve"> for fixed-formed subbase.</w:t>
            </w:r>
          </w:p>
          <w:p w14:paraId="620D449E" w14:textId="4511A1AB" w:rsidR="00771358" w:rsidRPr="008B2ED7" w:rsidRDefault="00771358" w:rsidP="00A96842">
            <w:pPr>
              <w:pStyle w:val="TableBodyText"/>
              <w:rPr>
                <w:lang w:val="en-AU"/>
              </w:rPr>
            </w:pPr>
            <w:r w:rsidRPr="008B2ED7">
              <w:rPr>
                <w:lang w:val="en-AU"/>
              </w:rPr>
              <w:t xml:space="preserve">In transition zones, generate separate </w:t>
            </w:r>
            <w:r w:rsidR="00ED0226" w:rsidRPr="008B2ED7">
              <w:rPr>
                <w:lang w:val="en-AU"/>
              </w:rPr>
              <w:t>Sub-Lot</w:t>
            </w:r>
            <w:r w:rsidRPr="008B2ED7">
              <w:rPr>
                <w:lang w:val="en-AU"/>
              </w:rPr>
              <w:t>s in accordance with Clause </w:t>
            </w:r>
            <w:r w:rsidR="00E62266" w:rsidRPr="008B2ED7">
              <w:rPr>
                <w:lang w:val="en-AU"/>
              </w:rPr>
              <w:fldChar w:fldCharType="begin"/>
            </w:r>
            <w:r w:rsidR="00E62266" w:rsidRPr="008B2ED7">
              <w:rPr>
                <w:lang w:val="en-AU"/>
              </w:rPr>
              <w:instrText xml:space="preserve"> REF _Ref61970593 \r \h </w:instrText>
            </w:r>
            <w:r w:rsidR="00175FB7" w:rsidRPr="008B2ED7">
              <w:rPr>
                <w:lang w:val="en-AU"/>
              </w:rPr>
              <w:instrText xml:space="preserve"> \* MERGEFORMAT </w:instrText>
            </w:r>
            <w:r w:rsidR="00E62266" w:rsidRPr="008B2ED7">
              <w:rPr>
                <w:lang w:val="en-AU"/>
              </w:rPr>
            </w:r>
            <w:r w:rsidR="00E62266" w:rsidRPr="008B2ED7">
              <w:rPr>
                <w:lang w:val="en-AU"/>
              </w:rPr>
              <w:fldChar w:fldCharType="separate"/>
            </w:r>
            <w:r w:rsidR="002E01DD" w:rsidRPr="008B2ED7">
              <w:rPr>
                <w:lang w:val="en-AU"/>
              </w:rPr>
              <w:t>17.2</w:t>
            </w:r>
            <w:r w:rsidR="00E62266" w:rsidRPr="008B2ED7">
              <w:rPr>
                <w:lang w:val="en-AU"/>
              </w:rPr>
              <w:fldChar w:fldCharType="end"/>
            </w:r>
            <w:r w:rsidRPr="008B2ED7">
              <w:rPr>
                <w:lang w:val="en-AU"/>
              </w:rPr>
              <w:t>.</w:t>
            </w:r>
          </w:p>
        </w:tc>
      </w:tr>
      <w:tr w:rsidR="00771358" w:rsidRPr="002E3088" w14:paraId="17B4321F" w14:textId="77777777" w:rsidTr="00D50A54">
        <w:trPr>
          <w:cantSplit/>
          <w:trHeight w:val="20"/>
        </w:trPr>
        <w:tc>
          <w:tcPr>
            <w:tcW w:w="1542" w:type="pct"/>
          </w:tcPr>
          <w:p w14:paraId="6BC90DDE" w14:textId="77777777" w:rsidR="00771358" w:rsidRPr="008B2ED7" w:rsidRDefault="00771358" w:rsidP="008B2ED7">
            <w:pPr>
              <w:pStyle w:val="TableBodyText"/>
              <w:rPr>
                <w:b/>
                <w:bCs w:val="0"/>
                <w:lang w:val="en-AU"/>
              </w:rPr>
            </w:pPr>
            <w:r w:rsidRPr="008B2ED7">
              <w:rPr>
                <w:b/>
                <w:bCs w:val="0"/>
                <w:lang w:val="en-AU"/>
              </w:rPr>
              <w:t>Test result</w:t>
            </w:r>
          </w:p>
        </w:tc>
        <w:tc>
          <w:tcPr>
            <w:tcW w:w="3458" w:type="pct"/>
          </w:tcPr>
          <w:p w14:paraId="1B25E44E" w14:textId="77777777" w:rsidR="00771358" w:rsidRPr="008B2ED7" w:rsidRDefault="00771358" w:rsidP="008B2ED7">
            <w:pPr>
              <w:pStyle w:val="TableBodyText"/>
              <w:rPr>
                <w:lang w:val="en-AU"/>
              </w:rPr>
            </w:pPr>
            <w:r w:rsidRPr="008B2ED7">
              <w:rPr>
                <w:lang w:val="en-AU"/>
              </w:rPr>
              <w:t>The result from a single test specimen or sample.</w:t>
            </w:r>
          </w:p>
        </w:tc>
      </w:tr>
      <w:tr w:rsidR="00771358" w:rsidRPr="002E3088" w14:paraId="5E150353" w14:textId="77777777" w:rsidTr="00D50A54">
        <w:trPr>
          <w:cantSplit/>
          <w:trHeight w:val="20"/>
        </w:trPr>
        <w:tc>
          <w:tcPr>
            <w:tcW w:w="1542" w:type="pct"/>
          </w:tcPr>
          <w:p w14:paraId="76F3820F" w14:textId="77777777" w:rsidR="00771358" w:rsidRPr="008B2ED7" w:rsidRDefault="00771358" w:rsidP="008B2ED7">
            <w:pPr>
              <w:pStyle w:val="TableBodyText"/>
              <w:rPr>
                <w:b/>
                <w:bCs w:val="0"/>
                <w:lang w:val="en-AU"/>
              </w:rPr>
            </w:pPr>
            <w:r w:rsidRPr="008B2ED7">
              <w:rPr>
                <w:b/>
                <w:bCs w:val="0"/>
                <w:lang w:val="en-AU"/>
              </w:rPr>
              <w:t>Test value</w:t>
            </w:r>
          </w:p>
        </w:tc>
        <w:tc>
          <w:tcPr>
            <w:tcW w:w="3458" w:type="pct"/>
          </w:tcPr>
          <w:p w14:paraId="76D17F7E" w14:textId="503FFDFF" w:rsidR="00771358" w:rsidRPr="008B2ED7" w:rsidRDefault="00771358" w:rsidP="008B2ED7">
            <w:pPr>
              <w:pStyle w:val="TableBodyText"/>
              <w:rPr>
                <w:lang w:val="en-AU"/>
              </w:rPr>
            </w:pPr>
            <w:r w:rsidRPr="008B2ED7">
              <w:rPr>
                <w:lang w:val="en-AU"/>
              </w:rPr>
              <w:t xml:space="preserve">The value calculated from single test results to represent the </w:t>
            </w:r>
            <w:r w:rsidR="00ED0226" w:rsidRPr="008B2ED7">
              <w:rPr>
                <w:lang w:val="en-AU"/>
              </w:rPr>
              <w:t>Sub-Lot</w:t>
            </w:r>
            <w:r w:rsidRPr="008B2ED7">
              <w:rPr>
                <w:lang w:val="en-AU"/>
              </w:rPr>
              <w:t xml:space="preserve"> (in accordance with relevant clauses of this Specification). For example, single cylinder compressive strength results are averaged (after application of correction factors) to derive a test value.</w:t>
            </w:r>
          </w:p>
        </w:tc>
      </w:tr>
      <w:tr w:rsidR="00771358" w:rsidRPr="002E3088" w14:paraId="103F29EA" w14:textId="77777777" w:rsidTr="00D50A54">
        <w:trPr>
          <w:cantSplit/>
          <w:trHeight w:val="20"/>
        </w:trPr>
        <w:tc>
          <w:tcPr>
            <w:tcW w:w="1542" w:type="pct"/>
          </w:tcPr>
          <w:p w14:paraId="672D7F69" w14:textId="5389E729" w:rsidR="00771358" w:rsidRPr="008B2ED7" w:rsidRDefault="00771358" w:rsidP="008B2ED7">
            <w:pPr>
              <w:pStyle w:val="TableBodyText"/>
              <w:rPr>
                <w:b/>
                <w:bCs w:val="0"/>
                <w:lang w:val="en-AU"/>
              </w:rPr>
            </w:pPr>
            <w:r w:rsidRPr="008B2ED7">
              <w:rPr>
                <w:b/>
                <w:bCs w:val="0"/>
                <w:lang w:val="en-AU"/>
              </w:rPr>
              <w:t xml:space="preserve">Transition </w:t>
            </w:r>
            <w:r w:rsidR="00ED0226" w:rsidRPr="008B2ED7">
              <w:rPr>
                <w:b/>
                <w:bCs w:val="0"/>
                <w:lang w:val="en-AU"/>
              </w:rPr>
              <w:t>Sub-Lot</w:t>
            </w:r>
          </w:p>
        </w:tc>
        <w:tc>
          <w:tcPr>
            <w:tcW w:w="3458" w:type="pct"/>
          </w:tcPr>
          <w:p w14:paraId="577DCD70" w14:textId="6D71069A" w:rsidR="00771358" w:rsidRPr="008B2ED7" w:rsidRDefault="00771358" w:rsidP="008B2ED7">
            <w:pPr>
              <w:pStyle w:val="TableBodyText"/>
              <w:rPr>
                <w:lang w:val="en-AU"/>
              </w:rPr>
            </w:pPr>
            <w:r w:rsidRPr="008B2ED7">
              <w:rPr>
                <w:lang w:val="en-AU"/>
              </w:rPr>
              <w:t xml:space="preserve">A </w:t>
            </w:r>
            <w:r w:rsidR="00ED0226" w:rsidRPr="008B2ED7">
              <w:rPr>
                <w:lang w:val="en-AU"/>
              </w:rPr>
              <w:t>Sub-Lot</w:t>
            </w:r>
            <w:r w:rsidRPr="008B2ED7">
              <w:rPr>
                <w:lang w:val="en-AU"/>
              </w:rPr>
              <w:t xml:space="preserve"> </w:t>
            </w:r>
            <w:r w:rsidR="005F4381">
              <w:rPr>
                <w:lang w:val="en-AU"/>
              </w:rPr>
              <w:t>that</w:t>
            </w:r>
            <w:r w:rsidR="005F4381" w:rsidRPr="008B2ED7">
              <w:rPr>
                <w:lang w:val="en-AU"/>
              </w:rPr>
              <w:t xml:space="preserve"> </w:t>
            </w:r>
            <w:r w:rsidRPr="008B2ED7">
              <w:rPr>
                <w:lang w:val="en-AU"/>
              </w:rPr>
              <w:t>falls within a transition zone (as defined).</w:t>
            </w:r>
          </w:p>
        </w:tc>
      </w:tr>
      <w:tr w:rsidR="00771358" w:rsidRPr="002E3088" w14:paraId="726B642A" w14:textId="77777777" w:rsidTr="00D50A54">
        <w:trPr>
          <w:cantSplit/>
          <w:trHeight w:val="20"/>
        </w:trPr>
        <w:tc>
          <w:tcPr>
            <w:tcW w:w="1542" w:type="pct"/>
          </w:tcPr>
          <w:p w14:paraId="6237C2E2" w14:textId="77777777" w:rsidR="00771358" w:rsidRPr="008B2ED7" w:rsidRDefault="00771358" w:rsidP="008B2ED7">
            <w:pPr>
              <w:pStyle w:val="TableBodyText"/>
              <w:rPr>
                <w:b/>
                <w:bCs w:val="0"/>
                <w:lang w:val="en-AU"/>
              </w:rPr>
            </w:pPr>
            <w:r w:rsidRPr="008B2ED7">
              <w:rPr>
                <w:b/>
                <w:bCs w:val="0"/>
                <w:lang w:val="en-AU"/>
              </w:rPr>
              <w:t>Transition zone</w:t>
            </w:r>
          </w:p>
        </w:tc>
        <w:tc>
          <w:tcPr>
            <w:tcW w:w="3458" w:type="pct"/>
          </w:tcPr>
          <w:p w14:paraId="103C3FE1" w14:textId="6741BFCD" w:rsidR="00771358" w:rsidRPr="008B2ED7" w:rsidRDefault="00771358" w:rsidP="008B2ED7">
            <w:pPr>
              <w:pStyle w:val="TableBodyText"/>
              <w:rPr>
                <w:lang w:val="en-AU"/>
              </w:rPr>
            </w:pPr>
            <w:r w:rsidRPr="008B2ED7">
              <w:rPr>
                <w:lang w:val="en-AU"/>
              </w:rPr>
              <w:t xml:space="preserve">Area of machine paved concrete </w:t>
            </w:r>
            <w:r w:rsidR="005F4381">
              <w:rPr>
                <w:lang w:val="en-AU"/>
              </w:rPr>
              <w:t>that</w:t>
            </w:r>
            <w:r w:rsidR="005F4381" w:rsidRPr="008B2ED7">
              <w:rPr>
                <w:lang w:val="en-AU"/>
              </w:rPr>
              <w:t xml:space="preserve"> </w:t>
            </w:r>
            <w:r w:rsidRPr="008B2ED7">
              <w:rPr>
                <w:lang w:val="en-AU"/>
              </w:rPr>
              <w:t>requires hand vibration due to ineffective slipform vibration such as at both sides of transverse construction joints.</w:t>
            </w:r>
          </w:p>
        </w:tc>
      </w:tr>
      <w:tr w:rsidR="00771358" w:rsidRPr="002E3088" w14:paraId="75B7BE4A" w14:textId="77777777" w:rsidTr="00D50A54">
        <w:trPr>
          <w:cantSplit/>
          <w:trHeight w:val="20"/>
        </w:trPr>
        <w:tc>
          <w:tcPr>
            <w:tcW w:w="1542" w:type="pct"/>
          </w:tcPr>
          <w:p w14:paraId="1CEE9FC3" w14:textId="77777777" w:rsidR="00771358" w:rsidRPr="008B2ED7" w:rsidRDefault="00771358" w:rsidP="008B2ED7">
            <w:pPr>
              <w:pStyle w:val="TableBodyText"/>
              <w:rPr>
                <w:b/>
                <w:bCs w:val="0"/>
                <w:lang w:val="en-AU"/>
              </w:rPr>
            </w:pPr>
            <w:r w:rsidRPr="008B2ED7">
              <w:rPr>
                <w:b/>
                <w:bCs w:val="0"/>
                <w:lang w:val="en-AU"/>
              </w:rPr>
              <w:t>Transition point</w:t>
            </w:r>
          </w:p>
        </w:tc>
        <w:tc>
          <w:tcPr>
            <w:tcW w:w="3458" w:type="pct"/>
          </w:tcPr>
          <w:p w14:paraId="0973C31A" w14:textId="04DFD1DA" w:rsidR="00771358" w:rsidRPr="008B2ED7" w:rsidRDefault="00771358" w:rsidP="008B2ED7">
            <w:pPr>
              <w:pStyle w:val="TableBodyText"/>
              <w:rPr>
                <w:lang w:val="en-AU"/>
              </w:rPr>
            </w:pPr>
            <w:r w:rsidRPr="008B2ED7">
              <w:rPr>
                <w:lang w:val="en-AU"/>
              </w:rPr>
              <w:t>The point at which vibration on a paving machine commences or ceases effective compaction. Examples include:</w:t>
            </w:r>
          </w:p>
          <w:p w14:paraId="391065F5" w14:textId="77777777" w:rsidR="00771358" w:rsidRPr="008B2ED7" w:rsidRDefault="00771358" w:rsidP="008B2ED7">
            <w:pPr>
              <w:pStyle w:val="TableBodyText"/>
              <w:numPr>
                <w:ilvl w:val="0"/>
                <w:numId w:val="100"/>
              </w:numPr>
              <w:rPr>
                <w:lang w:val="en-AU"/>
              </w:rPr>
            </w:pPr>
            <w:r w:rsidRPr="008B2ED7">
              <w:rPr>
                <w:lang w:val="en-AU"/>
              </w:rPr>
              <w:t>transition zones;</w:t>
            </w:r>
          </w:p>
          <w:p w14:paraId="4524339B" w14:textId="7C07C994" w:rsidR="00771358" w:rsidRPr="008B2ED7" w:rsidRDefault="00771358" w:rsidP="008B2ED7">
            <w:pPr>
              <w:pStyle w:val="TableBodyText"/>
              <w:numPr>
                <w:ilvl w:val="0"/>
                <w:numId w:val="100"/>
              </w:numPr>
              <w:rPr>
                <w:lang w:val="en-AU"/>
              </w:rPr>
            </w:pPr>
            <w:r w:rsidRPr="008B2ED7">
              <w:rPr>
                <w:lang w:val="en-AU"/>
              </w:rPr>
              <w:t>boundary of a zone where a vibrator becomes faulty or irregular;</w:t>
            </w:r>
            <w:r w:rsidR="00417ECD">
              <w:rPr>
                <w:lang w:val="en-AU"/>
              </w:rPr>
              <w:t xml:space="preserve"> and</w:t>
            </w:r>
          </w:p>
          <w:p w14:paraId="18DCA5B7" w14:textId="77777777" w:rsidR="00771358" w:rsidRPr="008B2ED7" w:rsidRDefault="00771358" w:rsidP="008B2ED7">
            <w:pPr>
              <w:pStyle w:val="TableBodyText"/>
              <w:numPr>
                <w:ilvl w:val="0"/>
                <w:numId w:val="100"/>
              </w:numPr>
              <w:rPr>
                <w:lang w:val="en-AU"/>
              </w:rPr>
            </w:pPr>
            <w:r w:rsidRPr="008B2ED7">
              <w:rPr>
                <w:lang w:val="en-AU"/>
              </w:rPr>
              <w:t>boundary of a zone where operation of paver becomes unsystematic and/or nonconforming.</w:t>
            </w:r>
          </w:p>
          <w:p w14:paraId="63CE203D" w14:textId="77777777" w:rsidR="00771358" w:rsidRPr="008B2ED7" w:rsidRDefault="00771358" w:rsidP="008B2ED7">
            <w:pPr>
              <w:pStyle w:val="TableBodyText"/>
              <w:rPr>
                <w:lang w:val="en-AU"/>
              </w:rPr>
            </w:pPr>
            <w:r w:rsidRPr="008B2ED7">
              <w:rPr>
                <w:lang w:val="en-AU"/>
              </w:rPr>
              <w:t>A periodic interruption to paving (due, for example, to irregular concrete supply) does not necessarily constitute a transition point.</w:t>
            </w:r>
          </w:p>
        </w:tc>
      </w:tr>
      <w:tr w:rsidR="00771358" w:rsidRPr="002E3088" w14:paraId="5DB138DD" w14:textId="77777777" w:rsidTr="00D50A54">
        <w:trPr>
          <w:cantSplit/>
          <w:trHeight w:val="20"/>
        </w:trPr>
        <w:tc>
          <w:tcPr>
            <w:tcW w:w="1542" w:type="pct"/>
          </w:tcPr>
          <w:p w14:paraId="250C1FEF" w14:textId="77777777" w:rsidR="00771358" w:rsidRPr="008B2ED7" w:rsidRDefault="00771358" w:rsidP="008B2ED7">
            <w:pPr>
              <w:pStyle w:val="TableBodyText"/>
              <w:rPr>
                <w:b/>
                <w:bCs w:val="0"/>
                <w:lang w:val="en-AU"/>
              </w:rPr>
            </w:pPr>
            <w:r w:rsidRPr="008B2ED7">
              <w:rPr>
                <w:b/>
                <w:bCs w:val="0"/>
                <w:lang w:val="en-AU"/>
              </w:rPr>
              <w:t>Vebe test</w:t>
            </w:r>
          </w:p>
        </w:tc>
        <w:tc>
          <w:tcPr>
            <w:tcW w:w="3458" w:type="pct"/>
          </w:tcPr>
          <w:p w14:paraId="5D31E1D3" w14:textId="595A40D5" w:rsidR="00771358" w:rsidRPr="008B2ED7" w:rsidRDefault="00771358" w:rsidP="008B2ED7">
            <w:pPr>
              <w:pStyle w:val="TableBodyText"/>
              <w:rPr>
                <w:lang w:val="en-AU"/>
              </w:rPr>
            </w:pPr>
            <w:r w:rsidRPr="008B2ED7">
              <w:rPr>
                <w:lang w:val="en-AU"/>
              </w:rPr>
              <w:t>A flow test on a vibrating table used as a measure of workability in stiff mixes.</w:t>
            </w:r>
          </w:p>
        </w:tc>
      </w:tr>
      <w:tr w:rsidR="00771358" w:rsidRPr="002E3088" w14:paraId="2FB1D056" w14:textId="77777777" w:rsidTr="00D50A54">
        <w:trPr>
          <w:cantSplit/>
          <w:trHeight w:val="20"/>
        </w:trPr>
        <w:tc>
          <w:tcPr>
            <w:tcW w:w="1542" w:type="pct"/>
          </w:tcPr>
          <w:p w14:paraId="72DF4E9F" w14:textId="77777777" w:rsidR="00771358" w:rsidRPr="008B2ED7" w:rsidRDefault="00771358" w:rsidP="008B2ED7">
            <w:pPr>
              <w:pStyle w:val="TableBodyText"/>
              <w:rPr>
                <w:b/>
                <w:bCs w:val="0"/>
                <w:lang w:val="en-AU"/>
              </w:rPr>
            </w:pPr>
            <w:r w:rsidRPr="008B2ED7">
              <w:rPr>
                <w:b/>
                <w:bCs w:val="0"/>
                <w:lang w:val="en-AU"/>
              </w:rPr>
              <w:t>Wet curing</w:t>
            </w:r>
          </w:p>
        </w:tc>
        <w:tc>
          <w:tcPr>
            <w:tcW w:w="3458" w:type="pct"/>
          </w:tcPr>
          <w:p w14:paraId="7BD82FE1" w14:textId="7B983746" w:rsidR="00771358" w:rsidRPr="008B2ED7" w:rsidRDefault="00771358" w:rsidP="008B2ED7">
            <w:pPr>
              <w:pStyle w:val="TableBodyText"/>
              <w:rPr>
                <w:lang w:val="en-AU"/>
              </w:rPr>
            </w:pPr>
            <w:r w:rsidRPr="008B2ED7">
              <w:rPr>
                <w:lang w:val="en-AU"/>
              </w:rPr>
              <w:t>Curing in which the concrete surface is maintained in a wet condition. For test specimens, this can be achieved by placing in a fog room/chamber with a relative humidity exceeding 98%.</w:t>
            </w:r>
          </w:p>
        </w:tc>
      </w:tr>
      <w:tr w:rsidR="00771358" w:rsidRPr="002E3088" w14:paraId="179272CD" w14:textId="77777777" w:rsidTr="00D50A54">
        <w:trPr>
          <w:cantSplit/>
          <w:trHeight w:val="20"/>
        </w:trPr>
        <w:tc>
          <w:tcPr>
            <w:tcW w:w="1542" w:type="pct"/>
          </w:tcPr>
          <w:p w14:paraId="539247FC" w14:textId="77777777" w:rsidR="00771358" w:rsidRPr="008B2ED7" w:rsidRDefault="00771358" w:rsidP="008B2ED7">
            <w:pPr>
              <w:pStyle w:val="TableBodyText"/>
              <w:rPr>
                <w:b/>
                <w:bCs w:val="0"/>
                <w:lang w:val="en-AU"/>
              </w:rPr>
            </w:pPr>
            <w:r w:rsidRPr="008B2ED7">
              <w:rPr>
                <w:b/>
                <w:bCs w:val="0"/>
                <w:lang w:val="en-AU"/>
              </w:rPr>
              <w:t>Yielded cubic metre</w:t>
            </w:r>
          </w:p>
        </w:tc>
        <w:tc>
          <w:tcPr>
            <w:tcW w:w="3458" w:type="pct"/>
          </w:tcPr>
          <w:p w14:paraId="2DE07919" w14:textId="77777777" w:rsidR="00771358" w:rsidRPr="008B2ED7" w:rsidRDefault="00771358" w:rsidP="008B2ED7">
            <w:pPr>
              <w:pStyle w:val="TableBodyText"/>
              <w:rPr>
                <w:lang w:val="en-AU"/>
              </w:rPr>
            </w:pPr>
            <w:r w:rsidRPr="008B2ED7">
              <w:rPr>
                <w:lang w:val="en-AU"/>
              </w:rPr>
              <w:t>As per the determination of mass per unit volume in accordance with AS 1012.5.</w:t>
            </w:r>
          </w:p>
        </w:tc>
      </w:tr>
    </w:tbl>
    <w:p w14:paraId="755C48B8" w14:textId="3E033EA5" w:rsidR="00943364" w:rsidRPr="002E3088" w:rsidRDefault="00FF7413" w:rsidP="004738B9">
      <w:pPr>
        <w:pStyle w:val="Heading2"/>
        <w:ind w:firstLine="0"/>
      </w:pPr>
      <w:bookmarkStart w:id="15" w:name="_Toc192085755"/>
      <w:r w:rsidRPr="002E3088">
        <w:t>Abbreviations</w:t>
      </w:r>
      <w:bookmarkEnd w:id="15"/>
    </w:p>
    <w:p w14:paraId="1E1F9F57" w14:textId="77777777" w:rsidR="0089192C" w:rsidRPr="008B2ED7" w:rsidRDefault="0089192C" w:rsidP="00AE3860">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ACRS</w:t>
      </w:r>
      <w:r w:rsidRPr="008B2ED7">
        <w:rPr>
          <w:rFonts w:ascii="Arial" w:eastAsia="SimSun" w:hAnsi="Arial" w:cs="Arial"/>
          <w:sz w:val="20"/>
          <w:szCs w:val="20"/>
          <w:lang w:eastAsia="ja-JP"/>
        </w:rPr>
        <w:tab/>
        <w:t>Australasian Certification Authority for Reinforcing and Structural Steels</w:t>
      </w:r>
    </w:p>
    <w:p w14:paraId="3E3084CD" w14:textId="77777777" w:rsidR="0089192C" w:rsidRPr="008B2ED7" w:rsidRDefault="0089192C" w:rsidP="00AE3860">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AEA</w:t>
      </w:r>
      <w:r w:rsidRPr="008B2ED7">
        <w:rPr>
          <w:rFonts w:ascii="Arial" w:eastAsia="SimSun" w:hAnsi="Arial" w:cs="Arial"/>
          <w:sz w:val="20"/>
          <w:szCs w:val="20"/>
          <w:lang w:eastAsia="ja-JP"/>
        </w:rPr>
        <w:tab/>
        <w:t xml:space="preserve">Air-entraining agent </w:t>
      </w:r>
    </w:p>
    <w:p w14:paraId="66638F27" w14:textId="77777777" w:rsidR="0089192C" w:rsidRPr="008B2ED7" w:rsidRDefault="0089192C" w:rsidP="00AE3860">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ALD</w:t>
      </w:r>
      <w:r w:rsidRPr="008B2ED7">
        <w:rPr>
          <w:rFonts w:ascii="Arial" w:eastAsia="SimSun" w:hAnsi="Arial" w:cs="Arial"/>
          <w:sz w:val="20"/>
          <w:szCs w:val="20"/>
          <w:lang w:eastAsia="ja-JP"/>
        </w:rPr>
        <w:tab/>
        <w:t>Average least dimension (of aggregate)</w:t>
      </w:r>
    </w:p>
    <w:p w14:paraId="1477AD7A" w14:textId="77777777" w:rsidR="0089192C" w:rsidRPr="008B2ED7" w:rsidRDefault="0089192C" w:rsidP="00AE3860">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ATIC</w:t>
      </w:r>
      <w:r w:rsidRPr="008B2ED7">
        <w:rPr>
          <w:rFonts w:ascii="Arial" w:eastAsia="SimSun" w:hAnsi="Arial" w:cs="Arial"/>
          <w:sz w:val="20"/>
          <w:szCs w:val="20"/>
          <w:lang w:eastAsia="ja-JP"/>
        </w:rPr>
        <w:tab/>
        <w:t>Australian Technical Infrastructure Committee</w:t>
      </w:r>
    </w:p>
    <w:p w14:paraId="4E46E0C9" w14:textId="77777777" w:rsidR="0089192C" w:rsidRPr="008B2ED7" w:rsidRDefault="0089192C" w:rsidP="00AE3860">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CAP</w:t>
      </w:r>
      <w:r w:rsidRPr="008B2ED7">
        <w:rPr>
          <w:rFonts w:ascii="Arial" w:eastAsia="SimSun" w:hAnsi="Arial" w:cs="Arial"/>
          <w:sz w:val="20"/>
          <w:szCs w:val="20"/>
          <w:lang w:eastAsia="ja-JP"/>
        </w:rPr>
        <w:tab/>
        <w:t>Crack Assessment Procedure</w:t>
      </w:r>
    </w:p>
    <w:p w14:paraId="102A5318" w14:textId="77777777" w:rsidR="0089192C" w:rsidRPr="008B2ED7" w:rsidRDefault="0089192C" w:rsidP="00AE3860">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CRCP</w:t>
      </w:r>
      <w:r w:rsidRPr="008B2ED7">
        <w:rPr>
          <w:rFonts w:ascii="Arial" w:eastAsia="SimSun" w:hAnsi="Arial" w:cs="Arial"/>
          <w:sz w:val="20"/>
          <w:szCs w:val="20"/>
          <w:lang w:eastAsia="ja-JP"/>
        </w:rPr>
        <w:tab/>
        <w:t>Continuously reinforced concrete pavement (base)</w:t>
      </w:r>
    </w:p>
    <w:p w14:paraId="42C26B8D" w14:textId="77777777" w:rsidR="0089192C" w:rsidRPr="008B2ED7" w:rsidRDefault="0089192C" w:rsidP="00AE3860">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GGBFS</w:t>
      </w:r>
      <w:r w:rsidRPr="008B2ED7">
        <w:rPr>
          <w:rFonts w:ascii="Arial" w:eastAsia="SimSun" w:hAnsi="Arial" w:cs="Arial"/>
          <w:sz w:val="20"/>
          <w:szCs w:val="20"/>
          <w:lang w:eastAsia="ja-JP"/>
        </w:rPr>
        <w:tab/>
        <w:t>Ground granulated (iron) blast-furnace slag</w:t>
      </w:r>
    </w:p>
    <w:p w14:paraId="71075C7C" w14:textId="3BE3CBFE" w:rsidR="00CB2B78" w:rsidRPr="008B2ED7" w:rsidRDefault="00CB2B78" w:rsidP="00AE3860">
      <w:pPr>
        <w:spacing w:before="180"/>
        <w:ind w:left="2977" w:hanging="2410"/>
        <w:rPr>
          <w:rFonts w:ascii="Arial" w:eastAsia="SimSun" w:hAnsi="Arial" w:cs="Arial"/>
          <w:b/>
          <w:bCs/>
          <w:sz w:val="20"/>
          <w:szCs w:val="20"/>
          <w:lang w:eastAsia="ja-JP"/>
        </w:rPr>
      </w:pPr>
      <w:r w:rsidRPr="008B2ED7">
        <w:rPr>
          <w:rFonts w:ascii="Arial" w:eastAsia="SimSun" w:hAnsi="Arial" w:cs="Arial"/>
          <w:b/>
          <w:bCs/>
          <w:sz w:val="20"/>
          <w:szCs w:val="20"/>
          <w:lang w:eastAsia="ja-JP"/>
        </w:rPr>
        <w:t>IANZ</w:t>
      </w:r>
      <w:r w:rsidR="004C2EF6" w:rsidRPr="008B2ED7">
        <w:rPr>
          <w:rFonts w:ascii="Arial" w:eastAsia="SimSun" w:hAnsi="Arial" w:cs="Arial"/>
          <w:b/>
          <w:bCs/>
          <w:sz w:val="20"/>
          <w:szCs w:val="20"/>
          <w:lang w:eastAsia="ja-JP"/>
        </w:rPr>
        <w:tab/>
      </w:r>
      <w:r w:rsidR="004C2EF6" w:rsidRPr="008B2ED7">
        <w:rPr>
          <w:rFonts w:ascii="Arial" w:eastAsia="SimSun" w:hAnsi="Arial" w:cs="Arial"/>
          <w:sz w:val="20"/>
          <w:szCs w:val="20"/>
          <w:lang w:eastAsia="ja-JP"/>
        </w:rPr>
        <w:t>International Accreditation New Zealand</w:t>
      </w:r>
    </w:p>
    <w:p w14:paraId="37A4E407" w14:textId="15802B3C" w:rsidR="0089192C" w:rsidRPr="008B2ED7" w:rsidRDefault="0089192C" w:rsidP="00AE3860">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JRCP</w:t>
      </w:r>
      <w:r w:rsidRPr="008B2ED7">
        <w:rPr>
          <w:rFonts w:ascii="Arial" w:eastAsia="SimSun" w:hAnsi="Arial" w:cs="Arial"/>
          <w:sz w:val="20"/>
          <w:szCs w:val="20"/>
          <w:lang w:eastAsia="ja-JP"/>
        </w:rPr>
        <w:tab/>
        <w:t>Jointed reinforced concrete pavement (base), dowelled</w:t>
      </w:r>
    </w:p>
    <w:p w14:paraId="4BCCB849" w14:textId="77777777" w:rsidR="0089192C" w:rsidRPr="008B2ED7" w:rsidRDefault="0089192C" w:rsidP="00AE3860">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LCS</w:t>
      </w:r>
      <w:r w:rsidRPr="008B2ED7">
        <w:rPr>
          <w:rFonts w:ascii="Arial" w:eastAsia="SimSun" w:hAnsi="Arial" w:cs="Arial"/>
          <w:sz w:val="20"/>
          <w:szCs w:val="20"/>
          <w:lang w:eastAsia="ja-JP"/>
        </w:rPr>
        <w:tab/>
        <w:t>Lean-mix concrete subbase</w:t>
      </w:r>
    </w:p>
    <w:p w14:paraId="07C696E6" w14:textId="77777777" w:rsidR="0089192C" w:rsidRPr="008B2ED7" w:rsidRDefault="0089192C" w:rsidP="00AE3860">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MBV</w:t>
      </w:r>
      <w:r w:rsidRPr="008B2ED7">
        <w:rPr>
          <w:rFonts w:ascii="Arial" w:eastAsia="SimSun" w:hAnsi="Arial" w:cs="Arial"/>
          <w:sz w:val="20"/>
          <w:szCs w:val="20"/>
          <w:lang w:eastAsia="ja-JP"/>
        </w:rPr>
        <w:tab/>
        <w:t>Methylene Blue Adsorption Value</w:t>
      </w:r>
    </w:p>
    <w:p w14:paraId="6897A8E1" w14:textId="77777777" w:rsidR="0089192C" w:rsidRPr="008B2ED7" w:rsidRDefault="0089192C" w:rsidP="00AE3860">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MUV</w:t>
      </w:r>
      <w:r w:rsidRPr="008B2ED7">
        <w:rPr>
          <w:rFonts w:ascii="Arial" w:eastAsia="SimSun" w:hAnsi="Arial" w:cs="Arial"/>
          <w:sz w:val="20"/>
          <w:szCs w:val="20"/>
          <w:lang w:eastAsia="ja-JP"/>
        </w:rPr>
        <w:tab/>
        <w:t>Mass per unit volume</w:t>
      </w:r>
    </w:p>
    <w:p w14:paraId="1D36A9D7" w14:textId="77777777" w:rsidR="0089192C" w:rsidRPr="008B2ED7" w:rsidRDefault="0089192C" w:rsidP="00AE3860">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NATA</w:t>
      </w:r>
      <w:r w:rsidRPr="008B2ED7">
        <w:rPr>
          <w:rFonts w:ascii="Arial" w:eastAsia="SimSun" w:hAnsi="Arial" w:cs="Arial"/>
          <w:sz w:val="20"/>
          <w:szCs w:val="20"/>
          <w:lang w:eastAsia="ja-JP"/>
        </w:rPr>
        <w:tab/>
        <w:t>National Association of Testing Authorities, Australia</w:t>
      </w:r>
    </w:p>
    <w:p w14:paraId="551E585F" w14:textId="77777777" w:rsidR="0089192C" w:rsidRPr="008B2ED7" w:rsidRDefault="0089192C" w:rsidP="00AE3860">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PCP</w:t>
      </w:r>
      <w:r w:rsidRPr="008B2ED7">
        <w:rPr>
          <w:rFonts w:ascii="Arial" w:eastAsia="SimSun" w:hAnsi="Arial" w:cs="Arial"/>
          <w:sz w:val="20"/>
          <w:szCs w:val="20"/>
          <w:lang w:eastAsia="ja-JP"/>
        </w:rPr>
        <w:tab/>
        <w:t>Plain concrete pavement (base)</w:t>
      </w:r>
    </w:p>
    <w:p w14:paraId="0831285B" w14:textId="77777777" w:rsidR="0089192C" w:rsidRPr="008B2ED7" w:rsidRDefault="0089192C" w:rsidP="00AE3860">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SCM</w:t>
      </w:r>
      <w:r w:rsidRPr="008B2ED7">
        <w:rPr>
          <w:rFonts w:ascii="Arial" w:eastAsia="SimSun" w:hAnsi="Arial" w:cs="Arial"/>
          <w:sz w:val="20"/>
          <w:szCs w:val="20"/>
          <w:lang w:eastAsia="ja-JP"/>
        </w:rPr>
        <w:tab/>
        <w:t>Supplementary cementitious material</w:t>
      </w:r>
    </w:p>
    <w:p w14:paraId="60E5D77D" w14:textId="64083CAE" w:rsidR="0089192C" w:rsidRPr="008B2ED7" w:rsidRDefault="0089192C" w:rsidP="00AE3860">
      <w:pPr>
        <w:spacing w:before="180"/>
        <w:ind w:left="2977" w:hanging="2410"/>
        <w:rPr>
          <w:rFonts w:ascii="Arial" w:eastAsia="SimSun" w:hAnsi="Arial" w:cs="Arial"/>
          <w:b/>
          <w:bCs/>
          <w:sz w:val="20"/>
          <w:szCs w:val="20"/>
          <w:lang w:eastAsia="ja-JP"/>
        </w:rPr>
      </w:pPr>
      <w:r w:rsidRPr="008B2ED7">
        <w:rPr>
          <w:rFonts w:ascii="Arial" w:eastAsia="SimSun" w:hAnsi="Arial" w:cs="Arial"/>
          <w:b/>
          <w:bCs/>
          <w:sz w:val="20"/>
          <w:szCs w:val="20"/>
          <w:lang w:eastAsia="ja-JP"/>
        </w:rPr>
        <w:t>SF</w:t>
      </w:r>
      <w:r w:rsidRPr="008B2ED7">
        <w:rPr>
          <w:rFonts w:ascii="Arial" w:eastAsia="SimSun" w:hAnsi="Arial" w:cs="Arial"/>
          <w:b/>
          <w:bCs/>
          <w:sz w:val="20"/>
          <w:szCs w:val="20"/>
          <w:lang w:eastAsia="ja-JP"/>
        </w:rPr>
        <w:tab/>
      </w:r>
      <w:r w:rsidRPr="008B2ED7">
        <w:rPr>
          <w:rFonts w:ascii="Arial" w:eastAsia="SimSun" w:hAnsi="Arial" w:cs="Arial"/>
          <w:sz w:val="20"/>
          <w:szCs w:val="20"/>
          <w:lang w:eastAsia="ja-JP"/>
        </w:rPr>
        <w:t xml:space="preserve">Shape correction factor for cores; see Clause </w:t>
      </w:r>
      <w:r w:rsidR="00AD79AD" w:rsidRPr="008B2ED7">
        <w:rPr>
          <w:rFonts w:ascii="Arial" w:eastAsia="SimSun" w:hAnsi="Arial" w:cs="Arial"/>
          <w:sz w:val="20"/>
          <w:szCs w:val="20"/>
          <w:lang w:eastAsia="ja-JP"/>
        </w:rPr>
        <w:fldChar w:fldCharType="begin"/>
      </w:r>
      <w:r w:rsidR="00AD79AD" w:rsidRPr="008B2ED7">
        <w:rPr>
          <w:rFonts w:ascii="Arial" w:eastAsia="SimSun" w:hAnsi="Arial" w:cs="Arial"/>
          <w:sz w:val="20"/>
          <w:szCs w:val="20"/>
          <w:lang w:eastAsia="ja-JP"/>
        </w:rPr>
        <w:instrText xml:space="preserve"> REF _Ref61620045 \r \h </w:instrText>
      </w:r>
      <w:r w:rsidR="001B041D" w:rsidRPr="008B2ED7">
        <w:rPr>
          <w:rFonts w:ascii="Arial" w:eastAsia="SimSun" w:hAnsi="Arial" w:cs="Arial"/>
          <w:sz w:val="20"/>
          <w:szCs w:val="20"/>
          <w:lang w:eastAsia="ja-JP"/>
        </w:rPr>
        <w:instrText xml:space="preserve"> \* MERGEFORMAT </w:instrText>
      </w:r>
      <w:r w:rsidR="00AD79AD" w:rsidRPr="008B2ED7">
        <w:rPr>
          <w:rFonts w:ascii="Arial" w:eastAsia="SimSun" w:hAnsi="Arial" w:cs="Arial"/>
          <w:sz w:val="20"/>
          <w:szCs w:val="20"/>
          <w:lang w:eastAsia="ja-JP"/>
        </w:rPr>
      </w:r>
      <w:r w:rsidR="00AD79AD" w:rsidRPr="008B2ED7">
        <w:rPr>
          <w:rFonts w:ascii="Arial" w:eastAsia="SimSun" w:hAnsi="Arial" w:cs="Arial"/>
          <w:sz w:val="20"/>
          <w:szCs w:val="20"/>
          <w:lang w:eastAsia="ja-JP"/>
        </w:rPr>
        <w:fldChar w:fldCharType="separate"/>
      </w:r>
      <w:r w:rsidR="002E01DD" w:rsidRPr="002E3088">
        <w:rPr>
          <w:rFonts w:ascii="Arial" w:eastAsia="SimSun" w:hAnsi="Arial" w:cs="Arial"/>
          <w:sz w:val="20"/>
          <w:szCs w:val="20"/>
          <w:lang w:eastAsia="ja-JP"/>
        </w:rPr>
        <w:t>17.13</w:t>
      </w:r>
      <w:r w:rsidR="00AD79AD" w:rsidRPr="008B2ED7">
        <w:rPr>
          <w:rFonts w:ascii="Arial" w:eastAsia="SimSun" w:hAnsi="Arial" w:cs="Arial"/>
          <w:sz w:val="20"/>
          <w:szCs w:val="20"/>
          <w:lang w:eastAsia="ja-JP"/>
        </w:rPr>
        <w:fldChar w:fldCharType="end"/>
      </w:r>
    </w:p>
    <w:p w14:paraId="6C88CB98" w14:textId="77777777" w:rsidR="0089192C" w:rsidRPr="008B2ED7" w:rsidRDefault="0089192C" w:rsidP="00AE3860">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SFCP</w:t>
      </w:r>
      <w:r w:rsidRPr="008B2ED7">
        <w:rPr>
          <w:rFonts w:ascii="Arial" w:eastAsia="SimSun" w:hAnsi="Arial" w:cs="Arial"/>
          <w:sz w:val="20"/>
          <w:szCs w:val="20"/>
          <w:lang w:eastAsia="ja-JP"/>
        </w:rPr>
        <w:tab/>
        <w:t>Steel fibre reinforced concrete pavement (base)</w:t>
      </w:r>
    </w:p>
    <w:p w14:paraId="403EE12B" w14:textId="3C1E01CC" w:rsidR="00943364" w:rsidRPr="002E3088" w:rsidRDefault="00FF7413" w:rsidP="004738B9">
      <w:pPr>
        <w:pStyle w:val="Heading2"/>
        <w:ind w:firstLine="0"/>
      </w:pPr>
      <w:bookmarkStart w:id="16" w:name="_Toc192085756"/>
      <w:r w:rsidRPr="002E3088">
        <w:t>Symbols</w:t>
      </w:r>
      <w:bookmarkEnd w:id="16"/>
    </w:p>
    <w:p w14:paraId="3E59028D" w14:textId="13B89FEC" w:rsidR="008947A3" w:rsidRPr="008B2ED7" w:rsidRDefault="008947A3" w:rsidP="00B15572">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CoV</w:t>
      </w:r>
      <w:r w:rsidRPr="008B2ED7">
        <w:rPr>
          <w:rFonts w:ascii="Arial" w:eastAsia="SimSun" w:hAnsi="Arial" w:cs="Arial"/>
          <w:sz w:val="20"/>
          <w:szCs w:val="20"/>
          <w:lang w:eastAsia="ja-JP"/>
        </w:rPr>
        <w:tab/>
        <w:t xml:space="preserve">Coefficient of </w:t>
      </w:r>
      <w:r w:rsidR="006D74FB" w:rsidRPr="002E3088">
        <w:rPr>
          <w:rFonts w:ascii="Arial" w:eastAsia="SimSun" w:hAnsi="Arial" w:cs="Arial"/>
          <w:sz w:val="20"/>
          <w:szCs w:val="20"/>
          <w:lang w:eastAsia="ja-JP"/>
        </w:rPr>
        <w:t>V</w:t>
      </w:r>
      <w:r w:rsidRPr="008B2ED7">
        <w:rPr>
          <w:rFonts w:ascii="Arial" w:eastAsia="SimSun" w:hAnsi="Arial" w:cs="Arial"/>
          <w:sz w:val="20"/>
          <w:szCs w:val="20"/>
          <w:lang w:eastAsia="ja-JP"/>
        </w:rPr>
        <w:t xml:space="preserve">ariation </w:t>
      </w:r>
      <w:r w:rsidR="00DD5110">
        <w:rPr>
          <w:rFonts w:ascii="Arial" w:eastAsia="SimSun" w:hAnsi="Arial" w:cs="Arial"/>
          <w:sz w:val="20"/>
          <w:szCs w:val="20"/>
          <w:lang w:eastAsia="ja-JP"/>
        </w:rPr>
        <w:t>(r</w:t>
      </w:r>
      <w:r w:rsidRPr="008B2ED7">
        <w:rPr>
          <w:rFonts w:ascii="Arial" w:eastAsia="SimSun" w:hAnsi="Arial" w:cs="Arial"/>
          <w:sz w:val="20"/>
          <w:szCs w:val="20"/>
          <w:lang w:eastAsia="ja-JP"/>
        </w:rPr>
        <w:t>efer to Annexure R82/E2 for definitions of CoVC and CoVMUV</w:t>
      </w:r>
      <w:r w:rsidR="00DD5110">
        <w:rPr>
          <w:rFonts w:ascii="Arial" w:eastAsia="SimSun" w:hAnsi="Arial" w:cs="Arial"/>
          <w:sz w:val="20"/>
          <w:szCs w:val="20"/>
          <w:lang w:eastAsia="ja-JP"/>
        </w:rPr>
        <w:t>)</w:t>
      </w:r>
    </w:p>
    <w:p w14:paraId="77C3AFF7" w14:textId="77777777" w:rsidR="008947A3" w:rsidRPr="008B2ED7" w:rsidRDefault="008947A3" w:rsidP="00B15572">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F</w:t>
      </w:r>
      <w:r w:rsidRPr="008B2ED7">
        <w:rPr>
          <w:rFonts w:ascii="Arial" w:eastAsia="SimSun" w:hAnsi="Arial" w:cs="Arial"/>
          <w:b/>
          <w:bCs/>
          <w:sz w:val="20"/>
          <w:szCs w:val="20"/>
          <w:vertAlign w:val="subscript"/>
          <w:lang w:eastAsia="ja-JP"/>
        </w:rPr>
        <w:t>7</w:t>
      </w:r>
      <w:r w:rsidRPr="008B2ED7">
        <w:rPr>
          <w:rFonts w:ascii="Arial" w:eastAsia="SimSun" w:hAnsi="Arial" w:cs="Arial"/>
          <w:sz w:val="20"/>
          <w:szCs w:val="20"/>
          <w:lang w:eastAsia="ja-JP"/>
        </w:rPr>
        <w:tab/>
        <w:t>Actual 7-day (cylinder) compressive strength in the nominated mix</w:t>
      </w:r>
    </w:p>
    <w:p w14:paraId="29428148" w14:textId="77777777" w:rsidR="008947A3" w:rsidRPr="008B2ED7" w:rsidRDefault="008947A3" w:rsidP="00B15572">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F</w:t>
      </w:r>
      <w:r w:rsidRPr="008B2ED7">
        <w:rPr>
          <w:rFonts w:ascii="Arial" w:eastAsia="SimSun" w:hAnsi="Arial" w:cs="Arial"/>
          <w:b/>
          <w:bCs/>
          <w:sz w:val="20"/>
          <w:szCs w:val="20"/>
          <w:vertAlign w:val="subscript"/>
          <w:lang w:eastAsia="ja-JP"/>
        </w:rPr>
        <w:t>28</w:t>
      </w:r>
      <w:r w:rsidRPr="008B2ED7">
        <w:rPr>
          <w:rFonts w:ascii="Arial" w:eastAsia="SimSun" w:hAnsi="Arial" w:cs="Arial"/>
          <w:sz w:val="20"/>
          <w:szCs w:val="20"/>
          <w:lang w:eastAsia="ja-JP"/>
        </w:rPr>
        <w:tab/>
        <w:t>Actual 28-day (cylinder) compressive strength in the nominated mix</w:t>
      </w:r>
    </w:p>
    <w:p w14:paraId="77666605" w14:textId="77777777" w:rsidR="008947A3" w:rsidRPr="008B2ED7" w:rsidRDefault="008947A3" w:rsidP="00B15572">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F</w:t>
      </w:r>
      <w:r w:rsidRPr="008B2ED7">
        <w:rPr>
          <w:rFonts w:ascii="Arial" w:eastAsia="SimSun" w:hAnsi="Arial" w:cs="Arial"/>
          <w:b/>
          <w:bCs/>
          <w:sz w:val="20"/>
          <w:szCs w:val="20"/>
          <w:vertAlign w:val="subscript"/>
          <w:lang w:eastAsia="ja-JP"/>
        </w:rPr>
        <w:t>28Max</w:t>
      </w:r>
      <w:r w:rsidRPr="008B2ED7">
        <w:rPr>
          <w:rFonts w:ascii="Arial" w:eastAsia="SimSun" w:hAnsi="Arial" w:cs="Arial"/>
          <w:sz w:val="20"/>
          <w:szCs w:val="20"/>
          <w:lang w:eastAsia="ja-JP"/>
        </w:rPr>
        <w:tab/>
        <w:t>Specified maximum 28-day (cylinder) compressive strength in the nominated mix</w:t>
      </w:r>
    </w:p>
    <w:p w14:paraId="2E64B6DE" w14:textId="77777777" w:rsidR="008947A3" w:rsidRPr="008B2ED7" w:rsidRDefault="008947A3" w:rsidP="00B15572">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F</w:t>
      </w:r>
      <w:r w:rsidRPr="008B2ED7">
        <w:rPr>
          <w:rFonts w:ascii="Arial" w:eastAsia="SimSun" w:hAnsi="Arial" w:cs="Arial"/>
          <w:b/>
          <w:bCs/>
          <w:sz w:val="20"/>
          <w:szCs w:val="20"/>
          <w:vertAlign w:val="subscript"/>
          <w:lang w:eastAsia="ja-JP"/>
        </w:rPr>
        <w:t>28Min</w:t>
      </w:r>
      <w:r w:rsidRPr="008B2ED7">
        <w:rPr>
          <w:rFonts w:ascii="Arial" w:eastAsia="SimSun" w:hAnsi="Arial" w:cs="Arial"/>
          <w:sz w:val="20"/>
          <w:szCs w:val="20"/>
          <w:lang w:eastAsia="ja-JP"/>
        </w:rPr>
        <w:tab/>
        <w:t>Specified minimum 28-day (cylinder) compressive strength in the nominated mix</w:t>
      </w:r>
    </w:p>
    <w:p w14:paraId="68C82F99" w14:textId="77777777" w:rsidR="008947A3" w:rsidRPr="008B2ED7" w:rsidRDefault="008947A3" w:rsidP="00B15572">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f</w:t>
      </w:r>
      <w:r w:rsidRPr="008B2ED7">
        <w:rPr>
          <w:rFonts w:ascii="Arial" w:eastAsia="SimSun" w:hAnsi="Arial" w:cs="Arial"/>
          <w:b/>
          <w:bCs/>
          <w:sz w:val="20"/>
          <w:szCs w:val="20"/>
          <w:vertAlign w:val="subscript"/>
          <w:lang w:eastAsia="ja-JP"/>
        </w:rPr>
        <w:t>cMin</w:t>
      </w:r>
      <w:r w:rsidRPr="008B2ED7">
        <w:rPr>
          <w:rFonts w:ascii="Arial" w:eastAsia="SimSun" w:hAnsi="Arial" w:cs="Arial"/>
          <w:sz w:val="20"/>
          <w:szCs w:val="20"/>
          <w:lang w:eastAsia="ja-JP"/>
        </w:rPr>
        <w:tab/>
        <w:t>Specified minimum 42-day (core) compressive strength in the pavement</w:t>
      </w:r>
    </w:p>
    <w:p w14:paraId="7C939FDA" w14:textId="56133412" w:rsidR="00232B92" w:rsidRPr="008B2ED7" w:rsidRDefault="00232B92" w:rsidP="00B15572">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DFI</w:t>
      </w:r>
      <w:r w:rsidRPr="008B2ED7">
        <w:rPr>
          <w:rFonts w:ascii="Arial" w:eastAsia="SimSun" w:hAnsi="Arial" w:cs="Arial"/>
          <w:sz w:val="20"/>
          <w:szCs w:val="20"/>
          <w:lang w:eastAsia="ja-JP"/>
        </w:rPr>
        <w:tab/>
        <w:t>Deleterious Fines Index</w:t>
      </w:r>
      <w:r w:rsidR="008B1349">
        <w:rPr>
          <w:rFonts w:ascii="Arial" w:eastAsia="SimSun" w:hAnsi="Arial" w:cs="Arial"/>
          <w:sz w:val="20"/>
          <w:szCs w:val="20"/>
          <w:lang w:eastAsia="ja-JP"/>
        </w:rPr>
        <w:t>,</w:t>
      </w:r>
      <w:r w:rsidRPr="008B2ED7">
        <w:rPr>
          <w:rFonts w:ascii="Arial" w:eastAsia="SimSun" w:hAnsi="Arial" w:cs="Arial"/>
          <w:sz w:val="20"/>
          <w:szCs w:val="20"/>
          <w:lang w:eastAsia="ja-JP"/>
        </w:rPr>
        <w:t xml:space="preserve"> which is MBV </w:t>
      </w:r>
      <w:r w:rsidR="008B1349">
        <w:rPr>
          <w:rFonts w:ascii="Arial" w:eastAsia="SimSun" w:hAnsi="Arial" w:cs="Arial"/>
          <w:sz w:val="20"/>
          <w:szCs w:val="20"/>
          <w:lang w:eastAsia="ja-JP"/>
        </w:rPr>
        <w:t>×</w:t>
      </w:r>
      <w:r w:rsidRPr="008B2ED7">
        <w:rPr>
          <w:rFonts w:ascii="Arial" w:eastAsia="SimSun" w:hAnsi="Arial" w:cs="Arial"/>
          <w:sz w:val="20"/>
          <w:szCs w:val="20"/>
          <w:lang w:eastAsia="ja-JP"/>
        </w:rPr>
        <w:t xml:space="preserve"> (% passing 75 µm sieve of the fine aggregate)</w:t>
      </w:r>
    </w:p>
    <w:p w14:paraId="6AA82ED2" w14:textId="480ED87A" w:rsidR="008947A3" w:rsidRPr="008B2ED7" w:rsidRDefault="008947A3" w:rsidP="00B15572">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MT</w:t>
      </w:r>
      <w:r w:rsidRPr="008B2ED7">
        <w:rPr>
          <w:rFonts w:ascii="Arial" w:eastAsia="SimSun" w:hAnsi="Arial" w:cs="Arial"/>
          <w:b/>
          <w:bCs/>
          <w:sz w:val="20"/>
          <w:szCs w:val="20"/>
          <w:vertAlign w:val="subscript"/>
          <w:lang w:eastAsia="ja-JP"/>
        </w:rPr>
        <w:t>min</w:t>
      </w:r>
      <w:r w:rsidRPr="008B2ED7">
        <w:rPr>
          <w:rFonts w:ascii="Arial" w:eastAsia="SimSun" w:hAnsi="Arial" w:cs="Arial"/>
          <w:sz w:val="20"/>
          <w:szCs w:val="20"/>
          <w:lang w:eastAsia="ja-JP"/>
        </w:rPr>
        <w:tab/>
        <w:t>Minimum mixing time determined in accordance with Clause 4.3.2</w:t>
      </w:r>
    </w:p>
    <w:p w14:paraId="76DB68AC" w14:textId="4EF42ED2" w:rsidR="00943364" w:rsidRPr="008B2ED7" w:rsidRDefault="008947A3" w:rsidP="00B15572">
      <w:pPr>
        <w:spacing w:before="180"/>
        <w:ind w:left="2977" w:hanging="2410"/>
        <w:rPr>
          <w:rFonts w:ascii="Arial" w:eastAsia="SimSun" w:hAnsi="Arial" w:cs="Arial"/>
          <w:sz w:val="20"/>
          <w:szCs w:val="20"/>
          <w:lang w:eastAsia="ja-JP"/>
        </w:rPr>
      </w:pPr>
      <w:r w:rsidRPr="008B2ED7">
        <w:rPr>
          <w:rFonts w:ascii="Arial" w:eastAsia="SimSun" w:hAnsi="Arial" w:cs="Arial"/>
          <w:b/>
          <w:bCs/>
          <w:sz w:val="20"/>
          <w:szCs w:val="20"/>
          <w:lang w:eastAsia="ja-JP"/>
        </w:rPr>
        <w:t>SD</w:t>
      </w:r>
      <w:r w:rsidRPr="008B2ED7">
        <w:rPr>
          <w:rFonts w:ascii="Arial" w:eastAsia="SimSun" w:hAnsi="Arial" w:cs="Arial"/>
          <w:sz w:val="20"/>
          <w:szCs w:val="20"/>
          <w:lang w:eastAsia="ja-JP"/>
        </w:rPr>
        <w:tab/>
        <w:t>Standard deviation</w:t>
      </w:r>
    </w:p>
    <w:p w14:paraId="08B51372" w14:textId="409B251E" w:rsidR="00397186" w:rsidRPr="008B2ED7" w:rsidRDefault="00397186" w:rsidP="00634E18">
      <w:pPr>
        <w:pStyle w:val="Notes"/>
        <w:numPr>
          <w:ilvl w:val="0"/>
          <w:numId w:val="0"/>
        </w:numPr>
        <w:ind w:left="567"/>
        <w:rPr>
          <w:rFonts w:eastAsia="SimSun"/>
          <w:lang w:eastAsia="ja-JP"/>
        </w:rPr>
      </w:pPr>
      <w:r w:rsidRPr="008B2ED7">
        <w:rPr>
          <w:rFonts w:eastAsia="SimSun"/>
          <w:lang w:eastAsia="ja-JP"/>
        </w:rPr>
        <w:t>Note:</w:t>
      </w:r>
      <w:r w:rsidR="00DB5381" w:rsidRPr="002E3088">
        <w:rPr>
          <w:rFonts w:eastAsia="SimSun"/>
          <w:lang w:eastAsia="ja-JP"/>
        </w:rPr>
        <w:t xml:space="preserve"> </w:t>
      </w:r>
      <w:r w:rsidRPr="008B2ED7">
        <w:rPr>
          <w:rFonts w:eastAsia="SimSun"/>
          <w:lang w:eastAsia="ja-JP"/>
        </w:rPr>
        <w:t xml:space="preserve">The symbol for concrete strength shown with the leading uppercase </w:t>
      </w:r>
      <w:r w:rsidR="00743EC9" w:rsidRPr="002E3088">
        <w:rPr>
          <w:rFonts w:eastAsia="SimSun"/>
          <w:lang w:eastAsia="ja-JP"/>
        </w:rPr>
        <w:t>‘</w:t>
      </w:r>
      <w:r w:rsidRPr="008B2ED7">
        <w:rPr>
          <w:rFonts w:eastAsia="SimSun"/>
          <w:lang w:eastAsia="ja-JP"/>
        </w:rPr>
        <w:t>F</w:t>
      </w:r>
      <w:r w:rsidR="00743EC9" w:rsidRPr="002E3088">
        <w:rPr>
          <w:rFonts w:eastAsia="SimSun"/>
          <w:lang w:eastAsia="ja-JP"/>
        </w:rPr>
        <w:t>’</w:t>
      </w:r>
      <w:r w:rsidRPr="008B2ED7">
        <w:rPr>
          <w:rFonts w:eastAsia="SimSun"/>
          <w:lang w:eastAsia="ja-JP"/>
        </w:rPr>
        <w:t xml:space="preserve"> refers to test results on moulded cylinders from the nominated mix, while that shown with the leading lowercase </w:t>
      </w:r>
      <w:r w:rsidR="00743EC9" w:rsidRPr="002E3088">
        <w:rPr>
          <w:rFonts w:eastAsia="SimSun"/>
          <w:lang w:eastAsia="ja-JP"/>
        </w:rPr>
        <w:t>‘</w:t>
      </w:r>
      <w:r w:rsidRPr="008B2ED7">
        <w:rPr>
          <w:rFonts w:eastAsia="SimSun"/>
          <w:lang w:eastAsia="ja-JP"/>
        </w:rPr>
        <w:t>f</w:t>
      </w:r>
      <w:r w:rsidR="00743EC9" w:rsidRPr="002E3088">
        <w:rPr>
          <w:rFonts w:eastAsia="SimSun"/>
          <w:lang w:eastAsia="ja-JP"/>
        </w:rPr>
        <w:t>’</w:t>
      </w:r>
      <w:r w:rsidRPr="008B2ED7">
        <w:rPr>
          <w:rFonts w:eastAsia="SimSun"/>
          <w:lang w:eastAsia="ja-JP"/>
        </w:rPr>
        <w:t xml:space="preserve"> refers to test results on cores taken from the constructed work.</w:t>
      </w:r>
    </w:p>
    <w:p w14:paraId="516337E0" w14:textId="474E0464" w:rsidR="00D32834" w:rsidRPr="002E3088" w:rsidRDefault="003F7623" w:rsidP="0076735C">
      <w:pPr>
        <w:pStyle w:val="Heading1"/>
      </w:pPr>
      <w:bookmarkStart w:id="17" w:name="_Toc514678947"/>
      <w:bookmarkStart w:id="18" w:name="_Toc886734"/>
      <w:bookmarkStart w:id="19" w:name="_Toc192085757"/>
      <w:bookmarkEnd w:id="6"/>
      <w:bookmarkEnd w:id="7"/>
      <w:bookmarkEnd w:id="8"/>
      <w:r w:rsidRPr="002E3088">
        <w:t>Quality System Requirements</w:t>
      </w:r>
      <w:bookmarkEnd w:id="17"/>
      <w:bookmarkEnd w:id="18"/>
      <w:bookmarkEnd w:id="19"/>
    </w:p>
    <w:p w14:paraId="6FEE1B9D" w14:textId="7A7EA675" w:rsidR="003E31BA" w:rsidRPr="008B2ED7" w:rsidRDefault="003E31BA" w:rsidP="00013431">
      <w:pPr>
        <w:pStyle w:val="Bodynumbered1"/>
        <w:rPr>
          <w:lang w:val="en-AU"/>
        </w:rPr>
      </w:pPr>
      <w:bookmarkStart w:id="20" w:name="_Ref9599800"/>
      <w:r w:rsidRPr="008B2ED7">
        <w:rPr>
          <w:lang w:val="en-AU"/>
        </w:rPr>
        <w:t xml:space="preserve">The Contractor must prepare and implement a </w:t>
      </w:r>
      <w:r w:rsidR="00311FE4" w:rsidRPr="008B2ED7">
        <w:rPr>
          <w:lang w:val="en-AU"/>
        </w:rPr>
        <w:t>Quality Plan</w:t>
      </w:r>
      <w:r w:rsidRPr="008B2ED7">
        <w:rPr>
          <w:lang w:val="en-AU"/>
        </w:rPr>
        <w:t xml:space="preserve"> that includes</w:t>
      </w:r>
      <w:r w:rsidR="00E01830" w:rsidRPr="008B2ED7">
        <w:rPr>
          <w:lang w:val="en-AU"/>
        </w:rPr>
        <w:t xml:space="preserve"> the documentation in Table</w:t>
      </w:r>
      <w:r w:rsidR="003F33E5" w:rsidRPr="008B2ED7">
        <w:rPr>
          <w:lang w:val="en-AU"/>
        </w:rPr>
        <w:t> </w:t>
      </w:r>
      <w:r w:rsidR="0050453E" w:rsidRPr="008B2ED7">
        <w:rPr>
          <w:lang w:val="en-AU"/>
        </w:rPr>
        <w:fldChar w:fldCharType="begin"/>
      </w:r>
      <w:r w:rsidR="0050453E" w:rsidRPr="008B2ED7">
        <w:rPr>
          <w:lang w:val="en-AU"/>
        </w:rPr>
        <w:instrText xml:space="preserve"> REF _Ref9599800 \r \h </w:instrText>
      </w:r>
      <w:r w:rsidR="000F2314" w:rsidRPr="008B2ED7">
        <w:rPr>
          <w:lang w:val="en-AU"/>
        </w:rPr>
        <w:instrText xml:space="preserve"> \* MERGEFORMAT </w:instrText>
      </w:r>
      <w:r w:rsidR="0050453E" w:rsidRPr="008B2ED7">
        <w:rPr>
          <w:lang w:val="en-AU"/>
        </w:rPr>
      </w:r>
      <w:r w:rsidR="0050453E" w:rsidRPr="008B2ED7">
        <w:rPr>
          <w:lang w:val="en-AU"/>
        </w:rPr>
        <w:fldChar w:fldCharType="separate"/>
      </w:r>
      <w:r w:rsidR="003C0295">
        <w:rPr>
          <w:lang w:val="en-AU"/>
        </w:rPr>
        <w:t>4.1</w:t>
      </w:r>
      <w:r w:rsidR="0050453E" w:rsidRPr="008B2ED7">
        <w:rPr>
          <w:lang w:val="en-AU"/>
        </w:rPr>
        <w:fldChar w:fldCharType="end"/>
      </w:r>
      <w:bookmarkEnd w:id="20"/>
      <w:r w:rsidR="00F3730D" w:rsidRPr="008B2ED7">
        <w:rPr>
          <w:lang w:val="en-AU"/>
        </w:rPr>
        <w:t>.</w:t>
      </w:r>
    </w:p>
    <w:p w14:paraId="160C1703" w14:textId="5B0B9BA5" w:rsidR="0050453E" w:rsidRPr="002E3088" w:rsidRDefault="000F2314" w:rsidP="00A96842">
      <w:pPr>
        <w:pStyle w:val="Caption"/>
      </w:pPr>
      <w:r w:rsidRPr="002E3088">
        <w:t xml:space="preserve">Table </w:t>
      </w:r>
      <w:r w:rsidRPr="002E3088">
        <w:fldChar w:fldCharType="begin"/>
      </w:r>
      <w:r w:rsidRPr="002E3088">
        <w:instrText xml:space="preserve"> REF _Ref9599800 \r \h  \* MERGEFORMAT </w:instrText>
      </w:r>
      <w:r w:rsidRPr="002E3088">
        <w:fldChar w:fldCharType="separate"/>
      </w:r>
      <w:r w:rsidR="002E01DD" w:rsidRPr="002E3088">
        <w:t>4.1</w:t>
      </w:r>
      <w:r w:rsidRPr="002E3088">
        <w:fldChar w:fldCharType="end"/>
      </w:r>
      <w:r w:rsidR="0013737C">
        <w:t>:</w:t>
      </w:r>
      <w:r w:rsidR="0013737C">
        <w:tab/>
      </w:r>
      <w:r w:rsidR="009C14EF" w:rsidRPr="002E3088">
        <w:t xml:space="preserve">Quality </w:t>
      </w:r>
      <w:r w:rsidR="00AD3376" w:rsidRPr="002E3088">
        <w:t>plan</w:t>
      </w:r>
    </w:p>
    <w:tbl>
      <w:tblPr>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1144"/>
        <w:gridCol w:w="7781"/>
      </w:tblGrid>
      <w:tr w:rsidR="004459B7" w:rsidRPr="002E3088" w14:paraId="443FBFF6" w14:textId="77777777" w:rsidTr="008B2ED7">
        <w:trPr>
          <w:tblHeader/>
        </w:trPr>
        <w:tc>
          <w:tcPr>
            <w:tcW w:w="641" w:type="pct"/>
            <w:shd w:val="clear" w:color="auto" w:fill="A6A6A6" w:themeFill="background1" w:themeFillShade="A6"/>
          </w:tcPr>
          <w:p w14:paraId="0E156699" w14:textId="77777777" w:rsidR="002530A4" w:rsidRPr="008B2ED7" w:rsidRDefault="002530A4" w:rsidP="004459B7">
            <w:pPr>
              <w:pStyle w:val="TableHeading"/>
              <w:rPr>
                <w:rFonts w:cs="Arial"/>
                <w:color w:val="auto"/>
                <w:sz w:val="18"/>
                <w:szCs w:val="18"/>
                <w:lang w:val="en-AU"/>
              </w:rPr>
            </w:pPr>
            <w:r w:rsidRPr="008B2ED7">
              <w:rPr>
                <w:rFonts w:cs="Arial"/>
                <w:color w:val="auto"/>
                <w:sz w:val="18"/>
                <w:szCs w:val="18"/>
                <w:lang w:val="en-AU"/>
              </w:rPr>
              <w:t>Clause</w:t>
            </w:r>
          </w:p>
        </w:tc>
        <w:tc>
          <w:tcPr>
            <w:tcW w:w="4359" w:type="pct"/>
            <w:shd w:val="clear" w:color="auto" w:fill="A6A6A6" w:themeFill="background1" w:themeFillShade="A6"/>
          </w:tcPr>
          <w:p w14:paraId="660DC576" w14:textId="177EC0CA" w:rsidR="002530A4" w:rsidRPr="008B2ED7" w:rsidRDefault="002530A4" w:rsidP="004459B7">
            <w:pPr>
              <w:pStyle w:val="TableHeading"/>
              <w:rPr>
                <w:rFonts w:cs="Arial"/>
                <w:color w:val="auto"/>
                <w:sz w:val="18"/>
                <w:szCs w:val="18"/>
                <w:lang w:val="en-AU"/>
              </w:rPr>
            </w:pPr>
            <w:r w:rsidRPr="008B2ED7">
              <w:rPr>
                <w:rFonts w:cs="Arial"/>
                <w:color w:val="auto"/>
                <w:sz w:val="18"/>
                <w:szCs w:val="18"/>
                <w:lang w:val="en-AU"/>
              </w:rPr>
              <w:t xml:space="preserve">Description of </w:t>
            </w:r>
            <w:r w:rsidR="00877216" w:rsidRPr="00877216">
              <w:rPr>
                <w:rFonts w:cs="Arial"/>
                <w:color w:val="auto"/>
                <w:sz w:val="18"/>
                <w:szCs w:val="18"/>
                <w:lang w:val="en-AU"/>
              </w:rPr>
              <w:t>document</w:t>
            </w:r>
          </w:p>
        </w:tc>
      </w:tr>
      <w:tr w:rsidR="004459B7" w:rsidRPr="002E3088" w14:paraId="696CBEE5" w14:textId="77777777" w:rsidTr="008B2ED7">
        <w:tc>
          <w:tcPr>
            <w:tcW w:w="641" w:type="pct"/>
            <w:shd w:val="clear" w:color="auto" w:fill="D9D9D9" w:themeFill="background1" w:themeFillShade="D9"/>
          </w:tcPr>
          <w:p w14:paraId="5CB40B85" w14:textId="101651CC" w:rsidR="002530A4" w:rsidRPr="008B2ED7" w:rsidRDefault="002F7B88"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_Ref64033888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5.32</w:t>
            </w:r>
            <w:r w:rsidRPr="008B2ED7">
              <w:rPr>
                <w:sz w:val="18"/>
                <w:szCs w:val="18"/>
                <w:lang w:val="en-AU"/>
              </w:rPr>
              <w:fldChar w:fldCharType="end"/>
            </w:r>
          </w:p>
        </w:tc>
        <w:tc>
          <w:tcPr>
            <w:tcW w:w="4359" w:type="pct"/>
            <w:shd w:val="clear" w:color="auto" w:fill="D9D9D9" w:themeFill="background1" w:themeFillShade="D9"/>
          </w:tcPr>
          <w:p w14:paraId="022ACE47" w14:textId="3C3642EC" w:rsidR="002530A4" w:rsidRPr="008B2ED7" w:rsidRDefault="002530A4" w:rsidP="008B2ED7">
            <w:pPr>
              <w:pStyle w:val="TableBodyText"/>
              <w:rPr>
                <w:sz w:val="18"/>
                <w:szCs w:val="18"/>
                <w:lang w:val="en-AU"/>
              </w:rPr>
            </w:pPr>
            <w:r w:rsidRPr="008B2ED7">
              <w:rPr>
                <w:sz w:val="18"/>
                <w:szCs w:val="18"/>
                <w:lang w:val="en-AU"/>
              </w:rPr>
              <w:t>Criteria for initiating changes in admixture type with changes in season selection and dosage rate charts for various temperature ranges</w:t>
            </w:r>
            <w:r w:rsidR="00561FEF">
              <w:rPr>
                <w:sz w:val="18"/>
                <w:szCs w:val="18"/>
                <w:lang w:val="en-AU"/>
              </w:rPr>
              <w:t>.</w:t>
            </w:r>
          </w:p>
        </w:tc>
      </w:tr>
      <w:tr w:rsidR="004459B7" w:rsidRPr="002E3088" w14:paraId="1CD07814" w14:textId="77777777" w:rsidTr="008B2ED7">
        <w:trPr>
          <w:trHeight w:val="374"/>
        </w:trPr>
        <w:tc>
          <w:tcPr>
            <w:tcW w:w="641" w:type="pct"/>
            <w:shd w:val="clear" w:color="auto" w:fill="D9D9D9" w:themeFill="background1" w:themeFillShade="D9"/>
          </w:tcPr>
          <w:p w14:paraId="0BE439A7" w14:textId="1A9735BF" w:rsidR="002530A4" w:rsidRPr="008B2ED7" w:rsidRDefault="00547EDF"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_Ref64033915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7.3</w:t>
            </w:r>
            <w:r w:rsidRPr="008B2ED7">
              <w:rPr>
                <w:sz w:val="18"/>
                <w:szCs w:val="18"/>
                <w:lang w:val="en-AU"/>
              </w:rPr>
              <w:fldChar w:fldCharType="end"/>
            </w:r>
          </w:p>
        </w:tc>
        <w:tc>
          <w:tcPr>
            <w:tcW w:w="4359" w:type="pct"/>
            <w:shd w:val="clear" w:color="auto" w:fill="D9D9D9" w:themeFill="background1" w:themeFillShade="D9"/>
          </w:tcPr>
          <w:p w14:paraId="4D8462B5" w14:textId="6CD2299A" w:rsidR="002530A4" w:rsidRPr="008B2ED7" w:rsidRDefault="002530A4" w:rsidP="008B2ED7">
            <w:pPr>
              <w:pStyle w:val="TableBodyText"/>
              <w:rPr>
                <w:sz w:val="18"/>
                <w:szCs w:val="18"/>
                <w:lang w:val="en-AU"/>
              </w:rPr>
            </w:pPr>
            <w:r w:rsidRPr="008B2ED7">
              <w:rPr>
                <w:sz w:val="18"/>
                <w:szCs w:val="18"/>
                <w:lang w:val="en-AU"/>
              </w:rPr>
              <w:t>Method of handling, storing and batching materials, and method of charging mixer</w:t>
            </w:r>
            <w:r w:rsidR="00561FEF">
              <w:rPr>
                <w:sz w:val="18"/>
                <w:szCs w:val="18"/>
                <w:lang w:val="en-AU"/>
              </w:rPr>
              <w:t>.</w:t>
            </w:r>
          </w:p>
        </w:tc>
      </w:tr>
      <w:tr w:rsidR="004459B7" w:rsidRPr="002E3088" w14:paraId="4620A96C" w14:textId="77777777" w:rsidTr="008B2ED7">
        <w:trPr>
          <w:trHeight w:val="374"/>
        </w:trPr>
        <w:tc>
          <w:tcPr>
            <w:tcW w:w="641" w:type="pct"/>
            <w:shd w:val="clear" w:color="auto" w:fill="D9D9D9" w:themeFill="background1" w:themeFillShade="D9"/>
          </w:tcPr>
          <w:p w14:paraId="049B4DBE" w14:textId="6A93E139" w:rsidR="002530A4" w:rsidRPr="008B2ED7" w:rsidRDefault="00547EDF"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_Ref64033936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7.17</w:t>
            </w:r>
            <w:r w:rsidRPr="008B2ED7">
              <w:rPr>
                <w:sz w:val="18"/>
                <w:szCs w:val="18"/>
                <w:lang w:val="en-AU"/>
              </w:rPr>
              <w:fldChar w:fldCharType="end"/>
            </w:r>
          </w:p>
        </w:tc>
        <w:tc>
          <w:tcPr>
            <w:tcW w:w="4359" w:type="pct"/>
            <w:shd w:val="clear" w:color="auto" w:fill="D9D9D9" w:themeFill="background1" w:themeFillShade="D9"/>
          </w:tcPr>
          <w:p w14:paraId="55022785" w14:textId="193F1BFD" w:rsidR="002530A4" w:rsidRPr="008B2ED7" w:rsidRDefault="002530A4" w:rsidP="008B2ED7">
            <w:pPr>
              <w:pStyle w:val="TableBodyText"/>
              <w:rPr>
                <w:sz w:val="18"/>
                <w:szCs w:val="18"/>
                <w:lang w:val="en-AU"/>
              </w:rPr>
            </w:pPr>
            <w:r w:rsidRPr="008B2ED7">
              <w:rPr>
                <w:sz w:val="18"/>
                <w:szCs w:val="18"/>
                <w:lang w:val="en-AU"/>
              </w:rPr>
              <w:t>Method of incorporation of admixtures in the mix</w:t>
            </w:r>
            <w:r w:rsidR="00050C57">
              <w:rPr>
                <w:sz w:val="18"/>
                <w:szCs w:val="18"/>
                <w:lang w:val="en-AU"/>
              </w:rPr>
              <w:t>.</w:t>
            </w:r>
          </w:p>
        </w:tc>
      </w:tr>
      <w:tr w:rsidR="004459B7" w:rsidRPr="002E3088" w14:paraId="2E36B5A9" w14:textId="77777777" w:rsidTr="008B2ED7">
        <w:trPr>
          <w:trHeight w:val="374"/>
        </w:trPr>
        <w:tc>
          <w:tcPr>
            <w:tcW w:w="641" w:type="pct"/>
            <w:shd w:val="clear" w:color="auto" w:fill="D9D9D9" w:themeFill="background1" w:themeFillShade="D9"/>
          </w:tcPr>
          <w:p w14:paraId="6E106C93" w14:textId="22B17BBA" w:rsidR="002530A4" w:rsidRPr="008B2ED7" w:rsidRDefault="00B5497C"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_Ref64033959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7.24</w:t>
            </w:r>
            <w:r w:rsidRPr="008B2ED7">
              <w:rPr>
                <w:sz w:val="18"/>
                <w:szCs w:val="18"/>
                <w:lang w:val="en-AU"/>
              </w:rPr>
              <w:fldChar w:fldCharType="end"/>
            </w:r>
          </w:p>
        </w:tc>
        <w:tc>
          <w:tcPr>
            <w:tcW w:w="4359" w:type="pct"/>
            <w:shd w:val="clear" w:color="auto" w:fill="D9D9D9" w:themeFill="background1" w:themeFillShade="D9"/>
          </w:tcPr>
          <w:p w14:paraId="0722232A" w14:textId="3A46A4AE" w:rsidR="002530A4" w:rsidRPr="008B2ED7" w:rsidRDefault="002530A4" w:rsidP="008B2ED7">
            <w:pPr>
              <w:pStyle w:val="TableBodyText"/>
              <w:rPr>
                <w:sz w:val="18"/>
                <w:szCs w:val="18"/>
                <w:lang w:val="en-AU"/>
              </w:rPr>
            </w:pPr>
            <w:r w:rsidRPr="008B2ED7">
              <w:rPr>
                <w:sz w:val="18"/>
                <w:szCs w:val="18"/>
                <w:lang w:val="en-AU"/>
              </w:rPr>
              <w:t>Procedure for monitoring of identification certificate for compliance with batching requirements</w:t>
            </w:r>
            <w:r w:rsidR="00050C57">
              <w:rPr>
                <w:sz w:val="18"/>
                <w:szCs w:val="18"/>
                <w:lang w:val="en-AU"/>
              </w:rPr>
              <w:t>.</w:t>
            </w:r>
          </w:p>
        </w:tc>
      </w:tr>
      <w:tr w:rsidR="004459B7" w:rsidRPr="002E3088" w14:paraId="3B541551" w14:textId="77777777" w:rsidTr="008B2ED7">
        <w:trPr>
          <w:trHeight w:val="374"/>
        </w:trPr>
        <w:tc>
          <w:tcPr>
            <w:tcW w:w="641" w:type="pct"/>
            <w:shd w:val="clear" w:color="auto" w:fill="D9D9D9" w:themeFill="background1" w:themeFillShade="D9"/>
          </w:tcPr>
          <w:p w14:paraId="03E3D19D" w14:textId="178E761A" w:rsidR="002530A4" w:rsidRPr="008B2ED7" w:rsidRDefault="00B5497C"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_Ref64033998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7.39</w:t>
            </w:r>
            <w:r w:rsidRPr="008B2ED7">
              <w:rPr>
                <w:sz w:val="18"/>
                <w:szCs w:val="18"/>
                <w:lang w:val="en-AU"/>
              </w:rPr>
              <w:fldChar w:fldCharType="end"/>
            </w:r>
          </w:p>
        </w:tc>
        <w:tc>
          <w:tcPr>
            <w:tcW w:w="4359" w:type="pct"/>
            <w:shd w:val="clear" w:color="auto" w:fill="D9D9D9" w:themeFill="background1" w:themeFillShade="D9"/>
          </w:tcPr>
          <w:p w14:paraId="55ED36DF" w14:textId="3047C9A1" w:rsidR="002530A4" w:rsidRPr="008B2ED7" w:rsidRDefault="002530A4" w:rsidP="008B2ED7">
            <w:pPr>
              <w:pStyle w:val="TableBodyText"/>
              <w:rPr>
                <w:sz w:val="18"/>
                <w:szCs w:val="18"/>
                <w:lang w:val="en-AU"/>
              </w:rPr>
            </w:pPr>
            <w:r w:rsidRPr="008B2ED7">
              <w:rPr>
                <w:sz w:val="18"/>
                <w:szCs w:val="18"/>
                <w:lang w:val="en-AU"/>
              </w:rPr>
              <w:t xml:space="preserve">Procedure for </w:t>
            </w:r>
            <w:r w:rsidR="00C02E4E" w:rsidRPr="008B2ED7">
              <w:rPr>
                <w:sz w:val="18"/>
                <w:szCs w:val="18"/>
                <w:lang w:val="en-AU"/>
              </w:rPr>
              <w:t>monitoring</w:t>
            </w:r>
            <w:r w:rsidRPr="008B2ED7">
              <w:rPr>
                <w:sz w:val="18"/>
                <w:szCs w:val="18"/>
                <w:lang w:val="en-AU"/>
              </w:rPr>
              <w:t xml:space="preserve"> of concrete supply for conformity with retempering provisions</w:t>
            </w:r>
            <w:r w:rsidR="00050C57">
              <w:rPr>
                <w:sz w:val="18"/>
                <w:szCs w:val="18"/>
                <w:lang w:val="en-AU"/>
              </w:rPr>
              <w:t>.</w:t>
            </w:r>
          </w:p>
        </w:tc>
      </w:tr>
      <w:tr w:rsidR="004459B7" w:rsidRPr="002E3088" w14:paraId="3AC333C7" w14:textId="77777777" w:rsidTr="008B2ED7">
        <w:trPr>
          <w:trHeight w:val="374"/>
        </w:trPr>
        <w:tc>
          <w:tcPr>
            <w:tcW w:w="641" w:type="pct"/>
            <w:shd w:val="clear" w:color="auto" w:fill="D9D9D9" w:themeFill="background1" w:themeFillShade="D9"/>
          </w:tcPr>
          <w:p w14:paraId="23C292BA" w14:textId="7306D948" w:rsidR="002530A4" w:rsidRPr="008B2ED7" w:rsidRDefault="00B5497C"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_Ref64034013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7.41</w:t>
            </w:r>
            <w:r w:rsidRPr="008B2ED7">
              <w:rPr>
                <w:sz w:val="18"/>
                <w:szCs w:val="18"/>
                <w:lang w:val="en-AU"/>
              </w:rPr>
              <w:fldChar w:fldCharType="end"/>
            </w:r>
          </w:p>
        </w:tc>
        <w:tc>
          <w:tcPr>
            <w:tcW w:w="4359" w:type="pct"/>
            <w:shd w:val="clear" w:color="auto" w:fill="D9D9D9" w:themeFill="background1" w:themeFillShade="D9"/>
          </w:tcPr>
          <w:p w14:paraId="7A83BC4A" w14:textId="4BE6164F" w:rsidR="002530A4" w:rsidRPr="008B2ED7" w:rsidRDefault="002530A4" w:rsidP="008B2ED7">
            <w:pPr>
              <w:pStyle w:val="TableBodyText"/>
              <w:rPr>
                <w:sz w:val="18"/>
                <w:szCs w:val="18"/>
                <w:lang w:val="en-AU"/>
              </w:rPr>
            </w:pPr>
            <w:r w:rsidRPr="008B2ED7">
              <w:rPr>
                <w:sz w:val="18"/>
                <w:szCs w:val="18"/>
                <w:lang w:val="en-AU"/>
              </w:rPr>
              <w:t xml:space="preserve">Procedure for </w:t>
            </w:r>
            <w:r w:rsidR="00C02E4E" w:rsidRPr="008B2ED7">
              <w:rPr>
                <w:sz w:val="18"/>
                <w:szCs w:val="18"/>
                <w:lang w:val="en-AU"/>
              </w:rPr>
              <w:t>determination</w:t>
            </w:r>
            <w:r w:rsidRPr="008B2ED7">
              <w:rPr>
                <w:sz w:val="18"/>
                <w:szCs w:val="18"/>
                <w:lang w:val="en-AU"/>
              </w:rPr>
              <w:t xml:space="preserve"> of maximum forming time</w:t>
            </w:r>
            <w:r w:rsidR="0019714E">
              <w:rPr>
                <w:sz w:val="18"/>
                <w:szCs w:val="18"/>
                <w:lang w:val="en-AU"/>
              </w:rPr>
              <w:t>.</w:t>
            </w:r>
          </w:p>
        </w:tc>
      </w:tr>
      <w:tr w:rsidR="00D05794" w:rsidRPr="002E3088" w14:paraId="55B736CD" w14:textId="77777777" w:rsidTr="008B2ED7">
        <w:trPr>
          <w:trHeight w:val="374"/>
        </w:trPr>
        <w:tc>
          <w:tcPr>
            <w:tcW w:w="641" w:type="pct"/>
            <w:shd w:val="clear" w:color="auto" w:fill="D9D9D9" w:themeFill="background1" w:themeFillShade="D9"/>
          </w:tcPr>
          <w:p w14:paraId="01CCC714" w14:textId="5E834837" w:rsidR="00D05794" w:rsidRPr="008B2ED7" w:rsidRDefault="00D05794"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_Ref167273795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8.1</w:t>
            </w:r>
            <w:r w:rsidRPr="008B2ED7">
              <w:rPr>
                <w:sz w:val="18"/>
                <w:szCs w:val="18"/>
                <w:lang w:val="en-AU"/>
              </w:rPr>
              <w:fldChar w:fldCharType="end"/>
            </w:r>
          </w:p>
        </w:tc>
        <w:tc>
          <w:tcPr>
            <w:tcW w:w="4359" w:type="pct"/>
            <w:shd w:val="clear" w:color="auto" w:fill="D9D9D9" w:themeFill="background1" w:themeFillShade="D9"/>
          </w:tcPr>
          <w:p w14:paraId="27FDFBF2" w14:textId="2813E407" w:rsidR="00D05794" w:rsidRPr="008B2ED7" w:rsidRDefault="0039330B" w:rsidP="008B2ED7">
            <w:pPr>
              <w:pStyle w:val="TableBodyText"/>
              <w:rPr>
                <w:sz w:val="18"/>
                <w:szCs w:val="18"/>
                <w:lang w:val="en-AU"/>
              </w:rPr>
            </w:pPr>
            <w:r w:rsidRPr="008B2ED7">
              <w:rPr>
                <w:sz w:val="18"/>
                <w:szCs w:val="18"/>
                <w:lang w:val="en-AU"/>
              </w:rPr>
              <w:t>Name, qualification(s) and experience of the Paving Supervisor for concrete paving work</w:t>
            </w:r>
            <w:r w:rsidR="009431B5">
              <w:rPr>
                <w:sz w:val="18"/>
                <w:szCs w:val="18"/>
                <w:lang w:val="en-AU"/>
              </w:rPr>
              <w:t>.</w:t>
            </w:r>
          </w:p>
        </w:tc>
      </w:tr>
      <w:tr w:rsidR="004459B7" w:rsidRPr="002E3088" w14:paraId="193DFCC5" w14:textId="77777777" w:rsidTr="008B2ED7">
        <w:trPr>
          <w:trHeight w:val="374"/>
        </w:trPr>
        <w:tc>
          <w:tcPr>
            <w:tcW w:w="641" w:type="pct"/>
            <w:shd w:val="clear" w:color="auto" w:fill="D9D9D9" w:themeFill="background1" w:themeFillShade="D9"/>
          </w:tcPr>
          <w:p w14:paraId="71681D1E" w14:textId="3B3AC150" w:rsidR="002530A4" w:rsidRPr="008B2ED7" w:rsidRDefault="00AA1F33"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_Ref64034050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10.5</w:t>
            </w:r>
            <w:r w:rsidRPr="008B2ED7">
              <w:rPr>
                <w:sz w:val="18"/>
                <w:szCs w:val="18"/>
                <w:lang w:val="en-AU"/>
              </w:rPr>
              <w:fldChar w:fldCharType="end"/>
            </w:r>
          </w:p>
        </w:tc>
        <w:tc>
          <w:tcPr>
            <w:tcW w:w="4359" w:type="pct"/>
            <w:shd w:val="clear" w:color="auto" w:fill="D9D9D9" w:themeFill="background1" w:themeFillShade="D9"/>
          </w:tcPr>
          <w:p w14:paraId="42320B06" w14:textId="1ACF007F" w:rsidR="002530A4" w:rsidRPr="008B2ED7" w:rsidRDefault="002530A4" w:rsidP="008B2ED7">
            <w:pPr>
              <w:pStyle w:val="TableBodyText"/>
              <w:rPr>
                <w:sz w:val="18"/>
                <w:szCs w:val="18"/>
                <w:lang w:val="en-AU"/>
              </w:rPr>
            </w:pPr>
            <w:r w:rsidRPr="008B2ED7">
              <w:rPr>
                <w:sz w:val="18"/>
                <w:szCs w:val="18"/>
                <w:lang w:val="en-AU"/>
              </w:rPr>
              <w:t>Method of traceability of loads of concrete placed</w:t>
            </w:r>
            <w:r w:rsidR="009431B5">
              <w:rPr>
                <w:sz w:val="18"/>
                <w:szCs w:val="18"/>
                <w:lang w:val="en-AU"/>
              </w:rPr>
              <w:t>.</w:t>
            </w:r>
          </w:p>
        </w:tc>
      </w:tr>
      <w:tr w:rsidR="004459B7" w:rsidRPr="002E3088" w14:paraId="07C2BEA0" w14:textId="77777777" w:rsidTr="008B2ED7">
        <w:trPr>
          <w:trHeight w:val="374"/>
        </w:trPr>
        <w:tc>
          <w:tcPr>
            <w:tcW w:w="641" w:type="pct"/>
            <w:shd w:val="clear" w:color="auto" w:fill="D9D9D9" w:themeFill="background1" w:themeFillShade="D9"/>
          </w:tcPr>
          <w:p w14:paraId="7A16BFCB" w14:textId="5DB8A5E1" w:rsidR="002530A4" w:rsidRPr="008B2ED7" w:rsidRDefault="00BB0C3D"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_Ref64034081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10.16</w:t>
            </w:r>
            <w:r w:rsidRPr="008B2ED7">
              <w:rPr>
                <w:sz w:val="18"/>
                <w:szCs w:val="18"/>
                <w:lang w:val="en-AU"/>
              </w:rPr>
              <w:fldChar w:fldCharType="end"/>
            </w:r>
          </w:p>
        </w:tc>
        <w:tc>
          <w:tcPr>
            <w:tcW w:w="4359" w:type="pct"/>
            <w:shd w:val="clear" w:color="auto" w:fill="D9D9D9" w:themeFill="background1" w:themeFillShade="D9"/>
          </w:tcPr>
          <w:p w14:paraId="55C8D1B8" w14:textId="3E491AEA" w:rsidR="002530A4" w:rsidRPr="008B2ED7" w:rsidRDefault="002530A4" w:rsidP="008B2ED7">
            <w:pPr>
              <w:pStyle w:val="TableBodyText"/>
              <w:rPr>
                <w:sz w:val="18"/>
                <w:szCs w:val="18"/>
                <w:lang w:val="en-AU"/>
              </w:rPr>
            </w:pPr>
            <w:r w:rsidRPr="008B2ED7">
              <w:rPr>
                <w:sz w:val="18"/>
                <w:szCs w:val="18"/>
                <w:lang w:val="en-AU"/>
              </w:rPr>
              <w:t>Details of slipform paver</w:t>
            </w:r>
            <w:r w:rsidR="009431B5">
              <w:rPr>
                <w:sz w:val="18"/>
                <w:szCs w:val="18"/>
                <w:lang w:val="en-AU"/>
              </w:rPr>
              <w:t>.</w:t>
            </w:r>
          </w:p>
        </w:tc>
      </w:tr>
      <w:tr w:rsidR="004459B7" w:rsidRPr="002E3088" w14:paraId="26D373B1" w14:textId="77777777" w:rsidTr="008B2ED7">
        <w:trPr>
          <w:trHeight w:val="374"/>
        </w:trPr>
        <w:tc>
          <w:tcPr>
            <w:tcW w:w="641" w:type="pct"/>
            <w:shd w:val="clear" w:color="auto" w:fill="D9D9D9" w:themeFill="background1" w:themeFillShade="D9"/>
          </w:tcPr>
          <w:p w14:paraId="5517B5D9" w14:textId="2231B569" w:rsidR="002530A4" w:rsidRPr="008B2ED7" w:rsidRDefault="00CD2FF7"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_Ref64034102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10.17</w:t>
            </w:r>
            <w:r w:rsidRPr="008B2ED7">
              <w:rPr>
                <w:sz w:val="18"/>
                <w:szCs w:val="18"/>
                <w:lang w:val="en-AU"/>
              </w:rPr>
              <w:fldChar w:fldCharType="end"/>
            </w:r>
          </w:p>
        </w:tc>
        <w:tc>
          <w:tcPr>
            <w:tcW w:w="4359" w:type="pct"/>
            <w:shd w:val="clear" w:color="auto" w:fill="D9D9D9" w:themeFill="background1" w:themeFillShade="D9"/>
          </w:tcPr>
          <w:p w14:paraId="09A828BE" w14:textId="25833377" w:rsidR="002530A4" w:rsidRPr="008B2ED7" w:rsidRDefault="002530A4" w:rsidP="008B2ED7">
            <w:pPr>
              <w:pStyle w:val="TableBodyText"/>
              <w:rPr>
                <w:sz w:val="18"/>
                <w:szCs w:val="18"/>
                <w:lang w:val="en-AU"/>
              </w:rPr>
            </w:pPr>
            <w:r w:rsidRPr="008B2ED7">
              <w:rPr>
                <w:sz w:val="18"/>
                <w:szCs w:val="18"/>
                <w:lang w:val="en-AU"/>
              </w:rPr>
              <w:t>Operating parameters for each proposed slipform paving configuration</w:t>
            </w:r>
            <w:r w:rsidR="009431B5">
              <w:rPr>
                <w:sz w:val="18"/>
                <w:szCs w:val="18"/>
                <w:lang w:val="en-AU"/>
              </w:rPr>
              <w:t>.</w:t>
            </w:r>
          </w:p>
        </w:tc>
      </w:tr>
      <w:tr w:rsidR="004459B7" w:rsidRPr="002E3088" w14:paraId="6824B2BB" w14:textId="77777777" w:rsidTr="008B2ED7">
        <w:trPr>
          <w:trHeight w:val="374"/>
        </w:trPr>
        <w:tc>
          <w:tcPr>
            <w:tcW w:w="641" w:type="pct"/>
            <w:shd w:val="clear" w:color="auto" w:fill="D9D9D9" w:themeFill="background1" w:themeFillShade="D9"/>
          </w:tcPr>
          <w:p w14:paraId="190A227F" w14:textId="4A30A899" w:rsidR="002530A4" w:rsidRPr="008B2ED7" w:rsidRDefault="00CD2FF7"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_Ref64034118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10.20</w:t>
            </w:r>
            <w:r w:rsidRPr="008B2ED7">
              <w:rPr>
                <w:sz w:val="18"/>
                <w:szCs w:val="18"/>
                <w:lang w:val="en-AU"/>
              </w:rPr>
              <w:fldChar w:fldCharType="end"/>
            </w:r>
          </w:p>
        </w:tc>
        <w:tc>
          <w:tcPr>
            <w:tcW w:w="4359" w:type="pct"/>
            <w:shd w:val="clear" w:color="auto" w:fill="D9D9D9" w:themeFill="background1" w:themeFillShade="D9"/>
          </w:tcPr>
          <w:p w14:paraId="34DA29C5" w14:textId="4422EA5D" w:rsidR="002530A4" w:rsidRPr="008B2ED7" w:rsidRDefault="002530A4" w:rsidP="008B2ED7">
            <w:pPr>
              <w:pStyle w:val="TableBodyText"/>
              <w:rPr>
                <w:sz w:val="18"/>
                <w:szCs w:val="18"/>
                <w:lang w:val="en-AU"/>
              </w:rPr>
            </w:pPr>
            <w:r w:rsidRPr="008B2ED7">
              <w:rPr>
                <w:sz w:val="18"/>
                <w:szCs w:val="18"/>
                <w:lang w:val="en-AU"/>
              </w:rPr>
              <w:t xml:space="preserve">Details of </w:t>
            </w:r>
            <w:r w:rsidR="00C66519" w:rsidRPr="008B2ED7">
              <w:rPr>
                <w:sz w:val="18"/>
                <w:szCs w:val="18"/>
                <w:lang w:val="en-AU"/>
              </w:rPr>
              <w:t xml:space="preserve">the </w:t>
            </w:r>
            <w:r w:rsidRPr="008B2ED7">
              <w:rPr>
                <w:sz w:val="18"/>
                <w:szCs w:val="18"/>
                <w:lang w:val="en-AU"/>
              </w:rPr>
              <w:t>system to provide indication of malfunction of individual vibrator</w:t>
            </w:r>
            <w:r w:rsidR="00234C63">
              <w:rPr>
                <w:sz w:val="18"/>
                <w:szCs w:val="18"/>
                <w:lang w:val="en-AU"/>
              </w:rPr>
              <w:t>.</w:t>
            </w:r>
          </w:p>
        </w:tc>
      </w:tr>
      <w:tr w:rsidR="004459B7" w:rsidRPr="002E3088" w14:paraId="320D9E21" w14:textId="77777777" w:rsidTr="008B2ED7">
        <w:trPr>
          <w:trHeight w:val="374"/>
        </w:trPr>
        <w:tc>
          <w:tcPr>
            <w:tcW w:w="641" w:type="pct"/>
            <w:shd w:val="clear" w:color="auto" w:fill="D9D9D9" w:themeFill="background1" w:themeFillShade="D9"/>
          </w:tcPr>
          <w:p w14:paraId="62E99635" w14:textId="6461543A" w:rsidR="002530A4" w:rsidRPr="008B2ED7" w:rsidRDefault="001C55F6"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_Ref64034156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10.25</w:t>
            </w:r>
            <w:r w:rsidRPr="008B2ED7">
              <w:rPr>
                <w:sz w:val="18"/>
                <w:szCs w:val="18"/>
                <w:lang w:val="en-AU"/>
              </w:rPr>
              <w:fldChar w:fldCharType="end"/>
            </w:r>
          </w:p>
        </w:tc>
        <w:tc>
          <w:tcPr>
            <w:tcW w:w="4359" w:type="pct"/>
            <w:shd w:val="clear" w:color="auto" w:fill="D9D9D9" w:themeFill="background1" w:themeFillShade="D9"/>
          </w:tcPr>
          <w:p w14:paraId="36346D22" w14:textId="7C5065E8" w:rsidR="002530A4" w:rsidRPr="008B2ED7" w:rsidRDefault="002530A4" w:rsidP="008B2ED7">
            <w:pPr>
              <w:pStyle w:val="TableBodyText"/>
              <w:rPr>
                <w:sz w:val="18"/>
                <w:szCs w:val="18"/>
                <w:lang w:val="en-AU"/>
              </w:rPr>
            </w:pPr>
            <w:r w:rsidRPr="008B2ED7">
              <w:rPr>
                <w:sz w:val="18"/>
                <w:szCs w:val="18"/>
                <w:lang w:val="en-AU"/>
              </w:rPr>
              <w:t>Equipment and methods for placing, spreading and finishing concrete for fixed-form paving</w:t>
            </w:r>
            <w:r w:rsidR="00EA5465">
              <w:rPr>
                <w:sz w:val="18"/>
                <w:szCs w:val="18"/>
                <w:lang w:val="en-AU"/>
              </w:rPr>
              <w:t>.</w:t>
            </w:r>
          </w:p>
        </w:tc>
      </w:tr>
      <w:tr w:rsidR="004459B7" w:rsidRPr="002E3088" w14:paraId="4DC6B5E2" w14:textId="77777777" w:rsidTr="008B2ED7">
        <w:trPr>
          <w:trHeight w:val="374"/>
        </w:trPr>
        <w:tc>
          <w:tcPr>
            <w:tcW w:w="641" w:type="pct"/>
            <w:shd w:val="clear" w:color="auto" w:fill="D9D9D9" w:themeFill="background1" w:themeFillShade="D9"/>
          </w:tcPr>
          <w:p w14:paraId="4F781A99" w14:textId="6D8C8CE9" w:rsidR="002530A4" w:rsidRPr="008B2ED7" w:rsidRDefault="001C55F6"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_Ref64034179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10.28</w:t>
            </w:r>
            <w:r w:rsidRPr="008B2ED7">
              <w:rPr>
                <w:sz w:val="18"/>
                <w:szCs w:val="18"/>
                <w:lang w:val="en-AU"/>
              </w:rPr>
              <w:fldChar w:fldCharType="end"/>
            </w:r>
          </w:p>
        </w:tc>
        <w:tc>
          <w:tcPr>
            <w:tcW w:w="4359" w:type="pct"/>
            <w:shd w:val="clear" w:color="auto" w:fill="D9D9D9" w:themeFill="background1" w:themeFillShade="D9"/>
          </w:tcPr>
          <w:p w14:paraId="4DA14BC7" w14:textId="7F6E19DA" w:rsidR="002530A4" w:rsidRPr="008B2ED7" w:rsidRDefault="002530A4" w:rsidP="008B2ED7">
            <w:pPr>
              <w:pStyle w:val="TableBodyText"/>
              <w:rPr>
                <w:sz w:val="18"/>
                <w:szCs w:val="18"/>
                <w:lang w:val="en-AU"/>
              </w:rPr>
            </w:pPr>
            <w:r w:rsidRPr="008B2ED7">
              <w:rPr>
                <w:sz w:val="18"/>
                <w:szCs w:val="18"/>
                <w:lang w:val="en-AU"/>
              </w:rPr>
              <w:t>Details of size and number of vibrators and pattern and spacing of vibrator insertions for fixed-form paving</w:t>
            </w:r>
            <w:r w:rsidR="00EA5465">
              <w:rPr>
                <w:sz w:val="18"/>
                <w:szCs w:val="18"/>
                <w:lang w:val="en-AU"/>
              </w:rPr>
              <w:t>.</w:t>
            </w:r>
          </w:p>
        </w:tc>
      </w:tr>
      <w:tr w:rsidR="004459B7" w:rsidRPr="002E3088" w14:paraId="6F3149A2" w14:textId="77777777" w:rsidTr="008B2ED7">
        <w:trPr>
          <w:trHeight w:val="374"/>
        </w:trPr>
        <w:tc>
          <w:tcPr>
            <w:tcW w:w="641" w:type="pct"/>
            <w:shd w:val="clear" w:color="auto" w:fill="D9D9D9" w:themeFill="background1" w:themeFillShade="D9"/>
          </w:tcPr>
          <w:p w14:paraId="5B3C7C63" w14:textId="09109426" w:rsidR="002530A4" w:rsidRPr="008B2ED7" w:rsidRDefault="001C55F6"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_Ref64034204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10.35</w:t>
            </w:r>
            <w:r w:rsidRPr="008B2ED7">
              <w:rPr>
                <w:sz w:val="18"/>
                <w:szCs w:val="18"/>
                <w:lang w:val="en-AU"/>
              </w:rPr>
              <w:fldChar w:fldCharType="end"/>
            </w:r>
          </w:p>
        </w:tc>
        <w:tc>
          <w:tcPr>
            <w:tcW w:w="4359" w:type="pct"/>
            <w:shd w:val="clear" w:color="auto" w:fill="D9D9D9" w:themeFill="background1" w:themeFillShade="D9"/>
          </w:tcPr>
          <w:p w14:paraId="3A7CC146" w14:textId="0B5EA64F" w:rsidR="002530A4" w:rsidRPr="008B2ED7" w:rsidRDefault="002530A4" w:rsidP="008B2ED7">
            <w:pPr>
              <w:pStyle w:val="TableBodyText"/>
              <w:rPr>
                <w:sz w:val="18"/>
                <w:szCs w:val="18"/>
                <w:lang w:val="en-AU"/>
              </w:rPr>
            </w:pPr>
            <w:r w:rsidRPr="008B2ED7">
              <w:rPr>
                <w:sz w:val="18"/>
                <w:szCs w:val="18"/>
                <w:lang w:val="en-AU"/>
              </w:rPr>
              <w:t>Method of paving in transition zones</w:t>
            </w:r>
            <w:r w:rsidR="00EA5465">
              <w:rPr>
                <w:sz w:val="18"/>
                <w:szCs w:val="18"/>
                <w:lang w:val="en-AU"/>
              </w:rPr>
              <w:t>.</w:t>
            </w:r>
          </w:p>
        </w:tc>
      </w:tr>
      <w:tr w:rsidR="004459B7" w:rsidRPr="002E3088" w14:paraId="7BCFF487" w14:textId="77777777" w:rsidTr="008B2ED7">
        <w:tc>
          <w:tcPr>
            <w:tcW w:w="641" w:type="pct"/>
            <w:shd w:val="clear" w:color="auto" w:fill="D9D9D9" w:themeFill="background1" w:themeFillShade="D9"/>
          </w:tcPr>
          <w:p w14:paraId="50E2B56D" w14:textId="2D141C71" w:rsidR="002530A4" w:rsidRPr="008B2ED7" w:rsidRDefault="006D18D0"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_Ref64034237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10.49</w:t>
            </w:r>
            <w:r w:rsidRPr="008B2ED7">
              <w:rPr>
                <w:sz w:val="18"/>
                <w:szCs w:val="18"/>
                <w:lang w:val="en-AU"/>
              </w:rPr>
              <w:fldChar w:fldCharType="end"/>
            </w:r>
          </w:p>
        </w:tc>
        <w:tc>
          <w:tcPr>
            <w:tcW w:w="4359" w:type="pct"/>
            <w:shd w:val="clear" w:color="auto" w:fill="D9D9D9" w:themeFill="background1" w:themeFillShade="D9"/>
          </w:tcPr>
          <w:p w14:paraId="2456EDE4" w14:textId="45A00401" w:rsidR="002530A4" w:rsidRPr="008B2ED7" w:rsidRDefault="002530A4" w:rsidP="008B2ED7">
            <w:pPr>
              <w:pStyle w:val="TableBodyText"/>
              <w:rPr>
                <w:sz w:val="18"/>
                <w:szCs w:val="18"/>
                <w:lang w:val="en-AU"/>
              </w:rPr>
            </w:pPr>
            <w:r w:rsidRPr="008B2ED7">
              <w:rPr>
                <w:sz w:val="18"/>
                <w:szCs w:val="18"/>
                <w:lang w:val="en-AU"/>
              </w:rPr>
              <w:t>Details of meteorological data to be collected and measures to restrict evaporation and to prevent incidence of plastic shrinkage cracking</w:t>
            </w:r>
            <w:r w:rsidR="00C3310D">
              <w:rPr>
                <w:sz w:val="18"/>
                <w:szCs w:val="18"/>
                <w:lang w:val="en-AU"/>
              </w:rPr>
              <w:t>.</w:t>
            </w:r>
          </w:p>
        </w:tc>
      </w:tr>
      <w:tr w:rsidR="004459B7" w:rsidRPr="002E3088" w14:paraId="09A9B196" w14:textId="77777777" w:rsidTr="008B2ED7">
        <w:tc>
          <w:tcPr>
            <w:tcW w:w="641" w:type="pct"/>
            <w:shd w:val="clear" w:color="auto" w:fill="D9D9D9" w:themeFill="background1" w:themeFillShade="D9"/>
          </w:tcPr>
          <w:p w14:paraId="73E4C6E4" w14:textId="100CA8C9" w:rsidR="002530A4" w:rsidRPr="008B2ED7" w:rsidRDefault="006D18D0"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_Ref64034253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10.51</w:t>
            </w:r>
            <w:r w:rsidRPr="008B2ED7">
              <w:rPr>
                <w:sz w:val="18"/>
                <w:szCs w:val="18"/>
                <w:lang w:val="en-AU"/>
              </w:rPr>
              <w:fldChar w:fldCharType="end"/>
            </w:r>
          </w:p>
        </w:tc>
        <w:tc>
          <w:tcPr>
            <w:tcW w:w="4359" w:type="pct"/>
            <w:shd w:val="clear" w:color="auto" w:fill="D9D9D9" w:themeFill="background1" w:themeFillShade="D9"/>
          </w:tcPr>
          <w:p w14:paraId="2AAF0FBE" w14:textId="3E5CC69A" w:rsidR="002530A4" w:rsidRPr="008B2ED7" w:rsidRDefault="002530A4" w:rsidP="008B2ED7">
            <w:pPr>
              <w:pStyle w:val="TableBodyText"/>
              <w:rPr>
                <w:sz w:val="18"/>
                <w:szCs w:val="18"/>
                <w:lang w:val="en-AU"/>
              </w:rPr>
            </w:pPr>
            <w:r w:rsidRPr="008B2ED7">
              <w:rPr>
                <w:sz w:val="18"/>
                <w:szCs w:val="18"/>
                <w:lang w:val="en-AU"/>
              </w:rPr>
              <w:t>Method of inspections of plastic concrete to monitor effectiveness of use of evaporation retarder</w:t>
            </w:r>
            <w:r w:rsidR="00C3310D">
              <w:rPr>
                <w:sz w:val="18"/>
                <w:szCs w:val="18"/>
                <w:lang w:val="en-AU"/>
              </w:rPr>
              <w:t>.</w:t>
            </w:r>
          </w:p>
        </w:tc>
      </w:tr>
      <w:tr w:rsidR="004459B7" w:rsidRPr="002E3088" w14:paraId="26C429C8" w14:textId="77777777" w:rsidTr="008B2ED7">
        <w:tc>
          <w:tcPr>
            <w:tcW w:w="641" w:type="pct"/>
            <w:shd w:val="clear" w:color="auto" w:fill="D9D9D9" w:themeFill="background1" w:themeFillShade="D9"/>
          </w:tcPr>
          <w:p w14:paraId="4E0E8981" w14:textId="3FA232B0" w:rsidR="002530A4" w:rsidRPr="008B2ED7" w:rsidRDefault="00B70444"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_Ref64034284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11.3</w:t>
            </w:r>
            <w:r w:rsidRPr="008B2ED7">
              <w:rPr>
                <w:sz w:val="18"/>
                <w:szCs w:val="18"/>
                <w:lang w:val="en-AU"/>
              </w:rPr>
              <w:fldChar w:fldCharType="end"/>
            </w:r>
          </w:p>
        </w:tc>
        <w:tc>
          <w:tcPr>
            <w:tcW w:w="4359" w:type="pct"/>
            <w:shd w:val="clear" w:color="auto" w:fill="D9D9D9" w:themeFill="background1" w:themeFillShade="D9"/>
          </w:tcPr>
          <w:p w14:paraId="1EBDF4AE" w14:textId="748C51CA" w:rsidR="002530A4" w:rsidRPr="008B2ED7" w:rsidRDefault="002530A4" w:rsidP="008B2ED7">
            <w:pPr>
              <w:pStyle w:val="TableBodyText"/>
              <w:rPr>
                <w:sz w:val="18"/>
                <w:szCs w:val="18"/>
                <w:lang w:val="en-AU"/>
              </w:rPr>
            </w:pPr>
            <w:r w:rsidRPr="008B2ED7">
              <w:rPr>
                <w:sz w:val="18"/>
                <w:szCs w:val="18"/>
                <w:lang w:val="en-AU"/>
              </w:rPr>
              <w:t>Supplier’s recommended procedures for storage and agitation of curing compounds under varying weather conditions</w:t>
            </w:r>
            <w:r w:rsidR="00CF0C59">
              <w:rPr>
                <w:sz w:val="18"/>
                <w:szCs w:val="18"/>
                <w:lang w:val="en-AU"/>
              </w:rPr>
              <w:t>.</w:t>
            </w:r>
          </w:p>
        </w:tc>
      </w:tr>
      <w:tr w:rsidR="004459B7" w:rsidRPr="002E3088" w14:paraId="558C773C" w14:textId="77777777" w:rsidTr="008B2ED7">
        <w:tc>
          <w:tcPr>
            <w:tcW w:w="641" w:type="pct"/>
            <w:shd w:val="clear" w:color="auto" w:fill="D9D9D9" w:themeFill="background1" w:themeFillShade="D9"/>
          </w:tcPr>
          <w:p w14:paraId="4E83B0E7" w14:textId="111A1890" w:rsidR="002530A4" w:rsidRPr="008B2ED7" w:rsidRDefault="003A3975"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_Ref62476466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11.14</w:t>
            </w:r>
            <w:r w:rsidRPr="008B2ED7">
              <w:rPr>
                <w:sz w:val="18"/>
                <w:szCs w:val="18"/>
                <w:lang w:val="en-AU"/>
              </w:rPr>
              <w:fldChar w:fldCharType="end"/>
            </w:r>
          </w:p>
        </w:tc>
        <w:tc>
          <w:tcPr>
            <w:tcW w:w="4359" w:type="pct"/>
            <w:shd w:val="clear" w:color="auto" w:fill="D9D9D9" w:themeFill="background1" w:themeFillShade="D9"/>
          </w:tcPr>
          <w:p w14:paraId="2D266031" w14:textId="6B1915E5" w:rsidR="002530A4" w:rsidRPr="008B2ED7" w:rsidRDefault="002530A4" w:rsidP="008B2ED7">
            <w:pPr>
              <w:pStyle w:val="TableBodyText"/>
              <w:rPr>
                <w:sz w:val="18"/>
                <w:szCs w:val="18"/>
                <w:lang w:val="en-AU"/>
              </w:rPr>
            </w:pPr>
            <w:r w:rsidRPr="008B2ED7">
              <w:rPr>
                <w:sz w:val="18"/>
                <w:szCs w:val="18"/>
                <w:lang w:val="en-AU"/>
              </w:rPr>
              <w:t>Procedures for mechanical spraying of curing compound</w:t>
            </w:r>
            <w:r w:rsidR="00CF0C59">
              <w:rPr>
                <w:sz w:val="18"/>
                <w:szCs w:val="18"/>
                <w:lang w:val="en-AU"/>
              </w:rPr>
              <w:t>.</w:t>
            </w:r>
          </w:p>
        </w:tc>
      </w:tr>
      <w:tr w:rsidR="004459B7" w:rsidRPr="002E3088" w14:paraId="397AFA97" w14:textId="77777777" w:rsidTr="008B2ED7">
        <w:tc>
          <w:tcPr>
            <w:tcW w:w="641" w:type="pct"/>
            <w:shd w:val="clear" w:color="auto" w:fill="D9D9D9" w:themeFill="background1" w:themeFillShade="D9"/>
          </w:tcPr>
          <w:p w14:paraId="08C72DEA" w14:textId="72340F05" w:rsidR="002530A4" w:rsidRPr="008B2ED7" w:rsidRDefault="008E5B9E"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_Ref64034396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11.17</w:t>
            </w:r>
            <w:r w:rsidRPr="008B2ED7">
              <w:rPr>
                <w:sz w:val="18"/>
                <w:szCs w:val="18"/>
                <w:lang w:val="en-AU"/>
              </w:rPr>
              <w:fldChar w:fldCharType="end"/>
            </w:r>
          </w:p>
        </w:tc>
        <w:tc>
          <w:tcPr>
            <w:tcW w:w="4359" w:type="pct"/>
            <w:shd w:val="clear" w:color="auto" w:fill="D9D9D9" w:themeFill="background1" w:themeFillShade="D9"/>
          </w:tcPr>
          <w:p w14:paraId="5C3919D0" w14:textId="27CE74A0" w:rsidR="002530A4" w:rsidRPr="008B2ED7" w:rsidRDefault="002530A4" w:rsidP="008B2ED7">
            <w:pPr>
              <w:pStyle w:val="TableBodyText"/>
              <w:rPr>
                <w:sz w:val="18"/>
                <w:szCs w:val="18"/>
                <w:lang w:val="en-AU"/>
              </w:rPr>
            </w:pPr>
            <w:r w:rsidRPr="008B2ED7">
              <w:rPr>
                <w:sz w:val="18"/>
                <w:szCs w:val="18"/>
                <w:lang w:val="en-AU"/>
              </w:rPr>
              <w:t>Method and application rate for applying curing compound</w:t>
            </w:r>
            <w:r w:rsidR="00CF0C59">
              <w:rPr>
                <w:sz w:val="18"/>
                <w:szCs w:val="18"/>
                <w:lang w:val="en-AU"/>
              </w:rPr>
              <w:t>.</w:t>
            </w:r>
          </w:p>
        </w:tc>
      </w:tr>
      <w:tr w:rsidR="004459B7" w:rsidRPr="002E3088" w14:paraId="27CEE1CA" w14:textId="77777777" w:rsidTr="008B2ED7">
        <w:tc>
          <w:tcPr>
            <w:tcW w:w="641" w:type="pct"/>
            <w:shd w:val="clear" w:color="auto" w:fill="D9D9D9" w:themeFill="background1" w:themeFillShade="D9"/>
          </w:tcPr>
          <w:p w14:paraId="3DEC5516" w14:textId="03B44D15" w:rsidR="002530A4" w:rsidRPr="008B2ED7" w:rsidRDefault="00BD7CB8"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_Ref64034443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13.2</w:t>
            </w:r>
            <w:r w:rsidRPr="008B2ED7">
              <w:rPr>
                <w:sz w:val="18"/>
                <w:szCs w:val="18"/>
                <w:lang w:val="en-AU"/>
              </w:rPr>
              <w:fldChar w:fldCharType="end"/>
            </w:r>
          </w:p>
        </w:tc>
        <w:tc>
          <w:tcPr>
            <w:tcW w:w="4359" w:type="pct"/>
            <w:shd w:val="clear" w:color="auto" w:fill="D9D9D9" w:themeFill="background1" w:themeFillShade="D9"/>
          </w:tcPr>
          <w:p w14:paraId="2E890BDA" w14:textId="4C183916" w:rsidR="002530A4" w:rsidRPr="008B2ED7" w:rsidRDefault="002530A4" w:rsidP="008B2ED7">
            <w:pPr>
              <w:pStyle w:val="TableBodyText"/>
              <w:rPr>
                <w:sz w:val="18"/>
                <w:szCs w:val="18"/>
                <w:lang w:val="en-AU"/>
              </w:rPr>
            </w:pPr>
            <w:r w:rsidRPr="008B2ED7">
              <w:rPr>
                <w:sz w:val="18"/>
                <w:szCs w:val="18"/>
                <w:lang w:val="en-AU"/>
              </w:rPr>
              <w:t>Procedure for protection of concrete from low temperatures</w:t>
            </w:r>
            <w:r w:rsidR="00CF0C59">
              <w:rPr>
                <w:sz w:val="18"/>
                <w:szCs w:val="18"/>
                <w:lang w:val="en-AU"/>
              </w:rPr>
              <w:t>.</w:t>
            </w:r>
          </w:p>
        </w:tc>
      </w:tr>
      <w:tr w:rsidR="004459B7" w:rsidRPr="002E3088" w14:paraId="0BD90D66" w14:textId="77777777" w:rsidTr="008B2ED7">
        <w:tc>
          <w:tcPr>
            <w:tcW w:w="641" w:type="pct"/>
            <w:shd w:val="clear" w:color="auto" w:fill="D9D9D9" w:themeFill="background1" w:themeFillShade="D9"/>
          </w:tcPr>
          <w:p w14:paraId="46B8C358" w14:textId="4A53C9B4" w:rsidR="002530A4" w:rsidRPr="008B2ED7" w:rsidRDefault="001219EA"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_Ref64034467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13.6</w:t>
            </w:r>
            <w:r w:rsidRPr="008B2ED7">
              <w:rPr>
                <w:sz w:val="18"/>
                <w:szCs w:val="18"/>
                <w:lang w:val="en-AU"/>
              </w:rPr>
              <w:fldChar w:fldCharType="end"/>
            </w:r>
          </w:p>
        </w:tc>
        <w:tc>
          <w:tcPr>
            <w:tcW w:w="4359" w:type="pct"/>
            <w:shd w:val="clear" w:color="auto" w:fill="D9D9D9" w:themeFill="background1" w:themeFillShade="D9"/>
          </w:tcPr>
          <w:p w14:paraId="392AF351" w14:textId="4BB4CD6B" w:rsidR="002530A4" w:rsidRPr="008B2ED7" w:rsidRDefault="002530A4" w:rsidP="008B2ED7">
            <w:pPr>
              <w:pStyle w:val="TableBodyText"/>
              <w:rPr>
                <w:sz w:val="18"/>
                <w:szCs w:val="18"/>
                <w:lang w:val="en-AU"/>
              </w:rPr>
            </w:pPr>
            <w:r w:rsidRPr="008B2ED7">
              <w:rPr>
                <w:sz w:val="18"/>
                <w:szCs w:val="18"/>
                <w:lang w:val="en-AU"/>
              </w:rPr>
              <w:t xml:space="preserve">Procedure for </w:t>
            </w:r>
            <w:r w:rsidR="00DE45D1" w:rsidRPr="008B2ED7">
              <w:rPr>
                <w:sz w:val="18"/>
                <w:szCs w:val="18"/>
                <w:lang w:val="en-AU"/>
              </w:rPr>
              <w:t>protection</w:t>
            </w:r>
            <w:r w:rsidRPr="008B2ED7">
              <w:rPr>
                <w:sz w:val="18"/>
                <w:szCs w:val="18"/>
                <w:lang w:val="en-AU"/>
              </w:rPr>
              <w:t xml:space="preserve"> of concrete from rain damage</w:t>
            </w:r>
            <w:r w:rsidR="00CF0C59">
              <w:rPr>
                <w:sz w:val="18"/>
                <w:szCs w:val="18"/>
                <w:lang w:val="en-AU"/>
              </w:rPr>
              <w:t>.</w:t>
            </w:r>
          </w:p>
        </w:tc>
      </w:tr>
      <w:tr w:rsidR="004459B7" w:rsidRPr="002E3088" w14:paraId="183B929D" w14:textId="77777777" w:rsidTr="008B2ED7">
        <w:tc>
          <w:tcPr>
            <w:tcW w:w="641" w:type="pct"/>
            <w:shd w:val="clear" w:color="auto" w:fill="D9D9D9" w:themeFill="background1" w:themeFillShade="D9"/>
          </w:tcPr>
          <w:p w14:paraId="20E3B9BB" w14:textId="721654DA" w:rsidR="002530A4" w:rsidRPr="008B2ED7" w:rsidRDefault="00B00A2A"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_Ref64034526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14.10</w:t>
            </w:r>
            <w:r w:rsidRPr="008B2ED7">
              <w:rPr>
                <w:sz w:val="18"/>
                <w:szCs w:val="18"/>
                <w:lang w:val="en-AU"/>
              </w:rPr>
              <w:fldChar w:fldCharType="end"/>
            </w:r>
          </w:p>
        </w:tc>
        <w:tc>
          <w:tcPr>
            <w:tcW w:w="4359" w:type="pct"/>
            <w:shd w:val="clear" w:color="auto" w:fill="D9D9D9" w:themeFill="background1" w:themeFillShade="D9"/>
          </w:tcPr>
          <w:p w14:paraId="5B58ECD6" w14:textId="19DC871C" w:rsidR="002530A4" w:rsidRPr="008B2ED7" w:rsidRDefault="002530A4" w:rsidP="008B2ED7">
            <w:pPr>
              <w:pStyle w:val="TableBodyText"/>
              <w:rPr>
                <w:sz w:val="18"/>
                <w:szCs w:val="18"/>
                <w:lang w:val="en-AU"/>
              </w:rPr>
            </w:pPr>
            <w:r w:rsidRPr="008B2ED7">
              <w:rPr>
                <w:sz w:val="18"/>
                <w:szCs w:val="18"/>
                <w:lang w:val="en-AU"/>
              </w:rPr>
              <w:t>Methods for surface preparation and repair treatment</w:t>
            </w:r>
            <w:r w:rsidR="009A3E84">
              <w:rPr>
                <w:sz w:val="18"/>
                <w:szCs w:val="18"/>
                <w:lang w:val="en-AU"/>
              </w:rPr>
              <w:t>.</w:t>
            </w:r>
          </w:p>
        </w:tc>
      </w:tr>
      <w:tr w:rsidR="004459B7" w:rsidRPr="002E3088" w14:paraId="4910DD41" w14:textId="77777777" w:rsidTr="008B2ED7">
        <w:tc>
          <w:tcPr>
            <w:tcW w:w="641" w:type="pct"/>
            <w:shd w:val="clear" w:color="auto" w:fill="D9D9D9" w:themeFill="background1" w:themeFillShade="D9"/>
          </w:tcPr>
          <w:p w14:paraId="40745765" w14:textId="70AD52E6" w:rsidR="002530A4" w:rsidRPr="008B2ED7" w:rsidRDefault="00065A4E"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_Ref62480605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16.7</w:t>
            </w:r>
            <w:r w:rsidRPr="008B2ED7">
              <w:rPr>
                <w:sz w:val="18"/>
                <w:szCs w:val="18"/>
                <w:lang w:val="en-AU"/>
              </w:rPr>
              <w:fldChar w:fldCharType="end"/>
            </w:r>
          </w:p>
        </w:tc>
        <w:tc>
          <w:tcPr>
            <w:tcW w:w="4359" w:type="pct"/>
            <w:shd w:val="clear" w:color="auto" w:fill="D9D9D9" w:themeFill="background1" w:themeFillShade="D9"/>
          </w:tcPr>
          <w:p w14:paraId="4A4986AC" w14:textId="58B137D7" w:rsidR="002530A4" w:rsidRPr="008B2ED7" w:rsidRDefault="002530A4" w:rsidP="008B2ED7">
            <w:pPr>
              <w:pStyle w:val="TableBodyText"/>
              <w:rPr>
                <w:sz w:val="18"/>
                <w:szCs w:val="18"/>
                <w:lang w:val="en-AU"/>
              </w:rPr>
            </w:pPr>
            <w:r w:rsidRPr="008B2ED7">
              <w:rPr>
                <w:sz w:val="18"/>
                <w:szCs w:val="18"/>
                <w:lang w:val="en-AU"/>
              </w:rPr>
              <w:t>Crack assessment procedure</w:t>
            </w:r>
            <w:r w:rsidR="009A3E84">
              <w:rPr>
                <w:sz w:val="18"/>
                <w:szCs w:val="18"/>
                <w:lang w:val="en-AU"/>
              </w:rPr>
              <w:t>.</w:t>
            </w:r>
          </w:p>
        </w:tc>
      </w:tr>
      <w:tr w:rsidR="004459B7" w:rsidRPr="002E3088" w14:paraId="62FD6E35" w14:textId="77777777" w:rsidTr="008B2ED7">
        <w:tc>
          <w:tcPr>
            <w:tcW w:w="641" w:type="pct"/>
            <w:shd w:val="clear" w:color="auto" w:fill="D9D9D9" w:themeFill="background1" w:themeFillShade="D9"/>
          </w:tcPr>
          <w:p w14:paraId="2704F3A3" w14:textId="078D0D53" w:rsidR="002530A4" w:rsidRPr="008B2ED7" w:rsidRDefault="00DE5999"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_Ref61970593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17.2</w:t>
            </w:r>
            <w:r w:rsidRPr="008B2ED7">
              <w:rPr>
                <w:sz w:val="18"/>
                <w:szCs w:val="18"/>
                <w:lang w:val="en-AU"/>
              </w:rPr>
              <w:fldChar w:fldCharType="end"/>
            </w:r>
          </w:p>
        </w:tc>
        <w:tc>
          <w:tcPr>
            <w:tcW w:w="4359" w:type="pct"/>
            <w:shd w:val="clear" w:color="auto" w:fill="D9D9D9" w:themeFill="background1" w:themeFillShade="D9"/>
          </w:tcPr>
          <w:p w14:paraId="040389B6" w14:textId="44965781" w:rsidR="002530A4" w:rsidRPr="008B2ED7" w:rsidRDefault="002530A4" w:rsidP="008B2ED7">
            <w:pPr>
              <w:pStyle w:val="TableBodyText"/>
              <w:rPr>
                <w:sz w:val="18"/>
                <w:szCs w:val="18"/>
                <w:lang w:val="en-AU"/>
              </w:rPr>
            </w:pPr>
            <w:r w:rsidRPr="008B2ED7">
              <w:rPr>
                <w:sz w:val="18"/>
                <w:szCs w:val="18"/>
                <w:lang w:val="en-AU"/>
              </w:rPr>
              <w:t xml:space="preserve">Definition of a </w:t>
            </w:r>
            <w:r w:rsidR="00ED0226" w:rsidRPr="008B2ED7">
              <w:rPr>
                <w:sz w:val="18"/>
                <w:szCs w:val="18"/>
                <w:lang w:val="en-AU"/>
              </w:rPr>
              <w:t>Sub-Lot</w:t>
            </w:r>
            <w:r w:rsidRPr="008B2ED7">
              <w:rPr>
                <w:sz w:val="18"/>
                <w:szCs w:val="18"/>
                <w:lang w:val="en-AU"/>
              </w:rPr>
              <w:t xml:space="preserve"> for transition zone by a different method</w:t>
            </w:r>
            <w:r w:rsidR="009A3E84">
              <w:rPr>
                <w:sz w:val="18"/>
                <w:szCs w:val="18"/>
                <w:lang w:val="en-AU"/>
              </w:rPr>
              <w:t>.</w:t>
            </w:r>
          </w:p>
        </w:tc>
      </w:tr>
      <w:tr w:rsidR="004459B7" w:rsidRPr="002E3088" w14:paraId="0629BEA8" w14:textId="77777777" w:rsidTr="008B2ED7">
        <w:tc>
          <w:tcPr>
            <w:tcW w:w="641" w:type="pct"/>
            <w:shd w:val="clear" w:color="auto" w:fill="D9D9D9" w:themeFill="background1" w:themeFillShade="D9"/>
          </w:tcPr>
          <w:p w14:paraId="2F79C61D" w14:textId="4AEFF8DC" w:rsidR="002530A4" w:rsidRPr="008B2ED7" w:rsidRDefault="00A22D6E"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_Ref64034709 \r \h </w:instrText>
            </w:r>
            <w:r w:rsidR="006D74F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18.4</w:t>
            </w:r>
            <w:r w:rsidRPr="008B2ED7">
              <w:rPr>
                <w:sz w:val="18"/>
                <w:szCs w:val="18"/>
                <w:lang w:val="en-AU"/>
              </w:rPr>
              <w:fldChar w:fldCharType="end"/>
            </w:r>
          </w:p>
        </w:tc>
        <w:tc>
          <w:tcPr>
            <w:tcW w:w="4359" w:type="pct"/>
            <w:shd w:val="clear" w:color="auto" w:fill="D9D9D9" w:themeFill="background1" w:themeFillShade="D9"/>
          </w:tcPr>
          <w:p w14:paraId="6DB21EB9" w14:textId="2A0F4A42" w:rsidR="002530A4" w:rsidRPr="008B2ED7" w:rsidRDefault="002530A4" w:rsidP="008B2ED7">
            <w:pPr>
              <w:pStyle w:val="TableBodyText"/>
              <w:rPr>
                <w:sz w:val="18"/>
                <w:szCs w:val="18"/>
                <w:lang w:val="en-AU"/>
              </w:rPr>
            </w:pPr>
            <w:r w:rsidRPr="008B2ED7">
              <w:rPr>
                <w:sz w:val="18"/>
                <w:szCs w:val="18"/>
                <w:lang w:val="en-AU"/>
              </w:rPr>
              <w:t>Method of calculating adjusted thickness from survey</w:t>
            </w:r>
            <w:r w:rsidR="009A3E84">
              <w:rPr>
                <w:sz w:val="18"/>
                <w:szCs w:val="18"/>
                <w:lang w:val="en-AU"/>
              </w:rPr>
              <w:t>.</w:t>
            </w:r>
          </w:p>
        </w:tc>
      </w:tr>
    </w:tbl>
    <w:p w14:paraId="7FCFDB0F" w14:textId="77777777" w:rsidR="000F2314" w:rsidRPr="008B2ED7" w:rsidRDefault="000F2314" w:rsidP="000F2314">
      <w:pPr>
        <w:pStyle w:val="Bodynumbered2"/>
        <w:numPr>
          <w:ilvl w:val="0"/>
          <w:numId w:val="0"/>
        </w:numPr>
        <w:ind w:left="786" w:hanging="360"/>
        <w:rPr>
          <w:lang w:val="en-AU"/>
        </w:rPr>
      </w:pPr>
    </w:p>
    <w:tbl>
      <w:tblPr>
        <w:tblStyle w:val="TMTable"/>
        <w:tblW w:w="4707" w:type="pct"/>
        <w:tblInd w:w="567" w:type="dxa"/>
        <w:tblLook w:val="04A0" w:firstRow="1" w:lastRow="0" w:firstColumn="1" w:lastColumn="0" w:noHBand="0" w:noVBand="1"/>
      </w:tblPr>
      <w:tblGrid>
        <w:gridCol w:w="2073"/>
        <w:gridCol w:w="6849"/>
      </w:tblGrid>
      <w:tr w:rsidR="003E31BA" w:rsidRPr="002E3088" w14:paraId="228520FD" w14:textId="77777777" w:rsidTr="008B2ED7">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5D5860C4" w14:textId="3DE8A435" w:rsidR="003E31BA" w:rsidRPr="008B2ED7" w:rsidRDefault="003E31BA" w:rsidP="00A54C0A">
            <w:pPr>
              <w:pStyle w:val="TableHeading"/>
              <w:rPr>
                <w:b/>
                <w:bCs/>
                <w:lang w:val="en-AU"/>
              </w:rPr>
            </w:pPr>
            <w:bookmarkStart w:id="21" w:name="_Hlk9589851"/>
            <w:r w:rsidRPr="008B2ED7">
              <w:rPr>
                <w:b/>
                <w:bCs/>
                <w:lang w:val="en-AU"/>
              </w:rPr>
              <w:t>HOLD POINT 1</w:t>
            </w:r>
          </w:p>
        </w:tc>
      </w:tr>
      <w:tr w:rsidR="003E31BA" w:rsidRPr="002E3088" w14:paraId="04018650" w14:textId="77777777" w:rsidTr="008B2ED7">
        <w:tc>
          <w:tcPr>
            <w:tcW w:w="1162" w:type="pct"/>
            <w:hideMark/>
          </w:tcPr>
          <w:p w14:paraId="684F3EF5" w14:textId="77777777" w:rsidR="003E31BA" w:rsidRPr="008B2ED7" w:rsidRDefault="003E31BA" w:rsidP="00A54C0A">
            <w:pPr>
              <w:pStyle w:val="TableBodyText"/>
              <w:rPr>
                <w:rFonts w:cstheme="minorBidi"/>
                <w:b/>
                <w:lang w:val="en-AU"/>
              </w:rPr>
            </w:pPr>
            <w:r w:rsidRPr="008B2ED7">
              <w:rPr>
                <w:lang w:val="en-AU"/>
              </w:rPr>
              <w:t>Process Held</w:t>
            </w:r>
          </w:p>
        </w:tc>
        <w:tc>
          <w:tcPr>
            <w:tcW w:w="3838" w:type="pct"/>
            <w:hideMark/>
          </w:tcPr>
          <w:p w14:paraId="432F2DEC" w14:textId="0429C404" w:rsidR="003E31BA" w:rsidRPr="008B2ED7" w:rsidRDefault="003E31BA" w:rsidP="00A54C0A">
            <w:pPr>
              <w:pStyle w:val="TableBodyText"/>
              <w:rPr>
                <w:b/>
                <w:lang w:val="en-AU"/>
              </w:rPr>
            </w:pPr>
            <w:r w:rsidRPr="008B2ED7">
              <w:rPr>
                <w:lang w:val="en-AU"/>
              </w:rPr>
              <w:t xml:space="preserve">Commencement of </w:t>
            </w:r>
            <w:r w:rsidR="00E11F86" w:rsidRPr="008B2ED7">
              <w:rPr>
                <w:lang w:val="en-AU"/>
              </w:rPr>
              <w:t>concrete production</w:t>
            </w:r>
            <w:r w:rsidRPr="008B2ED7">
              <w:rPr>
                <w:lang w:val="en-AU"/>
              </w:rPr>
              <w:t>.</w:t>
            </w:r>
          </w:p>
        </w:tc>
      </w:tr>
      <w:tr w:rsidR="003E31BA" w:rsidRPr="002E3088" w14:paraId="6C79FAB1" w14:textId="77777777" w:rsidTr="008B2ED7">
        <w:tc>
          <w:tcPr>
            <w:tcW w:w="1162" w:type="pct"/>
            <w:hideMark/>
          </w:tcPr>
          <w:p w14:paraId="498A5ACB" w14:textId="77777777" w:rsidR="003E31BA" w:rsidRPr="008B2ED7" w:rsidRDefault="003E31BA" w:rsidP="00A54C0A">
            <w:pPr>
              <w:pStyle w:val="TableBodyText"/>
              <w:rPr>
                <w:lang w:val="en-AU"/>
              </w:rPr>
            </w:pPr>
            <w:r w:rsidRPr="008B2ED7">
              <w:rPr>
                <w:lang w:val="en-AU"/>
              </w:rPr>
              <w:t>Submission Details</w:t>
            </w:r>
          </w:p>
        </w:tc>
        <w:tc>
          <w:tcPr>
            <w:tcW w:w="3838" w:type="pct"/>
            <w:hideMark/>
          </w:tcPr>
          <w:p w14:paraId="5BC9EC45" w14:textId="0389FB48" w:rsidR="003E31BA" w:rsidRPr="008B2ED7" w:rsidRDefault="003E31BA" w:rsidP="00A54C0A">
            <w:pPr>
              <w:pStyle w:val="TableBodyText"/>
              <w:rPr>
                <w:lang w:val="en-AU"/>
              </w:rPr>
            </w:pPr>
            <w:r w:rsidRPr="008B2ED7">
              <w:rPr>
                <w:lang w:val="en-AU"/>
              </w:rPr>
              <w:t xml:space="preserve">The </w:t>
            </w:r>
            <w:r w:rsidR="00FA5CF7" w:rsidRPr="008B2ED7">
              <w:rPr>
                <w:lang w:val="en-AU"/>
              </w:rPr>
              <w:t>Quality Plan</w:t>
            </w:r>
            <w:r w:rsidRPr="008B2ED7">
              <w:rPr>
                <w:lang w:val="en-AU"/>
              </w:rPr>
              <w:t xml:space="preserve"> </w:t>
            </w:r>
            <w:bookmarkStart w:id="22" w:name="_Hlk3530642"/>
            <w:r w:rsidRPr="008B2ED7">
              <w:rPr>
                <w:lang w:val="en-AU"/>
              </w:rPr>
              <w:t xml:space="preserve">must be provided </w:t>
            </w:r>
            <w:r w:rsidR="00353904" w:rsidRPr="008B2ED7">
              <w:rPr>
                <w:lang w:val="en-AU"/>
              </w:rPr>
              <w:t xml:space="preserve">to the Principal </w:t>
            </w:r>
            <w:r w:rsidRPr="008B2ED7">
              <w:rPr>
                <w:lang w:val="en-AU"/>
              </w:rPr>
              <w:t xml:space="preserve">at least </w:t>
            </w:r>
            <w:r w:rsidR="00A96B62" w:rsidRPr="008B2ED7">
              <w:rPr>
                <w:lang w:val="en-AU"/>
              </w:rPr>
              <w:t>1</w:t>
            </w:r>
            <w:r w:rsidR="00353904" w:rsidRPr="008B2ED7">
              <w:rPr>
                <w:lang w:val="en-AU"/>
              </w:rPr>
              <w:t>0 working</w:t>
            </w:r>
            <w:r w:rsidRPr="008B2ED7">
              <w:rPr>
                <w:lang w:val="en-AU"/>
              </w:rPr>
              <w:t xml:space="preserve"> days prior to the </w:t>
            </w:r>
            <w:bookmarkEnd w:id="22"/>
            <w:r w:rsidRPr="008B2ED7">
              <w:rPr>
                <w:lang w:val="en-AU"/>
              </w:rPr>
              <w:t xml:space="preserve">commencement of </w:t>
            </w:r>
            <w:r w:rsidR="00897DC5" w:rsidRPr="008B2ED7">
              <w:rPr>
                <w:lang w:val="en-AU"/>
              </w:rPr>
              <w:t>work</w:t>
            </w:r>
            <w:r w:rsidR="00353904" w:rsidRPr="008B2ED7">
              <w:rPr>
                <w:lang w:val="en-AU"/>
              </w:rPr>
              <w:t xml:space="preserve"> on site</w:t>
            </w:r>
            <w:r w:rsidRPr="008B2ED7">
              <w:rPr>
                <w:lang w:val="en-AU"/>
              </w:rPr>
              <w:t>.</w:t>
            </w:r>
          </w:p>
        </w:tc>
        <w:bookmarkEnd w:id="21"/>
      </w:tr>
    </w:tbl>
    <w:p w14:paraId="17734D09" w14:textId="294E903D" w:rsidR="003026EB" w:rsidRPr="002E3088" w:rsidRDefault="00CA2EB6" w:rsidP="0076735C">
      <w:pPr>
        <w:pStyle w:val="Heading1"/>
      </w:pPr>
      <w:bookmarkStart w:id="23" w:name="5_Product_Certification"/>
      <w:bookmarkStart w:id="24" w:name="_bookmark7"/>
      <w:bookmarkStart w:id="25" w:name="_Ref76033081"/>
      <w:bookmarkStart w:id="26" w:name="_Toc192085758"/>
      <w:bookmarkEnd w:id="23"/>
      <w:bookmarkEnd w:id="24"/>
      <w:r w:rsidRPr="002E3088">
        <w:t>Materials</w:t>
      </w:r>
      <w:bookmarkEnd w:id="25"/>
      <w:bookmarkEnd w:id="26"/>
    </w:p>
    <w:p w14:paraId="3D5F01C6" w14:textId="2404756D" w:rsidR="003026EB" w:rsidRPr="002E3088" w:rsidRDefault="000E6080" w:rsidP="00667F8F">
      <w:pPr>
        <w:pStyle w:val="Heading2"/>
      </w:pPr>
      <w:bookmarkStart w:id="27" w:name="_Toc192085759"/>
      <w:r w:rsidRPr="002E3088">
        <w:t>Aggregates – General</w:t>
      </w:r>
      <w:bookmarkEnd w:id="27"/>
    </w:p>
    <w:p w14:paraId="19CBEFE3" w14:textId="724FFE4B" w:rsidR="009B314A" w:rsidRPr="008B2ED7" w:rsidRDefault="004374F2" w:rsidP="00013431">
      <w:pPr>
        <w:pStyle w:val="Bodynumbered1"/>
        <w:rPr>
          <w:lang w:val="en-AU"/>
        </w:rPr>
      </w:pPr>
      <w:r w:rsidRPr="008B2ED7">
        <w:rPr>
          <w:lang w:val="en-AU"/>
        </w:rPr>
        <w:t xml:space="preserve">If </w:t>
      </w:r>
      <w:r w:rsidR="009B314A" w:rsidRPr="008B2ED7">
        <w:rPr>
          <w:lang w:val="en-AU"/>
        </w:rPr>
        <w:t xml:space="preserve">a prequalification/registration scheme </w:t>
      </w:r>
      <w:r w:rsidRPr="008B2ED7">
        <w:rPr>
          <w:lang w:val="en-AU"/>
        </w:rPr>
        <w:t xml:space="preserve">for </w:t>
      </w:r>
      <w:r w:rsidR="00C82CBA" w:rsidRPr="008B2ED7">
        <w:rPr>
          <w:lang w:val="en-AU"/>
        </w:rPr>
        <w:t>pavement</w:t>
      </w:r>
      <w:r w:rsidRPr="008B2ED7">
        <w:rPr>
          <w:lang w:val="en-AU"/>
        </w:rPr>
        <w:t xml:space="preserve"> materials is </w:t>
      </w:r>
      <w:r w:rsidR="009B314A" w:rsidRPr="008B2ED7">
        <w:rPr>
          <w:lang w:val="en-AU"/>
        </w:rPr>
        <w:t xml:space="preserve">applicable to the jurisdiction where the work is carried out, </w:t>
      </w:r>
      <w:r w:rsidR="0008643D" w:rsidRPr="008B2ED7">
        <w:rPr>
          <w:lang w:val="en-AU"/>
        </w:rPr>
        <w:t>the supplier of the aggregates must be prequalifi</w:t>
      </w:r>
      <w:r w:rsidR="00147B88" w:rsidRPr="008B2ED7">
        <w:rPr>
          <w:lang w:val="en-AU"/>
        </w:rPr>
        <w:t>ed</w:t>
      </w:r>
      <w:r w:rsidR="0008643D" w:rsidRPr="008B2ED7">
        <w:rPr>
          <w:lang w:val="en-AU"/>
        </w:rPr>
        <w:t xml:space="preserve"> or registered (as applicable) under that scheme</w:t>
      </w:r>
      <w:r w:rsidR="002D484B" w:rsidRPr="008B2ED7">
        <w:rPr>
          <w:lang w:val="en-AU"/>
        </w:rPr>
        <w:t>.</w:t>
      </w:r>
    </w:p>
    <w:p w14:paraId="5C9B26A2" w14:textId="0377C4AC" w:rsidR="003026EB" w:rsidRPr="008B2ED7" w:rsidRDefault="003026EB" w:rsidP="00013431">
      <w:pPr>
        <w:pStyle w:val="Bodynumbered1"/>
        <w:rPr>
          <w:lang w:val="en-AU"/>
        </w:rPr>
      </w:pPr>
      <w:r w:rsidRPr="008B2ED7">
        <w:rPr>
          <w:lang w:val="en-AU"/>
        </w:rPr>
        <w:t>Aggregates must consist of clean, durable materials sourced from natural gravel, crushed stone, air-cooled iron blast-furnace slag and sand. Basic oxygen and electric arc furnace steel slag aggregates are not acceptable.</w:t>
      </w:r>
    </w:p>
    <w:p w14:paraId="4725F596" w14:textId="256BCE6A" w:rsidR="003026EB" w:rsidRPr="008B2ED7" w:rsidRDefault="00FB1DB1" w:rsidP="00013431">
      <w:pPr>
        <w:pStyle w:val="Bodynumbered1"/>
        <w:rPr>
          <w:lang w:val="en-AU"/>
        </w:rPr>
      </w:pPr>
      <w:r w:rsidRPr="008B2ED7">
        <w:rPr>
          <w:lang w:val="en-AU"/>
        </w:rPr>
        <w:t>A</w:t>
      </w:r>
      <w:r w:rsidR="003026EB" w:rsidRPr="008B2ED7">
        <w:rPr>
          <w:lang w:val="en-AU"/>
        </w:rPr>
        <w:t xml:space="preserve">ggregates </w:t>
      </w:r>
      <w:r w:rsidR="00E86934">
        <w:rPr>
          <w:lang w:val="en-AU"/>
        </w:rPr>
        <w:t>that</w:t>
      </w:r>
      <w:r w:rsidR="00E86934" w:rsidRPr="008B2ED7">
        <w:rPr>
          <w:lang w:val="en-AU"/>
        </w:rPr>
        <w:t xml:space="preserve"> </w:t>
      </w:r>
      <w:r w:rsidR="003026EB" w:rsidRPr="008B2ED7">
        <w:rPr>
          <w:lang w:val="en-AU"/>
        </w:rPr>
        <w:t>have become intermixed or contaminated with foreign matter</w:t>
      </w:r>
      <w:r w:rsidRPr="008B2ED7">
        <w:rPr>
          <w:lang w:val="en-AU"/>
        </w:rPr>
        <w:t xml:space="preserve"> must not be used</w:t>
      </w:r>
      <w:r w:rsidR="003026EB" w:rsidRPr="008B2ED7">
        <w:rPr>
          <w:lang w:val="en-AU"/>
        </w:rPr>
        <w:t>.</w:t>
      </w:r>
    </w:p>
    <w:p w14:paraId="61EA7D00" w14:textId="2E162AFA" w:rsidR="003026EB" w:rsidRPr="008B2ED7" w:rsidRDefault="00FB1DB1" w:rsidP="00013431">
      <w:pPr>
        <w:pStyle w:val="Bodynumbered1"/>
        <w:rPr>
          <w:lang w:val="en-AU"/>
        </w:rPr>
      </w:pPr>
      <w:r w:rsidRPr="008B2ED7">
        <w:rPr>
          <w:lang w:val="en-AU"/>
        </w:rPr>
        <w:t>A</w:t>
      </w:r>
      <w:r w:rsidR="003026EB" w:rsidRPr="008B2ED7">
        <w:rPr>
          <w:lang w:val="en-AU"/>
        </w:rPr>
        <w:t xml:space="preserve">ggregates </w:t>
      </w:r>
      <w:r w:rsidR="00612784" w:rsidRPr="008B2ED7">
        <w:rPr>
          <w:lang w:val="en-AU"/>
        </w:rPr>
        <w:t>must b</w:t>
      </w:r>
      <w:r w:rsidRPr="008B2ED7">
        <w:rPr>
          <w:lang w:val="en-AU"/>
        </w:rPr>
        <w:t xml:space="preserve">e sampled </w:t>
      </w:r>
      <w:r w:rsidR="003026EB" w:rsidRPr="008B2ED7">
        <w:rPr>
          <w:lang w:val="en-AU"/>
        </w:rPr>
        <w:t>in accordance with AS 1141.3.1.</w:t>
      </w:r>
    </w:p>
    <w:p w14:paraId="23C9BF1E" w14:textId="2FB4590A" w:rsidR="007A7AE5" w:rsidRPr="008B2ED7" w:rsidRDefault="007A7AE5" w:rsidP="00013431">
      <w:pPr>
        <w:pStyle w:val="Bodynumbered1"/>
        <w:rPr>
          <w:lang w:val="en-AU"/>
        </w:rPr>
      </w:pPr>
      <w:r w:rsidRPr="008B2ED7">
        <w:rPr>
          <w:lang w:val="en-AU"/>
        </w:rPr>
        <w:t xml:space="preserve">The following applies </w:t>
      </w:r>
      <w:r w:rsidR="00A338AC" w:rsidRPr="008B2ED7">
        <w:rPr>
          <w:lang w:val="en-AU"/>
        </w:rPr>
        <w:t xml:space="preserve">to </w:t>
      </w:r>
      <w:r w:rsidR="00E26186" w:rsidRPr="008B2ED7">
        <w:rPr>
          <w:lang w:val="en-AU"/>
        </w:rPr>
        <w:t xml:space="preserve">the use of </w:t>
      </w:r>
      <w:r w:rsidRPr="008B2ED7">
        <w:rPr>
          <w:lang w:val="en-AU"/>
        </w:rPr>
        <w:t>stockpiles:</w:t>
      </w:r>
    </w:p>
    <w:p w14:paraId="0D5C5D5D" w14:textId="44253C9F" w:rsidR="00E26186" w:rsidRPr="008B2ED7" w:rsidRDefault="003C2D5D" w:rsidP="008B2ED7">
      <w:pPr>
        <w:pStyle w:val="Bodynumbered2"/>
        <w:numPr>
          <w:ilvl w:val="0"/>
          <w:numId w:val="102"/>
        </w:numPr>
        <w:rPr>
          <w:lang w:val="en-AU"/>
        </w:rPr>
      </w:pPr>
      <w:r w:rsidRPr="008B2ED7">
        <w:rPr>
          <w:lang w:val="en-AU"/>
        </w:rPr>
        <w:t xml:space="preserve">Aggregates must be sourced from stockpiles located either at the batch plant or quarry </w:t>
      </w:r>
      <w:r w:rsidR="00563712">
        <w:rPr>
          <w:lang w:val="en-AU"/>
        </w:rPr>
        <w:t>that</w:t>
      </w:r>
      <w:r w:rsidR="00563712" w:rsidRPr="008B2ED7">
        <w:rPr>
          <w:lang w:val="en-AU"/>
        </w:rPr>
        <w:t xml:space="preserve"> </w:t>
      </w:r>
      <w:r w:rsidRPr="008B2ED7">
        <w:rPr>
          <w:lang w:val="en-AU"/>
        </w:rPr>
        <w:t>ha</w:t>
      </w:r>
      <w:r w:rsidR="00563712">
        <w:rPr>
          <w:lang w:val="en-AU"/>
        </w:rPr>
        <w:t>s</w:t>
      </w:r>
      <w:r w:rsidRPr="008B2ED7">
        <w:rPr>
          <w:lang w:val="en-AU"/>
        </w:rPr>
        <w:t xml:space="preserve"> been certified as conforming</w:t>
      </w:r>
      <w:r w:rsidR="00233E4C" w:rsidRPr="008B2ED7">
        <w:rPr>
          <w:lang w:val="en-AU"/>
        </w:rPr>
        <w:t>.</w:t>
      </w:r>
    </w:p>
    <w:p w14:paraId="0DB59634" w14:textId="13BC5078" w:rsidR="007A7AE5" w:rsidRPr="008B2ED7" w:rsidRDefault="007A7AE5" w:rsidP="008B2ED7">
      <w:pPr>
        <w:pStyle w:val="Bodynumbered2"/>
        <w:rPr>
          <w:lang w:val="en-AU"/>
        </w:rPr>
      </w:pPr>
      <w:r w:rsidRPr="008B2ED7">
        <w:rPr>
          <w:lang w:val="en-AU"/>
        </w:rPr>
        <w:t>Stockpiles must be formed on clear, even, well-drained, firm ground or constructed floor</w:t>
      </w:r>
      <w:r w:rsidR="00333DF7" w:rsidRPr="008B2ED7">
        <w:rPr>
          <w:lang w:val="en-AU"/>
        </w:rPr>
        <w:t xml:space="preserve"> and</w:t>
      </w:r>
      <w:r w:rsidRPr="008B2ED7">
        <w:rPr>
          <w:lang w:val="en-AU"/>
        </w:rPr>
        <w:t xml:space="preserve"> separated from each other in such a way as to prevent cross-contamination and segregation.</w:t>
      </w:r>
    </w:p>
    <w:p w14:paraId="0A4FF421" w14:textId="7A5DE5C3" w:rsidR="007A7AE5" w:rsidRPr="008B2ED7" w:rsidRDefault="007A7AE5" w:rsidP="008B2ED7">
      <w:pPr>
        <w:pStyle w:val="Bodynumbered2"/>
        <w:rPr>
          <w:lang w:val="en-AU"/>
        </w:rPr>
      </w:pPr>
      <w:r w:rsidRPr="008B2ED7">
        <w:rPr>
          <w:lang w:val="en-AU"/>
        </w:rPr>
        <w:t>The maximum Lot size is 4</w:t>
      </w:r>
      <w:r w:rsidR="00893F1A">
        <w:rPr>
          <w:lang w:val="en-AU"/>
        </w:rPr>
        <w:t>,</w:t>
      </w:r>
      <w:r w:rsidRPr="008B2ED7">
        <w:rPr>
          <w:lang w:val="en-AU"/>
        </w:rPr>
        <w:t>000 tonnes.</w:t>
      </w:r>
    </w:p>
    <w:p w14:paraId="3855420C" w14:textId="77777777" w:rsidR="007A7AE5" w:rsidRPr="008B2ED7" w:rsidRDefault="007A7AE5" w:rsidP="008B2ED7">
      <w:pPr>
        <w:pStyle w:val="Bodynumbered2"/>
        <w:rPr>
          <w:lang w:val="en-AU"/>
        </w:rPr>
      </w:pPr>
      <w:r w:rsidRPr="008B2ED7">
        <w:rPr>
          <w:lang w:val="en-AU"/>
        </w:rPr>
        <w:t>The materials must be stockpiled such that:</w:t>
      </w:r>
    </w:p>
    <w:p w14:paraId="39D398B5" w14:textId="77777777" w:rsidR="007A7AE5" w:rsidRPr="008B2ED7" w:rsidRDefault="007A7AE5" w:rsidP="008B2ED7">
      <w:pPr>
        <w:pStyle w:val="Bodynumbered3"/>
        <w:rPr>
          <w:lang w:val="en-AU"/>
        </w:rPr>
      </w:pPr>
      <w:r w:rsidRPr="008B2ED7">
        <w:rPr>
          <w:lang w:val="en-AU"/>
        </w:rPr>
        <w:t>each stockpile represents only one Lot; or</w:t>
      </w:r>
    </w:p>
    <w:p w14:paraId="05962323" w14:textId="77777777" w:rsidR="007A7AE5" w:rsidRPr="008B2ED7" w:rsidRDefault="007A7AE5" w:rsidP="008B2ED7">
      <w:pPr>
        <w:pStyle w:val="Bodynumbered3"/>
        <w:rPr>
          <w:lang w:val="en-AU"/>
        </w:rPr>
      </w:pPr>
      <w:r w:rsidRPr="008B2ED7">
        <w:rPr>
          <w:lang w:val="en-AU"/>
        </w:rPr>
        <w:t>the stockpile is formed into incremental Lots, certified for conformity and signposted in sections throughout its continuous placement.</w:t>
      </w:r>
    </w:p>
    <w:p w14:paraId="6BCE9ED9" w14:textId="0AFDE360" w:rsidR="007A7AE5" w:rsidRPr="008B2ED7" w:rsidRDefault="007A7AE5" w:rsidP="008B2ED7">
      <w:pPr>
        <w:pStyle w:val="Bodynumbered2"/>
        <w:rPr>
          <w:lang w:val="en-AU"/>
        </w:rPr>
      </w:pPr>
      <w:r w:rsidRPr="008B2ED7">
        <w:rPr>
          <w:lang w:val="en-AU"/>
        </w:rPr>
        <w:t xml:space="preserve">Stockpiles must be clearly and uniquely </w:t>
      </w:r>
      <w:r w:rsidR="00953005">
        <w:rPr>
          <w:lang w:val="en-AU"/>
        </w:rPr>
        <w:t xml:space="preserve">identified </w:t>
      </w:r>
      <w:r w:rsidR="0013737C">
        <w:rPr>
          <w:lang w:val="en-AU"/>
        </w:rPr>
        <w:t>through</w:t>
      </w:r>
      <w:r w:rsidRPr="008B2ED7">
        <w:rPr>
          <w:lang w:val="en-AU"/>
        </w:rPr>
        <w:t xml:space="preserve"> signposting </w:t>
      </w:r>
      <w:r w:rsidR="0013737C">
        <w:rPr>
          <w:lang w:val="en-AU"/>
        </w:rPr>
        <w:t>that</w:t>
      </w:r>
      <w:r w:rsidRPr="008B2ED7">
        <w:rPr>
          <w:lang w:val="en-AU"/>
        </w:rPr>
        <w:t xml:space="preserve"> indicates the Lot identification, type and quantity of material.</w:t>
      </w:r>
    </w:p>
    <w:p w14:paraId="07712145" w14:textId="33D8F88E" w:rsidR="003026EB" w:rsidRPr="002E3088" w:rsidRDefault="00B0156E" w:rsidP="00667F8F">
      <w:pPr>
        <w:pStyle w:val="Heading2"/>
      </w:pPr>
      <w:bookmarkStart w:id="28" w:name="_Toc192085760"/>
      <w:r w:rsidRPr="002E3088">
        <w:t>Fine Aggregate</w:t>
      </w:r>
      <w:bookmarkEnd w:id="28"/>
    </w:p>
    <w:p w14:paraId="1A15F603" w14:textId="7CD545F5" w:rsidR="00A9475F" w:rsidRDefault="003026EB" w:rsidP="00013431">
      <w:pPr>
        <w:pStyle w:val="Bodynumbered1"/>
        <w:rPr>
          <w:lang w:val="en-AU"/>
        </w:rPr>
      </w:pPr>
      <w:bookmarkStart w:id="29" w:name="_Ref62456447"/>
      <w:r w:rsidRPr="008B2ED7">
        <w:rPr>
          <w:lang w:val="en-AU"/>
        </w:rPr>
        <w:t xml:space="preserve">Fine aggregate must conform to AS 2758.1, except as qualified in Table </w:t>
      </w:r>
      <w:r w:rsidR="00967D59" w:rsidRPr="008B2ED7">
        <w:rPr>
          <w:lang w:val="en-AU"/>
        </w:rPr>
        <w:fldChar w:fldCharType="begin"/>
      </w:r>
      <w:r w:rsidR="00967D59" w:rsidRPr="008B2ED7">
        <w:rPr>
          <w:lang w:val="en-AU"/>
        </w:rPr>
        <w:instrText xml:space="preserve"> REF _Ref62456447 \r \h </w:instrText>
      </w:r>
      <w:r w:rsidR="00ED3D08" w:rsidRPr="008B2ED7">
        <w:rPr>
          <w:lang w:val="en-AU"/>
        </w:rPr>
        <w:instrText xml:space="preserve"> \* MERGEFORMAT </w:instrText>
      </w:r>
      <w:r w:rsidR="00967D59" w:rsidRPr="008B2ED7">
        <w:rPr>
          <w:lang w:val="en-AU"/>
        </w:rPr>
      </w:r>
      <w:r w:rsidR="00967D59" w:rsidRPr="008B2ED7">
        <w:rPr>
          <w:lang w:val="en-AU"/>
        </w:rPr>
        <w:fldChar w:fldCharType="separate"/>
      </w:r>
      <w:r w:rsidR="002E01DD" w:rsidRPr="002E3088">
        <w:rPr>
          <w:lang w:val="en-AU"/>
        </w:rPr>
        <w:t>5.6</w:t>
      </w:r>
      <w:r w:rsidR="00967D59" w:rsidRPr="008B2ED7">
        <w:rPr>
          <w:lang w:val="en-AU"/>
        </w:rPr>
        <w:fldChar w:fldCharType="end"/>
      </w:r>
      <w:r w:rsidR="0013737C">
        <w:rPr>
          <w:lang w:val="en-AU"/>
        </w:rPr>
        <w:t>,</w:t>
      </w:r>
      <w:r w:rsidR="003368C4" w:rsidRPr="008B2ED7">
        <w:rPr>
          <w:lang w:val="en-AU"/>
        </w:rPr>
        <w:t xml:space="preserve"> and be tested in accordance with Figure</w:t>
      </w:r>
      <w:r w:rsidR="0013737C">
        <w:rPr>
          <w:lang w:val="en-AU"/>
        </w:rPr>
        <w:t xml:space="preserve"> </w:t>
      </w:r>
      <w:r w:rsidR="003368C4" w:rsidRPr="008B2ED7">
        <w:rPr>
          <w:lang w:val="en-AU"/>
        </w:rPr>
        <w:fldChar w:fldCharType="begin"/>
      </w:r>
      <w:r w:rsidR="003368C4" w:rsidRPr="008B2ED7">
        <w:rPr>
          <w:lang w:val="en-AU"/>
        </w:rPr>
        <w:instrText xml:space="preserve"> REF _Ref62456447 \r \h  \* MERGEFORMAT </w:instrText>
      </w:r>
      <w:r w:rsidR="003368C4" w:rsidRPr="008B2ED7">
        <w:rPr>
          <w:lang w:val="en-AU"/>
        </w:rPr>
      </w:r>
      <w:r w:rsidR="003368C4" w:rsidRPr="008B2ED7">
        <w:rPr>
          <w:lang w:val="en-AU"/>
        </w:rPr>
        <w:fldChar w:fldCharType="separate"/>
      </w:r>
      <w:r w:rsidR="002E01DD" w:rsidRPr="002E3088">
        <w:rPr>
          <w:lang w:val="en-AU"/>
        </w:rPr>
        <w:t>5.6</w:t>
      </w:r>
      <w:r w:rsidR="003368C4" w:rsidRPr="008B2ED7">
        <w:rPr>
          <w:lang w:val="en-AU"/>
        </w:rPr>
        <w:fldChar w:fldCharType="end"/>
      </w:r>
      <w:r w:rsidRPr="008B2ED7">
        <w:rPr>
          <w:lang w:val="en-AU"/>
        </w:rPr>
        <w:t>.</w:t>
      </w:r>
      <w:bookmarkEnd w:id="29"/>
    </w:p>
    <w:p w14:paraId="3ADE4A4D" w14:textId="28666C6A" w:rsidR="008D0210" w:rsidRPr="00A9475F" w:rsidRDefault="00A9475F" w:rsidP="00FA68D3">
      <w:r>
        <w:br w:type="page"/>
      </w:r>
    </w:p>
    <w:p w14:paraId="0B5D1CE7" w14:textId="0C2036BA" w:rsidR="003026EB" w:rsidRPr="002E3088" w:rsidRDefault="00967D59" w:rsidP="00A96842">
      <w:pPr>
        <w:pStyle w:val="Caption"/>
      </w:pPr>
      <w:bookmarkStart w:id="30" w:name="_Hlk62456647"/>
      <w:r w:rsidRPr="002E3088">
        <w:t xml:space="preserve">Table </w:t>
      </w:r>
      <w:r w:rsidRPr="002E3088">
        <w:fldChar w:fldCharType="begin"/>
      </w:r>
      <w:r w:rsidRPr="002E3088">
        <w:instrText xml:space="preserve"> REF _Ref62456447 \r \h </w:instrText>
      </w:r>
      <w:r w:rsidR="00AA42A6" w:rsidRPr="002E3088">
        <w:instrText xml:space="preserve"> \* MERGEFORMAT </w:instrText>
      </w:r>
      <w:r w:rsidRPr="002E3088">
        <w:fldChar w:fldCharType="separate"/>
      </w:r>
      <w:r w:rsidR="002E01DD" w:rsidRPr="002E3088">
        <w:t>5.6</w:t>
      </w:r>
      <w:r w:rsidRPr="002E3088">
        <w:fldChar w:fldCharType="end"/>
      </w:r>
      <w:bookmarkEnd w:id="30"/>
      <w:r w:rsidR="0013737C">
        <w:t>:</w:t>
      </w:r>
      <w:r w:rsidR="0013737C">
        <w:tab/>
      </w:r>
      <w:r w:rsidRPr="002E3088">
        <w:t xml:space="preserve">Fine </w:t>
      </w:r>
      <w:r w:rsidR="0013737C" w:rsidRPr="002E3088">
        <w:t>aggregate property requirements</w:t>
      </w:r>
    </w:p>
    <w:tbl>
      <w:tblPr>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107" w:type="dxa"/>
          <w:right w:w="107" w:type="dxa"/>
        </w:tblCellMar>
        <w:tblLook w:val="0000" w:firstRow="0" w:lastRow="0" w:firstColumn="0" w:lastColumn="0" w:noHBand="0" w:noVBand="0"/>
      </w:tblPr>
      <w:tblGrid>
        <w:gridCol w:w="2340"/>
        <w:gridCol w:w="1612"/>
        <w:gridCol w:w="1997"/>
        <w:gridCol w:w="2976"/>
      </w:tblGrid>
      <w:tr w:rsidR="00D476E5" w:rsidRPr="002E3088" w14:paraId="105A7227" w14:textId="77777777" w:rsidTr="006134D7">
        <w:trPr>
          <w:cantSplit/>
          <w:tblHeader/>
        </w:trPr>
        <w:tc>
          <w:tcPr>
            <w:tcW w:w="1311" w:type="pct"/>
            <w:shd w:val="clear" w:color="auto" w:fill="A6A6A6" w:themeFill="background1" w:themeFillShade="A6"/>
            <w:vAlign w:val="center"/>
          </w:tcPr>
          <w:p w14:paraId="5FB702C1" w14:textId="77777777" w:rsidR="00D476E5" w:rsidRPr="008B2ED7" w:rsidRDefault="00D476E5" w:rsidP="008B2ED7">
            <w:pPr>
              <w:pStyle w:val="TableHeading"/>
              <w:rPr>
                <w:bCs/>
                <w:color w:val="auto"/>
                <w:sz w:val="18"/>
                <w:szCs w:val="18"/>
                <w:lang w:val="en-AU"/>
              </w:rPr>
            </w:pPr>
            <w:r w:rsidRPr="008B2ED7">
              <w:rPr>
                <w:color w:val="auto"/>
                <w:sz w:val="18"/>
                <w:szCs w:val="18"/>
                <w:lang w:val="en-AU"/>
              </w:rPr>
              <w:t>Property</w:t>
            </w:r>
          </w:p>
        </w:tc>
        <w:tc>
          <w:tcPr>
            <w:tcW w:w="903" w:type="pct"/>
            <w:shd w:val="clear" w:color="auto" w:fill="A6A6A6" w:themeFill="background1" w:themeFillShade="A6"/>
            <w:vAlign w:val="center"/>
          </w:tcPr>
          <w:p w14:paraId="0AF18859" w14:textId="0F8C9C8B" w:rsidR="00D476E5" w:rsidRPr="008B2ED7" w:rsidRDefault="00D476E5" w:rsidP="008B2ED7">
            <w:pPr>
              <w:pStyle w:val="TableHeading"/>
              <w:rPr>
                <w:bCs/>
                <w:color w:val="auto"/>
                <w:sz w:val="18"/>
                <w:szCs w:val="18"/>
                <w:lang w:val="en-AU"/>
              </w:rPr>
            </w:pPr>
            <w:r w:rsidRPr="008B2ED7">
              <w:rPr>
                <w:color w:val="auto"/>
                <w:sz w:val="18"/>
                <w:szCs w:val="18"/>
                <w:lang w:val="en-AU"/>
              </w:rPr>
              <w:t xml:space="preserve">Test: </w:t>
            </w:r>
            <w:r w:rsidR="0013737C" w:rsidRPr="0013737C">
              <w:rPr>
                <w:color w:val="auto"/>
                <w:sz w:val="18"/>
                <w:szCs w:val="18"/>
                <w:lang w:val="en-AU"/>
              </w:rPr>
              <w:t>individual or total fine</w:t>
            </w:r>
            <w:r w:rsidRPr="008B2ED7">
              <w:rPr>
                <w:color w:val="auto"/>
                <w:sz w:val="18"/>
                <w:szCs w:val="18"/>
                <w:vertAlign w:val="superscript"/>
                <w:lang w:val="en-AU"/>
              </w:rPr>
              <w:t>(1)</w:t>
            </w:r>
          </w:p>
        </w:tc>
        <w:tc>
          <w:tcPr>
            <w:tcW w:w="1119" w:type="pct"/>
            <w:shd w:val="clear" w:color="auto" w:fill="A6A6A6" w:themeFill="background1" w:themeFillShade="A6"/>
            <w:vAlign w:val="center"/>
          </w:tcPr>
          <w:p w14:paraId="6F0876D3" w14:textId="77777777" w:rsidR="00D476E5" w:rsidRPr="008B2ED7" w:rsidRDefault="00D476E5" w:rsidP="008B2ED7">
            <w:pPr>
              <w:pStyle w:val="TableHeading"/>
              <w:rPr>
                <w:bCs/>
                <w:color w:val="auto"/>
                <w:sz w:val="18"/>
                <w:szCs w:val="18"/>
                <w:lang w:val="en-AU"/>
              </w:rPr>
            </w:pPr>
            <w:r w:rsidRPr="008B2ED7">
              <w:rPr>
                <w:color w:val="auto"/>
                <w:sz w:val="18"/>
                <w:szCs w:val="18"/>
                <w:lang w:val="en-AU"/>
              </w:rPr>
              <w:t>Test Method</w:t>
            </w:r>
          </w:p>
        </w:tc>
        <w:tc>
          <w:tcPr>
            <w:tcW w:w="1667" w:type="pct"/>
            <w:shd w:val="clear" w:color="auto" w:fill="A6A6A6" w:themeFill="background1" w:themeFillShade="A6"/>
            <w:vAlign w:val="center"/>
          </w:tcPr>
          <w:p w14:paraId="32C37B35" w14:textId="77777777" w:rsidR="00D476E5" w:rsidRPr="008B2ED7" w:rsidRDefault="00D476E5" w:rsidP="008B2ED7">
            <w:pPr>
              <w:pStyle w:val="TableHeading"/>
              <w:rPr>
                <w:bCs/>
                <w:color w:val="auto"/>
                <w:sz w:val="18"/>
                <w:szCs w:val="18"/>
                <w:lang w:val="en-AU"/>
              </w:rPr>
            </w:pPr>
            <w:r w:rsidRPr="008B2ED7">
              <w:rPr>
                <w:color w:val="auto"/>
                <w:sz w:val="18"/>
                <w:szCs w:val="18"/>
                <w:lang w:val="en-AU"/>
              </w:rPr>
              <w:t>Requirements</w:t>
            </w:r>
          </w:p>
        </w:tc>
      </w:tr>
      <w:tr w:rsidR="00D476E5" w:rsidRPr="002E3088" w14:paraId="7B075307" w14:textId="77777777" w:rsidTr="006134D7">
        <w:trPr>
          <w:cantSplit/>
        </w:trPr>
        <w:tc>
          <w:tcPr>
            <w:tcW w:w="1311" w:type="pct"/>
            <w:shd w:val="clear" w:color="auto" w:fill="D9D9D9" w:themeFill="background1" w:themeFillShade="D9"/>
          </w:tcPr>
          <w:p w14:paraId="78DA0A19" w14:textId="77777777" w:rsidR="00D476E5" w:rsidRPr="006134D7" w:rsidRDefault="00D476E5" w:rsidP="006134D7">
            <w:pPr>
              <w:pStyle w:val="TableBodyText"/>
              <w:rPr>
                <w:sz w:val="18"/>
                <w:szCs w:val="18"/>
              </w:rPr>
            </w:pPr>
            <w:r w:rsidRPr="006134D7">
              <w:rPr>
                <w:sz w:val="18"/>
                <w:szCs w:val="18"/>
              </w:rPr>
              <w:t xml:space="preserve">Bulk density </w:t>
            </w:r>
          </w:p>
        </w:tc>
        <w:tc>
          <w:tcPr>
            <w:tcW w:w="903" w:type="pct"/>
            <w:shd w:val="clear" w:color="auto" w:fill="D9D9D9" w:themeFill="background1" w:themeFillShade="D9"/>
          </w:tcPr>
          <w:p w14:paraId="5FC2494E" w14:textId="77777777" w:rsidR="00D476E5" w:rsidRPr="006134D7" w:rsidRDefault="00D476E5" w:rsidP="006134D7">
            <w:pPr>
              <w:pStyle w:val="TableBodyText"/>
              <w:rPr>
                <w:sz w:val="18"/>
                <w:szCs w:val="18"/>
              </w:rPr>
            </w:pPr>
            <w:r w:rsidRPr="006134D7">
              <w:rPr>
                <w:sz w:val="18"/>
                <w:szCs w:val="18"/>
              </w:rPr>
              <w:t>Individual</w:t>
            </w:r>
          </w:p>
        </w:tc>
        <w:tc>
          <w:tcPr>
            <w:tcW w:w="1119" w:type="pct"/>
            <w:shd w:val="clear" w:color="auto" w:fill="D9D9D9" w:themeFill="background1" w:themeFillShade="D9"/>
          </w:tcPr>
          <w:p w14:paraId="3B8328A7" w14:textId="77777777" w:rsidR="00D476E5" w:rsidRPr="006134D7" w:rsidRDefault="00D476E5" w:rsidP="006134D7">
            <w:pPr>
              <w:pStyle w:val="TableBodyText"/>
              <w:rPr>
                <w:sz w:val="18"/>
                <w:szCs w:val="18"/>
              </w:rPr>
            </w:pPr>
            <w:r w:rsidRPr="006134D7">
              <w:rPr>
                <w:sz w:val="18"/>
                <w:szCs w:val="18"/>
              </w:rPr>
              <w:t>AS 1141.4 Clause 7.2</w:t>
            </w:r>
          </w:p>
        </w:tc>
        <w:tc>
          <w:tcPr>
            <w:tcW w:w="1667" w:type="pct"/>
            <w:shd w:val="clear" w:color="auto" w:fill="D9D9D9" w:themeFill="background1" w:themeFillShade="D9"/>
          </w:tcPr>
          <w:p w14:paraId="31BB570D" w14:textId="229D9B4C" w:rsidR="00D476E5" w:rsidRPr="006134D7" w:rsidRDefault="00D476E5" w:rsidP="006134D7">
            <w:pPr>
              <w:pStyle w:val="TableBodyText"/>
              <w:rPr>
                <w:sz w:val="18"/>
                <w:szCs w:val="18"/>
              </w:rPr>
            </w:pPr>
            <w:r w:rsidRPr="006134D7">
              <w:rPr>
                <w:sz w:val="18"/>
                <w:szCs w:val="18"/>
              </w:rPr>
              <w:t>Minimum 1,200 kg/m</w:t>
            </w:r>
            <w:r w:rsidRPr="006134D7">
              <w:rPr>
                <w:sz w:val="18"/>
                <w:szCs w:val="18"/>
                <w:vertAlign w:val="superscript"/>
              </w:rPr>
              <w:t>3</w:t>
            </w:r>
          </w:p>
        </w:tc>
      </w:tr>
      <w:tr w:rsidR="00D476E5" w:rsidRPr="002E3088" w14:paraId="29B6B8B2" w14:textId="77777777" w:rsidTr="006134D7">
        <w:trPr>
          <w:cantSplit/>
        </w:trPr>
        <w:tc>
          <w:tcPr>
            <w:tcW w:w="1311" w:type="pct"/>
            <w:shd w:val="clear" w:color="auto" w:fill="D9D9D9" w:themeFill="background1" w:themeFillShade="D9"/>
            <w:vAlign w:val="center"/>
          </w:tcPr>
          <w:p w14:paraId="6309346B" w14:textId="77777777" w:rsidR="00D476E5" w:rsidRPr="006134D7" w:rsidRDefault="00D476E5" w:rsidP="006134D7">
            <w:pPr>
              <w:pStyle w:val="TableBodyText"/>
              <w:rPr>
                <w:sz w:val="18"/>
                <w:szCs w:val="18"/>
              </w:rPr>
            </w:pPr>
            <w:r w:rsidRPr="006134D7">
              <w:rPr>
                <w:sz w:val="18"/>
                <w:szCs w:val="18"/>
              </w:rPr>
              <w:t xml:space="preserve">Particle density </w:t>
            </w:r>
          </w:p>
        </w:tc>
        <w:tc>
          <w:tcPr>
            <w:tcW w:w="903" w:type="pct"/>
            <w:shd w:val="clear" w:color="auto" w:fill="D9D9D9" w:themeFill="background1" w:themeFillShade="D9"/>
            <w:vAlign w:val="center"/>
          </w:tcPr>
          <w:p w14:paraId="732CD6E4" w14:textId="77777777" w:rsidR="00D476E5" w:rsidRPr="006134D7" w:rsidRDefault="00D476E5" w:rsidP="006134D7">
            <w:pPr>
              <w:pStyle w:val="TableBodyText"/>
              <w:rPr>
                <w:sz w:val="18"/>
                <w:szCs w:val="18"/>
              </w:rPr>
            </w:pPr>
            <w:r w:rsidRPr="006134D7">
              <w:rPr>
                <w:sz w:val="18"/>
                <w:szCs w:val="18"/>
              </w:rPr>
              <w:t>Individual</w:t>
            </w:r>
          </w:p>
        </w:tc>
        <w:tc>
          <w:tcPr>
            <w:tcW w:w="1119" w:type="pct"/>
            <w:shd w:val="clear" w:color="auto" w:fill="D9D9D9" w:themeFill="background1" w:themeFillShade="D9"/>
          </w:tcPr>
          <w:p w14:paraId="1A3CE9DB" w14:textId="77777777" w:rsidR="00D476E5" w:rsidRPr="006134D7" w:rsidRDefault="00D476E5" w:rsidP="006134D7">
            <w:pPr>
              <w:pStyle w:val="TableBodyText"/>
              <w:rPr>
                <w:sz w:val="18"/>
                <w:szCs w:val="18"/>
              </w:rPr>
            </w:pPr>
            <w:r w:rsidRPr="006134D7">
              <w:rPr>
                <w:sz w:val="18"/>
                <w:szCs w:val="18"/>
              </w:rPr>
              <w:t>AS 1141.5</w:t>
            </w:r>
          </w:p>
        </w:tc>
        <w:tc>
          <w:tcPr>
            <w:tcW w:w="1667" w:type="pct"/>
            <w:shd w:val="clear" w:color="auto" w:fill="D9D9D9" w:themeFill="background1" w:themeFillShade="D9"/>
          </w:tcPr>
          <w:p w14:paraId="2DE4484F" w14:textId="20EC8679" w:rsidR="00D476E5" w:rsidRPr="006134D7" w:rsidRDefault="00D476E5" w:rsidP="006134D7">
            <w:pPr>
              <w:pStyle w:val="TableBodyText"/>
              <w:rPr>
                <w:sz w:val="18"/>
                <w:szCs w:val="18"/>
              </w:rPr>
            </w:pPr>
            <w:r w:rsidRPr="006134D7">
              <w:rPr>
                <w:sz w:val="18"/>
                <w:szCs w:val="18"/>
              </w:rPr>
              <w:t>Minimum 2,100 kg/m</w:t>
            </w:r>
            <w:r w:rsidRPr="006134D7">
              <w:rPr>
                <w:sz w:val="18"/>
                <w:szCs w:val="18"/>
                <w:vertAlign w:val="superscript"/>
              </w:rPr>
              <w:t>3</w:t>
            </w:r>
          </w:p>
        </w:tc>
      </w:tr>
      <w:tr w:rsidR="00D476E5" w:rsidRPr="002E3088" w14:paraId="48AEB1AD" w14:textId="77777777" w:rsidTr="006134D7">
        <w:trPr>
          <w:cantSplit/>
        </w:trPr>
        <w:tc>
          <w:tcPr>
            <w:tcW w:w="1311" w:type="pct"/>
            <w:shd w:val="clear" w:color="auto" w:fill="D9D9D9" w:themeFill="background1" w:themeFillShade="D9"/>
          </w:tcPr>
          <w:p w14:paraId="61D84EC4" w14:textId="77777777" w:rsidR="00D476E5" w:rsidRPr="006134D7" w:rsidRDefault="00D476E5" w:rsidP="006134D7">
            <w:pPr>
              <w:pStyle w:val="TableBodyText"/>
              <w:rPr>
                <w:sz w:val="18"/>
                <w:szCs w:val="18"/>
              </w:rPr>
            </w:pPr>
            <w:r w:rsidRPr="006134D7">
              <w:rPr>
                <w:sz w:val="18"/>
                <w:szCs w:val="18"/>
              </w:rPr>
              <w:t>Water absorption</w:t>
            </w:r>
          </w:p>
        </w:tc>
        <w:tc>
          <w:tcPr>
            <w:tcW w:w="903" w:type="pct"/>
            <w:shd w:val="clear" w:color="auto" w:fill="D9D9D9" w:themeFill="background1" w:themeFillShade="D9"/>
          </w:tcPr>
          <w:p w14:paraId="4252A7B2" w14:textId="77777777" w:rsidR="00D476E5" w:rsidRPr="006134D7" w:rsidRDefault="00D476E5" w:rsidP="006134D7">
            <w:pPr>
              <w:pStyle w:val="TableBodyText"/>
              <w:rPr>
                <w:sz w:val="18"/>
                <w:szCs w:val="18"/>
              </w:rPr>
            </w:pPr>
            <w:r w:rsidRPr="006134D7">
              <w:rPr>
                <w:sz w:val="18"/>
                <w:szCs w:val="18"/>
              </w:rPr>
              <w:t>Individual</w:t>
            </w:r>
          </w:p>
        </w:tc>
        <w:tc>
          <w:tcPr>
            <w:tcW w:w="1119" w:type="pct"/>
            <w:shd w:val="clear" w:color="auto" w:fill="D9D9D9" w:themeFill="background1" w:themeFillShade="D9"/>
          </w:tcPr>
          <w:p w14:paraId="77F8201E" w14:textId="77777777" w:rsidR="00D476E5" w:rsidRPr="006134D7" w:rsidRDefault="00D476E5" w:rsidP="006134D7">
            <w:pPr>
              <w:pStyle w:val="TableBodyText"/>
              <w:rPr>
                <w:sz w:val="18"/>
                <w:szCs w:val="18"/>
              </w:rPr>
            </w:pPr>
            <w:r w:rsidRPr="006134D7">
              <w:rPr>
                <w:sz w:val="18"/>
                <w:szCs w:val="18"/>
              </w:rPr>
              <w:t>AS 1141.5</w:t>
            </w:r>
          </w:p>
        </w:tc>
        <w:tc>
          <w:tcPr>
            <w:tcW w:w="1667" w:type="pct"/>
            <w:shd w:val="clear" w:color="auto" w:fill="D9D9D9" w:themeFill="background1" w:themeFillShade="D9"/>
          </w:tcPr>
          <w:p w14:paraId="04F5118B" w14:textId="77777777" w:rsidR="00D476E5" w:rsidRPr="006134D7" w:rsidRDefault="00D476E5" w:rsidP="006134D7">
            <w:pPr>
              <w:pStyle w:val="TableBodyText"/>
              <w:rPr>
                <w:sz w:val="18"/>
                <w:szCs w:val="18"/>
              </w:rPr>
            </w:pPr>
            <w:r w:rsidRPr="006134D7">
              <w:rPr>
                <w:sz w:val="18"/>
                <w:szCs w:val="18"/>
              </w:rPr>
              <w:t>Maximum 5%</w:t>
            </w:r>
          </w:p>
        </w:tc>
      </w:tr>
      <w:tr w:rsidR="00D476E5" w:rsidRPr="002E3088" w14:paraId="2AF14589" w14:textId="77777777" w:rsidTr="006134D7">
        <w:trPr>
          <w:cantSplit/>
        </w:trPr>
        <w:tc>
          <w:tcPr>
            <w:tcW w:w="1311" w:type="pct"/>
            <w:shd w:val="clear" w:color="auto" w:fill="D9D9D9" w:themeFill="background1" w:themeFillShade="D9"/>
          </w:tcPr>
          <w:p w14:paraId="70E30BD1" w14:textId="77777777" w:rsidR="00D476E5" w:rsidRPr="006134D7" w:rsidRDefault="00D476E5" w:rsidP="006134D7">
            <w:pPr>
              <w:pStyle w:val="TableBodyText"/>
              <w:rPr>
                <w:sz w:val="18"/>
                <w:szCs w:val="18"/>
              </w:rPr>
            </w:pPr>
            <w:r w:rsidRPr="006134D7">
              <w:rPr>
                <w:sz w:val="18"/>
                <w:szCs w:val="18"/>
              </w:rPr>
              <w:t xml:space="preserve">Durability </w:t>
            </w:r>
          </w:p>
        </w:tc>
        <w:tc>
          <w:tcPr>
            <w:tcW w:w="903" w:type="pct"/>
            <w:shd w:val="clear" w:color="auto" w:fill="D9D9D9" w:themeFill="background1" w:themeFillShade="D9"/>
          </w:tcPr>
          <w:p w14:paraId="51494630" w14:textId="77777777" w:rsidR="00D476E5" w:rsidRPr="006134D7" w:rsidDel="00C67894" w:rsidRDefault="00D476E5" w:rsidP="006134D7">
            <w:pPr>
              <w:pStyle w:val="TableBodyText"/>
              <w:rPr>
                <w:sz w:val="18"/>
                <w:szCs w:val="18"/>
              </w:rPr>
            </w:pPr>
            <w:r w:rsidRPr="006134D7">
              <w:rPr>
                <w:sz w:val="18"/>
                <w:szCs w:val="18"/>
              </w:rPr>
              <w:t>Individual</w:t>
            </w:r>
          </w:p>
        </w:tc>
        <w:tc>
          <w:tcPr>
            <w:tcW w:w="1119" w:type="pct"/>
            <w:shd w:val="clear" w:color="auto" w:fill="D9D9D9" w:themeFill="background1" w:themeFillShade="D9"/>
          </w:tcPr>
          <w:p w14:paraId="0316839F" w14:textId="77777777" w:rsidR="00D476E5" w:rsidRPr="006134D7" w:rsidRDefault="00D476E5" w:rsidP="006134D7">
            <w:pPr>
              <w:pStyle w:val="TableBodyText"/>
              <w:rPr>
                <w:sz w:val="18"/>
                <w:szCs w:val="18"/>
              </w:rPr>
            </w:pPr>
            <w:r w:rsidRPr="006134D7">
              <w:rPr>
                <w:sz w:val="18"/>
                <w:szCs w:val="18"/>
              </w:rPr>
              <w:t>AS 1141.24</w:t>
            </w:r>
          </w:p>
        </w:tc>
        <w:tc>
          <w:tcPr>
            <w:tcW w:w="1667" w:type="pct"/>
            <w:shd w:val="clear" w:color="auto" w:fill="D9D9D9" w:themeFill="background1" w:themeFillShade="D9"/>
          </w:tcPr>
          <w:p w14:paraId="11C4189F" w14:textId="77777777" w:rsidR="00D476E5" w:rsidRPr="006134D7" w:rsidRDefault="00D476E5" w:rsidP="006134D7">
            <w:pPr>
              <w:pStyle w:val="TableBodyText"/>
              <w:rPr>
                <w:sz w:val="18"/>
                <w:szCs w:val="18"/>
              </w:rPr>
            </w:pPr>
            <w:r w:rsidRPr="006134D7">
              <w:rPr>
                <w:sz w:val="18"/>
                <w:szCs w:val="18"/>
              </w:rPr>
              <w:t>Maximum 6.0% weighted average loss</w:t>
            </w:r>
          </w:p>
        </w:tc>
      </w:tr>
      <w:tr w:rsidR="00D476E5" w:rsidRPr="002E3088" w14:paraId="760A870C" w14:textId="77777777" w:rsidTr="006134D7">
        <w:trPr>
          <w:cantSplit/>
        </w:trPr>
        <w:tc>
          <w:tcPr>
            <w:tcW w:w="1311" w:type="pct"/>
            <w:shd w:val="clear" w:color="auto" w:fill="D9D9D9" w:themeFill="background1" w:themeFillShade="D9"/>
          </w:tcPr>
          <w:p w14:paraId="050564FA" w14:textId="77777777" w:rsidR="00D476E5" w:rsidRPr="006134D7" w:rsidRDefault="00D476E5" w:rsidP="006134D7">
            <w:pPr>
              <w:pStyle w:val="TableBodyText"/>
              <w:rPr>
                <w:sz w:val="18"/>
                <w:szCs w:val="18"/>
              </w:rPr>
            </w:pPr>
            <w:r w:rsidRPr="006134D7">
              <w:rPr>
                <w:sz w:val="18"/>
                <w:szCs w:val="18"/>
              </w:rPr>
              <w:t>Material finer than 75 </w:t>
            </w:r>
            <w:r w:rsidRPr="006134D7">
              <w:rPr>
                <w:rFonts w:ascii="Symbol" w:eastAsia="Symbol" w:hAnsi="Symbol" w:cs="Symbol"/>
                <w:sz w:val="18"/>
                <w:szCs w:val="18"/>
              </w:rPr>
              <w:t>m</w:t>
            </w:r>
            <w:r w:rsidRPr="006134D7">
              <w:rPr>
                <w:sz w:val="18"/>
                <w:szCs w:val="18"/>
              </w:rPr>
              <w:t>m</w:t>
            </w:r>
          </w:p>
        </w:tc>
        <w:tc>
          <w:tcPr>
            <w:tcW w:w="903" w:type="pct"/>
            <w:shd w:val="clear" w:color="auto" w:fill="D9D9D9" w:themeFill="background1" w:themeFillShade="D9"/>
          </w:tcPr>
          <w:p w14:paraId="3AFF73E2" w14:textId="77777777" w:rsidR="00D476E5" w:rsidRPr="006134D7" w:rsidRDefault="00D476E5" w:rsidP="006134D7">
            <w:pPr>
              <w:pStyle w:val="TableBodyText"/>
              <w:rPr>
                <w:sz w:val="18"/>
                <w:szCs w:val="18"/>
              </w:rPr>
            </w:pPr>
            <w:r w:rsidRPr="006134D7">
              <w:rPr>
                <w:sz w:val="18"/>
                <w:szCs w:val="18"/>
              </w:rPr>
              <w:t>Total fine</w:t>
            </w:r>
          </w:p>
        </w:tc>
        <w:tc>
          <w:tcPr>
            <w:tcW w:w="1119" w:type="pct"/>
            <w:shd w:val="clear" w:color="auto" w:fill="D9D9D9" w:themeFill="background1" w:themeFillShade="D9"/>
          </w:tcPr>
          <w:p w14:paraId="750D6D41" w14:textId="2AD6ADD9" w:rsidR="00D476E5" w:rsidRPr="006134D7" w:rsidRDefault="00D476E5" w:rsidP="006134D7">
            <w:pPr>
              <w:pStyle w:val="TableBodyText"/>
              <w:rPr>
                <w:sz w:val="18"/>
                <w:szCs w:val="18"/>
              </w:rPr>
            </w:pPr>
            <w:r w:rsidRPr="006134D7">
              <w:rPr>
                <w:sz w:val="18"/>
                <w:szCs w:val="18"/>
              </w:rPr>
              <w:t>AS 1141.11.1 or AS</w:t>
            </w:r>
            <w:r w:rsidR="00E84832">
              <w:rPr>
                <w:sz w:val="18"/>
                <w:szCs w:val="18"/>
              </w:rPr>
              <w:t> </w:t>
            </w:r>
            <w:r w:rsidRPr="006134D7">
              <w:rPr>
                <w:sz w:val="18"/>
                <w:szCs w:val="18"/>
              </w:rPr>
              <w:t>1141.12</w:t>
            </w:r>
          </w:p>
        </w:tc>
        <w:tc>
          <w:tcPr>
            <w:tcW w:w="1667" w:type="pct"/>
            <w:shd w:val="clear" w:color="auto" w:fill="D9D9D9" w:themeFill="background1" w:themeFillShade="D9"/>
          </w:tcPr>
          <w:p w14:paraId="1F2553BF" w14:textId="5A8219DF" w:rsidR="00D476E5" w:rsidRPr="006134D7" w:rsidRDefault="00D476E5" w:rsidP="006134D7">
            <w:pPr>
              <w:pStyle w:val="TableBodyText"/>
              <w:rPr>
                <w:sz w:val="18"/>
                <w:szCs w:val="18"/>
              </w:rPr>
            </w:pPr>
            <w:r w:rsidRPr="006134D7">
              <w:rPr>
                <w:sz w:val="18"/>
                <w:szCs w:val="18"/>
              </w:rPr>
              <w:t>Figure </w:t>
            </w:r>
            <w:r w:rsidR="00C859CE" w:rsidRPr="006134D7">
              <w:rPr>
                <w:sz w:val="18"/>
                <w:szCs w:val="18"/>
              </w:rPr>
              <w:fldChar w:fldCharType="begin"/>
            </w:r>
            <w:r w:rsidR="00C859CE" w:rsidRPr="006134D7">
              <w:rPr>
                <w:sz w:val="18"/>
                <w:szCs w:val="18"/>
              </w:rPr>
              <w:instrText xml:space="preserve"> REF _Ref62456447 \r \h </w:instrText>
            </w:r>
            <w:r w:rsidR="00C67A84" w:rsidRPr="006134D7">
              <w:rPr>
                <w:sz w:val="18"/>
                <w:szCs w:val="18"/>
              </w:rPr>
              <w:instrText xml:space="preserve"> \* MERGEFORMAT </w:instrText>
            </w:r>
            <w:r w:rsidR="00C859CE" w:rsidRPr="006134D7">
              <w:rPr>
                <w:sz w:val="18"/>
                <w:szCs w:val="18"/>
              </w:rPr>
            </w:r>
            <w:r w:rsidR="00C859CE" w:rsidRPr="006134D7">
              <w:rPr>
                <w:sz w:val="18"/>
                <w:szCs w:val="18"/>
              </w:rPr>
              <w:fldChar w:fldCharType="separate"/>
            </w:r>
            <w:r w:rsidR="002E01DD" w:rsidRPr="006134D7">
              <w:rPr>
                <w:sz w:val="18"/>
                <w:szCs w:val="18"/>
              </w:rPr>
              <w:t>5.6</w:t>
            </w:r>
            <w:r w:rsidR="00C859CE" w:rsidRPr="006134D7">
              <w:rPr>
                <w:sz w:val="18"/>
                <w:szCs w:val="18"/>
              </w:rPr>
              <w:fldChar w:fldCharType="end"/>
            </w:r>
          </w:p>
        </w:tc>
      </w:tr>
      <w:tr w:rsidR="00D476E5" w:rsidRPr="002E3088" w14:paraId="14A9B28B" w14:textId="77777777" w:rsidTr="006134D7">
        <w:trPr>
          <w:cantSplit/>
        </w:trPr>
        <w:tc>
          <w:tcPr>
            <w:tcW w:w="1311" w:type="pct"/>
            <w:shd w:val="clear" w:color="auto" w:fill="D9D9D9" w:themeFill="background1" w:themeFillShade="D9"/>
          </w:tcPr>
          <w:p w14:paraId="0CEBCE33" w14:textId="77777777" w:rsidR="00D476E5" w:rsidRPr="006134D7" w:rsidDel="00ED3ECC" w:rsidRDefault="00D476E5" w:rsidP="006134D7">
            <w:pPr>
              <w:pStyle w:val="TableBodyText"/>
              <w:rPr>
                <w:sz w:val="18"/>
                <w:szCs w:val="18"/>
              </w:rPr>
            </w:pPr>
            <w:r w:rsidRPr="006134D7">
              <w:rPr>
                <w:sz w:val="18"/>
                <w:szCs w:val="18"/>
              </w:rPr>
              <w:t>Material finer than 2 </w:t>
            </w:r>
            <w:r w:rsidRPr="006134D7">
              <w:rPr>
                <w:rFonts w:ascii="Symbol" w:eastAsia="Symbol" w:hAnsi="Symbol" w:cs="Symbol"/>
                <w:sz w:val="18"/>
                <w:szCs w:val="18"/>
              </w:rPr>
              <w:t>m</w:t>
            </w:r>
            <w:r w:rsidRPr="006134D7">
              <w:rPr>
                <w:sz w:val="18"/>
                <w:szCs w:val="18"/>
              </w:rPr>
              <w:t>m</w:t>
            </w:r>
          </w:p>
        </w:tc>
        <w:tc>
          <w:tcPr>
            <w:tcW w:w="903" w:type="pct"/>
            <w:shd w:val="clear" w:color="auto" w:fill="D9D9D9" w:themeFill="background1" w:themeFillShade="D9"/>
          </w:tcPr>
          <w:p w14:paraId="4D52314D" w14:textId="77777777" w:rsidR="00D476E5" w:rsidRPr="006134D7" w:rsidRDefault="00D476E5" w:rsidP="006134D7">
            <w:pPr>
              <w:pStyle w:val="TableBodyText"/>
              <w:rPr>
                <w:sz w:val="18"/>
                <w:szCs w:val="18"/>
              </w:rPr>
            </w:pPr>
            <w:r w:rsidRPr="006134D7">
              <w:rPr>
                <w:sz w:val="18"/>
                <w:szCs w:val="18"/>
              </w:rPr>
              <w:t>Total fine</w:t>
            </w:r>
          </w:p>
        </w:tc>
        <w:tc>
          <w:tcPr>
            <w:tcW w:w="1119" w:type="pct"/>
            <w:shd w:val="clear" w:color="auto" w:fill="D9D9D9" w:themeFill="background1" w:themeFillShade="D9"/>
          </w:tcPr>
          <w:p w14:paraId="653A2858" w14:textId="77777777" w:rsidR="00D476E5" w:rsidRPr="006134D7" w:rsidRDefault="00D476E5" w:rsidP="006134D7">
            <w:pPr>
              <w:pStyle w:val="TableBodyText"/>
              <w:rPr>
                <w:sz w:val="18"/>
                <w:szCs w:val="18"/>
              </w:rPr>
            </w:pPr>
            <w:r w:rsidRPr="006134D7">
              <w:rPr>
                <w:sz w:val="18"/>
                <w:szCs w:val="18"/>
              </w:rPr>
              <w:t>AS 1141.13</w:t>
            </w:r>
          </w:p>
        </w:tc>
        <w:tc>
          <w:tcPr>
            <w:tcW w:w="1667" w:type="pct"/>
            <w:shd w:val="clear" w:color="auto" w:fill="D9D9D9" w:themeFill="background1" w:themeFillShade="D9"/>
          </w:tcPr>
          <w:p w14:paraId="032A9BDA" w14:textId="1D10EC6C" w:rsidR="00D476E5" w:rsidRPr="006134D7" w:rsidRDefault="00D476E5" w:rsidP="006134D7">
            <w:pPr>
              <w:pStyle w:val="TableBodyText"/>
              <w:rPr>
                <w:sz w:val="18"/>
                <w:szCs w:val="18"/>
              </w:rPr>
            </w:pPr>
            <w:r w:rsidRPr="006134D7">
              <w:rPr>
                <w:sz w:val="18"/>
                <w:szCs w:val="18"/>
              </w:rPr>
              <w:t>Figure </w:t>
            </w:r>
            <w:r w:rsidR="00C859CE" w:rsidRPr="006134D7">
              <w:rPr>
                <w:sz w:val="18"/>
                <w:szCs w:val="18"/>
              </w:rPr>
              <w:fldChar w:fldCharType="begin"/>
            </w:r>
            <w:r w:rsidR="00C859CE" w:rsidRPr="006134D7">
              <w:rPr>
                <w:sz w:val="18"/>
                <w:szCs w:val="18"/>
              </w:rPr>
              <w:instrText xml:space="preserve"> REF _Ref62456447 \r \h </w:instrText>
            </w:r>
            <w:r w:rsidR="00C67A84" w:rsidRPr="006134D7">
              <w:rPr>
                <w:sz w:val="18"/>
                <w:szCs w:val="18"/>
              </w:rPr>
              <w:instrText xml:space="preserve"> \* MERGEFORMAT </w:instrText>
            </w:r>
            <w:r w:rsidR="00C859CE" w:rsidRPr="006134D7">
              <w:rPr>
                <w:sz w:val="18"/>
                <w:szCs w:val="18"/>
              </w:rPr>
            </w:r>
            <w:r w:rsidR="00C859CE" w:rsidRPr="006134D7">
              <w:rPr>
                <w:sz w:val="18"/>
                <w:szCs w:val="18"/>
              </w:rPr>
              <w:fldChar w:fldCharType="separate"/>
            </w:r>
            <w:r w:rsidR="002E01DD" w:rsidRPr="006134D7">
              <w:rPr>
                <w:sz w:val="18"/>
                <w:szCs w:val="18"/>
              </w:rPr>
              <w:t>5.6</w:t>
            </w:r>
            <w:r w:rsidR="00C859CE" w:rsidRPr="006134D7">
              <w:rPr>
                <w:sz w:val="18"/>
                <w:szCs w:val="18"/>
              </w:rPr>
              <w:fldChar w:fldCharType="end"/>
            </w:r>
          </w:p>
        </w:tc>
      </w:tr>
      <w:tr w:rsidR="00D476E5" w:rsidRPr="002E3088" w14:paraId="275F3869" w14:textId="77777777" w:rsidTr="006134D7">
        <w:trPr>
          <w:cantSplit/>
        </w:trPr>
        <w:tc>
          <w:tcPr>
            <w:tcW w:w="1311" w:type="pct"/>
            <w:shd w:val="clear" w:color="auto" w:fill="D9D9D9" w:themeFill="background1" w:themeFillShade="D9"/>
          </w:tcPr>
          <w:p w14:paraId="4D3348C0" w14:textId="77777777" w:rsidR="00D476E5" w:rsidRPr="006134D7" w:rsidRDefault="00D476E5" w:rsidP="006134D7">
            <w:pPr>
              <w:pStyle w:val="TableBodyText"/>
              <w:rPr>
                <w:sz w:val="18"/>
                <w:szCs w:val="18"/>
              </w:rPr>
            </w:pPr>
            <w:r w:rsidRPr="006134D7">
              <w:rPr>
                <w:sz w:val="18"/>
                <w:szCs w:val="18"/>
              </w:rPr>
              <w:t>Methylene Blue Adsorption Value (MBV)</w:t>
            </w:r>
          </w:p>
        </w:tc>
        <w:tc>
          <w:tcPr>
            <w:tcW w:w="903" w:type="pct"/>
            <w:shd w:val="clear" w:color="auto" w:fill="D9D9D9" w:themeFill="background1" w:themeFillShade="D9"/>
          </w:tcPr>
          <w:p w14:paraId="437ADED1" w14:textId="65121003" w:rsidR="00D476E5" w:rsidRPr="006134D7" w:rsidRDefault="00D476E5" w:rsidP="006134D7">
            <w:pPr>
              <w:pStyle w:val="TableBodyText"/>
              <w:rPr>
                <w:sz w:val="18"/>
                <w:szCs w:val="18"/>
              </w:rPr>
            </w:pPr>
            <w:r w:rsidRPr="006134D7">
              <w:rPr>
                <w:sz w:val="18"/>
                <w:szCs w:val="18"/>
              </w:rPr>
              <w:t>Individual</w:t>
            </w:r>
            <w:r w:rsidRPr="006134D7">
              <w:rPr>
                <w:sz w:val="18"/>
                <w:szCs w:val="18"/>
                <w:vertAlign w:val="superscript"/>
              </w:rPr>
              <w:t>(2)</w:t>
            </w:r>
          </w:p>
        </w:tc>
        <w:tc>
          <w:tcPr>
            <w:tcW w:w="1119" w:type="pct"/>
            <w:shd w:val="clear" w:color="auto" w:fill="D9D9D9" w:themeFill="background1" w:themeFillShade="D9"/>
          </w:tcPr>
          <w:p w14:paraId="5BC2D56F" w14:textId="5308496D" w:rsidR="00D476E5" w:rsidRPr="006134D7" w:rsidRDefault="00915DCF" w:rsidP="006134D7">
            <w:pPr>
              <w:pStyle w:val="TableBodyText"/>
              <w:rPr>
                <w:sz w:val="18"/>
                <w:szCs w:val="18"/>
              </w:rPr>
            </w:pPr>
            <w:r w:rsidRPr="006134D7">
              <w:rPr>
                <w:sz w:val="18"/>
                <w:szCs w:val="18"/>
              </w:rPr>
              <w:t>AS 1141.66</w:t>
            </w:r>
          </w:p>
        </w:tc>
        <w:tc>
          <w:tcPr>
            <w:tcW w:w="1667" w:type="pct"/>
            <w:shd w:val="clear" w:color="auto" w:fill="D9D9D9" w:themeFill="background1" w:themeFillShade="D9"/>
          </w:tcPr>
          <w:p w14:paraId="5C82F789" w14:textId="5677F024" w:rsidR="00D476E5" w:rsidRPr="006134D7" w:rsidRDefault="00D476E5" w:rsidP="006134D7">
            <w:pPr>
              <w:pStyle w:val="TableBodyText"/>
              <w:rPr>
                <w:sz w:val="18"/>
                <w:szCs w:val="18"/>
              </w:rPr>
            </w:pPr>
            <w:r w:rsidRPr="006134D7">
              <w:rPr>
                <w:sz w:val="18"/>
                <w:szCs w:val="18"/>
              </w:rPr>
              <w:t>Figure </w:t>
            </w:r>
            <w:r w:rsidR="00C859CE" w:rsidRPr="006134D7">
              <w:rPr>
                <w:sz w:val="18"/>
                <w:szCs w:val="18"/>
              </w:rPr>
              <w:fldChar w:fldCharType="begin"/>
            </w:r>
            <w:r w:rsidR="00C859CE" w:rsidRPr="006134D7">
              <w:rPr>
                <w:sz w:val="18"/>
                <w:szCs w:val="18"/>
              </w:rPr>
              <w:instrText xml:space="preserve"> REF _Ref62456447 \r \h </w:instrText>
            </w:r>
            <w:r w:rsidR="00C67A84" w:rsidRPr="006134D7">
              <w:rPr>
                <w:sz w:val="18"/>
                <w:szCs w:val="18"/>
              </w:rPr>
              <w:instrText xml:space="preserve"> \* MERGEFORMAT </w:instrText>
            </w:r>
            <w:r w:rsidR="00C859CE" w:rsidRPr="006134D7">
              <w:rPr>
                <w:sz w:val="18"/>
                <w:szCs w:val="18"/>
              </w:rPr>
            </w:r>
            <w:r w:rsidR="00C859CE" w:rsidRPr="006134D7">
              <w:rPr>
                <w:sz w:val="18"/>
                <w:szCs w:val="18"/>
              </w:rPr>
              <w:fldChar w:fldCharType="separate"/>
            </w:r>
            <w:r w:rsidR="002E01DD" w:rsidRPr="006134D7">
              <w:rPr>
                <w:sz w:val="18"/>
                <w:szCs w:val="18"/>
              </w:rPr>
              <w:t>5.6</w:t>
            </w:r>
            <w:r w:rsidR="00C859CE" w:rsidRPr="006134D7">
              <w:rPr>
                <w:sz w:val="18"/>
                <w:szCs w:val="18"/>
              </w:rPr>
              <w:fldChar w:fldCharType="end"/>
            </w:r>
          </w:p>
        </w:tc>
      </w:tr>
      <w:tr w:rsidR="00D476E5" w:rsidRPr="002E3088" w14:paraId="23A6F7B8" w14:textId="77777777" w:rsidTr="006134D7">
        <w:trPr>
          <w:cantSplit/>
        </w:trPr>
        <w:tc>
          <w:tcPr>
            <w:tcW w:w="1311" w:type="pct"/>
            <w:shd w:val="clear" w:color="auto" w:fill="D9D9D9" w:themeFill="background1" w:themeFillShade="D9"/>
          </w:tcPr>
          <w:p w14:paraId="0B03CE5E" w14:textId="1EB00786" w:rsidR="00D476E5" w:rsidRPr="006134D7" w:rsidRDefault="00D476E5" w:rsidP="006134D7">
            <w:pPr>
              <w:pStyle w:val="TableBodyText"/>
              <w:rPr>
                <w:sz w:val="18"/>
                <w:szCs w:val="18"/>
              </w:rPr>
            </w:pPr>
            <w:r w:rsidRPr="006134D7">
              <w:rPr>
                <w:sz w:val="18"/>
                <w:szCs w:val="18"/>
              </w:rPr>
              <w:t>MBV75 value</w:t>
            </w:r>
            <w:r w:rsidRPr="006134D7">
              <w:rPr>
                <w:sz w:val="18"/>
                <w:szCs w:val="18"/>
                <w:vertAlign w:val="superscript"/>
              </w:rPr>
              <w:t>(3)</w:t>
            </w:r>
          </w:p>
        </w:tc>
        <w:tc>
          <w:tcPr>
            <w:tcW w:w="903" w:type="pct"/>
            <w:shd w:val="clear" w:color="auto" w:fill="D9D9D9" w:themeFill="background1" w:themeFillShade="D9"/>
          </w:tcPr>
          <w:p w14:paraId="2C10A4CC" w14:textId="020869E7" w:rsidR="00D476E5" w:rsidRPr="006134D7" w:rsidRDefault="00D476E5" w:rsidP="006134D7">
            <w:pPr>
              <w:pStyle w:val="TableBodyText"/>
              <w:rPr>
                <w:sz w:val="18"/>
                <w:szCs w:val="18"/>
              </w:rPr>
            </w:pPr>
            <w:r w:rsidRPr="006134D7">
              <w:rPr>
                <w:sz w:val="18"/>
                <w:szCs w:val="18"/>
              </w:rPr>
              <w:t>Individual</w:t>
            </w:r>
            <w:r w:rsidRPr="006134D7">
              <w:rPr>
                <w:sz w:val="18"/>
                <w:szCs w:val="18"/>
                <w:vertAlign w:val="superscript"/>
              </w:rPr>
              <w:t>(2)</w:t>
            </w:r>
          </w:p>
        </w:tc>
        <w:tc>
          <w:tcPr>
            <w:tcW w:w="1119" w:type="pct"/>
            <w:shd w:val="clear" w:color="auto" w:fill="D9D9D9" w:themeFill="background1" w:themeFillShade="D9"/>
          </w:tcPr>
          <w:p w14:paraId="158EE5E0" w14:textId="2E486E60" w:rsidR="00D476E5" w:rsidRPr="006134D7" w:rsidRDefault="00DD7577" w:rsidP="006134D7">
            <w:pPr>
              <w:pStyle w:val="TableBodyText"/>
              <w:rPr>
                <w:sz w:val="18"/>
                <w:szCs w:val="18"/>
              </w:rPr>
            </w:pPr>
            <w:r w:rsidRPr="006134D7">
              <w:rPr>
                <w:sz w:val="18"/>
                <w:szCs w:val="18"/>
              </w:rPr>
              <w:t>TfNSW T659</w:t>
            </w:r>
          </w:p>
        </w:tc>
        <w:tc>
          <w:tcPr>
            <w:tcW w:w="1667" w:type="pct"/>
            <w:shd w:val="clear" w:color="auto" w:fill="D9D9D9" w:themeFill="background1" w:themeFillShade="D9"/>
          </w:tcPr>
          <w:p w14:paraId="26158BF5" w14:textId="667FAECF" w:rsidR="00D476E5" w:rsidRPr="006134D7" w:rsidRDefault="00D476E5" w:rsidP="006134D7">
            <w:pPr>
              <w:pStyle w:val="TableBodyText"/>
              <w:rPr>
                <w:sz w:val="18"/>
                <w:szCs w:val="18"/>
              </w:rPr>
            </w:pPr>
            <w:r w:rsidRPr="006134D7">
              <w:rPr>
                <w:sz w:val="18"/>
                <w:szCs w:val="18"/>
              </w:rPr>
              <w:t>Figure </w:t>
            </w:r>
            <w:r w:rsidR="00C859CE" w:rsidRPr="006134D7">
              <w:rPr>
                <w:sz w:val="18"/>
                <w:szCs w:val="18"/>
              </w:rPr>
              <w:fldChar w:fldCharType="begin"/>
            </w:r>
            <w:r w:rsidR="00C859CE" w:rsidRPr="006134D7">
              <w:rPr>
                <w:sz w:val="18"/>
                <w:szCs w:val="18"/>
              </w:rPr>
              <w:instrText xml:space="preserve"> REF _Ref62456447 \r \h </w:instrText>
            </w:r>
            <w:r w:rsidR="00C67A84" w:rsidRPr="006134D7">
              <w:rPr>
                <w:sz w:val="18"/>
                <w:szCs w:val="18"/>
              </w:rPr>
              <w:instrText xml:space="preserve"> \* MERGEFORMAT </w:instrText>
            </w:r>
            <w:r w:rsidR="00C859CE" w:rsidRPr="006134D7">
              <w:rPr>
                <w:sz w:val="18"/>
                <w:szCs w:val="18"/>
              </w:rPr>
            </w:r>
            <w:r w:rsidR="00C859CE" w:rsidRPr="006134D7">
              <w:rPr>
                <w:sz w:val="18"/>
                <w:szCs w:val="18"/>
              </w:rPr>
              <w:fldChar w:fldCharType="separate"/>
            </w:r>
            <w:r w:rsidR="002E01DD" w:rsidRPr="006134D7">
              <w:rPr>
                <w:sz w:val="18"/>
                <w:szCs w:val="18"/>
              </w:rPr>
              <w:t>5.6</w:t>
            </w:r>
            <w:r w:rsidR="00C859CE" w:rsidRPr="006134D7">
              <w:rPr>
                <w:sz w:val="18"/>
                <w:szCs w:val="18"/>
              </w:rPr>
              <w:fldChar w:fldCharType="end"/>
            </w:r>
          </w:p>
        </w:tc>
      </w:tr>
      <w:tr w:rsidR="00D476E5" w:rsidRPr="002E3088" w14:paraId="1AD82678" w14:textId="77777777" w:rsidTr="006134D7">
        <w:trPr>
          <w:cantSplit/>
        </w:trPr>
        <w:tc>
          <w:tcPr>
            <w:tcW w:w="1311" w:type="pct"/>
            <w:shd w:val="clear" w:color="auto" w:fill="D9D9D9" w:themeFill="background1" w:themeFillShade="D9"/>
          </w:tcPr>
          <w:p w14:paraId="577A0CC8" w14:textId="2101B6AB" w:rsidR="00D476E5" w:rsidRPr="006134D7" w:rsidRDefault="00D476E5" w:rsidP="006134D7">
            <w:pPr>
              <w:pStyle w:val="TableBodyText"/>
              <w:rPr>
                <w:sz w:val="18"/>
                <w:szCs w:val="18"/>
              </w:rPr>
            </w:pPr>
            <w:r w:rsidRPr="006134D7">
              <w:rPr>
                <w:sz w:val="18"/>
                <w:szCs w:val="18"/>
              </w:rPr>
              <w:t>Organic impurities</w:t>
            </w:r>
            <w:r w:rsidRPr="006134D7">
              <w:rPr>
                <w:sz w:val="18"/>
                <w:szCs w:val="18"/>
                <w:vertAlign w:val="superscript"/>
              </w:rPr>
              <w:t>(4)</w:t>
            </w:r>
          </w:p>
        </w:tc>
        <w:tc>
          <w:tcPr>
            <w:tcW w:w="903" w:type="pct"/>
            <w:shd w:val="clear" w:color="auto" w:fill="D9D9D9" w:themeFill="background1" w:themeFillShade="D9"/>
          </w:tcPr>
          <w:p w14:paraId="004944AE" w14:textId="77777777" w:rsidR="00D476E5" w:rsidRPr="006134D7" w:rsidRDefault="00D476E5" w:rsidP="006134D7">
            <w:pPr>
              <w:pStyle w:val="TableBodyText"/>
              <w:rPr>
                <w:sz w:val="18"/>
                <w:szCs w:val="18"/>
              </w:rPr>
            </w:pPr>
            <w:r w:rsidRPr="006134D7">
              <w:rPr>
                <w:sz w:val="18"/>
                <w:szCs w:val="18"/>
              </w:rPr>
              <w:t>Total fine</w:t>
            </w:r>
          </w:p>
        </w:tc>
        <w:tc>
          <w:tcPr>
            <w:tcW w:w="1119" w:type="pct"/>
            <w:shd w:val="clear" w:color="auto" w:fill="D9D9D9" w:themeFill="background1" w:themeFillShade="D9"/>
          </w:tcPr>
          <w:p w14:paraId="15DC6988" w14:textId="77777777" w:rsidR="00D476E5" w:rsidRPr="006134D7" w:rsidRDefault="00D476E5" w:rsidP="006134D7">
            <w:pPr>
              <w:pStyle w:val="TableBodyText"/>
              <w:rPr>
                <w:sz w:val="18"/>
                <w:szCs w:val="18"/>
              </w:rPr>
            </w:pPr>
            <w:r w:rsidRPr="006134D7">
              <w:rPr>
                <w:sz w:val="18"/>
                <w:szCs w:val="18"/>
              </w:rPr>
              <w:t>AS 1141.34 and AS 1289.4.1.1</w:t>
            </w:r>
          </w:p>
        </w:tc>
        <w:tc>
          <w:tcPr>
            <w:tcW w:w="1667" w:type="pct"/>
            <w:shd w:val="clear" w:color="auto" w:fill="D9D9D9" w:themeFill="background1" w:themeFillShade="D9"/>
          </w:tcPr>
          <w:p w14:paraId="43C9413A" w14:textId="7C6D48F5" w:rsidR="00D476E5" w:rsidRPr="006134D7" w:rsidRDefault="00D476E5" w:rsidP="006134D7">
            <w:pPr>
              <w:pStyle w:val="TableBodyText"/>
              <w:rPr>
                <w:sz w:val="18"/>
                <w:szCs w:val="18"/>
              </w:rPr>
            </w:pPr>
            <w:r w:rsidRPr="006134D7">
              <w:rPr>
                <w:sz w:val="18"/>
                <w:szCs w:val="18"/>
              </w:rPr>
              <w:t>Pass/Fail to AS 1141.34 and maximum 0.5% to AS 1289.4.1.1</w:t>
            </w:r>
          </w:p>
        </w:tc>
      </w:tr>
      <w:tr w:rsidR="00D476E5" w:rsidRPr="002E3088" w14:paraId="3C641B7F" w14:textId="77777777" w:rsidTr="006134D7">
        <w:trPr>
          <w:cantSplit/>
        </w:trPr>
        <w:tc>
          <w:tcPr>
            <w:tcW w:w="1311" w:type="pct"/>
            <w:shd w:val="clear" w:color="auto" w:fill="D9D9D9" w:themeFill="background1" w:themeFillShade="D9"/>
          </w:tcPr>
          <w:p w14:paraId="714891D2" w14:textId="77777777" w:rsidR="00D476E5" w:rsidRPr="006134D7" w:rsidRDefault="00D476E5" w:rsidP="006134D7">
            <w:pPr>
              <w:pStyle w:val="TableBodyText"/>
              <w:rPr>
                <w:sz w:val="18"/>
                <w:szCs w:val="18"/>
              </w:rPr>
            </w:pPr>
            <w:r w:rsidRPr="006134D7">
              <w:rPr>
                <w:sz w:val="18"/>
                <w:szCs w:val="18"/>
              </w:rPr>
              <w:t>Sugar content</w:t>
            </w:r>
          </w:p>
        </w:tc>
        <w:tc>
          <w:tcPr>
            <w:tcW w:w="903" w:type="pct"/>
            <w:shd w:val="clear" w:color="auto" w:fill="D9D9D9" w:themeFill="background1" w:themeFillShade="D9"/>
          </w:tcPr>
          <w:p w14:paraId="080F2964" w14:textId="77777777" w:rsidR="00D476E5" w:rsidRPr="006134D7" w:rsidRDefault="00D476E5" w:rsidP="006134D7">
            <w:pPr>
              <w:pStyle w:val="TableBodyText"/>
              <w:rPr>
                <w:sz w:val="18"/>
                <w:szCs w:val="18"/>
              </w:rPr>
            </w:pPr>
            <w:r w:rsidRPr="006134D7">
              <w:rPr>
                <w:sz w:val="18"/>
                <w:szCs w:val="18"/>
              </w:rPr>
              <w:t>Total fine</w:t>
            </w:r>
          </w:p>
        </w:tc>
        <w:tc>
          <w:tcPr>
            <w:tcW w:w="1119" w:type="pct"/>
            <w:shd w:val="clear" w:color="auto" w:fill="D9D9D9" w:themeFill="background1" w:themeFillShade="D9"/>
          </w:tcPr>
          <w:p w14:paraId="48B39DCC" w14:textId="77777777" w:rsidR="00D476E5" w:rsidRPr="006134D7" w:rsidRDefault="00D476E5" w:rsidP="006134D7">
            <w:pPr>
              <w:pStyle w:val="TableBodyText"/>
              <w:rPr>
                <w:sz w:val="18"/>
                <w:szCs w:val="18"/>
              </w:rPr>
            </w:pPr>
            <w:r w:rsidRPr="006134D7">
              <w:rPr>
                <w:sz w:val="18"/>
                <w:szCs w:val="18"/>
              </w:rPr>
              <w:t>AS 1141.35</w:t>
            </w:r>
          </w:p>
        </w:tc>
        <w:tc>
          <w:tcPr>
            <w:tcW w:w="1667" w:type="pct"/>
            <w:shd w:val="clear" w:color="auto" w:fill="D9D9D9" w:themeFill="background1" w:themeFillShade="D9"/>
          </w:tcPr>
          <w:p w14:paraId="2DB964FD" w14:textId="2A20C048" w:rsidR="00D476E5" w:rsidRPr="006134D7" w:rsidRDefault="00D476E5" w:rsidP="006134D7">
            <w:pPr>
              <w:pStyle w:val="TableBodyText"/>
              <w:rPr>
                <w:sz w:val="18"/>
                <w:szCs w:val="18"/>
              </w:rPr>
            </w:pPr>
            <w:r w:rsidRPr="006134D7">
              <w:rPr>
                <w:sz w:val="18"/>
                <w:szCs w:val="18"/>
              </w:rPr>
              <w:t xml:space="preserve">Less than </w:t>
            </w:r>
            <w:r w:rsidR="00893F1A" w:rsidRPr="006134D7">
              <w:rPr>
                <w:sz w:val="18"/>
                <w:szCs w:val="18"/>
              </w:rPr>
              <w:t>one</w:t>
            </w:r>
            <w:r w:rsidRPr="006134D7">
              <w:rPr>
                <w:sz w:val="18"/>
                <w:szCs w:val="18"/>
              </w:rPr>
              <w:t xml:space="preserve"> part in 10,000</w:t>
            </w:r>
          </w:p>
        </w:tc>
      </w:tr>
      <w:tr w:rsidR="00D476E5" w:rsidRPr="002E3088" w14:paraId="4FF00327" w14:textId="77777777" w:rsidTr="006134D7">
        <w:trPr>
          <w:cantSplit/>
        </w:trPr>
        <w:tc>
          <w:tcPr>
            <w:tcW w:w="1311" w:type="pct"/>
            <w:shd w:val="clear" w:color="auto" w:fill="D9D9D9" w:themeFill="background1" w:themeFillShade="D9"/>
          </w:tcPr>
          <w:p w14:paraId="677FABF4" w14:textId="77777777" w:rsidR="00D476E5" w:rsidRPr="006134D7" w:rsidRDefault="00D476E5" w:rsidP="006134D7">
            <w:pPr>
              <w:pStyle w:val="TableBodyText"/>
              <w:rPr>
                <w:sz w:val="18"/>
                <w:szCs w:val="18"/>
              </w:rPr>
            </w:pPr>
            <w:r w:rsidRPr="006134D7">
              <w:rPr>
                <w:sz w:val="18"/>
                <w:szCs w:val="18"/>
              </w:rPr>
              <w:t>Alkali-aggregate reactivity</w:t>
            </w:r>
          </w:p>
        </w:tc>
        <w:tc>
          <w:tcPr>
            <w:tcW w:w="903" w:type="pct"/>
            <w:shd w:val="clear" w:color="auto" w:fill="D9D9D9" w:themeFill="background1" w:themeFillShade="D9"/>
          </w:tcPr>
          <w:p w14:paraId="27F4A129" w14:textId="683612F7" w:rsidR="00D476E5" w:rsidRPr="006134D7" w:rsidRDefault="00D476E5" w:rsidP="006134D7">
            <w:pPr>
              <w:pStyle w:val="TableBodyText"/>
              <w:rPr>
                <w:sz w:val="18"/>
                <w:szCs w:val="18"/>
              </w:rPr>
            </w:pPr>
            <w:r w:rsidRPr="006134D7">
              <w:rPr>
                <w:sz w:val="18"/>
                <w:szCs w:val="18"/>
              </w:rPr>
              <w:t>Individual</w:t>
            </w:r>
            <w:r w:rsidRPr="006134D7">
              <w:rPr>
                <w:sz w:val="18"/>
                <w:szCs w:val="18"/>
                <w:vertAlign w:val="superscript"/>
              </w:rPr>
              <w:t>(2)</w:t>
            </w:r>
          </w:p>
        </w:tc>
        <w:tc>
          <w:tcPr>
            <w:tcW w:w="1119" w:type="pct"/>
            <w:shd w:val="clear" w:color="auto" w:fill="D9D9D9" w:themeFill="background1" w:themeFillShade="D9"/>
          </w:tcPr>
          <w:p w14:paraId="6ED75C7C" w14:textId="3C5C041B" w:rsidR="00D476E5" w:rsidRPr="006134D7" w:rsidRDefault="00CD71C0" w:rsidP="006134D7">
            <w:pPr>
              <w:pStyle w:val="TableBodyText"/>
              <w:rPr>
                <w:sz w:val="18"/>
                <w:szCs w:val="18"/>
              </w:rPr>
            </w:pPr>
            <w:r w:rsidRPr="006134D7">
              <w:rPr>
                <w:sz w:val="18"/>
                <w:szCs w:val="18"/>
              </w:rPr>
              <w:t>AS 1141.60.1</w:t>
            </w:r>
          </w:p>
        </w:tc>
        <w:tc>
          <w:tcPr>
            <w:tcW w:w="1667" w:type="pct"/>
            <w:shd w:val="clear" w:color="auto" w:fill="D9D9D9" w:themeFill="background1" w:themeFillShade="D9"/>
          </w:tcPr>
          <w:p w14:paraId="570402E6" w14:textId="77777777" w:rsidR="00D476E5" w:rsidRPr="006134D7" w:rsidRDefault="00D476E5" w:rsidP="006134D7">
            <w:pPr>
              <w:pStyle w:val="TableBodyText"/>
              <w:rPr>
                <w:sz w:val="18"/>
                <w:szCs w:val="18"/>
              </w:rPr>
            </w:pPr>
            <w:r w:rsidRPr="006134D7">
              <w:rPr>
                <w:sz w:val="18"/>
                <w:szCs w:val="18"/>
              </w:rPr>
              <w:t>As per Clause 2.4</w:t>
            </w:r>
          </w:p>
        </w:tc>
      </w:tr>
      <w:tr w:rsidR="00D476E5" w:rsidRPr="002E3088" w:rsidDel="00ED3ECC" w14:paraId="6EA9EDCC" w14:textId="77777777" w:rsidTr="006134D7">
        <w:trPr>
          <w:cantSplit/>
        </w:trPr>
        <w:tc>
          <w:tcPr>
            <w:tcW w:w="1311" w:type="pct"/>
            <w:shd w:val="clear" w:color="auto" w:fill="D9D9D9" w:themeFill="background1" w:themeFillShade="D9"/>
          </w:tcPr>
          <w:p w14:paraId="45B5C197" w14:textId="6ADBB4F7" w:rsidR="00D476E5" w:rsidRPr="006134D7" w:rsidDel="00ED3ECC" w:rsidRDefault="00D476E5" w:rsidP="006134D7">
            <w:pPr>
              <w:pStyle w:val="TableBodyText"/>
              <w:rPr>
                <w:sz w:val="18"/>
                <w:szCs w:val="18"/>
              </w:rPr>
            </w:pPr>
            <w:r w:rsidRPr="006134D7">
              <w:rPr>
                <w:sz w:val="18"/>
                <w:szCs w:val="18"/>
              </w:rPr>
              <w:t>Flow cone time</w:t>
            </w:r>
            <w:r w:rsidRPr="006134D7">
              <w:rPr>
                <w:sz w:val="18"/>
                <w:szCs w:val="18"/>
                <w:vertAlign w:val="superscript"/>
              </w:rPr>
              <w:t>(5)</w:t>
            </w:r>
          </w:p>
        </w:tc>
        <w:tc>
          <w:tcPr>
            <w:tcW w:w="903" w:type="pct"/>
            <w:shd w:val="clear" w:color="auto" w:fill="D9D9D9" w:themeFill="background1" w:themeFillShade="D9"/>
          </w:tcPr>
          <w:p w14:paraId="68D09033" w14:textId="77777777" w:rsidR="00D476E5" w:rsidRPr="006134D7" w:rsidRDefault="00D476E5" w:rsidP="006134D7">
            <w:pPr>
              <w:pStyle w:val="TableBodyText"/>
              <w:rPr>
                <w:sz w:val="18"/>
                <w:szCs w:val="18"/>
              </w:rPr>
            </w:pPr>
            <w:r w:rsidRPr="006134D7">
              <w:rPr>
                <w:sz w:val="18"/>
                <w:szCs w:val="18"/>
              </w:rPr>
              <w:t>Total fine</w:t>
            </w:r>
          </w:p>
        </w:tc>
        <w:tc>
          <w:tcPr>
            <w:tcW w:w="1119" w:type="pct"/>
            <w:shd w:val="clear" w:color="auto" w:fill="D9D9D9" w:themeFill="background1" w:themeFillShade="D9"/>
          </w:tcPr>
          <w:p w14:paraId="2438E645" w14:textId="444C4438" w:rsidR="00D476E5" w:rsidRPr="006134D7" w:rsidRDefault="003F70EA" w:rsidP="006134D7">
            <w:pPr>
              <w:pStyle w:val="TableBodyText"/>
              <w:rPr>
                <w:sz w:val="18"/>
                <w:szCs w:val="18"/>
              </w:rPr>
            </w:pPr>
            <w:r w:rsidRPr="006134D7">
              <w:rPr>
                <w:sz w:val="18"/>
                <w:szCs w:val="18"/>
              </w:rPr>
              <w:t>TfNSW T279</w:t>
            </w:r>
            <w:r w:rsidRPr="006134D7">
              <w:rPr>
                <w:sz w:val="18"/>
                <w:szCs w:val="18"/>
                <w:vertAlign w:val="superscript"/>
              </w:rPr>
              <w:t>(6</w:t>
            </w:r>
            <w:r w:rsidR="00D476E5" w:rsidRPr="006134D7">
              <w:rPr>
                <w:sz w:val="18"/>
                <w:szCs w:val="18"/>
                <w:vertAlign w:val="superscript"/>
              </w:rPr>
              <w:t>)</w:t>
            </w:r>
          </w:p>
        </w:tc>
        <w:tc>
          <w:tcPr>
            <w:tcW w:w="1667" w:type="pct"/>
            <w:shd w:val="clear" w:color="auto" w:fill="D9D9D9" w:themeFill="background1" w:themeFillShade="D9"/>
          </w:tcPr>
          <w:p w14:paraId="35E6B491" w14:textId="77777777" w:rsidR="00D476E5" w:rsidRPr="006134D7" w:rsidDel="00ED3ECC" w:rsidRDefault="00D476E5" w:rsidP="006134D7">
            <w:pPr>
              <w:pStyle w:val="TableBodyText"/>
              <w:rPr>
                <w:sz w:val="18"/>
                <w:szCs w:val="18"/>
              </w:rPr>
            </w:pPr>
            <w:r w:rsidRPr="006134D7">
              <w:rPr>
                <w:sz w:val="18"/>
                <w:szCs w:val="18"/>
              </w:rPr>
              <w:t xml:space="preserve">Maximum 27 seconds </w:t>
            </w:r>
          </w:p>
        </w:tc>
      </w:tr>
      <w:tr w:rsidR="00D476E5" w:rsidRPr="002E3088" w14:paraId="231CE7DE" w14:textId="77777777" w:rsidTr="006134D7">
        <w:trPr>
          <w:cantSplit/>
        </w:trPr>
        <w:tc>
          <w:tcPr>
            <w:tcW w:w="1311" w:type="pct"/>
            <w:shd w:val="clear" w:color="auto" w:fill="D9D9D9" w:themeFill="background1" w:themeFillShade="D9"/>
          </w:tcPr>
          <w:p w14:paraId="0814A41F" w14:textId="77777777" w:rsidR="00D476E5" w:rsidRPr="006134D7" w:rsidRDefault="00D476E5" w:rsidP="006134D7">
            <w:pPr>
              <w:pStyle w:val="TableBodyText"/>
              <w:rPr>
                <w:sz w:val="18"/>
                <w:szCs w:val="18"/>
              </w:rPr>
            </w:pPr>
            <w:r w:rsidRPr="006134D7">
              <w:rPr>
                <w:sz w:val="18"/>
                <w:szCs w:val="18"/>
              </w:rPr>
              <w:t>Glass content</w:t>
            </w:r>
          </w:p>
        </w:tc>
        <w:tc>
          <w:tcPr>
            <w:tcW w:w="903" w:type="pct"/>
            <w:shd w:val="clear" w:color="auto" w:fill="D9D9D9" w:themeFill="background1" w:themeFillShade="D9"/>
          </w:tcPr>
          <w:p w14:paraId="1AE8FA3A" w14:textId="77777777" w:rsidR="00D476E5" w:rsidRPr="006134D7" w:rsidRDefault="00D476E5" w:rsidP="006134D7">
            <w:pPr>
              <w:pStyle w:val="TableBodyText"/>
              <w:rPr>
                <w:sz w:val="18"/>
                <w:szCs w:val="18"/>
              </w:rPr>
            </w:pPr>
            <w:r w:rsidRPr="006134D7">
              <w:rPr>
                <w:sz w:val="18"/>
                <w:szCs w:val="18"/>
              </w:rPr>
              <w:t>Total fine</w:t>
            </w:r>
          </w:p>
        </w:tc>
        <w:tc>
          <w:tcPr>
            <w:tcW w:w="1119" w:type="pct"/>
            <w:shd w:val="clear" w:color="auto" w:fill="D9D9D9" w:themeFill="background1" w:themeFillShade="D9"/>
          </w:tcPr>
          <w:p w14:paraId="76D4490D" w14:textId="2830C967" w:rsidR="00D476E5" w:rsidRPr="006134D7" w:rsidRDefault="001726DD" w:rsidP="006134D7">
            <w:pPr>
              <w:pStyle w:val="TableBodyText"/>
              <w:rPr>
                <w:sz w:val="18"/>
                <w:szCs w:val="18"/>
              </w:rPr>
            </w:pPr>
            <w:r w:rsidRPr="006134D7">
              <w:rPr>
                <w:sz w:val="18"/>
                <w:szCs w:val="18"/>
              </w:rPr>
              <w:t xml:space="preserve">See </w:t>
            </w:r>
            <w:r w:rsidR="00B703E1" w:rsidRPr="006134D7">
              <w:rPr>
                <w:sz w:val="18"/>
                <w:szCs w:val="18"/>
              </w:rPr>
              <w:t>ATS 3</w:t>
            </w:r>
            <w:r w:rsidR="00A038C5" w:rsidRPr="006134D7">
              <w:rPr>
                <w:sz w:val="18"/>
                <w:szCs w:val="18"/>
              </w:rPr>
              <w:t>050</w:t>
            </w:r>
          </w:p>
        </w:tc>
        <w:tc>
          <w:tcPr>
            <w:tcW w:w="1667" w:type="pct"/>
            <w:shd w:val="clear" w:color="auto" w:fill="D9D9D9" w:themeFill="background1" w:themeFillShade="D9"/>
          </w:tcPr>
          <w:p w14:paraId="49036A96" w14:textId="7B2FBA02" w:rsidR="00D476E5" w:rsidRPr="006134D7" w:rsidRDefault="00D476E5" w:rsidP="006134D7">
            <w:pPr>
              <w:pStyle w:val="TableBodyText"/>
              <w:rPr>
                <w:sz w:val="18"/>
                <w:szCs w:val="18"/>
              </w:rPr>
            </w:pPr>
            <w:r w:rsidRPr="006134D7">
              <w:rPr>
                <w:sz w:val="18"/>
                <w:szCs w:val="18"/>
              </w:rPr>
              <w:t>Maximum 15%</w:t>
            </w:r>
            <w:r w:rsidRPr="006134D7">
              <w:rPr>
                <w:sz w:val="18"/>
                <w:szCs w:val="18"/>
                <w:vertAlign w:val="superscript"/>
              </w:rPr>
              <w:t>(7)</w:t>
            </w:r>
          </w:p>
        </w:tc>
      </w:tr>
    </w:tbl>
    <w:p w14:paraId="42445FE1" w14:textId="38A1BBB2" w:rsidR="0061787E" w:rsidRPr="0061787E" w:rsidRDefault="0061787E" w:rsidP="0027598E">
      <w:pPr>
        <w:pStyle w:val="NoteHeading"/>
      </w:pPr>
      <w:r>
        <w:t>Notes</w:t>
      </w:r>
      <w:r w:rsidR="00255D33">
        <w:t>:</w:t>
      </w:r>
    </w:p>
    <w:p w14:paraId="3C47006C" w14:textId="45CF718F" w:rsidR="006861DF" w:rsidRPr="002E3088" w:rsidRDefault="006861DF" w:rsidP="0061787E">
      <w:pPr>
        <w:pStyle w:val="Notes"/>
      </w:pPr>
      <w:r w:rsidRPr="008B2ED7">
        <w:rPr>
          <w:b/>
          <w:bCs/>
        </w:rPr>
        <w:t>Individual:</w:t>
      </w:r>
      <w:r w:rsidRPr="002E3088">
        <w:t xml:space="preserve"> Determine by testing separately each individual fine aggregate component from each supply source.</w:t>
      </w:r>
      <w:r w:rsidR="00CE1B0C">
        <w:t xml:space="preserve"> </w:t>
      </w:r>
      <w:r w:rsidRPr="008B2ED7">
        <w:rPr>
          <w:b/>
          <w:bCs/>
        </w:rPr>
        <w:t>Total fine:</w:t>
      </w:r>
      <w:r w:rsidRPr="002E3088">
        <w:t xml:space="preserve"> Determine by calculating the theoretical mixed total fine from the individual component test results using the same proportion as the nominated mix, or by</w:t>
      </w:r>
      <w:r w:rsidRPr="002E3088" w:rsidDel="00194606">
        <w:t xml:space="preserve"> </w:t>
      </w:r>
      <w:r w:rsidRPr="002E3088">
        <w:t>testing the mixed total fine aggregate blend. Do not include the contribution from the coarse aggregates.</w:t>
      </w:r>
    </w:p>
    <w:p w14:paraId="0AE80076" w14:textId="463A021D" w:rsidR="006861DF" w:rsidRPr="002E3088" w:rsidRDefault="006861DF" w:rsidP="008B2ED7">
      <w:pPr>
        <w:pStyle w:val="Notes"/>
      </w:pPr>
      <w:r w:rsidRPr="002E3088">
        <w:t>Test all individual fine aggregate component</w:t>
      </w:r>
      <w:r w:rsidR="00CE1B0C">
        <w:t>s</w:t>
      </w:r>
      <w:r w:rsidRPr="002E3088">
        <w:t xml:space="preserve"> from each supply source. If all individual components conform, no further assessment is required. If any component fails, test the combined fine aggregates. Do not include the contribution from the coarse aggregates.</w:t>
      </w:r>
    </w:p>
    <w:p w14:paraId="01665E73" w14:textId="3663AE23" w:rsidR="006861DF" w:rsidRPr="002E3088" w:rsidRDefault="006861DF" w:rsidP="008B2ED7">
      <w:pPr>
        <w:pStyle w:val="Notes"/>
      </w:pPr>
      <w:r w:rsidRPr="002E3088">
        <w:t xml:space="preserve">MBV75 = MBV </w:t>
      </w:r>
      <w:r w:rsidR="00491D73">
        <w:rPr>
          <w:rFonts w:eastAsia="Symbol"/>
        </w:rPr>
        <w:t>×</w:t>
      </w:r>
      <w:r w:rsidRPr="002E3088">
        <w:t xml:space="preserve"> (% passing 75 </w:t>
      </w:r>
      <w:r w:rsidRPr="008B2ED7">
        <w:rPr>
          <w:rFonts w:eastAsia="Symbol"/>
        </w:rPr>
        <w:t>m</w:t>
      </w:r>
      <w:r w:rsidRPr="002E3088">
        <w:t xml:space="preserve">m sieve of the fine aggregate). </w:t>
      </w:r>
    </w:p>
    <w:p w14:paraId="4F42225D" w14:textId="46088398" w:rsidR="006861DF" w:rsidRPr="002E3088" w:rsidRDefault="006861DF" w:rsidP="008B2ED7">
      <w:pPr>
        <w:pStyle w:val="Notes"/>
      </w:pPr>
      <w:r w:rsidRPr="002E3088">
        <w:t>Test initially in accordance with AS 1141.34. If the presence of organic impurities is indicated, test in accordance with AS 1289.4.1.1.</w:t>
      </w:r>
    </w:p>
    <w:p w14:paraId="372D39A8" w14:textId="2D66E99A" w:rsidR="006861DF" w:rsidRPr="002E3088" w:rsidRDefault="006861DF" w:rsidP="008B2ED7">
      <w:pPr>
        <w:pStyle w:val="Notes"/>
      </w:pPr>
      <w:r w:rsidRPr="002E3088">
        <w:t>Flow cone testing is not mandatory if the manufactured fine aggregate content is less than 20% by mass of the total fine aggregate.</w:t>
      </w:r>
    </w:p>
    <w:p w14:paraId="6D963F96" w14:textId="6552FF87" w:rsidR="0020450E" w:rsidRPr="002E3088" w:rsidRDefault="0020450E" w:rsidP="008B2ED7">
      <w:pPr>
        <w:pStyle w:val="Notes"/>
      </w:pPr>
      <w:r w:rsidRPr="002E3088">
        <w:t xml:space="preserve">Where </w:t>
      </w:r>
      <w:r w:rsidR="00CB2B78" w:rsidRPr="002E3088">
        <w:t>NATA or IANZ registration</w:t>
      </w:r>
      <w:r w:rsidRPr="002E3088">
        <w:t xml:space="preserve"> is unavailable, provide test results endorsed by an AS/NZS ISO 9001 certified laboratory</w:t>
      </w:r>
      <w:r w:rsidR="002127EC">
        <w:t>,</w:t>
      </w:r>
      <w:r w:rsidRPr="002E3088">
        <w:t xml:space="preserve"> whose Quality Management System is certified by a conformity assessment body or by JASANZ</w:t>
      </w:r>
      <w:r w:rsidR="00271298">
        <w:t>.</w:t>
      </w:r>
    </w:p>
    <w:p w14:paraId="1CEE5B04" w14:textId="389ACF1A" w:rsidR="00584952" w:rsidRPr="002E3088" w:rsidRDefault="00584952" w:rsidP="008B2ED7">
      <w:pPr>
        <w:pStyle w:val="Notes"/>
      </w:pPr>
      <w:r w:rsidRPr="002E3088">
        <w:t>As a proportion of the total fine aggregate component.</w:t>
      </w:r>
    </w:p>
    <w:p w14:paraId="236EDE6C" w14:textId="1B12CD21" w:rsidR="003E17CA" w:rsidRPr="002E3088" w:rsidRDefault="003E17CA" w:rsidP="008B2ED7">
      <w:pPr>
        <w:pStyle w:val="Notes"/>
      </w:pPr>
      <w:r w:rsidRPr="002E3088">
        <w:t>Determined by washing</w:t>
      </w:r>
      <w:r w:rsidR="005F4755" w:rsidRPr="002E3088">
        <w:t>.</w:t>
      </w:r>
    </w:p>
    <w:p w14:paraId="1BA53B2E" w14:textId="4FED735F" w:rsidR="002B3469" w:rsidRPr="008B2ED7" w:rsidRDefault="002B3469">
      <w:pPr>
        <w:rPr>
          <w:rFonts w:ascii="Arial" w:eastAsia="Arial" w:hAnsi="Arial" w:cs="Arial"/>
          <w:b/>
          <w:bCs/>
          <w:sz w:val="20"/>
          <w:szCs w:val="20"/>
          <w:lang w:eastAsia="ja-JP" w:bidi="en-US"/>
        </w:rPr>
      </w:pPr>
    </w:p>
    <w:p w14:paraId="23929508" w14:textId="0B57A700" w:rsidR="00483B13" w:rsidRPr="002E3088" w:rsidRDefault="00483B13" w:rsidP="00A96842">
      <w:pPr>
        <w:pStyle w:val="Caption"/>
      </w:pPr>
      <w:r w:rsidRPr="002E3088">
        <w:t xml:space="preserve">Figure </w:t>
      </w:r>
      <w:r w:rsidR="000759C3" w:rsidRPr="002E3088">
        <w:fldChar w:fldCharType="begin"/>
      </w:r>
      <w:r w:rsidR="000759C3" w:rsidRPr="002E3088">
        <w:instrText xml:space="preserve"> REF _Ref62456447 \r \h </w:instrText>
      </w:r>
      <w:r w:rsidR="00AA42A6" w:rsidRPr="002E3088">
        <w:instrText xml:space="preserve"> \* MERGEFORMAT </w:instrText>
      </w:r>
      <w:r w:rsidR="000759C3" w:rsidRPr="002E3088">
        <w:fldChar w:fldCharType="separate"/>
      </w:r>
      <w:r w:rsidR="002E01DD" w:rsidRPr="002E3088">
        <w:t>5.6</w:t>
      </w:r>
      <w:r w:rsidR="000759C3" w:rsidRPr="002E3088">
        <w:fldChar w:fldCharType="end"/>
      </w:r>
      <w:r w:rsidR="0024209D">
        <w:t>:</w:t>
      </w:r>
      <w:r w:rsidR="0024209D">
        <w:tab/>
      </w:r>
      <w:r w:rsidRPr="002E3088">
        <w:t xml:space="preserve">Fine </w:t>
      </w:r>
      <w:r w:rsidR="0024209D" w:rsidRPr="002E3088">
        <w:t>aggregate testing</w:t>
      </w:r>
    </w:p>
    <w:p w14:paraId="3EDF43D4" w14:textId="70C79004" w:rsidR="00793FD0" w:rsidRPr="008B2ED7" w:rsidRDefault="008A23F7" w:rsidP="00603501">
      <w:pPr>
        <w:pStyle w:val="Caption"/>
      </w:pPr>
      <w:r w:rsidRPr="008A23F7">
        <w:drawing>
          <wp:inline distT="0" distB="0" distL="0" distR="0" wp14:anchorId="32ECE769" wp14:editId="238C1EDA">
            <wp:extent cx="5652000" cy="5074023"/>
            <wp:effectExtent l="19050" t="19050" r="25400" b="12700"/>
            <wp:docPr id="313641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41816"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5652000" cy="5074023"/>
                    </a:xfrm>
                    <a:prstGeom prst="rect">
                      <a:avLst/>
                    </a:prstGeom>
                    <a:ln>
                      <a:solidFill>
                        <a:schemeClr val="bg1">
                          <a:lumMod val="50000"/>
                        </a:schemeClr>
                      </a:solidFill>
                    </a:ln>
                  </pic:spPr>
                </pic:pic>
              </a:graphicData>
            </a:graphic>
          </wp:inline>
        </w:drawing>
      </w:r>
    </w:p>
    <w:p w14:paraId="2456CB25" w14:textId="078DE04B" w:rsidR="00FE2FBC" w:rsidRDefault="00FE2FBC" w:rsidP="00603501">
      <w:pPr>
        <w:pStyle w:val="NoteHeading"/>
      </w:pPr>
      <w:r>
        <w:t>Notes</w:t>
      </w:r>
      <w:r w:rsidR="00255D33">
        <w:t>:</w:t>
      </w:r>
    </w:p>
    <w:p w14:paraId="3F766EC0" w14:textId="169C0995" w:rsidR="00793FD0" w:rsidRPr="00687A4D" w:rsidRDefault="000B1A3B" w:rsidP="0027598E">
      <w:pPr>
        <w:pStyle w:val="Notes"/>
        <w:numPr>
          <w:ilvl w:val="0"/>
          <w:numId w:val="179"/>
        </w:numPr>
      </w:pPr>
      <w:r w:rsidRPr="00687A4D">
        <w:t xml:space="preserve">Testing </w:t>
      </w:r>
      <w:r w:rsidR="00713867" w:rsidRPr="00687A4D">
        <w:t>must be in accordance</w:t>
      </w:r>
      <w:r w:rsidR="00793FD0" w:rsidRPr="00687A4D">
        <w:t xml:space="preserve"> with </w:t>
      </w:r>
      <w:r w:rsidR="00D60223" w:rsidRPr="00687A4D">
        <w:t xml:space="preserve">Table </w:t>
      </w:r>
      <w:r w:rsidR="00D60223" w:rsidRPr="00687A4D">
        <w:fldChar w:fldCharType="begin"/>
      </w:r>
      <w:r w:rsidR="00D60223" w:rsidRPr="00687A4D">
        <w:instrText xml:space="preserve"> REF _Ref62456447 \r \h </w:instrText>
      </w:r>
      <w:r w:rsidR="00713867" w:rsidRPr="00687A4D">
        <w:instrText xml:space="preserve"> \* MERGEFORMAT </w:instrText>
      </w:r>
      <w:r w:rsidR="00D60223" w:rsidRPr="00687A4D">
        <w:fldChar w:fldCharType="separate"/>
      </w:r>
      <w:r w:rsidR="002E01DD" w:rsidRPr="00687A4D">
        <w:t>5.6</w:t>
      </w:r>
      <w:r w:rsidR="00D60223" w:rsidRPr="00687A4D">
        <w:fldChar w:fldCharType="end"/>
      </w:r>
      <w:r w:rsidR="00793FD0" w:rsidRPr="00687A4D">
        <w:t xml:space="preserve">. </w:t>
      </w:r>
      <w:r w:rsidR="00713867" w:rsidRPr="00687A4D">
        <w:t>T</w:t>
      </w:r>
      <w:r w:rsidR="00793FD0" w:rsidRPr="00687A4D">
        <w:t>he contribution from the coarse aggregates</w:t>
      </w:r>
      <w:r w:rsidR="00713867" w:rsidRPr="00687A4D">
        <w:t xml:space="preserve"> must be excluded.</w:t>
      </w:r>
    </w:p>
    <w:p w14:paraId="4AB51DB5" w14:textId="7C2D68DB" w:rsidR="000B1A3B" w:rsidRPr="00687A4D" w:rsidRDefault="00793FD0" w:rsidP="0027598E">
      <w:pPr>
        <w:pStyle w:val="Notes"/>
      </w:pPr>
      <w:r w:rsidRPr="00687A4D">
        <w:t>Total Fine: Total fine aggregate</w:t>
      </w:r>
      <w:r w:rsidR="009466D7" w:rsidRPr="00687A4D">
        <w:t>.</w:t>
      </w:r>
    </w:p>
    <w:p w14:paraId="3D838FE5" w14:textId="5523694A" w:rsidR="00327D8E" w:rsidRPr="00687A4D" w:rsidRDefault="00793FD0" w:rsidP="00687A4D">
      <w:pPr>
        <w:pStyle w:val="Notes"/>
      </w:pPr>
      <w:r w:rsidRPr="00687A4D">
        <w:t xml:space="preserve">Individual: Individual fine aggregate component from each supply source. </w:t>
      </w:r>
    </w:p>
    <w:p w14:paraId="062A3758" w14:textId="77777777" w:rsidR="00DE6399" w:rsidRDefault="00DE6399">
      <w:pPr>
        <w:rPr>
          <w:rFonts w:ascii="Arial" w:eastAsia="SimSun" w:hAnsi="Arial" w:cs="Arial"/>
          <w:b/>
          <w:bCs/>
          <w:color w:val="004259"/>
        </w:rPr>
      </w:pPr>
      <w:r>
        <w:br w:type="page"/>
      </w:r>
    </w:p>
    <w:p w14:paraId="496C2B1F" w14:textId="35FB564A" w:rsidR="00483B13" w:rsidRPr="002E3088" w:rsidRDefault="00753BD6" w:rsidP="00667F8F">
      <w:pPr>
        <w:pStyle w:val="Heading2"/>
      </w:pPr>
      <w:bookmarkStart w:id="31" w:name="_Toc192085761"/>
      <w:r w:rsidRPr="002E3088">
        <w:t>Coarse Aggregate</w:t>
      </w:r>
      <w:bookmarkEnd w:id="31"/>
    </w:p>
    <w:p w14:paraId="55BF2E95" w14:textId="0A545CC0" w:rsidR="00C73090" w:rsidRPr="008B2ED7" w:rsidRDefault="00483B13" w:rsidP="00013431">
      <w:pPr>
        <w:pStyle w:val="Bodynumbered1"/>
        <w:rPr>
          <w:lang w:val="en-AU"/>
        </w:rPr>
      </w:pPr>
      <w:bookmarkStart w:id="32" w:name="_Ref62456691"/>
      <w:r w:rsidRPr="008B2ED7">
        <w:rPr>
          <w:lang w:val="en-AU"/>
        </w:rPr>
        <w:t xml:space="preserve">Coarse aggregate must conform to AS 2758.1, except as qualified in Table </w:t>
      </w:r>
      <w:r w:rsidR="00D60223" w:rsidRPr="008B2ED7">
        <w:rPr>
          <w:lang w:val="en-AU"/>
        </w:rPr>
        <w:fldChar w:fldCharType="begin"/>
      </w:r>
      <w:r w:rsidR="00D60223" w:rsidRPr="008B2ED7">
        <w:rPr>
          <w:lang w:val="en-AU"/>
        </w:rPr>
        <w:instrText xml:space="preserve"> REF _Ref62456691 \r \h </w:instrText>
      </w:r>
      <w:r w:rsidR="00D60223" w:rsidRPr="008B2ED7">
        <w:rPr>
          <w:lang w:val="en-AU"/>
        </w:rPr>
      </w:r>
      <w:r w:rsidR="00D60223" w:rsidRPr="008B2ED7">
        <w:rPr>
          <w:lang w:val="en-AU"/>
        </w:rPr>
        <w:fldChar w:fldCharType="separate"/>
      </w:r>
      <w:r w:rsidR="002E01DD" w:rsidRPr="002E3088">
        <w:rPr>
          <w:lang w:val="en-AU"/>
        </w:rPr>
        <w:t>5.7</w:t>
      </w:r>
      <w:r w:rsidR="00D60223" w:rsidRPr="008B2ED7">
        <w:rPr>
          <w:lang w:val="en-AU"/>
        </w:rPr>
        <w:fldChar w:fldCharType="end"/>
      </w:r>
      <w:r w:rsidRPr="008B2ED7">
        <w:rPr>
          <w:lang w:val="en-AU"/>
        </w:rPr>
        <w:t>.</w:t>
      </w:r>
      <w:bookmarkEnd w:id="32"/>
    </w:p>
    <w:p w14:paraId="4AABCF88" w14:textId="7D730881" w:rsidR="000663A4" w:rsidRPr="002E3088" w:rsidRDefault="00483B13" w:rsidP="00A96842">
      <w:pPr>
        <w:pStyle w:val="Caption"/>
      </w:pPr>
      <w:bookmarkStart w:id="33" w:name="_Hlk62456424"/>
      <w:r w:rsidRPr="002E3088">
        <w:t>Table</w:t>
      </w:r>
      <w:r w:rsidR="00D60223" w:rsidRPr="002E3088">
        <w:t xml:space="preserve"> </w:t>
      </w:r>
      <w:r w:rsidR="00D60223" w:rsidRPr="002E3088">
        <w:fldChar w:fldCharType="begin"/>
      </w:r>
      <w:r w:rsidR="00D60223" w:rsidRPr="002E3088">
        <w:instrText xml:space="preserve"> REF _Ref62456691 \r \h </w:instrText>
      </w:r>
      <w:r w:rsidR="00AA42A6" w:rsidRPr="002E3088">
        <w:instrText xml:space="preserve"> \* MERGEFORMAT </w:instrText>
      </w:r>
      <w:r w:rsidR="00D60223" w:rsidRPr="002E3088">
        <w:fldChar w:fldCharType="separate"/>
      </w:r>
      <w:r w:rsidR="002E01DD" w:rsidRPr="002E3088">
        <w:t>5.7</w:t>
      </w:r>
      <w:r w:rsidR="00D60223" w:rsidRPr="002E3088">
        <w:fldChar w:fldCharType="end"/>
      </w:r>
      <w:r w:rsidR="0011683E">
        <w:t>:</w:t>
      </w:r>
      <w:r w:rsidR="0011683E">
        <w:tab/>
      </w:r>
      <w:r w:rsidRPr="002E3088">
        <w:t xml:space="preserve">Coarse </w:t>
      </w:r>
      <w:r w:rsidR="0011683E" w:rsidRPr="002E3088">
        <w:t>aggregate property requirements</w:t>
      </w:r>
    </w:p>
    <w:tbl>
      <w:tblPr>
        <w:tblW w:w="9072" w:type="dxa"/>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113" w:type="dxa"/>
          <w:right w:w="113" w:type="dxa"/>
        </w:tblCellMar>
        <w:tblLook w:val="0000" w:firstRow="0" w:lastRow="0" w:firstColumn="0" w:lastColumn="0" w:noHBand="0" w:noVBand="0"/>
      </w:tblPr>
      <w:tblGrid>
        <w:gridCol w:w="2438"/>
        <w:gridCol w:w="2212"/>
        <w:gridCol w:w="2212"/>
        <w:gridCol w:w="2210"/>
      </w:tblGrid>
      <w:tr w:rsidR="00B21E1A" w:rsidRPr="002E3088" w14:paraId="176DE5B6" w14:textId="77777777" w:rsidTr="0027598E">
        <w:trPr>
          <w:cantSplit/>
          <w:trHeight w:val="20"/>
          <w:tblHeader/>
        </w:trPr>
        <w:tc>
          <w:tcPr>
            <w:tcW w:w="1344" w:type="pct"/>
            <w:shd w:val="clear" w:color="auto" w:fill="A6A6A6" w:themeFill="background1" w:themeFillShade="A6"/>
            <w:vAlign w:val="center"/>
          </w:tcPr>
          <w:bookmarkEnd w:id="33"/>
          <w:p w14:paraId="3C45670D" w14:textId="77777777" w:rsidR="000663A4" w:rsidRPr="008B2ED7" w:rsidRDefault="000663A4" w:rsidP="008B2ED7">
            <w:pPr>
              <w:pStyle w:val="TableHeading"/>
              <w:rPr>
                <w:bCs/>
                <w:color w:val="auto"/>
                <w:sz w:val="18"/>
                <w:szCs w:val="18"/>
                <w:lang w:val="en-AU"/>
              </w:rPr>
            </w:pPr>
            <w:r w:rsidRPr="008B2ED7">
              <w:rPr>
                <w:color w:val="auto"/>
                <w:sz w:val="18"/>
                <w:szCs w:val="18"/>
                <w:lang w:val="en-AU"/>
              </w:rPr>
              <w:t>Property</w:t>
            </w:r>
          </w:p>
        </w:tc>
        <w:tc>
          <w:tcPr>
            <w:tcW w:w="1219" w:type="pct"/>
            <w:shd w:val="clear" w:color="auto" w:fill="A6A6A6" w:themeFill="background1" w:themeFillShade="A6"/>
            <w:vAlign w:val="center"/>
          </w:tcPr>
          <w:p w14:paraId="4D8F44F9" w14:textId="67DC30C7" w:rsidR="000663A4" w:rsidRPr="008B2ED7" w:rsidRDefault="000663A4" w:rsidP="008B2ED7">
            <w:pPr>
              <w:pStyle w:val="TableHeading"/>
              <w:rPr>
                <w:bCs/>
                <w:color w:val="auto"/>
                <w:sz w:val="18"/>
                <w:szCs w:val="18"/>
                <w:lang w:val="en-AU"/>
              </w:rPr>
            </w:pPr>
            <w:r w:rsidRPr="008B2ED7">
              <w:rPr>
                <w:color w:val="auto"/>
                <w:sz w:val="18"/>
                <w:szCs w:val="18"/>
                <w:lang w:val="en-AU"/>
              </w:rPr>
              <w:t xml:space="preserve">Test: </w:t>
            </w:r>
            <w:r w:rsidR="004021C9" w:rsidRPr="004021C9">
              <w:rPr>
                <w:color w:val="auto"/>
                <w:sz w:val="18"/>
                <w:szCs w:val="18"/>
                <w:lang w:val="en-AU"/>
              </w:rPr>
              <w:t>individual or total coarse</w:t>
            </w:r>
            <w:r w:rsidRPr="008B2ED7">
              <w:rPr>
                <w:color w:val="auto"/>
                <w:sz w:val="18"/>
                <w:szCs w:val="18"/>
                <w:vertAlign w:val="superscript"/>
                <w:lang w:val="en-AU"/>
              </w:rPr>
              <w:t>(1)</w:t>
            </w:r>
          </w:p>
        </w:tc>
        <w:tc>
          <w:tcPr>
            <w:tcW w:w="1219" w:type="pct"/>
            <w:shd w:val="clear" w:color="auto" w:fill="A6A6A6" w:themeFill="background1" w:themeFillShade="A6"/>
            <w:vAlign w:val="center"/>
          </w:tcPr>
          <w:p w14:paraId="0C55E9D7" w14:textId="77777777" w:rsidR="000663A4" w:rsidRPr="008B2ED7" w:rsidRDefault="000663A4" w:rsidP="008B2ED7">
            <w:pPr>
              <w:pStyle w:val="TableHeading"/>
              <w:rPr>
                <w:bCs/>
                <w:color w:val="auto"/>
                <w:sz w:val="18"/>
                <w:szCs w:val="18"/>
                <w:lang w:val="en-AU"/>
              </w:rPr>
            </w:pPr>
            <w:r w:rsidRPr="008B2ED7">
              <w:rPr>
                <w:color w:val="auto"/>
                <w:sz w:val="18"/>
                <w:szCs w:val="18"/>
                <w:lang w:val="en-AU"/>
              </w:rPr>
              <w:t>Test Method</w:t>
            </w:r>
          </w:p>
        </w:tc>
        <w:tc>
          <w:tcPr>
            <w:tcW w:w="1219" w:type="pct"/>
            <w:shd w:val="clear" w:color="auto" w:fill="A6A6A6" w:themeFill="background1" w:themeFillShade="A6"/>
            <w:vAlign w:val="center"/>
          </w:tcPr>
          <w:p w14:paraId="56F8875D" w14:textId="77777777" w:rsidR="000663A4" w:rsidRPr="008B2ED7" w:rsidRDefault="000663A4" w:rsidP="008B2ED7">
            <w:pPr>
              <w:pStyle w:val="TableHeading"/>
              <w:rPr>
                <w:bCs/>
                <w:color w:val="auto"/>
                <w:sz w:val="18"/>
                <w:szCs w:val="18"/>
                <w:lang w:val="en-AU"/>
              </w:rPr>
            </w:pPr>
            <w:r w:rsidRPr="008B2ED7">
              <w:rPr>
                <w:color w:val="auto"/>
                <w:sz w:val="18"/>
                <w:szCs w:val="18"/>
                <w:lang w:val="en-AU"/>
              </w:rPr>
              <w:t>Requirements</w:t>
            </w:r>
          </w:p>
        </w:tc>
      </w:tr>
      <w:tr w:rsidR="000663A4" w:rsidRPr="002E3088" w14:paraId="44494DB0" w14:textId="77777777" w:rsidTr="0027598E">
        <w:trPr>
          <w:cantSplit/>
          <w:trHeight w:val="20"/>
        </w:trPr>
        <w:tc>
          <w:tcPr>
            <w:tcW w:w="1344" w:type="pct"/>
            <w:shd w:val="clear" w:color="auto" w:fill="D9D9D9" w:themeFill="background1" w:themeFillShade="D9"/>
          </w:tcPr>
          <w:p w14:paraId="6E12324F" w14:textId="77777777" w:rsidR="000663A4" w:rsidRPr="00DE6399" w:rsidRDefault="000663A4" w:rsidP="00DE6399">
            <w:pPr>
              <w:pStyle w:val="TableBodyText"/>
              <w:rPr>
                <w:sz w:val="18"/>
                <w:szCs w:val="18"/>
              </w:rPr>
            </w:pPr>
            <w:r w:rsidRPr="00DE6399">
              <w:rPr>
                <w:sz w:val="18"/>
                <w:szCs w:val="18"/>
              </w:rPr>
              <w:t>Bulk density (compacted)</w:t>
            </w:r>
          </w:p>
        </w:tc>
        <w:tc>
          <w:tcPr>
            <w:tcW w:w="1219" w:type="pct"/>
            <w:shd w:val="clear" w:color="auto" w:fill="D9D9D9" w:themeFill="background1" w:themeFillShade="D9"/>
          </w:tcPr>
          <w:p w14:paraId="4B20ED92" w14:textId="77777777" w:rsidR="000663A4" w:rsidRPr="00DE6399" w:rsidRDefault="000663A4" w:rsidP="00DE6399">
            <w:pPr>
              <w:pStyle w:val="TableBodyText"/>
              <w:rPr>
                <w:sz w:val="18"/>
                <w:szCs w:val="18"/>
              </w:rPr>
            </w:pPr>
            <w:r w:rsidRPr="00DE6399">
              <w:rPr>
                <w:sz w:val="18"/>
                <w:szCs w:val="18"/>
              </w:rPr>
              <w:t>Individual</w:t>
            </w:r>
          </w:p>
        </w:tc>
        <w:tc>
          <w:tcPr>
            <w:tcW w:w="1219" w:type="pct"/>
            <w:shd w:val="clear" w:color="auto" w:fill="D9D9D9" w:themeFill="background1" w:themeFillShade="D9"/>
          </w:tcPr>
          <w:p w14:paraId="4946D108" w14:textId="20E2C922" w:rsidR="000663A4" w:rsidRPr="00DE6399" w:rsidRDefault="000663A4" w:rsidP="00DE6399">
            <w:pPr>
              <w:pStyle w:val="TableBodyText"/>
              <w:rPr>
                <w:sz w:val="18"/>
                <w:szCs w:val="18"/>
              </w:rPr>
            </w:pPr>
            <w:r w:rsidRPr="00DE6399">
              <w:rPr>
                <w:sz w:val="18"/>
                <w:szCs w:val="18"/>
              </w:rPr>
              <w:t>AS 1141.4 Clause</w:t>
            </w:r>
            <w:r w:rsidR="00FB7F1B" w:rsidRPr="00DE6399">
              <w:rPr>
                <w:sz w:val="18"/>
                <w:szCs w:val="18"/>
              </w:rPr>
              <w:t> </w:t>
            </w:r>
            <w:r w:rsidRPr="00DE6399">
              <w:rPr>
                <w:sz w:val="18"/>
                <w:szCs w:val="18"/>
              </w:rPr>
              <w:t>7.2</w:t>
            </w:r>
          </w:p>
        </w:tc>
        <w:tc>
          <w:tcPr>
            <w:tcW w:w="1219" w:type="pct"/>
            <w:shd w:val="clear" w:color="auto" w:fill="D9D9D9" w:themeFill="background1" w:themeFillShade="D9"/>
          </w:tcPr>
          <w:p w14:paraId="3CCDF553" w14:textId="77777777" w:rsidR="000663A4" w:rsidRPr="00DE6399" w:rsidRDefault="000663A4" w:rsidP="00DE6399">
            <w:pPr>
              <w:pStyle w:val="TableBodyText"/>
              <w:rPr>
                <w:sz w:val="18"/>
                <w:szCs w:val="18"/>
              </w:rPr>
            </w:pPr>
            <w:r w:rsidRPr="00DE6399">
              <w:rPr>
                <w:sz w:val="18"/>
                <w:szCs w:val="18"/>
              </w:rPr>
              <w:t>Minimum 1,200 kg/m</w:t>
            </w:r>
            <w:r w:rsidRPr="0027598E">
              <w:rPr>
                <w:sz w:val="18"/>
                <w:szCs w:val="18"/>
                <w:vertAlign w:val="superscript"/>
              </w:rPr>
              <w:t>3</w:t>
            </w:r>
          </w:p>
        </w:tc>
      </w:tr>
      <w:tr w:rsidR="000663A4" w:rsidRPr="002E3088" w14:paraId="0D4E52CA" w14:textId="77777777" w:rsidTr="0027598E">
        <w:trPr>
          <w:cantSplit/>
          <w:trHeight w:val="20"/>
        </w:trPr>
        <w:tc>
          <w:tcPr>
            <w:tcW w:w="1344" w:type="pct"/>
            <w:shd w:val="clear" w:color="auto" w:fill="D9D9D9" w:themeFill="background1" w:themeFillShade="D9"/>
          </w:tcPr>
          <w:p w14:paraId="4B363F4A" w14:textId="77777777" w:rsidR="000663A4" w:rsidRPr="00DE6399" w:rsidRDefault="000663A4" w:rsidP="00DE6399">
            <w:pPr>
              <w:pStyle w:val="TableBodyText"/>
              <w:rPr>
                <w:sz w:val="18"/>
                <w:szCs w:val="18"/>
              </w:rPr>
            </w:pPr>
            <w:r w:rsidRPr="00DE6399">
              <w:rPr>
                <w:sz w:val="18"/>
                <w:szCs w:val="18"/>
              </w:rPr>
              <w:t>Particle density</w:t>
            </w:r>
          </w:p>
        </w:tc>
        <w:tc>
          <w:tcPr>
            <w:tcW w:w="1219" w:type="pct"/>
            <w:shd w:val="clear" w:color="auto" w:fill="D9D9D9" w:themeFill="background1" w:themeFillShade="D9"/>
          </w:tcPr>
          <w:p w14:paraId="7B26D85D" w14:textId="77777777" w:rsidR="000663A4" w:rsidRPr="00DE6399" w:rsidRDefault="000663A4" w:rsidP="00DE6399">
            <w:pPr>
              <w:pStyle w:val="TableBodyText"/>
              <w:rPr>
                <w:sz w:val="18"/>
                <w:szCs w:val="18"/>
              </w:rPr>
            </w:pPr>
            <w:r w:rsidRPr="00DE6399">
              <w:rPr>
                <w:sz w:val="18"/>
                <w:szCs w:val="18"/>
              </w:rPr>
              <w:t>Individual</w:t>
            </w:r>
          </w:p>
        </w:tc>
        <w:tc>
          <w:tcPr>
            <w:tcW w:w="1219" w:type="pct"/>
            <w:shd w:val="clear" w:color="auto" w:fill="D9D9D9" w:themeFill="background1" w:themeFillShade="D9"/>
          </w:tcPr>
          <w:p w14:paraId="1C4769DD" w14:textId="77777777" w:rsidR="000663A4" w:rsidRPr="00DE6399" w:rsidRDefault="000663A4" w:rsidP="00DE6399">
            <w:pPr>
              <w:pStyle w:val="TableBodyText"/>
              <w:rPr>
                <w:sz w:val="18"/>
                <w:szCs w:val="18"/>
              </w:rPr>
            </w:pPr>
            <w:r w:rsidRPr="00DE6399">
              <w:rPr>
                <w:sz w:val="18"/>
                <w:szCs w:val="18"/>
              </w:rPr>
              <w:t>AS 1141.6.1 or AS 1141.6.2</w:t>
            </w:r>
          </w:p>
        </w:tc>
        <w:tc>
          <w:tcPr>
            <w:tcW w:w="1219" w:type="pct"/>
            <w:shd w:val="clear" w:color="auto" w:fill="D9D9D9" w:themeFill="background1" w:themeFillShade="D9"/>
          </w:tcPr>
          <w:p w14:paraId="7AB50358" w14:textId="77777777" w:rsidR="000663A4" w:rsidRPr="00DE6399" w:rsidRDefault="000663A4" w:rsidP="00DE6399">
            <w:pPr>
              <w:pStyle w:val="TableBodyText"/>
              <w:rPr>
                <w:sz w:val="18"/>
                <w:szCs w:val="18"/>
              </w:rPr>
            </w:pPr>
            <w:r w:rsidRPr="00DE6399">
              <w:rPr>
                <w:sz w:val="18"/>
                <w:szCs w:val="18"/>
              </w:rPr>
              <w:t>Minimum 2,100 kg/m</w:t>
            </w:r>
            <w:r w:rsidRPr="0027598E">
              <w:rPr>
                <w:sz w:val="18"/>
                <w:szCs w:val="18"/>
                <w:vertAlign w:val="superscript"/>
              </w:rPr>
              <w:t>3</w:t>
            </w:r>
          </w:p>
        </w:tc>
      </w:tr>
      <w:tr w:rsidR="000663A4" w:rsidRPr="002E3088" w14:paraId="1A2C59FA" w14:textId="77777777" w:rsidTr="0027598E">
        <w:trPr>
          <w:cantSplit/>
          <w:trHeight w:val="20"/>
        </w:trPr>
        <w:tc>
          <w:tcPr>
            <w:tcW w:w="1344" w:type="pct"/>
            <w:shd w:val="clear" w:color="auto" w:fill="D9D9D9" w:themeFill="background1" w:themeFillShade="D9"/>
          </w:tcPr>
          <w:p w14:paraId="10CAC0C4" w14:textId="77777777" w:rsidR="000663A4" w:rsidRPr="00DE6399" w:rsidRDefault="000663A4" w:rsidP="00DE6399">
            <w:pPr>
              <w:pStyle w:val="TableBodyText"/>
              <w:rPr>
                <w:sz w:val="18"/>
                <w:szCs w:val="18"/>
              </w:rPr>
            </w:pPr>
            <w:r w:rsidRPr="00DE6399">
              <w:rPr>
                <w:sz w:val="18"/>
                <w:szCs w:val="18"/>
              </w:rPr>
              <w:t>Water absorption</w:t>
            </w:r>
          </w:p>
        </w:tc>
        <w:tc>
          <w:tcPr>
            <w:tcW w:w="1219" w:type="pct"/>
            <w:shd w:val="clear" w:color="auto" w:fill="D9D9D9" w:themeFill="background1" w:themeFillShade="D9"/>
          </w:tcPr>
          <w:p w14:paraId="4D51C737" w14:textId="77777777" w:rsidR="000663A4" w:rsidRPr="00DE6399" w:rsidRDefault="000663A4" w:rsidP="00DE6399">
            <w:pPr>
              <w:pStyle w:val="TableBodyText"/>
              <w:rPr>
                <w:sz w:val="18"/>
                <w:szCs w:val="18"/>
              </w:rPr>
            </w:pPr>
            <w:r w:rsidRPr="00DE6399">
              <w:rPr>
                <w:sz w:val="18"/>
                <w:szCs w:val="18"/>
              </w:rPr>
              <w:t>Individual</w:t>
            </w:r>
          </w:p>
        </w:tc>
        <w:tc>
          <w:tcPr>
            <w:tcW w:w="1219" w:type="pct"/>
            <w:shd w:val="clear" w:color="auto" w:fill="D9D9D9" w:themeFill="background1" w:themeFillShade="D9"/>
          </w:tcPr>
          <w:p w14:paraId="555462AB" w14:textId="77777777" w:rsidR="000663A4" w:rsidRPr="00DE6399" w:rsidRDefault="000663A4" w:rsidP="00DE6399">
            <w:pPr>
              <w:pStyle w:val="TableBodyText"/>
              <w:rPr>
                <w:sz w:val="18"/>
                <w:szCs w:val="18"/>
              </w:rPr>
            </w:pPr>
            <w:r w:rsidRPr="00DE6399">
              <w:rPr>
                <w:sz w:val="18"/>
                <w:szCs w:val="18"/>
              </w:rPr>
              <w:t>AS 1141.6.1 or AS 1141.6.2</w:t>
            </w:r>
          </w:p>
        </w:tc>
        <w:tc>
          <w:tcPr>
            <w:tcW w:w="1219" w:type="pct"/>
            <w:shd w:val="clear" w:color="auto" w:fill="D9D9D9" w:themeFill="background1" w:themeFillShade="D9"/>
          </w:tcPr>
          <w:p w14:paraId="215A2439" w14:textId="77777777" w:rsidR="000663A4" w:rsidRPr="00DE6399" w:rsidRDefault="000663A4" w:rsidP="00DE6399">
            <w:pPr>
              <w:pStyle w:val="TableBodyText"/>
              <w:rPr>
                <w:sz w:val="18"/>
                <w:szCs w:val="18"/>
              </w:rPr>
            </w:pPr>
            <w:r w:rsidRPr="00DE6399">
              <w:rPr>
                <w:sz w:val="18"/>
                <w:szCs w:val="18"/>
              </w:rPr>
              <w:t xml:space="preserve">Maximum 2.5% </w:t>
            </w:r>
          </w:p>
        </w:tc>
      </w:tr>
      <w:tr w:rsidR="000663A4" w:rsidRPr="002E3088" w14:paraId="593BBCC9" w14:textId="77777777" w:rsidTr="0027598E">
        <w:trPr>
          <w:cantSplit/>
          <w:trHeight w:val="20"/>
        </w:trPr>
        <w:tc>
          <w:tcPr>
            <w:tcW w:w="1344" w:type="pct"/>
            <w:shd w:val="clear" w:color="auto" w:fill="D9D9D9" w:themeFill="background1" w:themeFillShade="D9"/>
          </w:tcPr>
          <w:p w14:paraId="3284994C" w14:textId="77777777" w:rsidR="000663A4" w:rsidRPr="00DE6399" w:rsidRDefault="000663A4" w:rsidP="00DE6399">
            <w:pPr>
              <w:pStyle w:val="TableBodyText"/>
              <w:rPr>
                <w:sz w:val="18"/>
                <w:szCs w:val="18"/>
              </w:rPr>
            </w:pPr>
            <w:r w:rsidRPr="00DE6399">
              <w:rPr>
                <w:sz w:val="18"/>
                <w:szCs w:val="18"/>
              </w:rPr>
              <w:t>Material finer than 75 mm</w:t>
            </w:r>
          </w:p>
        </w:tc>
        <w:tc>
          <w:tcPr>
            <w:tcW w:w="1219" w:type="pct"/>
            <w:shd w:val="clear" w:color="auto" w:fill="D9D9D9" w:themeFill="background1" w:themeFillShade="D9"/>
          </w:tcPr>
          <w:p w14:paraId="23F9CB68" w14:textId="77777777" w:rsidR="000663A4" w:rsidRPr="00DE6399" w:rsidRDefault="000663A4" w:rsidP="00DE6399">
            <w:pPr>
              <w:pStyle w:val="TableBodyText"/>
              <w:rPr>
                <w:sz w:val="18"/>
                <w:szCs w:val="18"/>
              </w:rPr>
            </w:pPr>
            <w:r w:rsidRPr="00DE6399">
              <w:rPr>
                <w:sz w:val="18"/>
                <w:szCs w:val="18"/>
              </w:rPr>
              <w:t>Total coarse</w:t>
            </w:r>
          </w:p>
        </w:tc>
        <w:tc>
          <w:tcPr>
            <w:tcW w:w="1219" w:type="pct"/>
            <w:shd w:val="clear" w:color="auto" w:fill="D9D9D9" w:themeFill="background1" w:themeFillShade="D9"/>
          </w:tcPr>
          <w:p w14:paraId="40FD239B" w14:textId="77777777" w:rsidR="000663A4" w:rsidRPr="00DE6399" w:rsidRDefault="000663A4" w:rsidP="00DE6399">
            <w:pPr>
              <w:pStyle w:val="TableBodyText"/>
              <w:rPr>
                <w:sz w:val="18"/>
                <w:szCs w:val="18"/>
              </w:rPr>
            </w:pPr>
            <w:r w:rsidRPr="00DE6399">
              <w:rPr>
                <w:sz w:val="18"/>
                <w:szCs w:val="18"/>
              </w:rPr>
              <w:t>AS 1141.11.1 or AS 1141.12</w:t>
            </w:r>
          </w:p>
        </w:tc>
        <w:tc>
          <w:tcPr>
            <w:tcW w:w="1219" w:type="pct"/>
            <w:shd w:val="clear" w:color="auto" w:fill="D9D9D9" w:themeFill="background1" w:themeFillShade="D9"/>
          </w:tcPr>
          <w:p w14:paraId="4A4BCE72" w14:textId="77777777" w:rsidR="000663A4" w:rsidRPr="00DE6399" w:rsidRDefault="000663A4" w:rsidP="00DE6399">
            <w:pPr>
              <w:pStyle w:val="TableBodyText"/>
              <w:rPr>
                <w:sz w:val="18"/>
                <w:szCs w:val="18"/>
              </w:rPr>
            </w:pPr>
            <w:r w:rsidRPr="00DE6399">
              <w:rPr>
                <w:sz w:val="18"/>
                <w:szCs w:val="18"/>
              </w:rPr>
              <w:t>Maximum 1.0%</w:t>
            </w:r>
          </w:p>
        </w:tc>
      </w:tr>
      <w:tr w:rsidR="000663A4" w:rsidRPr="002E3088" w14:paraId="7C97C5E6" w14:textId="77777777" w:rsidTr="0027598E">
        <w:trPr>
          <w:cantSplit/>
          <w:trHeight w:val="20"/>
        </w:trPr>
        <w:tc>
          <w:tcPr>
            <w:tcW w:w="1344" w:type="pct"/>
            <w:shd w:val="clear" w:color="auto" w:fill="D9D9D9" w:themeFill="background1" w:themeFillShade="D9"/>
          </w:tcPr>
          <w:p w14:paraId="63C64EE6" w14:textId="77777777" w:rsidR="000663A4" w:rsidRPr="00DE6399" w:rsidRDefault="000663A4" w:rsidP="00DE6399">
            <w:pPr>
              <w:pStyle w:val="TableBodyText"/>
              <w:rPr>
                <w:sz w:val="18"/>
                <w:szCs w:val="18"/>
              </w:rPr>
            </w:pPr>
            <w:r w:rsidRPr="00DE6399">
              <w:rPr>
                <w:sz w:val="18"/>
                <w:szCs w:val="18"/>
              </w:rPr>
              <w:t>Particle shape:</w:t>
            </w:r>
            <w:r w:rsidRPr="00DE6399">
              <w:rPr>
                <w:sz w:val="18"/>
                <w:szCs w:val="18"/>
              </w:rPr>
              <w:br/>
            </w:r>
            <w:r w:rsidRPr="00DE6399">
              <w:rPr>
                <w:sz w:val="18"/>
                <w:szCs w:val="18"/>
              </w:rPr>
              <w:tab/>
              <w:t>2:1 ratio</w:t>
            </w:r>
            <w:r w:rsidRPr="00DE6399">
              <w:rPr>
                <w:sz w:val="18"/>
                <w:szCs w:val="18"/>
              </w:rPr>
              <w:br/>
            </w:r>
            <w:r w:rsidRPr="00DE6399">
              <w:rPr>
                <w:sz w:val="18"/>
                <w:szCs w:val="18"/>
              </w:rPr>
              <w:tab/>
              <w:t>3:1 ratio</w:t>
            </w:r>
          </w:p>
        </w:tc>
        <w:tc>
          <w:tcPr>
            <w:tcW w:w="1219" w:type="pct"/>
            <w:shd w:val="clear" w:color="auto" w:fill="D9D9D9" w:themeFill="background1" w:themeFillShade="D9"/>
          </w:tcPr>
          <w:p w14:paraId="49CDAC44" w14:textId="77777777" w:rsidR="000663A4" w:rsidRPr="00DE6399" w:rsidRDefault="000663A4" w:rsidP="00DE6399">
            <w:pPr>
              <w:pStyle w:val="TableBodyText"/>
              <w:rPr>
                <w:sz w:val="18"/>
                <w:szCs w:val="18"/>
              </w:rPr>
            </w:pPr>
            <w:r w:rsidRPr="00DE6399">
              <w:rPr>
                <w:sz w:val="18"/>
                <w:szCs w:val="18"/>
              </w:rPr>
              <w:t>Individual</w:t>
            </w:r>
            <w:r w:rsidRPr="00DE6399" w:rsidDel="00890E84">
              <w:rPr>
                <w:sz w:val="18"/>
                <w:szCs w:val="18"/>
              </w:rPr>
              <w:t xml:space="preserve"> </w:t>
            </w:r>
          </w:p>
        </w:tc>
        <w:tc>
          <w:tcPr>
            <w:tcW w:w="1219" w:type="pct"/>
            <w:shd w:val="clear" w:color="auto" w:fill="D9D9D9" w:themeFill="background1" w:themeFillShade="D9"/>
          </w:tcPr>
          <w:p w14:paraId="725676F4" w14:textId="77777777" w:rsidR="000663A4" w:rsidRPr="00DE6399" w:rsidRDefault="000663A4" w:rsidP="00DE6399">
            <w:pPr>
              <w:pStyle w:val="TableBodyText"/>
              <w:rPr>
                <w:sz w:val="18"/>
                <w:szCs w:val="18"/>
              </w:rPr>
            </w:pPr>
            <w:r w:rsidRPr="00DE6399">
              <w:rPr>
                <w:sz w:val="18"/>
                <w:szCs w:val="18"/>
              </w:rPr>
              <w:t>AS 1141.14</w:t>
            </w:r>
          </w:p>
        </w:tc>
        <w:tc>
          <w:tcPr>
            <w:tcW w:w="1219" w:type="pct"/>
            <w:shd w:val="clear" w:color="auto" w:fill="D9D9D9" w:themeFill="background1" w:themeFillShade="D9"/>
          </w:tcPr>
          <w:p w14:paraId="7A1E6F11" w14:textId="77777777" w:rsidR="000663A4" w:rsidRPr="00DE6399" w:rsidRDefault="000663A4" w:rsidP="00DE6399">
            <w:pPr>
              <w:pStyle w:val="TableBodyText"/>
              <w:rPr>
                <w:sz w:val="18"/>
                <w:szCs w:val="18"/>
              </w:rPr>
            </w:pPr>
            <w:r w:rsidRPr="00DE6399">
              <w:rPr>
                <w:sz w:val="18"/>
                <w:szCs w:val="18"/>
              </w:rPr>
              <w:br/>
              <w:t>Maximum 35%</w:t>
            </w:r>
            <w:r w:rsidRPr="00DE6399">
              <w:rPr>
                <w:sz w:val="18"/>
                <w:szCs w:val="18"/>
              </w:rPr>
              <w:br/>
              <w:t xml:space="preserve">Maximum 10% </w:t>
            </w:r>
          </w:p>
        </w:tc>
      </w:tr>
      <w:tr w:rsidR="003B3374" w:rsidRPr="002E3088" w14:paraId="150B4931" w14:textId="77777777" w:rsidTr="0027598E">
        <w:trPr>
          <w:cantSplit/>
        </w:trPr>
        <w:tc>
          <w:tcPr>
            <w:tcW w:w="1344" w:type="pct"/>
            <w:shd w:val="clear" w:color="auto" w:fill="D9D9D9" w:themeFill="background1" w:themeFillShade="D9"/>
          </w:tcPr>
          <w:p w14:paraId="659009F4" w14:textId="77777777" w:rsidR="003B3374" w:rsidRPr="00DE6399" w:rsidRDefault="003B3374" w:rsidP="00DE6399">
            <w:pPr>
              <w:pStyle w:val="TableBodyText"/>
              <w:rPr>
                <w:sz w:val="18"/>
                <w:szCs w:val="18"/>
              </w:rPr>
            </w:pPr>
            <w:r w:rsidRPr="00DE6399">
              <w:rPr>
                <w:sz w:val="18"/>
                <w:szCs w:val="18"/>
              </w:rPr>
              <w:t>Wet strength</w:t>
            </w:r>
          </w:p>
        </w:tc>
        <w:tc>
          <w:tcPr>
            <w:tcW w:w="1219" w:type="pct"/>
            <w:shd w:val="clear" w:color="auto" w:fill="D9D9D9" w:themeFill="background1" w:themeFillShade="D9"/>
          </w:tcPr>
          <w:p w14:paraId="61DACA27" w14:textId="03D69597" w:rsidR="003B3374" w:rsidRPr="00DE6399" w:rsidRDefault="003B3374" w:rsidP="00DE6399">
            <w:pPr>
              <w:pStyle w:val="TableBodyText"/>
              <w:rPr>
                <w:sz w:val="18"/>
                <w:szCs w:val="18"/>
              </w:rPr>
            </w:pPr>
            <w:r w:rsidRPr="00DE6399">
              <w:rPr>
                <w:sz w:val="18"/>
                <w:szCs w:val="18"/>
              </w:rPr>
              <w:t>Individual</w:t>
            </w:r>
            <w:r w:rsidRPr="00DC1EA3">
              <w:rPr>
                <w:sz w:val="18"/>
                <w:szCs w:val="18"/>
                <w:vertAlign w:val="superscript"/>
              </w:rPr>
              <w:t>(2)</w:t>
            </w:r>
          </w:p>
        </w:tc>
        <w:tc>
          <w:tcPr>
            <w:tcW w:w="1219" w:type="pct"/>
            <w:shd w:val="clear" w:color="auto" w:fill="D9D9D9" w:themeFill="background1" w:themeFillShade="D9"/>
          </w:tcPr>
          <w:p w14:paraId="218A2551" w14:textId="1341FCEB" w:rsidR="003B3374" w:rsidRPr="00DE6399" w:rsidRDefault="003B3374" w:rsidP="00DE6399">
            <w:pPr>
              <w:pStyle w:val="TableBodyText"/>
              <w:rPr>
                <w:sz w:val="18"/>
                <w:szCs w:val="18"/>
              </w:rPr>
            </w:pPr>
            <w:r w:rsidRPr="00DE6399">
              <w:rPr>
                <w:sz w:val="18"/>
                <w:szCs w:val="18"/>
              </w:rPr>
              <w:t>TfNSW T215</w:t>
            </w:r>
          </w:p>
        </w:tc>
        <w:tc>
          <w:tcPr>
            <w:tcW w:w="1219" w:type="pct"/>
            <w:shd w:val="clear" w:color="auto" w:fill="D9D9D9" w:themeFill="background1" w:themeFillShade="D9"/>
          </w:tcPr>
          <w:p w14:paraId="4BC66486" w14:textId="77777777" w:rsidR="003B3374" w:rsidRPr="00DE6399" w:rsidRDefault="003B3374" w:rsidP="00DE6399">
            <w:pPr>
              <w:pStyle w:val="TableBodyText"/>
              <w:rPr>
                <w:sz w:val="18"/>
                <w:szCs w:val="18"/>
              </w:rPr>
            </w:pPr>
            <w:r w:rsidRPr="00DE6399">
              <w:rPr>
                <w:sz w:val="18"/>
                <w:szCs w:val="18"/>
              </w:rPr>
              <w:t xml:space="preserve">Minimum 50 kN </w:t>
            </w:r>
          </w:p>
        </w:tc>
      </w:tr>
      <w:tr w:rsidR="003B3374" w:rsidRPr="002E3088" w14:paraId="21224C97" w14:textId="77777777" w:rsidTr="0027598E">
        <w:trPr>
          <w:cantSplit/>
        </w:trPr>
        <w:tc>
          <w:tcPr>
            <w:tcW w:w="1344" w:type="pct"/>
            <w:shd w:val="clear" w:color="auto" w:fill="D9D9D9" w:themeFill="background1" w:themeFillShade="D9"/>
          </w:tcPr>
          <w:p w14:paraId="6D038E7A" w14:textId="77777777" w:rsidR="003B3374" w:rsidRPr="00DE6399" w:rsidRDefault="003B3374" w:rsidP="00DE6399">
            <w:pPr>
              <w:pStyle w:val="TableBodyText"/>
              <w:rPr>
                <w:sz w:val="18"/>
                <w:szCs w:val="18"/>
              </w:rPr>
            </w:pPr>
            <w:r w:rsidRPr="00DE6399">
              <w:rPr>
                <w:sz w:val="18"/>
                <w:szCs w:val="18"/>
              </w:rPr>
              <w:t>Wet/Dry strength variation</w:t>
            </w:r>
          </w:p>
        </w:tc>
        <w:tc>
          <w:tcPr>
            <w:tcW w:w="1219" w:type="pct"/>
            <w:shd w:val="clear" w:color="auto" w:fill="D9D9D9" w:themeFill="background1" w:themeFillShade="D9"/>
          </w:tcPr>
          <w:p w14:paraId="3C7DC892" w14:textId="6859CAAD" w:rsidR="003B3374" w:rsidRPr="00DE6399" w:rsidRDefault="003B3374" w:rsidP="00DE6399">
            <w:pPr>
              <w:pStyle w:val="TableBodyText"/>
              <w:rPr>
                <w:sz w:val="18"/>
                <w:szCs w:val="18"/>
              </w:rPr>
            </w:pPr>
            <w:r w:rsidRPr="00DE6399">
              <w:rPr>
                <w:sz w:val="18"/>
                <w:szCs w:val="18"/>
              </w:rPr>
              <w:t>Individual</w:t>
            </w:r>
            <w:r w:rsidRPr="00DC1EA3">
              <w:rPr>
                <w:sz w:val="18"/>
                <w:szCs w:val="18"/>
                <w:vertAlign w:val="superscript"/>
              </w:rPr>
              <w:t>(2)</w:t>
            </w:r>
          </w:p>
        </w:tc>
        <w:tc>
          <w:tcPr>
            <w:tcW w:w="1219" w:type="pct"/>
            <w:shd w:val="clear" w:color="auto" w:fill="D9D9D9" w:themeFill="background1" w:themeFillShade="D9"/>
          </w:tcPr>
          <w:p w14:paraId="40845265" w14:textId="758A8DB4" w:rsidR="003B3374" w:rsidRPr="00DE6399" w:rsidRDefault="003B3374" w:rsidP="00DE6399">
            <w:pPr>
              <w:pStyle w:val="TableBodyText"/>
              <w:rPr>
                <w:sz w:val="18"/>
                <w:szCs w:val="18"/>
              </w:rPr>
            </w:pPr>
            <w:r w:rsidRPr="00DE6399">
              <w:rPr>
                <w:sz w:val="18"/>
                <w:szCs w:val="18"/>
              </w:rPr>
              <w:t>TfNSW T215</w:t>
            </w:r>
          </w:p>
        </w:tc>
        <w:tc>
          <w:tcPr>
            <w:tcW w:w="1219" w:type="pct"/>
            <w:shd w:val="clear" w:color="auto" w:fill="D9D9D9" w:themeFill="background1" w:themeFillShade="D9"/>
          </w:tcPr>
          <w:p w14:paraId="2F59BFDD" w14:textId="77777777" w:rsidR="003B3374" w:rsidRPr="00DE6399" w:rsidRDefault="003B3374" w:rsidP="00DE6399">
            <w:pPr>
              <w:pStyle w:val="TableBodyText"/>
              <w:rPr>
                <w:sz w:val="18"/>
                <w:szCs w:val="18"/>
              </w:rPr>
            </w:pPr>
            <w:r w:rsidRPr="00DE6399">
              <w:rPr>
                <w:sz w:val="18"/>
                <w:szCs w:val="18"/>
              </w:rPr>
              <w:t xml:space="preserve">Maximum 35% </w:t>
            </w:r>
          </w:p>
        </w:tc>
      </w:tr>
      <w:tr w:rsidR="000663A4" w:rsidRPr="002E3088" w14:paraId="77571DDA" w14:textId="77777777" w:rsidTr="0027598E">
        <w:trPr>
          <w:cantSplit/>
        </w:trPr>
        <w:tc>
          <w:tcPr>
            <w:tcW w:w="1344" w:type="pct"/>
            <w:shd w:val="clear" w:color="auto" w:fill="D9D9D9" w:themeFill="background1" w:themeFillShade="D9"/>
          </w:tcPr>
          <w:p w14:paraId="3BE10563" w14:textId="77777777" w:rsidR="000663A4" w:rsidRPr="00DE6399" w:rsidRDefault="000663A4" w:rsidP="00DE6399">
            <w:pPr>
              <w:pStyle w:val="TableBodyText"/>
              <w:rPr>
                <w:sz w:val="18"/>
                <w:szCs w:val="18"/>
              </w:rPr>
            </w:pPr>
            <w:r w:rsidRPr="00DE6399">
              <w:rPr>
                <w:sz w:val="18"/>
                <w:szCs w:val="18"/>
              </w:rPr>
              <w:t>Alkali-aggregate reactivity</w:t>
            </w:r>
          </w:p>
        </w:tc>
        <w:tc>
          <w:tcPr>
            <w:tcW w:w="1219" w:type="pct"/>
            <w:shd w:val="clear" w:color="auto" w:fill="D9D9D9" w:themeFill="background1" w:themeFillShade="D9"/>
          </w:tcPr>
          <w:p w14:paraId="42987A36" w14:textId="3FBC2357" w:rsidR="000663A4" w:rsidRPr="00DE6399" w:rsidRDefault="000663A4" w:rsidP="00DE6399">
            <w:pPr>
              <w:pStyle w:val="TableBodyText"/>
              <w:rPr>
                <w:sz w:val="18"/>
                <w:szCs w:val="18"/>
              </w:rPr>
            </w:pPr>
            <w:r w:rsidRPr="00DE6399">
              <w:rPr>
                <w:sz w:val="18"/>
                <w:szCs w:val="18"/>
              </w:rPr>
              <w:t>Individual</w:t>
            </w:r>
            <w:r w:rsidRPr="00DC1EA3">
              <w:rPr>
                <w:sz w:val="18"/>
                <w:szCs w:val="18"/>
                <w:vertAlign w:val="superscript"/>
              </w:rPr>
              <w:t>(2)</w:t>
            </w:r>
          </w:p>
        </w:tc>
        <w:tc>
          <w:tcPr>
            <w:tcW w:w="1219" w:type="pct"/>
            <w:shd w:val="clear" w:color="auto" w:fill="D9D9D9" w:themeFill="background1" w:themeFillShade="D9"/>
          </w:tcPr>
          <w:p w14:paraId="6E953BE3" w14:textId="4DB2EAF5" w:rsidR="000663A4" w:rsidRPr="00DE6399" w:rsidRDefault="004B73F1" w:rsidP="00DE6399">
            <w:pPr>
              <w:pStyle w:val="TableBodyText"/>
              <w:rPr>
                <w:sz w:val="18"/>
                <w:szCs w:val="18"/>
              </w:rPr>
            </w:pPr>
            <w:r w:rsidRPr="00DE6399">
              <w:rPr>
                <w:sz w:val="18"/>
                <w:szCs w:val="18"/>
              </w:rPr>
              <w:t>AS 1141.60.1</w:t>
            </w:r>
          </w:p>
        </w:tc>
        <w:tc>
          <w:tcPr>
            <w:tcW w:w="1219" w:type="pct"/>
            <w:shd w:val="clear" w:color="auto" w:fill="D9D9D9" w:themeFill="background1" w:themeFillShade="D9"/>
          </w:tcPr>
          <w:p w14:paraId="6E275E3C" w14:textId="77777777" w:rsidR="000663A4" w:rsidRPr="00DE6399" w:rsidRDefault="000663A4" w:rsidP="00DE6399">
            <w:pPr>
              <w:pStyle w:val="TableBodyText"/>
              <w:rPr>
                <w:sz w:val="18"/>
                <w:szCs w:val="18"/>
              </w:rPr>
            </w:pPr>
            <w:r w:rsidRPr="00DE6399">
              <w:rPr>
                <w:sz w:val="18"/>
                <w:szCs w:val="18"/>
              </w:rPr>
              <w:t>As per Clause 2.4</w:t>
            </w:r>
          </w:p>
        </w:tc>
      </w:tr>
      <w:tr w:rsidR="000663A4" w:rsidRPr="002E3088" w14:paraId="28A40240" w14:textId="77777777" w:rsidTr="0027598E">
        <w:trPr>
          <w:cantSplit/>
          <w:trHeight w:val="20"/>
        </w:trPr>
        <w:tc>
          <w:tcPr>
            <w:tcW w:w="1344" w:type="pct"/>
            <w:shd w:val="clear" w:color="auto" w:fill="D9D9D9" w:themeFill="background1" w:themeFillShade="D9"/>
          </w:tcPr>
          <w:p w14:paraId="6421305A" w14:textId="77777777" w:rsidR="000663A4" w:rsidRPr="00DE6399" w:rsidRDefault="000663A4" w:rsidP="00DE6399">
            <w:pPr>
              <w:pStyle w:val="TableBodyText"/>
              <w:rPr>
                <w:sz w:val="18"/>
                <w:szCs w:val="18"/>
              </w:rPr>
            </w:pPr>
            <w:r w:rsidRPr="00DE6399">
              <w:rPr>
                <w:sz w:val="18"/>
                <w:szCs w:val="18"/>
              </w:rPr>
              <w:t>Foreign materials content</w:t>
            </w:r>
          </w:p>
        </w:tc>
        <w:tc>
          <w:tcPr>
            <w:tcW w:w="1219" w:type="pct"/>
            <w:shd w:val="clear" w:color="auto" w:fill="D9D9D9" w:themeFill="background1" w:themeFillShade="D9"/>
          </w:tcPr>
          <w:p w14:paraId="6848C5C8" w14:textId="77777777" w:rsidR="000663A4" w:rsidRPr="00DE6399" w:rsidRDefault="000663A4" w:rsidP="00DE6399">
            <w:pPr>
              <w:pStyle w:val="TableBodyText"/>
              <w:rPr>
                <w:sz w:val="18"/>
                <w:szCs w:val="18"/>
              </w:rPr>
            </w:pPr>
            <w:r w:rsidRPr="00DE6399">
              <w:rPr>
                <w:sz w:val="18"/>
                <w:szCs w:val="18"/>
              </w:rPr>
              <w:t>Individual</w:t>
            </w:r>
          </w:p>
        </w:tc>
        <w:tc>
          <w:tcPr>
            <w:tcW w:w="1219" w:type="pct"/>
            <w:shd w:val="clear" w:color="auto" w:fill="D9D9D9" w:themeFill="background1" w:themeFillShade="D9"/>
          </w:tcPr>
          <w:p w14:paraId="4AD888BC" w14:textId="0DF6C980" w:rsidR="000663A4" w:rsidRPr="00DE6399" w:rsidRDefault="00FB7F1B" w:rsidP="00DE6399">
            <w:pPr>
              <w:pStyle w:val="TableBodyText"/>
              <w:rPr>
                <w:sz w:val="18"/>
                <w:szCs w:val="18"/>
              </w:rPr>
            </w:pPr>
            <w:r w:rsidRPr="00DE6399">
              <w:rPr>
                <w:sz w:val="18"/>
                <w:szCs w:val="18"/>
              </w:rPr>
              <w:t>TfNSW T276</w:t>
            </w:r>
          </w:p>
        </w:tc>
        <w:tc>
          <w:tcPr>
            <w:tcW w:w="1219" w:type="pct"/>
            <w:shd w:val="clear" w:color="auto" w:fill="D9D9D9" w:themeFill="background1" w:themeFillShade="D9"/>
          </w:tcPr>
          <w:p w14:paraId="70027088" w14:textId="497A8269" w:rsidR="000663A4" w:rsidRPr="00DE6399" w:rsidRDefault="000663A4" w:rsidP="00DE6399">
            <w:pPr>
              <w:pStyle w:val="TableBodyText"/>
              <w:rPr>
                <w:sz w:val="18"/>
                <w:szCs w:val="18"/>
              </w:rPr>
            </w:pPr>
            <w:r w:rsidRPr="00DE6399">
              <w:rPr>
                <w:sz w:val="18"/>
                <w:szCs w:val="18"/>
              </w:rPr>
              <w:t>Maximum 0.1%</w:t>
            </w:r>
            <w:r w:rsidRPr="00DC1EA3">
              <w:rPr>
                <w:sz w:val="18"/>
                <w:szCs w:val="18"/>
                <w:vertAlign w:val="superscript"/>
              </w:rPr>
              <w:t>(3)</w:t>
            </w:r>
            <w:r w:rsidRPr="00DE6399">
              <w:rPr>
                <w:sz w:val="18"/>
                <w:szCs w:val="18"/>
              </w:rPr>
              <w:t xml:space="preserve"> </w:t>
            </w:r>
          </w:p>
        </w:tc>
      </w:tr>
    </w:tbl>
    <w:p w14:paraId="2A964E41" w14:textId="35C2FB8A" w:rsidR="00255D33" w:rsidRDefault="00255D33" w:rsidP="00DC1EA3">
      <w:pPr>
        <w:pStyle w:val="NoteHeading"/>
      </w:pPr>
      <w:r>
        <w:t>Notes:</w:t>
      </w:r>
    </w:p>
    <w:p w14:paraId="48861CEB" w14:textId="5D3EAC8A" w:rsidR="005E570D" w:rsidRPr="007C1DFF" w:rsidRDefault="005E570D" w:rsidP="007C1DFF">
      <w:pPr>
        <w:pStyle w:val="Notes"/>
        <w:numPr>
          <w:ilvl w:val="0"/>
          <w:numId w:val="180"/>
        </w:numPr>
      </w:pPr>
      <w:r w:rsidRPr="007C1DFF">
        <w:rPr>
          <w:b/>
          <w:bCs/>
        </w:rPr>
        <w:t>Individual</w:t>
      </w:r>
      <w:r w:rsidRPr="007C1DFF">
        <w:t>: Determine by testing separately each individual coarse aggregate component from each supply source.</w:t>
      </w:r>
      <w:r w:rsidR="004D410C" w:rsidRPr="007C1DFF">
        <w:t xml:space="preserve"> </w:t>
      </w:r>
      <w:r w:rsidRPr="007C1DFF">
        <w:rPr>
          <w:b/>
          <w:bCs/>
        </w:rPr>
        <w:t xml:space="preserve">Total </w:t>
      </w:r>
      <w:r w:rsidR="001E70B5" w:rsidRPr="007C1DFF">
        <w:rPr>
          <w:b/>
          <w:bCs/>
        </w:rPr>
        <w:t>c</w:t>
      </w:r>
      <w:r w:rsidRPr="007C1DFF">
        <w:rPr>
          <w:b/>
          <w:bCs/>
        </w:rPr>
        <w:t>oarse</w:t>
      </w:r>
      <w:r w:rsidRPr="007C1DFF">
        <w:t>: Determine by calculating the theoretical mixed total coarse from the individual component test results using the same proportion as the nominated mix, or by testing the mixed total coarse aggregate blend.</w:t>
      </w:r>
    </w:p>
    <w:p w14:paraId="5C10514A" w14:textId="5B1F1B36" w:rsidR="005E570D" w:rsidRPr="007C1DFF" w:rsidRDefault="005E570D" w:rsidP="007C1DFF">
      <w:pPr>
        <w:pStyle w:val="Notes"/>
      </w:pPr>
      <w:r w:rsidRPr="007C1DFF">
        <w:t>The fraction to be tested is the particle size distribution interval in Table 1 of AS 1141.22</w:t>
      </w:r>
      <w:r w:rsidR="00887E7E" w:rsidRPr="007C1DFF">
        <w:t>,</w:t>
      </w:r>
      <w:r w:rsidRPr="007C1DFF">
        <w:t xml:space="preserve"> which represents at least 50% of the aggregate by mass.</w:t>
      </w:r>
    </w:p>
    <w:p w14:paraId="790B6FA0" w14:textId="0075528E" w:rsidR="005E570D" w:rsidRPr="007C1DFF" w:rsidRDefault="005E570D" w:rsidP="007C1DFF">
      <w:pPr>
        <w:pStyle w:val="Notes"/>
      </w:pPr>
      <w:r w:rsidRPr="007C1DFF">
        <w:t>Required only for a recycled aggregate component. The 0.1% limit is relative to the mass of the individual recycled aggregate component.</w:t>
      </w:r>
    </w:p>
    <w:p w14:paraId="46C654F8" w14:textId="163AA2A4" w:rsidR="005E570D" w:rsidRPr="002E3088" w:rsidRDefault="000E6080" w:rsidP="00667F8F">
      <w:pPr>
        <w:pStyle w:val="Heading2"/>
      </w:pPr>
      <w:bookmarkStart w:id="34" w:name="_Toc192085762"/>
      <w:r w:rsidRPr="002E3088">
        <w:t>Alkali-Aggregate Reactivity</w:t>
      </w:r>
      <w:bookmarkEnd w:id="34"/>
    </w:p>
    <w:p w14:paraId="78C73BB1" w14:textId="2EDB5D0B" w:rsidR="00D427DF" w:rsidRPr="008B2ED7" w:rsidRDefault="00ED34DA" w:rsidP="00013431">
      <w:pPr>
        <w:pStyle w:val="Bodynumbered1"/>
        <w:rPr>
          <w:lang w:val="en-AU"/>
        </w:rPr>
      </w:pPr>
      <w:r w:rsidRPr="008B2ED7">
        <w:rPr>
          <w:lang w:val="en-AU"/>
        </w:rPr>
        <w:t xml:space="preserve">Clause </w:t>
      </w:r>
      <w:r w:rsidR="00257F46" w:rsidRPr="008B2ED7">
        <w:rPr>
          <w:lang w:val="en-AU"/>
        </w:rPr>
        <w:fldChar w:fldCharType="begin"/>
      </w:r>
      <w:r w:rsidR="00257F46" w:rsidRPr="008B2ED7">
        <w:rPr>
          <w:lang w:val="en-AU"/>
        </w:rPr>
        <w:instrText xml:space="preserve"> REF _Ref74737960 \r \h </w:instrText>
      </w:r>
      <w:r w:rsidR="00257F46" w:rsidRPr="008B2ED7">
        <w:rPr>
          <w:lang w:val="en-AU"/>
        </w:rPr>
      </w:r>
      <w:r w:rsidR="00257F46" w:rsidRPr="008B2ED7">
        <w:rPr>
          <w:lang w:val="en-AU"/>
        </w:rPr>
        <w:fldChar w:fldCharType="separate"/>
      </w:r>
      <w:r w:rsidR="002E01DD" w:rsidRPr="002E3088">
        <w:rPr>
          <w:lang w:val="en-AU"/>
        </w:rPr>
        <w:t>5.9</w:t>
      </w:r>
      <w:r w:rsidR="00257F46" w:rsidRPr="008B2ED7">
        <w:rPr>
          <w:lang w:val="en-AU"/>
        </w:rPr>
        <w:fldChar w:fldCharType="end"/>
      </w:r>
      <w:r w:rsidR="00D427DF" w:rsidRPr="008B2ED7">
        <w:rPr>
          <w:lang w:val="en-AU"/>
        </w:rPr>
        <w:t xml:space="preserve"> does not apply if the Principal has previously approved the aggregate for use in a concrete mix and/or approved a concrete mix design utilising supplementary cementitious materials with the aggregate.</w:t>
      </w:r>
    </w:p>
    <w:p w14:paraId="6E1DA3B2" w14:textId="2FD4CF46" w:rsidR="00987E0A" w:rsidRDefault="00ED34DA" w:rsidP="00013431">
      <w:pPr>
        <w:pStyle w:val="Bodynumbered1"/>
        <w:rPr>
          <w:lang w:val="en-AU"/>
        </w:rPr>
      </w:pPr>
      <w:bookmarkStart w:id="35" w:name="_Ref63863271"/>
      <w:bookmarkStart w:id="36" w:name="_Ref63863438"/>
      <w:bookmarkStart w:id="37" w:name="_Ref74665900"/>
      <w:bookmarkStart w:id="38" w:name="_Ref74737960"/>
      <w:r w:rsidRPr="008B2ED7">
        <w:rPr>
          <w:lang w:val="en-AU"/>
        </w:rPr>
        <w:t xml:space="preserve">The Contractor must carry out testing on aggregates from each proposed individual supply source for potential alkali-aggregate reactivity in accordance with the Accelerated Mortar Bar Test Method </w:t>
      </w:r>
      <w:r w:rsidR="004B73F1" w:rsidRPr="008B2ED7">
        <w:rPr>
          <w:lang w:val="en-AU"/>
        </w:rPr>
        <w:t>AS 1141.60.1</w:t>
      </w:r>
      <w:r w:rsidRPr="008B2ED7">
        <w:rPr>
          <w:lang w:val="en-AU"/>
        </w:rPr>
        <w:t xml:space="preserve">, within </w:t>
      </w:r>
      <w:r w:rsidR="003D4D40" w:rsidRPr="008B2ED7">
        <w:rPr>
          <w:lang w:val="en-AU"/>
        </w:rPr>
        <w:t xml:space="preserve">the </w:t>
      </w:r>
      <w:r w:rsidRPr="008B2ED7">
        <w:rPr>
          <w:lang w:val="en-AU"/>
        </w:rPr>
        <w:t>18</w:t>
      </w:r>
      <w:r w:rsidR="00BC43FB">
        <w:rPr>
          <w:lang w:val="en-AU"/>
        </w:rPr>
        <w:t>-</w:t>
      </w:r>
      <w:r w:rsidRPr="008B2ED7">
        <w:rPr>
          <w:lang w:val="en-AU"/>
        </w:rPr>
        <w:t>month</w:t>
      </w:r>
      <w:r w:rsidR="00A92BAB" w:rsidRPr="008B2ED7">
        <w:rPr>
          <w:lang w:val="en-AU"/>
        </w:rPr>
        <w:t xml:space="preserve"> period</w:t>
      </w:r>
      <w:r w:rsidRPr="008B2ED7">
        <w:rPr>
          <w:lang w:val="en-AU"/>
        </w:rPr>
        <w:t xml:space="preserve"> prior to the commencement of paving.</w:t>
      </w:r>
      <w:bookmarkEnd w:id="35"/>
      <w:bookmarkEnd w:id="36"/>
      <w:r w:rsidRPr="008B2ED7">
        <w:rPr>
          <w:lang w:val="en-AU"/>
        </w:rPr>
        <w:t xml:space="preserve"> From the classification obtained by the testing, the action specified in Table </w:t>
      </w:r>
      <w:r w:rsidR="00AF2F3C" w:rsidRPr="008B2ED7">
        <w:rPr>
          <w:lang w:val="en-AU"/>
        </w:rPr>
        <w:fldChar w:fldCharType="begin"/>
      </w:r>
      <w:r w:rsidR="00AF2F3C" w:rsidRPr="008B2ED7">
        <w:rPr>
          <w:lang w:val="en-AU"/>
        </w:rPr>
        <w:instrText xml:space="preserve"> REF _Ref74737960 \r \h </w:instrText>
      </w:r>
      <w:r w:rsidR="00AF2F3C" w:rsidRPr="008B2ED7">
        <w:rPr>
          <w:lang w:val="en-AU"/>
        </w:rPr>
      </w:r>
      <w:r w:rsidR="00AF2F3C" w:rsidRPr="008B2ED7">
        <w:rPr>
          <w:lang w:val="en-AU"/>
        </w:rPr>
        <w:fldChar w:fldCharType="separate"/>
      </w:r>
      <w:r w:rsidR="002E01DD" w:rsidRPr="002E3088">
        <w:rPr>
          <w:lang w:val="en-AU"/>
        </w:rPr>
        <w:t>5.9</w:t>
      </w:r>
      <w:r w:rsidR="00AF2F3C" w:rsidRPr="008B2ED7">
        <w:rPr>
          <w:lang w:val="en-AU"/>
        </w:rPr>
        <w:fldChar w:fldCharType="end"/>
      </w:r>
      <w:r w:rsidRPr="008B2ED7">
        <w:rPr>
          <w:lang w:val="en-AU"/>
        </w:rPr>
        <w:t xml:space="preserve"> applies</w:t>
      </w:r>
      <w:bookmarkEnd w:id="37"/>
      <w:r w:rsidRPr="008B2ED7">
        <w:rPr>
          <w:lang w:val="en-AU"/>
        </w:rPr>
        <w:t>.</w:t>
      </w:r>
      <w:bookmarkEnd w:id="38"/>
    </w:p>
    <w:p w14:paraId="7F1DA877" w14:textId="61AEE195" w:rsidR="00B439EB" w:rsidRPr="008B2ED7" w:rsidRDefault="00987E0A" w:rsidP="00987E0A">
      <w:r>
        <w:br w:type="page"/>
      </w:r>
    </w:p>
    <w:p w14:paraId="02F43FB1" w14:textId="1BB05102" w:rsidR="00AF2F3C" w:rsidRPr="008B2ED7" w:rsidRDefault="00AF2F3C" w:rsidP="008B2ED7">
      <w:pPr>
        <w:pStyle w:val="Caption"/>
        <w:rPr>
          <w:rStyle w:val="BookTitle"/>
          <w:b/>
          <w:bCs/>
          <w:i w:val="0"/>
          <w:iCs w:val="0"/>
          <w:spacing w:val="0"/>
        </w:rPr>
      </w:pPr>
      <w:r w:rsidRPr="008B2ED7">
        <w:rPr>
          <w:rStyle w:val="BookTitle"/>
          <w:b/>
          <w:bCs/>
          <w:i w:val="0"/>
          <w:iCs w:val="0"/>
          <w:spacing w:val="0"/>
        </w:rPr>
        <w:t xml:space="preserve">Table </w:t>
      </w:r>
      <w:r w:rsidRPr="008B2ED7">
        <w:rPr>
          <w:rStyle w:val="BookTitle"/>
          <w:b/>
          <w:bCs/>
          <w:i w:val="0"/>
          <w:iCs w:val="0"/>
          <w:spacing w:val="0"/>
        </w:rPr>
        <w:fldChar w:fldCharType="begin"/>
      </w:r>
      <w:r w:rsidRPr="008B2ED7">
        <w:rPr>
          <w:rStyle w:val="BookTitle"/>
          <w:b/>
          <w:bCs/>
          <w:i w:val="0"/>
          <w:iCs w:val="0"/>
          <w:spacing w:val="0"/>
        </w:rPr>
        <w:instrText xml:space="preserve"> REF _Ref74737960 \r \h </w:instrText>
      </w:r>
      <w:r w:rsidR="00C35F7B" w:rsidRPr="008B2ED7">
        <w:rPr>
          <w:rStyle w:val="BookTitle"/>
          <w:b/>
          <w:bCs/>
          <w:i w:val="0"/>
          <w:iCs w:val="0"/>
          <w:spacing w:val="0"/>
        </w:rPr>
        <w:instrText xml:space="preserve"> \* MERGEFORMAT </w:instrText>
      </w:r>
      <w:r w:rsidRPr="008B2ED7">
        <w:rPr>
          <w:rStyle w:val="BookTitle"/>
          <w:b/>
          <w:bCs/>
          <w:i w:val="0"/>
          <w:iCs w:val="0"/>
          <w:spacing w:val="0"/>
        </w:rPr>
      </w:r>
      <w:r w:rsidRPr="008B2ED7">
        <w:rPr>
          <w:rStyle w:val="BookTitle"/>
          <w:b/>
          <w:bCs/>
          <w:i w:val="0"/>
          <w:iCs w:val="0"/>
          <w:spacing w:val="0"/>
        </w:rPr>
        <w:fldChar w:fldCharType="separate"/>
      </w:r>
      <w:r w:rsidR="002E01DD" w:rsidRPr="002E3088">
        <w:rPr>
          <w:rStyle w:val="BookTitle"/>
          <w:b/>
          <w:bCs/>
          <w:i w:val="0"/>
          <w:iCs w:val="0"/>
          <w:spacing w:val="0"/>
        </w:rPr>
        <w:t>5.9</w:t>
      </w:r>
      <w:r w:rsidRPr="008B2ED7">
        <w:rPr>
          <w:rStyle w:val="BookTitle"/>
          <w:b/>
          <w:bCs/>
          <w:i w:val="0"/>
          <w:iCs w:val="0"/>
          <w:spacing w:val="0"/>
        </w:rPr>
        <w:fldChar w:fldCharType="end"/>
      </w:r>
      <w:r w:rsidR="00BC43FB">
        <w:rPr>
          <w:rStyle w:val="BookTitle"/>
          <w:b/>
          <w:bCs/>
          <w:i w:val="0"/>
          <w:iCs w:val="0"/>
          <w:spacing w:val="0"/>
        </w:rPr>
        <w:t>:</w:t>
      </w:r>
      <w:r w:rsidR="00BC43FB">
        <w:rPr>
          <w:rStyle w:val="BookTitle"/>
          <w:b/>
          <w:bCs/>
          <w:i w:val="0"/>
          <w:iCs w:val="0"/>
          <w:spacing w:val="0"/>
        </w:rPr>
        <w:tab/>
      </w:r>
      <w:r w:rsidRPr="008B2ED7">
        <w:rPr>
          <w:rStyle w:val="BookTitle"/>
          <w:b/>
          <w:bCs/>
          <w:i w:val="0"/>
          <w:iCs w:val="0"/>
          <w:spacing w:val="0"/>
        </w:rPr>
        <w:t xml:space="preserve">Action for </w:t>
      </w:r>
      <w:r w:rsidR="00BC43FB" w:rsidRPr="00BC43FB">
        <w:rPr>
          <w:rStyle w:val="BookTitle"/>
          <w:b/>
          <w:bCs/>
          <w:i w:val="0"/>
          <w:iCs w:val="0"/>
          <w:spacing w:val="0"/>
        </w:rPr>
        <w:t>aggregate reactivity classification</w:t>
      </w:r>
    </w:p>
    <w:tbl>
      <w:tblPr>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0" w:type="dxa"/>
          <w:right w:w="0" w:type="dxa"/>
        </w:tblCellMar>
        <w:tblLook w:val="01E0" w:firstRow="1" w:lastRow="1" w:firstColumn="1" w:lastColumn="1" w:noHBand="0" w:noVBand="0"/>
      </w:tblPr>
      <w:tblGrid>
        <w:gridCol w:w="2819"/>
        <w:gridCol w:w="6106"/>
      </w:tblGrid>
      <w:tr w:rsidR="00545F62" w:rsidRPr="002E3088" w14:paraId="06BBE171" w14:textId="77777777" w:rsidTr="008B2ED7">
        <w:trPr>
          <w:trHeight w:val="20"/>
        </w:trPr>
        <w:tc>
          <w:tcPr>
            <w:tcW w:w="1579" w:type="pct"/>
            <w:shd w:val="clear" w:color="auto" w:fill="A6A6A6" w:themeFill="background1" w:themeFillShade="A6"/>
          </w:tcPr>
          <w:p w14:paraId="6F3C0ACB" w14:textId="053441D9" w:rsidR="00545F62" w:rsidRPr="008B2ED7" w:rsidRDefault="00545F62" w:rsidP="008B2ED7">
            <w:pPr>
              <w:pStyle w:val="TableHeading"/>
              <w:ind w:left="113"/>
              <w:rPr>
                <w:color w:val="auto"/>
                <w:sz w:val="18"/>
                <w:szCs w:val="18"/>
                <w:lang w:val="en-AU" w:bidi="en-US"/>
              </w:rPr>
            </w:pPr>
            <w:r w:rsidRPr="008B2ED7">
              <w:rPr>
                <w:color w:val="auto"/>
                <w:sz w:val="18"/>
                <w:szCs w:val="18"/>
                <w:lang w:val="en-AU" w:bidi="en-US"/>
              </w:rPr>
              <w:t xml:space="preserve">Aggregate </w:t>
            </w:r>
            <w:r w:rsidR="00BC43FB" w:rsidRPr="00BC43FB">
              <w:rPr>
                <w:color w:val="auto"/>
                <w:sz w:val="18"/>
                <w:szCs w:val="18"/>
                <w:lang w:val="en-AU" w:bidi="en-US"/>
              </w:rPr>
              <w:t>reactivity classification</w:t>
            </w:r>
            <w:r w:rsidR="00BC43FB" w:rsidRPr="00BC43FB">
              <w:rPr>
                <w:color w:val="auto"/>
                <w:sz w:val="18"/>
                <w:szCs w:val="18"/>
                <w:lang w:val="en-AU"/>
              </w:rPr>
              <w:t xml:space="preserve"> </w:t>
            </w:r>
            <w:r w:rsidRPr="008B2ED7">
              <w:rPr>
                <w:color w:val="auto"/>
                <w:sz w:val="18"/>
                <w:szCs w:val="18"/>
                <w:lang w:val="en-AU" w:bidi="en-US"/>
              </w:rPr>
              <w:t>in accordance with</w:t>
            </w:r>
            <w:r w:rsidRPr="008B2ED7">
              <w:rPr>
                <w:color w:val="auto"/>
                <w:sz w:val="18"/>
                <w:szCs w:val="18"/>
                <w:lang w:val="en-AU"/>
              </w:rPr>
              <w:t xml:space="preserve"> </w:t>
            </w:r>
            <w:r w:rsidRPr="008B2ED7">
              <w:rPr>
                <w:color w:val="auto"/>
                <w:sz w:val="18"/>
                <w:szCs w:val="18"/>
                <w:lang w:val="en-AU" w:bidi="en-US"/>
              </w:rPr>
              <w:t>AS 1141.60.1</w:t>
            </w:r>
          </w:p>
        </w:tc>
        <w:tc>
          <w:tcPr>
            <w:tcW w:w="3421" w:type="pct"/>
            <w:shd w:val="clear" w:color="auto" w:fill="A6A6A6" w:themeFill="background1" w:themeFillShade="A6"/>
          </w:tcPr>
          <w:p w14:paraId="6D76EF01" w14:textId="1F6EBCAB" w:rsidR="00545F62" w:rsidRPr="008B2ED7" w:rsidRDefault="00545F62" w:rsidP="008B2ED7">
            <w:pPr>
              <w:pStyle w:val="TableHeading"/>
              <w:ind w:left="113"/>
              <w:rPr>
                <w:color w:val="auto"/>
                <w:sz w:val="18"/>
                <w:szCs w:val="18"/>
                <w:lang w:val="en-AU" w:bidi="en-US"/>
              </w:rPr>
            </w:pPr>
            <w:r w:rsidRPr="008B2ED7">
              <w:rPr>
                <w:color w:val="auto"/>
                <w:sz w:val="18"/>
                <w:szCs w:val="18"/>
                <w:lang w:val="en-AU" w:bidi="en-US"/>
              </w:rPr>
              <w:t xml:space="preserve">Action </w:t>
            </w:r>
            <w:r w:rsidR="00BC43FB" w:rsidRPr="00BC43FB">
              <w:rPr>
                <w:color w:val="auto"/>
                <w:sz w:val="18"/>
                <w:szCs w:val="18"/>
                <w:lang w:val="en-AU" w:bidi="en-US"/>
              </w:rPr>
              <w:t>required</w:t>
            </w:r>
          </w:p>
        </w:tc>
      </w:tr>
      <w:tr w:rsidR="00545F62" w:rsidRPr="002E3088" w14:paraId="199EEC09" w14:textId="77777777" w:rsidTr="008B2ED7">
        <w:trPr>
          <w:trHeight w:val="20"/>
        </w:trPr>
        <w:tc>
          <w:tcPr>
            <w:tcW w:w="1579" w:type="pct"/>
            <w:shd w:val="clear" w:color="auto" w:fill="D9D9D9" w:themeFill="background1" w:themeFillShade="D9"/>
          </w:tcPr>
          <w:p w14:paraId="70C46B10" w14:textId="262F21CE" w:rsidR="00545F62" w:rsidRPr="008B2ED7" w:rsidRDefault="00545F62" w:rsidP="008B2ED7">
            <w:pPr>
              <w:pStyle w:val="TableBodyText"/>
              <w:ind w:left="113"/>
              <w:rPr>
                <w:sz w:val="18"/>
                <w:szCs w:val="18"/>
                <w:lang w:val="en-AU" w:bidi="en-US"/>
              </w:rPr>
            </w:pPr>
            <w:r w:rsidRPr="008B2ED7">
              <w:rPr>
                <w:sz w:val="18"/>
                <w:szCs w:val="18"/>
                <w:lang w:val="en-AU" w:bidi="en-US"/>
              </w:rPr>
              <w:t>Non-reactive</w:t>
            </w:r>
          </w:p>
        </w:tc>
        <w:tc>
          <w:tcPr>
            <w:tcW w:w="3421" w:type="pct"/>
            <w:shd w:val="clear" w:color="auto" w:fill="D9D9D9" w:themeFill="background1" w:themeFillShade="D9"/>
          </w:tcPr>
          <w:p w14:paraId="3A4C3BCD" w14:textId="58A5EE56" w:rsidR="00545F62" w:rsidRPr="008B2ED7" w:rsidRDefault="00545F62" w:rsidP="008B2ED7">
            <w:pPr>
              <w:pStyle w:val="TableBodyText"/>
              <w:ind w:left="113"/>
              <w:rPr>
                <w:sz w:val="18"/>
                <w:szCs w:val="18"/>
                <w:lang w:val="en-AU" w:bidi="en-US"/>
              </w:rPr>
            </w:pPr>
            <w:r w:rsidRPr="008B2ED7">
              <w:rPr>
                <w:sz w:val="18"/>
                <w:szCs w:val="18"/>
                <w:lang w:val="en-AU" w:bidi="en-US"/>
              </w:rPr>
              <w:t>None</w:t>
            </w:r>
          </w:p>
        </w:tc>
      </w:tr>
      <w:tr w:rsidR="00545F62" w:rsidRPr="002E3088" w14:paraId="7C3CAFB7" w14:textId="77777777" w:rsidTr="008B2ED7">
        <w:trPr>
          <w:trHeight w:val="20"/>
        </w:trPr>
        <w:tc>
          <w:tcPr>
            <w:tcW w:w="1579" w:type="pct"/>
            <w:shd w:val="clear" w:color="auto" w:fill="D9D9D9" w:themeFill="background1" w:themeFillShade="D9"/>
          </w:tcPr>
          <w:p w14:paraId="0C372BBE" w14:textId="0EE0B083" w:rsidR="00545F62" w:rsidRPr="008B2ED7" w:rsidRDefault="00545F62" w:rsidP="008B2ED7">
            <w:pPr>
              <w:pStyle w:val="TableBodyText"/>
              <w:ind w:left="113"/>
              <w:rPr>
                <w:sz w:val="18"/>
                <w:szCs w:val="18"/>
                <w:lang w:val="en-AU" w:bidi="en-US"/>
              </w:rPr>
            </w:pPr>
            <w:r w:rsidRPr="008B2ED7">
              <w:rPr>
                <w:sz w:val="18"/>
                <w:szCs w:val="18"/>
                <w:lang w:val="en-AU" w:bidi="en-US"/>
              </w:rPr>
              <w:t>Slowly reactive</w:t>
            </w:r>
          </w:p>
        </w:tc>
        <w:tc>
          <w:tcPr>
            <w:tcW w:w="3421" w:type="pct"/>
            <w:shd w:val="clear" w:color="auto" w:fill="D9D9D9" w:themeFill="background1" w:themeFillShade="D9"/>
          </w:tcPr>
          <w:p w14:paraId="3B95C894" w14:textId="50A5EF41" w:rsidR="00545F62" w:rsidRPr="008B2ED7" w:rsidRDefault="00545F62" w:rsidP="008B2ED7">
            <w:pPr>
              <w:pStyle w:val="TableBodyText"/>
              <w:ind w:left="113"/>
              <w:rPr>
                <w:sz w:val="18"/>
                <w:szCs w:val="18"/>
                <w:lang w:val="en-AU" w:bidi="en-US"/>
              </w:rPr>
            </w:pPr>
            <w:r w:rsidRPr="008B2ED7">
              <w:rPr>
                <w:sz w:val="18"/>
                <w:szCs w:val="18"/>
                <w:lang w:val="en-AU" w:bidi="en-US"/>
              </w:rPr>
              <w:t>Limit total alkali content in the mix to 2.1 kg/m</w:t>
            </w:r>
            <w:r w:rsidRPr="008B2ED7">
              <w:rPr>
                <w:sz w:val="18"/>
                <w:szCs w:val="18"/>
                <w:vertAlign w:val="superscript"/>
                <w:lang w:val="en-AU" w:bidi="en-US"/>
              </w:rPr>
              <w:t>3(1)</w:t>
            </w:r>
            <w:r w:rsidRPr="008B2ED7">
              <w:rPr>
                <w:sz w:val="18"/>
                <w:szCs w:val="18"/>
                <w:lang w:val="en-AU" w:bidi="en-US"/>
              </w:rPr>
              <w:t xml:space="preserve"> or use an approved concrete mix design containing supplementary cementitious materials.</w:t>
            </w:r>
          </w:p>
        </w:tc>
      </w:tr>
      <w:tr w:rsidR="00545F62" w:rsidRPr="002E3088" w14:paraId="1F5CCBF4" w14:textId="77777777" w:rsidTr="008B2ED7">
        <w:trPr>
          <w:trHeight w:val="20"/>
        </w:trPr>
        <w:tc>
          <w:tcPr>
            <w:tcW w:w="1579" w:type="pct"/>
            <w:shd w:val="clear" w:color="auto" w:fill="D9D9D9" w:themeFill="background1" w:themeFillShade="D9"/>
          </w:tcPr>
          <w:p w14:paraId="602FEB7E" w14:textId="3E92FB3B" w:rsidR="00545F62" w:rsidRPr="008B2ED7" w:rsidRDefault="00545F62" w:rsidP="008B2ED7">
            <w:pPr>
              <w:pStyle w:val="TableBodyText"/>
              <w:ind w:left="113"/>
              <w:rPr>
                <w:sz w:val="18"/>
                <w:szCs w:val="18"/>
                <w:lang w:val="en-AU" w:bidi="en-US"/>
              </w:rPr>
            </w:pPr>
            <w:r w:rsidRPr="008B2ED7">
              <w:rPr>
                <w:sz w:val="18"/>
                <w:szCs w:val="18"/>
                <w:lang w:val="en-AU" w:bidi="en-US"/>
              </w:rPr>
              <w:t>Reactive</w:t>
            </w:r>
          </w:p>
        </w:tc>
        <w:tc>
          <w:tcPr>
            <w:tcW w:w="3421" w:type="pct"/>
            <w:shd w:val="clear" w:color="auto" w:fill="D9D9D9" w:themeFill="background1" w:themeFillShade="D9"/>
          </w:tcPr>
          <w:p w14:paraId="698B482D" w14:textId="4247F728" w:rsidR="00545F62" w:rsidRPr="008B2ED7" w:rsidRDefault="00545F62" w:rsidP="008B2ED7">
            <w:pPr>
              <w:pStyle w:val="TableBodyText"/>
              <w:ind w:left="113"/>
              <w:rPr>
                <w:sz w:val="18"/>
                <w:szCs w:val="18"/>
                <w:lang w:val="en-AU" w:bidi="en-US"/>
              </w:rPr>
            </w:pPr>
            <w:r w:rsidRPr="008B2ED7">
              <w:rPr>
                <w:sz w:val="18"/>
                <w:szCs w:val="18"/>
                <w:lang w:val="en-AU" w:bidi="en-US"/>
              </w:rPr>
              <w:t xml:space="preserve">Use a different aggregate and repeat the test or </w:t>
            </w:r>
            <w:r w:rsidR="00500A9D">
              <w:rPr>
                <w:sz w:val="18"/>
                <w:szCs w:val="18"/>
                <w:lang w:val="en-AU" w:bidi="en-US"/>
              </w:rPr>
              <w:t>r</w:t>
            </w:r>
            <w:r w:rsidRPr="008B2ED7">
              <w:rPr>
                <w:sz w:val="18"/>
                <w:szCs w:val="18"/>
                <w:lang w:val="en-AU" w:bidi="en-US"/>
              </w:rPr>
              <w:t>e-test using blended cement containing supplementary cementitious materials and re-assess the alkali aggregate reactivity potential using AS</w:t>
            </w:r>
            <w:r w:rsidR="00C96F05" w:rsidRPr="008B2ED7">
              <w:rPr>
                <w:sz w:val="18"/>
                <w:szCs w:val="18"/>
                <w:lang w:val="en-AU" w:bidi="en-US"/>
              </w:rPr>
              <w:t> </w:t>
            </w:r>
            <w:r w:rsidRPr="008B2ED7">
              <w:rPr>
                <w:sz w:val="18"/>
                <w:szCs w:val="18"/>
                <w:lang w:val="en-AU" w:bidi="en-US"/>
              </w:rPr>
              <w:t xml:space="preserve">1141.60.2. Any aggregates classified as </w:t>
            </w:r>
            <w:r w:rsidR="00743EC9" w:rsidRPr="008B2ED7">
              <w:rPr>
                <w:sz w:val="18"/>
                <w:szCs w:val="18"/>
                <w:lang w:val="en-AU" w:bidi="en-US"/>
              </w:rPr>
              <w:t>‘</w:t>
            </w:r>
            <w:r w:rsidRPr="008B2ED7">
              <w:rPr>
                <w:sz w:val="18"/>
                <w:szCs w:val="18"/>
                <w:lang w:val="en-AU" w:bidi="en-US"/>
              </w:rPr>
              <w:t>reactive</w:t>
            </w:r>
            <w:r w:rsidR="00743EC9" w:rsidRPr="008B2ED7">
              <w:rPr>
                <w:sz w:val="18"/>
                <w:szCs w:val="18"/>
                <w:lang w:val="en-AU" w:bidi="en-US"/>
              </w:rPr>
              <w:t>’</w:t>
            </w:r>
            <w:r w:rsidRPr="008B2ED7">
              <w:rPr>
                <w:sz w:val="18"/>
                <w:szCs w:val="18"/>
                <w:lang w:val="en-AU" w:bidi="en-US"/>
              </w:rPr>
              <w:t xml:space="preserve"> by AS 1141.60.2 must not be used.</w:t>
            </w:r>
          </w:p>
        </w:tc>
      </w:tr>
    </w:tbl>
    <w:p w14:paraId="09221B97" w14:textId="30A411EE" w:rsidR="00624CB2" w:rsidRDefault="00624CB2" w:rsidP="00624CB2">
      <w:pPr>
        <w:pStyle w:val="NoteHeading"/>
      </w:pPr>
      <w:r>
        <w:t>Note:</w:t>
      </w:r>
    </w:p>
    <w:p w14:paraId="1294DBBC" w14:textId="0E020849" w:rsidR="003100C7" w:rsidRPr="002E3088" w:rsidRDefault="003100C7" w:rsidP="008B2ED7">
      <w:pPr>
        <w:pStyle w:val="Notes"/>
        <w:numPr>
          <w:ilvl w:val="0"/>
          <w:numId w:val="104"/>
        </w:numPr>
      </w:pPr>
      <w:r w:rsidRPr="002E3088">
        <w:t>Total alkali content is the available alkali content of cement and other sources expressed as Na</w:t>
      </w:r>
      <w:r w:rsidRPr="002E3088">
        <w:rPr>
          <w:vertAlign w:val="subscript"/>
        </w:rPr>
        <w:t>2</w:t>
      </w:r>
      <w:r w:rsidRPr="002E3088">
        <w:t>O equivalent</w:t>
      </w:r>
      <w:r w:rsidR="009F05BE">
        <w:t xml:space="preserve"> and</w:t>
      </w:r>
      <w:r w:rsidRPr="002E3088">
        <w:t xml:space="preserve"> calculated as the sum of Na</w:t>
      </w:r>
      <w:r w:rsidRPr="002E3088">
        <w:rPr>
          <w:vertAlign w:val="subscript"/>
        </w:rPr>
        <w:t>2</w:t>
      </w:r>
      <w:r w:rsidRPr="002E3088">
        <w:t>O and 0.658 K</w:t>
      </w:r>
      <w:r w:rsidRPr="002E3088">
        <w:rPr>
          <w:vertAlign w:val="subscript"/>
        </w:rPr>
        <w:t>2</w:t>
      </w:r>
      <w:r w:rsidRPr="002E3088">
        <w:t>O.</w:t>
      </w:r>
    </w:p>
    <w:p w14:paraId="70EF3BDB" w14:textId="5CCC13A7" w:rsidR="005E570D" w:rsidRPr="002E3088" w:rsidRDefault="000E6080" w:rsidP="00667F8F">
      <w:pPr>
        <w:pStyle w:val="Heading2"/>
      </w:pPr>
      <w:bookmarkStart w:id="39" w:name="_Toc192085763"/>
      <w:r w:rsidRPr="002E3088">
        <w:t>Combined Aggregate Particle Size Distribution</w:t>
      </w:r>
      <w:bookmarkEnd w:id="39"/>
    </w:p>
    <w:p w14:paraId="24D83B4B" w14:textId="1DF5A0A7" w:rsidR="005E570D" w:rsidRPr="008B2ED7" w:rsidRDefault="008C0B0D" w:rsidP="00013431">
      <w:pPr>
        <w:pStyle w:val="Bodynumbered1"/>
        <w:rPr>
          <w:lang w:val="en-AU"/>
        </w:rPr>
      </w:pPr>
      <w:bookmarkStart w:id="40" w:name="_Ref62466315"/>
      <w:r w:rsidRPr="008B2ED7">
        <w:rPr>
          <w:lang w:val="en-AU"/>
        </w:rPr>
        <w:t>T</w:t>
      </w:r>
      <w:r w:rsidR="005E570D" w:rsidRPr="008B2ED7">
        <w:rPr>
          <w:lang w:val="en-AU"/>
        </w:rPr>
        <w:t xml:space="preserve">he combined particle size distribution </w:t>
      </w:r>
      <w:r w:rsidR="008308AF" w:rsidRPr="008B2ED7">
        <w:rPr>
          <w:lang w:val="en-AU"/>
        </w:rPr>
        <w:t xml:space="preserve">must be determined </w:t>
      </w:r>
      <w:r w:rsidR="005E570D" w:rsidRPr="008B2ED7">
        <w:rPr>
          <w:lang w:val="en-AU"/>
        </w:rPr>
        <w:t>during trial mixing (</w:t>
      </w:r>
      <w:r w:rsidR="00A8093C">
        <w:rPr>
          <w:lang w:val="en-AU"/>
        </w:rPr>
        <w:t>see</w:t>
      </w:r>
      <w:r w:rsidR="00A8093C" w:rsidRPr="008B2ED7">
        <w:rPr>
          <w:lang w:val="en-AU"/>
        </w:rPr>
        <w:t xml:space="preserve"> </w:t>
      </w:r>
      <w:r w:rsidR="005E570D" w:rsidRPr="008B2ED7">
        <w:rPr>
          <w:lang w:val="en-AU"/>
        </w:rPr>
        <w:t xml:space="preserve">Clause 3.7) by </w:t>
      </w:r>
      <w:r w:rsidR="00443AE8" w:rsidRPr="009C5F5C">
        <w:rPr>
          <w:lang w:val="en-AU"/>
        </w:rPr>
        <w:t xml:space="preserve">separately </w:t>
      </w:r>
      <w:r w:rsidR="005E570D" w:rsidRPr="008B2ED7">
        <w:rPr>
          <w:lang w:val="en-AU"/>
        </w:rPr>
        <w:t>obtaining the particle size distribution for each constituent aggregate component in accordance with AS 1141.11.1 and calculating the combined particle size distribution from the nominated mix proportions.</w:t>
      </w:r>
      <w:bookmarkEnd w:id="40"/>
    </w:p>
    <w:p w14:paraId="1667741B" w14:textId="48B665C5" w:rsidR="005E570D" w:rsidRPr="002E3088" w:rsidRDefault="004F543B" w:rsidP="00667F8F">
      <w:pPr>
        <w:pStyle w:val="Heading2"/>
      </w:pPr>
      <w:bookmarkStart w:id="41" w:name="_Toc192085764"/>
      <w:r w:rsidRPr="002E3088">
        <w:t>Cementitious Materials</w:t>
      </w:r>
      <w:bookmarkEnd w:id="41"/>
    </w:p>
    <w:p w14:paraId="2C2C41E5" w14:textId="39433957" w:rsidR="005E6AD0" w:rsidRPr="008B2ED7" w:rsidRDefault="005E6AD0" w:rsidP="00013431">
      <w:pPr>
        <w:pStyle w:val="Bodynumbered1"/>
        <w:rPr>
          <w:lang w:val="en-AU"/>
        </w:rPr>
      </w:pPr>
      <w:bookmarkStart w:id="42" w:name="_Ref64028429"/>
      <w:r w:rsidRPr="008B2ED7">
        <w:rPr>
          <w:lang w:val="en-AU"/>
        </w:rPr>
        <w:t xml:space="preserve">Cement </w:t>
      </w:r>
      <w:r w:rsidR="00F42989" w:rsidRPr="008B2ED7">
        <w:rPr>
          <w:lang w:val="en-AU"/>
        </w:rPr>
        <w:t xml:space="preserve">must </w:t>
      </w:r>
      <w:r w:rsidRPr="008B2ED7">
        <w:rPr>
          <w:lang w:val="en-AU"/>
        </w:rPr>
        <w:t>be either:</w:t>
      </w:r>
      <w:bookmarkEnd w:id="42"/>
    </w:p>
    <w:p w14:paraId="38E8B0BA" w14:textId="61E3B5C9" w:rsidR="005E6AD0" w:rsidRPr="008B2ED7" w:rsidRDefault="005E6AD0" w:rsidP="008B2ED7">
      <w:pPr>
        <w:pStyle w:val="Bodynumbered2"/>
        <w:numPr>
          <w:ilvl w:val="0"/>
          <w:numId w:val="105"/>
        </w:numPr>
        <w:rPr>
          <w:lang w:val="en-AU"/>
        </w:rPr>
      </w:pPr>
      <w:r w:rsidRPr="008B2ED7">
        <w:rPr>
          <w:lang w:val="en-AU"/>
        </w:rPr>
        <w:t>Type SL (shrinkage limited) cement</w:t>
      </w:r>
      <w:r w:rsidR="00251A95">
        <w:rPr>
          <w:lang w:val="en-AU"/>
        </w:rPr>
        <w:t>;</w:t>
      </w:r>
      <w:r w:rsidRPr="008B2ED7">
        <w:rPr>
          <w:lang w:val="en-AU"/>
        </w:rPr>
        <w:t xml:space="preserve"> or</w:t>
      </w:r>
    </w:p>
    <w:p w14:paraId="51D0B4CC" w14:textId="674A8A6C" w:rsidR="005E6AD0" w:rsidRPr="008B2ED7" w:rsidRDefault="005E6AD0" w:rsidP="008B2ED7">
      <w:pPr>
        <w:pStyle w:val="Bodynumbered2"/>
        <w:rPr>
          <w:lang w:val="en-AU"/>
        </w:rPr>
      </w:pPr>
      <w:r w:rsidRPr="002E3088">
        <w:rPr>
          <w:lang w:val="en-AU"/>
        </w:rPr>
        <w:t>Type G</w:t>
      </w:r>
      <w:r w:rsidR="00E150C0" w:rsidRPr="002E3088">
        <w:rPr>
          <w:lang w:val="en-AU"/>
        </w:rPr>
        <w:t>P</w:t>
      </w:r>
      <w:r w:rsidRPr="002E3088">
        <w:rPr>
          <w:lang w:val="en-AU"/>
        </w:rPr>
        <w:t xml:space="preserve"> cement that complies with the shrinkage limit for Type SL cement in AS</w:t>
      </w:r>
      <w:r w:rsidR="008E1B42" w:rsidRPr="002E3088">
        <w:rPr>
          <w:lang w:val="en-AU"/>
        </w:rPr>
        <w:t> </w:t>
      </w:r>
      <w:r w:rsidRPr="002E3088">
        <w:rPr>
          <w:lang w:val="en-AU"/>
        </w:rPr>
        <w:t>3972</w:t>
      </w:r>
      <w:r w:rsidR="002744B7" w:rsidRPr="002E3088">
        <w:rPr>
          <w:lang w:val="en-AU"/>
        </w:rPr>
        <w:t xml:space="preserve"> and ATIC</w:t>
      </w:r>
      <w:r w:rsidR="00F969E3">
        <w:rPr>
          <w:lang w:val="en-AU"/>
        </w:rPr>
        <w:t> </w:t>
      </w:r>
      <w:r w:rsidR="002744B7" w:rsidRPr="002E3088">
        <w:rPr>
          <w:lang w:val="en-AU"/>
        </w:rPr>
        <w:t>SP43.</w:t>
      </w:r>
    </w:p>
    <w:p w14:paraId="146450D3" w14:textId="6C3C13E7" w:rsidR="005E6AD0" w:rsidRPr="00987E0A" w:rsidRDefault="005E6AD0" w:rsidP="00987E0A">
      <w:pPr>
        <w:pStyle w:val="Bodynumbered1"/>
        <w:rPr>
          <w:lang w:val="en-AU"/>
        </w:rPr>
      </w:pPr>
      <w:r w:rsidRPr="008B2ED7">
        <w:rPr>
          <w:lang w:val="en-AU"/>
        </w:rPr>
        <w:t xml:space="preserve">Supplementary cementitious material (SCM) </w:t>
      </w:r>
      <w:r w:rsidR="0032280F" w:rsidRPr="008B2ED7">
        <w:rPr>
          <w:lang w:val="en-AU"/>
        </w:rPr>
        <w:t>must</w:t>
      </w:r>
      <w:r w:rsidRPr="008B2ED7">
        <w:rPr>
          <w:lang w:val="en-AU"/>
        </w:rPr>
        <w:t xml:space="preserve"> be fly ash and/or ground granulated iron blast furnace slag (GGBFS).</w:t>
      </w:r>
    </w:p>
    <w:p w14:paraId="76753178" w14:textId="37EEC334" w:rsidR="005E6AD0" w:rsidRPr="008B2ED7" w:rsidRDefault="005E6AD0" w:rsidP="00013431">
      <w:pPr>
        <w:pStyle w:val="Bodynumbered1"/>
        <w:rPr>
          <w:lang w:val="en-AU"/>
        </w:rPr>
      </w:pPr>
      <w:r w:rsidRPr="008B2ED7">
        <w:rPr>
          <w:lang w:val="en-AU"/>
        </w:rPr>
        <w:t xml:space="preserve">Each delivery of cement and SCM </w:t>
      </w:r>
      <w:r w:rsidR="0032280F" w:rsidRPr="008B2ED7">
        <w:rPr>
          <w:lang w:val="en-AU"/>
        </w:rPr>
        <w:t>must</w:t>
      </w:r>
      <w:r w:rsidRPr="008B2ED7">
        <w:rPr>
          <w:lang w:val="en-AU"/>
        </w:rPr>
        <w:t xml:space="preserve"> be accompanied by a delivery document providing traceability by detailing:</w:t>
      </w:r>
    </w:p>
    <w:p w14:paraId="08F7BC83" w14:textId="18E9AB2D" w:rsidR="005E6AD0" w:rsidRPr="00FA5A9F" w:rsidRDefault="005E6AD0" w:rsidP="008B2ED7">
      <w:pPr>
        <w:pStyle w:val="Bodynumbered2"/>
        <w:numPr>
          <w:ilvl w:val="0"/>
          <w:numId w:val="166"/>
        </w:numPr>
      </w:pPr>
      <w:r w:rsidRPr="00FA5A9F">
        <w:t>marking information as required by AS 3972, AS 3582.1 or AS 3582.2 (as relevant)</w:t>
      </w:r>
      <w:r w:rsidR="000D7E96">
        <w:t>;</w:t>
      </w:r>
      <w:r w:rsidRPr="00FA5A9F">
        <w:t xml:space="preserve"> and</w:t>
      </w:r>
    </w:p>
    <w:p w14:paraId="2307A111" w14:textId="77777777" w:rsidR="005E6AD0" w:rsidRPr="008B2ED7" w:rsidRDefault="005E6AD0" w:rsidP="008B2ED7">
      <w:pPr>
        <w:pStyle w:val="Bodynumbered2"/>
        <w:rPr>
          <w:lang w:val="en-AU"/>
        </w:rPr>
      </w:pPr>
      <w:r w:rsidRPr="008B2ED7">
        <w:rPr>
          <w:lang w:val="en-AU"/>
        </w:rPr>
        <w:t>ATIC registration number.</w:t>
      </w:r>
    </w:p>
    <w:p w14:paraId="76BADAD8" w14:textId="6EC1755F" w:rsidR="005E6AD0" w:rsidRPr="008B2ED7" w:rsidRDefault="00640054" w:rsidP="00013431">
      <w:pPr>
        <w:pStyle w:val="Bodynumbered1"/>
        <w:rPr>
          <w:lang w:val="en-AU"/>
        </w:rPr>
      </w:pPr>
      <w:r w:rsidRPr="008B2ED7">
        <w:rPr>
          <w:lang w:val="en-AU"/>
        </w:rPr>
        <w:t xml:space="preserve">If requested by the Principal, </w:t>
      </w:r>
      <w:r w:rsidR="008B6EE6" w:rsidRPr="008B2ED7">
        <w:rPr>
          <w:lang w:val="en-AU"/>
        </w:rPr>
        <w:t>w</w:t>
      </w:r>
      <w:r w:rsidR="005E6AD0" w:rsidRPr="008B2ED7">
        <w:rPr>
          <w:lang w:val="en-AU"/>
        </w:rPr>
        <w:t xml:space="preserve">ithin </w:t>
      </w:r>
      <w:r w:rsidRPr="008B2ED7">
        <w:rPr>
          <w:lang w:val="en-AU"/>
        </w:rPr>
        <w:t xml:space="preserve">5 working </w:t>
      </w:r>
      <w:r w:rsidR="005E6AD0" w:rsidRPr="008B2ED7">
        <w:rPr>
          <w:lang w:val="en-AU"/>
        </w:rPr>
        <w:t xml:space="preserve">days after the start of the Works, </w:t>
      </w:r>
      <w:r w:rsidR="008B6EE6" w:rsidRPr="008B2ED7">
        <w:rPr>
          <w:lang w:val="en-AU"/>
        </w:rPr>
        <w:t xml:space="preserve">the Contractor must </w:t>
      </w:r>
      <w:r w:rsidR="005E6AD0" w:rsidRPr="008B2ED7">
        <w:rPr>
          <w:lang w:val="en-AU"/>
        </w:rPr>
        <w:t xml:space="preserve">deliver to the </w:t>
      </w:r>
      <w:r w:rsidR="00E7278A" w:rsidRPr="008B2ED7">
        <w:rPr>
          <w:lang w:val="en-AU"/>
        </w:rPr>
        <w:t xml:space="preserve">Principal </w:t>
      </w:r>
      <w:r w:rsidR="005E6AD0" w:rsidRPr="008B2ED7">
        <w:rPr>
          <w:lang w:val="en-AU"/>
        </w:rPr>
        <w:t xml:space="preserve">a minimum </w:t>
      </w:r>
      <w:r w:rsidR="008B6EE6" w:rsidRPr="008B2ED7">
        <w:rPr>
          <w:lang w:val="en-AU"/>
        </w:rPr>
        <w:t>5</w:t>
      </w:r>
      <w:r w:rsidR="005E6AD0" w:rsidRPr="008B2ED7">
        <w:rPr>
          <w:lang w:val="en-AU"/>
        </w:rPr>
        <w:t xml:space="preserve"> kilogram representative grab sample (labelled for traceability) of each cement and SCM.</w:t>
      </w:r>
    </w:p>
    <w:p w14:paraId="796A9038" w14:textId="2D749D5E" w:rsidR="005E6AD0" w:rsidRPr="008B2ED7" w:rsidRDefault="005E6AD0" w:rsidP="00013431">
      <w:pPr>
        <w:pStyle w:val="Bodynumbered1"/>
        <w:rPr>
          <w:lang w:val="en-AU"/>
        </w:rPr>
      </w:pPr>
      <w:bookmarkStart w:id="43" w:name="_Ref64039644"/>
      <w:r w:rsidRPr="008B2ED7">
        <w:rPr>
          <w:lang w:val="en-AU"/>
        </w:rPr>
        <w:t xml:space="preserve">Documentary evidence of material compliance (such as process control monitoring and/or lot release test results, as detailed in ATIC-SPEC SP43) </w:t>
      </w:r>
      <w:r w:rsidR="0032280F" w:rsidRPr="008B2ED7">
        <w:rPr>
          <w:lang w:val="en-AU"/>
        </w:rPr>
        <w:t>must</w:t>
      </w:r>
      <w:r w:rsidRPr="008B2ED7">
        <w:rPr>
          <w:lang w:val="en-AU"/>
        </w:rPr>
        <w:t xml:space="preserve"> be provided at least monthly to the </w:t>
      </w:r>
      <w:r w:rsidR="00127054" w:rsidRPr="008B2ED7">
        <w:rPr>
          <w:lang w:val="en-AU"/>
        </w:rPr>
        <w:t>Principal</w:t>
      </w:r>
      <w:r w:rsidRPr="008B2ED7">
        <w:rPr>
          <w:lang w:val="en-AU"/>
        </w:rPr>
        <w:t>.</w:t>
      </w:r>
      <w:bookmarkEnd w:id="43"/>
    </w:p>
    <w:p w14:paraId="75D74CFF" w14:textId="5E529A90" w:rsidR="005E6AD0" w:rsidRPr="008B2ED7" w:rsidRDefault="005E6AD0" w:rsidP="00013431">
      <w:pPr>
        <w:pStyle w:val="Bodynumbered1"/>
        <w:rPr>
          <w:lang w:val="en-AU"/>
        </w:rPr>
      </w:pPr>
      <w:r w:rsidRPr="008B2ED7">
        <w:rPr>
          <w:lang w:val="en-AU"/>
        </w:rPr>
        <w:t xml:space="preserve">Bulk cementitious materials </w:t>
      </w:r>
      <w:r w:rsidR="0032280F" w:rsidRPr="008B2ED7">
        <w:rPr>
          <w:lang w:val="en-AU"/>
        </w:rPr>
        <w:t>must</w:t>
      </w:r>
      <w:r w:rsidRPr="008B2ED7">
        <w:rPr>
          <w:lang w:val="en-AU"/>
        </w:rPr>
        <w:t xml:space="preserve"> only be stored in watertight silos.</w:t>
      </w:r>
    </w:p>
    <w:p w14:paraId="5FB1CA5F" w14:textId="4A569265" w:rsidR="005E6AD0" w:rsidRPr="008B2ED7" w:rsidRDefault="005E6AD0" w:rsidP="00013431">
      <w:pPr>
        <w:pStyle w:val="Bodynumbered1"/>
        <w:rPr>
          <w:lang w:val="en-AU"/>
        </w:rPr>
      </w:pPr>
      <w:r w:rsidRPr="008B2ED7">
        <w:rPr>
          <w:lang w:val="en-AU"/>
        </w:rPr>
        <w:t xml:space="preserve">Bagged cementitious materials </w:t>
      </w:r>
      <w:r w:rsidR="0032280F" w:rsidRPr="008B2ED7">
        <w:rPr>
          <w:lang w:val="en-AU"/>
        </w:rPr>
        <w:t>must</w:t>
      </w:r>
      <w:r w:rsidRPr="008B2ED7">
        <w:rPr>
          <w:lang w:val="en-AU"/>
        </w:rPr>
        <w:t xml:space="preserve"> be stored above ground in dry, weatherproof sheds and be protected from dampness </w:t>
      </w:r>
      <w:r w:rsidR="004D716E">
        <w:rPr>
          <w:lang w:val="en-AU"/>
        </w:rPr>
        <w:t>that</w:t>
      </w:r>
      <w:r w:rsidRPr="008B2ED7">
        <w:rPr>
          <w:lang w:val="en-AU"/>
        </w:rPr>
        <w:t xml:space="preserve"> may be acquired from contact with floors or walls. Bags </w:t>
      </w:r>
      <w:r w:rsidR="0032280F" w:rsidRPr="008B2ED7">
        <w:rPr>
          <w:lang w:val="en-AU"/>
        </w:rPr>
        <w:t>must</w:t>
      </w:r>
      <w:r w:rsidRPr="008B2ED7">
        <w:rPr>
          <w:lang w:val="en-AU"/>
        </w:rPr>
        <w:t xml:space="preserve"> be stacked so as to allow counting, inspection and identification of each consignment.</w:t>
      </w:r>
    </w:p>
    <w:p w14:paraId="42AD828B" w14:textId="21353350" w:rsidR="005E6AD0" w:rsidRPr="008B2ED7" w:rsidRDefault="005E6AD0" w:rsidP="00013431">
      <w:pPr>
        <w:pStyle w:val="Bodynumbered1"/>
        <w:rPr>
          <w:lang w:val="en-AU"/>
        </w:rPr>
      </w:pPr>
      <w:r w:rsidRPr="008B2ED7">
        <w:rPr>
          <w:lang w:val="en-AU"/>
        </w:rPr>
        <w:t xml:space="preserve">As far as practicable, cement </w:t>
      </w:r>
      <w:r w:rsidR="0032280F" w:rsidRPr="008B2ED7">
        <w:rPr>
          <w:lang w:val="en-AU"/>
        </w:rPr>
        <w:t>must</w:t>
      </w:r>
      <w:r w:rsidRPr="008B2ED7">
        <w:rPr>
          <w:lang w:val="en-AU"/>
        </w:rPr>
        <w:t xml:space="preserve"> be used in order of receipt.</w:t>
      </w:r>
    </w:p>
    <w:p w14:paraId="1575D4C8" w14:textId="77777777" w:rsidR="005E6AD0" w:rsidRPr="008B2ED7" w:rsidRDefault="005E6AD0" w:rsidP="00013431">
      <w:pPr>
        <w:pStyle w:val="Bodynumbered1"/>
        <w:rPr>
          <w:lang w:val="en-AU"/>
        </w:rPr>
      </w:pPr>
      <w:r w:rsidRPr="008B2ED7">
        <w:rPr>
          <w:lang w:val="en-AU"/>
        </w:rPr>
        <w:t>Cementitious materials containing lumps, signs of moisture absorption or other contamination must not be used.</w:t>
      </w:r>
    </w:p>
    <w:p w14:paraId="02286F69" w14:textId="77777777" w:rsidR="000A3CF0" w:rsidRPr="008B2ED7" w:rsidRDefault="005E6AD0" w:rsidP="00013431">
      <w:pPr>
        <w:pStyle w:val="Bodynumbered1"/>
        <w:rPr>
          <w:lang w:val="en-AU"/>
        </w:rPr>
      </w:pPr>
      <w:r w:rsidRPr="008B2ED7">
        <w:rPr>
          <w:lang w:val="en-AU"/>
        </w:rPr>
        <w:t xml:space="preserve">Cement </w:t>
      </w:r>
      <w:r w:rsidR="000A3CF0" w:rsidRPr="008B2ED7">
        <w:rPr>
          <w:lang w:val="en-AU"/>
        </w:rPr>
        <w:t>must:</w:t>
      </w:r>
    </w:p>
    <w:p w14:paraId="544F80EF" w14:textId="45FC0026" w:rsidR="005E6AD0" w:rsidRPr="008B2ED7" w:rsidRDefault="005E6AD0" w:rsidP="008B2ED7">
      <w:pPr>
        <w:pStyle w:val="Bodynumbered2"/>
        <w:numPr>
          <w:ilvl w:val="0"/>
          <w:numId w:val="108"/>
        </w:numPr>
        <w:rPr>
          <w:lang w:val="en-AU"/>
        </w:rPr>
      </w:pPr>
      <w:r w:rsidRPr="008B2ED7">
        <w:rPr>
          <w:lang w:val="en-AU"/>
        </w:rPr>
        <w:t>comply with ATIC-SPEC SP43 and AS 3972</w:t>
      </w:r>
      <w:r w:rsidR="000A3CF0" w:rsidRPr="008B2ED7">
        <w:rPr>
          <w:lang w:val="en-AU"/>
        </w:rPr>
        <w:t>; and</w:t>
      </w:r>
    </w:p>
    <w:p w14:paraId="0912305D" w14:textId="6C12BAC4" w:rsidR="005E6AD0" w:rsidRPr="008B2ED7" w:rsidRDefault="000A3CF0" w:rsidP="008B2ED7">
      <w:pPr>
        <w:pStyle w:val="Bodynumbered2"/>
        <w:rPr>
          <w:lang w:val="en-AU"/>
        </w:rPr>
      </w:pPr>
      <w:r w:rsidRPr="008B2ED7">
        <w:rPr>
          <w:lang w:val="en-AU"/>
        </w:rPr>
        <w:t xml:space="preserve">if </w:t>
      </w:r>
      <w:r w:rsidR="005E6AD0" w:rsidRPr="008B2ED7">
        <w:rPr>
          <w:lang w:val="en-AU"/>
        </w:rPr>
        <w:t xml:space="preserve">more than </w:t>
      </w:r>
      <w:r w:rsidR="00CB175D" w:rsidRPr="008B2ED7">
        <w:rPr>
          <w:lang w:val="en-AU"/>
        </w:rPr>
        <w:t>3</w:t>
      </w:r>
      <w:r w:rsidR="005E6AD0" w:rsidRPr="008B2ED7">
        <w:rPr>
          <w:lang w:val="en-AU"/>
        </w:rPr>
        <w:t xml:space="preserve"> months old (from date of manufacture)</w:t>
      </w:r>
      <w:r w:rsidR="00CB175D" w:rsidRPr="008B2ED7">
        <w:rPr>
          <w:lang w:val="en-AU"/>
        </w:rPr>
        <w:t>,</w:t>
      </w:r>
      <w:r w:rsidR="005E6AD0" w:rsidRPr="008B2ED7">
        <w:rPr>
          <w:lang w:val="en-AU"/>
        </w:rPr>
        <w:t xml:space="preserve"> be retested for conformance.</w:t>
      </w:r>
    </w:p>
    <w:p w14:paraId="4254FE0A" w14:textId="746A6E6D" w:rsidR="005E6AD0" w:rsidRPr="008B2ED7" w:rsidRDefault="005E6AD0" w:rsidP="00013431">
      <w:pPr>
        <w:pStyle w:val="Bodynumbered1"/>
        <w:rPr>
          <w:lang w:val="en-AU"/>
        </w:rPr>
      </w:pPr>
      <w:bookmarkStart w:id="44" w:name="_Ref63168510"/>
      <w:r w:rsidRPr="008B2ED7">
        <w:rPr>
          <w:lang w:val="en-AU"/>
        </w:rPr>
        <w:t>Fly ash</w:t>
      </w:r>
      <w:r w:rsidR="00D44A13" w:rsidRPr="008B2ED7">
        <w:rPr>
          <w:lang w:val="en-AU"/>
        </w:rPr>
        <w:t xml:space="preserve"> must:</w:t>
      </w:r>
      <w:bookmarkEnd w:id="44"/>
    </w:p>
    <w:p w14:paraId="6620AB49" w14:textId="77777777" w:rsidR="00B62276" w:rsidRPr="008B2ED7" w:rsidRDefault="005E6AD0" w:rsidP="00713C0D">
      <w:pPr>
        <w:pStyle w:val="Bodynumbered2"/>
        <w:numPr>
          <w:ilvl w:val="0"/>
          <w:numId w:val="75"/>
        </w:numPr>
        <w:ind w:left="993" w:hanging="426"/>
        <w:rPr>
          <w:lang w:val="en-AU"/>
        </w:rPr>
      </w:pPr>
      <w:r w:rsidRPr="008B2ED7">
        <w:rPr>
          <w:lang w:val="en-AU"/>
        </w:rPr>
        <w:t>be fine grade</w:t>
      </w:r>
      <w:r w:rsidR="00B62276" w:rsidRPr="008B2ED7">
        <w:rPr>
          <w:lang w:val="en-AU"/>
        </w:rPr>
        <w:t>;</w:t>
      </w:r>
    </w:p>
    <w:p w14:paraId="51A2B054" w14:textId="47CDBF40" w:rsidR="005E6AD0" w:rsidRPr="008B2ED7" w:rsidRDefault="005E6AD0" w:rsidP="6547D2BE">
      <w:pPr>
        <w:pStyle w:val="Bodynumbered2"/>
        <w:ind w:left="993" w:hanging="426"/>
        <w:rPr>
          <w:lang w:val="en-AU"/>
        </w:rPr>
      </w:pPr>
      <w:r w:rsidRPr="002E3088">
        <w:rPr>
          <w:lang w:val="en-AU"/>
        </w:rPr>
        <w:t>comply with ATIC-SPEC SP43 and AS 3582.1</w:t>
      </w:r>
      <w:r w:rsidR="00DD716F" w:rsidRPr="002E3088">
        <w:rPr>
          <w:lang w:val="en-AU"/>
        </w:rPr>
        <w:t>; and</w:t>
      </w:r>
    </w:p>
    <w:p w14:paraId="3E893712" w14:textId="0D8CA058" w:rsidR="00E47BAA" w:rsidRPr="00D143F0" w:rsidRDefault="00DD716F" w:rsidP="000D358A">
      <w:pPr>
        <w:pStyle w:val="Bodynumbered2"/>
        <w:ind w:left="993" w:hanging="426"/>
      </w:pPr>
      <w:r w:rsidRPr="002E3088">
        <w:rPr>
          <w:lang w:val="en-AU"/>
        </w:rPr>
        <w:t xml:space="preserve">comply with Table </w:t>
      </w:r>
      <w:r w:rsidRPr="008B2ED7">
        <w:fldChar w:fldCharType="begin"/>
      </w:r>
      <w:r w:rsidRPr="008B2ED7">
        <w:rPr>
          <w:lang w:val="en-AU"/>
        </w:rPr>
        <w:instrText xml:space="preserve"> REF _Ref63168510 \r \h </w:instrText>
      </w:r>
      <w:r w:rsidRPr="008B2ED7">
        <w:fldChar w:fldCharType="separate"/>
      </w:r>
      <w:r w:rsidR="002E01DD" w:rsidRPr="002E3088">
        <w:rPr>
          <w:lang w:val="en-AU"/>
        </w:rPr>
        <w:t>5.21</w:t>
      </w:r>
      <w:r w:rsidRPr="008B2ED7">
        <w:fldChar w:fldCharType="end"/>
      </w:r>
      <w:r w:rsidR="00E7216B" w:rsidRPr="002E3088">
        <w:rPr>
          <w:lang w:val="en-AU"/>
        </w:rPr>
        <w:t xml:space="preserve"> (calculated using the 30 most recent successive test results).</w:t>
      </w:r>
    </w:p>
    <w:p w14:paraId="07718D90" w14:textId="6D9725EE" w:rsidR="004B2292" w:rsidRPr="002E3088" w:rsidRDefault="00715C34" w:rsidP="00A96842">
      <w:pPr>
        <w:pStyle w:val="Caption"/>
      </w:pPr>
      <w:r w:rsidRPr="002E3088">
        <w:t xml:space="preserve">Table </w:t>
      </w:r>
      <w:r w:rsidRPr="002E3088">
        <w:fldChar w:fldCharType="begin"/>
      </w:r>
      <w:r w:rsidRPr="002E3088">
        <w:instrText xml:space="preserve"> REF _Ref63168510 \r \h  \* MERGEFORMAT </w:instrText>
      </w:r>
      <w:r w:rsidRPr="002E3088">
        <w:fldChar w:fldCharType="separate"/>
      </w:r>
      <w:r w:rsidR="002E01DD" w:rsidRPr="002E3088">
        <w:t>5.21</w:t>
      </w:r>
      <w:r w:rsidRPr="002E3088">
        <w:fldChar w:fldCharType="end"/>
      </w:r>
      <w:r w:rsidR="003B2BEC">
        <w:t>:</w:t>
      </w:r>
      <w:r w:rsidR="003B2BEC">
        <w:tab/>
      </w:r>
      <w:r w:rsidR="00C35F7B" w:rsidRPr="002E3088">
        <w:t xml:space="preserve">Fly </w:t>
      </w:r>
      <w:r w:rsidR="003B2BEC" w:rsidRPr="002E3088">
        <w:t>ash uniformity requirements</w:t>
      </w:r>
    </w:p>
    <w:tbl>
      <w:tblPr>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113" w:type="dxa"/>
        </w:tblCellMar>
        <w:tblLook w:val="01E0" w:firstRow="1" w:lastRow="1" w:firstColumn="1" w:lastColumn="1" w:noHBand="0" w:noVBand="0"/>
      </w:tblPr>
      <w:tblGrid>
        <w:gridCol w:w="2410"/>
        <w:gridCol w:w="2260"/>
        <w:gridCol w:w="3011"/>
        <w:gridCol w:w="1244"/>
      </w:tblGrid>
      <w:tr w:rsidR="003E3B61" w:rsidRPr="002E3088" w14:paraId="4672A099" w14:textId="77777777" w:rsidTr="008B2ED7">
        <w:trPr>
          <w:trHeight w:val="361"/>
        </w:trPr>
        <w:tc>
          <w:tcPr>
            <w:tcW w:w="1350" w:type="pct"/>
            <w:shd w:val="clear" w:color="auto" w:fill="A6A6A6" w:themeFill="background1" w:themeFillShade="A6"/>
          </w:tcPr>
          <w:p w14:paraId="2A508D01" w14:textId="77777777" w:rsidR="003E3B61" w:rsidRPr="008B2ED7" w:rsidRDefault="003E3B61" w:rsidP="008B2ED7">
            <w:pPr>
              <w:pStyle w:val="TableHeading"/>
              <w:rPr>
                <w:rFonts w:eastAsia="Arial"/>
                <w:color w:val="auto"/>
                <w:sz w:val="18"/>
                <w:szCs w:val="18"/>
                <w:lang w:val="en-AU"/>
              </w:rPr>
            </w:pPr>
            <w:r w:rsidRPr="008B2ED7">
              <w:rPr>
                <w:rFonts w:eastAsia="Arial"/>
                <w:color w:val="auto"/>
                <w:sz w:val="18"/>
                <w:szCs w:val="18"/>
                <w:lang w:val="en-AU"/>
              </w:rPr>
              <w:t>Property</w:t>
            </w:r>
          </w:p>
        </w:tc>
        <w:tc>
          <w:tcPr>
            <w:tcW w:w="1266" w:type="pct"/>
            <w:shd w:val="clear" w:color="auto" w:fill="A6A6A6" w:themeFill="background1" w:themeFillShade="A6"/>
          </w:tcPr>
          <w:p w14:paraId="6F3E21F9" w14:textId="5D6497E1" w:rsidR="003E3B61" w:rsidRPr="008B2ED7" w:rsidRDefault="003E3B61" w:rsidP="008B2ED7">
            <w:pPr>
              <w:pStyle w:val="TableHeading"/>
              <w:rPr>
                <w:rFonts w:eastAsia="Arial"/>
                <w:color w:val="auto"/>
                <w:sz w:val="18"/>
                <w:szCs w:val="18"/>
                <w:lang w:val="en-AU"/>
              </w:rPr>
            </w:pPr>
            <w:r w:rsidRPr="008B2ED7">
              <w:rPr>
                <w:rFonts w:eastAsia="Arial"/>
                <w:color w:val="auto"/>
                <w:sz w:val="18"/>
                <w:szCs w:val="18"/>
                <w:lang w:val="en-AU"/>
              </w:rPr>
              <w:t>Test Method</w:t>
            </w:r>
          </w:p>
        </w:tc>
        <w:tc>
          <w:tcPr>
            <w:tcW w:w="1687" w:type="pct"/>
            <w:shd w:val="clear" w:color="auto" w:fill="A6A6A6" w:themeFill="background1" w:themeFillShade="A6"/>
          </w:tcPr>
          <w:p w14:paraId="0B90D1CF" w14:textId="1BFF70DB" w:rsidR="003E3B61" w:rsidRPr="008B2ED7" w:rsidRDefault="003E3B61" w:rsidP="008B2ED7">
            <w:pPr>
              <w:pStyle w:val="TableHeading"/>
              <w:rPr>
                <w:rFonts w:eastAsia="Arial"/>
                <w:color w:val="auto"/>
                <w:sz w:val="18"/>
                <w:szCs w:val="18"/>
                <w:lang w:val="en-AU"/>
              </w:rPr>
            </w:pPr>
            <w:r w:rsidRPr="008B2ED7">
              <w:rPr>
                <w:rFonts w:eastAsia="Arial"/>
                <w:color w:val="auto"/>
                <w:sz w:val="18"/>
                <w:szCs w:val="18"/>
                <w:lang w:val="en-AU"/>
              </w:rPr>
              <w:t>Formula</w:t>
            </w:r>
          </w:p>
        </w:tc>
        <w:tc>
          <w:tcPr>
            <w:tcW w:w="697" w:type="pct"/>
            <w:shd w:val="clear" w:color="auto" w:fill="A6A6A6" w:themeFill="background1" w:themeFillShade="A6"/>
          </w:tcPr>
          <w:p w14:paraId="3DAA39A7" w14:textId="128442CF" w:rsidR="003E3B61" w:rsidRPr="008B2ED7" w:rsidRDefault="003E3B61" w:rsidP="008B2ED7">
            <w:pPr>
              <w:pStyle w:val="TableHeading"/>
              <w:rPr>
                <w:rFonts w:eastAsia="Arial"/>
                <w:color w:val="auto"/>
                <w:sz w:val="18"/>
                <w:szCs w:val="18"/>
                <w:lang w:val="en-AU"/>
              </w:rPr>
            </w:pPr>
            <w:r w:rsidRPr="008B2ED7">
              <w:rPr>
                <w:rFonts w:eastAsia="Arial"/>
                <w:color w:val="auto"/>
                <w:sz w:val="18"/>
                <w:szCs w:val="18"/>
                <w:lang w:val="en-AU"/>
              </w:rPr>
              <w:t>Limit</w:t>
            </w:r>
          </w:p>
        </w:tc>
      </w:tr>
      <w:tr w:rsidR="003E3B61" w:rsidRPr="002E3088" w14:paraId="34442E71" w14:textId="77777777" w:rsidTr="008B2ED7">
        <w:trPr>
          <w:trHeight w:val="349"/>
        </w:trPr>
        <w:tc>
          <w:tcPr>
            <w:tcW w:w="1350" w:type="pct"/>
            <w:shd w:val="clear" w:color="auto" w:fill="D9D9D9" w:themeFill="background1" w:themeFillShade="D9"/>
          </w:tcPr>
          <w:p w14:paraId="3687DAC2" w14:textId="77777777" w:rsidR="003E3B61" w:rsidRPr="008B2ED7" w:rsidRDefault="003E3B61" w:rsidP="008B2ED7">
            <w:pPr>
              <w:pStyle w:val="TableBodyText"/>
              <w:rPr>
                <w:rFonts w:eastAsia="Arial"/>
                <w:sz w:val="18"/>
                <w:szCs w:val="18"/>
                <w:lang w:val="en-AU"/>
              </w:rPr>
            </w:pPr>
            <w:r w:rsidRPr="008B2ED7">
              <w:rPr>
                <w:rFonts w:eastAsia="Arial"/>
                <w:sz w:val="18"/>
                <w:szCs w:val="18"/>
                <w:lang w:val="en-AU"/>
              </w:rPr>
              <w:t>Carbon content (LoI)</w:t>
            </w:r>
          </w:p>
        </w:tc>
        <w:tc>
          <w:tcPr>
            <w:tcW w:w="1266" w:type="pct"/>
            <w:shd w:val="clear" w:color="auto" w:fill="D9D9D9" w:themeFill="background1" w:themeFillShade="D9"/>
          </w:tcPr>
          <w:p w14:paraId="14E021C4" w14:textId="03DB4D3A" w:rsidR="003E3B61" w:rsidRPr="008B2ED7" w:rsidRDefault="003E3B61" w:rsidP="008B2ED7">
            <w:pPr>
              <w:pStyle w:val="TableBodyText"/>
              <w:rPr>
                <w:rFonts w:eastAsia="Arial"/>
                <w:sz w:val="18"/>
                <w:szCs w:val="18"/>
                <w:lang w:val="en-AU"/>
              </w:rPr>
            </w:pPr>
            <w:r w:rsidRPr="008B2ED7">
              <w:rPr>
                <w:rFonts w:eastAsia="Arial"/>
                <w:sz w:val="18"/>
                <w:szCs w:val="18"/>
                <w:lang w:val="en-AU"/>
              </w:rPr>
              <w:t>AS/NZS 2350.2</w:t>
            </w:r>
          </w:p>
        </w:tc>
        <w:tc>
          <w:tcPr>
            <w:tcW w:w="1687" w:type="pct"/>
            <w:shd w:val="clear" w:color="auto" w:fill="D9D9D9" w:themeFill="background1" w:themeFillShade="D9"/>
          </w:tcPr>
          <w:p w14:paraId="1ECF461F" w14:textId="31995315" w:rsidR="003E3B61" w:rsidRPr="008B2ED7" w:rsidRDefault="003E3B61" w:rsidP="008B2ED7">
            <w:pPr>
              <w:pStyle w:val="TableBodyText"/>
              <w:rPr>
                <w:rFonts w:eastAsia="Arial"/>
                <w:sz w:val="18"/>
                <w:szCs w:val="18"/>
                <w:lang w:val="en-AU"/>
              </w:rPr>
            </w:pPr>
            <w:r w:rsidRPr="008B2ED7">
              <w:rPr>
                <w:rFonts w:eastAsia="Arial"/>
                <w:sz w:val="18"/>
                <w:szCs w:val="18"/>
                <w:lang w:val="en-AU"/>
              </w:rPr>
              <w:t>LoI</w:t>
            </w:r>
            <w:r w:rsidRPr="008B2ED7">
              <w:rPr>
                <w:rFonts w:eastAsia="Arial"/>
                <w:position w:val="2"/>
                <w:sz w:val="18"/>
                <w:szCs w:val="18"/>
                <w:vertAlign w:val="subscript"/>
                <w:lang w:val="en-AU" w:bidi="en-US"/>
              </w:rPr>
              <w:t>average</w:t>
            </w:r>
            <w:r w:rsidRPr="008B2ED7">
              <w:rPr>
                <w:rFonts w:eastAsia="Arial"/>
                <w:sz w:val="18"/>
                <w:szCs w:val="18"/>
                <w:lang w:val="en-AU"/>
              </w:rPr>
              <w:t xml:space="preserve"> + 3SD</w:t>
            </w:r>
          </w:p>
        </w:tc>
        <w:tc>
          <w:tcPr>
            <w:tcW w:w="697" w:type="pct"/>
            <w:shd w:val="clear" w:color="auto" w:fill="D9D9D9" w:themeFill="background1" w:themeFillShade="D9"/>
          </w:tcPr>
          <w:p w14:paraId="757C1525" w14:textId="4B34222F" w:rsidR="003E3B61" w:rsidRPr="008B2ED7" w:rsidRDefault="003E3B61" w:rsidP="008B2ED7">
            <w:pPr>
              <w:pStyle w:val="TableBodyText"/>
              <w:rPr>
                <w:rFonts w:eastAsia="Arial"/>
                <w:sz w:val="18"/>
                <w:szCs w:val="18"/>
                <w:lang w:val="en-AU"/>
              </w:rPr>
            </w:pPr>
            <w:r w:rsidRPr="008B2ED7">
              <w:rPr>
                <w:rFonts w:eastAsia="Arial"/>
                <w:sz w:val="18"/>
                <w:szCs w:val="18"/>
                <w:lang w:val="en-AU"/>
              </w:rPr>
              <w:t>≤4%</w:t>
            </w:r>
          </w:p>
        </w:tc>
      </w:tr>
      <w:tr w:rsidR="003E3B61" w:rsidRPr="002E3088" w14:paraId="2AD2BAF9" w14:textId="77777777" w:rsidTr="008B2ED7">
        <w:trPr>
          <w:trHeight w:val="349"/>
        </w:trPr>
        <w:tc>
          <w:tcPr>
            <w:tcW w:w="1350" w:type="pct"/>
            <w:vMerge w:val="restart"/>
            <w:shd w:val="clear" w:color="auto" w:fill="D9D9D9" w:themeFill="background1" w:themeFillShade="D9"/>
          </w:tcPr>
          <w:p w14:paraId="63CFF194" w14:textId="77777777" w:rsidR="003E3B61" w:rsidRPr="008B2ED7" w:rsidRDefault="003E3B61" w:rsidP="008B2ED7">
            <w:pPr>
              <w:pStyle w:val="TableBodyText"/>
              <w:rPr>
                <w:rFonts w:eastAsia="Arial"/>
                <w:sz w:val="18"/>
                <w:szCs w:val="18"/>
                <w:lang w:val="en-AU"/>
              </w:rPr>
            </w:pPr>
            <w:r w:rsidRPr="008B2ED7">
              <w:rPr>
                <w:rFonts w:eastAsia="Arial"/>
                <w:sz w:val="18"/>
                <w:szCs w:val="18"/>
                <w:lang w:val="en-AU"/>
              </w:rPr>
              <w:t>Fineness</w:t>
            </w:r>
          </w:p>
        </w:tc>
        <w:tc>
          <w:tcPr>
            <w:tcW w:w="1266" w:type="pct"/>
            <w:vMerge w:val="restart"/>
            <w:shd w:val="clear" w:color="auto" w:fill="D9D9D9" w:themeFill="background1" w:themeFillShade="D9"/>
          </w:tcPr>
          <w:p w14:paraId="3B73A577" w14:textId="42272D59" w:rsidR="003E3B61" w:rsidRPr="008B2ED7" w:rsidRDefault="001C049E" w:rsidP="008B2ED7">
            <w:pPr>
              <w:pStyle w:val="TableBodyText"/>
              <w:rPr>
                <w:rFonts w:eastAsia="Arial"/>
                <w:sz w:val="18"/>
                <w:szCs w:val="18"/>
                <w:lang w:val="en-AU"/>
              </w:rPr>
            </w:pPr>
            <w:r w:rsidRPr="008B2ED7">
              <w:rPr>
                <w:rFonts w:eastAsia="Arial"/>
                <w:sz w:val="18"/>
                <w:szCs w:val="18"/>
                <w:lang w:val="en-AU"/>
              </w:rPr>
              <w:t>AS/NZS 2350.8</w:t>
            </w:r>
          </w:p>
        </w:tc>
        <w:tc>
          <w:tcPr>
            <w:tcW w:w="1687" w:type="pct"/>
            <w:shd w:val="clear" w:color="auto" w:fill="D9D9D9" w:themeFill="background1" w:themeFillShade="D9"/>
          </w:tcPr>
          <w:p w14:paraId="06C88212" w14:textId="62151814" w:rsidR="003E3B61" w:rsidRPr="008B2ED7" w:rsidRDefault="003E3B61" w:rsidP="008B2ED7">
            <w:pPr>
              <w:pStyle w:val="TableBodyText"/>
              <w:rPr>
                <w:rFonts w:eastAsia="Arial"/>
                <w:sz w:val="18"/>
                <w:szCs w:val="18"/>
                <w:lang w:val="en-AU"/>
              </w:rPr>
            </w:pPr>
            <w:r w:rsidRPr="008B2ED7">
              <w:rPr>
                <w:rFonts w:eastAsia="Arial"/>
                <w:sz w:val="18"/>
                <w:szCs w:val="18"/>
                <w:lang w:val="en-AU"/>
              </w:rPr>
              <w:t>Fineness</w:t>
            </w:r>
            <w:r w:rsidRPr="008B2ED7">
              <w:rPr>
                <w:rFonts w:eastAsia="Arial"/>
                <w:position w:val="2"/>
                <w:sz w:val="18"/>
                <w:szCs w:val="18"/>
                <w:vertAlign w:val="subscript"/>
                <w:lang w:val="en-AU" w:bidi="en-US"/>
              </w:rPr>
              <w:t>average</w:t>
            </w:r>
            <w:r w:rsidRPr="008B2ED7">
              <w:rPr>
                <w:rFonts w:eastAsia="Arial"/>
                <w:sz w:val="18"/>
                <w:szCs w:val="18"/>
                <w:lang w:val="en-AU"/>
              </w:rPr>
              <w:t xml:space="preserve"> + 3SD</w:t>
            </w:r>
          </w:p>
        </w:tc>
        <w:tc>
          <w:tcPr>
            <w:tcW w:w="697" w:type="pct"/>
            <w:shd w:val="clear" w:color="auto" w:fill="D9D9D9" w:themeFill="background1" w:themeFillShade="D9"/>
          </w:tcPr>
          <w:p w14:paraId="5E9F92E1" w14:textId="10043A7A" w:rsidR="003E3B61" w:rsidRPr="008B2ED7" w:rsidRDefault="003E3B61" w:rsidP="008B2ED7">
            <w:pPr>
              <w:pStyle w:val="TableBodyText"/>
              <w:rPr>
                <w:rFonts w:eastAsia="Arial"/>
                <w:sz w:val="18"/>
                <w:szCs w:val="18"/>
                <w:lang w:val="en-AU"/>
              </w:rPr>
            </w:pPr>
            <w:r w:rsidRPr="008B2ED7">
              <w:rPr>
                <w:rFonts w:eastAsia="Arial"/>
                <w:sz w:val="18"/>
                <w:szCs w:val="18"/>
                <w:lang w:val="en-AU"/>
              </w:rPr>
              <w:t>≤100%</w:t>
            </w:r>
          </w:p>
        </w:tc>
      </w:tr>
      <w:tr w:rsidR="003E3B61" w:rsidRPr="002E3088" w14:paraId="489E5E23" w14:textId="77777777" w:rsidTr="008B2ED7">
        <w:trPr>
          <w:trHeight w:val="349"/>
        </w:trPr>
        <w:tc>
          <w:tcPr>
            <w:tcW w:w="1350" w:type="pct"/>
            <w:vMerge/>
            <w:shd w:val="clear" w:color="auto" w:fill="D9D9D9" w:themeFill="background1" w:themeFillShade="D9"/>
          </w:tcPr>
          <w:p w14:paraId="715BB83F" w14:textId="77777777" w:rsidR="003E3B61" w:rsidRPr="008B2ED7" w:rsidRDefault="003E3B61" w:rsidP="008B2ED7">
            <w:pPr>
              <w:pStyle w:val="TableBodyText"/>
              <w:rPr>
                <w:rFonts w:eastAsia="Arial"/>
                <w:sz w:val="18"/>
                <w:szCs w:val="18"/>
                <w:lang w:val="en-AU"/>
              </w:rPr>
            </w:pPr>
          </w:p>
        </w:tc>
        <w:tc>
          <w:tcPr>
            <w:tcW w:w="1266" w:type="pct"/>
            <w:vMerge/>
            <w:shd w:val="clear" w:color="auto" w:fill="D9D9D9" w:themeFill="background1" w:themeFillShade="D9"/>
          </w:tcPr>
          <w:p w14:paraId="66B84843" w14:textId="48AEAE63" w:rsidR="003E3B61" w:rsidRPr="008B2ED7" w:rsidRDefault="003E3B61" w:rsidP="008B2ED7">
            <w:pPr>
              <w:pStyle w:val="TableBodyText"/>
              <w:rPr>
                <w:rFonts w:eastAsia="Arial"/>
                <w:sz w:val="18"/>
                <w:szCs w:val="18"/>
                <w:lang w:val="en-AU"/>
              </w:rPr>
            </w:pPr>
          </w:p>
        </w:tc>
        <w:tc>
          <w:tcPr>
            <w:tcW w:w="1687" w:type="pct"/>
            <w:shd w:val="clear" w:color="auto" w:fill="D9D9D9" w:themeFill="background1" w:themeFillShade="D9"/>
          </w:tcPr>
          <w:p w14:paraId="22855C11" w14:textId="3076E73A" w:rsidR="003E3B61" w:rsidRPr="008B2ED7" w:rsidRDefault="003E3B61" w:rsidP="008B2ED7">
            <w:pPr>
              <w:pStyle w:val="TableBodyText"/>
              <w:rPr>
                <w:rFonts w:eastAsia="Arial"/>
                <w:sz w:val="18"/>
                <w:szCs w:val="18"/>
                <w:lang w:val="en-AU"/>
              </w:rPr>
            </w:pPr>
            <w:r w:rsidRPr="008B2ED7">
              <w:rPr>
                <w:rFonts w:eastAsia="Arial"/>
                <w:sz w:val="18"/>
                <w:szCs w:val="18"/>
                <w:lang w:val="en-AU"/>
              </w:rPr>
              <w:t>Fineness</w:t>
            </w:r>
            <w:r w:rsidR="00017549">
              <w:rPr>
                <w:rFonts w:eastAsia="Arial"/>
                <w:position w:val="2"/>
                <w:sz w:val="18"/>
                <w:szCs w:val="18"/>
                <w:vertAlign w:val="subscript"/>
                <w:lang w:val="en-AU" w:bidi="en-US"/>
              </w:rPr>
              <w:t>av</w:t>
            </w:r>
            <w:r w:rsidRPr="008B2ED7">
              <w:rPr>
                <w:rFonts w:eastAsia="Arial"/>
                <w:position w:val="2"/>
                <w:sz w:val="18"/>
                <w:szCs w:val="18"/>
                <w:vertAlign w:val="subscript"/>
                <w:lang w:val="en-AU" w:bidi="en-US"/>
              </w:rPr>
              <w:t>erage</w:t>
            </w:r>
            <w:r w:rsidRPr="008B2ED7">
              <w:rPr>
                <w:rFonts w:eastAsia="Arial"/>
                <w:sz w:val="18"/>
                <w:szCs w:val="18"/>
                <w:lang w:val="en-AU"/>
              </w:rPr>
              <w:t xml:space="preserve"> </w:t>
            </w:r>
            <w:r w:rsidR="00A838DB">
              <w:rPr>
                <w:rFonts w:eastAsia="Arial" w:cs="Arial"/>
                <w:sz w:val="18"/>
                <w:szCs w:val="18"/>
                <w:lang w:val="en-AU"/>
              </w:rPr>
              <w:t>−</w:t>
            </w:r>
            <w:r w:rsidRPr="008B2ED7">
              <w:rPr>
                <w:rFonts w:eastAsia="Arial"/>
                <w:sz w:val="18"/>
                <w:szCs w:val="18"/>
                <w:lang w:val="en-AU"/>
              </w:rPr>
              <w:t xml:space="preserve"> 3SD</w:t>
            </w:r>
          </w:p>
        </w:tc>
        <w:tc>
          <w:tcPr>
            <w:tcW w:w="697" w:type="pct"/>
            <w:shd w:val="clear" w:color="auto" w:fill="D9D9D9" w:themeFill="background1" w:themeFillShade="D9"/>
          </w:tcPr>
          <w:p w14:paraId="46B92A73" w14:textId="12BAF0B7" w:rsidR="003E3B61" w:rsidRPr="008B2ED7" w:rsidRDefault="003E3B61" w:rsidP="008B2ED7">
            <w:pPr>
              <w:pStyle w:val="TableBodyText"/>
              <w:rPr>
                <w:rFonts w:eastAsia="Arial"/>
                <w:sz w:val="18"/>
                <w:szCs w:val="18"/>
                <w:lang w:val="en-AU"/>
              </w:rPr>
            </w:pPr>
            <w:r w:rsidRPr="008B2ED7">
              <w:rPr>
                <w:rFonts w:eastAsia="Arial"/>
                <w:sz w:val="18"/>
                <w:szCs w:val="18"/>
                <w:lang w:val="en-AU"/>
              </w:rPr>
              <w:t>≥75%</w:t>
            </w:r>
          </w:p>
        </w:tc>
      </w:tr>
      <w:tr w:rsidR="003E3B61" w:rsidRPr="002E3088" w14:paraId="724399CA" w14:textId="77777777" w:rsidTr="008B2ED7">
        <w:trPr>
          <w:trHeight w:val="349"/>
        </w:trPr>
        <w:tc>
          <w:tcPr>
            <w:tcW w:w="1350" w:type="pct"/>
            <w:vMerge/>
            <w:shd w:val="clear" w:color="auto" w:fill="D9D9D9" w:themeFill="background1" w:themeFillShade="D9"/>
          </w:tcPr>
          <w:p w14:paraId="7E8E2ED1" w14:textId="77777777" w:rsidR="003E3B61" w:rsidRPr="008B2ED7" w:rsidRDefault="003E3B61" w:rsidP="008B2ED7">
            <w:pPr>
              <w:pStyle w:val="TableBodyText"/>
              <w:rPr>
                <w:rFonts w:eastAsia="Arial"/>
                <w:sz w:val="18"/>
                <w:szCs w:val="18"/>
                <w:lang w:val="en-AU"/>
              </w:rPr>
            </w:pPr>
          </w:p>
        </w:tc>
        <w:tc>
          <w:tcPr>
            <w:tcW w:w="1266" w:type="pct"/>
            <w:vMerge/>
            <w:shd w:val="clear" w:color="auto" w:fill="D9D9D9" w:themeFill="background1" w:themeFillShade="D9"/>
          </w:tcPr>
          <w:p w14:paraId="2FA6FA6B" w14:textId="693631C7" w:rsidR="003E3B61" w:rsidRPr="008B2ED7" w:rsidRDefault="003E3B61" w:rsidP="008B2ED7">
            <w:pPr>
              <w:pStyle w:val="TableBodyText"/>
              <w:rPr>
                <w:rFonts w:eastAsia="Arial"/>
                <w:sz w:val="18"/>
                <w:szCs w:val="18"/>
                <w:lang w:val="en-AU"/>
              </w:rPr>
            </w:pPr>
          </w:p>
        </w:tc>
        <w:tc>
          <w:tcPr>
            <w:tcW w:w="1687" w:type="pct"/>
            <w:shd w:val="clear" w:color="auto" w:fill="D9D9D9" w:themeFill="background1" w:themeFillShade="D9"/>
          </w:tcPr>
          <w:p w14:paraId="08C46688" w14:textId="4C8EEE16" w:rsidR="003E3B61" w:rsidRPr="008B2ED7" w:rsidRDefault="003E3B61" w:rsidP="008B2ED7">
            <w:pPr>
              <w:pStyle w:val="TableBodyText"/>
              <w:rPr>
                <w:rFonts w:eastAsia="Arial"/>
                <w:sz w:val="18"/>
                <w:szCs w:val="18"/>
                <w:lang w:val="en-AU"/>
              </w:rPr>
            </w:pPr>
            <w:r w:rsidRPr="008B2ED7">
              <w:rPr>
                <w:rFonts w:eastAsia="Arial"/>
                <w:sz w:val="18"/>
                <w:szCs w:val="18"/>
                <w:lang w:val="en-AU"/>
              </w:rPr>
              <w:t>CoV</w:t>
            </w:r>
          </w:p>
        </w:tc>
        <w:tc>
          <w:tcPr>
            <w:tcW w:w="697" w:type="pct"/>
            <w:shd w:val="clear" w:color="auto" w:fill="D9D9D9" w:themeFill="background1" w:themeFillShade="D9"/>
          </w:tcPr>
          <w:p w14:paraId="33E1A354" w14:textId="1615405B" w:rsidR="003E3B61" w:rsidRPr="008B2ED7" w:rsidRDefault="003E3B61" w:rsidP="008B2ED7">
            <w:pPr>
              <w:pStyle w:val="TableBodyText"/>
              <w:rPr>
                <w:rFonts w:eastAsia="Arial"/>
                <w:sz w:val="18"/>
                <w:szCs w:val="18"/>
                <w:lang w:val="en-AU"/>
              </w:rPr>
            </w:pPr>
            <w:r w:rsidRPr="008B2ED7">
              <w:rPr>
                <w:rFonts w:eastAsia="Arial"/>
                <w:sz w:val="18"/>
                <w:szCs w:val="18"/>
                <w:lang w:val="en-AU"/>
              </w:rPr>
              <w:t>≤3%</w:t>
            </w:r>
          </w:p>
        </w:tc>
      </w:tr>
    </w:tbl>
    <w:p w14:paraId="266FD724" w14:textId="1C41EA3A" w:rsidR="004B2292" w:rsidRPr="00610470" w:rsidRDefault="00610470" w:rsidP="008B2ED7">
      <w:pPr>
        <w:pStyle w:val="BodyText"/>
        <w:ind w:left="567"/>
        <w:rPr>
          <w:rFonts w:eastAsia="Arial"/>
          <w:lang w:bidi="en-US"/>
        </w:rPr>
      </w:pPr>
      <w:bookmarkStart w:id="45" w:name="6.2.3.2_Ground_granulated_iron_blast-fur"/>
      <w:bookmarkEnd w:id="45"/>
      <w:r w:rsidRPr="00610470">
        <w:rPr>
          <w:rFonts w:eastAsia="Arial"/>
          <w:lang w:bidi="en-US"/>
        </w:rPr>
        <w:t>Where</w:t>
      </w:r>
      <w:r w:rsidR="004B2292" w:rsidRPr="00610470">
        <w:rPr>
          <w:rFonts w:eastAsia="Arial"/>
          <w:lang w:bidi="en-US"/>
        </w:rPr>
        <w:t>:</w:t>
      </w:r>
    </w:p>
    <w:p w14:paraId="2B9D4431" w14:textId="7E3123DE" w:rsidR="004B2292" w:rsidRPr="004E54C3" w:rsidRDefault="004B2292" w:rsidP="008B2ED7">
      <w:pPr>
        <w:pStyle w:val="BodyText"/>
        <w:ind w:left="2835" w:hanging="1701"/>
        <w:rPr>
          <w:rFonts w:eastAsia="Arial"/>
          <w:lang w:bidi="en-US"/>
        </w:rPr>
      </w:pPr>
      <w:r w:rsidRPr="008B2ED7">
        <w:rPr>
          <w:rFonts w:eastAsia="Arial"/>
          <w:i/>
          <w:iCs/>
          <w:lang w:bidi="en-US"/>
        </w:rPr>
        <w:t>LoI</w:t>
      </w:r>
      <w:r w:rsidRPr="008B2ED7">
        <w:rPr>
          <w:rFonts w:eastAsia="Arial"/>
          <w:i/>
          <w:iCs/>
          <w:vertAlign w:val="subscript"/>
          <w:lang w:bidi="en-US"/>
        </w:rPr>
        <w:t>average</w:t>
      </w:r>
      <w:r w:rsidR="006C3220">
        <w:rPr>
          <w:rFonts w:eastAsia="Arial"/>
          <w:lang w:bidi="en-US"/>
        </w:rPr>
        <w:t xml:space="preserve"> </w:t>
      </w:r>
      <w:r w:rsidRPr="008B2ED7">
        <w:rPr>
          <w:rFonts w:eastAsia="Arial"/>
          <w:lang w:bidi="en-US"/>
        </w:rPr>
        <w:t>=</w:t>
      </w:r>
      <w:r w:rsidRPr="008B2ED7">
        <w:rPr>
          <w:rFonts w:eastAsia="Arial"/>
          <w:lang w:bidi="en-US"/>
        </w:rPr>
        <w:tab/>
        <w:t>mean of loss on ignition test</w:t>
      </w:r>
      <w:r w:rsidRPr="008B2ED7">
        <w:rPr>
          <w:rFonts w:eastAsia="Arial"/>
          <w:spacing w:val="-4"/>
          <w:lang w:bidi="en-US"/>
        </w:rPr>
        <w:t xml:space="preserve"> </w:t>
      </w:r>
      <w:r w:rsidRPr="008B2ED7">
        <w:rPr>
          <w:rFonts w:eastAsia="Arial"/>
          <w:lang w:bidi="en-US"/>
        </w:rPr>
        <w:t>results</w:t>
      </w:r>
      <w:r w:rsidR="00DE4BE2">
        <w:rPr>
          <w:rFonts w:eastAsia="Arial"/>
          <w:lang w:bidi="en-US"/>
        </w:rPr>
        <w:t>.</w:t>
      </w:r>
    </w:p>
    <w:p w14:paraId="4B4DC38C" w14:textId="55C223F5" w:rsidR="004B2292" w:rsidRPr="004E54C3" w:rsidRDefault="004B2292" w:rsidP="008B2ED7">
      <w:pPr>
        <w:pStyle w:val="BodyText"/>
        <w:ind w:left="1134"/>
        <w:rPr>
          <w:rFonts w:eastAsia="Arial"/>
          <w:lang w:bidi="en-US"/>
        </w:rPr>
      </w:pPr>
      <w:r w:rsidRPr="008B2ED7">
        <w:rPr>
          <w:rFonts w:eastAsia="Arial"/>
          <w:i/>
          <w:iCs/>
          <w:lang w:bidi="en-US"/>
        </w:rPr>
        <w:t>Fineness</w:t>
      </w:r>
      <w:r w:rsidRPr="008B2ED7">
        <w:rPr>
          <w:rFonts w:eastAsia="Arial"/>
          <w:i/>
          <w:iCs/>
          <w:vertAlign w:val="subscript"/>
          <w:lang w:bidi="en-US"/>
        </w:rPr>
        <w:t>average</w:t>
      </w:r>
      <w:r w:rsidR="006C3220">
        <w:rPr>
          <w:rFonts w:eastAsia="Arial"/>
          <w:vertAlign w:val="subscript"/>
          <w:lang w:bidi="en-US"/>
        </w:rPr>
        <w:t xml:space="preserve"> </w:t>
      </w:r>
      <w:r w:rsidRPr="008B2ED7">
        <w:rPr>
          <w:rFonts w:eastAsia="Arial"/>
          <w:lang w:bidi="en-US"/>
        </w:rPr>
        <w:t>=</w:t>
      </w:r>
      <w:r w:rsidRPr="008B2ED7">
        <w:rPr>
          <w:rFonts w:eastAsia="Arial"/>
          <w:lang w:bidi="en-US"/>
        </w:rPr>
        <w:tab/>
        <w:t>mean of fineness test</w:t>
      </w:r>
      <w:r w:rsidRPr="008B2ED7">
        <w:rPr>
          <w:rFonts w:eastAsia="Arial"/>
          <w:spacing w:val="-3"/>
          <w:lang w:bidi="en-US"/>
        </w:rPr>
        <w:t xml:space="preserve"> </w:t>
      </w:r>
      <w:r w:rsidRPr="008B2ED7">
        <w:rPr>
          <w:rFonts w:eastAsia="Arial"/>
          <w:lang w:bidi="en-US"/>
        </w:rPr>
        <w:t>results</w:t>
      </w:r>
      <w:r w:rsidR="00DE4BE2">
        <w:rPr>
          <w:rFonts w:eastAsia="Arial"/>
          <w:lang w:bidi="en-US"/>
        </w:rPr>
        <w:t>.</w:t>
      </w:r>
    </w:p>
    <w:p w14:paraId="0153B119" w14:textId="476EC671" w:rsidR="004B2292" w:rsidRPr="004E54C3" w:rsidRDefault="004B2292" w:rsidP="008B2ED7">
      <w:pPr>
        <w:pStyle w:val="BodyText"/>
        <w:ind w:left="2835" w:hanging="1701"/>
        <w:rPr>
          <w:rFonts w:eastAsia="Arial"/>
          <w:lang w:bidi="en-US"/>
        </w:rPr>
      </w:pPr>
      <w:r w:rsidRPr="008B2ED7">
        <w:rPr>
          <w:rFonts w:eastAsia="Arial"/>
          <w:i/>
          <w:iCs/>
          <w:lang w:bidi="en-US"/>
        </w:rPr>
        <w:t>SD</w:t>
      </w:r>
      <w:r w:rsidRPr="004E54C3">
        <w:rPr>
          <w:rFonts w:eastAsia="Arial"/>
          <w:spacing w:val="1"/>
          <w:lang w:bidi="en-US"/>
        </w:rPr>
        <w:t xml:space="preserve"> </w:t>
      </w:r>
      <w:r w:rsidRPr="004E54C3">
        <w:rPr>
          <w:rFonts w:eastAsia="Arial"/>
          <w:lang w:bidi="en-US"/>
        </w:rPr>
        <w:t>=</w:t>
      </w:r>
      <w:r w:rsidRPr="004E54C3">
        <w:rPr>
          <w:rFonts w:eastAsia="Arial"/>
          <w:lang w:bidi="en-US"/>
        </w:rPr>
        <w:tab/>
        <w:t>standard deviation expressed as a decimal</w:t>
      </w:r>
      <w:r w:rsidR="00DE4BE2">
        <w:rPr>
          <w:rFonts w:eastAsia="Arial"/>
          <w:lang w:bidi="en-US"/>
        </w:rPr>
        <w:t>.</w:t>
      </w:r>
    </w:p>
    <w:p w14:paraId="25FB0336" w14:textId="053AA1E6" w:rsidR="004B2292" w:rsidRPr="00D143F0" w:rsidRDefault="004B2292" w:rsidP="005F33A3">
      <w:pPr>
        <w:pStyle w:val="BodyText"/>
        <w:ind w:left="2835" w:hanging="1701"/>
        <w:rPr>
          <w:rFonts w:eastAsia="Arial"/>
          <w:lang w:bidi="en-US"/>
        </w:rPr>
      </w:pPr>
      <w:r w:rsidRPr="008B2ED7">
        <w:rPr>
          <w:rFonts w:eastAsia="Arial"/>
          <w:i/>
          <w:iCs/>
          <w:lang w:bidi="en-US"/>
        </w:rPr>
        <w:t>CoV</w:t>
      </w:r>
      <w:r w:rsidRPr="008B2ED7">
        <w:rPr>
          <w:rFonts w:eastAsia="Arial"/>
          <w:lang w:bidi="en-US"/>
        </w:rPr>
        <w:t xml:space="preserve"> =</w:t>
      </w:r>
      <w:r w:rsidR="00DE4BE2">
        <w:rPr>
          <w:rFonts w:eastAsia="Arial"/>
          <w:lang w:bidi="en-US"/>
        </w:rPr>
        <w:tab/>
      </w:r>
      <w:r w:rsidR="006D74FB" w:rsidRPr="002E3088">
        <w:rPr>
          <w:rFonts w:eastAsia="Arial"/>
          <w:lang w:bidi="en-US"/>
        </w:rPr>
        <w:t>C</w:t>
      </w:r>
      <w:r w:rsidRPr="008B2ED7">
        <w:rPr>
          <w:rFonts w:eastAsia="Arial"/>
          <w:lang w:bidi="en-US"/>
        </w:rPr>
        <w:t xml:space="preserve">oefficient of </w:t>
      </w:r>
      <w:r w:rsidR="006D74FB" w:rsidRPr="002E3088">
        <w:rPr>
          <w:rFonts w:eastAsia="Arial"/>
          <w:lang w:bidi="en-US"/>
        </w:rPr>
        <w:t>V</w:t>
      </w:r>
      <w:r w:rsidRPr="008B2ED7">
        <w:rPr>
          <w:rFonts w:eastAsia="Arial"/>
          <w:lang w:bidi="en-US"/>
        </w:rPr>
        <w:t>ariation =</w:t>
      </w:r>
      <w:r w:rsidRPr="008B2ED7">
        <w:rPr>
          <w:rFonts w:eastAsia="Arial"/>
          <w:spacing w:val="-1"/>
          <w:lang w:bidi="en-US"/>
        </w:rPr>
        <w:t xml:space="preserve"> </w:t>
      </w:r>
      <w:r w:rsidRPr="008B2ED7">
        <w:rPr>
          <w:rFonts w:eastAsia="Arial"/>
          <w:i/>
          <w:iCs/>
          <w:lang w:bidi="en-US"/>
        </w:rPr>
        <w:t>SD</w:t>
      </w:r>
      <w:r w:rsidR="00DE4BE2">
        <w:rPr>
          <w:rFonts w:eastAsia="Arial"/>
          <w:lang w:bidi="en-US"/>
        </w:rPr>
        <w:t xml:space="preserve"> </w:t>
      </w:r>
      <w:r w:rsidR="00DE4BE2">
        <w:rPr>
          <w:rFonts w:eastAsia="Arial" w:cs="Arial"/>
          <w:lang w:bidi="en-US"/>
        </w:rPr>
        <w:t>÷</w:t>
      </w:r>
      <w:r w:rsidR="00DE4BE2">
        <w:rPr>
          <w:rFonts w:eastAsia="Arial"/>
          <w:lang w:bidi="en-US"/>
        </w:rPr>
        <w:t xml:space="preserve"> </w:t>
      </w:r>
      <w:r w:rsidRPr="008B2ED7">
        <w:rPr>
          <w:rFonts w:eastAsia="Arial"/>
          <w:i/>
          <w:iCs/>
          <w:lang w:bidi="en-US"/>
        </w:rPr>
        <w:t>Fineness</w:t>
      </w:r>
      <w:r w:rsidRPr="008B2ED7">
        <w:rPr>
          <w:rFonts w:eastAsia="Arial"/>
          <w:i/>
          <w:iCs/>
          <w:vertAlign w:val="subscript"/>
          <w:lang w:bidi="en-US"/>
        </w:rPr>
        <w:t>average</w:t>
      </w:r>
      <w:r w:rsidR="00CD6A3A">
        <w:rPr>
          <w:rFonts w:eastAsia="Arial"/>
          <w:lang w:bidi="en-US"/>
        </w:rPr>
        <w:t xml:space="preserve"> </w:t>
      </w:r>
      <w:r w:rsidR="00CD6A3A">
        <w:rPr>
          <w:rFonts w:eastAsia="Arial" w:cs="Arial"/>
          <w:lang w:bidi="en-US"/>
        </w:rPr>
        <w:t>×</w:t>
      </w:r>
      <w:r w:rsidR="00CD6A3A">
        <w:rPr>
          <w:rFonts w:eastAsia="Arial"/>
          <w:lang w:bidi="en-US"/>
        </w:rPr>
        <w:t xml:space="preserve"> </w:t>
      </w:r>
      <w:r w:rsidRPr="008B2ED7">
        <w:rPr>
          <w:rFonts w:eastAsia="Arial"/>
          <w:lang w:bidi="en-US"/>
        </w:rPr>
        <w:t>100%</w:t>
      </w:r>
      <w:r w:rsidR="00CD6A3A">
        <w:rPr>
          <w:rFonts w:eastAsia="Arial"/>
          <w:lang w:bidi="en-US"/>
        </w:rPr>
        <w:t>.</w:t>
      </w:r>
    </w:p>
    <w:p w14:paraId="64CBDD07" w14:textId="77777777" w:rsidR="001C5922" w:rsidRPr="008B2ED7" w:rsidRDefault="005E6AD0" w:rsidP="00013431">
      <w:pPr>
        <w:pStyle w:val="Bodynumbered1"/>
        <w:rPr>
          <w:lang w:val="en-AU"/>
        </w:rPr>
      </w:pPr>
      <w:bookmarkStart w:id="46" w:name="_Ref64028454"/>
      <w:r w:rsidRPr="008B2ED7">
        <w:rPr>
          <w:lang w:val="en-AU"/>
        </w:rPr>
        <w:t>Ground granulated iron blast-furnace slag</w:t>
      </w:r>
      <w:r w:rsidR="00670554" w:rsidRPr="008B2ED7">
        <w:rPr>
          <w:lang w:val="en-AU"/>
        </w:rPr>
        <w:t xml:space="preserve"> must</w:t>
      </w:r>
      <w:r w:rsidR="001C5922" w:rsidRPr="008B2ED7">
        <w:rPr>
          <w:lang w:val="en-AU"/>
        </w:rPr>
        <w:t>:</w:t>
      </w:r>
      <w:bookmarkEnd w:id="46"/>
    </w:p>
    <w:p w14:paraId="392A2CD9" w14:textId="2D08BEAC" w:rsidR="005E6AD0" w:rsidRPr="008B2ED7" w:rsidRDefault="005E6AD0" w:rsidP="008B2ED7">
      <w:pPr>
        <w:pStyle w:val="Bodynumbered2"/>
        <w:numPr>
          <w:ilvl w:val="0"/>
          <w:numId w:val="109"/>
        </w:numPr>
        <w:rPr>
          <w:lang w:val="en-AU"/>
        </w:rPr>
      </w:pPr>
      <w:r w:rsidRPr="008B2ED7">
        <w:rPr>
          <w:lang w:val="en-AU"/>
        </w:rPr>
        <w:t>comply with ATIC-SPEC SP43 and AS 3582.2</w:t>
      </w:r>
      <w:r w:rsidR="001C5922" w:rsidRPr="008B2ED7">
        <w:rPr>
          <w:lang w:val="en-AU"/>
        </w:rPr>
        <w:t xml:space="preserve">; and </w:t>
      </w:r>
    </w:p>
    <w:p w14:paraId="2207549B" w14:textId="5A32BAE3" w:rsidR="005E6AD0" w:rsidRPr="008B2ED7" w:rsidRDefault="005E6AD0" w:rsidP="008B2ED7">
      <w:pPr>
        <w:pStyle w:val="Bodynumbered2"/>
        <w:numPr>
          <w:ilvl w:val="0"/>
          <w:numId w:val="107"/>
        </w:numPr>
        <w:rPr>
          <w:lang w:val="en-AU"/>
        </w:rPr>
      </w:pPr>
      <w:r w:rsidRPr="008B2ED7">
        <w:rPr>
          <w:lang w:val="en-AU"/>
        </w:rPr>
        <w:t>conform to the following (calculated</w:t>
      </w:r>
      <w:r w:rsidR="009459FD" w:rsidRPr="008B2ED7">
        <w:rPr>
          <w:lang w:val="en-AU"/>
        </w:rPr>
        <w:t xml:space="preserve"> conformity with AS/NZS 2350.8</w:t>
      </w:r>
      <w:r w:rsidRPr="008B2ED7">
        <w:rPr>
          <w:lang w:val="en-AU"/>
        </w:rPr>
        <w:t xml:space="preserve"> using the 30 most recent successive test results):</w:t>
      </w:r>
    </w:p>
    <w:p w14:paraId="0E4574A3" w14:textId="394CA507" w:rsidR="005E6AD0" w:rsidRPr="009E2439" w:rsidRDefault="005E6AD0" w:rsidP="008B2ED7">
      <w:pPr>
        <w:pStyle w:val="BodyText"/>
        <w:ind w:left="567"/>
      </w:pPr>
      <w:r w:rsidRPr="009E2439">
        <w:t>(</w:t>
      </w:r>
      <w:r w:rsidRPr="008B2ED7">
        <w:rPr>
          <w:i/>
          <w:iCs/>
        </w:rPr>
        <w:t>Fineness</w:t>
      </w:r>
      <w:r w:rsidRPr="008B2ED7">
        <w:rPr>
          <w:i/>
          <w:iCs/>
          <w:vertAlign w:val="subscript"/>
        </w:rPr>
        <w:t>average</w:t>
      </w:r>
      <w:r w:rsidRPr="008B2ED7">
        <w:rPr>
          <w:i/>
          <w:iCs/>
        </w:rPr>
        <w:t xml:space="preserve"> </w:t>
      </w:r>
      <w:r w:rsidR="009E2439">
        <w:rPr>
          <w:rFonts w:cs="Arial"/>
          <w:i/>
          <w:iCs/>
        </w:rPr>
        <w:t>−</w:t>
      </w:r>
      <w:r w:rsidRPr="008B2ED7">
        <w:rPr>
          <w:i/>
          <w:iCs/>
        </w:rPr>
        <w:t xml:space="preserve"> 3SD</w:t>
      </w:r>
      <w:r w:rsidRPr="009E2439">
        <w:t xml:space="preserve">) ≤ </w:t>
      </w:r>
      <w:r w:rsidRPr="008B2ED7">
        <w:rPr>
          <w:i/>
          <w:iCs/>
        </w:rPr>
        <w:t>Fineness</w:t>
      </w:r>
      <w:r w:rsidRPr="008B2ED7">
        <w:rPr>
          <w:i/>
          <w:iCs/>
          <w:vertAlign w:val="subscript"/>
        </w:rPr>
        <w:t>sample</w:t>
      </w:r>
      <w:r w:rsidRPr="009E2439">
        <w:t xml:space="preserve"> ≤ (</w:t>
      </w:r>
      <w:r w:rsidRPr="008B2ED7">
        <w:rPr>
          <w:i/>
          <w:iCs/>
        </w:rPr>
        <w:t>Fineness</w:t>
      </w:r>
      <w:r w:rsidRPr="008B2ED7">
        <w:rPr>
          <w:i/>
          <w:iCs/>
          <w:vertAlign w:val="subscript"/>
        </w:rPr>
        <w:t>average</w:t>
      </w:r>
      <w:r w:rsidRPr="009E2439">
        <w:t xml:space="preserve"> + </w:t>
      </w:r>
      <w:r w:rsidRPr="008B2ED7">
        <w:rPr>
          <w:i/>
          <w:iCs/>
        </w:rPr>
        <w:t>3SD</w:t>
      </w:r>
      <w:r w:rsidRPr="009E2439">
        <w:t>)</w:t>
      </w:r>
    </w:p>
    <w:p w14:paraId="199838C8" w14:textId="7C062BD9" w:rsidR="005E6AD0" w:rsidRPr="009E2439" w:rsidRDefault="00B43A4A" w:rsidP="008B2ED7">
      <w:pPr>
        <w:pStyle w:val="BodyText"/>
        <w:ind w:left="567"/>
      </w:pPr>
      <w:r w:rsidRPr="009E2439">
        <w:t>Where</w:t>
      </w:r>
      <w:r w:rsidR="005E6AD0" w:rsidRPr="009E2439">
        <w:t>:</w:t>
      </w:r>
    </w:p>
    <w:p w14:paraId="7FC70088" w14:textId="6E2FFBA4" w:rsidR="005E6AD0" w:rsidRPr="009E2439" w:rsidRDefault="005E6AD0" w:rsidP="008B2ED7">
      <w:pPr>
        <w:pStyle w:val="BodyText"/>
        <w:ind w:left="1134"/>
        <w:rPr>
          <w:rFonts w:eastAsia="Arial" w:cs="Arial"/>
          <w:lang w:bidi="en-US"/>
        </w:rPr>
      </w:pPr>
      <w:r w:rsidRPr="008B2ED7">
        <w:rPr>
          <w:rFonts w:eastAsia="Arial" w:cs="Arial"/>
          <w:i/>
          <w:iCs/>
          <w:lang w:bidi="en-US"/>
        </w:rPr>
        <w:t>Fineness</w:t>
      </w:r>
      <w:r w:rsidRPr="008B2ED7">
        <w:rPr>
          <w:rFonts w:eastAsia="Arial" w:cs="Arial"/>
          <w:i/>
          <w:iCs/>
          <w:vertAlign w:val="subscript"/>
          <w:lang w:bidi="en-US"/>
        </w:rPr>
        <w:t>sample</w:t>
      </w:r>
      <w:r w:rsidRPr="009E2439">
        <w:rPr>
          <w:rFonts w:eastAsia="Arial" w:cs="Arial"/>
          <w:lang w:bidi="en-US"/>
        </w:rPr>
        <w:t xml:space="preserve"> =</w:t>
      </w:r>
      <w:r w:rsidRPr="009E2439">
        <w:rPr>
          <w:rFonts w:eastAsia="Arial" w:cs="Arial"/>
          <w:lang w:bidi="en-US"/>
        </w:rPr>
        <w:tab/>
        <w:t>individual fineness test result</w:t>
      </w:r>
      <w:r w:rsidR="00B43A4A">
        <w:rPr>
          <w:rFonts w:eastAsia="Arial" w:cs="Arial"/>
          <w:lang w:bidi="en-US"/>
        </w:rPr>
        <w:t>.</w:t>
      </w:r>
    </w:p>
    <w:p w14:paraId="106C643C" w14:textId="538AD467" w:rsidR="005E6AD0" w:rsidRPr="009E2439" w:rsidRDefault="005E6AD0" w:rsidP="008B2ED7">
      <w:pPr>
        <w:pStyle w:val="BodyText"/>
        <w:ind w:left="1134"/>
        <w:rPr>
          <w:rFonts w:eastAsia="Arial" w:cs="Arial"/>
          <w:lang w:bidi="en-US"/>
        </w:rPr>
      </w:pPr>
      <w:r w:rsidRPr="008B2ED7">
        <w:rPr>
          <w:rFonts w:eastAsia="Arial" w:cs="Arial"/>
          <w:i/>
          <w:iCs/>
          <w:lang w:bidi="en-US"/>
        </w:rPr>
        <w:t>Fineness</w:t>
      </w:r>
      <w:r w:rsidR="00B43A4A" w:rsidRPr="008B2ED7">
        <w:rPr>
          <w:rFonts w:eastAsia="Arial" w:cs="Arial"/>
          <w:i/>
          <w:iCs/>
          <w:vertAlign w:val="subscript"/>
          <w:lang w:bidi="en-US"/>
        </w:rPr>
        <w:t>av</w:t>
      </w:r>
      <w:r w:rsidRPr="008B2ED7">
        <w:rPr>
          <w:rFonts w:eastAsia="Arial" w:cs="Arial"/>
          <w:i/>
          <w:iCs/>
          <w:vertAlign w:val="subscript"/>
          <w:lang w:bidi="en-US"/>
        </w:rPr>
        <w:t>erage</w:t>
      </w:r>
      <w:r w:rsidRPr="009E2439">
        <w:rPr>
          <w:rFonts w:eastAsia="Arial" w:cs="Arial"/>
          <w:lang w:bidi="en-US"/>
        </w:rPr>
        <w:t xml:space="preserve"> =</w:t>
      </w:r>
      <w:r w:rsidRPr="009E2439">
        <w:rPr>
          <w:rFonts w:eastAsia="Arial" w:cs="Arial"/>
          <w:lang w:bidi="en-US"/>
        </w:rPr>
        <w:tab/>
        <w:t>mean of fineness test results</w:t>
      </w:r>
      <w:r w:rsidR="00B43A4A">
        <w:rPr>
          <w:rFonts w:eastAsia="Arial" w:cs="Arial"/>
          <w:lang w:bidi="en-US"/>
        </w:rPr>
        <w:t>.</w:t>
      </w:r>
    </w:p>
    <w:p w14:paraId="14B3554B" w14:textId="5CF4D0A3" w:rsidR="00226309" w:rsidRPr="009E2439" w:rsidRDefault="005E6AD0" w:rsidP="008B2ED7">
      <w:pPr>
        <w:pStyle w:val="BodyText"/>
        <w:ind w:left="2835" w:hanging="1701"/>
        <w:rPr>
          <w:rFonts w:eastAsia="Arial" w:cs="Arial"/>
          <w:lang w:bidi="en-US"/>
        </w:rPr>
      </w:pPr>
      <w:r w:rsidRPr="008B2ED7">
        <w:rPr>
          <w:rFonts w:eastAsia="Arial" w:cs="Arial"/>
          <w:i/>
          <w:iCs/>
          <w:lang w:bidi="en-US"/>
        </w:rPr>
        <w:t>SD</w:t>
      </w:r>
      <w:r w:rsidRPr="009E2439">
        <w:rPr>
          <w:rFonts w:eastAsia="Arial" w:cs="Arial"/>
          <w:lang w:bidi="en-US"/>
        </w:rPr>
        <w:t xml:space="preserve"> =</w:t>
      </w:r>
      <w:r w:rsidRPr="009E2439">
        <w:rPr>
          <w:rFonts w:eastAsia="Arial" w:cs="Arial"/>
          <w:lang w:bidi="en-US"/>
        </w:rPr>
        <w:tab/>
        <w:t>standard deviation expressed as a decimal</w:t>
      </w:r>
      <w:r w:rsidR="005A328B">
        <w:rPr>
          <w:rFonts w:eastAsia="Arial" w:cs="Arial"/>
          <w:lang w:bidi="en-US"/>
        </w:rPr>
        <w:t>.</w:t>
      </w:r>
    </w:p>
    <w:p w14:paraId="7181CC63" w14:textId="7E577816" w:rsidR="005E570D" w:rsidRPr="002E3088" w:rsidRDefault="004F543B" w:rsidP="00667F8F">
      <w:pPr>
        <w:pStyle w:val="Heading2"/>
      </w:pPr>
      <w:bookmarkStart w:id="47" w:name="_Toc192085765"/>
      <w:r w:rsidRPr="002E3088">
        <w:t>Water</w:t>
      </w:r>
      <w:bookmarkEnd w:id="47"/>
    </w:p>
    <w:p w14:paraId="1B8AD95E" w14:textId="6F110952" w:rsidR="005E570D" w:rsidRPr="008B2ED7" w:rsidRDefault="005E570D" w:rsidP="00013431">
      <w:pPr>
        <w:pStyle w:val="Bodynumbered1"/>
        <w:rPr>
          <w:lang w:val="en-AU"/>
        </w:rPr>
      </w:pPr>
      <w:bookmarkStart w:id="48" w:name="_Ref64039931"/>
      <w:r w:rsidRPr="008B2ED7">
        <w:rPr>
          <w:lang w:val="en-AU"/>
        </w:rPr>
        <w:t>Water used in the production of concrete must be free from materials harmful to concrete and steel reinforcement and be neither salty nor brackish. The water must conform to AS 1379 Clause 2.4 and the following:</w:t>
      </w:r>
      <w:bookmarkEnd w:id="48"/>
    </w:p>
    <w:p w14:paraId="38C1B81A" w14:textId="61B7B12E" w:rsidR="005E570D" w:rsidRPr="008B2ED7" w:rsidRDefault="005E570D" w:rsidP="008B2ED7">
      <w:pPr>
        <w:pStyle w:val="Bodynumbered2"/>
        <w:numPr>
          <w:ilvl w:val="0"/>
          <w:numId w:val="110"/>
        </w:numPr>
        <w:rPr>
          <w:lang w:val="en-AU"/>
        </w:rPr>
      </w:pPr>
      <w:r w:rsidRPr="008B2ED7">
        <w:rPr>
          <w:lang w:val="en-AU"/>
        </w:rPr>
        <w:t>chloride ion: maximum 500 mg/L determined by AS 1478.1 Appendix C;</w:t>
      </w:r>
      <w:r w:rsidR="008D6D2A">
        <w:rPr>
          <w:lang w:val="en-AU"/>
        </w:rPr>
        <w:t xml:space="preserve"> and</w:t>
      </w:r>
    </w:p>
    <w:p w14:paraId="7AC085D3" w14:textId="36D7C49E" w:rsidR="005E570D" w:rsidRPr="008B2ED7" w:rsidRDefault="00D906B8" w:rsidP="6547D2BE">
      <w:pPr>
        <w:pStyle w:val="Bodynumbered2"/>
        <w:ind w:left="993" w:hanging="426"/>
        <w:rPr>
          <w:lang w:val="en-AU"/>
        </w:rPr>
      </w:pPr>
      <w:r w:rsidRPr="002E3088">
        <w:rPr>
          <w:lang w:val="en-AU"/>
        </w:rPr>
        <w:t>sulphate</w:t>
      </w:r>
      <w:r w:rsidR="005E570D" w:rsidRPr="002E3088">
        <w:rPr>
          <w:lang w:val="en-AU"/>
        </w:rPr>
        <w:t xml:space="preserve"> ion: maximum 400 mg/L determined by AS 1289.4.2.1.</w:t>
      </w:r>
    </w:p>
    <w:p w14:paraId="46DADB53" w14:textId="24449799" w:rsidR="005E570D" w:rsidRPr="008B2ED7" w:rsidRDefault="005E570D" w:rsidP="00013431">
      <w:pPr>
        <w:pStyle w:val="Bodynumbered1"/>
        <w:rPr>
          <w:lang w:val="en-AU"/>
        </w:rPr>
      </w:pPr>
      <w:r w:rsidRPr="008B2ED7">
        <w:rPr>
          <w:lang w:val="en-AU"/>
        </w:rPr>
        <w:t xml:space="preserve">Water </w:t>
      </w:r>
      <w:r w:rsidR="008D6D2A">
        <w:rPr>
          <w:lang w:val="en-AU"/>
        </w:rPr>
        <w:t>that</w:t>
      </w:r>
      <w:r w:rsidR="008D6D2A" w:rsidRPr="008B2ED7">
        <w:rPr>
          <w:lang w:val="en-AU"/>
        </w:rPr>
        <w:t xml:space="preserve"> </w:t>
      </w:r>
      <w:r w:rsidRPr="008B2ED7">
        <w:rPr>
          <w:lang w:val="en-AU"/>
        </w:rPr>
        <w:t>is drawn solely from a reticulated drinking water supply is deemed to conform to the above.</w:t>
      </w:r>
    </w:p>
    <w:p w14:paraId="551CD9BD" w14:textId="42AFC3F9" w:rsidR="005E570D" w:rsidRPr="008B2ED7" w:rsidRDefault="005E570D" w:rsidP="00013431">
      <w:pPr>
        <w:pStyle w:val="Bodynumbered1"/>
        <w:rPr>
          <w:lang w:val="en-AU"/>
        </w:rPr>
      </w:pPr>
      <w:r w:rsidRPr="008B2ED7">
        <w:rPr>
          <w:lang w:val="en-AU"/>
        </w:rPr>
        <w:t xml:space="preserve">If the water contains a component from a source other than </w:t>
      </w:r>
      <w:r w:rsidR="007D44D4">
        <w:rPr>
          <w:lang w:val="en-AU"/>
        </w:rPr>
        <w:t xml:space="preserve">a </w:t>
      </w:r>
      <w:r w:rsidRPr="008B2ED7">
        <w:rPr>
          <w:lang w:val="en-AU"/>
        </w:rPr>
        <w:t>reticulated drinking water supply, the combined water must conform to the requirements of Clause</w:t>
      </w:r>
      <w:r w:rsidR="003D775B" w:rsidRPr="008B2ED7">
        <w:rPr>
          <w:lang w:val="en-AU"/>
        </w:rPr>
        <w:t xml:space="preserve"> </w:t>
      </w:r>
      <w:r w:rsidR="003D775B" w:rsidRPr="008B2ED7">
        <w:rPr>
          <w:lang w:val="en-AU"/>
        </w:rPr>
        <w:fldChar w:fldCharType="begin"/>
      </w:r>
      <w:r w:rsidR="003D775B" w:rsidRPr="008B2ED7">
        <w:rPr>
          <w:lang w:val="en-AU"/>
        </w:rPr>
        <w:instrText xml:space="preserve"> REF _Ref64039931 \r \h </w:instrText>
      </w:r>
      <w:r w:rsidR="003D775B" w:rsidRPr="008B2ED7">
        <w:rPr>
          <w:lang w:val="en-AU"/>
        </w:rPr>
      </w:r>
      <w:r w:rsidR="003D775B" w:rsidRPr="008B2ED7">
        <w:rPr>
          <w:lang w:val="en-AU"/>
        </w:rPr>
        <w:fldChar w:fldCharType="separate"/>
      </w:r>
      <w:r w:rsidR="002E01DD" w:rsidRPr="002E3088">
        <w:rPr>
          <w:lang w:val="en-AU"/>
        </w:rPr>
        <w:t>5.23</w:t>
      </w:r>
      <w:r w:rsidR="003D775B" w:rsidRPr="008B2ED7">
        <w:rPr>
          <w:lang w:val="en-AU"/>
        </w:rPr>
        <w:fldChar w:fldCharType="end"/>
      </w:r>
      <w:r w:rsidRPr="008B2ED7">
        <w:rPr>
          <w:lang w:val="en-AU"/>
        </w:rPr>
        <w:t>.</w:t>
      </w:r>
    </w:p>
    <w:p w14:paraId="4EDA18A7" w14:textId="4B3E9641" w:rsidR="005E570D" w:rsidRPr="002E3088" w:rsidRDefault="004F543B" w:rsidP="00667F8F">
      <w:pPr>
        <w:pStyle w:val="Heading2"/>
      </w:pPr>
      <w:bookmarkStart w:id="49" w:name="_Toc192085766"/>
      <w:r w:rsidRPr="002E3088">
        <w:t>Admixtures</w:t>
      </w:r>
      <w:bookmarkEnd w:id="49"/>
    </w:p>
    <w:p w14:paraId="6B990A96" w14:textId="2B258F4B" w:rsidR="005E570D" w:rsidRPr="008B2ED7" w:rsidRDefault="0011410D" w:rsidP="00013431">
      <w:pPr>
        <w:pStyle w:val="Bodynumbered1"/>
        <w:rPr>
          <w:lang w:val="en-AU"/>
        </w:rPr>
      </w:pPr>
      <w:bookmarkStart w:id="50" w:name="_Ref63082930"/>
      <w:r w:rsidRPr="008B2ED7">
        <w:rPr>
          <w:lang w:val="en-AU"/>
        </w:rPr>
        <w:t xml:space="preserve">Chemical admixtures must conform to AS 1478.1 and AS 1478.2 and </w:t>
      </w:r>
      <w:r w:rsidR="00B32B93" w:rsidRPr="008B2ED7">
        <w:rPr>
          <w:lang w:val="en-AU"/>
        </w:rPr>
        <w:t xml:space="preserve">must be used in accordance with AS </w:t>
      </w:r>
      <w:bookmarkEnd w:id="50"/>
      <w:r w:rsidR="00EF7B97" w:rsidRPr="008B2ED7">
        <w:rPr>
          <w:lang w:val="en-AU"/>
        </w:rPr>
        <w:t>1379.</w:t>
      </w:r>
    </w:p>
    <w:p w14:paraId="693811C1" w14:textId="7FFA248E" w:rsidR="005E570D" w:rsidRPr="008B2ED7" w:rsidRDefault="005E570D" w:rsidP="00013431">
      <w:pPr>
        <w:pStyle w:val="Bodynumbered1"/>
        <w:rPr>
          <w:lang w:val="en-AU"/>
        </w:rPr>
      </w:pPr>
      <w:r w:rsidRPr="008B2ED7">
        <w:rPr>
          <w:lang w:val="en-AU"/>
        </w:rPr>
        <w:t>Admixtures must not contain calcium chloride.</w:t>
      </w:r>
    </w:p>
    <w:p w14:paraId="270DFD4B" w14:textId="0BD8F50C" w:rsidR="005E570D" w:rsidRPr="008B2ED7" w:rsidRDefault="005E570D" w:rsidP="00013431">
      <w:pPr>
        <w:pStyle w:val="Bodynumbered1"/>
        <w:rPr>
          <w:lang w:val="en-AU"/>
        </w:rPr>
      </w:pPr>
      <w:r w:rsidRPr="008B2ED7">
        <w:rPr>
          <w:lang w:val="en-AU"/>
        </w:rPr>
        <w:t xml:space="preserve">For combinations of </w:t>
      </w:r>
      <w:r w:rsidR="004048A4" w:rsidRPr="002E3088">
        <w:rPr>
          <w:lang w:val="en-AU"/>
        </w:rPr>
        <w:t>2</w:t>
      </w:r>
      <w:r w:rsidR="004048A4" w:rsidRPr="008B2ED7">
        <w:rPr>
          <w:lang w:val="en-AU"/>
        </w:rPr>
        <w:t xml:space="preserve"> </w:t>
      </w:r>
      <w:r w:rsidRPr="008B2ED7">
        <w:rPr>
          <w:lang w:val="en-AU"/>
        </w:rPr>
        <w:t>or more admixtures, their compatibility with each other must be certified in writing by their manufacturers.</w:t>
      </w:r>
    </w:p>
    <w:p w14:paraId="4627875D" w14:textId="77777777" w:rsidR="005E570D" w:rsidRPr="008B2ED7" w:rsidRDefault="005E570D" w:rsidP="00013431">
      <w:pPr>
        <w:pStyle w:val="Bodynumbered1"/>
        <w:rPr>
          <w:lang w:val="en-AU"/>
        </w:rPr>
      </w:pPr>
      <w:r w:rsidRPr="008B2ED7">
        <w:rPr>
          <w:lang w:val="en-AU"/>
        </w:rPr>
        <w:t>For mixes with less than 50 kg/m</w:t>
      </w:r>
      <w:r w:rsidRPr="008B2ED7">
        <w:rPr>
          <w:vertAlign w:val="superscript"/>
          <w:lang w:val="en-AU"/>
        </w:rPr>
        <w:t>3</w:t>
      </w:r>
      <w:r w:rsidRPr="008B2ED7">
        <w:rPr>
          <w:lang w:val="en-AU"/>
        </w:rPr>
        <w:t xml:space="preserve"> fly ash, the total alkali contribution (measured as Na</w:t>
      </w:r>
      <w:r w:rsidRPr="008B2ED7">
        <w:rPr>
          <w:vertAlign w:val="subscript"/>
          <w:lang w:val="en-AU"/>
        </w:rPr>
        <w:t>2</w:t>
      </w:r>
      <w:r w:rsidRPr="008B2ED7">
        <w:rPr>
          <w:lang w:val="en-AU"/>
        </w:rPr>
        <w:t>O equivalent in accordance with AS 1478.1) from all admixtures used in any mix must not exceed 0.20 kg/m</w:t>
      </w:r>
      <w:r w:rsidRPr="008B2ED7">
        <w:rPr>
          <w:vertAlign w:val="superscript"/>
          <w:lang w:val="en-AU"/>
        </w:rPr>
        <w:t>3</w:t>
      </w:r>
      <w:r w:rsidRPr="008B2ED7">
        <w:rPr>
          <w:lang w:val="en-AU"/>
        </w:rPr>
        <w:t>.</w:t>
      </w:r>
    </w:p>
    <w:p w14:paraId="6AABECD2" w14:textId="4845F0EB" w:rsidR="005E570D" w:rsidRPr="008B2ED7" w:rsidRDefault="005E570D" w:rsidP="00013431">
      <w:pPr>
        <w:pStyle w:val="Bodynumbered1"/>
        <w:rPr>
          <w:lang w:val="en-AU"/>
        </w:rPr>
      </w:pPr>
      <w:r w:rsidRPr="008B2ED7">
        <w:rPr>
          <w:lang w:val="en-AU"/>
        </w:rPr>
        <w:t>Air entraining agents must be used in slipform paving mixes.</w:t>
      </w:r>
    </w:p>
    <w:p w14:paraId="60A9220F" w14:textId="4BB9C38C" w:rsidR="005E570D" w:rsidRPr="008B2ED7" w:rsidRDefault="005E570D" w:rsidP="00013431">
      <w:pPr>
        <w:pStyle w:val="Bodynumbered1"/>
        <w:rPr>
          <w:lang w:val="en-AU"/>
        </w:rPr>
      </w:pPr>
      <w:r w:rsidRPr="008B2ED7">
        <w:rPr>
          <w:lang w:val="en-AU"/>
        </w:rPr>
        <w:t>Air entraining agents may be used in fixed-form (hand placed) paving mixes or in non-pavement concrete mixes such as anchors and subgrade beams</w:t>
      </w:r>
      <w:r w:rsidR="00533D16" w:rsidRPr="008B2ED7">
        <w:rPr>
          <w:lang w:val="en-AU"/>
        </w:rPr>
        <w:t>, but their use is not mandatory.</w:t>
      </w:r>
    </w:p>
    <w:p w14:paraId="4EC808B3" w14:textId="6EBBAEF9" w:rsidR="005E570D" w:rsidRPr="008B2ED7" w:rsidRDefault="00DC39C6" w:rsidP="00013431">
      <w:pPr>
        <w:pStyle w:val="Bodynumbered1"/>
        <w:rPr>
          <w:lang w:val="en-AU"/>
        </w:rPr>
      </w:pPr>
      <w:bookmarkStart w:id="51" w:name="_Ref64033888"/>
      <w:r w:rsidRPr="008B2ED7">
        <w:rPr>
          <w:lang w:val="en-AU"/>
        </w:rPr>
        <w:t xml:space="preserve">The </w:t>
      </w:r>
      <w:r w:rsidR="00311FE4" w:rsidRPr="008B2ED7">
        <w:rPr>
          <w:lang w:val="en-AU"/>
        </w:rPr>
        <w:t>Quality Plan</w:t>
      </w:r>
      <w:r w:rsidRPr="008B2ED7">
        <w:rPr>
          <w:lang w:val="en-AU"/>
        </w:rPr>
        <w:t xml:space="preserve"> must include details</w:t>
      </w:r>
      <w:r w:rsidR="005E570D" w:rsidRPr="008B2ED7">
        <w:rPr>
          <w:lang w:val="en-AU"/>
        </w:rPr>
        <w:t xml:space="preserve"> of the criteria for initiating changes in admixture type with changes in season. If the same admixture is proposed for use across all seasons, </w:t>
      </w:r>
      <w:r w:rsidR="004D4E19" w:rsidRPr="006909C9">
        <w:rPr>
          <w:lang w:val="en-AU"/>
        </w:rPr>
        <w:t xml:space="preserve">also </w:t>
      </w:r>
      <w:r w:rsidR="005E570D" w:rsidRPr="008B2ED7">
        <w:rPr>
          <w:lang w:val="en-AU"/>
        </w:rPr>
        <w:t>provide dosage rate charts for various temperature ranges. Additional testing in the mix design process is not required if admixture dose rate changes are based solely on ambient temperature.</w:t>
      </w:r>
      <w:bookmarkEnd w:id="51"/>
    </w:p>
    <w:p w14:paraId="6B02A02E" w14:textId="2D7FC768" w:rsidR="005E570D" w:rsidRPr="002E3088" w:rsidRDefault="004F543B" w:rsidP="00667F8F">
      <w:pPr>
        <w:pStyle w:val="Heading2"/>
      </w:pPr>
      <w:bookmarkStart w:id="52" w:name="_Toc192085767"/>
      <w:r w:rsidRPr="002E3088">
        <w:t>Curing Compounds</w:t>
      </w:r>
      <w:bookmarkEnd w:id="52"/>
    </w:p>
    <w:p w14:paraId="35EDCABF" w14:textId="1302193F" w:rsidR="005E570D" w:rsidRPr="008B2ED7" w:rsidRDefault="005E570D" w:rsidP="00013431">
      <w:pPr>
        <w:pStyle w:val="Bodynumbered1"/>
        <w:rPr>
          <w:lang w:val="en-AU"/>
        </w:rPr>
      </w:pPr>
      <w:bookmarkStart w:id="53" w:name="_Ref62457148"/>
      <w:r w:rsidRPr="008B2ED7">
        <w:rPr>
          <w:lang w:val="en-AU"/>
        </w:rPr>
        <w:t xml:space="preserve">Curing compounds must conform to AS 3799 and </w:t>
      </w:r>
      <w:r w:rsidR="00656B3B" w:rsidRPr="008B2ED7">
        <w:rPr>
          <w:lang w:val="en-AU"/>
        </w:rPr>
        <w:t xml:space="preserve">Table </w:t>
      </w:r>
      <w:bookmarkStart w:id="54" w:name="_Hlk62457409"/>
      <w:r w:rsidR="00AF0300" w:rsidRPr="008B2ED7">
        <w:rPr>
          <w:lang w:val="en-AU"/>
        </w:rPr>
        <w:fldChar w:fldCharType="begin"/>
      </w:r>
      <w:r w:rsidR="00AF0300" w:rsidRPr="008B2ED7">
        <w:rPr>
          <w:lang w:val="en-AU"/>
        </w:rPr>
        <w:instrText xml:space="preserve"> REF _Ref62457148 \r \h </w:instrText>
      </w:r>
      <w:r w:rsidR="00AF0300" w:rsidRPr="008B2ED7">
        <w:rPr>
          <w:lang w:val="en-AU"/>
        </w:rPr>
      </w:r>
      <w:r w:rsidR="00AF0300" w:rsidRPr="008B2ED7">
        <w:rPr>
          <w:lang w:val="en-AU"/>
        </w:rPr>
        <w:fldChar w:fldCharType="separate"/>
      </w:r>
      <w:r w:rsidR="002E01DD" w:rsidRPr="002E3088">
        <w:rPr>
          <w:lang w:val="en-AU"/>
        </w:rPr>
        <w:t>5.33</w:t>
      </w:r>
      <w:r w:rsidR="00AF0300" w:rsidRPr="008B2ED7">
        <w:rPr>
          <w:lang w:val="en-AU"/>
        </w:rPr>
        <w:fldChar w:fldCharType="end"/>
      </w:r>
      <w:bookmarkEnd w:id="54"/>
      <w:r w:rsidRPr="008B2ED7">
        <w:rPr>
          <w:lang w:val="en-AU"/>
        </w:rPr>
        <w:t>.</w:t>
      </w:r>
      <w:bookmarkEnd w:id="53"/>
      <w:r w:rsidRPr="008B2ED7">
        <w:rPr>
          <w:lang w:val="en-AU"/>
        </w:rPr>
        <w:t xml:space="preserve"> </w:t>
      </w:r>
    </w:p>
    <w:p w14:paraId="40218BA2" w14:textId="73F42A8F" w:rsidR="000663A4" w:rsidRPr="002E3088" w:rsidRDefault="005E570D" w:rsidP="00A96842">
      <w:pPr>
        <w:pStyle w:val="Caption"/>
      </w:pPr>
      <w:r w:rsidRPr="002E3088">
        <w:t xml:space="preserve">Table </w:t>
      </w:r>
      <w:r w:rsidR="00AF0300" w:rsidRPr="002E3088">
        <w:fldChar w:fldCharType="begin"/>
      </w:r>
      <w:r w:rsidR="00AF0300" w:rsidRPr="002E3088">
        <w:instrText xml:space="preserve"> REF _Ref62457148 \r \h </w:instrText>
      </w:r>
      <w:r w:rsidR="00146696" w:rsidRPr="002E3088">
        <w:instrText xml:space="preserve"> \* MERGEFORMAT </w:instrText>
      </w:r>
      <w:r w:rsidR="00AF0300" w:rsidRPr="002E3088">
        <w:fldChar w:fldCharType="separate"/>
      </w:r>
      <w:r w:rsidR="002E01DD" w:rsidRPr="002E3088">
        <w:t>5.33</w:t>
      </w:r>
      <w:r w:rsidR="00AF0300" w:rsidRPr="002E3088">
        <w:fldChar w:fldCharType="end"/>
      </w:r>
      <w:r w:rsidR="00675E73">
        <w:t>:</w:t>
      </w:r>
      <w:r w:rsidR="00675E73">
        <w:tab/>
      </w:r>
      <w:r w:rsidRPr="002E3088">
        <w:t xml:space="preserve">Curing </w:t>
      </w:r>
      <w:r w:rsidR="00675E73" w:rsidRPr="002E3088">
        <w:t>compound requirements</w:t>
      </w:r>
    </w:p>
    <w:tbl>
      <w:tblPr>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000" w:firstRow="0" w:lastRow="0" w:firstColumn="0" w:lastColumn="0" w:noHBand="0" w:noVBand="0"/>
      </w:tblPr>
      <w:tblGrid>
        <w:gridCol w:w="3367"/>
        <w:gridCol w:w="5558"/>
      </w:tblGrid>
      <w:tr w:rsidR="000B7D45" w:rsidRPr="002E3088" w14:paraId="475ABADA" w14:textId="77777777" w:rsidTr="008B2ED7">
        <w:trPr>
          <w:cantSplit/>
          <w:tblHeader/>
        </w:trPr>
        <w:tc>
          <w:tcPr>
            <w:tcW w:w="1886" w:type="pct"/>
            <w:shd w:val="clear" w:color="auto" w:fill="A6A6A6" w:themeFill="background1" w:themeFillShade="A6"/>
            <w:vAlign w:val="center"/>
          </w:tcPr>
          <w:p w14:paraId="0707A547" w14:textId="37EAB784" w:rsidR="000B7D45" w:rsidRPr="008B2ED7" w:rsidRDefault="000B7D45" w:rsidP="008B2ED7">
            <w:pPr>
              <w:pStyle w:val="TableHeading"/>
              <w:rPr>
                <w:bCs/>
                <w:color w:val="auto"/>
                <w:sz w:val="18"/>
                <w:szCs w:val="18"/>
                <w:lang w:val="en-AU"/>
              </w:rPr>
            </w:pPr>
            <w:r w:rsidRPr="008B2ED7">
              <w:rPr>
                <w:color w:val="auto"/>
                <w:sz w:val="18"/>
                <w:szCs w:val="18"/>
                <w:lang w:val="en-AU"/>
              </w:rPr>
              <w:t xml:space="preserve">Curing </w:t>
            </w:r>
            <w:r w:rsidR="00675E73" w:rsidRPr="00DA4245">
              <w:rPr>
                <w:color w:val="auto"/>
                <w:sz w:val="18"/>
                <w:szCs w:val="18"/>
                <w:lang w:val="en-AU"/>
              </w:rPr>
              <w:t>compound type</w:t>
            </w:r>
          </w:p>
        </w:tc>
        <w:tc>
          <w:tcPr>
            <w:tcW w:w="3114" w:type="pct"/>
            <w:shd w:val="clear" w:color="auto" w:fill="A6A6A6" w:themeFill="background1" w:themeFillShade="A6"/>
            <w:vAlign w:val="center"/>
          </w:tcPr>
          <w:p w14:paraId="4B5C52AF" w14:textId="77777777" w:rsidR="000B7D45" w:rsidRPr="008B2ED7" w:rsidRDefault="000B7D45" w:rsidP="008B2ED7">
            <w:pPr>
              <w:pStyle w:val="TableHeading"/>
              <w:rPr>
                <w:bCs/>
                <w:color w:val="auto"/>
                <w:sz w:val="18"/>
                <w:szCs w:val="18"/>
                <w:lang w:val="en-AU"/>
              </w:rPr>
            </w:pPr>
            <w:r w:rsidRPr="008B2ED7">
              <w:rPr>
                <w:color w:val="auto"/>
                <w:sz w:val="18"/>
                <w:szCs w:val="18"/>
                <w:lang w:val="en-AU"/>
              </w:rPr>
              <w:t>Requirement (in accordance with AS 3799)</w:t>
            </w:r>
          </w:p>
        </w:tc>
      </w:tr>
      <w:tr w:rsidR="000B7D45" w:rsidRPr="002E3088" w14:paraId="5EB13C31" w14:textId="77777777" w:rsidTr="008B2ED7">
        <w:trPr>
          <w:cantSplit/>
        </w:trPr>
        <w:tc>
          <w:tcPr>
            <w:tcW w:w="1886" w:type="pct"/>
            <w:shd w:val="clear" w:color="auto" w:fill="D9D9D9" w:themeFill="background1" w:themeFillShade="D9"/>
          </w:tcPr>
          <w:p w14:paraId="7EBF1921" w14:textId="77777777" w:rsidR="000B7D45" w:rsidRPr="000D1C76" w:rsidRDefault="000B7D45" w:rsidP="000D1C76">
            <w:pPr>
              <w:pStyle w:val="TableBodyText"/>
              <w:rPr>
                <w:sz w:val="18"/>
                <w:szCs w:val="18"/>
              </w:rPr>
            </w:pPr>
            <w:r w:rsidRPr="000D1C76">
              <w:rPr>
                <w:sz w:val="18"/>
                <w:szCs w:val="18"/>
              </w:rPr>
              <w:t xml:space="preserve">Hydrocarbon resin (HCR) </w:t>
            </w:r>
          </w:p>
        </w:tc>
        <w:tc>
          <w:tcPr>
            <w:tcW w:w="3114" w:type="pct"/>
            <w:shd w:val="clear" w:color="auto" w:fill="D9D9D9" w:themeFill="background1" w:themeFillShade="D9"/>
          </w:tcPr>
          <w:p w14:paraId="04340253" w14:textId="77777777" w:rsidR="000B7D45" w:rsidRPr="000D1C76" w:rsidRDefault="000B7D45" w:rsidP="000D1C76">
            <w:pPr>
              <w:pStyle w:val="TableBodyText"/>
              <w:rPr>
                <w:sz w:val="18"/>
                <w:szCs w:val="18"/>
              </w:rPr>
            </w:pPr>
            <w:r w:rsidRPr="000D1C76">
              <w:rPr>
                <w:sz w:val="18"/>
                <w:szCs w:val="18"/>
              </w:rPr>
              <w:t>Class B Type 1-D, with minimum 30% non</w:t>
            </w:r>
            <w:r w:rsidRPr="000D1C76">
              <w:rPr>
                <w:sz w:val="18"/>
                <w:szCs w:val="18"/>
              </w:rPr>
              <w:noBreakHyphen/>
              <w:t>volatile content</w:t>
            </w:r>
          </w:p>
        </w:tc>
      </w:tr>
      <w:tr w:rsidR="000B7D45" w:rsidRPr="002E3088" w14:paraId="73BC47E0" w14:textId="77777777" w:rsidTr="008B2ED7">
        <w:trPr>
          <w:cantSplit/>
        </w:trPr>
        <w:tc>
          <w:tcPr>
            <w:tcW w:w="1886" w:type="pct"/>
            <w:shd w:val="clear" w:color="auto" w:fill="D9D9D9" w:themeFill="background1" w:themeFillShade="D9"/>
          </w:tcPr>
          <w:p w14:paraId="505F1E28" w14:textId="1625818F" w:rsidR="000B7D45" w:rsidRPr="000D1C76" w:rsidRDefault="000B7D45" w:rsidP="000D1C76">
            <w:pPr>
              <w:pStyle w:val="TableBodyText"/>
              <w:rPr>
                <w:sz w:val="18"/>
                <w:szCs w:val="18"/>
              </w:rPr>
            </w:pPr>
            <w:r w:rsidRPr="000D1C76">
              <w:rPr>
                <w:sz w:val="18"/>
                <w:szCs w:val="18"/>
              </w:rPr>
              <w:t xml:space="preserve">Water-borne hydrocarbon resin (WHCR) </w:t>
            </w:r>
          </w:p>
        </w:tc>
        <w:tc>
          <w:tcPr>
            <w:tcW w:w="3114" w:type="pct"/>
            <w:shd w:val="clear" w:color="auto" w:fill="D9D9D9" w:themeFill="background1" w:themeFillShade="D9"/>
          </w:tcPr>
          <w:p w14:paraId="6C14D61F" w14:textId="77777777" w:rsidR="000B7D45" w:rsidRPr="000D1C76" w:rsidRDefault="000B7D45" w:rsidP="000D1C76">
            <w:pPr>
              <w:pStyle w:val="TableBodyText"/>
              <w:rPr>
                <w:sz w:val="18"/>
                <w:szCs w:val="18"/>
              </w:rPr>
            </w:pPr>
            <w:r w:rsidRPr="000D1C76">
              <w:rPr>
                <w:sz w:val="18"/>
                <w:szCs w:val="18"/>
              </w:rPr>
              <w:t>Class B Type 1-D or Type 2, with minimum 30% non</w:t>
            </w:r>
            <w:r w:rsidRPr="000D1C76">
              <w:rPr>
                <w:sz w:val="18"/>
                <w:szCs w:val="18"/>
              </w:rPr>
              <w:noBreakHyphen/>
              <w:t>volatile content</w:t>
            </w:r>
          </w:p>
        </w:tc>
      </w:tr>
      <w:tr w:rsidR="000B7D45" w:rsidRPr="002E3088" w14:paraId="10C751F4" w14:textId="77777777" w:rsidTr="008B2ED7">
        <w:trPr>
          <w:cantSplit/>
        </w:trPr>
        <w:tc>
          <w:tcPr>
            <w:tcW w:w="1886" w:type="pct"/>
            <w:shd w:val="clear" w:color="auto" w:fill="D9D9D9" w:themeFill="background1" w:themeFillShade="D9"/>
          </w:tcPr>
          <w:p w14:paraId="191E5BAE" w14:textId="77777777" w:rsidR="000B7D45" w:rsidRPr="000D1C76" w:rsidRDefault="000B7D45" w:rsidP="000D1C76">
            <w:pPr>
              <w:pStyle w:val="TableBodyText"/>
              <w:rPr>
                <w:sz w:val="18"/>
                <w:szCs w:val="18"/>
              </w:rPr>
            </w:pPr>
            <w:r w:rsidRPr="000D1C76">
              <w:rPr>
                <w:sz w:val="18"/>
                <w:szCs w:val="18"/>
              </w:rPr>
              <w:t>Bitumen emulsion binder (BE)</w:t>
            </w:r>
          </w:p>
        </w:tc>
        <w:tc>
          <w:tcPr>
            <w:tcW w:w="3114" w:type="pct"/>
            <w:shd w:val="clear" w:color="auto" w:fill="D9D9D9" w:themeFill="background1" w:themeFillShade="D9"/>
          </w:tcPr>
          <w:p w14:paraId="3CAFED11" w14:textId="572CD51E" w:rsidR="000B7D45" w:rsidRPr="000D1C76" w:rsidRDefault="000B7D45" w:rsidP="000D1C76">
            <w:pPr>
              <w:pStyle w:val="TableBodyText"/>
              <w:rPr>
                <w:sz w:val="18"/>
                <w:szCs w:val="18"/>
              </w:rPr>
            </w:pPr>
            <w:r w:rsidRPr="000D1C76">
              <w:rPr>
                <w:sz w:val="18"/>
                <w:szCs w:val="18"/>
              </w:rPr>
              <w:t xml:space="preserve">Class Z </w:t>
            </w:r>
          </w:p>
        </w:tc>
      </w:tr>
      <w:tr w:rsidR="000B7D45" w:rsidRPr="002E3088" w14:paraId="3C5816A0" w14:textId="77777777" w:rsidTr="008B2ED7">
        <w:trPr>
          <w:cantSplit/>
        </w:trPr>
        <w:tc>
          <w:tcPr>
            <w:tcW w:w="1886" w:type="pct"/>
            <w:shd w:val="clear" w:color="auto" w:fill="D9D9D9" w:themeFill="background1" w:themeFillShade="D9"/>
          </w:tcPr>
          <w:p w14:paraId="499FA74D" w14:textId="77777777" w:rsidR="000B7D45" w:rsidRPr="000D1C76" w:rsidRDefault="000B7D45" w:rsidP="000D1C76">
            <w:pPr>
              <w:pStyle w:val="TableBodyText"/>
              <w:rPr>
                <w:sz w:val="18"/>
                <w:szCs w:val="18"/>
              </w:rPr>
            </w:pPr>
            <w:r w:rsidRPr="000D1C76">
              <w:rPr>
                <w:sz w:val="18"/>
                <w:szCs w:val="18"/>
              </w:rPr>
              <w:t>Blended bitumen and waterborne hydrocarbon resin (B</w:t>
            </w:r>
            <w:r w:rsidRPr="000D1C76">
              <w:rPr>
                <w:sz w:val="18"/>
                <w:szCs w:val="18"/>
              </w:rPr>
              <w:noBreakHyphen/>
              <w:t>HCR)</w:t>
            </w:r>
          </w:p>
        </w:tc>
        <w:tc>
          <w:tcPr>
            <w:tcW w:w="3114" w:type="pct"/>
            <w:shd w:val="clear" w:color="auto" w:fill="D9D9D9" w:themeFill="background1" w:themeFillShade="D9"/>
          </w:tcPr>
          <w:p w14:paraId="7F7453D4" w14:textId="4F478198" w:rsidR="00026646" w:rsidRPr="000D1C76" w:rsidRDefault="000B7D45" w:rsidP="000D1C76">
            <w:pPr>
              <w:pStyle w:val="TableBodyText"/>
              <w:rPr>
                <w:sz w:val="18"/>
                <w:szCs w:val="18"/>
              </w:rPr>
            </w:pPr>
            <w:r w:rsidRPr="000D1C76">
              <w:rPr>
                <w:sz w:val="18"/>
                <w:szCs w:val="18"/>
              </w:rPr>
              <w:t>Class Z</w:t>
            </w:r>
          </w:p>
          <w:p w14:paraId="0CE20E84" w14:textId="09B90E7B" w:rsidR="000B7D45" w:rsidRPr="000D1C76" w:rsidRDefault="00026646" w:rsidP="000D1C76">
            <w:pPr>
              <w:pStyle w:val="TableBodyText"/>
              <w:rPr>
                <w:sz w:val="18"/>
                <w:szCs w:val="18"/>
              </w:rPr>
            </w:pPr>
            <w:r w:rsidRPr="000D1C76">
              <w:rPr>
                <w:sz w:val="18"/>
                <w:szCs w:val="18"/>
              </w:rPr>
              <w:t xml:space="preserve">Bitumen </w:t>
            </w:r>
            <w:r w:rsidR="00023CED" w:rsidRPr="000D1C76">
              <w:rPr>
                <w:sz w:val="18"/>
                <w:szCs w:val="18"/>
              </w:rPr>
              <w:t xml:space="preserve">Class C170 or C240 </w:t>
            </w:r>
            <w:r w:rsidRPr="000D1C76">
              <w:rPr>
                <w:sz w:val="18"/>
                <w:szCs w:val="18"/>
              </w:rPr>
              <w:t xml:space="preserve">must constitute at least 40% </w:t>
            </w:r>
            <w:r w:rsidR="000A56B0" w:rsidRPr="000D1C76">
              <w:rPr>
                <w:sz w:val="18"/>
                <w:szCs w:val="18"/>
              </w:rPr>
              <w:t>of the total mass of the curing compound</w:t>
            </w:r>
          </w:p>
        </w:tc>
      </w:tr>
      <w:tr w:rsidR="000B7D45" w:rsidRPr="002E3088" w14:paraId="1FAC79F1" w14:textId="77777777" w:rsidTr="008B2ED7">
        <w:trPr>
          <w:cantSplit/>
        </w:trPr>
        <w:tc>
          <w:tcPr>
            <w:tcW w:w="1886" w:type="pct"/>
            <w:shd w:val="clear" w:color="auto" w:fill="D9D9D9" w:themeFill="background1" w:themeFillShade="D9"/>
          </w:tcPr>
          <w:p w14:paraId="1A68C4DB" w14:textId="77777777" w:rsidR="000B7D45" w:rsidRPr="000D1C76" w:rsidRDefault="000B7D45" w:rsidP="000D1C76">
            <w:pPr>
              <w:pStyle w:val="TableBodyText"/>
              <w:rPr>
                <w:sz w:val="18"/>
                <w:szCs w:val="18"/>
              </w:rPr>
            </w:pPr>
            <w:r w:rsidRPr="000D1C76">
              <w:rPr>
                <w:sz w:val="18"/>
                <w:szCs w:val="18"/>
              </w:rPr>
              <w:t>Wax emulsion</w:t>
            </w:r>
            <w:r w:rsidRPr="000D1C76" w:rsidDel="00100463">
              <w:rPr>
                <w:sz w:val="18"/>
                <w:szCs w:val="18"/>
              </w:rPr>
              <w:t xml:space="preserve"> </w:t>
            </w:r>
            <w:r w:rsidRPr="000D1C76">
              <w:rPr>
                <w:sz w:val="18"/>
                <w:szCs w:val="18"/>
              </w:rPr>
              <w:t>(WE)</w:t>
            </w:r>
          </w:p>
        </w:tc>
        <w:tc>
          <w:tcPr>
            <w:tcW w:w="3114" w:type="pct"/>
            <w:shd w:val="clear" w:color="auto" w:fill="D9D9D9" w:themeFill="background1" w:themeFillShade="D9"/>
          </w:tcPr>
          <w:p w14:paraId="4054B909" w14:textId="415AAC82" w:rsidR="000B7D45" w:rsidRPr="000D1C76" w:rsidRDefault="000B7D45" w:rsidP="000D1C76">
            <w:pPr>
              <w:pStyle w:val="TableBodyText"/>
              <w:rPr>
                <w:sz w:val="18"/>
                <w:szCs w:val="18"/>
              </w:rPr>
            </w:pPr>
            <w:r w:rsidRPr="000D1C76">
              <w:rPr>
                <w:sz w:val="18"/>
                <w:szCs w:val="18"/>
              </w:rPr>
              <w:t>Class A, with minimum 30% non-volatile content</w:t>
            </w:r>
            <w:r w:rsidRPr="00A24BDB">
              <w:rPr>
                <w:sz w:val="18"/>
                <w:szCs w:val="18"/>
                <w:vertAlign w:val="superscript"/>
              </w:rPr>
              <w:t>(</w:t>
            </w:r>
            <w:r w:rsidR="0057211E" w:rsidRPr="00A24BDB">
              <w:rPr>
                <w:sz w:val="18"/>
                <w:szCs w:val="18"/>
                <w:vertAlign w:val="superscript"/>
              </w:rPr>
              <w:t xml:space="preserve">1, </w:t>
            </w:r>
            <w:r w:rsidRPr="00A24BDB">
              <w:rPr>
                <w:sz w:val="18"/>
                <w:szCs w:val="18"/>
                <w:vertAlign w:val="superscript"/>
              </w:rPr>
              <w:t>2)</w:t>
            </w:r>
          </w:p>
        </w:tc>
      </w:tr>
    </w:tbl>
    <w:p w14:paraId="353116DE" w14:textId="530250BB" w:rsidR="001819AE" w:rsidRDefault="001819AE" w:rsidP="00466DD5">
      <w:pPr>
        <w:pStyle w:val="NoteHeading"/>
      </w:pPr>
      <w:r>
        <w:t>Notes:</w:t>
      </w:r>
    </w:p>
    <w:p w14:paraId="17DF84E6" w14:textId="7BC0F983" w:rsidR="007D0CED" w:rsidRPr="002E3088" w:rsidRDefault="007D0CED" w:rsidP="008B2ED7">
      <w:pPr>
        <w:pStyle w:val="Notes"/>
        <w:numPr>
          <w:ilvl w:val="0"/>
          <w:numId w:val="111"/>
        </w:numPr>
      </w:pPr>
      <w:r w:rsidRPr="002E3088">
        <w:t>When tested for stability in accordance with AS/NZS 2341.27, the rate of separation in 3 days must not exceed 3%.</w:t>
      </w:r>
    </w:p>
    <w:p w14:paraId="74FA2D57" w14:textId="68A293CD" w:rsidR="007D0CED" w:rsidRPr="002E3088" w:rsidRDefault="007D0CED" w:rsidP="008B2ED7">
      <w:pPr>
        <w:pStyle w:val="Notes"/>
      </w:pPr>
      <w:r w:rsidRPr="002E3088">
        <w:t xml:space="preserve">The softening point of the non-volatile material must </w:t>
      </w:r>
      <w:r w:rsidR="0057211E" w:rsidRPr="002E3088">
        <w:t xml:space="preserve">not </w:t>
      </w:r>
      <w:r w:rsidRPr="002E3088">
        <w:t>be less than 45</w:t>
      </w:r>
      <w:r w:rsidR="00D62BC1" w:rsidRPr="002E3088">
        <w:t>°</w:t>
      </w:r>
      <w:r w:rsidRPr="002E3088">
        <w:t>C when tested in accordance with AS 2341.18.</w:t>
      </w:r>
    </w:p>
    <w:p w14:paraId="3D69724C" w14:textId="072FF06B" w:rsidR="0065796F" w:rsidRPr="008B2ED7" w:rsidRDefault="0065796F" w:rsidP="00013431">
      <w:pPr>
        <w:pStyle w:val="Bodynumbered1"/>
        <w:rPr>
          <w:lang w:val="en-AU"/>
        </w:rPr>
      </w:pPr>
      <w:r w:rsidRPr="008B2ED7">
        <w:rPr>
          <w:lang w:val="en-AU"/>
        </w:rPr>
        <w:t xml:space="preserve">Bitumen </w:t>
      </w:r>
      <w:r w:rsidR="0009594A" w:rsidRPr="008B2ED7">
        <w:rPr>
          <w:lang w:val="en-AU"/>
        </w:rPr>
        <w:t>used a</w:t>
      </w:r>
      <w:r w:rsidR="00C96AFE" w:rsidRPr="008B2ED7">
        <w:rPr>
          <w:lang w:val="en-AU"/>
        </w:rPr>
        <w:t xml:space="preserve">s a curing compound </w:t>
      </w:r>
      <w:r w:rsidRPr="008B2ED7">
        <w:rPr>
          <w:lang w:val="en-AU"/>
        </w:rPr>
        <w:t>must be Class C170 or C240 to AS 2</w:t>
      </w:r>
      <w:r w:rsidR="00BA373C" w:rsidRPr="008B2ED7">
        <w:rPr>
          <w:lang w:val="en-AU"/>
        </w:rPr>
        <w:t>008</w:t>
      </w:r>
      <w:r w:rsidR="0009594A" w:rsidRPr="008B2ED7">
        <w:rPr>
          <w:lang w:val="en-AU"/>
        </w:rPr>
        <w:t>.</w:t>
      </w:r>
    </w:p>
    <w:p w14:paraId="3CAA4EE1" w14:textId="4CEC9C4E" w:rsidR="007D0CED" w:rsidRPr="008B2ED7" w:rsidRDefault="007D0CED" w:rsidP="00013431">
      <w:pPr>
        <w:pStyle w:val="Bodynumbered1"/>
        <w:rPr>
          <w:lang w:val="en-AU"/>
        </w:rPr>
      </w:pPr>
      <w:r w:rsidRPr="008B2ED7">
        <w:rPr>
          <w:lang w:val="en-AU"/>
        </w:rPr>
        <w:t>The curing compound manufacturer must have in place a quality management system conforming to AS/NZS ISO 9001 as a means of ensuring that the product conforms to this Specification.</w:t>
      </w:r>
    </w:p>
    <w:p w14:paraId="70D8CD5A" w14:textId="3D93CF0F" w:rsidR="007D0CED" w:rsidRPr="008B2ED7" w:rsidRDefault="007D0CED" w:rsidP="00013431">
      <w:pPr>
        <w:pStyle w:val="Bodynumbered1"/>
        <w:rPr>
          <w:lang w:val="en-AU"/>
        </w:rPr>
      </w:pPr>
      <w:bookmarkStart w:id="55" w:name="_Ref62457728"/>
      <w:r w:rsidRPr="008B2ED7">
        <w:rPr>
          <w:lang w:val="en-AU"/>
        </w:rPr>
        <w:t>For each nominated curing compound, a written certificat</w:t>
      </w:r>
      <w:r w:rsidR="000A260F" w:rsidRPr="008B2ED7">
        <w:rPr>
          <w:lang w:val="en-AU"/>
        </w:rPr>
        <w:t>e</w:t>
      </w:r>
      <w:r w:rsidRPr="008B2ED7">
        <w:rPr>
          <w:lang w:val="en-AU"/>
        </w:rPr>
        <w:t xml:space="preserve"> that the compound conforms to this Specification</w:t>
      </w:r>
      <w:r w:rsidR="009D0590" w:rsidRPr="008B2ED7">
        <w:rPr>
          <w:lang w:val="en-AU"/>
        </w:rPr>
        <w:t xml:space="preserve"> must be provided</w:t>
      </w:r>
      <w:r w:rsidRPr="008B2ED7">
        <w:rPr>
          <w:lang w:val="en-AU"/>
        </w:rPr>
        <w:t xml:space="preserve">, </w:t>
      </w:r>
      <w:r w:rsidR="009D0590" w:rsidRPr="008B2ED7">
        <w:rPr>
          <w:lang w:val="en-AU"/>
        </w:rPr>
        <w:t xml:space="preserve">with the </w:t>
      </w:r>
      <w:r w:rsidRPr="008B2ED7">
        <w:rPr>
          <w:lang w:val="en-AU"/>
        </w:rPr>
        <w:t xml:space="preserve">relevant test results </w:t>
      </w:r>
      <w:r w:rsidR="009D0590" w:rsidRPr="008B2ED7">
        <w:rPr>
          <w:lang w:val="en-AU"/>
        </w:rPr>
        <w:t xml:space="preserve">attached to </w:t>
      </w:r>
      <w:r w:rsidRPr="008B2ED7">
        <w:rPr>
          <w:lang w:val="en-AU"/>
        </w:rPr>
        <w:t>the certification. This Certificate of Conformity must relate only to the formulation on which the tests were made. The test results must not be older than 3 years at the date of submission.</w:t>
      </w:r>
      <w:bookmarkEnd w:id="55"/>
    </w:p>
    <w:p w14:paraId="484AF599" w14:textId="77777777" w:rsidR="007D0CED" w:rsidRPr="008B2ED7" w:rsidRDefault="007D0CED" w:rsidP="00013431">
      <w:pPr>
        <w:pStyle w:val="Bodynumbered1"/>
        <w:rPr>
          <w:lang w:val="en-AU"/>
        </w:rPr>
      </w:pPr>
      <w:bookmarkStart w:id="56" w:name="_Ref62457366"/>
      <w:r w:rsidRPr="008B2ED7">
        <w:rPr>
          <w:lang w:val="en-AU"/>
        </w:rPr>
        <w:t>The certificate must report the following properties:</w:t>
      </w:r>
      <w:bookmarkEnd w:id="56"/>
    </w:p>
    <w:p w14:paraId="7EBCCAD1" w14:textId="4DB30544" w:rsidR="007D0CED" w:rsidRPr="008B2ED7" w:rsidRDefault="007D0CED" w:rsidP="00713C0D">
      <w:pPr>
        <w:pStyle w:val="Bodynumbered2"/>
        <w:numPr>
          <w:ilvl w:val="0"/>
          <w:numId w:val="35"/>
        </w:numPr>
        <w:ind w:left="993" w:hanging="426"/>
        <w:rPr>
          <w:lang w:val="en-AU"/>
        </w:rPr>
      </w:pPr>
      <w:r w:rsidRPr="008B2ED7">
        <w:rPr>
          <w:lang w:val="en-AU"/>
        </w:rPr>
        <w:t>non-volatile content;</w:t>
      </w:r>
    </w:p>
    <w:p w14:paraId="2BBDA4C5" w14:textId="16AEE3D3" w:rsidR="007D0CED" w:rsidRPr="008B2ED7" w:rsidRDefault="007D0CED" w:rsidP="00713C0D">
      <w:pPr>
        <w:pStyle w:val="Bodynumbered2"/>
        <w:numPr>
          <w:ilvl w:val="0"/>
          <w:numId w:val="35"/>
        </w:numPr>
        <w:ind w:left="993" w:hanging="426"/>
        <w:rPr>
          <w:lang w:val="en-AU"/>
        </w:rPr>
      </w:pPr>
      <w:r w:rsidRPr="008B2ED7">
        <w:rPr>
          <w:lang w:val="en-AU"/>
        </w:rPr>
        <w:t>efficiency index;</w:t>
      </w:r>
    </w:p>
    <w:p w14:paraId="2566E253" w14:textId="28A00BB5" w:rsidR="007D0CED" w:rsidRPr="008B2ED7" w:rsidRDefault="007D0CED" w:rsidP="00713C0D">
      <w:pPr>
        <w:pStyle w:val="Bodynumbered2"/>
        <w:numPr>
          <w:ilvl w:val="0"/>
          <w:numId w:val="35"/>
        </w:numPr>
        <w:ind w:left="993" w:hanging="426"/>
        <w:rPr>
          <w:lang w:val="en-AU"/>
        </w:rPr>
      </w:pPr>
      <w:r w:rsidRPr="008B2ED7">
        <w:rPr>
          <w:lang w:val="en-AU"/>
        </w:rPr>
        <w:t>density;</w:t>
      </w:r>
    </w:p>
    <w:p w14:paraId="77054BF0" w14:textId="02B8A114" w:rsidR="007D0CED" w:rsidRPr="008B2ED7" w:rsidRDefault="007D0CED" w:rsidP="00713C0D">
      <w:pPr>
        <w:pStyle w:val="Bodynumbered2"/>
        <w:numPr>
          <w:ilvl w:val="0"/>
          <w:numId w:val="35"/>
        </w:numPr>
        <w:ind w:left="993" w:hanging="426"/>
        <w:rPr>
          <w:lang w:val="en-AU"/>
        </w:rPr>
      </w:pPr>
      <w:r w:rsidRPr="008B2ED7">
        <w:rPr>
          <w:lang w:val="en-AU"/>
        </w:rPr>
        <w:t>drying time;</w:t>
      </w:r>
    </w:p>
    <w:p w14:paraId="213F2276" w14:textId="19A51BE9" w:rsidR="007D0CED" w:rsidRPr="008B2ED7" w:rsidRDefault="007D0CED" w:rsidP="00713C0D">
      <w:pPr>
        <w:pStyle w:val="Bodynumbered2"/>
        <w:numPr>
          <w:ilvl w:val="0"/>
          <w:numId w:val="35"/>
        </w:numPr>
        <w:ind w:left="993" w:hanging="426"/>
        <w:rPr>
          <w:lang w:val="en-AU"/>
        </w:rPr>
      </w:pPr>
      <w:r w:rsidRPr="008B2ED7">
        <w:rPr>
          <w:lang w:val="en-AU"/>
        </w:rPr>
        <w:t>viscosity;</w:t>
      </w:r>
      <w:r w:rsidR="00671DCA" w:rsidRPr="008B2ED7">
        <w:rPr>
          <w:lang w:val="en-AU"/>
        </w:rPr>
        <w:t xml:space="preserve"> and</w:t>
      </w:r>
    </w:p>
    <w:p w14:paraId="0E19CE7B" w14:textId="6EB0BBA5" w:rsidR="007D0CED" w:rsidRPr="008B2ED7" w:rsidRDefault="007D0CED" w:rsidP="00713C0D">
      <w:pPr>
        <w:pStyle w:val="Bodynumbered2"/>
        <w:numPr>
          <w:ilvl w:val="0"/>
          <w:numId w:val="35"/>
        </w:numPr>
        <w:ind w:left="993" w:hanging="426"/>
        <w:rPr>
          <w:lang w:val="en-AU"/>
        </w:rPr>
      </w:pPr>
      <w:r w:rsidRPr="008B2ED7">
        <w:rPr>
          <w:lang w:val="en-AU"/>
        </w:rPr>
        <w:t>infrared spectrum.</w:t>
      </w:r>
    </w:p>
    <w:p w14:paraId="0F12EE59" w14:textId="0CD78110" w:rsidR="007D0CED" w:rsidRPr="008B2ED7" w:rsidRDefault="00D7578A" w:rsidP="00013431">
      <w:pPr>
        <w:pStyle w:val="Bodynumbered1"/>
        <w:rPr>
          <w:lang w:val="en-AU"/>
        </w:rPr>
      </w:pPr>
      <w:r w:rsidRPr="008B2ED7">
        <w:rPr>
          <w:lang w:val="en-AU"/>
        </w:rPr>
        <w:t>I</w:t>
      </w:r>
      <w:r w:rsidR="007D0CED" w:rsidRPr="008B2ED7">
        <w:rPr>
          <w:lang w:val="en-AU"/>
        </w:rPr>
        <w:t xml:space="preserve">tems </w:t>
      </w:r>
      <w:r w:rsidR="00D27BEE" w:rsidRPr="008B2ED7">
        <w:rPr>
          <w:lang w:val="en-AU"/>
        </w:rPr>
        <w:fldChar w:fldCharType="begin"/>
      </w:r>
      <w:r w:rsidR="00D27BEE" w:rsidRPr="008B2ED7">
        <w:rPr>
          <w:lang w:val="en-AU"/>
        </w:rPr>
        <w:instrText xml:space="preserve"> REF _Ref62457366 \r \h </w:instrText>
      </w:r>
      <w:r w:rsidR="00D27BEE" w:rsidRPr="008B2ED7">
        <w:rPr>
          <w:lang w:val="en-AU"/>
        </w:rPr>
      </w:r>
      <w:r w:rsidR="00D27BEE" w:rsidRPr="008B2ED7">
        <w:rPr>
          <w:lang w:val="en-AU"/>
        </w:rPr>
        <w:fldChar w:fldCharType="separate"/>
      </w:r>
      <w:r w:rsidR="002E01DD" w:rsidRPr="002E3088">
        <w:rPr>
          <w:lang w:val="en-AU"/>
        </w:rPr>
        <w:t>5.37</w:t>
      </w:r>
      <w:r w:rsidR="00D27BEE" w:rsidRPr="008B2ED7">
        <w:rPr>
          <w:lang w:val="en-AU"/>
        </w:rPr>
        <w:fldChar w:fldCharType="end"/>
      </w:r>
      <w:r w:rsidR="00526CEE" w:rsidRPr="008B2ED7">
        <w:rPr>
          <w:lang w:val="en-AU"/>
        </w:rPr>
        <w:t xml:space="preserve"> </w:t>
      </w:r>
      <w:r w:rsidR="007D0CED" w:rsidRPr="008B2ED7">
        <w:rPr>
          <w:lang w:val="en-AU"/>
        </w:rPr>
        <w:t xml:space="preserve">a) to e) </w:t>
      </w:r>
      <w:r w:rsidR="00AB23DE" w:rsidRPr="008B2ED7">
        <w:rPr>
          <w:lang w:val="en-AU"/>
        </w:rPr>
        <w:t>must be determined</w:t>
      </w:r>
      <w:r w:rsidR="007D0CED" w:rsidRPr="008B2ED7">
        <w:rPr>
          <w:lang w:val="en-AU"/>
        </w:rPr>
        <w:t xml:space="preserve"> in accordance with AS 3799. The test results obtained must conform to Table </w:t>
      </w:r>
      <w:r w:rsidR="00526CEE" w:rsidRPr="008B2ED7">
        <w:rPr>
          <w:lang w:val="en-AU"/>
        </w:rPr>
        <w:fldChar w:fldCharType="begin"/>
      </w:r>
      <w:r w:rsidR="00526CEE" w:rsidRPr="008B2ED7">
        <w:rPr>
          <w:lang w:val="en-AU"/>
        </w:rPr>
        <w:instrText xml:space="preserve"> REF _Ref62457148 \r \h </w:instrText>
      </w:r>
      <w:r w:rsidR="00526CEE" w:rsidRPr="008B2ED7">
        <w:rPr>
          <w:lang w:val="en-AU"/>
        </w:rPr>
      </w:r>
      <w:r w:rsidR="00526CEE" w:rsidRPr="008B2ED7">
        <w:rPr>
          <w:lang w:val="en-AU"/>
        </w:rPr>
        <w:fldChar w:fldCharType="separate"/>
      </w:r>
      <w:r w:rsidR="002E01DD" w:rsidRPr="002E3088">
        <w:rPr>
          <w:lang w:val="en-AU"/>
        </w:rPr>
        <w:t>5.33</w:t>
      </w:r>
      <w:r w:rsidR="00526CEE" w:rsidRPr="008B2ED7">
        <w:rPr>
          <w:lang w:val="en-AU"/>
        </w:rPr>
        <w:fldChar w:fldCharType="end"/>
      </w:r>
      <w:r w:rsidR="007D0CED" w:rsidRPr="008B2ED7">
        <w:rPr>
          <w:lang w:val="en-AU"/>
        </w:rPr>
        <w:t xml:space="preserve"> and AS 3799 Clause 3.1. </w:t>
      </w:r>
      <w:r w:rsidR="00526CEE" w:rsidRPr="008B2ED7">
        <w:rPr>
          <w:lang w:val="en-AU"/>
        </w:rPr>
        <w:t xml:space="preserve">Item </w:t>
      </w:r>
      <w:r w:rsidR="00526CEE" w:rsidRPr="008B2ED7">
        <w:rPr>
          <w:lang w:val="en-AU"/>
        </w:rPr>
        <w:fldChar w:fldCharType="begin"/>
      </w:r>
      <w:r w:rsidR="00526CEE" w:rsidRPr="008B2ED7">
        <w:rPr>
          <w:lang w:val="en-AU"/>
        </w:rPr>
        <w:instrText xml:space="preserve"> REF _Ref62457366 \r \h </w:instrText>
      </w:r>
      <w:r w:rsidR="00526CEE" w:rsidRPr="008B2ED7">
        <w:rPr>
          <w:lang w:val="en-AU"/>
        </w:rPr>
      </w:r>
      <w:r w:rsidR="00526CEE" w:rsidRPr="008B2ED7">
        <w:rPr>
          <w:lang w:val="en-AU"/>
        </w:rPr>
        <w:fldChar w:fldCharType="separate"/>
      </w:r>
      <w:r w:rsidR="002E01DD" w:rsidRPr="002E3088">
        <w:rPr>
          <w:lang w:val="en-AU"/>
        </w:rPr>
        <w:t>5.37</w:t>
      </w:r>
      <w:r w:rsidR="00526CEE" w:rsidRPr="008B2ED7">
        <w:rPr>
          <w:lang w:val="en-AU"/>
        </w:rPr>
        <w:fldChar w:fldCharType="end"/>
      </w:r>
      <w:r w:rsidR="00526CEE" w:rsidRPr="008B2ED7">
        <w:rPr>
          <w:lang w:val="en-AU"/>
        </w:rPr>
        <w:t xml:space="preserve"> f)</w:t>
      </w:r>
      <w:r w:rsidR="00552E80" w:rsidRPr="008B2ED7">
        <w:rPr>
          <w:lang w:val="en-AU"/>
        </w:rPr>
        <w:t xml:space="preserve"> must be d</w:t>
      </w:r>
      <w:r w:rsidR="007D0CED" w:rsidRPr="008B2ED7">
        <w:rPr>
          <w:lang w:val="en-AU"/>
        </w:rPr>
        <w:t>etermine</w:t>
      </w:r>
      <w:r w:rsidR="00552E80" w:rsidRPr="008B2ED7">
        <w:rPr>
          <w:lang w:val="en-AU"/>
        </w:rPr>
        <w:t>d</w:t>
      </w:r>
      <w:r w:rsidR="007D0CED" w:rsidRPr="008B2ED7">
        <w:rPr>
          <w:lang w:val="en-AU"/>
        </w:rPr>
        <w:t xml:space="preserve"> in accordance with </w:t>
      </w:r>
      <w:r w:rsidR="00345D9C" w:rsidRPr="008B2ED7">
        <w:rPr>
          <w:lang w:val="en-AU"/>
        </w:rPr>
        <w:t>TfNSW T1005</w:t>
      </w:r>
      <w:r w:rsidR="007D0CED" w:rsidRPr="008B2ED7">
        <w:rPr>
          <w:lang w:val="en-AU"/>
        </w:rPr>
        <w:t xml:space="preserve"> on the residue from the non-volatile content test.</w:t>
      </w:r>
    </w:p>
    <w:p w14:paraId="327E7A64" w14:textId="427EFEE8" w:rsidR="007D0CED" w:rsidRPr="008B2ED7" w:rsidRDefault="008D7CF5" w:rsidP="00013431">
      <w:pPr>
        <w:pStyle w:val="Bodynumbered1"/>
        <w:rPr>
          <w:lang w:val="en-AU"/>
        </w:rPr>
      </w:pPr>
      <w:r w:rsidRPr="008B2ED7">
        <w:rPr>
          <w:lang w:val="en-AU"/>
        </w:rPr>
        <w:t>U</w:t>
      </w:r>
      <w:r w:rsidR="007D0CED" w:rsidRPr="008B2ED7">
        <w:rPr>
          <w:lang w:val="en-AU"/>
        </w:rPr>
        <w:t>niformity</w:t>
      </w:r>
      <w:r w:rsidRPr="008B2ED7">
        <w:rPr>
          <w:lang w:val="en-AU"/>
        </w:rPr>
        <w:t xml:space="preserve"> testing must be conducted </w:t>
      </w:r>
      <w:r w:rsidR="007D0CED" w:rsidRPr="008B2ED7">
        <w:rPr>
          <w:lang w:val="en-AU"/>
        </w:rPr>
        <w:t xml:space="preserve">in accordance with AS 3799 Clause 3.2. The test results obtained must conform to </w:t>
      </w:r>
      <w:r w:rsidR="00A76C73" w:rsidRPr="008B2ED7">
        <w:rPr>
          <w:lang w:val="en-AU"/>
        </w:rPr>
        <w:t xml:space="preserve">Table </w:t>
      </w:r>
      <w:r w:rsidR="00A76C73" w:rsidRPr="008B2ED7">
        <w:rPr>
          <w:lang w:val="en-AU"/>
        </w:rPr>
        <w:fldChar w:fldCharType="begin"/>
      </w:r>
      <w:r w:rsidR="00A76C73" w:rsidRPr="008B2ED7">
        <w:rPr>
          <w:lang w:val="en-AU"/>
        </w:rPr>
        <w:instrText xml:space="preserve"> REF _Ref62457148 \r \h </w:instrText>
      </w:r>
      <w:r w:rsidR="00A76C73" w:rsidRPr="008B2ED7">
        <w:rPr>
          <w:lang w:val="en-AU"/>
        </w:rPr>
      </w:r>
      <w:r w:rsidR="00A76C73" w:rsidRPr="008B2ED7">
        <w:rPr>
          <w:lang w:val="en-AU"/>
        </w:rPr>
        <w:fldChar w:fldCharType="separate"/>
      </w:r>
      <w:r w:rsidR="002E01DD" w:rsidRPr="002E3088">
        <w:rPr>
          <w:lang w:val="en-AU"/>
        </w:rPr>
        <w:t>5.33</w:t>
      </w:r>
      <w:r w:rsidR="00A76C73" w:rsidRPr="008B2ED7">
        <w:rPr>
          <w:lang w:val="en-AU"/>
        </w:rPr>
        <w:fldChar w:fldCharType="end"/>
      </w:r>
      <w:r w:rsidR="007D0CED" w:rsidRPr="008B2ED7">
        <w:rPr>
          <w:lang w:val="en-AU"/>
        </w:rPr>
        <w:t xml:space="preserve"> and AS 3799 Clause 3.2. </w:t>
      </w:r>
    </w:p>
    <w:p w14:paraId="392A11D7" w14:textId="1D05D7AF" w:rsidR="007D0CED" w:rsidRPr="008B2ED7" w:rsidRDefault="007D0CED" w:rsidP="00013431">
      <w:pPr>
        <w:pStyle w:val="Bodynumbered1"/>
        <w:rPr>
          <w:lang w:val="en-AU"/>
        </w:rPr>
      </w:pPr>
      <w:r w:rsidRPr="008B2ED7">
        <w:rPr>
          <w:lang w:val="en-AU"/>
        </w:rPr>
        <w:t xml:space="preserve">Additionally, testing for viscosity </w:t>
      </w:r>
      <w:r w:rsidR="00A76C73" w:rsidRPr="008B2ED7">
        <w:rPr>
          <w:lang w:val="en-AU"/>
        </w:rPr>
        <w:t xml:space="preserve">must be conducted </w:t>
      </w:r>
      <w:r w:rsidRPr="008B2ED7">
        <w:rPr>
          <w:lang w:val="en-AU"/>
        </w:rPr>
        <w:t>in accordance with AS 3799 Clause 3.1.5. The test results obtained must comply with AS 3799 Clause 3.1.5.</w:t>
      </w:r>
    </w:p>
    <w:p w14:paraId="1DFB31D6" w14:textId="22AE5301" w:rsidR="007D0CED" w:rsidRPr="008B2ED7" w:rsidRDefault="007D0CED" w:rsidP="00013431">
      <w:pPr>
        <w:pStyle w:val="Bodynumbered1"/>
        <w:rPr>
          <w:lang w:val="en-AU"/>
        </w:rPr>
      </w:pPr>
      <w:r w:rsidRPr="008B2ED7">
        <w:rPr>
          <w:lang w:val="en-AU"/>
        </w:rPr>
        <w:t xml:space="preserve">On the basis of uniformity testing, written certification </w:t>
      </w:r>
      <w:r w:rsidR="005E1D5A" w:rsidRPr="008B2ED7">
        <w:rPr>
          <w:lang w:val="en-AU"/>
        </w:rPr>
        <w:t xml:space="preserve">must be provided </w:t>
      </w:r>
      <w:r w:rsidRPr="008B2ED7">
        <w:rPr>
          <w:lang w:val="en-AU"/>
        </w:rPr>
        <w:t>(accompanied by relevant test results) that the delivered product has the same formulation as that of the sample in Clause</w:t>
      </w:r>
      <w:r w:rsidR="00A24BDB">
        <w:rPr>
          <w:lang w:val="en-AU"/>
        </w:rPr>
        <w:t> </w:t>
      </w:r>
      <w:r w:rsidR="00FA1DCA" w:rsidRPr="008B2ED7">
        <w:rPr>
          <w:lang w:val="en-AU"/>
        </w:rPr>
        <w:fldChar w:fldCharType="begin"/>
      </w:r>
      <w:r w:rsidR="00FA1DCA" w:rsidRPr="008B2ED7">
        <w:rPr>
          <w:lang w:val="en-AU"/>
        </w:rPr>
        <w:instrText xml:space="preserve"> REF _Ref62457728 \r \h </w:instrText>
      </w:r>
      <w:r w:rsidR="001F5489" w:rsidRPr="008B2ED7">
        <w:rPr>
          <w:lang w:val="en-AU"/>
        </w:rPr>
        <w:instrText xml:space="preserve"> \* MERGEFORMAT </w:instrText>
      </w:r>
      <w:r w:rsidR="00FA1DCA" w:rsidRPr="008B2ED7">
        <w:rPr>
          <w:lang w:val="en-AU"/>
        </w:rPr>
      </w:r>
      <w:r w:rsidR="00FA1DCA" w:rsidRPr="008B2ED7">
        <w:rPr>
          <w:lang w:val="en-AU"/>
        </w:rPr>
        <w:fldChar w:fldCharType="separate"/>
      </w:r>
      <w:r w:rsidR="002E01DD" w:rsidRPr="002E3088">
        <w:rPr>
          <w:lang w:val="en-AU"/>
        </w:rPr>
        <w:t>5.36</w:t>
      </w:r>
      <w:r w:rsidR="00FA1DCA" w:rsidRPr="008B2ED7">
        <w:rPr>
          <w:lang w:val="en-AU"/>
        </w:rPr>
        <w:fldChar w:fldCharType="end"/>
      </w:r>
      <w:r w:rsidRPr="008B2ED7">
        <w:rPr>
          <w:lang w:val="en-AU"/>
        </w:rPr>
        <w:t>.</w:t>
      </w:r>
    </w:p>
    <w:p w14:paraId="48B39238" w14:textId="65E4A667" w:rsidR="007D0CED" w:rsidRPr="002E3088" w:rsidRDefault="006403F6" w:rsidP="00667F8F">
      <w:pPr>
        <w:pStyle w:val="Heading2"/>
      </w:pPr>
      <w:bookmarkStart w:id="57" w:name="_Toc192085768"/>
      <w:r w:rsidRPr="002E3088">
        <w:t>Steel Reinforcement (for Subgrade Beam)</w:t>
      </w:r>
      <w:bookmarkEnd w:id="57"/>
    </w:p>
    <w:p w14:paraId="2BFD4004" w14:textId="77777777" w:rsidR="007D0CED" w:rsidRPr="008B2ED7" w:rsidRDefault="007D0CED" w:rsidP="00013431">
      <w:pPr>
        <w:pStyle w:val="Bodynumbered1"/>
        <w:rPr>
          <w:lang w:val="en-AU"/>
        </w:rPr>
      </w:pPr>
      <w:r w:rsidRPr="008B2ED7">
        <w:rPr>
          <w:lang w:val="en-AU"/>
        </w:rPr>
        <w:t>The steel reinforcement supplier must be certified by the Australasian Certification Authority for Reinforcing and Structural Steels (ACRS) for the supply of steel reinforcement.</w:t>
      </w:r>
    </w:p>
    <w:p w14:paraId="2D8DB2D8" w14:textId="77777777" w:rsidR="007D0CED" w:rsidRPr="008B2ED7" w:rsidRDefault="007D0CED" w:rsidP="00013431">
      <w:pPr>
        <w:pStyle w:val="Bodynumbered1"/>
        <w:rPr>
          <w:lang w:val="en-AU"/>
        </w:rPr>
      </w:pPr>
      <w:r w:rsidRPr="008B2ED7">
        <w:rPr>
          <w:lang w:val="en-AU"/>
        </w:rPr>
        <w:t>The reinforcement fabricator must be certified by ACRS for fabricating steel reinforcement and must have in place a quality management system conforming to AS/NZS ISO 9001 as a means of ensuring that the product conforms to this Specification.</w:t>
      </w:r>
    </w:p>
    <w:p w14:paraId="3012D6B2" w14:textId="04302068" w:rsidR="007D0CED" w:rsidRPr="008B2ED7" w:rsidRDefault="007D0CED" w:rsidP="00013431">
      <w:pPr>
        <w:pStyle w:val="Bodynumbered1"/>
        <w:rPr>
          <w:lang w:val="en-AU"/>
        </w:rPr>
      </w:pPr>
      <w:r w:rsidRPr="008B2ED7">
        <w:rPr>
          <w:lang w:val="en-AU"/>
        </w:rPr>
        <w:t>Steel reinforcement must conform to</w:t>
      </w:r>
      <w:r w:rsidR="009D7C38" w:rsidRPr="008B2ED7">
        <w:rPr>
          <w:lang w:val="en-AU"/>
        </w:rPr>
        <w:t xml:space="preserve"> AS/NZS 4671</w:t>
      </w:r>
      <w:r w:rsidRPr="008B2ED7">
        <w:rPr>
          <w:lang w:val="en-AU"/>
        </w:rPr>
        <w:t>.</w:t>
      </w:r>
    </w:p>
    <w:p w14:paraId="5DC3366A" w14:textId="5D1C2E12" w:rsidR="007D0CED" w:rsidRPr="008B2ED7" w:rsidRDefault="007D0CED" w:rsidP="00013431">
      <w:pPr>
        <w:pStyle w:val="Bodynumbered1"/>
        <w:rPr>
          <w:lang w:val="en-AU"/>
        </w:rPr>
      </w:pPr>
      <w:r w:rsidRPr="008B2ED7">
        <w:rPr>
          <w:lang w:val="en-AU"/>
        </w:rPr>
        <w:t xml:space="preserve">When galvanized steel reinforcement is specified, the reinforcing steel must be </w:t>
      </w:r>
      <w:r w:rsidR="00290796" w:rsidRPr="008B2ED7">
        <w:rPr>
          <w:lang w:val="en-AU"/>
        </w:rPr>
        <w:t>hot dip</w:t>
      </w:r>
      <w:r w:rsidRPr="008B2ED7">
        <w:rPr>
          <w:lang w:val="en-AU"/>
        </w:rPr>
        <w:t xml:space="preserve"> galvanized in accordance with AS/NZS 4680.</w:t>
      </w:r>
    </w:p>
    <w:p w14:paraId="250B72DA" w14:textId="11D2C17B" w:rsidR="007D0CED" w:rsidRPr="002E3088" w:rsidRDefault="006A6E3C" w:rsidP="0076735C">
      <w:pPr>
        <w:pStyle w:val="Heading1"/>
      </w:pPr>
      <w:bookmarkStart w:id="58" w:name="_Ref64039281"/>
      <w:bookmarkStart w:id="59" w:name="_Toc192085769"/>
      <w:r w:rsidRPr="002E3088">
        <w:t>Design of Concrete Mixes</w:t>
      </w:r>
      <w:bookmarkEnd w:id="58"/>
      <w:bookmarkEnd w:id="59"/>
    </w:p>
    <w:p w14:paraId="4341CFB7" w14:textId="76E448BE" w:rsidR="007D0CED" w:rsidRPr="002E3088" w:rsidRDefault="00581E63" w:rsidP="00667F8F">
      <w:pPr>
        <w:pStyle w:val="Heading2"/>
      </w:pPr>
      <w:bookmarkStart w:id="60" w:name="_Toc192085770"/>
      <w:r w:rsidRPr="002E3088">
        <w:t>General</w:t>
      </w:r>
      <w:bookmarkEnd w:id="60"/>
    </w:p>
    <w:p w14:paraId="4ECA7400" w14:textId="04A5D187" w:rsidR="007D0CED" w:rsidRPr="008B2ED7" w:rsidRDefault="00A66560" w:rsidP="00013431">
      <w:pPr>
        <w:pStyle w:val="Bodynumbered1"/>
        <w:rPr>
          <w:lang w:val="en-AU"/>
        </w:rPr>
      </w:pPr>
      <w:r w:rsidRPr="008B2ED7">
        <w:rPr>
          <w:lang w:val="en-AU"/>
        </w:rPr>
        <w:t>T</w:t>
      </w:r>
      <w:r w:rsidR="007D0CED" w:rsidRPr="008B2ED7">
        <w:rPr>
          <w:lang w:val="en-AU"/>
        </w:rPr>
        <w:t xml:space="preserve">he concrete mix </w:t>
      </w:r>
      <w:r w:rsidRPr="008B2ED7">
        <w:rPr>
          <w:lang w:val="en-AU"/>
        </w:rPr>
        <w:t xml:space="preserve">must be designed </w:t>
      </w:r>
      <w:r w:rsidR="007D0CED" w:rsidRPr="008B2ED7">
        <w:rPr>
          <w:lang w:val="en-AU"/>
        </w:rPr>
        <w:t>in accordance with this Specification, taking into consideration the anticipated conditions that will be prevailing onsite so that, under those conditions, the concrete in the constructed subbase meets all the requirements of this Specification.</w:t>
      </w:r>
    </w:p>
    <w:p w14:paraId="47D0F9A5" w14:textId="6A1175DC" w:rsidR="007D0CED" w:rsidRPr="002E3088" w:rsidRDefault="004F543B" w:rsidP="00667F8F">
      <w:pPr>
        <w:pStyle w:val="Heading2"/>
      </w:pPr>
      <w:bookmarkStart w:id="61" w:name="_Toc192085771"/>
      <w:r w:rsidRPr="002E3088">
        <w:t>Cementitious Content</w:t>
      </w:r>
      <w:bookmarkEnd w:id="61"/>
    </w:p>
    <w:p w14:paraId="3A4441BF" w14:textId="461B5518" w:rsidR="000B43B8" w:rsidRPr="008B2ED7" w:rsidRDefault="000B43B8" w:rsidP="00013431">
      <w:pPr>
        <w:pStyle w:val="Bodynumbered1"/>
        <w:rPr>
          <w:lang w:val="en-AU"/>
        </w:rPr>
      </w:pPr>
      <w:bookmarkStart w:id="62" w:name="_Ref63175648"/>
      <w:bookmarkStart w:id="63" w:name="_Ref63178860"/>
      <w:bookmarkStart w:id="64" w:name="_Ref75950248"/>
      <w:r w:rsidRPr="008B2ED7">
        <w:rPr>
          <w:lang w:val="en-AU"/>
        </w:rPr>
        <w:t xml:space="preserve">The </w:t>
      </w:r>
      <w:r w:rsidR="00C7178C" w:rsidRPr="008B2ED7">
        <w:rPr>
          <w:lang w:val="en-AU"/>
        </w:rPr>
        <w:t>c</w:t>
      </w:r>
      <w:r w:rsidRPr="008B2ED7">
        <w:rPr>
          <w:lang w:val="en-AU"/>
        </w:rPr>
        <w:t xml:space="preserve">ementitious </w:t>
      </w:r>
      <w:r w:rsidR="00C7178C" w:rsidRPr="008B2ED7">
        <w:rPr>
          <w:lang w:val="en-AU"/>
        </w:rPr>
        <w:t>m</w:t>
      </w:r>
      <w:r w:rsidRPr="008B2ED7">
        <w:rPr>
          <w:lang w:val="en-AU"/>
        </w:rPr>
        <w:t xml:space="preserve">aterials </w:t>
      </w:r>
      <w:r w:rsidR="00525C9A" w:rsidRPr="008B2ED7">
        <w:rPr>
          <w:lang w:val="en-AU"/>
        </w:rPr>
        <w:t>c</w:t>
      </w:r>
      <w:r w:rsidR="00265274" w:rsidRPr="008B2ED7">
        <w:rPr>
          <w:lang w:val="en-AU"/>
        </w:rPr>
        <w:t xml:space="preserve">ontent </w:t>
      </w:r>
      <w:r w:rsidR="00C7178C" w:rsidRPr="008B2ED7">
        <w:rPr>
          <w:lang w:val="en-AU"/>
        </w:rPr>
        <w:t>must comply with the following:</w:t>
      </w:r>
    </w:p>
    <w:p w14:paraId="7C2A02B3" w14:textId="10D9EBA9" w:rsidR="00FD64E8" w:rsidRPr="008B2ED7" w:rsidRDefault="00FD64E8" w:rsidP="00013431">
      <w:pPr>
        <w:pStyle w:val="Bodynumbered1"/>
        <w:numPr>
          <w:ilvl w:val="0"/>
          <w:numId w:val="0"/>
        </w:numPr>
        <w:ind w:left="851"/>
        <w:rPr>
          <w:lang w:val="en-AU"/>
        </w:rPr>
      </w:pPr>
      <w:r w:rsidRPr="008B2ED7">
        <w:rPr>
          <w:lang w:val="en-AU"/>
        </w:rPr>
        <w:t>Type SL cement</w:t>
      </w:r>
      <w:r w:rsidR="00E063A8" w:rsidRPr="008B2ED7">
        <w:rPr>
          <w:lang w:val="en-AU"/>
        </w:rPr>
        <w:t>:</w:t>
      </w:r>
      <w:r w:rsidR="00CE2622">
        <w:rPr>
          <w:lang w:val="en-AU"/>
        </w:rPr>
        <w:t xml:space="preserve"> </w:t>
      </w:r>
      <w:r w:rsidR="000B43B8" w:rsidRPr="008B2ED7">
        <w:rPr>
          <w:lang w:val="en-AU"/>
        </w:rPr>
        <w:t>≥</w:t>
      </w:r>
      <w:r w:rsidRPr="008B2ED7">
        <w:rPr>
          <w:lang w:val="en-AU"/>
        </w:rPr>
        <w:t>90 kg/m</w:t>
      </w:r>
      <w:r w:rsidRPr="008B2ED7">
        <w:rPr>
          <w:vertAlign w:val="superscript"/>
          <w:lang w:val="en-AU"/>
        </w:rPr>
        <w:t>3</w:t>
      </w:r>
      <w:r w:rsidRPr="008B2ED7">
        <w:rPr>
          <w:lang w:val="en-AU"/>
        </w:rPr>
        <w:t>.</w:t>
      </w:r>
    </w:p>
    <w:p w14:paraId="6828E207" w14:textId="7C4719FE" w:rsidR="00FD64E8" w:rsidRPr="008B2ED7" w:rsidRDefault="000B43B8" w:rsidP="00013431">
      <w:pPr>
        <w:pStyle w:val="Bodynumbered1"/>
        <w:numPr>
          <w:ilvl w:val="0"/>
          <w:numId w:val="0"/>
        </w:numPr>
        <w:ind w:left="851"/>
        <w:rPr>
          <w:lang w:val="en-AU"/>
        </w:rPr>
      </w:pPr>
      <w:r w:rsidRPr="008B2ED7">
        <w:rPr>
          <w:lang w:val="en-AU"/>
        </w:rPr>
        <w:t>T</w:t>
      </w:r>
      <w:r w:rsidR="00FD64E8" w:rsidRPr="008B2ED7">
        <w:rPr>
          <w:lang w:val="en-AU"/>
        </w:rPr>
        <w:t>otal cementitious material</w:t>
      </w:r>
      <w:r w:rsidR="00E063A8" w:rsidRPr="008B2ED7">
        <w:rPr>
          <w:lang w:val="en-AU"/>
        </w:rPr>
        <w:t>:</w:t>
      </w:r>
      <w:r w:rsidR="00CE2622">
        <w:rPr>
          <w:lang w:val="en-AU"/>
        </w:rPr>
        <w:t xml:space="preserve"> </w:t>
      </w:r>
      <w:r w:rsidRPr="008B2ED7">
        <w:rPr>
          <w:lang w:val="en-AU"/>
        </w:rPr>
        <w:t>≥</w:t>
      </w:r>
      <w:r w:rsidR="00FD64E8" w:rsidRPr="008B2ED7">
        <w:rPr>
          <w:lang w:val="en-AU"/>
        </w:rPr>
        <w:t>250 kg/m</w:t>
      </w:r>
      <w:r w:rsidR="00FD64E8" w:rsidRPr="008B2ED7">
        <w:rPr>
          <w:vertAlign w:val="superscript"/>
          <w:lang w:val="en-AU"/>
        </w:rPr>
        <w:t>3</w:t>
      </w:r>
      <w:r w:rsidR="00FD64E8" w:rsidRPr="008B2ED7">
        <w:rPr>
          <w:lang w:val="en-AU"/>
        </w:rPr>
        <w:t>.</w:t>
      </w:r>
    </w:p>
    <w:p w14:paraId="4992AF14" w14:textId="72640454" w:rsidR="00E47BAA" w:rsidRPr="00BF3EEF" w:rsidRDefault="00531E87" w:rsidP="00466DD5">
      <w:pPr>
        <w:pStyle w:val="Bodynumbered1"/>
      </w:pPr>
      <w:bookmarkStart w:id="65" w:name="_Ref76030460"/>
      <w:bookmarkStart w:id="66" w:name="_Ref76030471"/>
      <w:r w:rsidRPr="008B2ED7">
        <w:rPr>
          <w:lang w:val="en-AU"/>
        </w:rPr>
        <w:t>If specified in the Contract documents or if required for the control of Alkali-Aggregate Reactivity, the</w:t>
      </w:r>
      <w:r w:rsidR="00B06022" w:rsidRPr="008B2ED7">
        <w:rPr>
          <w:lang w:val="en-AU"/>
        </w:rPr>
        <w:t xml:space="preserve"> proportions of SCM in batched concrete must comply with Table</w:t>
      </w:r>
      <w:bookmarkEnd w:id="65"/>
      <w:r w:rsidR="00B06022" w:rsidRPr="008B2ED7">
        <w:rPr>
          <w:lang w:val="en-AU"/>
        </w:rPr>
        <w:t xml:space="preserve"> </w:t>
      </w:r>
      <w:r w:rsidR="00525C9A" w:rsidRPr="008B2ED7">
        <w:fldChar w:fldCharType="begin"/>
      </w:r>
      <w:r w:rsidR="00525C9A" w:rsidRPr="008B2ED7">
        <w:rPr>
          <w:lang w:val="en-AU"/>
        </w:rPr>
        <w:instrText xml:space="preserve"> REF _Ref76030460 \r \h </w:instrText>
      </w:r>
      <w:r w:rsidR="002E35B4" w:rsidRPr="008B2ED7">
        <w:rPr>
          <w:lang w:val="en-AU"/>
        </w:rPr>
        <w:instrText xml:space="preserve"> \* MERGEFORMAT </w:instrText>
      </w:r>
      <w:r w:rsidR="00525C9A" w:rsidRPr="008B2ED7">
        <w:fldChar w:fldCharType="separate"/>
      </w:r>
      <w:r w:rsidR="002E01DD" w:rsidRPr="002E3088">
        <w:rPr>
          <w:lang w:val="en-AU"/>
        </w:rPr>
        <w:t>6.3</w:t>
      </w:r>
      <w:r w:rsidR="00525C9A" w:rsidRPr="008B2ED7">
        <w:fldChar w:fldCharType="end"/>
      </w:r>
      <w:bookmarkEnd w:id="66"/>
      <w:r w:rsidR="008E2540">
        <w:rPr>
          <w:lang w:val="en-AU"/>
        </w:rPr>
        <w:t>.</w:t>
      </w:r>
    </w:p>
    <w:p w14:paraId="71DFCD5E" w14:textId="589EA977" w:rsidR="00D8040F" w:rsidRPr="002E3088" w:rsidRDefault="00D8040F" w:rsidP="00A96842">
      <w:pPr>
        <w:pStyle w:val="Caption"/>
      </w:pPr>
      <w:r w:rsidRPr="002E3088">
        <w:t xml:space="preserve">Table </w:t>
      </w:r>
      <w:r w:rsidRPr="002E3088">
        <w:fldChar w:fldCharType="begin"/>
      </w:r>
      <w:r w:rsidRPr="002E3088">
        <w:instrText xml:space="preserve"> REF _Ref76030471 \r \h  \* MERGEFORMAT </w:instrText>
      </w:r>
      <w:r w:rsidRPr="002E3088">
        <w:fldChar w:fldCharType="separate"/>
      </w:r>
      <w:r w:rsidR="002E01DD" w:rsidRPr="002E3088">
        <w:t>6.3</w:t>
      </w:r>
      <w:r w:rsidRPr="002E3088">
        <w:fldChar w:fldCharType="end"/>
      </w:r>
      <w:r w:rsidR="008A65A7">
        <w:t>:</w:t>
      </w:r>
      <w:r w:rsidR="008A65A7">
        <w:tab/>
      </w:r>
      <w:r w:rsidRPr="002E3088">
        <w:t xml:space="preserve">Allowable </w:t>
      </w:r>
      <w:r w:rsidR="008A65A7" w:rsidRPr="002E3088">
        <w:t xml:space="preserve">proportion of </w:t>
      </w:r>
      <w:r w:rsidRPr="002E3088">
        <w:t xml:space="preserve">SCM </w:t>
      </w:r>
      <w:r w:rsidR="008A65A7" w:rsidRPr="002E3088">
        <w:t>in batched concrete</w:t>
      </w:r>
    </w:p>
    <w:tbl>
      <w:tblPr>
        <w:tblW w:w="9072" w:type="dxa"/>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113" w:type="dxa"/>
          <w:right w:w="113" w:type="dxa"/>
        </w:tblCellMar>
        <w:tblLook w:val="01E0" w:firstRow="1" w:lastRow="1" w:firstColumn="1" w:lastColumn="1" w:noHBand="0" w:noVBand="0"/>
      </w:tblPr>
      <w:tblGrid>
        <w:gridCol w:w="3024"/>
        <w:gridCol w:w="3025"/>
        <w:gridCol w:w="3023"/>
      </w:tblGrid>
      <w:tr w:rsidR="008C4F99" w:rsidRPr="008C4F99" w14:paraId="0E7A2A8D" w14:textId="77777777" w:rsidTr="00466DD5">
        <w:trPr>
          <w:trHeight w:val="20"/>
        </w:trPr>
        <w:tc>
          <w:tcPr>
            <w:tcW w:w="5000" w:type="pct"/>
            <w:gridSpan w:val="3"/>
            <w:shd w:val="clear" w:color="auto" w:fill="BFBFBF" w:themeFill="background1" w:themeFillShade="BF"/>
          </w:tcPr>
          <w:p w14:paraId="31D68A08" w14:textId="636DC6FC" w:rsidR="00D8040F" w:rsidRPr="008C4F99" w:rsidRDefault="00D8040F" w:rsidP="008C4F99">
            <w:pPr>
              <w:pStyle w:val="TableHeading"/>
              <w:rPr>
                <w:color w:val="000000" w:themeColor="text1"/>
                <w:sz w:val="18"/>
                <w:szCs w:val="20"/>
              </w:rPr>
            </w:pPr>
            <w:r w:rsidRPr="008C4F99">
              <w:rPr>
                <w:color w:val="000000" w:themeColor="text1"/>
                <w:sz w:val="18"/>
                <w:szCs w:val="20"/>
              </w:rPr>
              <w:t xml:space="preserve">Range of </w:t>
            </w:r>
            <w:r w:rsidR="006779AA" w:rsidRPr="008C4F99">
              <w:rPr>
                <w:color w:val="000000" w:themeColor="text1"/>
                <w:sz w:val="18"/>
                <w:szCs w:val="20"/>
              </w:rPr>
              <w:t xml:space="preserve">single </w:t>
            </w:r>
            <w:r w:rsidRPr="008C4F99">
              <w:rPr>
                <w:color w:val="000000" w:themeColor="text1"/>
                <w:sz w:val="18"/>
                <w:szCs w:val="20"/>
              </w:rPr>
              <w:t xml:space="preserve">SCM in </w:t>
            </w:r>
            <w:r w:rsidR="006779AA" w:rsidRPr="008C4F99">
              <w:rPr>
                <w:color w:val="000000" w:themeColor="text1"/>
                <w:sz w:val="18"/>
                <w:szCs w:val="20"/>
              </w:rPr>
              <w:t>binary blended cemen</w:t>
            </w:r>
            <w:r w:rsidRPr="008C4F99">
              <w:rPr>
                <w:color w:val="000000" w:themeColor="text1"/>
                <w:sz w:val="18"/>
                <w:szCs w:val="20"/>
              </w:rPr>
              <w:t>t</w:t>
            </w:r>
          </w:p>
        </w:tc>
      </w:tr>
      <w:tr w:rsidR="008C4F99" w:rsidRPr="008C4F99" w14:paraId="471714D7" w14:textId="77777777" w:rsidTr="00835F76">
        <w:trPr>
          <w:trHeight w:val="20"/>
        </w:trPr>
        <w:tc>
          <w:tcPr>
            <w:tcW w:w="1667" w:type="pct"/>
            <w:shd w:val="clear" w:color="auto" w:fill="BFBFBF" w:themeFill="background1" w:themeFillShade="BF"/>
            <w:hideMark/>
          </w:tcPr>
          <w:p w14:paraId="7FBF2E4C" w14:textId="77777777" w:rsidR="00D8040F" w:rsidRPr="008C4F99" w:rsidRDefault="00D8040F" w:rsidP="008C4F99">
            <w:pPr>
              <w:pStyle w:val="TableHeading"/>
              <w:rPr>
                <w:color w:val="000000" w:themeColor="text1"/>
                <w:sz w:val="18"/>
                <w:szCs w:val="20"/>
              </w:rPr>
            </w:pPr>
            <w:r w:rsidRPr="008C4F99">
              <w:rPr>
                <w:color w:val="000000" w:themeColor="text1"/>
                <w:sz w:val="18"/>
                <w:szCs w:val="20"/>
              </w:rPr>
              <w:t>SCM</w:t>
            </w:r>
          </w:p>
        </w:tc>
        <w:tc>
          <w:tcPr>
            <w:tcW w:w="1667" w:type="pct"/>
            <w:shd w:val="clear" w:color="auto" w:fill="BFBFBF" w:themeFill="background1" w:themeFillShade="BF"/>
            <w:hideMark/>
          </w:tcPr>
          <w:p w14:paraId="646019F6" w14:textId="77777777" w:rsidR="00D8040F" w:rsidRPr="008C4F99" w:rsidRDefault="00D8040F" w:rsidP="008C4F99">
            <w:pPr>
              <w:pStyle w:val="TableHeading"/>
              <w:rPr>
                <w:color w:val="000000" w:themeColor="text1"/>
                <w:sz w:val="18"/>
                <w:szCs w:val="20"/>
              </w:rPr>
            </w:pPr>
            <w:r w:rsidRPr="008C4F99">
              <w:rPr>
                <w:color w:val="000000" w:themeColor="text1"/>
                <w:sz w:val="18"/>
                <w:szCs w:val="20"/>
              </w:rPr>
              <w:t>Minimum (% by mass)</w:t>
            </w:r>
          </w:p>
        </w:tc>
        <w:tc>
          <w:tcPr>
            <w:tcW w:w="1667" w:type="pct"/>
            <w:shd w:val="clear" w:color="auto" w:fill="BFBFBF" w:themeFill="background1" w:themeFillShade="BF"/>
            <w:hideMark/>
          </w:tcPr>
          <w:p w14:paraId="55D0D20D" w14:textId="77777777" w:rsidR="00D8040F" w:rsidRPr="008C4F99" w:rsidRDefault="00D8040F" w:rsidP="008C4F99">
            <w:pPr>
              <w:pStyle w:val="TableHeading"/>
              <w:rPr>
                <w:color w:val="000000" w:themeColor="text1"/>
                <w:sz w:val="18"/>
                <w:szCs w:val="20"/>
              </w:rPr>
            </w:pPr>
            <w:r w:rsidRPr="008C4F99">
              <w:rPr>
                <w:color w:val="000000" w:themeColor="text1"/>
                <w:sz w:val="18"/>
                <w:szCs w:val="20"/>
              </w:rPr>
              <w:t>Maximum (% by mass)</w:t>
            </w:r>
          </w:p>
        </w:tc>
      </w:tr>
      <w:tr w:rsidR="008C4F99" w:rsidRPr="008C4F99" w14:paraId="75CE50D8" w14:textId="77777777" w:rsidTr="00835F76">
        <w:trPr>
          <w:trHeight w:val="20"/>
        </w:trPr>
        <w:tc>
          <w:tcPr>
            <w:tcW w:w="1667" w:type="pct"/>
            <w:shd w:val="clear" w:color="auto" w:fill="D9D9D9" w:themeFill="background1" w:themeFillShade="D9"/>
            <w:hideMark/>
          </w:tcPr>
          <w:p w14:paraId="5B8746F5" w14:textId="1DDE1BE7" w:rsidR="00D8040F" w:rsidRPr="008C4F99" w:rsidRDefault="00D8040F" w:rsidP="008C4F99">
            <w:pPr>
              <w:pStyle w:val="TableBodyText"/>
              <w:rPr>
                <w:color w:val="000000" w:themeColor="text1"/>
                <w:sz w:val="18"/>
              </w:rPr>
            </w:pPr>
            <w:r w:rsidRPr="008C4F99">
              <w:rPr>
                <w:color w:val="000000" w:themeColor="text1"/>
                <w:sz w:val="18"/>
              </w:rPr>
              <w:t xml:space="preserve">Fly </w:t>
            </w:r>
            <w:r w:rsidR="006779AA" w:rsidRPr="008C4F99">
              <w:rPr>
                <w:color w:val="000000" w:themeColor="text1"/>
                <w:sz w:val="18"/>
              </w:rPr>
              <w:t>a</w:t>
            </w:r>
            <w:r w:rsidRPr="008C4F99">
              <w:rPr>
                <w:color w:val="000000" w:themeColor="text1"/>
                <w:sz w:val="18"/>
              </w:rPr>
              <w:t>sh</w:t>
            </w:r>
          </w:p>
        </w:tc>
        <w:tc>
          <w:tcPr>
            <w:tcW w:w="1667" w:type="pct"/>
            <w:shd w:val="clear" w:color="auto" w:fill="D9D9D9" w:themeFill="background1" w:themeFillShade="D9"/>
            <w:hideMark/>
          </w:tcPr>
          <w:p w14:paraId="6FBA1073" w14:textId="77777777" w:rsidR="00D8040F" w:rsidRPr="008C4F99" w:rsidRDefault="00D8040F" w:rsidP="008C4F99">
            <w:pPr>
              <w:pStyle w:val="TableBodyText"/>
              <w:rPr>
                <w:color w:val="000000" w:themeColor="text1"/>
                <w:sz w:val="18"/>
              </w:rPr>
            </w:pPr>
            <w:r w:rsidRPr="008C4F99">
              <w:rPr>
                <w:color w:val="000000" w:themeColor="text1"/>
                <w:sz w:val="18"/>
              </w:rPr>
              <w:t>40</w:t>
            </w:r>
          </w:p>
        </w:tc>
        <w:tc>
          <w:tcPr>
            <w:tcW w:w="1667" w:type="pct"/>
            <w:shd w:val="clear" w:color="auto" w:fill="D9D9D9" w:themeFill="background1" w:themeFillShade="D9"/>
            <w:hideMark/>
          </w:tcPr>
          <w:p w14:paraId="5015F7C0" w14:textId="77777777" w:rsidR="00D8040F" w:rsidRPr="008C4F99" w:rsidRDefault="00D8040F" w:rsidP="008C4F99">
            <w:pPr>
              <w:pStyle w:val="TableBodyText"/>
              <w:rPr>
                <w:color w:val="000000" w:themeColor="text1"/>
                <w:sz w:val="18"/>
              </w:rPr>
            </w:pPr>
            <w:r w:rsidRPr="008C4F99">
              <w:rPr>
                <w:color w:val="000000" w:themeColor="text1"/>
                <w:sz w:val="18"/>
              </w:rPr>
              <w:t>75</w:t>
            </w:r>
          </w:p>
        </w:tc>
      </w:tr>
      <w:tr w:rsidR="008C4F99" w:rsidRPr="008C4F99" w14:paraId="3CF1A702" w14:textId="77777777" w:rsidTr="00835F76">
        <w:trPr>
          <w:trHeight w:val="20"/>
        </w:trPr>
        <w:tc>
          <w:tcPr>
            <w:tcW w:w="1667" w:type="pct"/>
            <w:shd w:val="clear" w:color="auto" w:fill="D9D9D9" w:themeFill="background1" w:themeFillShade="D9"/>
            <w:hideMark/>
          </w:tcPr>
          <w:p w14:paraId="07007558" w14:textId="77777777" w:rsidR="00D8040F" w:rsidRPr="008C4F99" w:rsidRDefault="00D8040F" w:rsidP="008C4F99">
            <w:pPr>
              <w:pStyle w:val="TableBodyText"/>
              <w:rPr>
                <w:color w:val="000000" w:themeColor="text1"/>
                <w:sz w:val="18"/>
              </w:rPr>
            </w:pPr>
            <w:r w:rsidRPr="008C4F99">
              <w:rPr>
                <w:color w:val="000000" w:themeColor="text1"/>
                <w:sz w:val="18"/>
              </w:rPr>
              <w:t>GGBFS</w:t>
            </w:r>
          </w:p>
        </w:tc>
        <w:tc>
          <w:tcPr>
            <w:tcW w:w="1667" w:type="pct"/>
            <w:shd w:val="clear" w:color="auto" w:fill="D9D9D9" w:themeFill="background1" w:themeFillShade="D9"/>
            <w:hideMark/>
          </w:tcPr>
          <w:p w14:paraId="37A262A6" w14:textId="77777777" w:rsidR="00D8040F" w:rsidRPr="008C4F99" w:rsidRDefault="00D8040F" w:rsidP="008C4F99">
            <w:pPr>
              <w:pStyle w:val="TableBodyText"/>
              <w:rPr>
                <w:color w:val="000000" w:themeColor="text1"/>
                <w:sz w:val="18"/>
              </w:rPr>
            </w:pPr>
            <w:r w:rsidRPr="008C4F99">
              <w:rPr>
                <w:color w:val="000000" w:themeColor="text1"/>
                <w:sz w:val="18"/>
              </w:rPr>
              <w:t>10</w:t>
            </w:r>
          </w:p>
        </w:tc>
        <w:tc>
          <w:tcPr>
            <w:tcW w:w="1667" w:type="pct"/>
            <w:shd w:val="clear" w:color="auto" w:fill="D9D9D9" w:themeFill="background1" w:themeFillShade="D9"/>
            <w:hideMark/>
          </w:tcPr>
          <w:p w14:paraId="6BAF3E30" w14:textId="77777777" w:rsidR="00D8040F" w:rsidRPr="008C4F99" w:rsidRDefault="00D8040F" w:rsidP="008C4F99">
            <w:pPr>
              <w:pStyle w:val="TableBodyText"/>
              <w:rPr>
                <w:color w:val="000000" w:themeColor="text1"/>
                <w:sz w:val="18"/>
              </w:rPr>
            </w:pPr>
            <w:r w:rsidRPr="008C4F99">
              <w:rPr>
                <w:color w:val="000000" w:themeColor="text1"/>
                <w:sz w:val="18"/>
              </w:rPr>
              <w:t>70</w:t>
            </w:r>
          </w:p>
        </w:tc>
      </w:tr>
    </w:tbl>
    <w:p w14:paraId="0E59C13E" w14:textId="77777777" w:rsidR="00D8040F" w:rsidRPr="008B2ED7" w:rsidRDefault="00D8040F" w:rsidP="008B2ED7">
      <w:pPr>
        <w:pStyle w:val="TableBodyText"/>
        <w:rPr>
          <w:sz w:val="18"/>
          <w:szCs w:val="18"/>
        </w:rPr>
      </w:pPr>
    </w:p>
    <w:tbl>
      <w:tblPr>
        <w:tblW w:w="9072" w:type="dxa"/>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113" w:type="dxa"/>
          <w:right w:w="113" w:type="dxa"/>
        </w:tblCellMar>
        <w:tblLook w:val="01E0" w:firstRow="1" w:lastRow="1" w:firstColumn="1" w:lastColumn="1" w:noHBand="0" w:noVBand="0"/>
      </w:tblPr>
      <w:tblGrid>
        <w:gridCol w:w="1424"/>
        <w:gridCol w:w="1441"/>
        <w:gridCol w:w="1515"/>
        <w:gridCol w:w="1515"/>
        <w:gridCol w:w="1588"/>
        <w:gridCol w:w="1589"/>
      </w:tblGrid>
      <w:tr w:rsidR="008C4F99" w:rsidRPr="008C4F99" w14:paraId="2224FE20" w14:textId="77777777" w:rsidTr="00466DD5">
        <w:trPr>
          <w:trHeight w:val="20"/>
        </w:trPr>
        <w:tc>
          <w:tcPr>
            <w:tcW w:w="5000" w:type="pct"/>
            <w:gridSpan w:val="6"/>
            <w:shd w:val="clear" w:color="auto" w:fill="BFBFBF" w:themeFill="background1" w:themeFillShade="BF"/>
          </w:tcPr>
          <w:p w14:paraId="34D673CB" w14:textId="59217B22" w:rsidR="000F1C92" w:rsidRPr="008C4F99" w:rsidRDefault="000F1C92" w:rsidP="008C4F99">
            <w:pPr>
              <w:pStyle w:val="TableHeading"/>
              <w:rPr>
                <w:bCs/>
                <w:color w:val="000000" w:themeColor="text1"/>
                <w:sz w:val="18"/>
                <w:szCs w:val="20"/>
              </w:rPr>
            </w:pPr>
            <w:r w:rsidRPr="008C4F99">
              <w:rPr>
                <w:color w:val="000000" w:themeColor="text1"/>
                <w:sz w:val="18"/>
                <w:szCs w:val="20"/>
              </w:rPr>
              <w:t xml:space="preserve">Range of SCM in </w:t>
            </w:r>
            <w:r w:rsidR="00CE1A5C" w:rsidRPr="008C4F99">
              <w:rPr>
                <w:color w:val="000000" w:themeColor="text1"/>
                <w:sz w:val="18"/>
                <w:szCs w:val="20"/>
              </w:rPr>
              <w:t>ternary blended cement</w:t>
            </w:r>
          </w:p>
        </w:tc>
      </w:tr>
      <w:tr w:rsidR="008C4F99" w:rsidRPr="008C4F99" w14:paraId="2B1069C6" w14:textId="77777777" w:rsidTr="0077268E">
        <w:trPr>
          <w:trHeight w:val="20"/>
        </w:trPr>
        <w:tc>
          <w:tcPr>
            <w:tcW w:w="785" w:type="pct"/>
            <w:vMerge w:val="restart"/>
            <w:shd w:val="clear" w:color="auto" w:fill="BFBFBF" w:themeFill="background1" w:themeFillShade="BF"/>
          </w:tcPr>
          <w:p w14:paraId="1B352C63" w14:textId="77777777" w:rsidR="00FD64E8" w:rsidRPr="008C4F99" w:rsidRDefault="00FD64E8" w:rsidP="008C4F99">
            <w:pPr>
              <w:pStyle w:val="TableHeading"/>
              <w:rPr>
                <w:color w:val="000000" w:themeColor="text1"/>
                <w:sz w:val="18"/>
                <w:szCs w:val="20"/>
              </w:rPr>
            </w:pPr>
          </w:p>
          <w:p w14:paraId="61F4995F" w14:textId="77777777" w:rsidR="00FD64E8" w:rsidRPr="008C4F99" w:rsidRDefault="00FD64E8" w:rsidP="008C4F99">
            <w:pPr>
              <w:pStyle w:val="TableHeading"/>
              <w:rPr>
                <w:color w:val="000000" w:themeColor="text1"/>
                <w:sz w:val="18"/>
                <w:szCs w:val="20"/>
              </w:rPr>
            </w:pPr>
            <w:r w:rsidRPr="008C4F99">
              <w:rPr>
                <w:color w:val="000000" w:themeColor="text1"/>
                <w:sz w:val="18"/>
                <w:szCs w:val="20"/>
              </w:rPr>
              <w:t>SCM I</w:t>
            </w:r>
          </w:p>
        </w:tc>
        <w:tc>
          <w:tcPr>
            <w:tcW w:w="794" w:type="pct"/>
            <w:vMerge w:val="restart"/>
            <w:shd w:val="clear" w:color="auto" w:fill="BFBFBF" w:themeFill="background1" w:themeFillShade="BF"/>
          </w:tcPr>
          <w:p w14:paraId="7FACAF52" w14:textId="77777777" w:rsidR="00FD64E8" w:rsidRPr="008C4F99" w:rsidRDefault="00FD64E8" w:rsidP="008C4F99">
            <w:pPr>
              <w:pStyle w:val="TableHeading"/>
              <w:rPr>
                <w:color w:val="000000" w:themeColor="text1"/>
                <w:sz w:val="18"/>
                <w:szCs w:val="20"/>
              </w:rPr>
            </w:pPr>
          </w:p>
          <w:p w14:paraId="1ECEC684" w14:textId="77777777" w:rsidR="00FD64E8" w:rsidRPr="008C4F99" w:rsidRDefault="00FD64E8" w:rsidP="008C4F99">
            <w:pPr>
              <w:pStyle w:val="TableHeading"/>
              <w:rPr>
                <w:color w:val="000000" w:themeColor="text1"/>
                <w:sz w:val="18"/>
                <w:szCs w:val="20"/>
              </w:rPr>
            </w:pPr>
            <w:r w:rsidRPr="008C4F99">
              <w:rPr>
                <w:color w:val="000000" w:themeColor="text1"/>
                <w:sz w:val="18"/>
                <w:szCs w:val="20"/>
              </w:rPr>
              <w:t>SCM II</w:t>
            </w:r>
          </w:p>
        </w:tc>
        <w:tc>
          <w:tcPr>
            <w:tcW w:w="1670" w:type="pct"/>
            <w:gridSpan w:val="2"/>
            <w:shd w:val="clear" w:color="auto" w:fill="BFBFBF" w:themeFill="background1" w:themeFillShade="BF"/>
            <w:hideMark/>
          </w:tcPr>
          <w:p w14:paraId="7DA274D1" w14:textId="77777777" w:rsidR="00FD64E8" w:rsidRPr="008C4F99" w:rsidRDefault="00FD64E8" w:rsidP="008C4F99">
            <w:pPr>
              <w:pStyle w:val="TableHeading"/>
              <w:rPr>
                <w:bCs/>
                <w:color w:val="000000" w:themeColor="text1"/>
                <w:sz w:val="18"/>
                <w:szCs w:val="20"/>
              </w:rPr>
            </w:pPr>
            <w:r w:rsidRPr="008C4F99">
              <w:rPr>
                <w:color w:val="000000" w:themeColor="text1"/>
                <w:sz w:val="18"/>
                <w:szCs w:val="20"/>
              </w:rPr>
              <w:t>Combination A (% by mass)</w:t>
            </w:r>
          </w:p>
        </w:tc>
        <w:tc>
          <w:tcPr>
            <w:tcW w:w="1750" w:type="pct"/>
            <w:gridSpan w:val="2"/>
            <w:shd w:val="clear" w:color="auto" w:fill="BFBFBF" w:themeFill="background1" w:themeFillShade="BF"/>
            <w:hideMark/>
          </w:tcPr>
          <w:p w14:paraId="5C685EF9" w14:textId="77777777" w:rsidR="00FD64E8" w:rsidRPr="008C4F99" w:rsidRDefault="00FD64E8" w:rsidP="008C4F99">
            <w:pPr>
              <w:pStyle w:val="TableHeading"/>
              <w:rPr>
                <w:bCs/>
                <w:color w:val="000000" w:themeColor="text1"/>
                <w:sz w:val="18"/>
                <w:szCs w:val="20"/>
              </w:rPr>
            </w:pPr>
            <w:r w:rsidRPr="008C4F99">
              <w:rPr>
                <w:color w:val="000000" w:themeColor="text1"/>
                <w:sz w:val="18"/>
                <w:szCs w:val="20"/>
              </w:rPr>
              <w:t>Combination B (% by mass)</w:t>
            </w:r>
          </w:p>
        </w:tc>
      </w:tr>
      <w:tr w:rsidR="008C4F99" w:rsidRPr="008C4F99" w14:paraId="6DE5A13C" w14:textId="77777777" w:rsidTr="0077268E">
        <w:trPr>
          <w:trHeight w:val="20"/>
        </w:trPr>
        <w:tc>
          <w:tcPr>
            <w:tcW w:w="785" w:type="pct"/>
            <w:vMerge/>
            <w:shd w:val="clear" w:color="auto" w:fill="BFBFBF" w:themeFill="background1" w:themeFillShade="BF"/>
            <w:vAlign w:val="center"/>
            <w:hideMark/>
          </w:tcPr>
          <w:p w14:paraId="2FB69950" w14:textId="77777777" w:rsidR="00FD64E8" w:rsidRPr="008C4F99" w:rsidRDefault="00FD64E8" w:rsidP="008C4F99">
            <w:pPr>
              <w:pStyle w:val="TableHeading"/>
              <w:rPr>
                <w:rFonts w:cs="Arial"/>
                <w:bCs/>
                <w:color w:val="000000" w:themeColor="text1"/>
                <w:sz w:val="18"/>
                <w:szCs w:val="20"/>
              </w:rPr>
            </w:pPr>
          </w:p>
        </w:tc>
        <w:tc>
          <w:tcPr>
            <w:tcW w:w="794" w:type="pct"/>
            <w:vMerge/>
            <w:shd w:val="clear" w:color="auto" w:fill="BFBFBF" w:themeFill="background1" w:themeFillShade="BF"/>
            <w:vAlign w:val="center"/>
            <w:hideMark/>
          </w:tcPr>
          <w:p w14:paraId="0B245760" w14:textId="77777777" w:rsidR="00FD64E8" w:rsidRPr="008C4F99" w:rsidRDefault="00FD64E8" w:rsidP="008C4F99">
            <w:pPr>
              <w:pStyle w:val="TableHeading"/>
              <w:rPr>
                <w:rFonts w:cs="Arial"/>
                <w:bCs/>
                <w:color w:val="000000" w:themeColor="text1"/>
                <w:sz w:val="18"/>
                <w:szCs w:val="20"/>
              </w:rPr>
            </w:pPr>
          </w:p>
        </w:tc>
        <w:tc>
          <w:tcPr>
            <w:tcW w:w="835" w:type="pct"/>
            <w:shd w:val="clear" w:color="auto" w:fill="BFBFBF" w:themeFill="background1" w:themeFillShade="BF"/>
            <w:hideMark/>
          </w:tcPr>
          <w:p w14:paraId="0C38B207" w14:textId="77777777" w:rsidR="00FD64E8" w:rsidRPr="008C4F99" w:rsidRDefault="00FD64E8" w:rsidP="008C4F99">
            <w:pPr>
              <w:pStyle w:val="TableHeading"/>
              <w:rPr>
                <w:bCs/>
                <w:color w:val="000000" w:themeColor="text1"/>
                <w:sz w:val="18"/>
                <w:szCs w:val="20"/>
              </w:rPr>
            </w:pPr>
            <w:r w:rsidRPr="008C4F99">
              <w:rPr>
                <w:color w:val="000000" w:themeColor="text1"/>
                <w:sz w:val="18"/>
                <w:szCs w:val="20"/>
              </w:rPr>
              <w:t>Maximum % SCM I</w:t>
            </w:r>
          </w:p>
        </w:tc>
        <w:tc>
          <w:tcPr>
            <w:tcW w:w="835" w:type="pct"/>
            <w:shd w:val="clear" w:color="auto" w:fill="BFBFBF" w:themeFill="background1" w:themeFillShade="BF"/>
            <w:hideMark/>
          </w:tcPr>
          <w:p w14:paraId="76127A33" w14:textId="77777777" w:rsidR="00FD64E8" w:rsidRPr="008C4F99" w:rsidRDefault="00FD64E8" w:rsidP="008C4F99">
            <w:pPr>
              <w:pStyle w:val="TableHeading"/>
              <w:rPr>
                <w:bCs/>
                <w:color w:val="000000" w:themeColor="text1"/>
                <w:sz w:val="18"/>
                <w:szCs w:val="20"/>
              </w:rPr>
            </w:pPr>
            <w:r w:rsidRPr="008C4F99">
              <w:rPr>
                <w:color w:val="000000" w:themeColor="text1"/>
                <w:sz w:val="18"/>
                <w:szCs w:val="20"/>
              </w:rPr>
              <w:t>Minimum % SCM II</w:t>
            </w:r>
          </w:p>
        </w:tc>
        <w:tc>
          <w:tcPr>
            <w:tcW w:w="875" w:type="pct"/>
            <w:shd w:val="clear" w:color="auto" w:fill="BFBFBF" w:themeFill="background1" w:themeFillShade="BF"/>
            <w:hideMark/>
          </w:tcPr>
          <w:p w14:paraId="3DE6F78E" w14:textId="77777777" w:rsidR="00FD64E8" w:rsidRPr="008C4F99" w:rsidRDefault="00FD64E8" w:rsidP="008C4F99">
            <w:pPr>
              <w:pStyle w:val="TableHeading"/>
              <w:rPr>
                <w:bCs/>
                <w:color w:val="000000" w:themeColor="text1"/>
                <w:sz w:val="18"/>
                <w:szCs w:val="20"/>
              </w:rPr>
            </w:pPr>
            <w:r w:rsidRPr="008C4F99">
              <w:rPr>
                <w:color w:val="000000" w:themeColor="text1"/>
                <w:sz w:val="18"/>
                <w:szCs w:val="20"/>
              </w:rPr>
              <w:t>Minimum % SCM I</w:t>
            </w:r>
          </w:p>
        </w:tc>
        <w:tc>
          <w:tcPr>
            <w:tcW w:w="875" w:type="pct"/>
            <w:shd w:val="clear" w:color="auto" w:fill="BFBFBF" w:themeFill="background1" w:themeFillShade="BF"/>
            <w:hideMark/>
          </w:tcPr>
          <w:p w14:paraId="60B3D455" w14:textId="77777777" w:rsidR="00FD64E8" w:rsidRPr="008C4F99" w:rsidRDefault="00FD64E8" w:rsidP="008C4F99">
            <w:pPr>
              <w:pStyle w:val="TableHeading"/>
              <w:rPr>
                <w:bCs/>
                <w:color w:val="000000" w:themeColor="text1"/>
                <w:sz w:val="18"/>
                <w:szCs w:val="20"/>
              </w:rPr>
            </w:pPr>
            <w:r w:rsidRPr="008C4F99">
              <w:rPr>
                <w:color w:val="000000" w:themeColor="text1"/>
                <w:sz w:val="18"/>
                <w:szCs w:val="20"/>
              </w:rPr>
              <w:t>Maximum % SCM II</w:t>
            </w:r>
          </w:p>
        </w:tc>
      </w:tr>
      <w:tr w:rsidR="008C4F99" w:rsidRPr="008C4F99" w14:paraId="573EADB7" w14:textId="77777777" w:rsidTr="0077268E">
        <w:trPr>
          <w:trHeight w:val="20"/>
        </w:trPr>
        <w:tc>
          <w:tcPr>
            <w:tcW w:w="785" w:type="pct"/>
            <w:shd w:val="clear" w:color="auto" w:fill="D9D9D9" w:themeFill="background1" w:themeFillShade="D9"/>
            <w:hideMark/>
          </w:tcPr>
          <w:p w14:paraId="1D676B44" w14:textId="77777777" w:rsidR="00FD64E8" w:rsidRPr="008C4F99" w:rsidRDefault="00FD64E8" w:rsidP="008C4F99">
            <w:pPr>
              <w:pStyle w:val="TableBodyText"/>
              <w:rPr>
                <w:color w:val="000000" w:themeColor="text1"/>
                <w:sz w:val="18"/>
              </w:rPr>
            </w:pPr>
            <w:r w:rsidRPr="008C4F99">
              <w:rPr>
                <w:color w:val="000000" w:themeColor="text1"/>
                <w:sz w:val="18"/>
              </w:rPr>
              <w:t>GGBFS</w:t>
            </w:r>
          </w:p>
        </w:tc>
        <w:tc>
          <w:tcPr>
            <w:tcW w:w="794" w:type="pct"/>
            <w:shd w:val="clear" w:color="auto" w:fill="D9D9D9" w:themeFill="background1" w:themeFillShade="D9"/>
            <w:hideMark/>
          </w:tcPr>
          <w:p w14:paraId="238ADBE8" w14:textId="09767738" w:rsidR="00FD64E8" w:rsidRPr="008C4F99" w:rsidRDefault="00FD64E8" w:rsidP="008C4F99">
            <w:pPr>
              <w:pStyle w:val="TableBodyText"/>
              <w:rPr>
                <w:color w:val="000000" w:themeColor="text1"/>
                <w:sz w:val="18"/>
              </w:rPr>
            </w:pPr>
            <w:r w:rsidRPr="008C4F99">
              <w:rPr>
                <w:color w:val="000000" w:themeColor="text1"/>
                <w:sz w:val="18"/>
              </w:rPr>
              <w:t xml:space="preserve">Fly </w:t>
            </w:r>
            <w:r w:rsidR="00793261" w:rsidRPr="008C4F99">
              <w:rPr>
                <w:color w:val="000000" w:themeColor="text1"/>
                <w:sz w:val="18"/>
              </w:rPr>
              <w:t>a</w:t>
            </w:r>
            <w:r w:rsidRPr="008C4F99">
              <w:rPr>
                <w:color w:val="000000" w:themeColor="text1"/>
                <w:sz w:val="18"/>
              </w:rPr>
              <w:t>sh</w:t>
            </w:r>
          </w:p>
        </w:tc>
        <w:tc>
          <w:tcPr>
            <w:tcW w:w="835" w:type="pct"/>
            <w:shd w:val="clear" w:color="auto" w:fill="D9D9D9" w:themeFill="background1" w:themeFillShade="D9"/>
            <w:hideMark/>
          </w:tcPr>
          <w:p w14:paraId="212322B5" w14:textId="77777777" w:rsidR="00FD64E8" w:rsidRPr="008C4F99" w:rsidRDefault="00FD64E8" w:rsidP="008C4F99">
            <w:pPr>
              <w:pStyle w:val="TableBodyText"/>
              <w:rPr>
                <w:color w:val="000000" w:themeColor="text1"/>
                <w:sz w:val="18"/>
              </w:rPr>
            </w:pPr>
            <w:r w:rsidRPr="008C4F99">
              <w:rPr>
                <w:color w:val="000000" w:themeColor="text1"/>
                <w:sz w:val="18"/>
              </w:rPr>
              <w:t>50</w:t>
            </w:r>
          </w:p>
        </w:tc>
        <w:tc>
          <w:tcPr>
            <w:tcW w:w="835" w:type="pct"/>
            <w:shd w:val="clear" w:color="auto" w:fill="D9D9D9" w:themeFill="background1" w:themeFillShade="D9"/>
            <w:hideMark/>
          </w:tcPr>
          <w:p w14:paraId="5BF741E9" w14:textId="77777777" w:rsidR="00FD64E8" w:rsidRPr="008C4F99" w:rsidRDefault="00FD64E8" w:rsidP="008C4F99">
            <w:pPr>
              <w:pStyle w:val="TableBodyText"/>
              <w:rPr>
                <w:color w:val="000000" w:themeColor="text1"/>
                <w:sz w:val="18"/>
              </w:rPr>
            </w:pPr>
            <w:r w:rsidRPr="008C4F99">
              <w:rPr>
                <w:color w:val="000000" w:themeColor="text1"/>
                <w:sz w:val="18"/>
              </w:rPr>
              <w:t>40</w:t>
            </w:r>
          </w:p>
        </w:tc>
        <w:tc>
          <w:tcPr>
            <w:tcW w:w="875" w:type="pct"/>
            <w:shd w:val="clear" w:color="auto" w:fill="D9D9D9" w:themeFill="background1" w:themeFillShade="D9"/>
            <w:hideMark/>
          </w:tcPr>
          <w:p w14:paraId="37A85E6A" w14:textId="77777777" w:rsidR="00FD64E8" w:rsidRPr="008C4F99" w:rsidRDefault="00FD64E8" w:rsidP="008C4F99">
            <w:pPr>
              <w:pStyle w:val="TableBodyText"/>
              <w:rPr>
                <w:color w:val="000000" w:themeColor="text1"/>
                <w:sz w:val="18"/>
              </w:rPr>
            </w:pPr>
            <w:r w:rsidRPr="008C4F99">
              <w:rPr>
                <w:color w:val="000000" w:themeColor="text1"/>
                <w:sz w:val="18"/>
              </w:rPr>
              <w:t>10</w:t>
            </w:r>
          </w:p>
        </w:tc>
        <w:tc>
          <w:tcPr>
            <w:tcW w:w="875" w:type="pct"/>
            <w:shd w:val="clear" w:color="auto" w:fill="D9D9D9" w:themeFill="background1" w:themeFillShade="D9"/>
            <w:hideMark/>
          </w:tcPr>
          <w:p w14:paraId="513AC905" w14:textId="77777777" w:rsidR="00FD64E8" w:rsidRPr="008C4F99" w:rsidRDefault="00FD64E8" w:rsidP="008C4F99">
            <w:pPr>
              <w:pStyle w:val="TableBodyText"/>
              <w:rPr>
                <w:color w:val="000000" w:themeColor="text1"/>
                <w:sz w:val="18"/>
              </w:rPr>
            </w:pPr>
            <w:r w:rsidRPr="008C4F99">
              <w:rPr>
                <w:color w:val="000000" w:themeColor="text1"/>
                <w:sz w:val="18"/>
              </w:rPr>
              <w:t>75</w:t>
            </w:r>
          </w:p>
        </w:tc>
      </w:tr>
    </w:tbl>
    <w:p w14:paraId="43C5B8CA" w14:textId="3ABC0DA2" w:rsidR="008C4F99" w:rsidRDefault="008C4F99" w:rsidP="00466DD5">
      <w:pPr>
        <w:pStyle w:val="NoteHeading"/>
      </w:pPr>
      <w:r>
        <w:t>Notes:</w:t>
      </w:r>
    </w:p>
    <w:p w14:paraId="4DC24ACE" w14:textId="20C51510" w:rsidR="00FD64E8" w:rsidRPr="008B2ED7" w:rsidRDefault="00FD64E8" w:rsidP="008B2ED7">
      <w:pPr>
        <w:pStyle w:val="Notes"/>
        <w:numPr>
          <w:ilvl w:val="0"/>
          <w:numId w:val="112"/>
        </w:numPr>
      </w:pPr>
      <w:r w:rsidRPr="008B2ED7">
        <w:t xml:space="preserve">Combinations A and B represent the </w:t>
      </w:r>
      <w:r w:rsidR="004048A4" w:rsidRPr="002E3088">
        <w:t>2</w:t>
      </w:r>
      <w:r w:rsidR="004048A4" w:rsidRPr="008B2ED7">
        <w:t xml:space="preserve"> </w:t>
      </w:r>
      <w:r w:rsidRPr="008B2ED7">
        <w:t>outer limits</w:t>
      </w:r>
      <w:r w:rsidR="00793261">
        <w:t>,</w:t>
      </w:r>
      <w:r w:rsidRPr="008B2ED7">
        <w:t xml:space="preserve"> respectively</w:t>
      </w:r>
      <w:r w:rsidR="00793261">
        <w:t>,</w:t>
      </w:r>
      <w:r w:rsidRPr="008B2ED7">
        <w:t xml:space="preserve"> when one SCM is used in combination with another SCM.</w:t>
      </w:r>
    </w:p>
    <w:p w14:paraId="2B5DD680" w14:textId="74779DB8" w:rsidR="00FD64E8" w:rsidRPr="008B2ED7" w:rsidRDefault="00FD64E8" w:rsidP="008B2ED7">
      <w:pPr>
        <w:pStyle w:val="Notes"/>
        <w:numPr>
          <w:ilvl w:val="0"/>
          <w:numId w:val="112"/>
        </w:numPr>
        <w:rPr>
          <w:rFonts w:eastAsia="Arial"/>
        </w:rPr>
      </w:pPr>
      <w:r w:rsidRPr="002E3088">
        <w:t>For combinations within these outer limits, the respective percentages of SCM I and SCM II</w:t>
      </w:r>
      <w:r w:rsidR="00842BED" w:rsidRPr="002E3088">
        <w:t xml:space="preserve"> may be determined by </w:t>
      </w:r>
      <w:r w:rsidRPr="002E3088">
        <w:t>linearly interpolating between these outer limits</w:t>
      </w:r>
      <w:r w:rsidR="00DB201B" w:rsidRPr="002E3088">
        <w:t>.</w:t>
      </w:r>
    </w:p>
    <w:p w14:paraId="7B556BCD" w14:textId="17BDD0D4" w:rsidR="007D0CED" w:rsidRPr="002E3088" w:rsidRDefault="004F543B" w:rsidP="00667F8F">
      <w:pPr>
        <w:pStyle w:val="Heading2"/>
      </w:pPr>
      <w:bookmarkStart w:id="67" w:name="_Toc192085772"/>
      <w:bookmarkEnd w:id="62"/>
      <w:bookmarkEnd w:id="63"/>
      <w:bookmarkEnd w:id="64"/>
      <w:r w:rsidRPr="002E3088">
        <w:t>Compressive Strength</w:t>
      </w:r>
      <w:bookmarkEnd w:id="67"/>
    </w:p>
    <w:p w14:paraId="12B49E1E" w14:textId="2D2673D4" w:rsidR="009C1275" w:rsidRPr="008B2ED7" w:rsidRDefault="007D0CED" w:rsidP="00013431">
      <w:pPr>
        <w:pStyle w:val="Bodynumbered1"/>
        <w:rPr>
          <w:lang w:val="en-AU"/>
        </w:rPr>
      </w:pPr>
      <w:bookmarkStart w:id="68" w:name="_Ref64040579"/>
      <w:bookmarkStart w:id="69" w:name="_Ref62457924"/>
      <w:r w:rsidRPr="008B2ED7">
        <w:rPr>
          <w:lang w:val="en-AU"/>
        </w:rPr>
        <w:t xml:space="preserve">Concrete compressive strength must comply with the requirements shown in Table </w:t>
      </w:r>
      <w:r w:rsidR="00D94CC0" w:rsidRPr="008B2ED7">
        <w:rPr>
          <w:lang w:val="en-AU"/>
        </w:rPr>
        <w:fldChar w:fldCharType="begin"/>
      </w:r>
      <w:r w:rsidR="00D94CC0" w:rsidRPr="008B2ED7">
        <w:rPr>
          <w:lang w:val="en-AU"/>
        </w:rPr>
        <w:instrText xml:space="preserve"> REF _Ref62457924 \r \h </w:instrText>
      </w:r>
      <w:r w:rsidR="00D94CC0" w:rsidRPr="008B2ED7">
        <w:rPr>
          <w:lang w:val="en-AU"/>
        </w:rPr>
      </w:r>
      <w:r w:rsidR="00D94CC0" w:rsidRPr="008B2ED7">
        <w:rPr>
          <w:lang w:val="en-AU"/>
        </w:rPr>
        <w:fldChar w:fldCharType="separate"/>
      </w:r>
      <w:r w:rsidR="002E01DD" w:rsidRPr="002E3088">
        <w:rPr>
          <w:lang w:val="en-AU"/>
        </w:rPr>
        <w:t>6.4</w:t>
      </w:r>
      <w:r w:rsidR="00D94CC0" w:rsidRPr="008B2ED7">
        <w:rPr>
          <w:lang w:val="en-AU"/>
        </w:rPr>
        <w:fldChar w:fldCharType="end"/>
      </w:r>
      <w:bookmarkEnd w:id="68"/>
      <w:r w:rsidR="008E2540">
        <w:rPr>
          <w:lang w:val="en-AU"/>
        </w:rPr>
        <w:t>.</w:t>
      </w:r>
    </w:p>
    <w:bookmarkEnd w:id="69"/>
    <w:p w14:paraId="43AE882D" w14:textId="60B898CC" w:rsidR="000663A4" w:rsidRPr="002E3088" w:rsidRDefault="007D0CED" w:rsidP="00A96842">
      <w:pPr>
        <w:pStyle w:val="Caption"/>
      </w:pPr>
      <w:r w:rsidRPr="002E3088">
        <w:t>Table</w:t>
      </w:r>
      <w:r w:rsidR="00D94CC0" w:rsidRPr="002E3088">
        <w:t xml:space="preserve"> </w:t>
      </w:r>
      <w:r w:rsidR="00D94CC0" w:rsidRPr="002E3088">
        <w:fldChar w:fldCharType="begin"/>
      </w:r>
      <w:r w:rsidR="00D94CC0" w:rsidRPr="002E3088">
        <w:instrText xml:space="preserve"> REF _Ref62457924 \r \h </w:instrText>
      </w:r>
      <w:r w:rsidR="00345D9C" w:rsidRPr="002E3088">
        <w:instrText xml:space="preserve"> \* MERGEFORMAT </w:instrText>
      </w:r>
      <w:r w:rsidR="00D94CC0" w:rsidRPr="002E3088">
        <w:fldChar w:fldCharType="separate"/>
      </w:r>
      <w:r w:rsidR="002E01DD" w:rsidRPr="002E3088">
        <w:t>6.4</w:t>
      </w:r>
      <w:r w:rsidR="00D94CC0" w:rsidRPr="002E3088">
        <w:fldChar w:fldCharType="end"/>
      </w:r>
      <w:r w:rsidR="00B641F5">
        <w:t>:</w:t>
      </w:r>
      <w:r w:rsidR="00B641F5">
        <w:tab/>
      </w:r>
      <w:r w:rsidRPr="002E3088">
        <w:t xml:space="preserve">Concrete </w:t>
      </w:r>
      <w:r w:rsidR="00B641F5" w:rsidRPr="002E3088">
        <w:t>strength</w:t>
      </w:r>
    </w:p>
    <w:tbl>
      <w:tblPr>
        <w:tblW w:w="9072" w:type="dxa"/>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113" w:type="dxa"/>
          <w:right w:w="113" w:type="dxa"/>
        </w:tblCellMar>
        <w:tblLook w:val="0000" w:firstRow="0" w:lastRow="0" w:firstColumn="0" w:lastColumn="0" w:noHBand="0" w:noVBand="0"/>
      </w:tblPr>
      <w:tblGrid>
        <w:gridCol w:w="2142"/>
        <w:gridCol w:w="3464"/>
        <w:gridCol w:w="3466"/>
      </w:tblGrid>
      <w:tr w:rsidR="00FB3EA7" w:rsidRPr="002E3088" w14:paraId="2C4240E4" w14:textId="77777777" w:rsidTr="0077268E">
        <w:trPr>
          <w:cantSplit/>
        </w:trPr>
        <w:tc>
          <w:tcPr>
            <w:tcW w:w="1181" w:type="pct"/>
            <w:shd w:val="clear" w:color="auto" w:fill="BFBFBF" w:themeFill="background1" w:themeFillShade="BF"/>
          </w:tcPr>
          <w:p w14:paraId="5D13B46D" w14:textId="77777777" w:rsidR="00FB3EA7" w:rsidRPr="008B2ED7" w:rsidRDefault="00FB3EA7" w:rsidP="008B2ED7">
            <w:pPr>
              <w:pStyle w:val="TableHeading"/>
              <w:rPr>
                <w:bCs/>
                <w:color w:val="auto"/>
                <w:sz w:val="18"/>
                <w:szCs w:val="18"/>
                <w:lang w:val="en-AU"/>
              </w:rPr>
            </w:pPr>
            <w:r w:rsidRPr="008B2ED7">
              <w:rPr>
                <w:color w:val="auto"/>
                <w:sz w:val="18"/>
                <w:szCs w:val="18"/>
                <w:lang w:val="en-AU"/>
              </w:rPr>
              <w:t>Description</w:t>
            </w:r>
          </w:p>
        </w:tc>
        <w:tc>
          <w:tcPr>
            <w:tcW w:w="1909" w:type="pct"/>
            <w:shd w:val="clear" w:color="auto" w:fill="BFBFBF" w:themeFill="background1" w:themeFillShade="BF"/>
          </w:tcPr>
          <w:p w14:paraId="57FDAE1C" w14:textId="2A70EDF3" w:rsidR="00FB3EA7" w:rsidRPr="008B2ED7" w:rsidRDefault="00FB3EA7" w:rsidP="008B2ED7">
            <w:pPr>
              <w:pStyle w:val="TableHeading"/>
              <w:rPr>
                <w:bCs/>
                <w:color w:val="auto"/>
                <w:sz w:val="18"/>
                <w:szCs w:val="18"/>
                <w:lang w:val="en-AU"/>
              </w:rPr>
            </w:pPr>
            <w:r w:rsidRPr="008B2ED7">
              <w:rPr>
                <w:color w:val="auto"/>
                <w:sz w:val="18"/>
                <w:szCs w:val="18"/>
                <w:lang w:val="en-AU"/>
              </w:rPr>
              <w:t xml:space="preserve">Nominated </w:t>
            </w:r>
            <w:r w:rsidR="00B641F5" w:rsidRPr="00DA4245">
              <w:rPr>
                <w:color w:val="auto"/>
                <w:sz w:val="18"/>
                <w:szCs w:val="18"/>
                <w:lang w:val="en-AU"/>
              </w:rPr>
              <w:t>mix</w:t>
            </w:r>
          </w:p>
        </w:tc>
        <w:tc>
          <w:tcPr>
            <w:tcW w:w="1910" w:type="pct"/>
            <w:shd w:val="clear" w:color="auto" w:fill="BFBFBF" w:themeFill="background1" w:themeFillShade="BF"/>
          </w:tcPr>
          <w:p w14:paraId="3A0D5352" w14:textId="273CCEF7" w:rsidR="00FB3EA7" w:rsidRPr="008B2ED7" w:rsidRDefault="00FB3EA7" w:rsidP="008B2ED7">
            <w:pPr>
              <w:pStyle w:val="TableHeading"/>
              <w:rPr>
                <w:bCs/>
                <w:color w:val="auto"/>
                <w:sz w:val="18"/>
                <w:szCs w:val="18"/>
                <w:lang w:val="en-AU"/>
              </w:rPr>
            </w:pPr>
            <w:r w:rsidRPr="008B2ED7">
              <w:rPr>
                <w:color w:val="auto"/>
                <w:sz w:val="18"/>
                <w:szCs w:val="18"/>
                <w:lang w:val="en-AU"/>
              </w:rPr>
              <w:t>In</w:t>
            </w:r>
            <w:r w:rsidR="00DA7A93" w:rsidRPr="008B2ED7">
              <w:rPr>
                <w:color w:val="auto"/>
                <w:sz w:val="18"/>
                <w:szCs w:val="18"/>
                <w:lang w:val="en-AU"/>
              </w:rPr>
              <w:t xml:space="preserve"> </w:t>
            </w:r>
            <w:r w:rsidRPr="008B2ED7">
              <w:rPr>
                <w:color w:val="auto"/>
                <w:sz w:val="18"/>
                <w:szCs w:val="18"/>
                <w:lang w:val="en-AU"/>
              </w:rPr>
              <w:t xml:space="preserve">situ </w:t>
            </w:r>
            <w:r w:rsidR="00B641F5" w:rsidRPr="00DA4245">
              <w:rPr>
                <w:color w:val="auto"/>
                <w:sz w:val="18"/>
                <w:szCs w:val="18"/>
                <w:lang w:val="en-AU"/>
              </w:rPr>
              <w:t>pavement concrete</w:t>
            </w:r>
            <w:r w:rsidRPr="008B2ED7">
              <w:rPr>
                <w:color w:val="auto"/>
                <w:sz w:val="18"/>
                <w:szCs w:val="18"/>
                <w:vertAlign w:val="superscript"/>
                <w:lang w:val="en-AU"/>
              </w:rPr>
              <w:t>(1)</w:t>
            </w:r>
          </w:p>
        </w:tc>
      </w:tr>
      <w:tr w:rsidR="00FB3EA7" w:rsidRPr="002E3088" w14:paraId="4D6CA52B" w14:textId="77777777" w:rsidTr="0077268E">
        <w:trPr>
          <w:cantSplit/>
        </w:trPr>
        <w:tc>
          <w:tcPr>
            <w:tcW w:w="1181" w:type="pct"/>
            <w:shd w:val="clear" w:color="auto" w:fill="D9D9D9" w:themeFill="background1" w:themeFillShade="D9"/>
          </w:tcPr>
          <w:p w14:paraId="04C024FA" w14:textId="77777777" w:rsidR="00FB3EA7" w:rsidRPr="0063270F" w:rsidRDefault="00FB3EA7" w:rsidP="0063270F">
            <w:pPr>
              <w:pStyle w:val="TableBodyText"/>
              <w:rPr>
                <w:color w:val="000000" w:themeColor="text1"/>
                <w:sz w:val="18"/>
                <w:szCs w:val="18"/>
              </w:rPr>
            </w:pPr>
            <w:r w:rsidRPr="0063270F">
              <w:rPr>
                <w:color w:val="000000" w:themeColor="text1"/>
                <w:sz w:val="18"/>
                <w:szCs w:val="18"/>
              </w:rPr>
              <w:t xml:space="preserve">Test specimen </w:t>
            </w:r>
          </w:p>
        </w:tc>
        <w:tc>
          <w:tcPr>
            <w:tcW w:w="1909" w:type="pct"/>
            <w:shd w:val="clear" w:color="auto" w:fill="D9D9D9" w:themeFill="background1" w:themeFillShade="D9"/>
          </w:tcPr>
          <w:p w14:paraId="5A573C7F" w14:textId="77777777" w:rsidR="00FB3EA7" w:rsidRPr="0063270F" w:rsidRDefault="00FB3EA7" w:rsidP="0063270F">
            <w:pPr>
              <w:pStyle w:val="TableBodyText"/>
              <w:rPr>
                <w:color w:val="000000" w:themeColor="text1"/>
                <w:sz w:val="18"/>
                <w:szCs w:val="18"/>
              </w:rPr>
            </w:pPr>
            <w:r w:rsidRPr="0063270F">
              <w:rPr>
                <w:color w:val="000000" w:themeColor="text1"/>
                <w:sz w:val="18"/>
                <w:szCs w:val="18"/>
              </w:rPr>
              <w:t>Cylinder (100 mm diameter)</w:t>
            </w:r>
          </w:p>
        </w:tc>
        <w:tc>
          <w:tcPr>
            <w:tcW w:w="1910" w:type="pct"/>
            <w:shd w:val="clear" w:color="auto" w:fill="D9D9D9" w:themeFill="background1" w:themeFillShade="D9"/>
          </w:tcPr>
          <w:p w14:paraId="5FB8BE62" w14:textId="691F8411" w:rsidR="00FB3EA7" w:rsidRPr="0063270F" w:rsidRDefault="00FB3EA7" w:rsidP="0063270F">
            <w:pPr>
              <w:pStyle w:val="TableBodyText"/>
              <w:rPr>
                <w:color w:val="000000" w:themeColor="text1"/>
                <w:sz w:val="18"/>
                <w:szCs w:val="18"/>
              </w:rPr>
            </w:pPr>
            <w:r w:rsidRPr="0063270F">
              <w:rPr>
                <w:color w:val="000000" w:themeColor="text1"/>
                <w:sz w:val="18"/>
                <w:szCs w:val="18"/>
              </w:rPr>
              <w:t>Core (</w:t>
            </w:r>
            <w:r w:rsidR="002C6CCF" w:rsidRPr="0063270F">
              <w:rPr>
                <w:color w:val="000000" w:themeColor="text1"/>
                <w:sz w:val="18"/>
                <w:szCs w:val="18"/>
              </w:rPr>
              <w:t>see</w:t>
            </w:r>
            <w:r w:rsidRPr="0063270F">
              <w:rPr>
                <w:color w:val="000000" w:themeColor="text1"/>
                <w:sz w:val="18"/>
                <w:szCs w:val="18"/>
              </w:rPr>
              <w:t xml:space="preserve"> Clause </w:t>
            </w:r>
            <w:r w:rsidR="008A6F98" w:rsidRPr="0063270F">
              <w:rPr>
                <w:color w:val="000000" w:themeColor="text1"/>
                <w:sz w:val="18"/>
                <w:szCs w:val="18"/>
              </w:rPr>
              <w:fldChar w:fldCharType="begin"/>
            </w:r>
            <w:r w:rsidR="008A6F98" w:rsidRPr="0063270F">
              <w:rPr>
                <w:color w:val="000000" w:themeColor="text1"/>
                <w:sz w:val="18"/>
                <w:szCs w:val="18"/>
              </w:rPr>
              <w:instrText xml:space="preserve"> REF _Ref63082560 \r \h </w:instrText>
            </w:r>
            <w:r w:rsidR="002E0EAF" w:rsidRPr="0063270F">
              <w:rPr>
                <w:color w:val="000000" w:themeColor="text1"/>
                <w:sz w:val="18"/>
                <w:szCs w:val="18"/>
              </w:rPr>
              <w:instrText xml:space="preserve"> \* MERGEFORMAT </w:instrText>
            </w:r>
            <w:r w:rsidR="008A6F98" w:rsidRPr="0063270F">
              <w:rPr>
                <w:color w:val="000000" w:themeColor="text1"/>
                <w:sz w:val="18"/>
                <w:szCs w:val="18"/>
              </w:rPr>
            </w:r>
            <w:r w:rsidR="008A6F98" w:rsidRPr="0063270F">
              <w:rPr>
                <w:color w:val="000000" w:themeColor="text1"/>
                <w:sz w:val="18"/>
                <w:szCs w:val="18"/>
              </w:rPr>
              <w:fldChar w:fldCharType="separate"/>
            </w:r>
            <w:r w:rsidR="002E01DD" w:rsidRPr="0063270F">
              <w:rPr>
                <w:color w:val="000000" w:themeColor="text1"/>
                <w:sz w:val="18"/>
                <w:szCs w:val="18"/>
              </w:rPr>
              <w:t>17</w:t>
            </w:r>
            <w:r w:rsidR="008A6F98" w:rsidRPr="0063270F">
              <w:rPr>
                <w:color w:val="000000" w:themeColor="text1"/>
                <w:sz w:val="18"/>
                <w:szCs w:val="18"/>
              </w:rPr>
              <w:fldChar w:fldCharType="end"/>
            </w:r>
            <w:r w:rsidRPr="0063270F">
              <w:rPr>
                <w:color w:val="000000" w:themeColor="text1"/>
                <w:sz w:val="18"/>
                <w:szCs w:val="18"/>
              </w:rPr>
              <w:t>)</w:t>
            </w:r>
          </w:p>
        </w:tc>
      </w:tr>
      <w:tr w:rsidR="00FB3EA7" w:rsidRPr="002E3088" w14:paraId="77DF474D" w14:textId="77777777" w:rsidTr="0077268E">
        <w:trPr>
          <w:cantSplit/>
        </w:trPr>
        <w:tc>
          <w:tcPr>
            <w:tcW w:w="1181" w:type="pct"/>
            <w:shd w:val="clear" w:color="auto" w:fill="D9D9D9" w:themeFill="background1" w:themeFillShade="D9"/>
          </w:tcPr>
          <w:p w14:paraId="5C094E37" w14:textId="77777777" w:rsidR="00FB3EA7" w:rsidRPr="0063270F" w:rsidRDefault="00FB3EA7" w:rsidP="0063270F">
            <w:pPr>
              <w:pStyle w:val="TableBodyText"/>
              <w:rPr>
                <w:color w:val="000000" w:themeColor="text1"/>
                <w:sz w:val="18"/>
                <w:szCs w:val="18"/>
              </w:rPr>
            </w:pPr>
            <w:r w:rsidRPr="0063270F">
              <w:rPr>
                <w:color w:val="000000" w:themeColor="text1"/>
                <w:sz w:val="18"/>
                <w:szCs w:val="18"/>
              </w:rPr>
              <w:t>Test methods</w:t>
            </w:r>
          </w:p>
        </w:tc>
        <w:tc>
          <w:tcPr>
            <w:tcW w:w="1909" w:type="pct"/>
            <w:shd w:val="clear" w:color="auto" w:fill="D9D9D9" w:themeFill="background1" w:themeFillShade="D9"/>
          </w:tcPr>
          <w:p w14:paraId="6C0A8DE3" w14:textId="4557E25D" w:rsidR="00FB3EA7" w:rsidRPr="0063270F" w:rsidRDefault="00FB3EA7" w:rsidP="0063270F">
            <w:pPr>
              <w:pStyle w:val="TableBodyText"/>
              <w:rPr>
                <w:color w:val="000000" w:themeColor="text1"/>
                <w:sz w:val="18"/>
                <w:szCs w:val="18"/>
              </w:rPr>
            </w:pPr>
            <w:r w:rsidRPr="0063270F">
              <w:rPr>
                <w:color w:val="000000" w:themeColor="text1"/>
                <w:sz w:val="18"/>
                <w:szCs w:val="18"/>
              </w:rPr>
              <w:t>Preparation: AS 1012.8.1</w:t>
            </w:r>
            <w:r w:rsidR="00000B7D" w:rsidRPr="00E9334B">
              <w:rPr>
                <w:color w:val="000000" w:themeColor="text1"/>
                <w:sz w:val="18"/>
                <w:szCs w:val="18"/>
                <w:vertAlign w:val="superscript"/>
              </w:rPr>
              <w:t>(2)</w:t>
            </w:r>
            <w:r w:rsidR="00000B7D" w:rsidRPr="0063270F">
              <w:rPr>
                <w:color w:val="000000" w:themeColor="text1"/>
                <w:sz w:val="18"/>
                <w:szCs w:val="18"/>
              </w:rPr>
              <w:t xml:space="preserve"> </w:t>
            </w:r>
          </w:p>
          <w:p w14:paraId="6BF22B9B" w14:textId="77777777" w:rsidR="00FB3EA7" w:rsidRPr="0063270F" w:rsidRDefault="00FB3EA7" w:rsidP="0063270F">
            <w:pPr>
              <w:pStyle w:val="TableBodyText"/>
              <w:rPr>
                <w:color w:val="000000" w:themeColor="text1"/>
                <w:sz w:val="18"/>
                <w:szCs w:val="18"/>
              </w:rPr>
            </w:pPr>
            <w:r w:rsidRPr="0063270F">
              <w:rPr>
                <w:color w:val="000000" w:themeColor="text1"/>
                <w:sz w:val="18"/>
                <w:szCs w:val="18"/>
              </w:rPr>
              <w:t>Testing: AS 1012.9</w:t>
            </w:r>
          </w:p>
        </w:tc>
        <w:tc>
          <w:tcPr>
            <w:tcW w:w="1910" w:type="pct"/>
            <w:shd w:val="clear" w:color="auto" w:fill="D9D9D9" w:themeFill="background1" w:themeFillShade="D9"/>
          </w:tcPr>
          <w:p w14:paraId="447FDA1C" w14:textId="3375F379" w:rsidR="00FB3EA7" w:rsidRPr="0063270F" w:rsidRDefault="00FB3EA7" w:rsidP="0063270F">
            <w:pPr>
              <w:pStyle w:val="TableBodyText"/>
              <w:rPr>
                <w:color w:val="000000" w:themeColor="text1"/>
                <w:sz w:val="18"/>
                <w:szCs w:val="18"/>
              </w:rPr>
            </w:pPr>
            <w:r w:rsidRPr="0063270F">
              <w:rPr>
                <w:color w:val="000000" w:themeColor="text1"/>
                <w:sz w:val="18"/>
                <w:szCs w:val="18"/>
              </w:rPr>
              <w:t>AS 1012.14, as amended by Clause</w:t>
            </w:r>
            <w:r w:rsidR="00971733" w:rsidRPr="0063270F">
              <w:rPr>
                <w:color w:val="000000" w:themeColor="text1"/>
                <w:sz w:val="18"/>
                <w:szCs w:val="18"/>
              </w:rPr>
              <w:t> </w:t>
            </w:r>
            <w:r w:rsidR="00971733" w:rsidRPr="0063270F">
              <w:rPr>
                <w:color w:val="000000" w:themeColor="text1"/>
                <w:sz w:val="18"/>
                <w:szCs w:val="18"/>
                <w:highlight w:val="cyan"/>
              </w:rPr>
              <w:fldChar w:fldCharType="begin"/>
            </w:r>
            <w:r w:rsidR="00971733" w:rsidRPr="0063270F">
              <w:rPr>
                <w:color w:val="000000" w:themeColor="text1"/>
                <w:sz w:val="18"/>
                <w:szCs w:val="18"/>
              </w:rPr>
              <w:instrText xml:space="preserve"> REF _Ref63082560 \r \h </w:instrText>
            </w:r>
            <w:r w:rsidR="00971733" w:rsidRPr="0063270F">
              <w:rPr>
                <w:color w:val="000000" w:themeColor="text1"/>
                <w:sz w:val="18"/>
                <w:szCs w:val="18"/>
                <w:highlight w:val="cyan"/>
              </w:rPr>
              <w:instrText xml:space="preserve"> \* MERGEFORMAT </w:instrText>
            </w:r>
            <w:r w:rsidR="00971733" w:rsidRPr="0063270F">
              <w:rPr>
                <w:color w:val="000000" w:themeColor="text1"/>
                <w:sz w:val="18"/>
                <w:szCs w:val="18"/>
                <w:highlight w:val="cyan"/>
              </w:rPr>
            </w:r>
            <w:r w:rsidR="00971733" w:rsidRPr="0063270F">
              <w:rPr>
                <w:color w:val="000000" w:themeColor="text1"/>
                <w:sz w:val="18"/>
                <w:szCs w:val="18"/>
                <w:highlight w:val="cyan"/>
              </w:rPr>
              <w:fldChar w:fldCharType="separate"/>
            </w:r>
            <w:r w:rsidR="002E01DD" w:rsidRPr="0063270F">
              <w:rPr>
                <w:color w:val="000000" w:themeColor="text1"/>
                <w:sz w:val="18"/>
                <w:szCs w:val="18"/>
              </w:rPr>
              <w:t>17</w:t>
            </w:r>
            <w:r w:rsidR="00971733" w:rsidRPr="0063270F">
              <w:rPr>
                <w:color w:val="000000" w:themeColor="text1"/>
                <w:sz w:val="18"/>
                <w:szCs w:val="18"/>
                <w:highlight w:val="cyan"/>
              </w:rPr>
              <w:fldChar w:fldCharType="end"/>
            </w:r>
          </w:p>
        </w:tc>
      </w:tr>
      <w:tr w:rsidR="00FB3EA7" w:rsidRPr="002E3088" w14:paraId="6BDE49AF" w14:textId="77777777" w:rsidTr="0077268E">
        <w:trPr>
          <w:cantSplit/>
        </w:trPr>
        <w:tc>
          <w:tcPr>
            <w:tcW w:w="1181" w:type="pct"/>
            <w:shd w:val="clear" w:color="auto" w:fill="D9D9D9" w:themeFill="background1" w:themeFillShade="D9"/>
          </w:tcPr>
          <w:p w14:paraId="4BBF3ABA" w14:textId="77777777" w:rsidR="00FB3EA7" w:rsidRPr="0063270F" w:rsidRDefault="00FB3EA7" w:rsidP="0063270F">
            <w:pPr>
              <w:pStyle w:val="TableBodyText"/>
              <w:rPr>
                <w:color w:val="000000" w:themeColor="text1"/>
                <w:sz w:val="18"/>
                <w:szCs w:val="18"/>
              </w:rPr>
            </w:pPr>
            <w:r w:rsidRPr="0063270F">
              <w:rPr>
                <w:color w:val="000000" w:themeColor="text1"/>
                <w:sz w:val="18"/>
                <w:szCs w:val="18"/>
              </w:rPr>
              <w:t>Compressive strength</w:t>
            </w:r>
          </w:p>
        </w:tc>
        <w:tc>
          <w:tcPr>
            <w:tcW w:w="1909" w:type="pct"/>
            <w:shd w:val="clear" w:color="auto" w:fill="D9D9D9" w:themeFill="background1" w:themeFillShade="D9"/>
          </w:tcPr>
          <w:p w14:paraId="08ACF718" w14:textId="65E992FF" w:rsidR="00AF0275" w:rsidRPr="0063270F" w:rsidRDefault="003B567F" w:rsidP="0063270F">
            <w:pPr>
              <w:pStyle w:val="TableBodyText"/>
              <w:rPr>
                <w:color w:val="000000" w:themeColor="text1"/>
                <w:sz w:val="18"/>
                <w:szCs w:val="18"/>
              </w:rPr>
            </w:pPr>
            <w:r w:rsidRPr="0063270F">
              <w:rPr>
                <w:color w:val="000000" w:themeColor="text1"/>
                <w:sz w:val="18"/>
                <w:szCs w:val="18"/>
              </w:rPr>
              <w:t>A</w:t>
            </w:r>
            <w:r w:rsidR="00FB3EA7" w:rsidRPr="0063270F">
              <w:rPr>
                <w:color w:val="000000" w:themeColor="text1"/>
                <w:sz w:val="18"/>
                <w:szCs w:val="18"/>
              </w:rPr>
              <w:t>t 28 days:</w:t>
            </w:r>
          </w:p>
          <w:p w14:paraId="36B0812B" w14:textId="2F2D3684" w:rsidR="00AF0275" w:rsidRPr="0063270F" w:rsidRDefault="00FB3EA7" w:rsidP="0063270F">
            <w:pPr>
              <w:pStyle w:val="TableBodyText"/>
              <w:rPr>
                <w:color w:val="000000" w:themeColor="text1"/>
                <w:sz w:val="18"/>
                <w:szCs w:val="18"/>
              </w:rPr>
            </w:pPr>
            <w:r w:rsidRPr="0063270F">
              <w:rPr>
                <w:color w:val="000000" w:themeColor="text1"/>
                <w:sz w:val="18"/>
                <w:szCs w:val="18"/>
              </w:rPr>
              <w:t>minimum 6.0 MPa (F28Min)</w:t>
            </w:r>
          </w:p>
          <w:p w14:paraId="023CBED3" w14:textId="2888EED2" w:rsidR="00AF0275" w:rsidRPr="0063270F" w:rsidRDefault="00FB3EA7" w:rsidP="0063270F">
            <w:pPr>
              <w:pStyle w:val="TableBodyText"/>
              <w:rPr>
                <w:color w:val="000000" w:themeColor="text1"/>
                <w:sz w:val="18"/>
                <w:szCs w:val="18"/>
              </w:rPr>
            </w:pPr>
            <w:r w:rsidRPr="0063270F">
              <w:rPr>
                <w:color w:val="000000" w:themeColor="text1"/>
                <w:sz w:val="18"/>
                <w:szCs w:val="18"/>
              </w:rPr>
              <w:t>maximum 17.0 MPa (F28Max)</w:t>
            </w:r>
          </w:p>
        </w:tc>
        <w:tc>
          <w:tcPr>
            <w:tcW w:w="1910" w:type="pct"/>
            <w:shd w:val="clear" w:color="auto" w:fill="D9D9D9" w:themeFill="background1" w:themeFillShade="D9"/>
          </w:tcPr>
          <w:p w14:paraId="47E9D148" w14:textId="586976D4" w:rsidR="00AF0275" w:rsidRPr="0063270F" w:rsidRDefault="003B567F" w:rsidP="0063270F">
            <w:pPr>
              <w:pStyle w:val="TableBodyText"/>
              <w:rPr>
                <w:color w:val="000000" w:themeColor="text1"/>
                <w:sz w:val="18"/>
                <w:szCs w:val="18"/>
              </w:rPr>
            </w:pPr>
            <w:r w:rsidRPr="0063270F">
              <w:rPr>
                <w:color w:val="000000" w:themeColor="text1"/>
                <w:sz w:val="18"/>
                <w:szCs w:val="18"/>
              </w:rPr>
              <w:t>W</w:t>
            </w:r>
            <w:r w:rsidR="00FB3EA7" w:rsidRPr="0063270F">
              <w:rPr>
                <w:color w:val="000000" w:themeColor="text1"/>
                <w:sz w:val="18"/>
                <w:szCs w:val="18"/>
              </w:rPr>
              <w:t>ithin 42 days:</w:t>
            </w:r>
          </w:p>
          <w:p w14:paraId="6F71628A" w14:textId="7E0BB0CB" w:rsidR="00FB3EA7" w:rsidRPr="0063270F" w:rsidRDefault="00FB3EA7" w:rsidP="0063270F">
            <w:pPr>
              <w:pStyle w:val="TableBodyText"/>
              <w:rPr>
                <w:color w:val="000000" w:themeColor="text1"/>
                <w:sz w:val="18"/>
                <w:szCs w:val="18"/>
              </w:rPr>
            </w:pPr>
            <w:r w:rsidRPr="0063270F">
              <w:rPr>
                <w:color w:val="000000" w:themeColor="text1"/>
                <w:sz w:val="18"/>
                <w:szCs w:val="18"/>
              </w:rPr>
              <w:t>minimum 5.0 MPa (fcMin)</w:t>
            </w:r>
          </w:p>
        </w:tc>
      </w:tr>
    </w:tbl>
    <w:p w14:paraId="30A6561C" w14:textId="4600E9A0" w:rsidR="0063270F" w:rsidRDefault="0063270F" w:rsidP="00E9334B">
      <w:pPr>
        <w:pStyle w:val="NoteHeading"/>
      </w:pPr>
      <w:r>
        <w:t>Notes:</w:t>
      </w:r>
    </w:p>
    <w:p w14:paraId="6A6A9444" w14:textId="4B0C4455" w:rsidR="003F1473" w:rsidRPr="002E3088" w:rsidRDefault="003F1473" w:rsidP="008B2ED7">
      <w:pPr>
        <w:pStyle w:val="Notes"/>
        <w:numPr>
          <w:ilvl w:val="0"/>
          <w:numId w:val="113"/>
        </w:numPr>
      </w:pPr>
      <w:r w:rsidRPr="002E3088">
        <w:t>In</w:t>
      </w:r>
      <w:r w:rsidR="009A4754" w:rsidRPr="002E3088">
        <w:t xml:space="preserve"> </w:t>
      </w:r>
      <w:r w:rsidRPr="002E3088">
        <w:t>situ pavement core concrete strength requirements are provided in this Clause for comparison with the cylinder strength requirements of the nominated mix.</w:t>
      </w:r>
    </w:p>
    <w:p w14:paraId="518671D6" w14:textId="7A596328" w:rsidR="00000B7D" w:rsidRPr="002E3088" w:rsidRDefault="00000B7D" w:rsidP="008B2ED7">
      <w:pPr>
        <w:pStyle w:val="Notes"/>
      </w:pPr>
      <w:r w:rsidRPr="002E3088">
        <w:t xml:space="preserve">As amended by </w:t>
      </w:r>
      <w:r w:rsidR="00E30E28" w:rsidRPr="002E3088">
        <w:t>TfNSW T</w:t>
      </w:r>
      <w:r w:rsidR="00E61D68" w:rsidRPr="002E3088">
        <w:t>304.</w:t>
      </w:r>
    </w:p>
    <w:p w14:paraId="15C6EDCA" w14:textId="00BD0F68" w:rsidR="008C460A" w:rsidRDefault="003F1473" w:rsidP="00013431">
      <w:pPr>
        <w:pStyle w:val="Bodynumbered1"/>
        <w:rPr>
          <w:lang w:val="en-AU"/>
        </w:rPr>
      </w:pPr>
      <w:r w:rsidRPr="008B2ED7">
        <w:rPr>
          <w:lang w:val="en-AU"/>
        </w:rPr>
        <w:t>To determine the compressive strengths F</w:t>
      </w:r>
      <w:r w:rsidRPr="008B2ED7">
        <w:rPr>
          <w:rFonts w:eastAsiaTheme="minorEastAsia"/>
          <w:bCs/>
          <w:color w:val="000000"/>
          <w:vertAlign w:val="subscript"/>
          <w:lang w:val="en-AU" w:eastAsia="en-AU"/>
        </w:rPr>
        <w:t>7</w:t>
      </w:r>
      <w:r w:rsidRPr="008B2ED7">
        <w:rPr>
          <w:lang w:val="en-AU"/>
        </w:rPr>
        <w:t xml:space="preserve"> and F</w:t>
      </w:r>
      <w:r w:rsidRPr="008B2ED7">
        <w:rPr>
          <w:rFonts w:eastAsiaTheme="minorEastAsia"/>
          <w:bCs/>
          <w:color w:val="000000"/>
          <w:vertAlign w:val="subscript"/>
          <w:lang w:val="en-AU" w:eastAsia="en-AU"/>
        </w:rPr>
        <w:t>28</w:t>
      </w:r>
      <w:r w:rsidRPr="008B2ED7">
        <w:rPr>
          <w:lang w:val="en-AU"/>
        </w:rPr>
        <w:t xml:space="preserve"> for each batch of the nominated mix, </w:t>
      </w:r>
      <w:r w:rsidR="00912C38">
        <w:rPr>
          <w:lang w:val="en-AU"/>
        </w:rPr>
        <w:t xml:space="preserve">a </w:t>
      </w:r>
      <w:r w:rsidRPr="008B2ED7">
        <w:rPr>
          <w:lang w:val="en-AU"/>
        </w:rPr>
        <w:t xml:space="preserve">minimum of 3 specimens </w:t>
      </w:r>
      <w:r w:rsidR="00E61D68" w:rsidRPr="008B2ED7">
        <w:rPr>
          <w:lang w:val="en-AU"/>
        </w:rPr>
        <w:t xml:space="preserve">are tested </w:t>
      </w:r>
      <w:r w:rsidRPr="008B2ED7">
        <w:rPr>
          <w:lang w:val="en-AU"/>
        </w:rPr>
        <w:t>at age 7 days and a minimum of 3 specimens at age 28 days. F</w:t>
      </w:r>
      <w:r w:rsidRPr="008B2ED7">
        <w:rPr>
          <w:rFonts w:eastAsiaTheme="minorEastAsia"/>
          <w:bCs/>
          <w:color w:val="000000"/>
          <w:vertAlign w:val="subscript"/>
          <w:lang w:val="en-AU" w:eastAsia="en-AU"/>
        </w:rPr>
        <w:t>7</w:t>
      </w:r>
      <w:r w:rsidRPr="008B2ED7">
        <w:rPr>
          <w:lang w:val="en-AU"/>
        </w:rPr>
        <w:t xml:space="preserve"> and F</w:t>
      </w:r>
      <w:r w:rsidRPr="008B2ED7">
        <w:rPr>
          <w:rFonts w:eastAsiaTheme="minorEastAsia"/>
          <w:bCs/>
          <w:color w:val="000000"/>
          <w:vertAlign w:val="subscript"/>
          <w:lang w:val="en-AU" w:eastAsia="en-AU"/>
        </w:rPr>
        <w:t>28</w:t>
      </w:r>
      <w:r w:rsidRPr="008B2ED7">
        <w:rPr>
          <w:lang w:val="en-AU"/>
        </w:rPr>
        <w:t xml:space="preserve"> </w:t>
      </w:r>
      <w:r w:rsidR="00912C38">
        <w:rPr>
          <w:lang w:val="en-AU"/>
        </w:rPr>
        <w:t>are</w:t>
      </w:r>
      <w:r w:rsidR="00912C38" w:rsidRPr="008B2ED7">
        <w:rPr>
          <w:lang w:val="en-AU"/>
        </w:rPr>
        <w:t xml:space="preserve"> </w:t>
      </w:r>
      <w:r w:rsidRPr="008B2ED7">
        <w:rPr>
          <w:lang w:val="en-AU"/>
        </w:rPr>
        <w:t xml:space="preserve">taken as the mean of all individual results from all batches </w:t>
      </w:r>
      <w:r w:rsidR="00912C38">
        <w:rPr>
          <w:lang w:val="en-AU"/>
        </w:rPr>
        <w:t>that</w:t>
      </w:r>
      <w:r w:rsidR="00912C38" w:rsidRPr="008B2ED7">
        <w:rPr>
          <w:lang w:val="en-AU"/>
        </w:rPr>
        <w:t xml:space="preserve"> </w:t>
      </w:r>
      <w:r w:rsidRPr="008B2ED7">
        <w:rPr>
          <w:lang w:val="en-AU"/>
        </w:rPr>
        <w:t xml:space="preserve">are not more than 10% from the median value of all individual results. </w:t>
      </w:r>
    </w:p>
    <w:p w14:paraId="76C470EE" w14:textId="10F6F409" w:rsidR="003F1473" w:rsidRPr="008B2ED7" w:rsidRDefault="008C460A" w:rsidP="008C460A">
      <w:r>
        <w:br w:type="page"/>
      </w:r>
    </w:p>
    <w:p w14:paraId="0B9D263E" w14:textId="74EEB218" w:rsidR="003F1473" w:rsidRPr="002E3088" w:rsidRDefault="004F543B" w:rsidP="00667F8F">
      <w:pPr>
        <w:pStyle w:val="Heading2"/>
      </w:pPr>
      <w:bookmarkStart w:id="70" w:name="_Toc192085773"/>
      <w:r w:rsidRPr="002E3088">
        <w:t>Consistence</w:t>
      </w:r>
      <w:bookmarkEnd w:id="70"/>
    </w:p>
    <w:p w14:paraId="26D0D36B" w14:textId="4F3B210C" w:rsidR="003F1473" w:rsidRPr="008B2ED7" w:rsidRDefault="00D95CCF" w:rsidP="00013431">
      <w:pPr>
        <w:pStyle w:val="Bodynumbered1"/>
        <w:rPr>
          <w:lang w:val="en-AU"/>
        </w:rPr>
      </w:pPr>
      <w:r w:rsidRPr="008B2ED7">
        <w:rPr>
          <w:lang w:val="en-AU"/>
        </w:rPr>
        <w:t>T</w:t>
      </w:r>
      <w:r w:rsidR="003F1473" w:rsidRPr="008B2ED7">
        <w:rPr>
          <w:lang w:val="en-AU"/>
        </w:rPr>
        <w:t xml:space="preserve">he consistence of the concrete </w:t>
      </w:r>
      <w:r w:rsidRPr="008B2ED7">
        <w:rPr>
          <w:lang w:val="en-AU"/>
        </w:rPr>
        <w:t xml:space="preserve">must be determined </w:t>
      </w:r>
      <w:r w:rsidR="003F1473" w:rsidRPr="008B2ED7">
        <w:rPr>
          <w:lang w:val="en-AU"/>
        </w:rPr>
        <w:t>by measuring the slump in accordance with AS</w:t>
      </w:r>
      <w:r w:rsidRPr="008B2ED7">
        <w:rPr>
          <w:lang w:val="en-AU"/>
        </w:rPr>
        <w:t> </w:t>
      </w:r>
      <w:r w:rsidR="003F1473" w:rsidRPr="008B2ED7">
        <w:rPr>
          <w:lang w:val="en-AU"/>
        </w:rPr>
        <w:t>1012.3.1.</w:t>
      </w:r>
    </w:p>
    <w:p w14:paraId="344B80DF" w14:textId="7463A5C3" w:rsidR="003F1473" w:rsidRPr="008B2ED7" w:rsidRDefault="00C05330" w:rsidP="00013431">
      <w:pPr>
        <w:pStyle w:val="Bodynumbered1"/>
        <w:rPr>
          <w:lang w:val="en-AU"/>
        </w:rPr>
      </w:pPr>
      <w:r w:rsidRPr="008B2ED7">
        <w:rPr>
          <w:lang w:val="en-AU"/>
        </w:rPr>
        <w:t>The n</w:t>
      </w:r>
      <w:r w:rsidR="003F1473" w:rsidRPr="008B2ED7">
        <w:rPr>
          <w:lang w:val="en-AU"/>
        </w:rPr>
        <w:t>ominate</w:t>
      </w:r>
      <w:r w:rsidRPr="008B2ED7">
        <w:rPr>
          <w:lang w:val="en-AU"/>
        </w:rPr>
        <w:t>d</w:t>
      </w:r>
      <w:r w:rsidR="003F1473" w:rsidRPr="008B2ED7">
        <w:rPr>
          <w:lang w:val="en-AU"/>
        </w:rPr>
        <w:t xml:space="preserve"> slump for each concrete mix </w:t>
      </w:r>
      <w:r w:rsidR="00251CE3" w:rsidRPr="008B2ED7">
        <w:rPr>
          <w:lang w:val="en-AU"/>
        </w:rPr>
        <w:t xml:space="preserve">must </w:t>
      </w:r>
      <w:r w:rsidR="003F1473" w:rsidRPr="008B2ED7">
        <w:rPr>
          <w:lang w:val="en-AU"/>
        </w:rPr>
        <w:t>best suit the equipment and methods to be used, within the ranges as follows:</w:t>
      </w:r>
    </w:p>
    <w:p w14:paraId="4F9BAC0D" w14:textId="5DCA99D7" w:rsidR="003F1473" w:rsidRPr="008B2ED7" w:rsidRDefault="003F1473" w:rsidP="008B2ED7">
      <w:pPr>
        <w:pStyle w:val="Bodynumbered2"/>
        <w:numPr>
          <w:ilvl w:val="0"/>
          <w:numId w:val="114"/>
        </w:numPr>
        <w:rPr>
          <w:lang w:val="en-AU"/>
        </w:rPr>
      </w:pPr>
      <w:r w:rsidRPr="008B2ED7">
        <w:rPr>
          <w:lang w:val="en-AU"/>
        </w:rPr>
        <w:t>for fixed-form (manual) paving:</w:t>
      </w:r>
      <w:r w:rsidR="009406DE">
        <w:rPr>
          <w:lang w:val="en-AU"/>
        </w:rPr>
        <w:t xml:space="preserve"> </w:t>
      </w:r>
      <w:r w:rsidRPr="008B2ED7">
        <w:rPr>
          <w:lang w:val="en-AU"/>
        </w:rPr>
        <w:t>50</w:t>
      </w:r>
      <w:r w:rsidR="00B45560">
        <w:rPr>
          <w:lang w:val="en-AU"/>
        </w:rPr>
        <w:t>-</w:t>
      </w:r>
      <w:r w:rsidRPr="008B2ED7">
        <w:rPr>
          <w:lang w:val="en-AU"/>
        </w:rPr>
        <w:t>70 mm;</w:t>
      </w:r>
    </w:p>
    <w:p w14:paraId="22243BAD" w14:textId="01546858" w:rsidR="003F1473" w:rsidRPr="008B2ED7" w:rsidRDefault="003F1473" w:rsidP="6547D2BE">
      <w:pPr>
        <w:pStyle w:val="Bodynumbered2"/>
        <w:ind w:left="993" w:hanging="426"/>
        <w:rPr>
          <w:lang w:val="en-AU"/>
        </w:rPr>
      </w:pPr>
      <w:r w:rsidRPr="002E3088">
        <w:rPr>
          <w:lang w:val="en-AU"/>
        </w:rPr>
        <w:t>for slipform paving:</w:t>
      </w:r>
      <w:r w:rsidR="00B45560">
        <w:rPr>
          <w:lang w:val="en-AU"/>
        </w:rPr>
        <w:t xml:space="preserve"> </w:t>
      </w:r>
      <w:r w:rsidRPr="002E3088">
        <w:rPr>
          <w:lang w:val="en-AU"/>
        </w:rPr>
        <w:t>15</w:t>
      </w:r>
      <w:r w:rsidR="00B45560">
        <w:rPr>
          <w:lang w:val="en-AU"/>
        </w:rPr>
        <w:t>-</w:t>
      </w:r>
      <w:r w:rsidRPr="002E3088">
        <w:rPr>
          <w:lang w:val="en-AU"/>
        </w:rPr>
        <w:t>50 mm;</w:t>
      </w:r>
      <w:r w:rsidR="00B45560">
        <w:rPr>
          <w:lang w:val="en-AU"/>
        </w:rPr>
        <w:t xml:space="preserve"> and</w:t>
      </w:r>
    </w:p>
    <w:p w14:paraId="6312243A" w14:textId="2F393BA9" w:rsidR="003F1473" w:rsidRPr="008B2ED7" w:rsidRDefault="003F1473" w:rsidP="6547D2BE">
      <w:pPr>
        <w:pStyle w:val="Bodynumbered2"/>
        <w:ind w:left="993" w:hanging="426"/>
        <w:rPr>
          <w:lang w:val="en-AU"/>
        </w:rPr>
      </w:pPr>
      <w:r w:rsidRPr="002E3088">
        <w:rPr>
          <w:lang w:val="en-AU"/>
        </w:rPr>
        <w:t>for paving in transition zones:</w:t>
      </w:r>
      <w:r w:rsidR="00B45560">
        <w:rPr>
          <w:lang w:val="en-AU"/>
        </w:rPr>
        <w:t xml:space="preserve"> </w:t>
      </w:r>
      <w:r w:rsidRPr="002E3088">
        <w:rPr>
          <w:lang w:val="en-AU"/>
        </w:rPr>
        <w:t>15</w:t>
      </w:r>
      <w:r w:rsidR="00B45560">
        <w:rPr>
          <w:lang w:val="en-AU"/>
        </w:rPr>
        <w:t>-</w:t>
      </w:r>
      <w:r w:rsidRPr="002E3088">
        <w:rPr>
          <w:lang w:val="en-AU"/>
        </w:rPr>
        <w:t>70 mm.</w:t>
      </w:r>
    </w:p>
    <w:p w14:paraId="4A04B0BE" w14:textId="64BC0700" w:rsidR="003F1473" w:rsidRPr="008B2ED7" w:rsidRDefault="003F1473" w:rsidP="00013431">
      <w:pPr>
        <w:pStyle w:val="Bodynumbered1"/>
        <w:rPr>
          <w:lang w:val="en-AU"/>
        </w:rPr>
      </w:pPr>
      <w:r w:rsidRPr="008B2ED7">
        <w:rPr>
          <w:lang w:val="en-AU"/>
        </w:rPr>
        <w:t xml:space="preserve">This slump must be within </w:t>
      </w:r>
      <w:r w:rsidR="00671DCA" w:rsidRPr="008B2ED7">
        <w:rPr>
          <w:lang w:val="en-AU"/>
        </w:rPr>
        <w:t>±</w:t>
      </w:r>
      <w:r w:rsidRPr="008B2ED7">
        <w:rPr>
          <w:lang w:val="en-AU"/>
        </w:rPr>
        <w:t xml:space="preserve"> 5 mm from the slump value obtained from laboratory tests on the nominated mix.</w:t>
      </w:r>
    </w:p>
    <w:p w14:paraId="30FD438A" w14:textId="77777777" w:rsidR="003F1473" w:rsidRPr="008B2ED7" w:rsidRDefault="003F1473" w:rsidP="00013431">
      <w:pPr>
        <w:pStyle w:val="Bodynumbered1"/>
        <w:rPr>
          <w:lang w:val="en-AU"/>
        </w:rPr>
      </w:pPr>
      <w:r w:rsidRPr="008B2ED7">
        <w:rPr>
          <w:lang w:val="en-AU"/>
        </w:rPr>
        <w:t>The adopted slump must allow the production of a dense, non-segregated subbase without excessive bleeding.</w:t>
      </w:r>
    </w:p>
    <w:p w14:paraId="7F14C8CA" w14:textId="74E4C613" w:rsidR="003F1473" w:rsidRPr="008B2ED7" w:rsidRDefault="003F1473" w:rsidP="00013431">
      <w:pPr>
        <w:pStyle w:val="Bodynumbered1"/>
        <w:rPr>
          <w:lang w:val="en-AU"/>
        </w:rPr>
      </w:pPr>
      <w:r w:rsidRPr="008B2ED7">
        <w:rPr>
          <w:lang w:val="en-AU"/>
        </w:rPr>
        <w:t>For slipform concrete mixes, the Vebe reading of the laboratory mix design testing in accordance with AS 1012.3.3</w:t>
      </w:r>
      <w:r w:rsidR="00251CE3" w:rsidRPr="008B2ED7">
        <w:rPr>
          <w:lang w:val="en-AU"/>
        </w:rPr>
        <w:t xml:space="preserve"> must be tested and reported.</w:t>
      </w:r>
    </w:p>
    <w:p w14:paraId="5B67EE68" w14:textId="5A03C3F9" w:rsidR="003F1473" w:rsidRPr="002E3088" w:rsidRDefault="004F543B" w:rsidP="00667F8F">
      <w:pPr>
        <w:pStyle w:val="Heading2"/>
      </w:pPr>
      <w:bookmarkStart w:id="71" w:name="_Toc192085774"/>
      <w:r w:rsidRPr="002E3088">
        <w:t>Shrinkage</w:t>
      </w:r>
      <w:bookmarkEnd w:id="71"/>
    </w:p>
    <w:p w14:paraId="401DB602" w14:textId="260BAF91" w:rsidR="00D13B73" w:rsidRPr="00CF24FF" w:rsidRDefault="00E41F5B" w:rsidP="00CF24FF">
      <w:pPr>
        <w:pStyle w:val="Bodynumbered1"/>
        <w:rPr>
          <w:lang w:val="en-AU"/>
        </w:rPr>
      </w:pPr>
      <w:bookmarkStart w:id="72" w:name="_Ref62460312"/>
      <w:bookmarkStart w:id="73" w:name="_Ref75951500"/>
      <w:r w:rsidRPr="008B2ED7">
        <w:rPr>
          <w:lang w:val="en-AU"/>
        </w:rPr>
        <w:t xml:space="preserve">The </w:t>
      </w:r>
      <w:r w:rsidR="003F1473" w:rsidRPr="008B2ED7">
        <w:rPr>
          <w:lang w:val="en-AU"/>
        </w:rPr>
        <w:t xml:space="preserve">shrinkage of the </w:t>
      </w:r>
      <w:r w:rsidR="002A7AFE" w:rsidRPr="008B2ED7">
        <w:rPr>
          <w:lang w:val="en-AU"/>
        </w:rPr>
        <w:t>trial</w:t>
      </w:r>
      <w:r w:rsidR="003F1473" w:rsidRPr="008B2ED7">
        <w:rPr>
          <w:lang w:val="en-AU"/>
        </w:rPr>
        <w:t xml:space="preserve"> mix </w:t>
      </w:r>
      <w:r w:rsidR="00D059F4" w:rsidRPr="008B2ED7">
        <w:rPr>
          <w:lang w:val="en-AU"/>
        </w:rPr>
        <w:t xml:space="preserve">must </w:t>
      </w:r>
      <w:r w:rsidR="00291E9B" w:rsidRPr="008B2ED7">
        <w:rPr>
          <w:lang w:val="en-AU"/>
        </w:rPr>
        <w:t xml:space="preserve">comply with </w:t>
      </w:r>
      <w:r w:rsidR="00C2222A" w:rsidRPr="008B2ED7">
        <w:rPr>
          <w:lang w:val="en-AU"/>
        </w:rPr>
        <w:t xml:space="preserve">Table </w:t>
      </w:r>
      <w:r w:rsidR="004C59FC" w:rsidRPr="008B2ED7">
        <w:rPr>
          <w:lang w:val="en-AU"/>
        </w:rPr>
        <w:fldChar w:fldCharType="begin"/>
      </w:r>
      <w:r w:rsidR="004C59FC" w:rsidRPr="008B2ED7">
        <w:rPr>
          <w:lang w:val="en-AU"/>
        </w:rPr>
        <w:instrText xml:space="preserve"> REF _Ref62460312 \r \h </w:instrText>
      </w:r>
      <w:r w:rsidR="004C59FC" w:rsidRPr="008B2ED7">
        <w:rPr>
          <w:lang w:val="en-AU"/>
        </w:rPr>
      </w:r>
      <w:r w:rsidR="004C59FC" w:rsidRPr="008B2ED7">
        <w:rPr>
          <w:lang w:val="en-AU"/>
        </w:rPr>
        <w:fldChar w:fldCharType="separate"/>
      </w:r>
      <w:r w:rsidR="002E01DD" w:rsidRPr="002E3088">
        <w:rPr>
          <w:lang w:val="en-AU"/>
        </w:rPr>
        <w:t>6.11</w:t>
      </w:r>
      <w:r w:rsidR="004C59FC" w:rsidRPr="008B2ED7">
        <w:rPr>
          <w:lang w:val="en-AU"/>
        </w:rPr>
        <w:fldChar w:fldCharType="end"/>
      </w:r>
      <w:bookmarkEnd w:id="72"/>
      <w:r w:rsidR="00C75555" w:rsidRPr="008B2ED7">
        <w:rPr>
          <w:lang w:val="en-AU"/>
        </w:rPr>
        <w:t>.</w:t>
      </w:r>
      <w:r w:rsidR="00D5588F" w:rsidRPr="008B2ED7">
        <w:rPr>
          <w:lang w:val="en-AU"/>
        </w:rPr>
        <w:t xml:space="preserve"> Specimens must be prepared and tested in accordance with AS 1012.13</w:t>
      </w:r>
      <w:r w:rsidR="003140E4" w:rsidRPr="008B2ED7">
        <w:rPr>
          <w:lang w:val="en-AU"/>
        </w:rPr>
        <w:t xml:space="preserve"> (for aggregate</w:t>
      </w:r>
      <w:r w:rsidR="00EC7C87" w:rsidRPr="008B2ED7">
        <w:rPr>
          <w:lang w:val="en-AU"/>
        </w:rPr>
        <w:t xml:space="preserve"> </w:t>
      </w:r>
      <w:r w:rsidR="00EC7C87" w:rsidRPr="008B2ED7">
        <w:rPr>
          <w:bCs/>
          <w:lang w:val="en-AU"/>
        </w:rPr>
        <w:t xml:space="preserve">≤20 mm) or T231 (for </w:t>
      </w:r>
      <w:r w:rsidR="000C022D" w:rsidRPr="008B2ED7">
        <w:rPr>
          <w:bCs/>
          <w:lang w:val="en-AU"/>
        </w:rPr>
        <w:t>aggregate &gt;20 mm)</w:t>
      </w:r>
      <w:r w:rsidR="00D5588F" w:rsidRPr="008B2ED7">
        <w:rPr>
          <w:lang w:val="en-AU"/>
        </w:rPr>
        <w:t xml:space="preserve"> with compaction by external vibration</w:t>
      </w:r>
      <w:r w:rsidR="00AC751B" w:rsidRPr="008B2ED7">
        <w:rPr>
          <w:lang w:val="en-AU"/>
        </w:rPr>
        <w:t>.</w:t>
      </w:r>
      <w:r w:rsidR="00D13B73" w:rsidRPr="008B2ED7">
        <w:rPr>
          <w:lang w:val="en-AU"/>
        </w:rPr>
        <w:t xml:space="preserve"> Conformity with Table </w:t>
      </w:r>
      <w:r w:rsidR="00D13B73" w:rsidRPr="008B2ED7">
        <w:rPr>
          <w:lang w:val="en-AU"/>
        </w:rPr>
        <w:fldChar w:fldCharType="begin"/>
      </w:r>
      <w:r w:rsidR="00D13B73" w:rsidRPr="008B2ED7">
        <w:rPr>
          <w:lang w:val="en-AU"/>
        </w:rPr>
        <w:instrText xml:space="preserve"> REF _Ref62460312 \r \h </w:instrText>
      </w:r>
      <w:r w:rsidR="00D13B73" w:rsidRPr="008B2ED7">
        <w:rPr>
          <w:lang w:val="en-AU"/>
        </w:rPr>
      </w:r>
      <w:r w:rsidR="00D13B73" w:rsidRPr="008B2ED7">
        <w:rPr>
          <w:lang w:val="en-AU"/>
        </w:rPr>
        <w:fldChar w:fldCharType="separate"/>
      </w:r>
      <w:r w:rsidR="002E01DD" w:rsidRPr="002E3088">
        <w:rPr>
          <w:lang w:val="en-AU"/>
        </w:rPr>
        <w:t>6.11</w:t>
      </w:r>
      <w:r w:rsidR="00D13B73" w:rsidRPr="008B2ED7">
        <w:rPr>
          <w:lang w:val="en-AU"/>
        </w:rPr>
        <w:fldChar w:fldCharType="end"/>
      </w:r>
      <w:r w:rsidR="00D13B73" w:rsidRPr="008B2ED7">
        <w:rPr>
          <w:lang w:val="en-AU"/>
        </w:rPr>
        <w:t xml:space="preserve"> is required at only one age; hence</w:t>
      </w:r>
      <w:r w:rsidR="00C1047B">
        <w:rPr>
          <w:lang w:val="en-AU"/>
        </w:rPr>
        <w:t>,</w:t>
      </w:r>
      <w:r w:rsidR="00D13B73" w:rsidRPr="008B2ED7">
        <w:rPr>
          <w:lang w:val="en-AU"/>
        </w:rPr>
        <w:t xml:space="preserve"> if the shrinkage does not meet the specified limit at 21 days but meets the specified limit at 56 days, the mix is deemed to be conforming.</w:t>
      </w:r>
    </w:p>
    <w:p w14:paraId="20485CD4" w14:textId="5EC9F4CF" w:rsidR="00230DC4" w:rsidRPr="00CF24FF" w:rsidRDefault="00230DC4" w:rsidP="00CF24FF">
      <w:pPr>
        <w:pStyle w:val="Caption"/>
      </w:pPr>
      <w:r w:rsidRPr="00CF24FF">
        <w:t xml:space="preserve">Table </w:t>
      </w:r>
      <w:r w:rsidRPr="00CF24FF">
        <w:fldChar w:fldCharType="begin"/>
      </w:r>
      <w:r w:rsidRPr="00CF24FF">
        <w:instrText xml:space="preserve"> REF _Ref62460312 \r \h </w:instrText>
      </w:r>
      <w:r w:rsidR="00D4462E" w:rsidRPr="00CF24FF">
        <w:instrText xml:space="preserve"> \* MERGEFORMAT </w:instrText>
      </w:r>
      <w:r w:rsidRPr="00CF24FF">
        <w:fldChar w:fldCharType="separate"/>
      </w:r>
      <w:r w:rsidR="002E01DD" w:rsidRPr="00CF24FF">
        <w:t>6.11</w:t>
      </w:r>
      <w:r w:rsidRPr="00CF24FF">
        <w:fldChar w:fldCharType="end"/>
      </w:r>
      <w:r w:rsidR="00447E9F" w:rsidRPr="00CF24FF">
        <w:t>:</w:t>
      </w:r>
      <w:r w:rsidR="00840902" w:rsidRPr="00CF24FF">
        <w:tab/>
      </w:r>
      <w:r w:rsidRPr="00CF24FF">
        <w:t xml:space="preserve">Maximum </w:t>
      </w:r>
      <w:r w:rsidR="00840902" w:rsidRPr="00CF24FF">
        <w:t>shrinkage strain for aggregate</w:t>
      </w:r>
    </w:p>
    <w:tbl>
      <w:tblPr>
        <w:tblStyle w:val="TableGrid"/>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801"/>
        <w:gridCol w:w="3061"/>
        <w:gridCol w:w="3063"/>
      </w:tblGrid>
      <w:tr w:rsidR="00230DC4" w:rsidRPr="002E3088" w14:paraId="4DDBF2C7" w14:textId="77777777" w:rsidTr="008B2ED7">
        <w:tc>
          <w:tcPr>
            <w:tcW w:w="1569" w:type="pct"/>
            <w:vMerge w:val="restart"/>
            <w:shd w:val="clear" w:color="auto" w:fill="BFBFBF" w:themeFill="background1" w:themeFillShade="BF"/>
          </w:tcPr>
          <w:p w14:paraId="131DF188" w14:textId="66DA100F" w:rsidR="00230DC4" w:rsidRPr="008B2ED7" w:rsidRDefault="00230DC4" w:rsidP="008B2ED7">
            <w:pPr>
              <w:pStyle w:val="TableHeading"/>
              <w:rPr>
                <w:bCs/>
                <w:color w:val="auto"/>
                <w:sz w:val="18"/>
                <w:szCs w:val="18"/>
                <w:lang w:val="en-AU"/>
              </w:rPr>
            </w:pPr>
            <w:r w:rsidRPr="008B2ED7">
              <w:rPr>
                <w:color w:val="auto"/>
                <w:sz w:val="18"/>
                <w:szCs w:val="18"/>
                <w:lang w:val="en-AU"/>
              </w:rPr>
              <w:t xml:space="preserve">Mix </w:t>
            </w:r>
            <w:r w:rsidR="00840902" w:rsidRPr="005F4C21">
              <w:rPr>
                <w:color w:val="auto"/>
                <w:sz w:val="18"/>
                <w:szCs w:val="18"/>
                <w:lang w:val="en-AU"/>
              </w:rPr>
              <w:t>type</w:t>
            </w:r>
          </w:p>
        </w:tc>
        <w:tc>
          <w:tcPr>
            <w:tcW w:w="3431" w:type="pct"/>
            <w:gridSpan w:val="2"/>
            <w:shd w:val="clear" w:color="auto" w:fill="BFBFBF" w:themeFill="background1" w:themeFillShade="BF"/>
          </w:tcPr>
          <w:p w14:paraId="7EC7B0F0" w14:textId="04C18AAF" w:rsidR="00230DC4" w:rsidRPr="008B2ED7" w:rsidRDefault="00230DC4" w:rsidP="008B2ED7">
            <w:pPr>
              <w:pStyle w:val="TableHeading"/>
              <w:rPr>
                <w:bCs/>
                <w:color w:val="auto"/>
                <w:sz w:val="18"/>
                <w:szCs w:val="18"/>
                <w:lang w:val="en-AU"/>
              </w:rPr>
            </w:pPr>
            <w:r w:rsidRPr="008B2ED7">
              <w:rPr>
                <w:color w:val="auto"/>
                <w:sz w:val="18"/>
                <w:szCs w:val="18"/>
                <w:lang w:val="en-AU"/>
              </w:rPr>
              <w:t xml:space="preserve">Maximum </w:t>
            </w:r>
            <w:r w:rsidR="00840902" w:rsidRPr="005F4C21">
              <w:rPr>
                <w:color w:val="auto"/>
                <w:sz w:val="18"/>
                <w:szCs w:val="18"/>
                <w:lang w:val="en-AU"/>
              </w:rPr>
              <w:t xml:space="preserve">shrinkage strain in nominated mix </w:t>
            </w:r>
            <w:r w:rsidRPr="008B2ED7">
              <w:rPr>
                <w:color w:val="auto"/>
                <w:sz w:val="18"/>
                <w:szCs w:val="18"/>
                <w:lang w:val="en-AU"/>
              </w:rPr>
              <w:t xml:space="preserve">(microstrain, </w:t>
            </w:r>
            <w:r w:rsidRPr="008B2ED7">
              <w:rPr>
                <w:rFonts w:ascii="Symbol" w:eastAsia="Symbol" w:hAnsi="Symbol" w:cs="Symbol"/>
                <w:color w:val="auto"/>
                <w:sz w:val="18"/>
                <w:szCs w:val="18"/>
                <w:lang w:val="en-AU"/>
              </w:rPr>
              <w:t>me</w:t>
            </w:r>
            <w:r w:rsidRPr="008B2ED7">
              <w:rPr>
                <w:color w:val="auto"/>
                <w:sz w:val="18"/>
                <w:szCs w:val="18"/>
                <w:lang w:val="en-AU"/>
              </w:rPr>
              <w:t>)</w:t>
            </w:r>
          </w:p>
        </w:tc>
      </w:tr>
      <w:tr w:rsidR="00230DC4" w:rsidRPr="002E3088" w14:paraId="1C41A3A2" w14:textId="77777777" w:rsidTr="00FA68D3">
        <w:tc>
          <w:tcPr>
            <w:tcW w:w="1569" w:type="pct"/>
            <w:vMerge/>
            <w:shd w:val="clear" w:color="auto" w:fill="BFBFBF" w:themeFill="background1" w:themeFillShade="BF"/>
          </w:tcPr>
          <w:p w14:paraId="09FDA56C" w14:textId="77777777" w:rsidR="00230DC4" w:rsidRPr="008B2ED7" w:rsidRDefault="00230DC4" w:rsidP="008B2ED7">
            <w:pPr>
              <w:pStyle w:val="TableHeading"/>
              <w:rPr>
                <w:bCs/>
                <w:color w:val="auto"/>
                <w:sz w:val="18"/>
                <w:szCs w:val="18"/>
                <w:lang w:val="en-AU"/>
              </w:rPr>
            </w:pPr>
          </w:p>
        </w:tc>
        <w:tc>
          <w:tcPr>
            <w:tcW w:w="1715" w:type="pct"/>
            <w:shd w:val="clear" w:color="auto" w:fill="BFBFBF" w:themeFill="background1" w:themeFillShade="BF"/>
          </w:tcPr>
          <w:p w14:paraId="62BFCDA4" w14:textId="2117D3E1" w:rsidR="00230DC4" w:rsidRPr="008B2ED7" w:rsidRDefault="00230DC4" w:rsidP="008B2ED7">
            <w:pPr>
              <w:pStyle w:val="TableHeading"/>
              <w:rPr>
                <w:bCs/>
                <w:color w:val="auto"/>
                <w:sz w:val="18"/>
                <w:szCs w:val="18"/>
                <w:lang w:val="en-AU"/>
              </w:rPr>
            </w:pPr>
            <w:r w:rsidRPr="008B2ED7">
              <w:rPr>
                <w:color w:val="auto"/>
                <w:sz w:val="18"/>
                <w:szCs w:val="18"/>
                <w:lang w:val="en-AU"/>
              </w:rPr>
              <w:t xml:space="preserve">Drying </w:t>
            </w:r>
            <w:r w:rsidR="00840902" w:rsidRPr="005F4C21">
              <w:rPr>
                <w:color w:val="auto"/>
                <w:sz w:val="18"/>
                <w:szCs w:val="18"/>
                <w:lang w:val="en-AU"/>
              </w:rPr>
              <w:t>period: 21 days</w:t>
            </w:r>
          </w:p>
        </w:tc>
        <w:tc>
          <w:tcPr>
            <w:tcW w:w="1716" w:type="pct"/>
            <w:shd w:val="clear" w:color="auto" w:fill="BFBFBF" w:themeFill="background1" w:themeFillShade="BF"/>
          </w:tcPr>
          <w:p w14:paraId="7340E943" w14:textId="11A6A638" w:rsidR="00230DC4" w:rsidRPr="008B2ED7" w:rsidRDefault="00230DC4" w:rsidP="008B2ED7">
            <w:pPr>
              <w:pStyle w:val="TableHeading"/>
              <w:rPr>
                <w:bCs/>
                <w:color w:val="auto"/>
                <w:sz w:val="18"/>
                <w:szCs w:val="18"/>
                <w:lang w:val="en-AU"/>
              </w:rPr>
            </w:pPr>
            <w:r w:rsidRPr="008B2ED7">
              <w:rPr>
                <w:color w:val="auto"/>
                <w:sz w:val="18"/>
                <w:szCs w:val="18"/>
                <w:lang w:val="en-AU"/>
              </w:rPr>
              <w:t xml:space="preserve">Drying </w:t>
            </w:r>
            <w:r w:rsidR="00840902" w:rsidRPr="005F4C21">
              <w:rPr>
                <w:color w:val="auto"/>
                <w:sz w:val="18"/>
                <w:szCs w:val="18"/>
                <w:lang w:val="en-AU"/>
              </w:rPr>
              <w:t>period: 56 days</w:t>
            </w:r>
          </w:p>
        </w:tc>
      </w:tr>
      <w:tr w:rsidR="00DE2E2E" w:rsidRPr="002E3088" w14:paraId="24487AC2" w14:textId="77777777" w:rsidTr="008B2ED7">
        <w:tc>
          <w:tcPr>
            <w:tcW w:w="5000" w:type="pct"/>
            <w:gridSpan w:val="3"/>
            <w:shd w:val="clear" w:color="auto" w:fill="BFBFBF" w:themeFill="background1" w:themeFillShade="BF"/>
          </w:tcPr>
          <w:p w14:paraId="61CA2DB6" w14:textId="48E75581" w:rsidR="00DE2E2E" w:rsidRPr="008B2ED7" w:rsidRDefault="00F672D2" w:rsidP="008B2ED7">
            <w:pPr>
              <w:pStyle w:val="TableHeading"/>
              <w:rPr>
                <w:bCs/>
                <w:color w:val="auto"/>
                <w:sz w:val="18"/>
                <w:szCs w:val="18"/>
                <w:lang w:val="en-AU"/>
              </w:rPr>
            </w:pPr>
            <w:r w:rsidRPr="008B2ED7">
              <w:rPr>
                <w:color w:val="auto"/>
                <w:sz w:val="18"/>
                <w:szCs w:val="18"/>
                <w:lang w:val="en-AU"/>
              </w:rPr>
              <w:t xml:space="preserve">Nominal </w:t>
            </w:r>
            <w:r w:rsidR="00840902" w:rsidRPr="005F4C21">
              <w:rPr>
                <w:color w:val="auto"/>
                <w:sz w:val="18"/>
                <w:szCs w:val="18"/>
                <w:lang w:val="en-AU"/>
              </w:rPr>
              <w:t xml:space="preserve">maximum size of aggregate </w:t>
            </w:r>
            <w:r w:rsidR="001069D5" w:rsidRPr="008B2ED7">
              <w:rPr>
                <w:color w:val="auto"/>
                <w:sz w:val="18"/>
                <w:szCs w:val="18"/>
                <w:lang w:val="en-AU"/>
              </w:rPr>
              <w:t>≤20 mm</w:t>
            </w:r>
            <w:r w:rsidRPr="008B2ED7">
              <w:rPr>
                <w:color w:val="auto"/>
                <w:sz w:val="18"/>
                <w:szCs w:val="18"/>
                <w:lang w:val="en-AU"/>
              </w:rPr>
              <w:t xml:space="preserve"> </w:t>
            </w:r>
          </w:p>
        </w:tc>
      </w:tr>
      <w:tr w:rsidR="00230DC4" w:rsidRPr="002E3088" w14:paraId="5231C443" w14:textId="77777777" w:rsidTr="00DF0CD2">
        <w:tc>
          <w:tcPr>
            <w:tcW w:w="1569" w:type="pct"/>
            <w:shd w:val="clear" w:color="auto" w:fill="D9D9D9" w:themeFill="background1" w:themeFillShade="D9"/>
          </w:tcPr>
          <w:p w14:paraId="5BC57113" w14:textId="2F1D133F" w:rsidR="00230DC4" w:rsidRPr="009C4CFF" w:rsidRDefault="00230DC4" w:rsidP="009C4CFF">
            <w:pPr>
              <w:pStyle w:val="TableBodyText"/>
              <w:rPr>
                <w:sz w:val="18"/>
                <w:szCs w:val="18"/>
              </w:rPr>
            </w:pPr>
            <w:r w:rsidRPr="009C4CFF">
              <w:rPr>
                <w:sz w:val="18"/>
                <w:szCs w:val="18"/>
              </w:rPr>
              <w:t>GGBFS mixes</w:t>
            </w:r>
            <w:r w:rsidRPr="0078621A">
              <w:rPr>
                <w:sz w:val="18"/>
                <w:szCs w:val="18"/>
                <w:vertAlign w:val="superscript"/>
              </w:rPr>
              <w:t>(1)</w:t>
            </w:r>
          </w:p>
        </w:tc>
        <w:tc>
          <w:tcPr>
            <w:tcW w:w="1715" w:type="pct"/>
            <w:shd w:val="clear" w:color="auto" w:fill="D9D9D9" w:themeFill="background1" w:themeFillShade="D9"/>
          </w:tcPr>
          <w:p w14:paraId="408FC882" w14:textId="77777777" w:rsidR="00230DC4" w:rsidRPr="009C4CFF" w:rsidRDefault="00230DC4" w:rsidP="009C4CFF">
            <w:pPr>
              <w:pStyle w:val="TableBodyText"/>
              <w:rPr>
                <w:sz w:val="18"/>
                <w:szCs w:val="18"/>
              </w:rPr>
            </w:pPr>
            <w:r w:rsidRPr="009C4CFF">
              <w:rPr>
                <w:sz w:val="18"/>
                <w:szCs w:val="18"/>
              </w:rPr>
              <w:t>700</w:t>
            </w:r>
          </w:p>
        </w:tc>
        <w:tc>
          <w:tcPr>
            <w:tcW w:w="1716" w:type="pct"/>
            <w:shd w:val="clear" w:color="auto" w:fill="D9D9D9" w:themeFill="background1" w:themeFillShade="D9"/>
          </w:tcPr>
          <w:p w14:paraId="670BFE90" w14:textId="77777777" w:rsidR="00230DC4" w:rsidRPr="009C4CFF" w:rsidRDefault="00230DC4" w:rsidP="009C4CFF">
            <w:pPr>
              <w:pStyle w:val="TableBodyText"/>
              <w:rPr>
                <w:sz w:val="18"/>
                <w:szCs w:val="18"/>
              </w:rPr>
            </w:pPr>
            <w:r w:rsidRPr="009C4CFF">
              <w:rPr>
                <w:sz w:val="18"/>
                <w:szCs w:val="18"/>
              </w:rPr>
              <w:t>750</w:t>
            </w:r>
          </w:p>
        </w:tc>
      </w:tr>
      <w:tr w:rsidR="00230DC4" w:rsidRPr="002E3088" w14:paraId="0BD8F3E0" w14:textId="77777777" w:rsidTr="00DF0CD2">
        <w:tc>
          <w:tcPr>
            <w:tcW w:w="1569" w:type="pct"/>
            <w:shd w:val="clear" w:color="auto" w:fill="D9D9D9" w:themeFill="background1" w:themeFillShade="D9"/>
          </w:tcPr>
          <w:p w14:paraId="5A431209" w14:textId="77777777" w:rsidR="00230DC4" w:rsidRPr="009C4CFF" w:rsidRDefault="00230DC4" w:rsidP="009C4CFF">
            <w:pPr>
              <w:pStyle w:val="TableBodyText"/>
              <w:rPr>
                <w:sz w:val="18"/>
                <w:szCs w:val="18"/>
              </w:rPr>
            </w:pPr>
            <w:r w:rsidRPr="009C4CFF">
              <w:rPr>
                <w:sz w:val="18"/>
                <w:szCs w:val="18"/>
              </w:rPr>
              <w:t>Other mixes</w:t>
            </w:r>
          </w:p>
        </w:tc>
        <w:tc>
          <w:tcPr>
            <w:tcW w:w="1715" w:type="pct"/>
            <w:shd w:val="clear" w:color="auto" w:fill="D9D9D9" w:themeFill="background1" w:themeFillShade="D9"/>
          </w:tcPr>
          <w:p w14:paraId="5A17B8FC" w14:textId="77777777" w:rsidR="00230DC4" w:rsidRPr="009C4CFF" w:rsidRDefault="00230DC4" w:rsidP="009C4CFF">
            <w:pPr>
              <w:pStyle w:val="TableBodyText"/>
              <w:rPr>
                <w:sz w:val="18"/>
                <w:szCs w:val="18"/>
              </w:rPr>
            </w:pPr>
            <w:r w:rsidRPr="009C4CFF">
              <w:rPr>
                <w:sz w:val="18"/>
                <w:szCs w:val="18"/>
              </w:rPr>
              <w:t>550</w:t>
            </w:r>
          </w:p>
        </w:tc>
        <w:tc>
          <w:tcPr>
            <w:tcW w:w="1716" w:type="pct"/>
            <w:shd w:val="clear" w:color="auto" w:fill="D9D9D9" w:themeFill="background1" w:themeFillShade="D9"/>
          </w:tcPr>
          <w:p w14:paraId="5B2093F5" w14:textId="77777777" w:rsidR="00230DC4" w:rsidRPr="009C4CFF" w:rsidRDefault="00230DC4" w:rsidP="009C4CFF">
            <w:pPr>
              <w:pStyle w:val="TableBodyText"/>
              <w:rPr>
                <w:sz w:val="18"/>
                <w:szCs w:val="18"/>
              </w:rPr>
            </w:pPr>
            <w:r w:rsidRPr="009C4CFF">
              <w:rPr>
                <w:sz w:val="18"/>
                <w:szCs w:val="18"/>
              </w:rPr>
              <w:t>650</w:t>
            </w:r>
          </w:p>
        </w:tc>
      </w:tr>
      <w:tr w:rsidR="00DE2E2E" w:rsidRPr="002E3088" w14:paraId="2695D763" w14:textId="77777777" w:rsidTr="008B2ED7">
        <w:tc>
          <w:tcPr>
            <w:tcW w:w="5000" w:type="pct"/>
            <w:gridSpan w:val="3"/>
            <w:shd w:val="clear" w:color="auto" w:fill="BFBFBF" w:themeFill="background1" w:themeFillShade="BF"/>
          </w:tcPr>
          <w:p w14:paraId="6796FDDC" w14:textId="578E5452" w:rsidR="00DE2E2E" w:rsidRPr="009C4CFF" w:rsidRDefault="00F672D2" w:rsidP="008B2ED7">
            <w:pPr>
              <w:pStyle w:val="TableHeading"/>
              <w:rPr>
                <w:bCs/>
                <w:color w:val="auto"/>
                <w:sz w:val="18"/>
                <w:szCs w:val="18"/>
                <w:lang w:val="en-AU"/>
              </w:rPr>
            </w:pPr>
            <w:r w:rsidRPr="009C4CFF">
              <w:rPr>
                <w:color w:val="auto"/>
                <w:sz w:val="18"/>
                <w:szCs w:val="18"/>
                <w:lang w:val="en-AU"/>
              </w:rPr>
              <w:t xml:space="preserve">Nominal </w:t>
            </w:r>
            <w:r w:rsidR="00370BC7" w:rsidRPr="009C4CFF">
              <w:rPr>
                <w:color w:val="auto"/>
                <w:sz w:val="18"/>
                <w:szCs w:val="18"/>
                <w:lang w:val="en-AU"/>
              </w:rPr>
              <w:t>maximum size of aggregate &gt;20 mm</w:t>
            </w:r>
          </w:p>
        </w:tc>
      </w:tr>
      <w:tr w:rsidR="00DE2E2E" w:rsidRPr="002E3088" w14:paraId="56BEB507" w14:textId="77777777" w:rsidTr="00DF0CD2">
        <w:tc>
          <w:tcPr>
            <w:tcW w:w="1569" w:type="pct"/>
            <w:shd w:val="clear" w:color="auto" w:fill="D9D9D9" w:themeFill="background1" w:themeFillShade="D9"/>
          </w:tcPr>
          <w:p w14:paraId="44979BDA" w14:textId="3786C1A5" w:rsidR="00DE2E2E" w:rsidRPr="009C4CFF" w:rsidRDefault="00DE2E2E" w:rsidP="009C4CFF">
            <w:pPr>
              <w:pStyle w:val="TableBodyText"/>
              <w:rPr>
                <w:sz w:val="18"/>
                <w:szCs w:val="18"/>
              </w:rPr>
            </w:pPr>
            <w:r w:rsidRPr="009C4CFF">
              <w:rPr>
                <w:sz w:val="18"/>
                <w:szCs w:val="18"/>
              </w:rPr>
              <w:t>GGBFS mixes</w:t>
            </w:r>
            <w:r w:rsidRPr="0078621A">
              <w:rPr>
                <w:sz w:val="18"/>
                <w:szCs w:val="18"/>
                <w:vertAlign w:val="superscript"/>
              </w:rPr>
              <w:t>(1)</w:t>
            </w:r>
          </w:p>
        </w:tc>
        <w:tc>
          <w:tcPr>
            <w:tcW w:w="1715" w:type="pct"/>
            <w:shd w:val="clear" w:color="auto" w:fill="D9D9D9" w:themeFill="background1" w:themeFillShade="D9"/>
          </w:tcPr>
          <w:p w14:paraId="0742E5CC" w14:textId="455D10D0" w:rsidR="00DE2E2E" w:rsidRPr="009C4CFF" w:rsidRDefault="00DE2E2E" w:rsidP="009C4CFF">
            <w:pPr>
              <w:pStyle w:val="TableBodyText"/>
              <w:rPr>
                <w:sz w:val="18"/>
                <w:szCs w:val="18"/>
              </w:rPr>
            </w:pPr>
            <w:r w:rsidRPr="009C4CFF">
              <w:rPr>
                <w:sz w:val="18"/>
                <w:szCs w:val="18"/>
              </w:rPr>
              <w:t>580</w:t>
            </w:r>
          </w:p>
        </w:tc>
        <w:tc>
          <w:tcPr>
            <w:tcW w:w="1716" w:type="pct"/>
            <w:shd w:val="clear" w:color="auto" w:fill="D9D9D9" w:themeFill="background1" w:themeFillShade="D9"/>
          </w:tcPr>
          <w:p w14:paraId="2C76704B" w14:textId="1E5AD062" w:rsidR="00DE2E2E" w:rsidRPr="009C4CFF" w:rsidRDefault="00DE2E2E" w:rsidP="009C4CFF">
            <w:pPr>
              <w:pStyle w:val="TableBodyText"/>
              <w:rPr>
                <w:sz w:val="18"/>
                <w:szCs w:val="18"/>
              </w:rPr>
            </w:pPr>
            <w:r w:rsidRPr="009C4CFF">
              <w:rPr>
                <w:sz w:val="18"/>
                <w:szCs w:val="18"/>
              </w:rPr>
              <w:t>680</w:t>
            </w:r>
          </w:p>
        </w:tc>
      </w:tr>
      <w:tr w:rsidR="00DE2E2E" w:rsidRPr="002E3088" w14:paraId="419691B0" w14:textId="77777777" w:rsidTr="00DF0CD2">
        <w:tc>
          <w:tcPr>
            <w:tcW w:w="1569" w:type="pct"/>
            <w:shd w:val="clear" w:color="auto" w:fill="D9D9D9" w:themeFill="background1" w:themeFillShade="D9"/>
          </w:tcPr>
          <w:p w14:paraId="7483F1CE" w14:textId="1CF90AC2" w:rsidR="00DE2E2E" w:rsidRPr="009C4CFF" w:rsidRDefault="00DE2E2E" w:rsidP="009C4CFF">
            <w:pPr>
              <w:pStyle w:val="TableBodyText"/>
              <w:rPr>
                <w:sz w:val="18"/>
                <w:szCs w:val="18"/>
              </w:rPr>
            </w:pPr>
            <w:r w:rsidRPr="009C4CFF">
              <w:rPr>
                <w:sz w:val="18"/>
                <w:szCs w:val="18"/>
              </w:rPr>
              <w:t>Other mixes</w:t>
            </w:r>
          </w:p>
        </w:tc>
        <w:tc>
          <w:tcPr>
            <w:tcW w:w="1715" w:type="pct"/>
            <w:shd w:val="clear" w:color="auto" w:fill="D9D9D9" w:themeFill="background1" w:themeFillShade="D9"/>
          </w:tcPr>
          <w:p w14:paraId="04E04FCB" w14:textId="191E6F13" w:rsidR="00DE2E2E" w:rsidRPr="009C4CFF" w:rsidRDefault="00DE2E2E" w:rsidP="009C4CFF">
            <w:pPr>
              <w:pStyle w:val="TableBodyText"/>
              <w:rPr>
                <w:sz w:val="18"/>
                <w:szCs w:val="18"/>
              </w:rPr>
            </w:pPr>
            <w:r w:rsidRPr="009C4CFF">
              <w:rPr>
                <w:sz w:val="18"/>
                <w:szCs w:val="18"/>
              </w:rPr>
              <w:t>450</w:t>
            </w:r>
          </w:p>
        </w:tc>
        <w:tc>
          <w:tcPr>
            <w:tcW w:w="1716" w:type="pct"/>
            <w:shd w:val="clear" w:color="auto" w:fill="D9D9D9" w:themeFill="background1" w:themeFillShade="D9"/>
          </w:tcPr>
          <w:p w14:paraId="2C61DE36" w14:textId="3F97E107" w:rsidR="00DE2E2E" w:rsidRPr="009C4CFF" w:rsidRDefault="00DE2E2E" w:rsidP="009C4CFF">
            <w:pPr>
              <w:pStyle w:val="TableBodyText"/>
              <w:rPr>
                <w:sz w:val="18"/>
                <w:szCs w:val="18"/>
              </w:rPr>
            </w:pPr>
            <w:r w:rsidRPr="009C4CFF">
              <w:rPr>
                <w:sz w:val="18"/>
                <w:szCs w:val="18"/>
              </w:rPr>
              <w:t>580</w:t>
            </w:r>
          </w:p>
        </w:tc>
      </w:tr>
    </w:tbl>
    <w:bookmarkEnd w:id="73"/>
    <w:p w14:paraId="5A8E6067" w14:textId="15898A88" w:rsidR="00AD2DE8" w:rsidRDefault="00AD2DE8" w:rsidP="0078621A">
      <w:pPr>
        <w:pStyle w:val="NoteHeading"/>
      </w:pPr>
      <w:r>
        <w:t>Note:</w:t>
      </w:r>
    </w:p>
    <w:p w14:paraId="58145D42" w14:textId="0F597E9F" w:rsidR="00AD2DE8" w:rsidRDefault="00C62FD9" w:rsidP="005C7532">
      <w:pPr>
        <w:pStyle w:val="Notes"/>
        <w:numPr>
          <w:ilvl w:val="0"/>
          <w:numId w:val="184"/>
        </w:numPr>
      </w:pPr>
      <w:r w:rsidRPr="00C62FD9">
        <w:t>For the purpose of this Specification, a GGBFS mix is defined as having a minimum of 40% GGBFS (by</w:t>
      </w:r>
      <w:r w:rsidR="00774AA6">
        <w:t> </w:t>
      </w:r>
      <w:r w:rsidRPr="00C62FD9">
        <w:t>mass)</w:t>
      </w:r>
      <w:r w:rsidR="002E7F0A">
        <w:t>.</w:t>
      </w:r>
    </w:p>
    <w:p w14:paraId="635C256A" w14:textId="56CEE75B" w:rsidR="008761CB" w:rsidRPr="008B2ED7" w:rsidRDefault="008761CB" w:rsidP="00013431">
      <w:pPr>
        <w:pStyle w:val="Bodynumbered1"/>
        <w:rPr>
          <w:lang w:val="en-AU"/>
        </w:rPr>
      </w:pPr>
      <w:r w:rsidRPr="008B2ED7">
        <w:rPr>
          <w:lang w:val="en-AU"/>
        </w:rPr>
        <w:t xml:space="preserve">The shrinkage is taken as the mean of all readings </w:t>
      </w:r>
      <w:r w:rsidR="0026243E">
        <w:rPr>
          <w:lang w:val="en-AU"/>
        </w:rPr>
        <w:t>that</w:t>
      </w:r>
      <w:r w:rsidR="0026243E" w:rsidRPr="008B2ED7">
        <w:rPr>
          <w:lang w:val="en-AU"/>
        </w:rPr>
        <w:t xml:space="preserve"> </w:t>
      </w:r>
      <w:r w:rsidRPr="008B2ED7">
        <w:rPr>
          <w:lang w:val="en-AU"/>
        </w:rPr>
        <w:t xml:space="preserve">are not more than </w:t>
      </w:r>
      <w:r w:rsidR="003140E4" w:rsidRPr="008B2ED7">
        <w:rPr>
          <w:lang w:val="en-AU"/>
        </w:rPr>
        <w:t>±</w:t>
      </w:r>
      <w:r w:rsidRPr="008B2ED7">
        <w:rPr>
          <w:lang w:val="en-AU"/>
        </w:rPr>
        <w:t xml:space="preserve"> 40 microstrain from the median value</w:t>
      </w:r>
      <w:r w:rsidR="0026243E">
        <w:rPr>
          <w:lang w:val="en-AU"/>
        </w:rPr>
        <w:t>.</w:t>
      </w:r>
    </w:p>
    <w:p w14:paraId="284221F6" w14:textId="5784F683" w:rsidR="00295E62" w:rsidRPr="008B2ED7" w:rsidRDefault="00295E62" w:rsidP="00013431">
      <w:pPr>
        <w:pStyle w:val="Bodynumbered1"/>
        <w:rPr>
          <w:lang w:val="en-AU"/>
        </w:rPr>
      </w:pPr>
      <w:r w:rsidRPr="008B2ED7">
        <w:rPr>
          <w:lang w:val="en-AU"/>
        </w:rPr>
        <w:t>For the purpose of</w:t>
      </w:r>
      <w:r w:rsidR="00C75555" w:rsidRPr="008B2ED7">
        <w:rPr>
          <w:lang w:val="en-AU"/>
        </w:rPr>
        <w:t xml:space="preserve"> Table </w:t>
      </w:r>
      <w:r w:rsidR="00C75555" w:rsidRPr="008B2ED7">
        <w:rPr>
          <w:lang w:val="en-AU"/>
        </w:rPr>
        <w:fldChar w:fldCharType="begin"/>
      </w:r>
      <w:r w:rsidR="00C75555" w:rsidRPr="008B2ED7">
        <w:rPr>
          <w:lang w:val="en-AU"/>
        </w:rPr>
        <w:instrText xml:space="preserve"> REF _Ref62460312 \r \h </w:instrText>
      </w:r>
      <w:r w:rsidR="00C75555" w:rsidRPr="008B2ED7">
        <w:rPr>
          <w:lang w:val="en-AU"/>
        </w:rPr>
      </w:r>
      <w:r w:rsidR="00C75555" w:rsidRPr="008B2ED7">
        <w:rPr>
          <w:lang w:val="en-AU"/>
        </w:rPr>
        <w:fldChar w:fldCharType="separate"/>
      </w:r>
      <w:r w:rsidR="002E01DD" w:rsidRPr="002E3088">
        <w:rPr>
          <w:lang w:val="en-AU"/>
        </w:rPr>
        <w:t>6.11</w:t>
      </w:r>
      <w:r w:rsidR="00C75555" w:rsidRPr="008B2ED7">
        <w:rPr>
          <w:lang w:val="en-AU"/>
        </w:rPr>
        <w:fldChar w:fldCharType="end"/>
      </w:r>
      <w:r w:rsidRPr="008B2ED7">
        <w:rPr>
          <w:lang w:val="en-AU"/>
        </w:rPr>
        <w:t>, a GGBFS mix is defined as having a minimum of 40% GGBFS (by mass).</w:t>
      </w:r>
    </w:p>
    <w:p w14:paraId="418C605D" w14:textId="4F55601B" w:rsidR="002D07FD" w:rsidRDefault="002A7AFE" w:rsidP="00013431">
      <w:pPr>
        <w:pStyle w:val="Bodynumbered1"/>
        <w:rPr>
          <w:lang w:val="en-AU"/>
        </w:rPr>
      </w:pPr>
      <w:r w:rsidRPr="008B2ED7">
        <w:rPr>
          <w:lang w:val="en-AU"/>
        </w:rPr>
        <w:t xml:space="preserve">Unless specified otherwise in the Contract documents, </w:t>
      </w:r>
      <w:r w:rsidR="00507F62" w:rsidRPr="008B2ED7">
        <w:rPr>
          <w:lang w:val="en-AU"/>
        </w:rPr>
        <w:t>t</w:t>
      </w:r>
      <w:r w:rsidRPr="008B2ED7">
        <w:rPr>
          <w:lang w:val="en-AU"/>
        </w:rPr>
        <w:t>esting in accordance with Clause</w:t>
      </w:r>
      <w:r w:rsidR="00507F62" w:rsidRPr="008B2ED7">
        <w:rPr>
          <w:lang w:val="en-AU"/>
        </w:rPr>
        <w:t> </w:t>
      </w:r>
      <w:r w:rsidRPr="008B2ED7">
        <w:rPr>
          <w:lang w:val="en-AU"/>
        </w:rPr>
        <w:fldChar w:fldCharType="begin"/>
      </w:r>
      <w:r w:rsidRPr="008B2ED7">
        <w:rPr>
          <w:lang w:val="en-AU"/>
        </w:rPr>
        <w:instrText xml:space="preserve"> REF _Ref75951500 \r \h </w:instrText>
      </w:r>
      <w:r w:rsidRPr="008B2ED7">
        <w:rPr>
          <w:lang w:val="en-AU"/>
        </w:rPr>
      </w:r>
      <w:r w:rsidRPr="008B2ED7">
        <w:rPr>
          <w:lang w:val="en-AU"/>
        </w:rPr>
        <w:fldChar w:fldCharType="separate"/>
      </w:r>
      <w:r w:rsidR="002E01DD" w:rsidRPr="002E3088">
        <w:rPr>
          <w:lang w:val="en-AU"/>
        </w:rPr>
        <w:t>6.11</w:t>
      </w:r>
      <w:r w:rsidRPr="008B2ED7">
        <w:rPr>
          <w:lang w:val="en-AU"/>
        </w:rPr>
        <w:fldChar w:fldCharType="end"/>
      </w:r>
      <w:r w:rsidRPr="008B2ED7">
        <w:rPr>
          <w:lang w:val="en-AU"/>
        </w:rPr>
        <w:t xml:space="preserve"> is not required </w:t>
      </w:r>
      <w:r w:rsidR="00E25F0D" w:rsidRPr="008B2ED7">
        <w:rPr>
          <w:lang w:val="en-AU"/>
        </w:rPr>
        <w:t>during</w:t>
      </w:r>
      <w:r w:rsidRPr="008B2ED7">
        <w:rPr>
          <w:lang w:val="en-AU"/>
        </w:rPr>
        <w:t xml:space="preserve"> the production of the concrete.</w:t>
      </w:r>
    </w:p>
    <w:p w14:paraId="3CD8417E" w14:textId="4B974568" w:rsidR="002F6360" w:rsidRPr="008B2ED7" w:rsidRDefault="002D07FD" w:rsidP="005478BA">
      <w:r>
        <w:br w:type="page"/>
      </w:r>
    </w:p>
    <w:p w14:paraId="186ED427" w14:textId="76BFE15F" w:rsidR="00A205B7" w:rsidRPr="002E3088" w:rsidRDefault="001226A6" w:rsidP="00D4462E">
      <w:pPr>
        <w:pStyle w:val="Heading2"/>
        <w:keepNext w:val="0"/>
        <w:widowControl w:val="0"/>
      </w:pPr>
      <w:bookmarkStart w:id="74" w:name="_Toc192085775"/>
      <w:r w:rsidRPr="002E3088">
        <w:t>Other Concrete Attributes</w:t>
      </w:r>
      <w:bookmarkEnd w:id="74"/>
    </w:p>
    <w:p w14:paraId="5E9C63A8" w14:textId="3D65ADBB" w:rsidR="0093131F" w:rsidRPr="008B2ED7" w:rsidRDefault="0032280F" w:rsidP="00013431">
      <w:pPr>
        <w:pStyle w:val="Bodynumbered1"/>
        <w:rPr>
          <w:lang w:val="en-AU"/>
        </w:rPr>
      </w:pPr>
      <w:bookmarkStart w:id="75" w:name="_Ref61604866"/>
      <w:r w:rsidRPr="008B2ED7">
        <w:rPr>
          <w:lang w:val="en-AU"/>
        </w:rPr>
        <w:t>The c</w:t>
      </w:r>
      <w:r w:rsidR="00A205B7" w:rsidRPr="008B2ED7">
        <w:rPr>
          <w:lang w:val="en-AU"/>
        </w:rPr>
        <w:t xml:space="preserve">hloride ion, </w:t>
      </w:r>
      <w:r w:rsidR="00537537" w:rsidRPr="008B2ED7">
        <w:rPr>
          <w:lang w:val="en-AU"/>
        </w:rPr>
        <w:t>sulphate</w:t>
      </w:r>
      <w:r w:rsidR="00A205B7" w:rsidRPr="008B2ED7">
        <w:rPr>
          <w:lang w:val="en-AU"/>
        </w:rPr>
        <w:t xml:space="preserve"> ion and air content of the concrete must comply with Table </w:t>
      </w:r>
      <w:r w:rsidR="007D6CEA" w:rsidRPr="008B2ED7">
        <w:rPr>
          <w:lang w:val="en-AU"/>
        </w:rPr>
        <w:fldChar w:fldCharType="begin"/>
      </w:r>
      <w:r w:rsidR="007D6CEA" w:rsidRPr="008B2ED7">
        <w:rPr>
          <w:lang w:val="en-AU"/>
        </w:rPr>
        <w:instrText xml:space="preserve"> REF _Ref61604866 \r \h </w:instrText>
      </w:r>
      <w:r w:rsidR="007D6CEA" w:rsidRPr="008B2ED7">
        <w:rPr>
          <w:lang w:val="en-AU"/>
        </w:rPr>
      </w:r>
      <w:r w:rsidR="007D6CEA" w:rsidRPr="008B2ED7">
        <w:rPr>
          <w:lang w:val="en-AU"/>
        </w:rPr>
        <w:fldChar w:fldCharType="separate"/>
      </w:r>
      <w:r w:rsidR="002E01DD" w:rsidRPr="002E3088">
        <w:rPr>
          <w:lang w:val="en-AU"/>
        </w:rPr>
        <w:t>6.15</w:t>
      </w:r>
      <w:r w:rsidR="007D6CEA" w:rsidRPr="008B2ED7">
        <w:rPr>
          <w:lang w:val="en-AU"/>
        </w:rPr>
        <w:fldChar w:fldCharType="end"/>
      </w:r>
      <w:r w:rsidR="00A205B7" w:rsidRPr="008B2ED7">
        <w:rPr>
          <w:lang w:val="en-AU"/>
        </w:rPr>
        <w:t>.</w:t>
      </w:r>
      <w:bookmarkEnd w:id="75"/>
    </w:p>
    <w:p w14:paraId="6A75B7F7" w14:textId="3D4C6478" w:rsidR="000663A4" w:rsidRPr="002E3088" w:rsidRDefault="00A205B7" w:rsidP="00A96842">
      <w:pPr>
        <w:pStyle w:val="Caption"/>
      </w:pPr>
      <w:r w:rsidRPr="002E3088">
        <w:t xml:space="preserve">Table </w:t>
      </w:r>
      <w:r w:rsidR="007D6CEA" w:rsidRPr="002E3088">
        <w:fldChar w:fldCharType="begin"/>
      </w:r>
      <w:r w:rsidR="007D6CEA" w:rsidRPr="002E3088">
        <w:instrText xml:space="preserve"> REF _Ref61604866 \r \h </w:instrText>
      </w:r>
      <w:r w:rsidR="00D4462E" w:rsidRPr="002E3088">
        <w:instrText xml:space="preserve"> \* MERGEFORMAT </w:instrText>
      </w:r>
      <w:r w:rsidR="007D6CEA" w:rsidRPr="002E3088">
        <w:fldChar w:fldCharType="separate"/>
      </w:r>
      <w:r w:rsidR="002E01DD" w:rsidRPr="002E3088">
        <w:t>6.15</w:t>
      </w:r>
      <w:r w:rsidR="007D6CEA" w:rsidRPr="002E3088">
        <w:fldChar w:fldCharType="end"/>
      </w:r>
      <w:r w:rsidR="00751173">
        <w:t>:</w:t>
      </w:r>
      <w:r w:rsidR="00751173">
        <w:tab/>
      </w:r>
      <w:r w:rsidRPr="002E3088">
        <w:t xml:space="preserve">Other </w:t>
      </w:r>
      <w:r w:rsidR="00751173" w:rsidRPr="002E3088">
        <w:t>concrete attributes</w:t>
      </w:r>
    </w:p>
    <w:tbl>
      <w:tblPr>
        <w:tblW w:w="9072" w:type="dxa"/>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113" w:type="dxa"/>
        </w:tblCellMar>
        <w:tblLook w:val="0000" w:firstRow="0" w:lastRow="0" w:firstColumn="0" w:lastColumn="0" w:noHBand="0" w:noVBand="0"/>
      </w:tblPr>
      <w:tblGrid>
        <w:gridCol w:w="2558"/>
        <w:gridCol w:w="3825"/>
        <w:gridCol w:w="2689"/>
      </w:tblGrid>
      <w:tr w:rsidR="00987641" w:rsidRPr="002E3088" w14:paraId="76F856B9" w14:textId="77777777" w:rsidTr="008C460A">
        <w:trPr>
          <w:cantSplit/>
          <w:tblHeader/>
        </w:trPr>
        <w:tc>
          <w:tcPr>
            <w:tcW w:w="1410" w:type="pct"/>
            <w:shd w:val="clear" w:color="auto" w:fill="BFBFBF" w:themeFill="background1" w:themeFillShade="BF"/>
          </w:tcPr>
          <w:p w14:paraId="0D5EBA12" w14:textId="77777777" w:rsidR="00987641" w:rsidRPr="008B2ED7" w:rsidRDefault="00987641" w:rsidP="008B2ED7">
            <w:pPr>
              <w:pStyle w:val="TableHeading"/>
              <w:rPr>
                <w:bCs/>
                <w:color w:val="auto"/>
                <w:sz w:val="18"/>
                <w:szCs w:val="18"/>
                <w:lang w:val="en-AU"/>
              </w:rPr>
            </w:pPr>
            <w:r w:rsidRPr="008B2ED7">
              <w:rPr>
                <w:color w:val="auto"/>
                <w:sz w:val="18"/>
                <w:szCs w:val="18"/>
                <w:lang w:val="en-AU"/>
              </w:rPr>
              <w:t>Attribute</w:t>
            </w:r>
          </w:p>
        </w:tc>
        <w:tc>
          <w:tcPr>
            <w:tcW w:w="2108" w:type="pct"/>
            <w:shd w:val="clear" w:color="auto" w:fill="BFBFBF" w:themeFill="background1" w:themeFillShade="BF"/>
          </w:tcPr>
          <w:p w14:paraId="061507FA" w14:textId="77777777" w:rsidR="00987641" w:rsidRPr="008B2ED7" w:rsidRDefault="00987641" w:rsidP="008B2ED7">
            <w:pPr>
              <w:pStyle w:val="TableHeading"/>
              <w:rPr>
                <w:bCs/>
                <w:color w:val="auto"/>
                <w:sz w:val="18"/>
                <w:szCs w:val="18"/>
                <w:lang w:val="en-AU"/>
              </w:rPr>
            </w:pPr>
            <w:r w:rsidRPr="008B2ED7">
              <w:rPr>
                <w:color w:val="auto"/>
                <w:sz w:val="18"/>
                <w:szCs w:val="18"/>
                <w:lang w:val="en-AU"/>
              </w:rPr>
              <w:t>Test Method</w:t>
            </w:r>
          </w:p>
        </w:tc>
        <w:tc>
          <w:tcPr>
            <w:tcW w:w="1482" w:type="pct"/>
            <w:shd w:val="clear" w:color="auto" w:fill="BFBFBF" w:themeFill="background1" w:themeFillShade="BF"/>
          </w:tcPr>
          <w:p w14:paraId="6FDFC793" w14:textId="77777777" w:rsidR="00987641" w:rsidRPr="008B2ED7" w:rsidRDefault="00987641" w:rsidP="008B2ED7">
            <w:pPr>
              <w:pStyle w:val="TableHeading"/>
              <w:rPr>
                <w:bCs/>
                <w:color w:val="auto"/>
                <w:sz w:val="18"/>
                <w:szCs w:val="18"/>
                <w:lang w:val="en-AU"/>
              </w:rPr>
            </w:pPr>
            <w:r w:rsidRPr="008B2ED7">
              <w:rPr>
                <w:color w:val="auto"/>
                <w:sz w:val="18"/>
                <w:szCs w:val="18"/>
                <w:lang w:val="en-AU"/>
              </w:rPr>
              <w:t>Requirement</w:t>
            </w:r>
          </w:p>
        </w:tc>
      </w:tr>
      <w:tr w:rsidR="00987641" w:rsidRPr="002E3088" w14:paraId="34996BFC" w14:textId="77777777" w:rsidTr="008C460A">
        <w:trPr>
          <w:cantSplit/>
        </w:trPr>
        <w:tc>
          <w:tcPr>
            <w:tcW w:w="1410" w:type="pct"/>
            <w:shd w:val="clear" w:color="auto" w:fill="D9D9D9" w:themeFill="background1" w:themeFillShade="D9"/>
          </w:tcPr>
          <w:p w14:paraId="3023EF05" w14:textId="77777777" w:rsidR="00987641" w:rsidRPr="00D43BF8" w:rsidRDefault="00987641" w:rsidP="00D43BF8">
            <w:pPr>
              <w:pStyle w:val="TableBodyText"/>
              <w:rPr>
                <w:sz w:val="18"/>
                <w:szCs w:val="18"/>
              </w:rPr>
            </w:pPr>
            <w:r w:rsidRPr="00D43BF8">
              <w:rPr>
                <w:sz w:val="18"/>
                <w:szCs w:val="18"/>
              </w:rPr>
              <w:t>Chloride ion content</w:t>
            </w:r>
          </w:p>
        </w:tc>
        <w:tc>
          <w:tcPr>
            <w:tcW w:w="2108" w:type="pct"/>
            <w:shd w:val="clear" w:color="auto" w:fill="D9D9D9" w:themeFill="background1" w:themeFillShade="D9"/>
          </w:tcPr>
          <w:p w14:paraId="6D955760" w14:textId="25BA2420" w:rsidR="00987641" w:rsidRPr="00D43BF8" w:rsidRDefault="007511E0" w:rsidP="00D43BF8">
            <w:pPr>
              <w:pStyle w:val="TableBodyText"/>
              <w:rPr>
                <w:sz w:val="18"/>
                <w:szCs w:val="18"/>
              </w:rPr>
            </w:pPr>
            <w:r w:rsidRPr="00D43BF8">
              <w:rPr>
                <w:sz w:val="18"/>
                <w:szCs w:val="18"/>
              </w:rPr>
              <w:t xml:space="preserve">See </w:t>
            </w:r>
            <w:r w:rsidR="005F0F3D" w:rsidRPr="00D43BF8">
              <w:rPr>
                <w:sz w:val="18"/>
                <w:szCs w:val="18"/>
              </w:rPr>
              <w:t xml:space="preserve">Clause </w:t>
            </w:r>
            <w:r w:rsidR="0028067D" w:rsidRPr="00D43BF8">
              <w:rPr>
                <w:sz w:val="18"/>
                <w:szCs w:val="18"/>
              </w:rPr>
              <w:fldChar w:fldCharType="begin"/>
            </w:r>
            <w:r w:rsidR="0028067D" w:rsidRPr="00D43BF8">
              <w:rPr>
                <w:sz w:val="18"/>
                <w:szCs w:val="18"/>
              </w:rPr>
              <w:instrText xml:space="preserve"> REF _Ref167187612 \r \h </w:instrText>
            </w:r>
            <w:r w:rsidR="00704096" w:rsidRPr="00D43BF8">
              <w:rPr>
                <w:sz w:val="18"/>
                <w:szCs w:val="18"/>
              </w:rPr>
              <w:instrText xml:space="preserve"> \* MERGEFORMAT </w:instrText>
            </w:r>
            <w:r w:rsidR="0028067D" w:rsidRPr="00D43BF8">
              <w:rPr>
                <w:sz w:val="18"/>
                <w:szCs w:val="18"/>
              </w:rPr>
            </w:r>
            <w:r w:rsidR="0028067D" w:rsidRPr="00D43BF8">
              <w:rPr>
                <w:sz w:val="18"/>
                <w:szCs w:val="18"/>
              </w:rPr>
              <w:fldChar w:fldCharType="separate"/>
            </w:r>
            <w:r w:rsidR="002E01DD" w:rsidRPr="00D43BF8">
              <w:rPr>
                <w:sz w:val="18"/>
                <w:szCs w:val="18"/>
              </w:rPr>
              <w:t>6.16</w:t>
            </w:r>
            <w:r w:rsidR="0028067D" w:rsidRPr="00D43BF8">
              <w:rPr>
                <w:sz w:val="18"/>
                <w:szCs w:val="18"/>
              </w:rPr>
              <w:fldChar w:fldCharType="end"/>
            </w:r>
          </w:p>
        </w:tc>
        <w:tc>
          <w:tcPr>
            <w:tcW w:w="1482" w:type="pct"/>
            <w:shd w:val="clear" w:color="auto" w:fill="D9D9D9" w:themeFill="background1" w:themeFillShade="D9"/>
          </w:tcPr>
          <w:p w14:paraId="1545DF6F" w14:textId="09C23FE8" w:rsidR="00987641" w:rsidRPr="00D43BF8" w:rsidRDefault="00384FF0" w:rsidP="00D43BF8">
            <w:pPr>
              <w:pStyle w:val="TableBodyText"/>
              <w:rPr>
                <w:sz w:val="18"/>
                <w:szCs w:val="18"/>
              </w:rPr>
            </w:pPr>
            <w:r w:rsidRPr="00D43BF8">
              <w:rPr>
                <w:sz w:val="18"/>
                <w:szCs w:val="18"/>
              </w:rPr>
              <w:t>M</w:t>
            </w:r>
            <w:r w:rsidR="00987641" w:rsidRPr="00D43BF8">
              <w:rPr>
                <w:sz w:val="18"/>
                <w:szCs w:val="18"/>
              </w:rPr>
              <w:t>aximum 0.8 kg per m</w:t>
            </w:r>
            <w:r w:rsidR="00987641" w:rsidRPr="00D43BF8">
              <w:rPr>
                <w:sz w:val="18"/>
                <w:szCs w:val="18"/>
                <w:vertAlign w:val="superscript"/>
              </w:rPr>
              <w:t>3</w:t>
            </w:r>
            <w:r w:rsidR="00987641" w:rsidRPr="00D43BF8">
              <w:rPr>
                <w:sz w:val="18"/>
                <w:szCs w:val="18"/>
              </w:rPr>
              <w:t xml:space="preserve"> of concrete </w:t>
            </w:r>
          </w:p>
        </w:tc>
      </w:tr>
      <w:tr w:rsidR="00F67305" w:rsidRPr="002E3088" w14:paraId="1D3A8766" w14:textId="77777777" w:rsidTr="008C460A">
        <w:trPr>
          <w:cantSplit/>
        </w:trPr>
        <w:tc>
          <w:tcPr>
            <w:tcW w:w="1410" w:type="pct"/>
            <w:shd w:val="clear" w:color="auto" w:fill="D9D9D9" w:themeFill="background1" w:themeFillShade="D9"/>
          </w:tcPr>
          <w:p w14:paraId="7CD06109" w14:textId="259EFD81" w:rsidR="00F67305" w:rsidRPr="00D43BF8" w:rsidRDefault="00537537" w:rsidP="00D43BF8">
            <w:pPr>
              <w:pStyle w:val="TableBodyText"/>
              <w:rPr>
                <w:sz w:val="18"/>
                <w:szCs w:val="18"/>
              </w:rPr>
            </w:pPr>
            <w:r w:rsidRPr="00D43BF8">
              <w:rPr>
                <w:sz w:val="18"/>
                <w:szCs w:val="18"/>
              </w:rPr>
              <w:t>Sulphate</w:t>
            </w:r>
            <w:r w:rsidR="00F67305" w:rsidRPr="00D43BF8">
              <w:rPr>
                <w:sz w:val="18"/>
                <w:szCs w:val="18"/>
              </w:rPr>
              <w:t xml:space="preserve"> ion content</w:t>
            </w:r>
          </w:p>
        </w:tc>
        <w:tc>
          <w:tcPr>
            <w:tcW w:w="2108" w:type="pct"/>
            <w:shd w:val="clear" w:color="auto" w:fill="D9D9D9" w:themeFill="background1" w:themeFillShade="D9"/>
          </w:tcPr>
          <w:p w14:paraId="612782D7" w14:textId="774DD277" w:rsidR="00F67305" w:rsidRPr="00D43BF8" w:rsidRDefault="007511E0" w:rsidP="00D43BF8">
            <w:pPr>
              <w:pStyle w:val="TableBodyText"/>
              <w:rPr>
                <w:sz w:val="18"/>
                <w:szCs w:val="18"/>
              </w:rPr>
            </w:pPr>
            <w:r w:rsidRPr="00D43BF8">
              <w:rPr>
                <w:sz w:val="18"/>
                <w:szCs w:val="18"/>
              </w:rPr>
              <w:t xml:space="preserve">See </w:t>
            </w:r>
            <w:r w:rsidR="00F67305" w:rsidRPr="00D43BF8">
              <w:rPr>
                <w:sz w:val="18"/>
                <w:szCs w:val="18"/>
              </w:rPr>
              <w:t xml:space="preserve">Clause </w:t>
            </w:r>
            <w:r w:rsidR="00F67305" w:rsidRPr="00D43BF8">
              <w:rPr>
                <w:sz w:val="18"/>
                <w:szCs w:val="18"/>
              </w:rPr>
              <w:fldChar w:fldCharType="begin"/>
            </w:r>
            <w:r w:rsidR="00F67305" w:rsidRPr="00D43BF8">
              <w:rPr>
                <w:sz w:val="18"/>
                <w:szCs w:val="18"/>
              </w:rPr>
              <w:instrText xml:space="preserve"> REF _Ref167187612 \r \h </w:instrText>
            </w:r>
            <w:r w:rsidR="00704096" w:rsidRPr="00D43BF8">
              <w:rPr>
                <w:sz w:val="18"/>
                <w:szCs w:val="18"/>
              </w:rPr>
              <w:instrText xml:space="preserve"> \* MERGEFORMAT </w:instrText>
            </w:r>
            <w:r w:rsidR="00F67305" w:rsidRPr="00D43BF8">
              <w:rPr>
                <w:sz w:val="18"/>
                <w:szCs w:val="18"/>
              </w:rPr>
            </w:r>
            <w:r w:rsidR="00F67305" w:rsidRPr="00D43BF8">
              <w:rPr>
                <w:sz w:val="18"/>
                <w:szCs w:val="18"/>
              </w:rPr>
              <w:fldChar w:fldCharType="separate"/>
            </w:r>
            <w:r w:rsidR="002E01DD" w:rsidRPr="00D43BF8">
              <w:rPr>
                <w:sz w:val="18"/>
                <w:szCs w:val="18"/>
              </w:rPr>
              <w:t>6.16</w:t>
            </w:r>
            <w:r w:rsidR="00F67305" w:rsidRPr="00D43BF8">
              <w:rPr>
                <w:sz w:val="18"/>
                <w:szCs w:val="18"/>
              </w:rPr>
              <w:fldChar w:fldCharType="end"/>
            </w:r>
          </w:p>
        </w:tc>
        <w:tc>
          <w:tcPr>
            <w:tcW w:w="1482" w:type="pct"/>
            <w:shd w:val="clear" w:color="auto" w:fill="D9D9D9" w:themeFill="background1" w:themeFillShade="D9"/>
          </w:tcPr>
          <w:p w14:paraId="43D35396" w14:textId="18274C86" w:rsidR="00F67305" w:rsidRPr="00D43BF8" w:rsidRDefault="00F67305" w:rsidP="00D43BF8">
            <w:pPr>
              <w:pStyle w:val="TableBodyText"/>
              <w:rPr>
                <w:sz w:val="18"/>
                <w:szCs w:val="18"/>
              </w:rPr>
            </w:pPr>
            <w:r w:rsidRPr="00D43BF8">
              <w:rPr>
                <w:sz w:val="18"/>
                <w:szCs w:val="18"/>
              </w:rPr>
              <w:t>Maximum 5% relative to cementitious binder mass</w:t>
            </w:r>
          </w:p>
        </w:tc>
      </w:tr>
      <w:tr w:rsidR="00F67305" w:rsidRPr="002E3088" w14:paraId="3CF9A493" w14:textId="77777777" w:rsidTr="008C460A">
        <w:trPr>
          <w:cantSplit/>
        </w:trPr>
        <w:tc>
          <w:tcPr>
            <w:tcW w:w="1410" w:type="pct"/>
            <w:shd w:val="clear" w:color="auto" w:fill="D9D9D9" w:themeFill="background1" w:themeFillShade="D9"/>
          </w:tcPr>
          <w:p w14:paraId="696908BA" w14:textId="668F5D50" w:rsidR="00F67305" w:rsidRPr="00D43BF8" w:rsidRDefault="00F67305" w:rsidP="00D43BF8">
            <w:pPr>
              <w:pStyle w:val="TableBodyText"/>
              <w:rPr>
                <w:sz w:val="18"/>
                <w:szCs w:val="18"/>
              </w:rPr>
            </w:pPr>
            <w:r w:rsidRPr="00D43BF8">
              <w:rPr>
                <w:sz w:val="18"/>
                <w:szCs w:val="18"/>
              </w:rPr>
              <w:t>Air content of fresh concrete</w:t>
            </w:r>
            <w:r w:rsidRPr="00D43BF8">
              <w:rPr>
                <w:sz w:val="18"/>
                <w:szCs w:val="18"/>
                <w:vertAlign w:val="superscript"/>
              </w:rPr>
              <w:t>(1)</w:t>
            </w:r>
          </w:p>
        </w:tc>
        <w:tc>
          <w:tcPr>
            <w:tcW w:w="2108" w:type="pct"/>
            <w:shd w:val="clear" w:color="auto" w:fill="D9D9D9" w:themeFill="background1" w:themeFillShade="D9"/>
          </w:tcPr>
          <w:p w14:paraId="7D80BC01" w14:textId="4CC89B0D" w:rsidR="00F67305" w:rsidRPr="00D43BF8" w:rsidRDefault="00F67305" w:rsidP="00D43BF8">
            <w:pPr>
              <w:pStyle w:val="TableBodyText"/>
              <w:rPr>
                <w:sz w:val="18"/>
                <w:szCs w:val="18"/>
              </w:rPr>
            </w:pPr>
            <w:r w:rsidRPr="00D43BF8">
              <w:rPr>
                <w:sz w:val="18"/>
                <w:szCs w:val="18"/>
              </w:rPr>
              <w:t>AS 1012.4.2, with compaction by internal vibration</w:t>
            </w:r>
            <w:r w:rsidRPr="00D43BF8">
              <w:rPr>
                <w:sz w:val="18"/>
                <w:szCs w:val="18"/>
                <w:vertAlign w:val="superscript"/>
              </w:rPr>
              <w:t>(2)</w:t>
            </w:r>
          </w:p>
        </w:tc>
        <w:tc>
          <w:tcPr>
            <w:tcW w:w="1482" w:type="pct"/>
            <w:shd w:val="clear" w:color="auto" w:fill="D9D9D9" w:themeFill="background1" w:themeFillShade="D9"/>
          </w:tcPr>
          <w:p w14:paraId="4EB97CE8" w14:textId="77777777" w:rsidR="00F67305" w:rsidRPr="00D43BF8" w:rsidRDefault="00F67305" w:rsidP="00D43BF8">
            <w:pPr>
              <w:pStyle w:val="TableBodyText"/>
              <w:rPr>
                <w:sz w:val="18"/>
                <w:szCs w:val="18"/>
              </w:rPr>
            </w:pPr>
            <w:r w:rsidRPr="00D43BF8">
              <w:rPr>
                <w:sz w:val="18"/>
                <w:szCs w:val="18"/>
              </w:rPr>
              <w:t xml:space="preserve">5.0 </w:t>
            </w:r>
            <w:r w:rsidRPr="00D43BF8">
              <w:rPr>
                <w:rFonts w:ascii="Symbol" w:eastAsia="Symbol" w:hAnsi="Symbol" w:cs="Symbol"/>
                <w:sz w:val="18"/>
                <w:szCs w:val="18"/>
              </w:rPr>
              <w:t>±</w:t>
            </w:r>
            <w:r w:rsidRPr="00D43BF8">
              <w:rPr>
                <w:sz w:val="18"/>
                <w:szCs w:val="18"/>
              </w:rPr>
              <w:t xml:space="preserve"> 2.0%</w:t>
            </w:r>
          </w:p>
        </w:tc>
      </w:tr>
    </w:tbl>
    <w:p w14:paraId="6BFF46DD" w14:textId="0395EF92" w:rsidR="00D43BF8" w:rsidRDefault="00D43BF8" w:rsidP="00D43BF8">
      <w:pPr>
        <w:pStyle w:val="NoteHeading"/>
      </w:pPr>
      <w:r>
        <w:t>Notes:</w:t>
      </w:r>
    </w:p>
    <w:p w14:paraId="169855B8" w14:textId="2B8A1974" w:rsidR="00E91AE5" w:rsidRPr="002E3088" w:rsidRDefault="00E91AE5" w:rsidP="00A96842">
      <w:pPr>
        <w:pStyle w:val="Notes"/>
        <w:numPr>
          <w:ilvl w:val="0"/>
          <w:numId w:val="115"/>
        </w:numPr>
      </w:pPr>
      <w:r w:rsidRPr="002E3088">
        <w:t xml:space="preserve">For mixes that contain an air-entraining agent, </w:t>
      </w:r>
      <w:r w:rsidR="007A2387" w:rsidRPr="002E3088">
        <w:t xml:space="preserve">the </w:t>
      </w:r>
      <w:r w:rsidRPr="002E3088">
        <w:t xml:space="preserve">air content </w:t>
      </w:r>
      <w:r w:rsidR="007A2387" w:rsidRPr="002E3088">
        <w:t xml:space="preserve">must be tested </w:t>
      </w:r>
      <w:r w:rsidRPr="002E3088">
        <w:t>in accordance with Clause</w:t>
      </w:r>
      <w:r w:rsidR="00EA0029" w:rsidRPr="002E3088">
        <w:t> </w:t>
      </w:r>
      <w:r w:rsidR="007A2387" w:rsidRPr="002E3088">
        <w:fldChar w:fldCharType="begin"/>
      </w:r>
      <w:r w:rsidR="007A2387" w:rsidRPr="002E3088">
        <w:instrText xml:space="preserve"> REF _Ref64040506 \r \h </w:instrText>
      </w:r>
      <w:r w:rsidR="00257240" w:rsidRPr="002E3088">
        <w:instrText xml:space="preserve"> \* MERGEFORMAT </w:instrText>
      </w:r>
      <w:r w:rsidR="007A2387" w:rsidRPr="002E3088">
        <w:fldChar w:fldCharType="separate"/>
      </w:r>
      <w:r w:rsidR="002E01DD" w:rsidRPr="002E3088">
        <w:t>7.44</w:t>
      </w:r>
      <w:r w:rsidR="007A2387" w:rsidRPr="002E3088">
        <w:fldChar w:fldCharType="end"/>
      </w:r>
      <w:r w:rsidR="007A2387" w:rsidRPr="002E3088">
        <w:t>.</w:t>
      </w:r>
    </w:p>
    <w:p w14:paraId="6D1D3720" w14:textId="6AA4CDD4" w:rsidR="00E91AE5" w:rsidRPr="002E3088" w:rsidRDefault="00E91AE5" w:rsidP="008B2ED7">
      <w:pPr>
        <w:pStyle w:val="Notes"/>
      </w:pPr>
      <w:r w:rsidRPr="002E3088">
        <w:t>Use the same vibration pattern and duration as for cylinders in accordance with</w:t>
      </w:r>
      <w:r w:rsidR="00EA0029" w:rsidRPr="002E3088">
        <w:t xml:space="preserve"> </w:t>
      </w:r>
      <w:r w:rsidR="00340C45" w:rsidRPr="002E3088">
        <w:t>A</w:t>
      </w:r>
      <w:r w:rsidR="007A2387" w:rsidRPr="002E3088">
        <w:t>GPT -T</w:t>
      </w:r>
      <w:r w:rsidR="001B3EBC" w:rsidRPr="002E3088">
        <w:t>704</w:t>
      </w:r>
      <w:r w:rsidRPr="002E3088">
        <w:t>.</w:t>
      </w:r>
    </w:p>
    <w:p w14:paraId="00EC3B25" w14:textId="50D287CF" w:rsidR="00BA0949" w:rsidRPr="008B2ED7" w:rsidRDefault="002F3A91" w:rsidP="00A96842">
      <w:pPr>
        <w:pStyle w:val="Bodynumbered1"/>
        <w:rPr>
          <w:lang w:val="en-AU"/>
        </w:rPr>
      </w:pPr>
      <w:bookmarkStart w:id="76" w:name="_Ref167187612"/>
      <w:bookmarkStart w:id="77" w:name="_Ref61534506"/>
      <w:bookmarkStart w:id="78" w:name="_Ref61604649"/>
      <w:r w:rsidRPr="008B2ED7">
        <w:rPr>
          <w:lang w:val="en-AU"/>
        </w:rPr>
        <w:t>The c</w:t>
      </w:r>
      <w:r w:rsidR="00BA0949" w:rsidRPr="008B2ED7">
        <w:rPr>
          <w:lang w:val="en-AU"/>
        </w:rPr>
        <w:t xml:space="preserve">hloride and </w:t>
      </w:r>
      <w:r w:rsidR="00537537" w:rsidRPr="008B2ED7">
        <w:rPr>
          <w:lang w:val="en-AU"/>
        </w:rPr>
        <w:t>sulphate</w:t>
      </w:r>
      <w:r w:rsidR="00BA0949" w:rsidRPr="008B2ED7">
        <w:rPr>
          <w:lang w:val="en-AU"/>
        </w:rPr>
        <w:t xml:space="preserve"> ion content </w:t>
      </w:r>
      <w:r w:rsidRPr="008B2ED7">
        <w:rPr>
          <w:lang w:val="en-AU"/>
        </w:rPr>
        <w:t>of concrete constituents or harden</w:t>
      </w:r>
      <w:r w:rsidR="00145ACF">
        <w:rPr>
          <w:lang w:val="en-AU"/>
        </w:rPr>
        <w:t>ed</w:t>
      </w:r>
      <w:r w:rsidRPr="008B2ED7">
        <w:rPr>
          <w:lang w:val="en-AU"/>
        </w:rPr>
        <w:t xml:space="preserve"> concrete </w:t>
      </w:r>
      <w:r w:rsidR="00BA0949" w:rsidRPr="008B2ED7">
        <w:rPr>
          <w:lang w:val="en-AU"/>
        </w:rPr>
        <w:t xml:space="preserve">must be determined in accordance with either Clause </w:t>
      </w:r>
      <w:r w:rsidR="00BA0949" w:rsidRPr="008B2ED7">
        <w:rPr>
          <w:lang w:val="en-AU"/>
        </w:rPr>
        <w:fldChar w:fldCharType="begin"/>
      </w:r>
      <w:r w:rsidR="00BA0949" w:rsidRPr="008B2ED7">
        <w:rPr>
          <w:lang w:val="en-AU"/>
        </w:rPr>
        <w:instrText xml:space="preserve"> REF _Ref150407692 \r \h </w:instrText>
      </w:r>
      <w:r w:rsidR="00914533" w:rsidRPr="008B2ED7">
        <w:rPr>
          <w:lang w:val="en-AU"/>
        </w:rPr>
        <w:instrText xml:space="preserve"> \* MERGEFORMAT </w:instrText>
      </w:r>
      <w:r w:rsidR="00BA0949" w:rsidRPr="008B2ED7">
        <w:rPr>
          <w:lang w:val="en-AU"/>
        </w:rPr>
      </w:r>
      <w:r w:rsidR="00BA0949" w:rsidRPr="008B2ED7">
        <w:rPr>
          <w:lang w:val="en-AU"/>
        </w:rPr>
        <w:fldChar w:fldCharType="separate"/>
      </w:r>
      <w:r w:rsidR="002E01DD" w:rsidRPr="008B2ED7">
        <w:rPr>
          <w:lang w:val="en-AU"/>
        </w:rPr>
        <w:t>6.17</w:t>
      </w:r>
      <w:r w:rsidR="00BA0949" w:rsidRPr="008B2ED7">
        <w:rPr>
          <w:lang w:val="en-AU"/>
        </w:rPr>
        <w:fldChar w:fldCharType="end"/>
      </w:r>
      <w:r w:rsidR="00BA0949" w:rsidRPr="008B2ED7">
        <w:rPr>
          <w:lang w:val="en-AU"/>
        </w:rPr>
        <w:t xml:space="preserve"> or Clause </w:t>
      </w:r>
      <w:r w:rsidR="00BA0949" w:rsidRPr="008B2ED7">
        <w:rPr>
          <w:lang w:val="en-AU"/>
        </w:rPr>
        <w:fldChar w:fldCharType="begin"/>
      </w:r>
      <w:r w:rsidR="00BA0949" w:rsidRPr="008B2ED7">
        <w:rPr>
          <w:lang w:val="en-AU"/>
        </w:rPr>
        <w:instrText xml:space="preserve"> REF _Ref61604657 \r \h </w:instrText>
      </w:r>
      <w:r w:rsidR="00914533" w:rsidRPr="008B2ED7">
        <w:rPr>
          <w:lang w:val="en-AU"/>
        </w:rPr>
        <w:instrText xml:space="preserve"> \* MERGEFORMAT </w:instrText>
      </w:r>
      <w:r w:rsidR="00BA0949" w:rsidRPr="008B2ED7">
        <w:rPr>
          <w:lang w:val="en-AU"/>
        </w:rPr>
      </w:r>
      <w:r w:rsidR="00BA0949" w:rsidRPr="008B2ED7">
        <w:rPr>
          <w:lang w:val="en-AU"/>
        </w:rPr>
        <w:fldChar w:fldCharType="separate"/>
      </w:r>
      <w:r w:rsidR="002E01DD" w:rsidRPr="008B2ED7">
        <w:rPr>
          <w:lang w:val="en-AU"/>
        </w:rPr>
        <w:t>6.18</w:t>
      </w:r>
      <w:r w:rsidR="00BA0949" w:rsidRPr="008B2ED7">
        <w:rPr>
          <w:lang w:val="en-AU"/>
        </w:rPr>
        <w:fldChar w:fldCharType="end"/>
      </w:r>
      <w:r w:rsidR="00BA0949" w:rsidRPr="008B2ED7">
        <w:rPr>
          <w:lang w:val="en-AU"/>
        </w:rPr>
        <w:t>. Testing is required by only one method.</w:t>
      </w:r>
      <w:bookmarkEnd w:id="76"/>
    </w:p>
    <w:p w14:paraId="01A5AF7F" w14:textId="5878D1D1" w:rsidR="00BA0949" w:rsidRPr="008B2ED7" w:rsidRDefault="00BA0949" w:rsidP="008B2ED7">
      <w:pPr>
        <w:pStyle w:val="Bodynumbered1"/>
        <w:rPr>
          <w:lang w:val="en-AU"/>
        </w:rPr>
      </w:pPr>
      <w:bookmarkStart w:id="79" w:name="_Ref150407692"/>
      <w:r w:rsidRPr="008B2ED7">
        <w:rPr>
          <w:lang w:val="en-AU"/>
        </w:rPr>
        <w:t>Testing of concrete constituents</w:t>
      </w:r>
      <w:bookmarkEnd w:id="77"/>
      <w:r w:rsidRPr="008B2ED7">
        <w:rPr>
          <w:lang w:val="en-AU"/>
        </w:rPr>
        <w:t xml:space="preserve"> for chloride and </w:t>
      </w:r>
      <w:r w:rsidR="00537537" w:rsidRPr="008B2ED7">
        <w:rPr>
          <w:lang w:val="en-AU"/>
        </w:rPr>
        <w:t>sulphate</w:t>
      </w:r>
      <w:r w:rsidRPr="008B2ED7">
        <w:rPr>
          <w:lang w:val="en-AU"/>
        </w:rPr>
        <w:t xml:space="preserve"> ion contents must be carried out as follows:</w:t>
      </w:r>
      <w:bookmarkEnd w:id="78"/>
      <w:bookmarkEnd w:id="79"/>
    </w:p>
    <w:p w14:paraId="4C4A3F54" w14:textId="77777777" w:rsidR="00BA0949" w:rsidRPr="008B2ED7" w:rsidRDefault="00BA0949" w:rsidP="008B2ED7">
      <w:pPr>
        <w:pStyle w:val="Bodynumbered2"/>
        <w:numPr>
          <w:ilvl w:val="0"/>
          <w:numId w:val="116"/>
        </w:numPr>
        <w:rPr>
          <w:lang w:val="en-AU"/>
        </w:rPr>
      </w:pPr>
      <w:r w:rsidRPr="008B2ED7">
        <w:rPr>
          <w:lang w:val="en-AU"/>
        </w:rPr>
        <w:t>Determine the chloride content of the mix by testing in accordance with:</w:t>
      </w:r>
    </w:p>
    <w:p w14:paraId="576C5496" w14:textId="65FF8118" w:rsidR="00BA0949" w:rsidRPr="008B2ED7" w:rsidRDefault="00BA0949" w:rsidP="008B2ED7">
      <w:pPr>
        <w:pStyle w:val="Bodynumbered3"/>
        <w:numPr>
          <w:ilvl w:val="0"/>
          <w:numId w:val="117"/>
        </w:numPr>
        <w:rPr>
          <w:lang w:val="en-AU"/>
        </w:rPr>
      </w:pPr>
      <w:r w:rsidRPr="008B2ED7">
        <w:rPr>
          <w:lang w:val="en-AU"/>
        </w:rPr>
        <w:t>AS 1012.20.1 for aggregates;</w:t>
      </w:r>
      <w:r w:rsidR="0083309F">
        <w:rPr>
          <w:lang w:val="en-AU"/>
        </w:rPr>
        <w:t xml:space="preserve"> and</w:t>
      </w:r>
    </w:p>
    <w:p w14:paraId="0369F929" w14:textId="16413970" w:rsidR="00BA0949" w:rsidRPr="008B2ED7" w:rsidRDefault="00BA0949" w:rsidP="008B2ED7">
      <w:pPr>
        <w:pStyle w:val="Bodynumbered3"/>
        <w:numPr>
          <w:ilvl w:val="0"/>
          <w:numId w:val="141"/>
        </w:numPr>
        <w:rPr>
          <w:lang w:val="en-AU"/>
        </w:rPr>
      </w:pPr>
      <w:r w:rsidRPr="008B2ED7">
        <w:rPr>
          <w:lang w:val="en-AU"/>
        </w:rPr>
        <w:t>AS 1478.1 Appendix C for water and admixtures dissolved in water</w:t>
      </w:r>
      <w:r w:rsidR="001425CD">
        <w:rPr>
          <w:lang w:val="en-AU"/>
        </w:rPr>
        <w:t xml:space="preserve"> </w:t>
      </w:r>
      <w:r w:rsidRPr="008B2ED7">
        <w:rPr>
          <w:lang w:val="en-AU"/>
        </w:rPr>
        <w:t xml:space="preserve">and </w:t>
      </w:r>
      <w:r w:rsidR="001425CD">
        <w:rPr>
          <w:lang w:val="en-AU"/>
        </w:rPr>
        <w:t>for</w:t>
      </w:r>
      <w:r w:rsidR="00630A25">
        <w:rPr>
          <w:lang w:val="en-AU"/>
        </w:rPr>
        <w:t xml:space="preserve"> </w:t>
      </w:r>
      <w:r w:rsidRPr="008B2ED7">
        <w:rPr>
          <w:lang w:val="en-AU"/>
        </w:rPr>
        <w:t>calculating the total chloride content and percentage in the mix.</w:t>
      </w:r>
    </w:p>
    <w:p w14:paraId="13885850" w14:textId="6FB29274" w:rsidR="00BA0949" w:rsidRPr="008B2ED7" w:rsidRDefault="00BA0949" w:rsidP="008B2ED7">
      <w:pPr>
        <w:pStyle w:val="Bodynumbered2"/>
        <w:rPr>
          <w:lang w:val="en-AU"/>
        </w:rPr>
      </w:pPr>
      <w:r w:rsidRPr="008B2ED7">
        <w:rPr>
          <w:lang w:val="en-AU"/>
        </w:rPr>
        <w:t xml:space="preserve">Determine the </w:t>
      </w:r>
      <w:r w:rsidR="00537537" w:rsidRPr="008B2ED7">
        <w:rPr>
          <w:lang w:val="en-AU"/>
        </w:rPr>
        <w:t>sulphate</w:t>
      </w:r>
      <w:r w:rsidRPr="008B2ED7">
        <w:rPr>
          <w:lang w:val="en-AU"/>
        </w:rPr>
        <w:t xml:space="preserve"> content of the mix by testing in accordance with:</w:t>
      </w:r>
    </w:p>
    <w:p w14:paraId="70B0B44D" w14:textId="77777777" w:rsidR="00BA0949" w:rsidRPr="008B2ED7" w:rsidRDefault="00BA0949" w:rsidP="008B2ED7">
      <w:pPr>
        <w:pStyle w:val="Bodynumbered3"/>
        <w:numPr>
          <w:ilvl w:val="0"/>
          <w:numId w:val="118"/>
        </w:numPr>
        <w:rPr>
          <w:lang w:val="en-AU"/>
        </w:rPr>
      </w:pPr>
      <w:r w:rsidRPr="008B2ED7">
        <w:rPr>
          <w:lang w:val="en-AU"/>
        </w:rPr>
        <w:t>AS 1012.20.1 for aggregates;</w:t>
      </w:r>
    </w:p>
    <w:p w14:paraId="4601D380" w14:textId="7A9FC4FE" w:rsidR="00BA0949" w:rsidRPr="008B2ED7" w:rsidRDefault="00BA0949" w:rsidP="008B2ED7">
      <w:pPr>
        <w:pStyle w:val="Bodynumbered3"/>
        <w:rPr>
          <w:lang w:val="en-AU"/>
        </w:rPr>
      </w:pPr>
      <w:r w:rsidRPr="008B2ED7">
        <w:rPr>
          <w:lang w:val="en-AU"/>
        </w:rPr>
        <w:t>AS 1289.4.2.1 for water and admixtures dissolved in water;</w:t>
      </w:r>
      <w:r w:rsidR="00421B9E">
        <w:rPr>
          <w:lang w:val="en-AU"/>
        </w:rPr>
        <w:t xml:space="preserve"> and</w:t>
      </w:r>
    </w:p>
    <w:p w14:paraId="74DA65FF" w14:textId="5798DB90" w:rsidR="00BA0949" w:rsidRPr="008B2ED7" w:rsidRDefault="00BA0949" w:rsidP="008B2ED7">
      <w:pPr>
        <w:pStyle w:val="Bodynumbered3"/>
        <w:numPr>
          <w:ilvl w:val="0"/>
          <w:numId w:val="141"/>
        </w:numPr>
        <w:rPr>
          <w:lang w:val="en-AU"/>
        </w:rPr>
      </w:pPr>
      <w:r w:rsidRPr="008B2ED7">
        <w:rPr>
          <w:lang w:val="en-AU"/>
        </w:rPr>
        <w:t xml:space="preserve">AS 2350.2 for cementitious materials and calculating the total </w:t>
      </w:r>
      <w:r w:rsidR="00537537" w:rsidRPr="008B2ED7">
        <w:rPr>
          <w:lang w:val="en-AU"/>
        </w:rPr>
        <w:t>sulphate</w:t>
      </w:r>
      <w:r w:rsidRPr="008B2ED7">
        <w:rPr>
          <w:lang w:val="en-AU"/>
        </w:rPr>
        <w:t xml:space="preserve"> content and percentage in the mix.</w:t>
      </w:r>
    </w:p>
    <w:p w14:paraId="7987EC2F" w14:textId="77777777" w:rsidR="00BA0949" w:rsidRPr="008B2ED7" w:rsidRDefault="00BA0949" w:rsidP="008B2ED7">
      <w:pPr>
        <w:pStyle w:val="Bodynumbered2"/>
        <w:rPr>
          <w:lang w:val="en-AU"/>
        </w:rPr>
      </w:pPr>
      <w:r w:rsidRPr="008B2ED7">
        <w:rPr>
          <w:lang w:val="en-AU"/>
        </w:rPr>
        <w:t>For water, test samples taken from the source proposed for the Works. If the mixing water is drawn solely from a reticulated drinking water supply, test values provided by the supply authority may be used.</w:t>
      </w:r>
    </w:p>
    <w:p w14:paraId="6E7CAD59" w14:textId="299F969A" w:rsidR="00BA0949" w:rsidRPr="008B2ED7" w:rsidRDefault="00BA0949" w:rsidP="008B2ED7">
      <w:pPr>
        <w:pStyle w:val="Bodynumbered2"/>
        <w:rPr>
          <w:lang w:val="en-AU"/>
        </w:rPr>
      </w:pPr>
      <w:r w:rsidRPr="008B2ED7">
        <w:rPr>
          <w:lang w:val="en-AU"/>
        </w:rPr>
        <w:t xml:space="preserve">For admixtures, the chloride and </w:t>
      </w:r>
      <w:r w:rsidR="00537537" w:rsidRPr="008B2ED7">
        <w:rPr>
          <w:lang w:val="en-AU"/>
        </w:rPr>
        <w:t>sulphate</w:t>
      </w:r>
      <w:r w:rsidRPr="008B2ED7">
        <w:rPr>
          <w:lang w:val="en-AU"/>
        </w:rPr>
        <w:t xml:space="preserve"> contents may be taken as the values certified in writing by the manufacturer.</w:t>
      </w:r>
    </w:p>
    <w:p w14:paraId="40132D49" w14:textId="59C66325" w:rsidR="00BA0949" w:rsidRPr="008B2ED7" w:rsidRDefault="00BA0949" w:rsidP="00013431">
      <w:pPr>
        <w:pStyle w:val="Bodynumbered1"/>
        <w:rPr>
          <w:lang w:val="en-AU"/>
        </w:rPr>
      </w:pPr>
      <w:bookmarkStart w:id="80" w:name="_Ref61534527"/>
      <w:bookmarkStart w:id="81" w:name="_Ref61604657"/>
      <w:r w:rsidRPr="008B2ED7">
        <w:rPr>
          <w:lang w:val="en-AU"/>
        </w:rPr>
        <w:t>Testing of hardened concrete</w:t>
      </w:r>
      <w:bookmarkEnd w:id="80"/>
      <w:r w:rsidRPr="008B2ED7">
        <w:rPr>
          <w:lang w:val="en-AU"/>
        </w:rPr>
        <w:t xml:space="preserve"> for chloride and </w:t>
      </w:r>
      <w:r w:rsidR="00537537" w:rsidRPr="008B2ED7">
        <w:rPr>
          <w:lang w:val="en-AU"/>
        </w:rPr>
        <w:t>sulphate</w:t>
      </w:r>
      <w:r w:rsidRPr="008B2ED7">
        <w:rPr>
          <w:lang w:val="en-AU"/>
        </w:rPr>
        <w:t xml:space="preserve"> ion contents must be carried out as follows:</w:t>
      </w:r>
      <w:bookmarkEnd w:id="81"/>
    </w:p>
    <w:p w14:paraId="3ABD3066" w14:textId="014AC281" w:rsidR="00BA0949" w:rsidRPr="008B2ED7" w:rsidRDefault="00BA0949" w:rsidP="008B2ED7">
      <w:pPr>
        <w:pStyle w:val="Bodynumbered2"/>
        <w:numPr>
          <w:ilvl w:val="0"/>
          <w:numId w:val="119"/>
        </w:numPr>
        <w:rPr>
          <w:lang w:val="en-AU"/>
        </w:rPr>
      </w:pPr>
      <w:r w:rsidRPr="008B2ED7">
        <w:rPr>
          <w:lang w:val="en-AU"/>
        </w:rPr>
        <w:t xml:space="preserve">Determine the chloride and </w:t>
      </w:r>
      <w:r w:rsidR="00537537" w:rsidRPr="008B2ED7">
        <w:rPr>
          <w:lang w:val="en-AU"/>
        </w:rPr>
        <w:t>sulphate</w:t>
      </w:r>
      <w:r w:rsidRPr="008B2ED7">
        <w:rPr>
          <w:lang w:val="en-AU"/>
        </w:rPr>
        <w:t xml:space="preserve"> content of the hardened concrete in accordance with AS 1012.20.1. </w:t>
      </w:r>
    </w:p>
    <w:p w14:paraId="06F67B98" w14:textId="77777777" w:rsidR="00BA0949" w:rsidRPr="008B2ED7" w:rsidRDefault="00BA0949" w:rsidP="008B2ED7">
      <w:pPr>
        <w:pStyle w:val="Bodynumbered2"/>
        <w:rPr>
          <w:lang w:val="en-AU"/>
        </w:rPr>
      </w:pPr>
      <w:r w:rsidRPr="002E3088">
        <w:rPr>
          <w:lang w:val="en-AU"/>
        </w:rPr>
        <w:t>To determine the chloride ion content, use a representative sample of at least 20 grams of crushed and ground concrete, with the titrating solution being from 0.01 N to 0.02 N. Use the Volhard method, calibrated using a concrete of known chloride content, for the test.</w:t>
      </w:r>
    </w:p>
    <w:p w14:paraId="686812A3" w14:textId="0E626050" w:rsidR="00E91AE5" w:rsidRPr="002E3088" w:rsidRDefault="009411BF" w:rsidP="00667F8F">
      <w:pPr>
        <w:pStyle w:val="Heading2"/>
      </w:pPr>
      <w:bookmarkStart w:id="82" w:name="_Toc192085776"/>
      <w:r w:rsidRPr="002E3088">
        <w:t>Trial Mixing for Mix Design</w:t>
      </w:r>
      <w:bookmarkEnd w:id="82"/>
    </w:p>
    <w:p w14:paraId="7B9FE847" w14:textId="36EA263A" w:rsidR="00E91AE5" w:rsidRPr="008B2ED7" w:rsidRDefault="00253C41" w:rsidP="00013431">
      <w:pPr>
        <w:pStyle w:val="Bodynumbered1"/>
        <w:rPr>
          <w:lang w:val="en-AU"/>
        </w:rPr>
      </w:pPr>
      <w:bookmarkStart w:id="83" w:name="_Ref64039074"/>
      <w:r w:rsidRPr="008B2ED7">
        <w:rPr>
          <w:lang w:val="en-AU"/>
        </w:rPr>
        <w:t>T</w:t>
      </w:r>
      <w:r w:rsidR="00E91AE5" w:rsidRPr="008B2ED7">
        <w:rPr>
          <w:lang w:val="en-AU"/>
        </w:rPr>
        <w:t>rial mixing</w:t>
      </w:r>
      <w:r w:rsidR="001E3634" w:rsidRPr="008B2ED7">
        <w:rPr>
          <w:lang w:val="en-AU"/>
        </w:rPr>
        <w:t xml:space="preserve"> must be conducted</w:t>
      </w:r>
      <w:r w:rsidR="00E91AE5" w:rsidRPr="008B2ED7">
        <w:rPr>
          <w:lang w:val="en-AU"/>
        </w:rPr>
        <w:t xml:space="preserve"> in the laboratory to demonstrate that the proposed mix designs conform to this Specification.</w:t>
      </w:r>
      <w:bookmarkEnd w:id="83"/>
    </w:p>
    <w:p w14:paraId="409EEFAB" w14:textId="0DD8D3D3" w:rsidR="00E91AE5" w:rsidRPr="008B2ED7" w:rsidRDefault="00E91AE5" w:rsidP="00013431">
      <w:pPr>
        <w:pStyle w:val="Bodynumbered1"/>
        <w:rPr>
          <w:lang w:val="en-AU"/>
        </w:rPr>
      </w:pPr>
      <w:r w:rsidRPr="008B2ED7">
        <w:rPr>
          <w:lang w:val="en-AU"/>
        </w:rPr>
        <w:t xml:space="preserve">The trial mixing must conform to </w:t>
      </w:r>
      <w:r w:rsidR="00B42540" w:rsidRPr="008B2ED7">
        <w:rPr>
          <w:lang w:val="en-AU"/>
        </w:rPr>
        <w:t xml:space="preserve">the Contractor’s </w:t>
      </w:r>
      <w:r w:rsidRPr="008B2ED7">
        <w:rPr>
          <w:lang w:val="en-AU"/>
        </w:rPr>
        <w:t xml:space="preserve">proposals under Clause </w:t>
      </w:r>
      <w:r w:rsidR="00B42540" w:rsidRPr="008B2ED7">
        <w:rPr>
          <w:lang w:val="en-AU"/>
        </w:rPr>
        <w:fldChar w:fldCharType="begin"/>
      </w:r>
      <w:r w:rsidR="00B42540" w:rsidRPr="008B2ED7">
        <w:rPr>
          <w:lang w:val="en-AU"/>
        </w:rPr>
        <w:instrText xml:space="preserve"> REF _Ref61607573 \r \h </w:instrText>
      </w:r>
      <w:r w:rsidR="00DC1455" w:rsidRPr="008B2ED7">
        <w:rPr>
          <w:lang w:val="en-AU"/>
        </w:rPr>
        <w:instrText xml:space="preserve"> \* MERGEFORMAT </w:instrText>
      </w:r>
      <w:r w:rsidR="00B42540" w:rsidRPr="008B2ED7">
        <w:rPr>
          <w:lang w:val="en-AU"/>
        </w:rPr>
      </w:r>
      <w:r w:rsidR="00B42540" w:rsidRPr="008B2ED7">
        <w:rPr>
          <w:lang w:val="en-AU"/>
        </w:rPr>
        <w:fldChar w:fldCharType="separate"/>
      </w:r>
      <w:r w:rsidR="002E01DD" w:rsidRPr="002E3088">
        <w:rPr>
          <w:lang w:val="en-AU"/>
        </w:rPr>
        <w:t>7</w:t>
      </w:r>
      <w:r w:rsidR="00B42540" w:rsidRPr="008B2ED7">
        <w:rPr>
          <w:lang w:val="en-AU"/>
        </w:rPr>
        <w:fldChar w:fldCharType="end"/>
      </w:r>
      <w:r w:rsidRPr="008B2ED7">
        <w:rPr>
          <w:lang w:val="en-AU"/>
        </w:rPr>
        <w:t xml:space="preserve"> for batching and mixing, including the dilution and incorporation of admixtures and the sequence of addition of the constituent materials.</w:t>
      </w:r>
    </w:p>
    <w:p w14:paraId="2C5D40F9" w14:textId="3E8CA233" w:rsidR="00E91AE5" w:rsidRPr="008B2ED7" w:rsidRDefault="00E91AE5" w:rsidP="00013431">
      <w:pPr>
        <w:pStyle w:val="Bodynumbered1"/>
        <w:rPr>
          <w:lang w:val="en-AU"/>
        </w:rPr>
      </w:pPr>
      <w:r w:rsidRPr="008B2ED7">
        <w:rPr>
          <w:lang w:val="en-AU"/>
        </w:rPr>
        <w:t>The date of testing of both the laboratory trial mix and all constituent materials must not be older than 18 months from the date on which the nominated mix is proposed to be used.</w:t>
      </w:r>
    </w:p>
    <w:p w14:paraId="10925FBC" w14:textId="4C57EBAA" w:rsidR="00E91AE5" w:rsidRPr="008B2ED7" w:rsidRDefault="00E91AE5" w:rsidP="00013431">
      <w:pPr>
        <w:pStyle w:val="Bodynumbered1"/>
        <w:rPr>
          <w:lang w:val="en-AU"/>
        </w:rPr>
      </w:pPr>
      <w:bookmarkStart w:id="84" w:name="_Ref64035173"/>
      <w:r w:rsidRPr="008B2ED7">
        <w:rPr>
          <w:lang w:val="en-AU"/>
        </w:rPr>
        <w:t>If sufficient production mix test results are available within this period in accordance with AS</w:t>
      </w:r>
      <w:r w:rsidR="00B42540" w:rsidRPr="008B2ED7">
        <w:rPr>
          <w:lang w:val="en-AU"/>
        </w:rPr>
        <w:t> </w:t>
      </w:r>
      <w:r w:rsidRPr="008B2ED7">
        <w:rPr>
          <w:lang w:val="en-AU"/>
        </w:rPr>
        <w:t>1379, the Principal may reduce the scope of the laboratory trial mix or may waive it altogether.</w:t>
      </w:r>
      <w:bookmarkEnd w:id="84"/>
    </w:p>
    <w:tbl>
      <w:tblPr>
        <w:tblStyle w:val="SimpleTable11"/>
        <w:tblW w:w="4704" w:type="pct"/>
        <w:tblInd w:w="567" w:type="dxa"/>
        <w:tblBorders>
          <w:top w:val="single" w:sz="4" w:space="0" w:color="FFFFFF"/>
          <w:bottom w:val="single" w:sz="4" w:space="0" w:color="FFFFFF"/>
        </w:tblBorders>
        <w:tblLook w:val="04A0" w:firstRow="1" w:lastRow="0" w:firstColumn="1" w:lastColumn="0" w:noHBand="0" w:noVBand="1"/>
      </w:tblPr>
      <w:tblGrid>
        <w:gridCol w:w="2022"/>
        <w:gridCol w:w="6903"/>
      </w:tblGrid>
      <w:tr w:rsidR="00B56B34" w:rsidRPr="002E3088" w14:paraId="1DFE140F" w14:textId="77777777" w:rsidTr="008B2ED7">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Pr>
          <w:p w14:paraId="6D8EE542" w14:textId="4FC960C7" w:rsidR="00B56B34" w:rsidRPr="008B2ED7" w:rsidRDefault="00B56B34" w:rsidP="008B2ED7">
            <w:pPr>
              <w:pStyle w:val="TableHeading"/>
              <w:rPr>
                <w:rFonts w:eastAsia="SimSun"/>
                <w:b/>
                <w:bCs/>
                <w:lang w:val="en-AU"/>
              </w:rPr>
            </w:pPr>
            <w:r w:rsidRPr="008B2ED7">
              <w:rPr>
                <w:rFonts w:eastAsia="SimSun"/>
                <w:b/>
                <w:bCs/>
                <w:lang w:val="en-AU"/>
              </w:rPr>
              <w:t>WITNESS POINT 1</w:t>
            </w:r>
          </w:p>
        </w:tc>
      </w:tr>
      <w:tr w:rsidR="00B56B34" w:rsidRPr="002E3088" w14:paraId="5820E275" w14:textId="77777777" w:rsidTr="00310F5B">
        <w:tc>
          <w:tcPr>
            <w:tcW w:w="1133" w:type="pct"/>
            <w:shd w:val="clear" w:color="auto" w:fill="D9D9D9" w:themeFill="background1" w:themeFillShade="D9"/>
          </w:tcPr>
          <w:p w14:paraId="37543953" w14:textId="77777777" w:rsidR="00B56B34" w:rsidRPr="008B2ED7" w:rsidRDefault="00B56B34" w:rsidP="008B2ED7">
            <w:pPr>
              <w:pStyle w:val="TableBodyText"/>
              <w:rPr>
                <w:rFonts w:eastAsia="SimSun"/>
                <w:b/>
                <w:lang w:val="en-AU"/>
              </w:rPr>
            </w:pPr>
            <w:r w:rsidRPr="008B2ED7">
              <w:rPr>
                <w:rFonts w:eastAsia="SimSun"/>
                <w:lang w:val="en-AU"/>
              </w:rPr>
              <w:t xml:space="preserve">Process </w:t>
            </w:r>
          </w:p>
        </w:tc>
        <w:tc>
          <w:tcPr>
            <w:tcW w:w="3867" w:type="pct"/>
            <w:shd w:val="clear" w:color="auto" w:fill="D9D9D9" w:themeFill="background1" w:themeFillShade="D9"/>
          </w:tcPr>
          <w:p w14:paraId="3527EFA2" w14:textId="574F2264" w:rsidR="00B56B34" w:rsidRPr="008B2ED7" w:rsidRDefault="001407E1" w:rsidP="008B2ED7">
            <w:pPr>
              <w:pStyle w:val="TableBodyText"/>
              <w:rPr>
                <w:rFonts w:eastAsia="SimSun"/>
                <w:b/>
                <w:lang w:val="en-AU"/>
              </w:rPr>
            </w:pPr>
            <w:r w:rsidRPr="008B2ED7">
              <w:rPr>
                <w:rFonts w:eastAsia="SimSun"/>
                <w:lang w:val="en-AU"/>
              </w:rPr>
              <w:t>Laboratory trial mixing for development of nominated mix design</w:t>
            </w:r>
            <w:r w:rsidR="001D051A" w:rsidRPr="008B2ED7">
              <w:rPr>
                <w:rFonts w:eastAsia="SimSun"/>
                <w:lang w:val="en-AU"/>
              </w:rPr>
              <w:t>.</w:t>
            </w:r>
          </w:p>
        </w:tc>
      </w:tr>
      <w:tr w:rsidR="00B56B34" w:rsidRPr="002E3088" w14:paraId="7D87376B" w14:textId="77777777" w:rsidTr="00310F5B">
        <w:tc>
          <w:tcPr>
            <w:tcW w:w="1133" w:type="pct"/>
            <w:shd w:val="clear" w:color="auto" w:fill="D9D9D9" w:themeFill="background1" w:themeFillShade="D9"/>
          </w:tcPr>
          <w:p w14:paraId="009C7CB9" w14:textId="77777777" w:rsidR="00B56B34" w:rsidRPr="008B2ED7" w:rsidRDefault="00B56B34" w:rsidP="008B2ED7">
            <w:pPr>
              <w:pStyle w:val="TableBodyText"/>
              <w:rPr>
                <w:rFonts w:eastAsia="SimSun"/>
                <w:lang w:val="en-AU"/>
              </w:rPr>
            </w:pPr>
            <w:r w:rsidRPr="008B2ED7">
              <w:rPr>
                <w:rFonts w:eastAsia="SimSun"/>
                <w:lang w:val="en-AU"/>
              </w:rPr>
              <w:t xml:space="preserve">Notification Period </w:t>
            </w:r>
          </w:p>
        </w:tc>
        <w:tc>
          <w:tcPr>
            <w:tcW w:w="3867" w:type="pct"/>
            <w:shd w:val="clear" w:color="auto" w:fill="D9D9D9" w:themeFill="background1" w:themeFillShade="D9"/>
          </w:tcPr>
          <w:p w14:paraId="0E696CFF" w14:textId="1E0CAD34" w:rsidR="00B56B34" w:rsidRPr="008B2ED7" w:rsidRDefault="00B56B34" w:rsidP="008B2ED7">
            <w:pPr>
              <w:pStyle w:val="TableBodyText"/>
              <w:rPr>
                <w:rFonts w:eastAsia="SimSun"/>
                <w:lang w:val="en-AU"/>
              </w:rPr>
            </w:pPr>
            <w:r w:rsidRPr="008B2ED7">
              <w:rPr>
                <w:rFonts w:eastAsia="SimSun"/>
                <w:lang w:val="en-AU"/>
              </w:rPr>
              <w:t xml:space="preserve">At least 5 working days before the commencement of </w:t>
            </w:r>
            <w:r w:rsidR="0021219C" w:rsidRPr="008B2ED7">
              <w:rPr>
                <w:rFonts w:eastAsia="SimSun"/>
                <w:lang w:val="en-AU"/>
              </w:rPr>
              <w:t>trial mixing</w:t>
            </w:r>
            <w:r w:rsidRPr="008B2ED7">
              <w:rPr>
                <w:rFonts w:eastAsia="SimSun"/>
                <w:lang w:val="en-AU"/>
              </w:rPr>
              <w:t>.</w:t>
            </w:r>
          </w:p>
        </w:tc>
      </w:tr>
    </w:tbl>
    <w:p w14:paraId="798B0BCA" w14:textId="6B988458" w:rsidR="00E91AE5" w:rsidRPr="002E3088" w:rsidRDefault="009411BF" w:rsidP="00667F8F">
      <w:pPr>
        <w:pStyle w:val="Heading2"/>
      </w:pPr>
      <w:bookmarkStart w:id="85" w:name="_Toc192085777"/>
      <w:r w:rsidRPr="002E3088">
        <w:t>Submission of Nominated Mixes</w:t>
      </w:r>
      <w:bookmarkEnd w:id="85"/>
    </w:p>
    <w:p w14:paraId="2DD1BDEE" w14:textId="2D980D9F" w:rsidR="00E91AE5" w:rsidRPr="008B2ED7" w:rsidRDefault="00E91AE5" w:rsidP="00013431">
      <w:pPr>
        <w:pStyle w:val="Bodynumbered1"/>
        <w:rPr>
          <w:lang w:val="en-AU"/>
        </w:rPr>
      </w:pPr>
      <w:bookmarkStart w:id="86" w:name="_Ref61612590"/>
      <w:r w:rsidRPr="008B2ED7">
        <w:rPr>
          <w:lang w:val="en-AU"/>
        </w:rPr>
        <w:t xml:space="preserve">Prior to commencing production of each subbase concrete mix, </w:t>
      </w:r>
      <w:r w:rsidR="00B173D5" w:rsidRPr="008B2ED7">
        <w:rPr>
          <w:lang w:val="en-AU"/>
        </w:rPr>
        <w:t>the</w:t>
      </w:r>
      <w:r w:rsidR="00C85486" w:rsidRPr="008B2ED7">
        <w:rPr>
          <w:lang w:val="en-AU"/>
        </w:rPr>
        <w:t xml:space="preserve"> Contractor must either </w:t>
      </w:r>
      <w:r w:rsidR="00EB5820" w:rsidRPr="008B2ED7">
        <w:rPr>
          <w:lang w:val="en-AU"/>
        </w:rPr>
        <w:t>propose</w:t>
      </w:r>
      <w:r w:rsidR="00AF14DB" w:rsidRPr="008B2ED7">
        <w:rPr>
          <w:lang w:val="en-AU"/>
        </w:rPr>
        <w:t xml:space="preserve"> a mix </w:t>
      </w:r>
      <w:r w:rsidR="000034EF">
        <w:rPr>
          <w:lang w:val="en-AU"/>
        </w:rPr>
        <w:t>that</w:t>
      </w:r>
      <w:r w:rsidR="000034EF" w:rsidRPr="008B2ED7">
        <w:rPr>
          <w:lang w:val="en-AU"/>
        </w:rPr>
        <w:t xml:space="preserve"> </w:t>
      </w:r>
      <w:r w:rsidR="00AF14DB" w:rsidRPr="008B2ED7">
        <w:rPr>
          <w:lang w:val="en-AU"/>
        </w:rPr>
        <w:t xml:space="preserve">has been </w:t>
      </w:r>
      <w:r w:rsidR="00353D0A" w:rsidRPr="008B2ED7">
        <w:rPr>
          <w:lang w:val="en-AU"/>
        </w:rPr>
        <w:t xml:space="preserve">previously </w:t>
      </w:r>
      <w:r w:rsidR="00AF14DB" w:rsidRPr="008B2ED7">
        <w:rPr>
          <w:lang w:val="en-AU"/>
        </w:rPr>
        <w:t xml:space="preserve">registered/approved by the Principal or </w:t>
      </w:r>
      <w:r w:rsidR="00EB5820" w:rsidRPr="008B2ED7">
        <w:rPr>
          <w:lang w:val="en-AU"/>
        </w:rPr>
        <w:t xml:space="preserve">submit the </w:t>
      </w:r>
      <w:r w:rsidR="00B173D5" w:rsidRPr="008B2ED7">
        <w:rPr>
          <w:lang w:val="en-AU"/>
        </w:rPr>
        <w:t>following</w:t>
      </w:r>
      <w:r w:rsidR="00C14C8B" w:rsidRPr="008B2ED7">
        <w:rPr>
          <w:lang w:val="en-AU"/>
        </w:rPr>
        <w:t xml:space="preserve"> information</w:t>
      </w:r>
      <w:r w:rsidR="00B173D5" w:rsidRPr="008B2ED7">
        <w:rPr>
          <w:lang w:val="en-AU"/>
        </w:rPr>
        <w:t xml:space="preserve"> </w:t>
      </w:r>
      <w:r w:rsidR="00B9198E" w:rsidRPr="008B2ED7">
        <w:rPr>
          <w:lang w:val="en-AU"/>
        </w:rPr>
        <w:t xml:space="preserve">to </w:t>
      </w:r>
      <w:r w:rsidRPr="008B2ED7">
        <w:rPr>
          <w:lang w:val="en-AU"/>
        </w:rPr>
        <w:t>the Principal:</w:t>
      </w:r>
      <w:bookmarkEnd w:id="86"/>
    </w:p>
    <w:p w14:paraId="62702B6D" w14:textId="37CAC19E" w:rsidR="00E91AE5" w:rsidRPr="008B2ED7" w:rsidRDefault="00E91AE5" w:rsidP="002E01DD">
      <w:pPr>
        <w:pStyle w:val="Bodynumbered2"/>
        <w:numPr>
          <w:ilvl w:val="0"/>
          <w:numId w:val="121"/>
        </w:numPr>
        <w:rPr>
          <w:lang w:val="en-AU"/>
        </w:rPr>
      </w:pPr>
      <w:r w:rsidRPr="008B2ED7">
        <w:rPr>
          <w:lang w:val="en-AU"/>
        </w:rPr>
        <w:t xml:space="preserve">details of each nominated concrete mix in accordance with Clauses </w:t>
      </w:r>
      <w:r w:rsidRPr="008B2ED7">
        <w:rPr>
          <w:lang w:val="en-AU"/>
        </w:rPr>
        <w:fldChar w:fldCharType="begin"/>
      </w:r>
      <w:r w:rsidRPr="008B2ED7">
        <w:rPr>
          <w:lang w:val="en-AU"/>
        </w:rPr>
        <w:instrText xml:space="preserve"> REF _Ref62462529 \r \h  \* MERGEFORMAT </w:instrText>
      </w:r>
      <w:r w:rsidRPr="008B2ED7">
        <w:rPr>
          <w:lang w:val="en-AU"/>
        </w:rPr>
      </w:r>
      <w:r w:rsidRPr="008B2ED7">
        <w:rPr>
          <w:lang w:val="en-AU"/>
        </w:rPr>
        <w:fldChar w:fldCharType="separate"/>
      </w:r>
      <w:r w:rsidR="002E01DD" w:rsidRPr="008B2ED7">
        <w:rPr>
          <w:lang w:val="en-AU"/>
        </w:rPr>
        <w:t>6.25</w:t>
      </w:r>
      <w:r w:rsidRPr="008B2ED7">
        <w:rPr>
          <w:lang w:val="en-AU"/>
        </w:rPr>
        <w:fldChar w:fldCharType="end"/>
      </w:r>
      <w:r w:rsidRPr="008B2ED7">
        <w:rPr>
          <w:lang w:val="en-AU"/>
        </w:rPr>
        <w:t xml:space="preserve"> to </w:t>
      </w:r>
      <w:r w:rsidRPr="008B2ED7">
        <w:rPr>
          <w:lang w:val="en-AU"/>
        </w:rPr>
        <w:fldChar w:fldCharType="begin"/>
      </w:r>
      <w:r w:rsidRPr="008B2ED7">
        <w:rPr>
          <w:lang w:val="en-AU"/>
        </w:rPr>
        <w:instrText xml:space="preserve"> REF _Ref62462542 \r \h  \* MERGEFORMAT </w:instrText>
      </w:r>
      <w:r w:rsidRPr="008B2ED7">
        <w:rPr>
          <w:lang w:val="en-AU"/>
        </w:rPr>
      </w:r>
      <w:r w:rsidRPr="008B2ED7">
        <w:rPr>
          <w:lang w:val="en-AU"/>
        </w:rPr>
        <w:fldChar w:fldCharType="separate"/>
      </w:r>
      <w:r w:rsidR="002E01DD" w:rsidRPr="008B2ED7">
        <w:rPr>
          <w:lang w:val="en-AU"/>
        </w:rPr>
        <w:t>6.28</w:t>
      </w:r>
      <w:r w:rsidRPr="008B2ED7">
        <w:rPr>
          <w:lang w:val="en-AU"/>
        </w:rPr>
        <w:fldChar w:fldCharType="end"/>
      </w:r>
      <w:r w:rsidRPr="008B2ED7">
        <w:rPr>
          <w:lang w:val="en-AU"/>
        </w:rPr>
        <w:t>;</w:t>
      </w:r>
    </w:p>
    <w:p w14:paraId="043ED7E2" w14:textId="2DCB5CAD" w:rsidR="00E91AE5" w:rsidRPr="008B2ED7" w:rsidRDefault="00E91AE5" w:rsidP="008B2ED7">
      <w:pPr>
        <w:pStyle w:val="Bodynumbered2"/>
        <w:rPr>
          <w:lang w:val="en-AU"/>
        </w:rPr>
      </w:pPr>
      <w:r w:rsidRPr="008B2ED7">
        <w:rPr>
          <w:lang w:val="en-AU"/>
        </w:rPr>
        <w:t>NATA</w:t>
      </w:r>
      <w:r w:rsidR="00FF5CC9" w:rsidRPr="008B2ED7">
        <w:rPr>
          <w:lang w:val="en-AU"/>
        </w:rPr>
        <w:t xml:space="preserve"> or IANZ </w:t>
      </w:r>
      <w:r w:rsidRPr="008B2ED7">
        <w:rPr>
          <w:lang w:val="en-AU"/>
        </w:rPr>
        <w:t>endorsed test results for all specified tests</w:t>
      </w:r>
      <w:r w:rsidR="007F4D29" w:rsidRPr="008B2ED7">
        <w:rPr>
          <w:lang w:val="en-AU"/>
        </w:rPr>
        <w:t xml:space="preserve"> (except that the Vebe test result need not be NATA or IANZ endorsed)</w:t>
      </w:r>
      <w:r w:rsidRPr="008B2ED7">
        <w:rPr>
          <w:lang w:val="en-AU"/>
        </w:rPr>
        <w:t>;</w:t>
      </w:r>
    </w:p>
    <w:p w14:paraId="79ECA010" w14:textId="3F4C0ABD" w:rsidR="00E91AE5" w:rsidRPr="008B2ED7" w:rsidRDefault="00E91AE5" w:rsidP="008B2ED7">
      <w:pPr>
        <w:pStyle w:val="Bodynumbered2"/>
        <w:numPr>
          <w:ilvl w:val="0"/>
          <w:numId w:val="120"/>
        </w:numPr>
        <w:rPr>
          <w:lang w:val="en-AU"/>
        </w:rPr>
      </w:pPr>
      <w:r w:rsidRPr="008B2ED7">
        <w:rPr>
          <w:lang w:val="en-AU"/>
        </w:rPr>
        <w:t xml:space="preserve">nominated slump for each mix within a tolerance of </w:t>
      </w:r>
      <w:r w:rsidR="00B9198E" w:rsidRPr="008B2ED7">
        <w:rPr>
          <w:lang w:val="en-AU"/>
        </w:rPr>
        <w:t>±</w:t>
      </w:r>
      <w:r w:rsidRPr="008B2ED7">
        <w:rPr>
          <w:lang w:val="en-AU"/>
        </w:rPr>
        <w:t xml:space="preserve"> 5 mm from the slump value obtained from laboratory tests on the nominated mix;</w:t>
      </w:r>
    </w:p>
    <w:p w14:paraId="05C5710A" w14:textId="18950F34" w:rsidR="00E91AE5" w:rsidRPr="008B2ED7" w:rsidRDefault="00E91AE5" w:rsidP="008B2ED7">
      <w:pPr>
        <w:pStyle w:val="Bodynumbered2"/>
        <w:numPr>
          <w:ilvl w:val="0"/>
          <w:numId w:val="120"/>
        </w:numPr>
        <w:rPr>
          <w:lang w:val="en-AU"/>
        </w:rPr>
      </w:pPr>
      <w:r w:rsidRPr="008B2ED7">
        <w:rPr>
          <w:lang w:val="en-AU"/>
        </w:rPr>
        <w:t xml:space="preserve">a copy of a verification checklist covering the items listed in </w:t>
      </w:r>
      <w:r w:rsidR="00C23EC8" w:rsidRPr="008B2ED7">
        <w:rPr>
          <w:lang w:val="en-AU"/>
        </w:rPr>
        <w:t xml:space="preserve">Clauses </w:t>
      </w:r>
      <w:r w:rsidR="00C23EC8" w:rsidRPr="008B2ED7">
        <w:rPr>
          <w:lang w:val="en-AU"/>
        </w:rPr>
        <w:fldChar w:fldCharType="begin"/>
      </w:r>
      <w:r w:rsidR="00C23EC8" w:rsidRPr="008B2ED7">
        <w:rPr>
          <w:lang w:val="en-AU"/>
        </w:rPr>
        <w:instrText xml:space="preserve"> REF _Ref62462529 \r \h </w:instrText>
      </w:r>
      <w:r w:rsidR="00C23EC8" w:rsidRPr="008B2ED7">
        <w:rPr>
          <w:lang w:val="en-AU"/>
        </w:rPr>
      </w:r>
      <w:r w:rsidR="00C23EC8" w:rsidRPr="008B2ED7">
        <w:rPr>
          <w:lang w:val="en-AU"/>
        </w:rPr>
        <w:fldChar w:fldCharType="separate"/>
      </w:r>
      <w:r w:rsidR="002E01DD" w:rsidRPr="002E3088">
        <w:rPr>
          <w:lang w:val="en-AU"/>
        </w:rPr>
        <w:t>6.25</w:t>
      </w:r>
      <w:r w:rsidR="00C23EC8" w:rsidRPr="008B2ED7">
        <w:rPr>
          <w:lang w:val="en-AU"/>
        </w:rPr>
        <w:fldChar w:fldCharType="end"/>
      </w:r>
      <w:r w:rsidR="00C23EC8" w:rsidRPr="008B2ED7">
        <w:rPr>
          <w:lang w:val="en-AU"/>
        </w:rPr>
        <w:t xml:space="preserve"> to </w:t>
      </w:r>
      <w:r w:rsidR="00C23EC8" w:rsidRPr="008B2ED7">
        <w:rPr>
          <w:lang w:val="en-AU"/>
        </w:rPr>
        <w:fldChar w:fldCharType="begin"/>
      </w:r>
      <w:r w:rsidR="00C23EC8" w:rsidRPr="008B2ED7">
        <w:rPr>
          <w:lang w:val="en-AU"/>
        </w:rPr>
        <w:instrText xml:space="preserve"> REF _Ref62462542 \r \h </w:instrText>
      </w:r>
      <w:r w:rsidR="00C23EC8" w:rsidRPr="008B2ED7">
        <w:rPr>
          <w:lang w:val="en-AU"/>
        </w:rPr>
      </w:r>
      <w:r w:rsidR="00C23EC8" w:rsidRPr="008B2ED7">
        <w:rPr>
          <w:lang w:val="en-AU"/>
        </w:rPr>
        <w:fldChar w:fldCharType="separate"/>
      </w:r>
      <w:r w:rsidR="002E01DD" w:rsidRPr="002E3088">
        <w:rPr>
          <w:lang w:val="en-AU"/>
        </w:rPr>
        <w:t>6.28</w:t>
      </w:r>
      <w:r w:rsidR="00C23EC8" w:rsidRPr="008B2ED7">
        <w:rPr>
          <w:lang w:val="en-AU"/>
        </w:rPr>
        <w:fldChar w:fldCharType="end"/>
      </w:r>
      <w:r w:rsidRPr="008B2ED7">
        <w:rPr>
          <w:lang w:val="en-AU"/>
        </w:rPr>
        <w:t>;</w:t>
      </w:r>
      <w:r w:rsidR="00AE1BF2">
        <w:rPr>
          <w:lang w:val="en-AU"/>
        </w:rPr>
        <w:t xml:space="preserve"> and</w:t>
      </w:r>
    </w:p>
    <w:p w14:paraId="028E3D6A" w14:textId="3F569DB8" w:rsidR="00E91AE5" w:rsidRPr="008B2ED7" w:rsidRDefault="00E91AE5" w:rsidP="008B2ED7">
      <w:pPr>
        <w:pStyle w:val="Bodynumbered2"/>
        <w:numPr>
          <w:ilvl w:val="0"/>
          <w:numId w:val="120"/>
        </w:numPr>
        <w:spacing w:after="120"/>
        <w:rPr>
          <w:lang w:val="en-AU"/>
        </w:rPr>
      </w:pPr>
      <w:r w:rsidRPr="008B2ED7">
        <w:rPr>
          <w:lang w:val="en-AU"/>
        </w:rPr>
        <w:t>a statement signed by you certifying that each nominated mix and its constituents meet the requirements of this Specification.</w:t>
      </w:r>
    </w:p>
    <w:p w14:paraId="7B2F9B49" w14:textId="4B2CFF3E" w:rsidR="00353D0A" w:rsidRPr="00B174A5" w:rsidRDefault="004A5EFA" w:rsidP="00B174A5">
      <w:pPr>
        <w:pStyle w:val="Bodynumbered1"/>
        <w:rPr>
          <w:lang w:val="en-AU"/>
        </w:rPr>
      </w:pPr>
      <w:r w:rsidRPr="008B2ED7">
        <w:rPr>
          <w:lang w:val="en-AU"/>
        </w:rPr>
        <w:t xml:space="preserve">For work carried out in New South Wales, a mix </w:t>
      </w:r>
      <w:r w:rsidR="00F43116">
        <w:rPr>
          <w:lang w:val="en-AU"/>
        </w:rPr>
        <w:t>that</w:t>
      </w:r>
      <w:r w:rsidR="00F43116" w:rsidRPr="008B2ED7">
        <w:rPr>
          <w:lang w:val="en-AU"/>
        </w:rPr>
        <w:t xml:space="preserve"> </w:t>
      </w:r>
      <w:r w:rsidRPr="008B2ED7">
        <w:rPr>
          <w:lang w:val="en-AU"/>
        </w:rPr>
        <w:t xml:space="preserve">is currently listed as conforming to this Specification in the TfNSW Register of Concrete Mixes may be proposed as an alternative to the submission in Clause </w:t>
      </w:r>
      <w:r w:rsidRPr="008B2ED7">
        <w:rPr>
          <w:lang w:val="en-AU"/>
        </w:rPr>
        <w:fldChar w:fldCharType="begin"/>
      </w:r>
      <w:r w:rsidRPr="008B2ED7">
        <w:rPr>
          <w:lang w:val="en-AU"/>
        </w:rPr>
        <w:instrText xml:space="preserve"> REF _Ref61612590 \r \h </w:instrText>
      </w:r>
      <w:r w:rsidRPr="008B2ED7">
        <w:rPr>
          <w:lang w:val="en-AU"/>
        </w:rPr>
      </w:r>
      <w:r w:rsidRPr="008B2ED7">
        <w:rPr>
          <w:lang w:val="en-AU"/>
        </w:rPr>
        <w:fldChar w:fldCharType="separate"/>
      </w:r>
      <w:r w:rsidR="002E01DD" w:rsidRPr="002E3088">
        <w:rPr>
          <w:lang w:val="en-AU"/>
        </w:rPr>
        <w:t>6.23</w:t>
      </w:r>
      <w:r w:rsidRPr="008B2ED7">
        <w:rPr>
          <w:lang w:val="en-AU"/>
        </w:rPr>
        <w:fldChar w:fldCharType="end"/>
      </w:r>
      <w:r w:rsidRPr="008B2ED7">
        <w:rPr>
          <w:lang w:val="en-AU"/>
        </w:rPr>
        <w:t>, available at:</w:t>
      </w:r>
      <w:r w:rsidR="00A47437" w:rsidRPr="00A47437">
        <w:t xml:space="preserve"> </w:t>
      </w:r>
      <w:hyperlink r:id="rId17" w:history="1">
        <w:r w:rsidR="00A47437" w:rsidRPr="001C1A5B">
          <w:rPr>
            <w:rStyle w:val="Hyperlink"/>
            <w:lang w:val="en-AU"/>
          </w:rPr>
          <w:t>Register of Materials | Transport for NSW</w:t>
        </w:r>
      </w:hyperlink>
      <w:r w:rsidR="00A47437">
        <w:rPr>
          <w:lang w:val="en-AU"/>
        </w:rPr>
        <w:t>.</w:t>
      </w:r>
    </w:p>
    <w:tbl>
      <w:tblPr>
        <w:tblStyle w:val="TMTable"/>
        <w:tblW w:w="4707" w:type="pct"/>
        <w:tblInd w:w="567" w:type="dxa"/>
        <w:tblLook w:val="04A0" w:firstRow="1" w:lastRow="0" w:firstColumn="1" w:lastColumn="0" w:noHBand="0" w:noVBand="1"/>
      </w:tblPr>
      <w:tblGrid>
        <w:gridCol w:w="1975"/>
        <w:gridCol w:w="6947"/>
      </w:tblGrid>
      <w:tr w:rsidR="009B0B9B" w:rsidRPr="002E3088" w14:paraId="32D9D72B" w14:textId="77777777" w:rsidTr="008B2ED7">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6451D80A" w14:textId="3D4F548B" w:rsidR="009B0B9B" w:rsidRPr="008B2ED7" w:rsidRDefault="009B0B9B" w:rsidP="004459B7">
            <w:pPr>
              <w:pStyle w:val="TableHeading"/>
              <w:rPr>
                <w:b/>
                <w:bCs/>
                <w:lang w:val="en-AU"/>
              </w:rPr>
            </w:pPr>
            <w:r w:rsidRPr="008B2ED7">
              <w:rPr>
                <w:b/>
                <w:bCs/>
                <w:lang w:val="en-AU"/>
              </w:rPr>
              <w:t>HOLD POINT 2</w:t>
            </w:r>
          </w:p>
        </w:tc>
      </w:tr>
      <w:tr w:rsidR="009B0B9B" w:rsidRPr="002E3088" w14:paraId="4D77AA60" w14:textId="77777777" w:rsidTr="00A96E09">
        <w:tc>
          <w:tcPr>
            <w:tcW w:w="1107" w:type="pct"/>
            <w:hideMark/>
          </w:tcPr>
          <w:p w14:paraId="6A2056CC" w14:textId="77777777" w:rsidR="009B0B9B" w:rsidRPr="008B2ED7" w:rsidRDefault="009B0B9B" w:rsidP="004459B7">
            <w:pPr>
              <w:pStyle w:val="TableBodyText"/>
              <w:rPr>
                <w:rFonts w:cstheme="minorBidi"/>
                <w:b/>
                <w:lang w:val="en-AU"/>
              </w:rPr>
            </w:pPr>
            <w:r w:rsidRPr="008B2ED7">
              <w:rPr>
                <w:lang w:val="en-AU"/>
              </w:rPr>
              <w:t>Process Held</w:t>
            </w:r>
          </w:p>
        </w:tc>
        <w:tc>
          <w:tcPr>
            <w:tcW w:w="3893" w:type="pct"/>
          </w:tcPr>
          <w:p w14:paraId="75AEC991" w14:textId="63F0D8C0" w:rsidR="009B0B9B" w:rsidRPr="008B2ED7" w:rsidRDefault="009B0B9B" w:rsidP="004459B7">
            <w:pPr>
              <w:pStyle w:val="TableBodyText"/>
              <w:rPr>
                <w:b/>
                <w:lang w:val="en-AU"/>
              </w:rPr>
            </w:pPr>
            <w:r w:rsidRPr="008B2ED7">
              <w:rPr>
                <w:lang w:val="en-AU"/>
              </w:rPr>
              <w:t>Production of each concrete mix</w:t>
            </w:r>
            <w:r w:rsidR="001D051A" w:rsidRPr="002E3088">
              <w:rPr>
                <w:lang w:val="en-AU"/>
              </w:rPr>
              <w:t>.</w:t>
            </w:r>
          </w:p>
        </w:tc>
      </w:tr>
      <w:tr w:rsidR="009B0B9B" w:rsidRPr="002E3088" w14:paraId="6750D8CD" w14:textId="77777777" w:rsidTr="00A96E09">
        <w:tc>
          <w:tcPr>
            <w:tcW w:w="1107" w:type="pct"/>
            <w:hideMark/>
          </w:tcPr>
          <w:p w14:paraId="02CFF188" w14:textId="77777777" w:rsidR="009B0B9B" w:rsidRPr="008B2ED7" w:rsidRDefault="009B0B9B" w:rsidP="004459B7">
            <w:pPr>
              <w:pStyle w:val="TableBodyText"/>
              <w:rPr>
                <w:lang w:val="en-AU"/>
              </w:rPr>
            </w:pPr>
            <w:r w:rsidRPr="008B2ED7">
              <w:rPr>
                <w:lang w:val="en-AU"/>
              </w:rPr>
              <w:t>Submission Details</w:t>
            </w:r>
          </w:p>
        </w:tc>
        <w:tc>
          <w:tcPr>
            <w:tcW w:w="3893" w:type="pct"/>
          </w:tcPr>
          <w:p w14:paraId="6204A047" w14:textId="03BCD632" w:rsidR="009B0B9B" w:rsidRPr="008B2ED7" w:rsidRDefault="009B0B9B" w:rsidP="008B2ED7">
            <w:pPr>
              <w:pStyle w:val="TableBodyText"/>
              <w:rPr>
                <w:lang w:val="en-AU"/>
              </w:rPr>
            </w:pPr>
            <w:r w:rsidRPr="008B2ED7">
              <w:rPr>
                <w:lang w:val="en-AU"/>
              </w:rPr>
              <w:t>At least 5 working days before production, one of the following</w:t>
            </w:r>
            <w:r w:rsidR="003823DB" w:rsidRPr="008B2ED7">
              <w:rPr>
                <w:lang w:val="en-AU"/>
              </w:rPr>
              <w:t xml:space="preserve"> must be submitted to the Principal</w:t>
            </w:r>
            <w:r w:rsidRPr="008B2ED7">
              <w:rPr>
                <w:lang w:val="en-AU"/>
              </w:rPr>
              <w:t>:</w:t>
            </w:r>
          </w:p>
          <w:p w14:paraId="2FFA1625" w14:textId="154CB06C" w:rsidR="009B0B9B" w:rsidRPr="008B2ED7" w:rsidRDefault="00F20CDB" w:rsidP="008B2ED7">
            <w:pPr>
              <w:pStyle w:val="TableBodyText"/>
              <w:numPr>
                <w:ilvl w:val="0"/>
                <w:numId w:val="122"/>
              </w:numPr>
              <w:ind w:left="527" w:hanging="357"/>
              <w:rPr>
                <w:lang w:val="en-AU"/>
              </w:rPr>
            </w:pPr>
            <w:r w:rsidRPr="00EE67E3">
              <w:rPr>
                <w:lang w:val="en-AU"/>
              </w:rPr>
              <w:t>f</w:t>
            </w:r>
            <w:r w:rsidR="009B0B9B" w:rsidRPr="008B2ED7">
              <w:rPr>
                <w:lang w:val="en-AU"/>
              </w:rPr>
              <w:t xml:space="preserve">or new mixes: details and attachments as specified in Clause </w:t>
            </w:r>
            <w:r w:rsidR="008402A7" w:rsidRPr="008B2ED7">
              <w:rPr>
                <w:lang w:val="en-AU"/>
              </w:rPr>
              <w:fldChar w:fldCharType="begin"/>
            </w:r>
            <w:r w:rsidR="008402A7" w:rsidRPr="008B2ED7">
              <w:rPr>
                <w:lang w:val="en-AU"/>
              </w:rPr>
              <w:instrText xml:space="preserve"> REF _Ref61612590 \r \h </w:instrText>
            </w:r>
            <w:r w:rsidR="002E01DD" w:rsidRPr="008B2ED7">
              <w:rPr>
                <w:lang w:val="en-AU"/>
              </w:rPr>
              <w:instrText xml:space="preserve"> \* MERGEFORMAT </w:instrText>
            </w:r>
            <w:r w:rsidR="008402A7" w:rsidRPr="008B2ED7">
              <w:rPr>
                <w:lang w:val="en-AU"/>
              </w:rPr>
            </w:r>
            <w:r w:rsidR="008402A7" w:rsidRPr="008B2ED7">
              <w:rPr>
                <w:lang w:val="en-AU"/>
              </w:rPr>
              <w:fldChar w:fldCharType="separate"/>
            </w:r>
            <w:r w:rsidR="002E01DD" w:rsidRPr="008B2ED7">
              <w:rPr>
                <w:lang w:val="en-AU"/>
              </w:rPr>
              <w:t>6.23</w:t>
            </w:r>
            <w:r w:rsidR="008402A7" w:rsidRPr="008B2ED7">
              <w:rPr>
                <w:lang w:val="en-AU"/>
              </w:rPr>
              <w:fldChar w:fldCharType="end"/>
            </w:r>
            <w:r w:rsidR="009B0B9B" w:rsidRPr="008B2ED7">
              <w:rPr>
                <w:lang w:val="en-AU"/>
              </w:rPr>
              <w:t>; or</w:t>
            </w:r>
          </w:p>
          <w:p w14:paraId="7E719AE9" w14:textId="7576448D" w:rsidR="009B0B9B" w:rsidRPr="008B2ED7" w:rsidRDefault="00F20CDB" w:rsidP="008B2ED7">
            <w:pPr>
              <w:pStyle w:val="TableBodyText"/>
              <w:numPr>
                <w:ilvl w:val="0"/>
                <w:numId w:val="122"/>
              </w:numPr>
              <w:ind w:left="527" w:hanging="357"/>
              <w:rPr>
                <w:lang w:val="en-AU"/>
              </w:rPr>
            </w:pPr>
            <w:r>
              <w:rPr>
                <w:lang w:val="en-AU"/>
              </w:rPr>
              <w:t>f</w:t>
            </w:r>
            <w:r w:rsidR="009B0B9B" w:rsidRPr="008B2ED7">
              <w:rPr>
                <w:lang w:val="en-AU"/>
              </w:rPr>
              <w:t xml:space="preserve">or nominated mixes </w:t>
            </w:r>
            <w:r w:rsidR="003D54AD" w:rsidRPr="008B2ED7">
              <w:rPr>
                <w:lang w:val="en-AU"/>
              </w:rPr>
              <w:t xml:space="preserve">previously </w:t>
            </w:r>
            <w:r w:rsidR="00286238" w:rsidRPr="008B2ED7">
              <w:rPr>
                <w:lang w:val="en-AU"/>
              </w:rPr>
              <w:t>registered/approved by the Principal</w:t>
            </w:r>
            <w:r w:rsidR="009B0B9B" w:rsidRPr="008B2ED7">
              <w:rPr>
                <w:lang w:val="en-AU"/>
              </w:rPr>
              <w:t>: a statement stating that the mix conforms to this Specification and is suitable for its intended use.</w:t>
            </w:r>
          </w:p>
        </w:tc>
      </w:tr>
    </w:tbl>
    <w:p w14:paraId="6C818FE8" w14:textId="54C29E4D" w:rsidR="00E91AE5" w:rsidRPr="008B2ED7" w:rsidRDefault="000049A4" w:rsidP="00013431">
      <w:pPr>
        <w:pStyle w:val="Bodynumbered1"/>
        <w:rPr>
          <w:lang w:val="en-AU"/>
        </w:rPr>
      </w:pPr>
      <w:bookmarkStart w:id="87" w:name="_Ref62462529"/>
      <w:r w:rsidRPr="008B2ED7">
        <w:rPr>
          <w:lang w:val="en-AU"/>
        </w:rPr>
        <w:t xml:space="preserve">The following details </w:t>
      </w:r>
      <w:r w:rsidR="00F142DB" w:rsidRPr="008B2ED7">
        <w:rPr>
          <w:lang w:val="en-AU"/>
        </w:rPr>
        <w:t>of</w:t>
      </w:r>
      <w:r w:rsidR="00D36869" w:rsidRPr="008B2ED7">
        <w:rPr>
          <w:lang w:val="en-AU"/>
        </w:rPr>
        <w:t xml:space="preserve"> the constituent materials </w:t>
      </w:r>
      <w:r w:rsidR="00F142DB" w:rsidRPr="008B2ED7">
        <w:rPr>
          <w:lang w:val="en-AU"/>
        </w:rPr>
        <w:t>must be provided to the Principal</w:t>
      </w:r>
      <w:r w:rsidRPr="008B2ED7">
        <w:rPr>
          <w:lang w:val="en-AU"/>
        </w:rPr>
        <w:t>:</w:t>
      </w:r>
      <w:bookmarkEnd w:id="87"/>
    </w:p>
    <w:p w14:paraId="417AAF04" w14:textId="1986D837" w:rsidR="00E91AE5" w:rsidRPr="008B2ED7" w:rsidRDefault="00D2634D" w:rsidP="00713C0D">
      <w:pPr>
        <w:pStyle w:val="Bodynumbered2"/>
        <w:numPr>
          <w:ilvl w:val="0"/>
          <w:numId w:val="78"/>
        </w:numPr>
        <w:ind w:left="993" w:hanging="426"/>
        <w:rPr>
          <w:lang w:val="en-AU"/>
        </w:rPr>
      </w:pPr>
      <w:r>
        <w:rPr>
          <w:lang w:val="en-AU"/>
        </w:rPr>
        <w:t>c</w:t>
      </w:r>
      <w:r w:rsidR="00E91AE5" w:rsidRPr="008B2ED7">
        <w:rPr>
          <w:lang w:val="en-AU"/>
        </w:rPr>
        <w:t>ement: supplier, product name, ATIC registration number and source</w:t>
      </w:r>
      <w:r w:rsidR="009471CB">
        <w:rPr>
          <w:lang w:val="en-AU"/>
        </w:rPr>
        <w:t>;</w:t>
      </w:r>
    </w:p>
    <w:p w14:paraId="1A99107C" w14:textId="06CF705B" w:rsidR="00E91AE5" w:rsidRPr="008B2ED7" w:rsidRDefault="00E91AE5" w:rsidP="006C1630">
      <w:pPr>
        <w:pStyle w:val="Bodynumbered2"/>
        <w:ind w:left="993" w:hanging="426"/>
        <w:rPr>
          <w:lang w:val="en-AU"/>
        </w:rPr>
      </w:pPr>
      <w:r w:rsidRPr="008B2ED7">
        <w:rPr>
          <w:lang w:val="en-AU"/>
        </w:rPr>
        <w:t>SCM: supplier, product name, ATIC registration number and source (for each)</w:t>
      </w:r>
      <w:r w:rsidR="009471CB">
        <w:rPr>
          <w:lang w:val="en-AU"/>
        </w:rPr>
        <w:t>;</w:t>
      </w:r>
    </w:p>
    <w:p w14:paraId="343BE909" w14:textId="04A54EB6" w:rsidR="008E5950" w:rsidRPr="008B2ED7" w:rsidRDefault="009471CB" w:rsidP="006C1630">
      <w:pPr>
        <w:pStyle w:val="Bodynumbered2"/>
        <w:ind w:left="993" w:hanging="426"/>
        <w:rPr>
          <w:lang w:val="en-AU"/>
        </w:rPr>
      </w:pPr>
      <w:r>
        <w:rPr>
          <w:lang w:val="en-AU"/>
        </w:rPr>
        <w:t>w</w:t>
      </w:r>
      <w:r w:rsidR="008E5950" w:rsidRPr="008B2ED7">
        <w:rPr>
          <w:lang w:val="en-AU"/>
        </w:rPr>
        <w:t>ater: source and test results (if not from a reticulated drinking water supply)</w:t>
      </w:r>
      <w:r>
        <w:rPr>
          <w:lang w:val="en-AU"/>
        </w:rPr>
        <w:t>;</w:t>
      </w:r>
    </w:p>
    <w:p w14:paraId="3FA552FF" w14:textId="2EBDFC48" w:rsidR="009C2F13" w:rsidRPr="008B2ED7" w:rsidRDefault="009471CB" w:rsidP="008B2ED7">
      <w:pPr>
        <w:pStyle w:val="Bodynumbered2"/>
        <w:rPr>
          <w:lang w:val="en-AU"/>
        </w:rPr>
      </w:pPr>
      <w:r>
        <w:rPr>
          <w:lang w:val="en-AU"/>
        </w:rPr>
        <w:t>a</w:t>
      </w:r>
      <w:r w:rsidR="008E5950" w:rsidRPr="008B2ED7">
        <w:rPr>
          <w:lang w:val="en-AU"/>
        </w:rPr>
        <w:t>dmixtures: proprietary source, type, name, dosage recommended by manufacturer and certification of compatibility if more than one admixture is used</w:t>
      </w:r>
      <w:r w:rsidR="00866859">
        <w:rPr>
          <w:lang w:val="en-AU"/>
        </w:rPr>
        <w:t>;</w:t>
      </w:r>
    </w:p>
    <w:p w14:paraId="5C708EB7" w14:textId="3A372AD1" w:rsidR="00E91AE5" w:rsidRPr="008B2ED7" w:rsidRDefault="00866859" w:rsidP="008B2ED7">
      <w:pPr>
        <w:pStyle w:val="Bodynumbered2"/>
        <w:rPr>
          <w:lang w:val="en-AU"/>
        </w:rPr>
      </w:pPr>
      <w:r>
        <w:rPr>
          <w:lang w:val="en-AU"/>
        </w:rPr>
        <w:t>a</w:t>
      </w:r>
      <w:r w:rsidR="00E91AE5" w:rsidRPr="002E3088">
        <w:rPr>
          <w:lang w:val="en-AU"/>
        </w:rPr>
        <w:t>ggregates: source, geological type, moisture condition on which mix design is based</w:t>
      </w:r>
      <w:r>
        <w:rPr>
          <w:lang w:val="en-AU"/>
        </w:rPr>
        <w:t xml:space="preserve"> </w:t>
      </w:r>
      <w:r w:rsidR="00E91AE5" w:rsidRPr="002E3088">
        <w:rPr>
          <w:lang w:val="en-AU"/>
        </w:rPr>
        <w:t>(oven dry, saturated surface dry or nominated moisture content)</w:t>
      </w:r>
      <w:r>
        <w:rPr>
          <w:lang w:val="en-AU"/>
        </w:rPr>
        <w:t>;</w:t>
      </w:r>
    </w:p>
    <w:p w14:paraId="651FE90E" w14:textId="4B07E057" w:rsidR="00E91AE5" w:rsidRPr="008B2ED7" w:rsidRDefault="00866859" w:rsidP="006C1630">
      <w:pPr>
        <w:pStyle w:val="Bodynumbered2"/>
        <w:ind w:left="993" w:hanging="426"/>
        <w:rPr>
          <w:lang w:val="en-AU"/>
        </w:rPr>
      </w:pPr>
      <w:r>
        <w:rPr>
          <w:lang w:val="en-AU"/>
        </w:rPr>
        <w:t>r</w:t>
      </w:r>
      <w:r w:rsidR="00E91AE5" w:rsidRPr="008B2ED7">
        <w:rPr>
          <w:lang w:val="en-AU"/>
        </w:rPr>
        <w:t>elevant test results for all constituents</w:t>
      </w:r>
      <w:r>
        <w:rPr>
          <w:lang w:val="en-AU"/>
        </w:rPr>
        <w:t>; and</w:t>
      </w:r>
    </w:p>
    <w:p w14:paraId="143CB17A" w14:textId="337FCC61" w:rsidR="00E91AE5" w:rsidRPr="008B2ED7" w:rsidRDefault="00866859" w:rsidP="006C1630">
      <w:pPr>
        <w:pStyle w:val="Bodynumbered2"/>
        <w:ind w:left="993" w:hanging="426"/>
        <w:rPr>
          <w:lang w:val="en-AU"/>
        </w:rPr>
      </w:pPr>
      <w:r>
        <w:rPr>
          <w:lang w:val="en-AU"/>
        </w:rPr>
        <w:t>r</w:t>
      </w:r>
      <w:r w:rsidR="00E91AE5" w:rsidRPr="002E3088">
        <w:rPr>
          <w:lang w:val="en-AU"/>
        </w:rPr>
        <w:t xml:space="preserve">est results for chloride and </w:t>
      </w:r>
      <w:r w:rsidR="00537537" w:rsidRPr="002E3088">
        <w:rPr>
          <w:lang w:val="en-AU"/>
        </w:rPr>
        <w:t>sulphate</w:t>
      </w:r>
      <w:r w:rsidR="00E91AE5" w:rsidRPr="002E3088">
        <w:rPr>
          <w:lang w:val="en-AU"/>
        </w:rPr>
        <w:t xml:space="preserve"> content in accordance with Clause </w:t>
      </w:r>
      <w:r w:rsidR="00E91AE5" w:rsidRPr="008B2ED7">
        <w:rPr>
          <w:lang w:val="en-AU"/>
        </w:rPr>
        <w:fldChar w:fldCharType="begin"/>
      </w:r>
      <w:r w:rsidR="00E91AE5" w:rsidRPr="008B2ED7">
        <w:rPr>
          <w:lang w:val="en-AU"/>
        </w:rPr>
        <w:instrText xml:space="preserve"> REF _Ref61604649 \r \h </w:instrText>
      </w:r>
      <w:r w:rsidR="00E91AE5" w:rsidRPr="008B2ED7">
        <w:rPr>
          <w:lang w:val="en-AU"/>
        </w:rPr>
      </w:r>
      <w:r w:rsidR="00E91AE5" w:rsidRPr="008B2ED7">
        <w:rPr>
          <w:lang w:val="en-AU"/>
        </w:rPr>
        <w:fldChar w:fldCharType="separate"/>
      </w:r>
      <w:r w:rsidR="002E01DD" w:rsidRPr="002E3088">
        <w:rPr>
          <w:lang w:val="en-AU"/>
        </w:rPr>
        <w:t>6.16</w:t>
      </w:r>
      <w:r w:rsidR="00E91AE5" w:rsidRPr="008B2ED7">
        <w:rPr>
          <w:lang w:val="en-AU"/>
        </w:rPr>
        <w:fldChar w:fldCharType="end"/>
      </w:r>
      <w:r w:rsidR="007B2422" w:rsidRPr="002E3088">
        <w:rPr>
          <w:lang w:val="en-AU"/>
        </w:rPr>
        <w:t>.</w:t>
      </w:r>
    </w:p>
    <w:p w14:paraId="542FDBAC" w14:textId="078D787E" w:rsidR="00E91AE5" w:rsidRPr="008B2ED7" w:rsidRDefault="00631C81" w:rsidP="00B174A5">
      <w:pPr>
        <w:pStyle w:val="Bodynumbered1"/>
        <w:keepNext/>
        <w:rPr>
          <w:lang w:val="en-AU"/>
        </w:rPr>
      </w:pPr>
      <w:r w:rsidRPr="008B2ED7">
        <w:rPr>
          <w:lang w:val="en-AU"/>
        </w:rPr>
        <w:t>T</w:t>
      </w:r>
      <w:r w:rsidR="00E91AE5" w:rsidRPr="008B2ED7">
        <w:rPr>
          <w:lang w:val="en-AU"/>
        </w:rPr>
        <w:t>he following details</w:t>
      </w:r>
      <w:r w:rsidR="00F142DB" w:rsidRPr="008B2ED7">
        <w:rPr>
          <w:lang w:val="en-AU"/>
        </w:rPr>
        <w:t xml:space="preserve"> of the mix deign </w:t>
      </w:r>
      <w:r w:rsidR="00DE07A0" w:rsidRPr="008B2ED7">
        <w:rPr>
          <w:lang w:val="en-AU"/>
        </w:rPr>
        <w:t xml:space="preserve">must be </w:t>
      </w:r>
      <w:r w:rsidRPr="008B2ED7">
        <w:rPr>
          <w:lang w:val="en-AU"/>
        </w:rPr>
        <w:t>provided</w:t>
      </w:r>
      <w:r w:rsidR="00F142DB" w:rsidRPr="008B2ED7">
        <w:rPr>
          <w:lang w:val="en-AU"/>
        </w:rPr>
        <w:t xml:space="preserve"> to the Principal</w:t>
      </w:r>
      <w:r w:rsidR="00E91AE5" w:rsidRPr="008B2ED7">
        <w:rPr>
          <w:lang w:val="en-AU"/>
        </w:rPr>
        <w:t>:</w:t>
      </w:r>
    </w:p>
    <w:p w14:paraId="4B0B3086" w14:textId="77FC1B4C" w:rsidR="00E91AE5" w:rsidRPr="008B2ED7" w:rsidRDefault="008E5A4C" w:rsidP="00B174A5">
      <w:pPr>
        <w:pStyle w:val="Bodynumbered2"/>
        <w:keepNext/>
        <w:numPr>
          <w:ilvl w:val="0"/>
          <w:numId w:val="38"/>
        </w:numPr>
        <w:rPr>
          <w:lang w:val="en-AU"/>
        </w:rPr>
      </w:pPr>
      <w:r>
        <w:rPr>
          <w:lang w:val="en-AU"/>
        </w:rPr>
        <w:t>c</w:t>
      </w:r>
      <w:r w:rsidR="00E91AE5" w:rsidRPr="008B2ED7">
        <w:rPr>
          <w:lang w:val="en-AU"/>
        </w:rPr>
        <w:t>onstituent quantities, including cementitious material content, per yielded cubic metre of concrete</w:t>
      </w:r>
      <w:r>
        <w:rPr>
          <w:lang w:val="en-AU"/>
        </w:rPr>
        <w:t>;</w:t>
      </w:r>
    </w:p>
    <w:p w14:paraId="075152C2" w14:textId="5F73635F" w:rsidR="00E91AE5" w:rsidRPr="008B2ED7" w:rsidRDefault="008E5A4C" w:rsidP="008B2ED7">
      <w:pPr>
        <w:pStyle w:val="Bodynumbered2"/>
        <w:rPr>
          <w:lang w:val="en-AU"/>
        </w:rPr>
      </w:pPr>
      <w:r>
        <w:rPr>
          <w:lang w:val="en-AU"/>
        </w:rPr>
        <w:t>n</w:t>
      </w:r>
      <w:r w:rsidR="00E91AE5" w:rsidRPr="002E3088">
        <w:rPr>
          <w:lang w:val="en-AU"/>
        </w:rPr>
        <w:t>ominated particle size distribution of aggregates, including fine, coarse and combined particle size distribution</w:t>
      </w:r>
      <w:r>
        <w:rPr>
          <w:lang w:val="en-AU"/>
        </w:rPr>
        <w:t>; and</w:t>
      </w:r>
    </w:p>
    <w:p w14:paraId="55E09A4B" w14:textId="5DD50190" w:rsidR="00E91AE5" w:rsidRPr="008B2ED7" w:rsidRDefault="008E5A4C" w:rsidP="00713C0D">
      <w:pPr>
        <w:pStyle w:val="Bodynumbered2"/>
        <w:numPr>
          <w:ilvl w:val="0"/>
          <w:numId w:val="38"/>
        </w:numPr>
        <w:ind w:left="993" w:hanging="426"/>
        <w:rPr>
          <w:lang w:val="en-AU"/>
        </w:rPr>
      </w:pPr>
      <w:r>
        <w:rPr>
          <w:lang w:val="en-AU"/>
        </w:rPr>
        <w:t>n</w:t>
      </w:r>
      <w:r w:rsidR="00E91AE5" w:rsidRPr="008B2ED7">
        <w:rPr>
          <w:lang w:val="en-AU"/>
        </w:rPr>
        <w:t>ominated slump.</w:t>
      </w:r>
    </w:p>
    <w:p w14:paraId="248C0378" w14:textId="13ADC87D" w:rsidR="00E91AE5" w:rsidRPr="008B2ED7" w:rsidRDefault="00E91AE5" w:rsidP="00013431">
      <w:pPr>
        <w:pStyle w:val="Bodynumbered1"/>
        <w:rPr>
          <w:lang w:val="en-AU"/>
        </w:rPr>
      </w:pPr>
      <w:r w:rsidRPr="008B2ED7">
        <w:rPr>
          <w:lang w:val="en-AU"/>
        </w:rPr>
        <w:t>The Principal may approve the use of a particle size distribution outside the specified limits if evidence is provided that concrete made with this particle size distribution meets all other requirements of this Specification</w:t>
      </w:r>
      <w:r w:rsidR="00233DF3">
        <w:rPr>
          <w:lang w:val="en-AU"/>
        </w:rPr>
        <w:t>,</w:t>
      </w:r>
      <w:r w:rsidRPr="008B2ED7">
        <w:rPr>
          <w:lang w:val="en-AU"/>
        </w:rPr>
        <w:t xml:space="preserve"> both in the fresh and hardened state. Supply additional evidence of acceptable performance for segregation, bleeding, plastic shrinkage and finishing properties.</w:t>
      </w:r>
    </w:p>
    <w:p w14:paraId="5145E759" w14:textId="0113204B" w:rsidR="00E91AE5" w:rsidRPr="008B2ED7" w:rsidRDefault="00E91AE5" w:rsidP="00013431">
      <w:pPr>
        <w:pStyle w:val="Bodynumbered1"/>
        <w:rPr>
          <w:lang w:val="en-AU"/>
        </w:rPr>
      </w:pPr>
      <w:bookmarkStart w:id="88" w:name="_Ref62462542"/>
      <w:r w:rsidRPr="008B2ED7">
        <w:rPr>
          <w:lang w:val="en-AU"/>
        </w:rPr>
        <w:t>For each nominated mix, details and demonstrate</w:t>
      </w:r>
      <w:r w:rsidR="000049A4" w:rsidRPr="008B2ED7">
        <w:rPr>
          <w:lang w:val="en-AU"/>
        </w:rPr>
        <w:t>d</w:t>
      </w:r>
      <w:r w:rsidRPr="008B2ED7">
        <w:rPr>
          <w:lang w:val="en-AU"/>
        </w:rPr>
        <w:t xml:space="preserve"> conformity for the following</w:t>
      </w:r>
      <w:r w:rsidR="000049A4" w:rsidRPr="008B2ED7">
        <w:rPr>
          <w:lang w:val="en-AU"/>
        </w:rPr>
        <w:t xml:space="preserve"> must be submitted</w:t>
      </w:r>
      <w:r w:rsidR="0093131F" w:rsidRPr="008B2ED7">
        <w:rPr>
          <w:lang w:val="en-AU"/>
        </w:rPr>
        <w:t xml:space="preserve"> to the Principal</w:t>
      </w:r>
      <w:r w:rsidRPr="008B2ED7">
        <w:rPr>
          <w:lang w:val="en-AU"/>
        </w:rPr>
        <w:t>:</w:t>
      </w:r>
      <w:bookmarkEnd w:id="88"/>
    </w:p>
    <w:p w14:paraId="01C919D4" w14:textId="21CC6B2F" w:rsidR="00E91AE5" w:rsidRPr="008B2ED7" w:rsidRDefault="00E91AE5" w:rsidP="00713C0D">
      <w:pPr>
        <w:pStyle w:val="Bodynumbered2"/>
        <w:numPr>
          <w:ilvl w:val="0"/>
          <w:numId w:val="39"/>
        </w:numPr>
        <w:ind w:left="993" w:hanging="426"/>
        <w:rPr>
          <w:lang w:val="en-AU"/>
        </w:rPr>
      </w:pPr>
      <w:r w:rsidRPr="008B2ED7">
        <w:rPr>
          <w:lang w:val="en-AU"/>
        </w:rPr>
        <w:t>compressive strength at age 7 days (F</w:t>
      </w:r>
      <w:r w:rsidRPr="008B2ED7">
        <w:rPr>
          <w:vertAlign w:val="subscript"/>
          <w:lang w:val="en-AU"/>
        </w:rPr>
        <w:t>7</w:t>
      </w:r>
      <w:r w:rsidRPr="008B2ED7">
        <w:rPr>
          <w:lang w:val="en-AU"/>
        </w:rPr>
        <w:t>) (information only);</w:t>
      </w:r>
    </w:p>
    <w:p w14:paraId="1AF07AFD" w14:textId="3A38B587" w:rsidR="00E91AE5" w:rsidRPr="008B2ED7" w:rsidRDefault="00E91AE5" w:rsidP="00713C0D">
      <w:pPr>
        <w:pStyle w:val="Bodynumbered2"/>
        <w:numPr>
          <w:ilvl w:val="0"/>
          <w:numId w:val="38"/>
        </w:numPr>
        <w:ind w:left="993" w:hanging="426"/>
        <w:rPr>
          <w:lang w:val="en-AU"/>
        </w:rPr>
      </w:pPr>
      <w:r w:rsidRPr="008B2ED7">
        <w:rPr>
          <w:lang w:val="en-AU"/>
        </w:rPr>
        <w:t>compressive strength at age 28 days (F</w:t>
      </w:r>
      <w:r w:rsidRPr="008B2ED7">
        <w:rPr>
          <w:vertAlign w:val="subscript"/>
          <w:lang w:val="en-AU"/>
        </w:rPr>
        <w:t>28</w:t>
      </w:r>
      <w:r w:rsidRPr="008B2ED7">
        <w:rPr>
          <w:lang w:val="en-AU"/>
        </w:rPr>
        <w:t>);</w:t>
      </w:r>
    </w:p>
    <w:p w14:paraId="16AAEC65" w14:textId="2C98D283" w:rsidR="00E91AE5" w:rsidRPr="008B2ED7" w:rsidRDefault="00E91AE5" w:rsidP="00713C0D">
      <w:pPr>
        <w:pStyle w:val="Bodynumbered2"/>
        <w:numPr>
          <w:ilvl w:val="0"/>
          <w:numId w:val="38"/>
        </w:numPr>
        <w:ind w:left="993" w:hanging="426"/>
        <w:rPr>
          <w:lang w:val="en-AU"/>
        </w:rPr>
      </w:pPr>
      <w:r w:rsidRPr="008B2ED7">
        <w:rPr>
          <w:lang w:val="en-AU"/>
        </w:rPr>
        <w:t>Vebe reading, only for slipform concrete mixes (information only);</w:t>
      </w:r>
    </w:p>
    <w:p w14:paraId="363B96D0" w14:textId="7DD0B697" w:rsidR="00E91AE5" w:rsidRPr="008B2ED7" w:rsidRDefault="00E91AE5" w:rsidP="00713C0D">
      <w:pPr>
        <w:pStyle w:val="Bodynumbered2"/>
        <w:numPr>
          <w:ilvl w:val="0"/>
          <w:numId w:val="38"/>
        </w:numPr>
        <w:ind w:left="993" w:hanging="426"/>
        <w:rPr>
          <w:lang w:val="en-AU"/>
        </w:rPr>
      </w:pPr>
      <w:r w:rsidRPr="008B2ED7">
        <w:rPr>
          <w:lang w:val="en-AU"/>
        </w:rPr>
        <w:t>slump;</w:t>
      </w:r>
    </w:p>
    <w:p w14:paraId="27158547" w14:textId="4AF9B83D" w:rsidR="00E91AE5" w:rsidRPr="008B2ED7" w:rsidRDefault="00E91AE5" w:rsidP="00713C0D">
      <w:pPr>
        <w:pStyle w:val="Bodynumbered2"/>
        <w:numPr>
          <w:ilvl w:val="0"/>
          <w:numId w:val="38"/>
        </w:numPr>
        <w:ind w:left="993" w:hanging="426"/>
        <w:rPr>
          <w:lang w:val="en-AU"/>
        </w:rPr>
      </w:pPr>
      <w:r w:rsidRPr="008B2ED7">
        <w:rPr>
          <w:lang w:val="en-AU"/>
        </w:rPr>
        <w:t>drying shrinkage;</w:t>
      </w:r>
      <w:r w:rsidR="00AE0DA7" w:rsidRPr="008B2ED7">
        <w:rPr>
          <w:lang w:val="en-AU"/>
        </w:rPr>
        <w:t xml:space="preserve"> and</w:t>
      </w:r>
    </w:p>
    <w:p w14:paraId="7FA6B4DA" w14:textId="691DDFE3" w:rsidR="00E91AE5" w:rsidRPr="008B2ED7" w:rsidRDefault="00E91AE5" w:rsidP="6547D2BE">
      <w:pPr>
        <w:pStyle w:val="Bodynumbered2"/>
        <w:ind w:left="993" w:hanging="426"/>
        <w:rPr>
          <w:lang w:val="en-AU"/>
        </w:rPr>
      </w:pPr>
      <w:r w:rsidRPr="002E3088">
        <w:rPr>
          <w:lang w:val="en-AU"/>
        </w:rPr>
        <w:t>air content, if air entraining agent is used.</w:t>
      </w:r>
    </w:p>
    <w:p w14:paraId="39751B03" w14:textId="43270F8D" w:rsidR="00E91AE5" w:rsidRPr="008B2ED7" w:rsidRDefault="00F36A56" w:rsidP="00013431">
      <w:pPr>
        <w:pStyle w:val="Bodynumbered1"/>
        <w:rPr>
          <w:lang w:val="en-AU"/>
        </w:rPr>
      </w:pPr>
      <w:r w:rsidRPr="008B2ED7">
        <w:rPr>
          <w:lang w:val="en-AU"/>
        </w:rPr>
        <w:t>A</w:t>
      </w:r>
      <w:r w:rsidR="00E91AE5" w:rsidRPr="008B2ED7">
        <w:rPr>
          <w:lang w:val="en-AU"/>
        </w:rPr>
        <w:t xml:space="preserve">ll test specimens </w:t>
      </w:r>
      <w:r w:rsidR="00A154A4" w:rsidRPr="008B2ED7">
        <w:rPr>
          <w:lang w:val="en-AU"/>
        </w:rPr>
        <w:t xml:space="preserve">must be moulded </w:t>
      </w:r>
      <w:r w:rsidR="00E91AE5" w:rsidRPr="008B2ED7">
        <w:rPr>
          <w:lang w:val="en-AU"/>
        </w:rPr>
        <w:t>from the same homogeneous batch</w:t>
      </w:r>
      <w:r w:rsidR="002B4DA2">
        <w:rPr>
          <w:lang w:val="en-AU"/>
        </w:rPr>
        <w:t>,</w:t>
      </w:r>
      <w:r w:rsidR="00A154A4" w:rsidRPr="008B2ED7">
        <w:rPr>
          <w:lang w:val="en-AU"/>
        </w:rPr>
        <w:t xml:space="preserve"> and c</w:t>
      </w:r>
      <w:r w:rsidR="00E91AE5" w:rsidRPr="008B2ED7">
        <w:rPr>
          <w:lang w:val="en-AU"/>
        </w:rPr>
        <w:t>ertif</w:t>
      </w:r>
      <w:r w:rsidR="00A154A4" w:rsidRPr="008B2ED7">
        <w:rPr>
          <w:lang w:val="en-AU"/>
        </w:rPr>
        <w:t xml:space="preserve">ication </w:t>
      </w:r>
      <w:r w:rsidRPr="008B2ED7">
        <w:rPr>
          <w:lang w:val="en-AU"/>
        </w:rPr>
        <w:t xml:space="preserve">must be </w:t>
      </w:r>
      <w:r w:rsidR="00A154A4" w:rsidRPr="008B2ED7">
        <w:rPr>
          <w:lang w:val="en-AU"/>
        </w:rPr>
        <w:t xml:space="preserve">provided to the Principal </w:t>
      </w:r>
      <w:r w:rsidR="00E91AE5" w:rsidRPr="008B2ED7">
        <w:rPr>
          <w:lang w:val="en-AU"/>
        </w:rPr>
        <w:t>that the specimens were moulded in accordance with the requirements of this Specification.</w:t>
      </w:r>
    </w:p>
    <w:p w14:paraId="5C9A19D4" w14:textId="09120C01" w:rsidR="00E91AE5" w:rsidRPr="002E3088" w:rsidRDefault="00D910E3" w:rsidP="00667F8F">
      <w:pPr>
        <w:pStyle w:val="Heading2"/>
      </w:pPr>
      <w:bookmarkStart w:id="89" w:name="_Toc192085778"/>
      <w:r w:rsidRPr="002E3088">
        <w:t>Change</w:t>
      </w:r>
      <w:r w:rsidR="00B15E02" w:rsidRPr="002E3088">
        <w:t xml:space="preserve"> to </w:t>
      </w:r>
      <w:r w:rsidR="006B4A22" w:rsidRPr="002E3088">
        <w:t xml:space="preserve">Authorised Nominated </w:t>
      </w:r>
      <w:r w:rsidR="00B15E02" w:rsidRPr="002E3088">
        <w:t>Mix</w:t>
      </w:r>
      <w:bookmarkEnd w:id="89"/>
    </w:p>
    <w:p w14:paraId="1EDDCEC2" w14:textId="49BEF9B5" w:rsidR="00E91AE5" w:rsidRPr="008B2ED7" w:rsidRDefault="00E91AE5" w:rsidP="00013431">
      <w:pPr>
        <w:pStyle w:val="Bodynumbered1"/>
        <w:rPr>
          <w:lang w:val="en-AU"/>
        </w:rPr>
      </w:pPr>
      <w:r w:rsidRPr="008B2ED7">
        <w:rPr>
          <w:lang w:val="en-AU"/>
        </w:rPr>
        <w:t xml:space="preserve">After the nominated mix has been accepted </w:t>
      </w:r>
      <w:r w:rsidR="00F36A56" w:rsidRPr="008B2ED7">
        <w:rPr>
          <w:lang w:val="en-AU"/>
        </w:rPr>
        <w:t xml:space="preserve">by the Principal </w:t>
      </w:r>
      <w:r w:rsidRPr="008B2ED7">
        <w:rPr>
          <w:lang w:val="en-AU"/>
        </w:rPr>
        <w:t xml:space="preserve">for production, it becomes the </w:t>
      </w:r>
      <w:r w:rsidR="006B4A22" w:rsidRPr="008B2ED7">
        <w:rPr>
          <w:lang w:val="en-AU"/>
        </w:rPr>
        <w:t>authorised nominated</w:t>
      </w:r>
      <w:r w:rsidRPr="008B2ED7">
        <w:rPr>
          <w:lang w:val="en-AU"/>
        </w:rPr>
        <w:t xml:space="preserve"> mix for use.</w:t>
      </w:r>
    </w:p>
    <w:p w14:paraId="3E519BCE" w14:textId="1F1C3050" w:rsidR="00E91AE5" w:rsidRPr="008B2ED7" w:rsidRDefault="00D35EB7" w:rsidP="00013431">
      <w:pPr>
        <w:pStyle w:val="Bodynumbered1"/>
        <w:rPr>
          <w:lang w:val="en-AU"/>
        </w:rPr>
      </w:pPr>
      <w:bookmarkStart w:id="90" w:name="_Ref62466442"/>
      <w:r w:rsidRPr="008B2ED7">
        <w:rPr>
          <w:lang w:val="en-AU"/>
        </w:rPr>
        <w:t>T</w:t>
      </w:r>
      <w:r w:rsidR="00E91AE5" w:rsidRPr="008B2ED7">
        <w:rPr>
          <w:lang w:val="en-AU"/>
        </w:rPr>
        <w:t xml:space="preserve">he </w:t>
      </w:r>
      <w:r w:rsidR="006B4A22" w:rsidRPr="008B2ED7">
        <w:rPr>
          <w:lang w:val="en-AU"/>
        </w:rPr>
        <w:t>authorised nominated</w:t>
      </w:r>
      <w:r w:rsidR="00E91AE5" w:rsidRPr="008B2ED7">
        <w:rPr>
          <w:lang w:val="en-AU"/>
        </w:rPr>
        <w:t xml:space="preserve"> mix </w:t>
      </w:r>
      <w:r w:rsidRPr="008B2ED7">
        <w:rPr>
          <w:lang w:val="en-AU"/>
        </w:rPr>
        <w:t xml:space="preserve">may be varied </w:t>
      </w:r>
      <w:r w:rsidR="00E91AE5" w:rsidRPr="008B2ED7">
        <w:rPr>
          <w:lang w:val="en-AU"/>
        </w:rPr>
        <w:t>without submitting a new nominated mix, unless the proposed variations from the current authorised nominated mix exceed the following amounts:</w:t>
      </w:r>
      <w:bookmarkEnd w:id="90"/>
    </w:p>
    <w:p w14:paraId="5BD2F192" w14:textId="542E5B35" w:rsidR="00E91AE5" w:rsidRPr="008B2ED7" w:rsidRDefault="00B54986" w:rsidP="00713C0D">
      <w:pPr>
        <w:pStyle w:val="Bodynumbered2"/>
        <w:numPr>
          <w:ilvl w:val="0"/>
          <w:numId w:val="40"/>
        </w:numPr>
        <w:ind w:left="993" w:hanging="426"/>
        <w:rPr>
          <w:lang w:val="en-AU"/>
        </w:rPr>
      </w:pPr>
      <w:r>
        <w:rPr>
          <w:lang w:val="en-AU"/>
        </w:rPr>
        <w:t>c</w:t>
      </w:r>
      <w:r w:rsidR="00E91AE5" w:rsidRPr="008B2ED7">
        <w:rPr>
          <w:lang w:val="en-AU"/>
        </w:rPr>
        <w:t>ement: 10 kg/m</w:t>
      </w:r>
      <w:r w:rsidR="00E91AE5" w:rsidRPr="008B2ED7">
        <w:rPr>
          <w:vertAlign w:val="superscript"/>
          <w:lang w:val="en-AU"/>
        </w:rPr>
        <w:t>3</w:t>
      </w:r>
      <w:r>
        <w:rPr>
          <w:lang w:val="en-AU"/>
        </w:rPr>
        <w:t>;</w:t>
      </w:r>
    </w:p>
    <w:p w14:paraId="468A4FAC" w14:textId="65B8CB4E" w:rsidR="00E91AE5" w:rsidRPr="008B2ED7" w:rsidRDefault="00B54986" w:rsidP="00713C0D">
      <w:pPr>
        <w:pStyle w:val="Bodynumbered2"/>
        <w:numPr>
          <w:ilvl w:val="0"/>
          <w:numId w:val="40"/>
        </w:numPr>
        <w:ind w:left="993" w:hanging="426"/>
        <w:rPr>
          <w:lang w:val="en-AU"/>
        </w:rPr>
      </w:pPr>
      <w:r>
        <w:rPr>
          <w:lang w:val="en-AU"/>
        </w:rPr>
        <w:t>o</w:t>
      </w:r>
      <w:r w:rsidR="00E91AE5" w:rsidRPr="008B2ED7">
        <w:rPr>
          <w:lang w:val="en-AU"/>
        </w:rPr>
        <w:t>ther cementitious material: 20 kg/m</w:t>
      </w:r>
      <w:r w:rsidR="00E91AE5" w:rsidRPr="008B2ED7">
        <w:rPr>
          <w:vertAlign w:val="superscript"/>
          <w:lang w:val="en-AU"/>
        </w:rPr>
        <w:t>3</w:t>
      </w:r>
      <w:r w:rsidRPr="008B2ED7">
        <w:rPr>
          <w:lang w:val="en-AU"/>
        </w:rPr>
        <w:t>;</w:t>
      </w:r>
    </w:p>
    <w:p w14:paraId="431F46F6" w14:textId="03692FB4" w:rsidR="00E91AE5" w:rsidRPr="008B2ED7" w:rsidRDefault="00B54986" w:rsidP="00713C0D">
      <w:pPr>
        <w:pStyle w:val="Bodynumbered2"/>
        <w:numPr>
          <w:ilvl w:val="0"/>
          <w:numId w:val="40"/>
        </w:numPr>
        <w:ind w:left="993" w:hanging="426"/>
        <w:rPr>
          <w:lang w:val="en-AU"/>
        </w:rPr>
      </w:pPr>
      <w:r>
        <w:rPr>
          <w:lang w:val="en-AU"/>
        </w:rPr>
        <w:t>o</w:t>
      </w:r>
      <w:r w:rsidR="00E91AE5" w:rsidRPr="008B2ED7">
        <w:rPr>
          <w:lang w:val="en-AU"/>
        </w:rPr>
        <w:t>ther solid constituents: 5% by mass</w:t>
      </w:r>
      <w:r w:rsidR="00744A0A">
        <w:rPr>
          <w:lang w:val="en-AU"/>
        </w:rPr>
        <w:t>;</w:t>
      </w:r>
    </w:p>
    <w:p w14:paraId="21F21E2A" w14:textId="45C844A4" w:rsidR="00E91AE5" w:rsidRPr="008B2ED7" w:rsidRDefault="00744A0A" w:rsidP="6547D2BE">
      <w:pPr>
        <w:pStyle w:val="Bodynumbered2"/>
        <w:ind w:left="993" w:hanging="426"/>
        <w:rPr>
          <w:lang w:val="en-AU"/>
        </w:rPr>
      </w:pPr>
      <w:r>
        <w:rPr>
          <w:lang w:val="en-AU"/>
        </w:rPr>
        <w:t>a</w:t>
      </w:r>
      <w:r w:rsidR="00E91AE5" w:rsidRPr="002E3088">
        <w:rPr>
          <w:lang w:val="en-AU"/>
        </w:rPr>
        <w:t xml:space="preserve">dmixture dosages in accordance with Clause </w:t>
      </w:r>
      <w:r w:rsidR="00E91AE5" w:rsidRPr="008B2ED7">
        <w:rPr>
          <w:lang w:val="en-AU"/>
        </w:rPr>
        <w:fldChar w:fldCharType="begin"/>
      </w:r>
      <w:r w:rsidR="00E91AE5" w:rsidRPr="008B2ED7">
        <w:rPr>
          <w:lang w:val="en-AU"/>
        </w:rPr>
        <w:instrText xml:space="preserve"> REF _Ref63082930 \r \h </w:instrText>
      </w:r>
      <w:r w:rsidR="00E91AE5" w:rsidRPr="008B2ED7">
        <w:rPr>
          <w:lang w:val="en-AU"/>
        </w:rPr>
      </w:r>
      <w:r w:rsidR="00E91AE5" w:rsidRPr="008B2ED7">
        <w:rPr>
          <w:lang w:val="en-AU"/>
        </w:rPr>
        <w:fldChar w:fldCharType="separate"/>
      </w:r>
      <w:r w:rsidR="002E01DD" w:rsidRPr="002E3088">
        <w:rPr>
          <w:lang w:val="en-AU"/>
        </w:rPr>
        <w:t>5.26</w:t>
      </w:r>
      <w:r w:rsidR="00E91AE5" w:rsidRPr="008B2ED7">
        <w:rPr>
          <w:lang w:val="en-AU"/>
        </w:rPr>
        <w:fldChar w:fldCharType="end"/>
      </w:r>
      <w:r>
        <w:rPr>
          <w:lang w:val="en-AU"/>
        </w:rPr>
        <w:t>; and</w:t>
      </w:r>
    </w:p>
    <w:p w14:paraId="607C0015" w14:textId="303B6FC1" w:rsidR="00E91AE5" w:rsidRPr="008B2ED7" w:rsidRDefault="00744A0A" w:rsidP="00713C0D">
      <w:pPr>
        <w:pStyle w:val="Bodynumbered2"/>
        <w:numPr>
          <w:ilvl w:val="0"/>
          <w:numId w:val="40"/>
        </w:numPr>
        <w:ind w:left="993" w:hanging="426"/>
        <w:rPr>
          <w:lang w:val="en-AU"/>
        </w:rPr>
      </w:pPr>
      <w:r>
        <w:rPr>
          <w:lang w:val="en-AU"/>
        </w:rPr>
        <w:t>w</w:t>
      </w:r>
      <w:r w:rsidR="00E91AE5" w:rsidRPr="008B2ED7">
        <w:rPr>
          <w:lang w:val="en-AU"/>
        </w:rPr>
        <w:t>ater: not specified.</w:t>
      </w:r>
    </w:p>
    <w:p w14:paraId="101C02C5" w14:textId="1B81A94A" w:rsidR="00E91AE5" w:rsidRPr="008B2ED7" w:rsidRDefault="0093131F" w:rsidP="00013431">
      <w:pPr>
        <w:pStyle w:val="Bodynumbered1"/>
        <w:rPr>
          <w:lang w:val="en-AU"/>
        </w:rPr>
      </w:pPr>
      <w:r w:rsidRPr="008B2ED7">
        <w:rPr>
          <w:lang w:val="en-AU"/>
        </w:rPr>
        <w:t>T</w:t>
      </w:r>
      <w:r w:rsidR="00E91AE5" w:rsidRPr="008B2ED7">
        <w:rPr>
          <w:lang w:val="en-AU"/>
        </w:rPr>
        <w:t xml:space="preserve">he Principal </w:t>
      </w:r>
      <w:r w:rsidRPr="008B2ED7">
        <w:rPr>
          <w:lang w:val="en-AU"/>
        </w:rPr>
        <w:t xml:space="preserve">must be notified </w:t>
      </w:r>
      <w:r w:rsidR="00E91AE5" w:rsidRPr="008B2ED7">
        <w:rPr>
          <w:lang w:val="en-AU"/>
        </w:rPr>
        <w:t>of such variations to an authorised mix before commencing production with the varied quantities.</w:t>
      </w:r>
    </w:p>
    <w:p w14:paraId="78F3AD6F" w14:textId="648A91F1" w:rsidR="00C56651" w:rsidRPr="008B2ED7" w:rsidRDefault="00E91AE5" w:rsidP="008B2ED7">
      <w:pPr>
        <w:pStyle w:val="Bodynumbered1"/>
        <w:rPr>
          <w:lang w:val="en-AU"/>
        </w:rPr>
      </w:pPr>
      <w:r w:rsidRPr="008B2ED7">
        <w:rPr>
          <w:lang w:val="en-AU"/>
        </w:rPr>
        <w:t xml:space="preserve">If </w:t>
      </w:r>
      <w:r w:rsidR="00017F52" w:rsidRPr="008B2ED7">
        <w:rPr>
          <w:lang w:val="en-AU"/>
        </w:rPr>
        <w:t xml:space="preserve">it is </w:t>
      </w:r>
      <w:r w:rsidRPr="008B2ED7">
        <w:rPr>
          <w:lang w:val="en-AU"/>
        </w:rPr>
        <w:t>intend</w:t>
      </w:r>
      <w:r w:rsidR="00017F52" w:rsidRPr="008B2ED7">
        <w:rPr>
          <w:lang w:val="en-AU"/>
        </w:rPr>
        <w:t>ed</w:t>
      </w:r>
      <w:r w:rsidRPr="008B2ED7">
        <w:rPr>
          <w:lang w:val="en-AU"/>
        </w:rPr>
        <w:t xml:space="preserve"> to vary the quantities of the constituents in excess of the above amounts, or to change the type of admixture or the source of supply of any constituent, a new nominated mix </w:t>
      </w:r>
      <w:r w:rsidR="00277A5D" w:rsidRPr="008B2ED7">
        <w:rPr>
          <w:lang w:val="en-AU"/>
        </w:rPr>
        <w:t xml:space="preserve">must be submitted </w:t>
      </w:r>
      <w:r w:rsidRPr="008B2ED7">
        <w:rPr>
          <w:lang w:val="en-AU"/>
        </w:rPr>
        <w:t xml:space="preserve">in accordance with Clause </w:t>
      </w:r>
      <w:r w:rsidR="00277A5D" w:rsidRPr="008B2ED7">
        <w:rPr>
          <w:lang w:val="en-AU"/>
        </w:rPr>
        <w:fldChar w:fldCharType="begin"/>
      </w:r>
      <w:r w:rsidR="00277A5D" w:rsidRPr="008B2ED7">
        <w:rPr>
          <w:lang w:val="en-AU"/>
        </w:rPr>
        <w:instrText xml:space="preserve"> REF _Ref61612590 \r \h </w:instrText>
      </w:r>
      <w:r w:rsidR="009C703E" w:rsidRPr="008B2ED7">
        <w:rPr>
          <w:lang w:val="en-AU"/>
        </w:rPr>
        <w:instrText xml:space="preserve"> \* MERGEFORMAT </w:instrText>
      </w:r>
      <w:r w:rsidR="00277A5D" w:rsidRPr="008B2ED7">
        <w:rPr>
          <w:lang w:val="en-AU"/>
        </w:rPr>
      </w:r>
      <w:r w:rsidR="00277A5D" w:rsidRPr="008B2ED7">
        <w:rPr>
          <w:lang w:val="en-AU"/>
        </w:rPr>
        <w:fldChar w:fldCharType="separate"/>
      </w:r>
      <w:r w:rsidR="002E01DD" w:rsidRPr="002E3088">
        <w:rPr>
          <w:lang w:val="en-AU"/>
        </w:rPr>
        <w:t>6.23</w:t>
      </w:r>
      <w:r w:rsidR="00277A5D" w:rsidRPr="008B2ED7">
        <w:rPr>
          <w:lang w:val="en-AU"/>
        </w:rPr>
        <w:fldChar w:fldCharType="end"/>
      </w:r>
      <w:r w:rsidRPr="008B2ED7">
        <w:rPr>
          <w:lang w:val="en-AU"/>
        </w:rPr>
        <w:t>.</w:t>
      </w:r>
    </w:p>
    <w:p w14:paraId="0E0DED49" w14:textId="330DC835" w:rsidR="00E91AE5" w:rsidRPr="002E3088" w:rsidRDefault="00ED0F18" w:rsidP="0076735C">
      <w:pPr>
        <w:pStyle w:val="Heading1"/>
      </w:pPr>
      <w:bookmarkStart w:id="91" w:name="_Ref61607573"/>
      <w:bookmarkStart w:id="92" w:name="_Toc192085779"/>
      <w:r w:rsidRPr="002E3088">
        <w:t>Production and Transport of Concrete</w:t>
      </w:r>
      <w:bookmarkEnd w:id="91"/>
      <w:bookmarkEnd w:id="92"/>
    </w:p>
    <w:p w14:paraId="4754C1DE" w14:textId="2D3A69B5" w:rsidR="00E91AE5" w:rsidRPr="002E3088" w:rsidRDefault="005666DD" w:rsidP="00667F8F">
      <w:pPr>
        <w:pStyle w:val="Heading2"/>
      </w:pPr>
      <w:bookmarkStart w:id="93" w:name="_Toc192085780"/>
      <w:r w:rsidRPr="002E3088">
        <w:t>General</w:t>
      </w:r>
      <w:bookmarkEnd w:id="93"/>
    </w:p>
    <w:p w14:paraId="640716FB" w14:textId="4CF0E528" w:rsidR="00E91AE5" w:rsidRPr="008B2ED7" w:rsidRDefault="00E91AE5" w:rsidP="00013431">
      <w:pPr>
        <w:pStyle w:val="Bodynumbered1"/>
        <w:rPr>
          <w:lang w:val="en-AU"/>
        </w:rPr>
      </w:pPr>
      <w:r w:rsidRPr="008B2ED7">
        <w:rPr>
          <w:lang w:val="en-AU"/>
        </w:rPr>
        <w:t xml:space="preserve">Concrete produced for the Works must be homogeneous, without segregation or loss of materials during transport. The concrete must have workability, at the time of incorporation, </w:t>
      </w:r>
      <w:r w:rsidR="00D63C2C">
        <w:rPr>
          <w:lang w:val="en-AU"/>
        </w:rPr>
        <w:t>that</w:t>
      </w:r>
      <w:r w:rsidR="00D63C2C" w:rsidRPr="008B2ED7">
        <w:rPr>
          <w:lang w:val="en-AU"/>
        </w:rPr>
        <w:t xml:space="preserve"> </w:t>
      </w:r>
      <w:r w:rsidRPr="008B2ED7">
        <w:rPr>
          <w:lang w:val="en-AU"/>
        </w:rPr>
        <w:t xml:space="preserve">is compatible with the capacity of the paving equipment to </w:t>
      </w:r>
      <w:r w:rsidR="00D63C2C" w:rsidRPr="00C17FDE">
        <w:rPr>
          <w:lang w:val="en-AU"/>
        </w:rPr>
        <w:t>uniformly</w:t>
      </w:r>
      <w:r w:rsidR="00D63C2C" w:rsidRPr="00EE67E3">
        <w:rPr>
          <w:lang w:val="en-AU"/>
        </w:rPr>
        <w:t xml:space="preserve"> </w:t>
      </w:r>
      <w:r w:rsidRPr="008B2ED7">
        <w:rPr>
          <w:lang w:val="en-AU"/>
        </w:rPr>
        <w:t>achieve the required compaction, and a surface finish requiring only minimal manual finishing.</w:t>
      </w:r>
    </w:p>
    <w:p w14:paraId="2AC3E2DE" w14:textId="52F7F211" w:rsidR="00E91AE5" w:rsidRPr="008B2ED7" w:rsidRDefault="00E91AE5" w:rsidP="00013431">
      <w:pPr>
        <w:pStyle w:val="Bodynumbered1"/>
        <w:rPr>
          <w:lang w:val="en-AU"/>
        </w:rPr>
      </w:pPr>
      <w:bookmarkStart w:id="94" w:name="_Ref167259740"/>
      <w:r w:rsidRPr="008B2ED7">
        <w:rPr>
          <w:lang w:val="en-AU"/>
        </w:rPr>
        <w:t>The handling, storing and batching of materials and the mixing, transport and consistence of concrete, including any retempering, must comply with AS 1379 Sections 3 and 4 and Appendix</w:t>
      </w:r>
      <w:r w:rsidR="00FF0182" w:rsidRPr="008B2ED7">
        <w:rPr>
          <w:lang w:val="en-AU"/>
        </w:rPr>
        <w:t> </w:t>
      </w:r>
      <w:r w:rsidRPr="008B2ED7">
        <w:rPr>
          <w:lang w:val="en-AU"/>
        </w:rPr>
        <w:t>A, modified by the requirements of</w:t>
      </w:r>
      <w:r w:rsidR="00634151" w:rsidRPr="008B2ED7">
        <w:rPr>
          <w:lang w:val="en-AU"/>
        </w:rPr>
        <w:t xml:space="preserve"> this </w:t>
      </w:r>
      <w:r w:rsidRPr="008B2ED7">
        <w:rPr>
          <w:lang w:val="en-AU"/>
        </w:rPr>
        <w:t xml:space="preserve">Clause </w:t>
      </w:r>
      <w:r w:rsidR="00CE6CB8" w:rsidRPr="008B2ED7">
        <w:rPr>
          <w:lang w:val="en-AU"/>
        </w:rPr>
        <w:fldChar w:fldCharType="begin"/>
      </w:r>
      <w:r w:rsidR="00CE6CB8" w:rsidRPr="008B2ED7">
        <w:rPr>
          <w:lang w:val="en-AU"/>
        </w:rPr>
        <w:instrText xml:space="preserve"> REF _Ref61607573 \r \h </w:instrText>
      </w:r>
      <w:r w:rsidR="009C703E" w:rsidRPr="008B2ED7">
        <w:rPr>
          <w:lang w:val="en-AU"/>
        </w:rPr>
        <w:instrText xml:space="preserve"> \* MERGEFORMAT </w:instrText>
      </w:r>
      <w:r w:rsidR="00CE6CB8" w:rsidRPr="008B2ED7">
        <w:rPr>
          <w:lang w:val="en-AU"/>
        </w:rPr>
      </w:r>
      <w:r w:rsidR="00CE6CB8" w:rsidRPr="008B2ED7">
        <w:rPr>
          <w:lang w:val="en-AU"/>
        </w:rPr>
        <w:fldChar w:fldCharType="separate"/>
      </w:r>
      <w:r w:rsidR="002E01DD" w:rsidRPr="002E3088">
        <w:rPr>
          <w:lang w:val="en-AU"/>
        </w:rPr>
        <w:t>7</w:t>
      </w:r>
      <w:r w:rsidR="00CE6CB8" w:rsidRPr="008B2ED7">
        <w:rPr>
          <w:lang w:val="en-AU"/>
        </w:rPr>
        <w:fldChar w:fldCharType="end"/>
      </w:r>
      <w:r w:rsidRPr="008B2ED7">
        <w:rPr>
          <w:lang w:val="en-AU"/>
        </w:rPr>
        <w:t>.</w:t>
      </w:r>
      <w:bookmarkEnd w:id="94"/>
    </w:p>
    <w:p w14:paraId="0EF4C576" w14:textId="5926925A" w:rsidR="009F4214" w:rsidRPr="008B2ED7" w:rsidRDefault="002F0F32" w:rsidP="00013431">
      <w:pPr>
        <w:pStyle w:val="Bodynumbered1"/>
        <w:rPr>
          <w:lang w:val="en-AU"/>
        </w:rPr>
      </w:pPr>
      <w:bookmarkStart w:id="95" w:name="_Ref64033915"/>
      <w:r w:rsidRPr="008B2ED7">
        <w:rPr>
          <w:lang w:val="en-AU"/>
        </w:rPr>
        <w:t xml:space="preserve">The </w:t>
      </w:r>
      <w:r w:rsidR="00311FE4" w:rsidRPr="008B2ED7">
        <w:rPr>
          <w:lang w:val="en-AU"/>
        </w:rPr>
        <w:t>Quality Plan</w:t>
      </w:r>
      <w:r w:rsidRPr="008B2ED7">
        <w:rPr>
          <w:lang w:val="en-AU"/>
        </w:rPr>
        <w:t xml:space="preserve"> must include details of</w:t>
      </w:r>
      <w:r w:rsidR="00E91AE5" w:rsidRPr="008B2ED7">
        <w:rPr>
          <w:lang w:val="en-AU"/>
        </w:rPr>
        <w:t xml:space="preserve"> the proposed methods of handling, storing and batching materials, and the method of charging the mixer, including the proposed sequence of addition of ingredients. The method and sequence of charging must be consistent with the recommendations of the suppliers of mix additives.</w:t>
      </w:r>
      <w:bookmarkEnd w:id="95"/>
    </w:p>
    <w:p w14:paraId="3FB14753" w14:textId="338224D0" w:rsidR="00E91AE5" w:rsidRPr="008B2ED7" w:rsidRDefault="00E91AE5" w:rsidP="00013431">
      <w:pPr>
        <w:pStyle w:val="Bodynumbered1"/>
        <w:rPr>
          <w:lang w:val="en-AU"/>
        </w:rPr>
      </w:pPr>
      <w:r w:rsidRPr="008B2ED7">
        <w:rPr>
          <w:lang w:val="en-AU"/>
        </w:rPr>
        <w:t xml:space="preserve">For slipform paving, the production and transport equipment must have an operational capacity </w:t>
      </w:r>
      <w:r w:rsidR="00B041FF">
        <w:rPr>
          <w:lang w:val="en-AU"/>
        </w:rPr>
        <w:t>that</w:t>
      </w:r>
      <w:r w:rsidR="00B041FF" w:rsidRPr="008B2ED7">
        <w:rPr>
          <w:lang w:val="en-AU"/>
        </w:rPr>
        <w:t xml:space="preserve"> </w:t>
      </w:r>
      <w:r w:rsidRPr="008B2ED7">
        <w:rPr>
          <w:lang w:val="en-AU"/>
        </w:rPr>
        <w:t xml:space="preserve">allows continuous paving at </w:t>
      </w:r>
      <w:r w:rsidR="00B041FF">
        <w:rPr>
          <w:lang w:val="en-AU"/>
        </w:rPr>
        <w:t>the</w:t>
      </w:r>
      <w:r w:rsidR="00B041FF" w:rsidRPr="008B2ED7">
        <w:rPr>
          <w:lang w:val="en-AU"/>
        </w:rPr>
        <w:t xml:space="preserve"> </w:t>
      </w:r>
      <w:r w:rsidRPr="008B2ED7">
        <w:rPr>
          <w:lang w:val="en-AU"/>
        </w:rPr>
        <w:t>target paving speed. The capacity must not be less than that required to maintain a continuous paving speed, with adequate allowance for mixer efficiency and control testing.</w:t>
      </w:r>
    </w:p>
    <w:p w14:paraId="0F0A21A8" w14:textId="0827E336" w:rsidR="00E91AE5" w:rsidRPr="002E3088" w:rsidRDefault="005666DD" w:rsidP="00667F8F">
      <w:pPr>
        <w:pStyle w:val="Heading2"/>
      </w:pPr>
      <w:bookmarkStart w:id="96" w:name="_Toc192085781"/>
      <w:r w:rsidRPr="002E3088">
        <w:t>Production Mixes</w:t>
      </w:r>
      <w:bookmarkEnd w:id="96"/>
    </w:p>
    <w:p w14:paraId="2439F635" w14:textId="119F2CBF" w:rsidR="00E91AE5" w:rsidRPr="00187208" w:rsidRDefault="00E91AE5" w:rsidP="00187208">
      <w:pPr>
        <w:pStyle w:val="Bodynumbered1"/>
        <w:rPr>
          <w:lang w:val="en-AU"/>
        </w:rPr>
      </w:pPr>
      <w:bookmarkStart w:id="97" w:name="_Ref61606195"/>
      <w:r w:rsidRPr="008B2ED7">
        <w:rPr>
          <w:lang w:val="en-AU"/>
        </w:rPr>
        <w:t xml:space="preserve">For production mixes, the </w:t>
      </w:r>
      <w:r w:rsidR="00BF7FED" w:rsidRPr="008B2ED7">
        <w:rPr>
          <w:lang w:val="en-AU"/>
        </w:rPr>
        <w:t>approved</w:t>
      </w:r>
      <w:r w:rsidRPr="008B2ED7">
        <w:rPr>
          <w:lang w:val="en-AU"/>
        </w:rPr>
        <w:t xml:space="preserve"> mix</w:t>
      </w:r>
      <w:r w:rsidR="00DB0FF8" w:rsidRPr="008B2ED7">
        <w:rPr>
          <w:lang w:val="en-AU"/>
        </w:rPr>
        <w:t xml:space="preserve"> </w:t>
      </w:r>
      <w:r w:rsidR="00BF7FED" w:rsidRPr="008B2ED7">
        <w:rPr>
          <w:lang w:val="en-AU"/>
        </w:rPr>
        <w:t xml:space="preserve">design </w:t>
      </w:r>
      <w:r w:rsidR="00DB0FF8" w:rsidRPr="008B2ED7">
        <w:rPr>
          <w:lang w:val="en-AU"/>
        </w:rPr>
        <w:t>must be targeted</w:t>
      </w:r>
      <w:r w:rsidRPr="008B2ED7">
        <w:rPr>
          <w:lang w:val="en-AU"/>
        </w:rPr>
        <w:t xml:space="preserve">. Table </w:t>
      </w:r>
      <w:r w:rsidR="001C4FF2" w:rsidRPr="008B2ED7">
        <w:rPr>
          <w:lang w:val="en-AU"/>
        </w:rPr>
        <w:fldChar w:fldCharType="begin"/>
      </w:r>
      <w:r w:rsidR="001C4FF2" w:rsidRPr="008B2ED7">
        <w:rPr>
          <w:lang w:val="en-AU"/>
        </w:rPr>
        <w:instrText xml:space="preserve"> REF _Ref61606195 \r \h </w:instrText>
      </w:r>
      <w:r w:rsidR="001C4FF2" w:rsidRPr="008B2ED7">
        <w:rPr>
          <w:lang w:val="en-AU"/>
        </w:rPr>
      </w:r>
      <w:r w:rsidR="001C4FF2" w:rsidRPr="008B2ED7">
        <w:rPr>
          <w:lang w:val="en-AU"/>
        </w:rPr>
        <w:fldChar w:fldCharType="separate"/>
      </w:r>
      <w:r w:rsidR="002E01DD" w:rsidRPr="002E3088">
        <w:rPr>
          <w:lang w:val="en-AU"/>
        </w:rPr>
        <w:t>7.5</w:t>
      </w:r>
      <w:r w:rsidR="001C4FF2" w:rsidRPr="008B2ED7">
        <w:rPr>
          <w:lang w:val="en-AU"/>
        </w:rPr>
        <w:fldChar w:fldCharType="end"/>
      </w:r>
      <w:r w:rsidRPr="008B2ED7">
        <w:rPr>
          <w:lang w:val="en-AU"/>
        </w:rPr>
        <w:t xml:space="preserve"> lists the tolerances for constituents in individual batches from the </w:t>
      </w:r>
      <w:r w:rsidR="00C649B8" w:rsidRPr="008B2ED7">
        <w:rPr>
          <w:lang w:val="en-AU"/>
        </w:rPr>
        <w:t>approved</w:t>
      </w:r>
      <w:r w:rsidRPr="008B2ED7">
        <w:rPr>
          <w:lang w:val="en-AU"/>
        </w:rPr>
        <w:t xml:space="preserve"> mix.</w:t>
      </w:r>
      <w:bookmarkEnd w:id="97"/>
    </w:p>
    <w:p w14:paraId="648106D4" w14:textId="3098EFE1" w:rsidR="00E91AE5" w:rsidRPr="002E3088" w:rsidRDefault="00E91AE5" w:rsidP="008B2ED7">
      <w:pPr>
        <w:pStyle w:val="Caption"/>
      </w:pPr>
      <w:r w:rsidRPr="002E3088">
        <w:t xml:space="preserve">Table </w:t>
      </w:r>
      <w:r w:rsidR="001C4FF2" w:rsidRPr="002E3088">
        <w:fldChar w:fldCharType="begin"/>
      </w:r>
      <w:r w:rsidR="001C4FF2" w:rsidRPr="002E3088">
        <w:instrText xml:space="preserve"> REF _Ref61606195 \r \h </w:instrText>
      </w:r>
      <w:r w:rsidR="00D72FD8" w:rsidRPr="002E3088">
        <w:instrText xml:space="preserve"> \* MERGEFORMAT </w:instrText>
      </w:r>
      <w:r w:rsidR="001C4FF2" w:rsidRPr="002E3088">
        <w:fldChar w:fldCharType="separate"/>
      </w:r>
      <w:r w:rsidR="002E01DD" w:rsidRPr="002E3088">
        <w:t>7.5</w:t>
      </w:r>
      <w:r w:rsidR="001C4FF2" w:rsidRPr="002E3088">
        <w:fldChar w:fldCharType="end"/>
      </w:r>
      <w:r w:rsidR="00725C2F">
        <w:t>:</w:t>
      </w:r>
      <w:r w:rsidR="00725C2F">
        <w:tab/>
      </w:r>
      <w:r w:rsidRPr="002E3088">
        <w:t>Production Tolerances</w:t>
      </w:r>
    </w:p>
    <w:tbl>
      <w:tblPr>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107" w:type="dxa"/>
          <w:right w:w="107" w:type="dxa"/>
        </w:tblCellMar>
        <w:tblLook w:val="0000" w:firstRow="0" w:lastRow="0" w:firstColumn="0" w:lastColumn="0" w:noHBand="0" w:noVBand="0"/>
      </w:tblPr>
      <w:tblGrid>
        <w:gridCol w:w="4462"/>
        <w:gridCol w:w="4463"/>
      </w:tblGrid>
      <w:tr w:rsidR="00E74313" w:rsidRPr="002E3088" w14:paraId="26DE0F32" w14:textId="77777777" w:rsidTr="008B2ED7">
        <w:trPr>
          <w:cantSplit/>
        </w:trPr>
        <w:tc>
          <w:tcPr>
            <w:tcW w:w="2500" w:type="pct"/>
            <w:shd w:val="clear" w:color="auto" w:fill="A6A6A6" w:themeFill="background1" w:themeFillShade="A6"/>
            <w:vAlign w:val="center"/>
          </w:tcPr>
          <w:p w14:paraId="04E853E0" w14:textId="77777777" w:rsidR="00E74313" w:rsidRPr="008B2ED7" w:rsidRDefault="00E74313" w:rsidP="008B2ED7">
            <w:pPr>
              <w:pStyle w:val="TableHeading"/>
              <w:rPr>
                <w:bCs/>
                <w:color w:val="auto"/>
                <w:sz w:val="18"/>
                <w:szCs w:val="18"/>
                <w:lang w:val="en-AU"/>
              </w:rPr>
            </w:pPr>
            <w:r w:rsidRPr="008B2ED7">
              <w:rPr>
                <w:color w:val="auto"/>
                <w:sz w:val="18"/>
                <w:szCs w:val="18"/>
                <w:lang w:val="en-AU"/>
              </w:rPr>
              <w:t>Description</w:t>
            </w:r>
          </w:p>
        </w:tc>
        <w:tc>
          <w:tcPr>
            <w:tcW w:w="2500" w:type="pct"/>
            <w:shd w:val="clear" w:color="auto" w:fill="A6A6A6" w:themeFill="background1" w:themeFillShade="A6"/>
            <w:vAlign w:val="center"/>
          </w:tcPr>
          <w:p w14:paraId="5FE67331" w14:textId="5B5C774A" w:rsidR="00E74313" w:rsidRPr="008B2ED7" w:rsidRDefault="00E74313" w:rsidP="008B2ED7">
            <w:pPr>
              <w:pStyle w:val="TableHeading"/>
              <w:rPr>
                <w:bCs/>
                <w:color w:val="auto"/>
                <w:sz w:val="18"/>
                <w:szCs w:val="18"/>
                <w:lang w:val="en-AU"/>
              </w:rPr>
            </w:pPr>
            <w:r w:rsidRPr="008B2ED7">
              <w:rPr>
                <w:color w:val="auto"/>
                <w:sz w:val="18"/>
                <w:szCs w:val="18"/>
                <w:lang w:val="en-AU"/>
              </w:rPr>
              <w:t>Tolerance</w:t>
            </w:r>
            <w:r w:rsidR="00C5491D">
              <w:rPr>
                <w:color w:val="auto"/>
                <w:sz w:val="18"/>
                <w:szCs w:val="18"/>
                <w:lang w:val="en-AU"/>
              </w:rPr>
              <w:t xml:space="preserve"> </w:t>
            </w:r>
            <w:r w:rsidRPr="008B2ED7">
              <w:rPr>
                <w:color w:val="auto"/>
                <w:sz w:val="18"/>
                <w:szCs w:val="18"/>
                <w:lang w:val="en-AU"/>
              </w:rPr>
              <w:t>(% by mass)</w:t>
            </w:r>
          </w:p>
        </w:tc>
      </w:tr>
      <w:tr w:rsidR="00482AAC" w:rsidRPr="002E3088" w14:paraId="633A7B7C" w14:textId="77777777" w:rsidTr="008B2ED7">
        <w:trPr>
          <w:cantSplit/>
        </w:trPr>
        <w:tc>
          <w:tcPr>
            <w:tcW w:w="2500" w:type="pct"/>
            <w:shd w:val="clear" w:color="auto" w:fill="D9D9D9" w:themeFill="background1" w:themeFillShade="D9"/>
          </w:tcPr>
          <w:p w14:paraId="3BD281DB" w14:textId="10981391" w:rsidR="00482AAC" w:rsidRPr="006C2D0A" w:rsidRDefault="00482AAC" w:rsidP="006C2D0A">
            <w:pPr>
              <w:pStyle w:val="TableBodyText"/>
              <w:rPr>
                <w:sz w:val="18"/>
                <w:szCs w:val="18"/>
              </w:rPr>
            </w:pPr>
            <w:r w:rsidRPr="006C2D0A">
              <w:rPr>
                <w:sz w:val="18"/>
                <w:szCs w:val="18"/>
              </w:rPr>
              <w:t xml:space="preserve">Aggregate </w:t>
            </w:r>
            <w:r w:rsidR="00A507D2" w:rsidRPr="006C2D0A">
              <w:rPr>
                <w:sz w:val="18"/>
                <w:szCs w:val="18"/>
              </w:rPr>
              <w:t>particle size distribution</w:t>
            </w:r>
            <w:r w:rsidRPr="006C2D0A">
              <w:rPr>
                <w:sz w:val="18"/>
                <w:szCs w:val="18"/>
              </w:rPr>
              <w:t>:</w:t>
            </w:r>
            <w:r w:rsidR="00C5491D" w:rsidRPr="006C2D0A">
              <w:rPr>
                <w:sz w:val="18"/>
                <w:szCs w:val="18"/>
              </w:rPr>
              <w:t xml:space="preserve"> </w:t>
            </w:r>
            <w:r w:rsidRPr="006C2D0A">
              <w:rPr>
                <w:sz w:val="18"/>
                <w:szCs w:val="18"/>
              </w:rPr>
              <w:t>(AS sieve)</w:t>
            </w:r>
          </w:p>
        </w:tc>
        <w:tc>
          <w:tcPr>
            <w:tcW w:w="2500" w:type="pct"/>
            <w:shd w:val="clear" w:color="auto" w:fill="D9D9D9" w:themeFill="background1" w:themeFillShade="D9"/>
          </w:tcPr>
          <w:p w14:paraId="15CC8C99" w14:textId="77777777" w:rsidR="00482AAC" w:rsidRPr="006C2D0A" w:rsidRDefault="00482AAC" w:rsidP="006C2D0A">
            <w:pPr>
              <w:pStyle w:val="TableBodyText"/>
              <w:rPr>
                <w:sz w:val="18"/>
                <w:szCs w:val="18"/>
              </w:rPr>
            </w:pPr>
          </w:p>
        </w:tc>
      </w:tr>
      <w:tr w:rsidR="00E74313" w:rsidRPr="002E3088" w14:paraId="1F283FAD" w14:textId="77777777" w:rsidTr="008B2ED7">
        <w:trPr>
          <w:cantSplit/>
        </w:trPr>
        <w:tc>
          <w:tcPr>
            <w:tcW w:w="2500" w:type="pct"/>
            <w:shd w:val="clear" w:color="auto" w:fill="D9D9D9" w:themeFill="background1" w:themeFillShade="D9"/>
          </w:tcPr>
          <w:p w14:paraId="02A983D7" w14:textId="23538E91" w:rsidR="00E74313" w:rsidRPr="006C2D0A" w:rsidRDefault="00AD45A6" w:rsidP="006C2D0A">
            <w:pPr>
              <w:pStyle w:val="TableBodyText"/>
              <w:rPr>
                <w:sz w:val="18"/>
                <w:szCs w:val="18"/>
              </w:rPr>
            </w:pPr>
            <w:r>
              <w:tab/>
            </w:r>
            <w:r w:rsidR="00E74313" w:rsidRPr="006C2D0A">
              <w:rPr>
                <w:sz w:val="18"/>
                <w:szCs w:val="18"/>
              </w:rPr>
              <w:t>37.50 mm</w:t>
            </w:r>
          </w:p>
        </w:tc>
        <w:tc>
          <w:tcPr>
            <w:tcW w:w="2500" w:type="pct"/>
            <w:shd w:val="clear" w:color="auto" w:fill="D9D9D9" w:themeFill="background1" w:themeFillShade="D9"/>
          </w:tcPr>
          <w:p w14:paraId="3C3382A8" w14:textId="77777777" w:rsidR="00E74313" w:rsidRPr="006C2D0A" w:rsidRDefault="00E74313" w:rsidP="006C2D0A">
            <w:pPr>
              <w:pStyle w:val="TableBodyText"/>
              <w:rPr>
                <w:sz w:val="18"/>
                <w:szCs w:val="18"/>
              </w:rPr>
            </w:pPr>
            <w:r w:rsidRPr="006C2D0A">
              <w:rPr>
                <w:sz w:val="18"/>
                <w:szCs w:val="18"/>
              </w:rPr>
              <w:t>± 5</w:t>
            </w:r>
          </w:p>
        </w:tc>
      </w:tr>
      <w:tr w:rsidR="00E74313" w:rsidRPr="002E3088" w14:paraId="5A1DB125" w14:textId="77777777" w:rsidTr="008B2ED7">
        <w:trPr>
          <w:cantSplit/>
        </w:trPr>
        <w:tc>
          <w:tcPr>
            <w:tcW w:w="2500" w:type="pct"/>
            <w:shd w:val="clear" w:color="auto" w:fill="D9D9D9" w:themeFill="background1" w:themeFillShade="D9"/>
          </w:tcPr>
          <w:p w14:paraId="661F95C1" w14:textId="15848D1A" w:rsidR="00E74313" w:rsidRPr="006C2D0A" w:rsidRDefault="00AD45A6" w:rsidP="006C2D0A">
            <w:pPr>
              <w:pStyle w:val="TableBodyText"/>
              <w:rPr>
                <w:sz w:val="18"/>
                <w:szCs w:val="18"/>
              </w:rPr>
            </w:pPr>
            <w:r>
              <w:tab/>
            </w:r>
            <w:r w:rsidR="00E74313" w:rsidRPr="006C2D0A">
              <w:rPr>
                <w:sz w:val="18"/>
                <w:szCs w:val="18"/>
              </w:rPr>
              <w:t>19.00 mm</w:t>
            </w:r>
          </w:p>
        </w:tc>
        <w:tc>
          <w:tcPr>
            <w:tcW w:w="2500" w:type="pct"/>
            <w:shd w:val="clear" w:color="auto" w:fill="D9D9D9" w:themeFill="background1" w:themeFillShade="D9"/>
          </w:tcPr>
          <w:p w14:paraId="64C0F902" w14:textId="77777777" w:rsidR="00E74313" w:rsidRPr="006C2D0A" w:rsidRDefault="00E74313" w:rsidP="006C2D0A">
            <w:pPr>
              <w:pStyle w:val="TableBodyText"/>
              <w:rPr>
                <w:sz w:val="18"/>
                <w:szCs w:val="18"/>
              </w:rPr>
            </w:pPr>
            <w:r w:rsidRPr="006C2D0A">
              <w:rPr>
                <w:sz w:val="18"/>
                <w:szCs w:val="18"/>
              </w:rPr>
              <w:t>± 10</w:t>
            </w:r>
          </w:p>
        </w:tc>
      </w:tr>
      <w:tr w:rsidR="00E74313" w:rsidRPr="002E3088" w14:paraId="74A7C7D3" w14:textId="77777777" w:rsidTr="008B2ED7">
        <w:trPr>
          <w:cantSplit/>
        </w:trPr>
        <w:tc>
          <w:tcPr>
            <w:tcW w:w="2500" w:type="pct"/>
            <w:shd w:val="clear" w:color="auto" w:fill="D9D9D9" w:themeFill="background1" w:themeFillShade="D9"/>
          </w:tcPr>
          <w:p w14:paraId="4021B61A" w14:textId="337CC28A" w:rsidR="00E74313" w:rsidRPr="006C2D0A" w:rsidRDefault="00AD45A6" w:rsidP="006C2D0A">
            <w:pPr>
              <w:pStyle w:val="TableBodyText"/>
              <w:rPr>
                <w:sz w:val="18"/>
                <w:szCs w:val="18"/>
              </w:rPr>
            </w:pPr>
            <w:r>
              <w:tab/>
            </w:r>
            <w:r w:rsidR="00E74313" w:rsidRPr="006C2D0A">
              <w:rPr>
                <w:sz w:val="18"/>
                <w:szCs w:val="18"/>
              </w:rPr>
              <w:t>13.20 mm</w:t>
            </w:r>
          </w:p>
        </w:tc>
        <w:tc>
          <w:tcPr>
            <w:tcW w:w="2500" w:type="pct"/>
            <w:shd w:val="clear" w:color="auto" w:fill="D9D9D9" w:themeFill="background1" w:themeFillShade="D9"/>
          </w:tcPr>
          <w:p w14:paraId="6853DF3B" w14:textId="77777777" w:rsidR="00E74313" w:rsidRPr="006C2D0A" w:rsidRDefault="00E74313" w:rsidP="006C2D0A">
            <w:pPr>
              <w:pStyle w:val="TableBodyText"/>
              <w:rPr>
                <w:sz w:val="18"/>
                <w:szCs w:val="18"/>
              </w:rPr>
            </w:pPr>
            <w:r w:rsidRPr="006C2D0A">
              <w:rPr>
                <w:sz w:val="18"/>
                <w:szCs w:val="18"/>
              </w:rPr>
              <w:t>± 10</w:t>
            </w:r>
          </w:p>
        </w:tc>
      </w:tr>
      <w:tr w:rsidR="00E74313" w:rsidRPr="002E3088" w14:paraId="5CCD15C2" w14:textId="77777777" w:rsidTr="008B2ED7">
        <w:trPr>
          <w:cantSplit/>
        </w:trPr>
        <w:tc>
          <w:tcPr>
            <w:tcW w:w="2500" w:type="pct"/>
            <w:shd w:val="clear" w:color="auto" w:fill="D9D9D9" w:themeFill="background1" w:themeFillShade="D9"/>
          </w:tcPr>
          <w:p w14:paraId="63A9F158" w14:textId="5C0E171E" w:rsidR="00E74313" w:rsidRPr="006C2D0A" w:rsidRDefault="00AD45A6" w:rsidP="006C2D0A">
            <w:pPr>
              <w:pStyle w:val="TableBodyText"/>
              <w:rPr>
                <w:sz w:val="18"/>
                <w:szCs w:val="18"/>
              </w:rPr>
            </w:pPr>
            <w:r>
              <w:tab/>
            </w:r>
            <w:r w:rsidR="00E74313" w:rsidRPr="006C2D0A">
              <w:rPr>
                <w:sz w:val="18"/>
                <w:szCs w:val="18"/>
              </w:rPr>
              <w:t>4.75 mm</w:t>
            </w:r>
          </w:p>
        </w:tc>
        <w:tc>
          <w:tcPr>
            <w:tcW w:w="2500" w:type="pct"/>
            <w:shd w:val="clear" w:color="auto" w:fill="D9D9D9" w:themeFill="background1" w:themeFillShade="D9"/>
          </w:tcPr>
          <w:p w14:paraId="099CBB60" w14:textId="77777777" w:rsidR="00E74313" w:rsidRPr="006C2D0A" w:rsidRDefault="00E74313" w:rsidP="006C2D0A">
            <w:pPr>
              <w:pStyle w:val="TableBodyText"/>
              <w:rPr>
                <w:sz w:val="18"/>
                <w:szCs w:val="18"/>
              </w:rPr>
            </w:pPr>
            <w:r w:rsidRPr="006C2D0A">
              <w:rPr>
                <w:sz w:val="18"/>
                <w:szCs w:val="18"/>
              </w:rPr>
              <w:t>± 10</w:t>
            </w:r>
          </w:p>
        </w:tc>
      </w:tr>
      <w:tr w:rsidR="00E74313" w:rsidRPr="002E3088" w14:paraId="45D342C4" w14:textId="77777777" w:rsidTr="008B2ED7">
        <w:trPr>
          <w:cantSplit/>
        </w:trPr>
        <w:tc>
          <w:tcPr>
            <w:tcW w:w="2500" w:type="pct"/>
            <w:shd w:val="clear" w:color="auto" w:fill="D9D9D9" w:themeFill="background1" w:themeFillShade="D9"/>
          </w:tcPr>
          <w:p w14:paraId="42C8A30C" w14:textId="00974493" w:rsidR="00E74313" w:rsidRPr="006C2D0A" w:rsidRDefault="00AD45A6" w:rsidP="006C2D0A">
            <w:pPr>
              <w:pStyle w:val="TableBodyText"/>
              <w:rPr>
                <w:sz w:val="18"/>
                <w:szCs w:val="18"/>
              </w:rPr>
            </w:pPr>
            <w:r>
              <w:tab/>
            </w:r>
            <w:r w:rsidR="00E74313" w:rsidRPr="006C2D0A">
              <w:rPr>
                <w:sz w:val="18"/>
                <w:szCs w:val="18"/>
              </w:rPr>
              <w:t>1.18 mm</w:t>
            </w:r>
          </w:p>
        </w:tc>
        <w:tc>
          <w:tcPr>
            <w:tcW w:w="2500" w:type="pct"/>
            <w:shd w:val="clear" w:color="auto" w:fill="D9D9D9" w:themeFill="background1" w:themeFillShade="D9"/>
          </w:tcPr>
          <w:p w14:paraId="2623C898" w14:textId="77777777" w:rsidR="00E74313" w:rsidRPr="006C2D0A" w:rsidRDefault="00E74313" w:rsidP="006C2D0A">
            <w:pPr>
              <w:pStyle w:val="TableBodyText"/>
              <w:rPr>
                <w:sz w:val="18"/>
                <w:szCs w:val="18"/>
              </w:rPr>
            </w:pPr>
            <w:r w:rsidRPr="006C2D0A">
              <w:rPr>
                <w:sz w:val="18"/>
                <w:szCs w:val="18"/>
              </w:rPr>
              <w:t>± 5</w:t>
            </w:r>
          </w:p>
        </w:tc>
      </w:tr>
      <w:tr w:rsidR="00E74313" w:rsidRPr="002E3088" w14:paraId="1AB40FDD" w14:textId="77777777" w:rsidTr="008B2ED7">
        <w:trPr>
          <w:cantSplit/>
        </w:trPr>
        <w:tc>
          <w:tcPr>
            <w:tcW w:w="2500" w:type="pct"/>
            <w:shd w:val="clear" w:color="auto" w:fill="D9D9D9" w:themeFill="background1" w:themeFillShade="D9"/>
          </w:tcPr>
          <w:p w14:paraId="54B520FC" w14:textId="2D8695A0" w:rsidR="00E74313" w:rsidRPr="006C2D0A" w:rsidRDefault="00AD45A6" w:rsidP="006C2D0A">
            <w:pPr>
              <w:pStyle w:val="TableBodyText"/>
              <w:rPr>
                <w:sz w:val="18"/>
                <w:szCs w:val="18"/>
              </w:rPr>
            </w:pPr>
            <w:r>
              <w:tab/>
            </w:r>
            <w:r w:rsidR="00E74313" w:rsidRPr="006C2D0A">
              <w:rPr>
                <w:sz w:val="18"/>
                <w:szCs w:val="18"/>
              </w:rPr>
              <w:t>600 mm</w:t>
            </w:r>
          </w:p>
        </w:tc>
        <w:tc>
          <w:tcPr>
            <w:tcW w:w="2500" w:type="pct"/>
            <w:shd w:val="clear" w:color="auto" w:fill="D9D9D9" w:themeFill="background1" w:themeFillShade="D9"/>
          </w:tcPr>
          <w:p w14:paraId="43BF3DD6" w14:textId="77777777" w:rsidR="00E74313" w:rsidRPr="006C2D0A" w:rsidRDefault="00E74313" w:rsidP="006C2D0A">
            <w:pPr>
              <w:pStyle w:val="TableBodyText"/>
              <w:rPr>
                <w:sz w:val="18"/>
                <w:szCs w:val="18"/>
              </w:rPr>
            </w:pPr>
            <w:r w:rsidRPr="006C2D0A">
              <w:rPr>
                <w:sz w:val="18"/>
                <w:szCs w:val="18"/>
              </w:rPr>
              <w:t>± 5</w:t>
            </w:r>
          </w:p>
        </w:tc>
      </w:tr>
      <w:tr w:rsidR="00E74313" w:rsidRPr="002E3088" w14:paraId="2ECD4DBD" w14:textId="77777777" w:rsidTr="008B2ED7">
        <w:trPr>
          <w:cantSplit/>
        </w:trPr>
        <w:tc>
          <w:tcPr>
            <w:tcW w:w="2500" w:type="pct"/>
            <w:shd w:val="clear" w:color="auto" w:fill="D9D9D9" w:themeFill="background1" w:themeFillShade="D9"/>
          </w:tcPr>
          <w:p w14:paraId="08D151F4" w14:textId="49ADC966" w:rsidR="00E74313" w:rsidRPr="006C2D0A" w:rsidRDefault="00AD45A6" w:rsidP="006C2D0A">
            <w:pPr>
              <w:pStyle w:val="TableBodyText"/>
              <w:rPr>
                <w:sz w:val="18"/>
                <w:szCs w:val="18"/>
              </w:rPr>
            </w:pPr>
            <w:r>
              <w:tab/>
            </w:r>
            <w:r w:rsidR="00E74313" w:rsidRPr="006C2D0A">
              <w:rPr>
                <w:sz w:val="18"/>
                <w:szCs w:val="18"/>
              </w:rPr>
              <w:t>150 mm</w:t>
            </w:r>
          </w:p>
        </w:tc>
        <w:tc>
          <w:tcPr>
            <w:tcW w:w="2500" w:type="pct"/>
            <w:shd w:val="clear" w:color="auto" w:fill="D9D9D9" w:themeFill="background1" w:themeFillShade="D9"/>
          </w:tcPr>
          <w:p w14:paraId="6141A7C0" w14:textId="77777777" w:rsidR="00E74313" w:rsidRPr="006C2D0A" w:rsidRDefault="00E74313" w:rsidP="006C2D0A">
            <w:pPr>
              <w:pStyle w:val="TableBodyText"/>
              <w:rPr>
                <w:sz w:val="18"/>
                <w:szCs w:val="18"/>
              </w:rPr>
            </w:pPr>
            <w:r w:rsidRPr="006C2D0A">
              <w:rPr>
                <w:sz w:val="18"/>
                <w:szCs w:val="18"/>
              </w:rPr>
              <w:t>± 2</w:t>
            </w:r>
          </w:p>
        </w:tc>
      </w:tr>
      <w:tr w:rsidR="00E74313" w:rsidRPr="002E3088" w14:paraId="3B6FD111" w14:textId="77777777" w:rsidTr="008B2ED7">
        <w:trPr>
          <w:cantSplit/>
        </w:trPr>
        <w:tc>
          <w:tcPr>
            <w:tcW w:w="2500" w:type="pct"/>
            <w:shd w:val="clear" w:color="auto" w:fill="D9D9D9" w:themeFill="background1" w:themeFillShade="D9"/>
          </w:tcPr>
          <w:p w14:paraId="152C0F19" w14:textId="77777777" w:rsidR="00E74313" w:rsidRPr="006C2D0A" w:rsidRDefault="00E74313" w:rsidP="006C2D0A">
            <w:pPr>
              <w:pStyle w:val="TableBodyText"/>
              <w:rPr>
                <w:sz w:val="18"/>
                <w:szCs w:val="18"/>
              </w:rPr>
            </w:pPr>
            <w:r w:rsidRPr="006C2D0A">
              <w:rPr>
                <w:sz w:val="18"/>
                <w:szCs w:val="18"/>
              </w:rPr>
              <w:t>Cement</w:t>
            </w:r>
          </w:p>
        </w:tc>
        <w:tc>
          <w:tcPr>
            <w:tcW w:w="2500" w:type="pct"/>
            <w:shd w:val="clear" w:color="auto" w:fill="D9D9D9" w:themeFill="background1" w:themeFillShade="D9"/>
          </w:tcPr>
          <w:p w14:paraId="564BF7D7" w14:textId="724BE9D4" w:rsidR="00E74313" w:rsidRPr="006C2D0A" w:rsidRDefault="00E74313" w:rsidP="006C2D0A">
            <w:pPr>
              <w:pStyle w:val="TableBodyText"/>
              <w:rPr>
                <w:sz w:val="18"/>
                <w:szCs w:val="18"/>
              </w:rPr>
            </w:pPr>
            <w:r w:rsidRPr="006C2D0A">
              <w:rPr>
                <w:sz w:val="18"/>
                <w:szCs w:val="18"/>
              </w:rPr>
              <w:t>± 2.0</w:t>
            </w:r>
            <w:r w:rsidRPr="009A6922">
              <w:rPr>
                <w:sz w:val="18"/>
                <w:szCs w:val="18"/>
                <w:vertAlign w:val="superscript"/>
              </w:rPr>
              <w:t>(1)</w:t>
            </w:r>
          </w:p>
        </w:tc>
      </w:tr>
      <w:tr w:rsidR="00E74313" w:rsidRPr="002E3088" w14:paraId="5054877A" w14:textId="77777777" w:rsidTr="008B2ED7">
        <w:trPr>
          <w:cantSplit/>
        </w:trPr>
        <w:tc>
          <w:tcPr>
            <w:tcW w:w="2500" w:type="pct"/>
            <w:shd w:val="clear" w:color="auto" w:fill="D9D9D9" w:themeFill="background1" w:themeFillShade="D9"/>
          </w:tcPr>
          <w:p w14:paraId="4BB44A79" w14:textId="77777777" w:rsidR="00E74313" w:rsidRPr="006C2D0A" w:rsidRDefault="00E74313" w:rsidP="006C2D0A">
            <w:pPr>
              <w:pStyle w:val="TableBodyText"/>
              <w:rPr>
                <w:sz w:val="18"/>
                <w:szCs w:val="18"/>
              </w:rPr>
            </w:pPr>
            <w:r w:rsidRPr="006C2D0A">
              <w:rPr>
                <w:sz w:val="18"/>
                <w:szCs w:val="18"/>
              </w:rPr>
              <w:t>SCM</w:t>
            </w:r>
          </w:p>
        </w:tc>
        <w:tc>
          <w:tcPr>
            <w:tcW w:w="2500" w:type="pct"/>
            <w:shd w:val="clear" w:color="auto" w:fill="D9D9D9" w:themeFill="background1" w:themeFillShade="D9"/>
          </w:tcPr>
          <w:p w14:paraId="5E99E0DE" w14:textId="768E00AF" w:rsidR="00E74313" w:rsidRPr="006C2D0A" w:rsidRDefault="00E74313" w:rsidP="006C2D0A">
            <w:pPr>
              <w:pStyle w:val="TableBodyText"/>
              <w:rPr>
                <w:sz w:val="18"/>
                <w:szCs w:val="18"/>
              </w:rPr>
            </w:pPr>
            <w:r w:rsidRPr="006C2D0A">
              <w:rPr>
                <w:sz w:val="18"/>
                <w:szCs w:val="18"/>
              </w:rPr>
              <w:t>± 4.0</w:t>
            </w:r>
            <w:r w:rsidRPr="009A6922">
              <w:rPr>
                <w:sz w:val="18"/>
                <w:szCs w:val="18"/>
                <w:vertAlign w:val="superscript"/>
              </w:rPr>
              <w:t>(1)</w:t>
            </w:r>
          </w:p>
        </w:tc>
      </w:tr>
      <w:tr w:rsidR="00E74313" w:rsidRPr="002E3088" w14:paraId="1371F460" w14:textId="77777777" w:rsidTr="008B2ED7">
        <w:trPr>
          <w:cantSplit/>
        </w:trPr>
        <w:tc>
          <w:tcPr>
            <w:tcW w:w="2500" w:type="pct"/>
            <w:shd w:val="clear" w:color="auto" w:fill="D9D9D9" w:themeFill="background1" w:themeFillShade="D9"/>
          </w:tcPr>
          <w:p w14:paraId="55DE4390" w14:textId="77777777" w:rsidR="00E74313" w:rsidRPr="006C2D0A" w:rsidRDefault="00E74313" w:rsidP="006C2D0A">
            <w:pPr>
              <w:pStyle w:val="TableBodyText"/>
              <w:rPr>
                <w:sz w:val="18"/>
                <w:szCs w:val="18"/>
              </w:rPr>
            </w:pPr>
            <w:r w:rsidRPr="006C2D0A">
              <w:rPr>
                <w:sz w:val="18"/>
                <w:szCs w:val="18"/>
              </w:rPr>
              <w:t>Admixtures</w:t>
            </w:r>
          </w:p>
        </w:tc>
        <w:tc>
          <w:tcPr>
            <w:tcW w:w="2500" w:type="pct"/>
            <w:shd w:val="clear" w:color="auto" w:fill="D9D9D9" w:themeFill="background1" w:themeFillShade="D9"/>
          </w:tcPr>
          <w:p w14:paraId="4AD2C8E6" w14:textId="32510C14" w:rsidR="00E74313" w:rsidRPr="006C2D0A" w:rsidRDefault="00B245F2" w:rsidP="006C2D0A">
            <w:pPr>
              <w:pStyle w:val="TableBodyText"/>
              <w:rPr>
                <w:sz w:val="18"/>
                <w:szCs w:val="18"/>
              </w:rPr>
            </w:pPr>
            <w:r w:rsidRPr="006C2D0A">
              <w:rPr>
                <w:sz w:val="18"/>
                <w:szCs w:val="18"/>
              </w:rPr>
              <w:t>Unspecified</w:t>
            </w:r>
          </w:p>
        </w:tc>
      </w:tr>
      <w:tr w:rsidR="00E74313" w:rsidRPr="002E3088" w14:paraId="2F8404FD" w14:textId="77777777" w:rsidTr="008B2ED7">
        <w:trPr>
          <w:cantSplit/>
        </w:trPr>
        <w:tc>
          <w:tcPr>
            <w:tcW w:w="2500" w:type="pct"/>
            <w:shd w:val="clear" w:color="auto" w:fill="D9D9D9" w:themeFill="background1" w:themeFillShade="D9"/>
          </w:tcPr>
          <w:p w14:paraId="15B8D208" w14:textId="22070F59" w:rsidR="00E74313" w:rsidRPr="006C2D0A" w:rsidRDefault="00E74313" w:rsidP="006C2D0A">
            <w:pPr>
              <w:pStyle w:val="TableBodyText"/>
              <w:rPr>
                <w:sz w:val="18"/>
                <w:szCs w:val="18"/>
              </w:rPr>
            </w:pPr>
            <w:r w:rsidRPr="006C2D0A">
              <w:rPr>
                <w:sz w:val="18"/>
                <w:szCs w:val="18"/>
              </w:rPr>
              <w:t>Water</w:t>
            </w:r>
            <w:r w:rsidRPr="009A6922">
              <w:rPr>
                <w:sz w:val="18"/>
                <w:szCs w:val="18"/>
                <w:vertAlign w:val="superscript"/>
              </w:rPr>
              <w:t>(2)</w:t>
            </w:r>
          </w:p>
        </w:tc>
        <w:tc>
          <w:tcPr>
            <w:tcW w:w="2500" w:type="pct"/>
            <w:shd w:val="clear" w:color="auto" w:fill="D9D9D9" w:themeFill="background1" w:themeFillShade="D9"/>
          </w:tcPr>
          <w:p w14:paraId="6E5E377F" w14:textId="77777777" w:rsidR="00E74313" w:rsidRPr="006C2D0A" w:rsidRDefault="00E74313" w:rsidP="006C2D0A">
            <w:pPr>
              <w:pStyle w:val="TableBodyText"/>
              <w:rPr>
                <w:sz w:val="18"/>
                <w:szCs w:val="18"/>
              </w:rPr>
            </w:pPr>
            <w:r w:rsidRPr="006C2D0A">
              <w:rPr>
                <w:sz w:val="18"/>
                <w:szCs w:val="18"/>
              </w:rPr>
              <w:t>± 15.0</w:t>
            </w:r>
          </w:p>
        </w:tc>
      </w:tr>
    </w:tbl>
    <w:p w14:paraId="2401C20C" w14:textId="40980470" w:rsidR="00187208" w:rsidRDefault="00187208" w:rsidP="00187208">
      <w:pPr>
        <w:pStyle w:val="NoteHeading"/>
      </w:pPr>
      <w:r>
        <w:t>Notes:</w:t>
      </w:r>
    </w:p>
    <w:p w14:paraId="1DA43749" w14:textId="11B691BD" w:rsidR="00E91AE5" w:rsidRPr="002E3088" w:rsidRDefault="00E91AE5" w:rsidP="008B2ED7">
      <w:pPr>
        <w:pStyle w:val="Notes"/>
        <w:numPr>
          <w:ilvl w:val="0"/>
          <w:numId w:val="123"/>
        </w:numPr>
      </w:pPr>
      <w:r w:rsidRPr="002E3088">
        <w:t xml:space="preserve">Subject to compliance of the mean for the Lot, as specified in Clause </w:t>
      </w:r>
      <w:r w:rsidR="00502CF5" w:rsidRPr="002E3088">
        <w:fldChar w:fldCharType="begin"/>
      </w:r>
      <w:r w:rsidR="00502CF5" w:rsidRPr="002E3088">
        <w:instrText xml:space="preserve"> REF _Ref167260577 \r \h </w:instrText>
      </w:r>
      <w:r w:rsidR="001063C5" w:rsidRPr="002E3088">
        <w:instrText xml:space="preserve"> \* MERGEFORMAT </w:instrText>
      </w:r>
      <w:r w:rsidR="00502CF5" w:rsidRPr="002E3088">
        <w:fldChar w:fldCharType="separate"/>
      </w:r>
      <w:r w:rsidR="002E01DD" w:rsidRPr="002E3088">
        <w:t>7.6</w:t>
      </w:r>
      <w:r w:rsidR="00502CF5" w:rsidRPr="002E3088">
        <w:fldChar w:fldCharType="end"/>
      </w:r>
      <w:r w:rsidR="000E01A4" w:rsidRPr="002E3088">
        <w:t>.</w:t>
      </w:r>
    </w:p>
    <w:p w14:paraId="3FE9A4B1" w14:textId="4AA8E96B" w:rsidR="00E91AE5" w:rsidRPr="002E3088" w:rsidRDefault="008B0F29" w:rsidP="008B2ED7">
      <w:pPr>
        <w:pStyle w:val="Notes"/>
      </w:pPr>
      <w:r w:rsidRPr="002E3088">
        <w:t>The</w:t>
      </w:r>
      <w:r w:rsidR="00E91AE5" w:rsidRPr="002E3088">
        <w:t xml:space="preserve"> total batched water relative to the </w:t>
      </w:r>
      <w:r w:rsidRPr="002E3088">
        <w:t>approved mix design must be monitored</w:t>
      </w:r>
      <w:r w:rsidR="00E91AE5" w:rsidRPr="002E3088">
        <w:t xml:space="preserve">. </w:t>
      </w:r>
      <w:r w:rsidR="00A0300D" w:rsidRPr="002E3088">
        <w:t>T</w:t>
      </w:r>
      <w:r w:rsidR="00E91AE5" w:rsidRPr="002E3088">
        <w:t xml:space="preserve">he water contained in the aggregates </w:t>
      </w:r>
      <w:r w:rsidR="00A0300D" w:rsidRPr="002E3088">
        <w:t xml:space="preserve">must be measured </w:t>
      </w:r>
      <w:r w:rsidR="00E91AE5" w:rsidRPr="002E3088">
        <w:t>at least once per day. This value may be used for the full day of batching.</w:t>
      </w:r>
    </w:p>
    <w:p w14:paraId="3D7C5F54" w14:textId="6BE4E047" w:rsidR="00174CB2" w:rsidRPr="002E3088" w:rsidRDefault="00174CB2" w:rsidP="008B2ED7">
      <w:pPr>
        <w:pStyle w:val="Heading2"/>
        <w:ind w:left="0" w:firstLine="0"/>
      </w:pPr>
      <w:bookmarkStart w:id="98" w:name="_Toc192085782"/>
      <w:r w:rsidRPr="002E3088">
        <w:t>Production Monitoring</w:t>
      </w:r>
      <w:bookmarkEnd w:id="98"/>
    </w:p>
    <w:p w14:paraId="0C27B165" w14:textId="10C13575" w:rsidR="0093131F" w:rsidRPr="008B2ED7" w:rsidRDefault="00E91AE5" w:rsidP="00013431">
      <w:pPr>
        <w:pStyle w:val="Bodynumbered1"/>
        <w:rPr>
          <w:lang w:val="en-AU"/>
        </w:rPr>
      </w:pPr>
      <w:bookmarkStart w:id="99" w:name="_Ref167260577"/>
      <w:r w:rsidRPr="008B2ED7">
        <w:rPr>
          <w:lang w:val="en-AU"/>
        </w:rPr>
        <w:t xml:space="preserve">During production, the </w:t>
      </w:r>
      <w:r w:rsidR="00251A0C" w:rsidRPr="008B2ED7">
        <w:rPr>
          <w:lang w:val="en-AU"/>
        </w:rPr>
        <w:t xml:space="preserve">properties and </w:t>
      </w:r>
      <w:r w:rsidR="007F0552" w:rsidRPr="008B2ED7">
        <w:rPr>
          <w:lang w:val="en-AU"/>
        </w:rPr>
        <w:t xml:space="preserve">proportions of </w:t>
      </w:r>
      <w:r w:rsidR="00502CF5" w:rsidRPr="008B2ED7">
        <w:rPr>
          <w:lang w:val="en-AU"/>
        </w:rPr>
        <w:t xml:space="preserve">the </w:t>
      </w:r>
      <w:r w:rsidR="007F0552" w:rsidRPr="008B2ED7">
        <w:rPr>
          <w:lang w:val="en-AU"/>
        </w:rPr>
        <w:t xml:space="preserve">constituent materials must be monitored. The </w:t>
      </w:r>
      <w:r w:rsidRPr="008B2ED7">
        <w:rPr>
          <w:lang w:val="en-AU"/>
        </w:rPr>
        <w:t xml:space="preserve">combined aggregate particle size distribution </w:t>
      </w:r>
      <w:r w:rsidR="00707881" w:rsidRPr="008B2ED7">
        <w:rPr>
          <w:lang w:val="en-AU"/>
        </w:rPr>
        <w:t xml:space="preserve">must be measured </w:t>
      </w:r>
      <w:r w:rsidRPr="008B2ED7">
        <w:rPr>
          <w:lang w:val="en-AU"/>
        </w:rPr>
        <w:t xml:space="preserve">using the method specified in Clause </w:t>
      </w:r>
      <w:r w:rsidR="00C00D9F" w:rsidRPr="008B2ED7">
        <w:rPr>
          <w:lang w:val="en-AU"/>
        </w:rPr>
        <w:fldChar w:fldCharType="begin"/>
      </w:r>
      <w:r w:rsidR="00C00D9F" w:rsidRPr="008B2ED7">
        <w:rPr>
          <w:lang w:val="en-AU"/>
        </w:rPr>
        <w:instrText xml:space="preserve"> REF _Ref62466315 \r \h </w:instrText>
      </w:r>
      <w:r w:rsidR="001D2879" w:rsidRPr="008B2ED7">
        <w:rPr>
          <w:lang w:val="en-AU"/>
        </w:rPr>
        <w:instrText xml:space="preserve"> \* MERGEFORMAT </w:instrText>
      </w:r>
      <w:r w:rsidR="00C00D9F" w:rsidRPr="008B2ED7">
        <w:rPr>
          <w:lang w:val="en-AU"/>
        </w:rPr>
      </w:r>
      <w:r w:rsidR="00C00D9F" w:rsidRPr="008B2ED7">
        <w:rPr>
          <w:lang w:val="en-AU"/>
        </w:rPr>
        <w:fldChar w:fldCharType="separate"/>
      </w:r>
      <w:r w:rsidR="002E01DD" w:rsidRPr="002E3088">
        <w:rPr>
          <w:lang w:val="en-AU"/>
        </w:rPr>
        <w:t>5.10</w:t>
      </w:r>
      <w:r w:rsidR="00C00D9F" w:rsidRPr="008B2ED7">
        <w:rPr>
          <w:lang w:val="en-AU"/>
        </w:rPr>
        <w:fldChar w:fldCharType="end"/>
      </w:r>
      <w:r w:rsidRPr="008B2ED7">
        <w:rPr>
          <w:lang w:val="en-AU"/>
        </w:rPr>
        <w:t xml:space="preserve">. Alternatively, </w:t>
      </w:r>
      <w:r w:rsidR="00C00D9F" w:rsidRPr="008B2ED7">
        <w:rPr>
          <w:lang w:val="en-AU"/>
        </w:rPr>
        <w:t>t</w:t>
      </w:r>
      <w:r w:rsidRPr="008B2ED7">
        <w:rPr>
          <w:lang w:val="en-AU"/>
        </w:rPr>
        <w:t xml:space="preserve">he combined particle size distribution </w:t>
      </w:r>
      <w:r w:rsidR="00C00D9F" w:rsidRPr="008B2ED7">
        <w:rPr>
          <w:lang w:val="en-AU"/>
        </w:rPr>
        <w:t xml:space="preserve">may be determined </w:t>
      </w:r>
      <w:r w:rsidRPr="008B2ED7">
        <w:rPr>
          <w:lang w:val="en-AU"/>
        </w:rPr>
        <w:t xml:space="preserve">by wet-sieving of the production mix for the fractions coarser than the 1.18 mm sieve in accordance with </w:t>
      </w:r>
      <w:r w:rsidR="007704FF" w:rsidRPr="008B2ED7">
        <w:rPr>
          <w:lang w:val="en-AU"/>
        </w:rPr>
        <w:t>TfNSW</w:t>
      </w:r>
      <w:r w:rsidR="006B4A22" w:rsidRPr="008B2ED7">
        <w:rPr>
          <w:lang w:val="en-AU"/>
        </w:rPr>
        <w:t> </w:t>
      </w:r>
      <w:r w:rsidR="007704FF" w:rsidRPr="008B2ED7">
        <w:rPr>
          <w:lang w:val="en-AU"/>
        </w:rPr>
        <w:t>T329</w:t>
      </w:r>
      <w:r w:rsidRPr="008B2ED7">
        <w:rPr>
          <w:lang w:val="en-AU"/>
        </w:rPr>
        <w:t>. For the fraction passing the 1.18 mm sieve, the most recent (within 18 months) result obtained using AS 1141.11.1</w:t>
      </w:r>
      <w:r w:rsidR="00C00D9F" w:rsidRPr="008B2ED7">
        <w:rPr>
          <w:lang w:val="en-AU"/>
        </w:rPr>
        <w:t xml:space="preserve"> must be adopted.</w:t>
      </w:r>
      <w:bookmarkEnd w:id="99"/>
    </w:p>
    <w:p w14:paraId="47EE2E81" w14:textId="4C229DB8" w:rsidR="00E91AE5" w:rsidRPr="008B2ED7" w:rsidRDefault="00E91AE5" w:rsidP="00013431">
      <w:pPr>
        <w:pStyle w:val="Bodynumbered1"/>
        <w:rPr>
          <w:lang w:val="en-AU"/>
        </w:rPr>
      </w:pPr>
      <w:bookmarkStart w:id="100" w:name="_Ref167205696"/>
      <w:r w:rsidRPr="008B2ED7">
        <w:rPr>
          <w:lang w:val="en-AU"/>
        </w:rPr>
        <w:t>For all batches within a Lot, the mean content of each cementitious material</w:t>
      </w:r>
      <w:r w:rsidR="00052A06" w:rsidRPr="008B2ED7">
        <w:rPr>
          <w:lang w:val="en-AU"/>
        </w:rPr>
        <w:t xml:space="preserve"> must be monitored</w:t>
      </w:r>
      <w:r w:rsidRPr="008B2ED7">
        <w:rPr>
          <w:lang w:val="en-AU"/>
        </w:rPr>
        <w:t xml:space="preserve">. The mean must </w:t>
      </w:r>
      <w:r w:rsidR="0033412D" w:rsidRPr="0004195E">
        <w:rPr>
          <w:lang w:val="en-AU"/>
        </w:rPr>
        <w:t xml:space="preserve">not </w:t>
      </w:r>
      <w:r w:rsidRPr="008B2ED7">
        <w:rPr>
          <w:lang w:val="en-AU"/>
        </w:rPr>
        <w:t>be less than that of the authorised nominated mix or as varied in accordance with Clause</w:t>
      </w:r>
      <w:r w:rsidR="00052A06" w:rsidRPr="008B2ED7">
        <w:rPr>
          <w:lang w:val="en-AU"/>
        </w:rPr>
        <w:t> </w:t>
      </w:r>
      <w:r w:rsidR="00B23132" w:rsidRPr="008B2ED7">
        <w:rPr>
          <w:lang w:val="en-AU"/>
        </w:rPr>
        <w:fldChar w:fldCharType="begin"/>
      </w:r>
      <w:r w:rsidR="00B23132" w:rsidRPr="008B2ED7">
        <w:rPr>
          <w:lang w:val="en-AU"/>
        </w:rPr>
        <w:instrText xml:space="preserve"> REF _Ref62466442 \r \h </w:instrText>
      </w:r>
      <w:r w:rsidR="001D2879" w:rsidRPr="008B2ED7">
        <w:rPr>
          <w:lang w:val="en-AU"/>
        </w:rPr>
        <w:instrText xml:space="preserve"> \* MERGEFORMAT </w:instrText>
      </w:r>
      <w:r w:rsidR="00B23132" w:rsidRPr="008B2ED7">
        <w:rPr>
          <w:lang w:val="en-AU"/>
        </w:rPr>
      </w:r>
      <w:r w:rsidR="00B23132" w:rsidRPr="008B2ED7">
        <w:rPr>
          <w:lang w:val="en-AU"/>
        </w:rPr>
        <w:fldChar w:fldCharType="separate"/>
      </w:r>
      <w:r w:rsidR="002E01DD" w:rsidRPr="002E3088">
        <w:rPr>
          <w:lang w:val="en-AU"/>
        </w:rPr>
        <w:t>6.31</w:t>
      </w:r>
      <w:r w:rsidR="00B23132" w:rsidRPr="008B2ED7">
        <w:rPr>
          <w:lang w:val="en-AU"/>
        </w:rPr>
        <w:fldChar w:fldCharType="end"/>
      </w:r>
      <w:r w:rsidRPr="008B2ED7">
        <w:rPr>
          <w:lang w:val="en-AU"/>
        </w:rPr>
        <w:t>.</w:t>
      </w:r>
      <w:r w:rsidR="00A74556" w:rsidRPr="008B2ED7">
        <w:rPr>
          <w:lang w:val="en-AU"/>
        </w:rPr>
        <w:t xml:space="preserve"> </w:t>
      </w:r>
      <w:r w:rsidR="00052A06" w:rsidRPr="008B2ED7">
        <w:rPr>
          <w:lang w:val="en-AU"/>
        </w:rPr>
        <w:t>E</w:t>
      </w:r>
      <w:r w:rsidRPr="008B2ED7">
        <w:rPr>
          <w:lang w:val="en-AU"/>
        </w:rPr>
        <w:t xml:space="preserve">ach cementitious material </w:t>
      </w:r>
      <w:r w:rsidR="00052A06" w:rsidRPr="008B2ED7">
        <w:rPr>
          <w:lang w:val="en-AU"/>
        </w:rPr>
        <w:t xml:space="preserve">must be weighed </w:t>
      </w:r>
      <w:r w:rsidRPr="008B2ED7">
        <w:rPr>
          <w:lang w:val="en-AU"/>
        </w:rPr>
        <w:t>separately.</w:t>
      </w:r>
      <w:bookmarkEnd w:id="100"/>
    </w:p>
    <w:p w14:paraId="5F2EEFE0" w14:textId="1D7B9BBF" w:rsidR="00E91AE5" w:rsidRPr="008B2ED7" w:rsidRDefault="00E91AE5" w:rsidP="00013431">
      <w:pPr>
        <w:pStyle w:val="Bodynumbered1"/>
        <w:rPr>
          <w:lang w:val="en-AU"/>
        </w:rPr>
      </w:pPr>
      <w:bookmarkStart w:id="101" w:name="_Ref167260714"/>
      <w:r w:rsidRPr="008B2ED7">
        <w:rPr>
          <w:lang w:val="en-AU"/>
        </w:rPr>
        <w:t xml:space="preserve">For volumetric batching of water, a measuring device calibrated in one litre increments to an accuracy of </w:t>
      </w:r>
      <w:r w:rsidR="00F930B6" w:rsidRPr="008B2ED7">
        <w:rPr>
          <w:lang w:val="en-AU"/>
        </w:rPr>
        <w:t>±</w:t>
      </w:r>
      <w:r w:rsidRPr="008B2ED7">
        <w:rPr>
          <w:lang w:val="en-AU"/>
        </w:rPr>
        <w:t xml:space="preserve"> 2% of the value shown on the indicating device</w:t>
      </w:r>
      <w:r w:rsidR="00B23132" w:rsidRPr="008B2ED7">
        <w:rPr>
          <w:lang w:val="en-AU"/>
        </w:rPr>
        <w:t xml:space="preserve"> must be used</w:t>
      </w:r>
      <w:r w:rsidRPr="008B2ED7">
        <w:rPr>
          <w:lang w:val="en-AU"/>
        </w:rPr>
        <w:t>.</w:t>
      </w:r>
      <w:bookmarkEnd w:id="101"/>
    </w:p>
    <w:p w14:paraId="11DB98C2" w14:textId="48D5639C" w:rsidR="00E91AE5" w:rsidRPr="008B2ED7" w:rsidRDefault="00E91AE5" w:rsidP="00013431">
      <w:pPr>
        <w:pStyle w:val="Bodynumbered1"/>
        <w:rPr>
          <w:lang w:val="en-AU"/>
        </w:rPr>
      </w:pPr>
      <w:r w:rsidRPr="008B2ED7">
        <w:rPr>
          <w:lang w:val="en-AU"/>
        </w:rPr>
        <w:t xml:space="preserve">For liquid admixtures, the metering equipment must measure the volume, or mass, of liquid to an accuracy of </w:t>
      </w:r>
      <w:r w:rsidR="00F930B6" w:rsidRPr="008B2ED7">
        <w:rPr>
          <w:lang w:val="en-AU"/>
        </w:rPr>
        <w:t xml:space="preserve">± </w:t>
      </w:r>
      <w:r w:rsidRPr="008B2ED7">
        <w:rPr>
          <w:lang w:val="en-AU"/>
        </w:rPr>
        <w:t>5% of the value shown on the indicating device.</w:t>
      </w:r>
    </w:p>
    <w:p w14:paraId="3C7FE5CF" w14:textId="4D5C7B8D" w:rsidR="00E91AE5" w:rsidRPr="008B2ED7" w:rsidRDefault="00B23132" w:rsidP="00013431">
      <w:pPr>
        <w:pStyle w:val="Bodynumbered1"/>
        <w:rPr>
          <w:lang w:val="en-AU"/>
        </w:rPr>
      </w:pPr>
      <w:r w:rsidRPr="008B2ED7">
        <w:rPr>
          <w:lang w:val="en-AU"/>
        </w:rPr>
        <w:t>A</w:t>
      </w:r>
      <w:r w:rsidR="00E91AE5" w:rsidRPr="008B2ED7">
        <w:rPr>
          <w:lang w:val="en-AU"/>
        </w:rPr>
        <w:t xml:space="preserve"> Batching Record </w:t>
      </w:r>
      <w:r w:rsidR="001332DE">
        <w:rPr>
          <w:lang w:val="en-AU"/>
        </w:rPr>
        <w:t>that</w:t>
      </w:r>
      <w:r w:rsidR="001332DE" w:rsidRPr="008B2ED7">
        <w:rPr>
          <w:lang w:val="en-AU"/>
        </w:rPr>
        <w:t xml:space="preserve"> </w:t>
      </w:r>
      <w:r w:rsidR="00E91AE5" w:rsidRPr="008B2ED7">
        <w:rPr>
          <w:lang w:val="en-AU"/>
        </w:rPr>
        <w:t>records the actual masses of each constituent in every batch, together with departures beyond the allowable tolerances</w:t>
      </w:r>
      <w:r w:rsidR="00BA33D6">
        <w:rPr>
          <w:lang w:val="en-AU"/>
        </w:rPr>
        <w:t>,</w:t>
      </w:r>
      <w:r w:rsidRPr="008B2ED7">
        <w:rPr>
          <w:lang w:val="en-AU"/>
        </w:rPr>
        <w:t xml:space="preserve"> must be maintained and monitored.</w:t>
      </w:r>
      <w:r w:rsidR="006121ED" w:rsidRPr="008B2ED7">
        <w:rPr>
          <w:lang w:val="en-AU"/>
        </w:rPr>
        <w:t xml:space="preserve"> N</w:t>
      </w:r>
      <w:r w:rsidR="00E91AE5" w:rsidRPr="008B2ED7">
        <w:rPr>
          <w:lang w:val="en-AU"/>
        </w:rPr>
        <w:t xml:space="preserve">onconforming batches or loads </w:t>
      </w:r>
      <w:r w:rsidR="006121ED" w:rsidRPr="008B2ED7">
        <w:rPr>
          <w:lang w:val="en-AU"/>
        </w:rPr>
        <w:t xml:space="preserve">must not be incorporated into the </w:t>
      </w:r>
      <w:r w:rsidR="00E91AE5" w:rsidRPr="008B2ED7">
        <w:rPr>
          <w:lang w:val="en-AU"/>
        </w:rPr>
        <w:t>Works.</w:t>
      </w:r>
    </w:p>
    <w:p w14:paraId="43A2AC2B" w14:textId="34FD2A7A" w:rsidR="00E91AE5" w:rsidRPr="002E3088" w:rsidRDefault="00E91AE5" w:rsidP="00966377">
      <w:pPr>
        <w:pStyle w:val="Heading2"/>
      </w:pPr>
      <w:bookmarkStart w:id="102" w:name="_Toc192085783"/>
      <w:r w:rsidRPr="002E3088">
        <w:t>Measurement of Mixing Time</w:t>
      </w:r>
      <w:bookmarkEnd w:id="102"/>
    </w:p>
    <w:p w14:paraId="52B3C7E9" w14:textId="2FECAF32" w:rsidR="00E91AE5" w:rsidRPr="008B2ED7" w:rsidRDefault="00E91AE5" w:rsidP="00013431">
      <w:pPr>
        <w:pStyle w:val="Bodynumbered1"/>
        <w:rPr>
          <w:lang w:val="en-AU"/>
        </w:rPr>
      </w:pPr>
      <w:bookmarkStart w:id="103" w:name="_Ref185846252"/>
      <w:r w:rsidRPr="008B2ED7">
        <w:rPr>
          <w:lang w:val="en-AU"/>
        </w:rPr>
        <w:t xml:space="preserve">The term </w:t>
      </w:r>
      <w:r w:rsidR="00743EC9" w:rsidRPr="002E3088">
        <w:rPr>
          <w:lang w:val="en-AU"/>
        </w:rPr>
        <w:t>‘</w:t>
      </w:r>
      <w:r w:rsidRPr="008B2ED7">
        <w:rPr>
          <w:lang w:val="en-AU"/>
        </w:rPr>
        <w:t>mixing time</w:t>
      </w:r>
      <w:r w:rsidR="00743EC9" w:rsidRPr="002E3088">
        <w:rPr>
          <w:lang w:val="en-AU"/>
        </w:rPr>
        <w:t>’</w:t>
      </w:r>
      <w:r w:rsidRPr="008B2ED7">
        <w:rPr>
          <w:lang w:val="en-AU"/>
        </w:rPr>
        <w:t xml:space="preserve"> is applicable to batch mixers only and comprises only that mixing carried out at the specified mixing rate (i.e. excluding agitation). It is measured as follows:</w:t>
      </w:r>
      <w:bookmarkEnd w:id="103"/>
    </w:p>
    <w:p w14:paraId="56090AC3" w14:textId="2F82E9D6" w:rsidR="00E91AE5" w:rsidRPr="008B2ED7" w:rsidRDefault="00D912F6" w:rsidP="0095105C">
      <w:pPr>
        <w:spacing w:before="180" w:after="120"/>
        <w:ind w:left="3969" w:hanging="3402"/>
        <w:rPr>
          <w:rFonts w:ascii="Arial" w:eastAsia="Arial" w:hAnsi="Arial" w:cs="Arial"/>
          <w:sz w:val="20"/>
          <w:szCs w:val="20"/>
          <w:lang w:eastAsia="ja-JP" w:bidi="en-US"/>
        </w:rPr>
      </w:pPr>
      <w:r w:rsidRPr="008B2ED7">
        <w:rPr>
          <w:rFonts w:ascii="Arial" w:eastAsia="Arial" w:hAnsi="Arial" w:cs="Arial"/>
          <w:b/>
          <w:bCs/>
          <w:sz w:val="20"/>
          <w:szCs w:val="20"/>
          <w:lang w:eastAsia="ja-JP" w:bidi="en-US"/>
        </w:rPr>
        <w:t>S</w:t>
      </w:r>
      <w:r w:rsidR="00E91AE5" w:rsidRPr="008B2ED7">
        <w:rPr>
          <w:rFonts w:ascii="Arial" w:eastAsia="Arial" w:hAnsi="Arial" w:cs="Arial"/>
          <w:b/>
          <w:bCs/>
          <w:sz w:val="20"/>
          <w:szCs w:val="20"/>
          <w:lang w:eastAsia="ja-JP" w:bidi="en-US"/>
        </w:rPr>
        <w:t>tationary batch mixers</w:t>
      </w:r>
      <w:r w:rsidRPr="008B2ED7">
        <w:rPr>
          <w:rFonts w:ascii="Arial" w:eastAsia="Arial" w:hAnsi="Arial" w:cs="Arial"/>
          <w:b/>
          <w:bCs/>
          <w:sz w:val="20"/>
          <w:szCs w:val="20"/>
          <w:lang w:eastAsia="ja-JP" w:bidi="en-US"/>
        </w:rPr>
        <w:t>:</w:t>
      </w:r>
      <w:r w:rsidRPr="008B2ED7">
        <w:rPr>
          <w:rFonts w:ascii="Arial" w:eastAsia="Arial" w:hAnsi="Arial" w:cs="Arial"/>
          <w:sz w:val="20"/>
          <w:szCs w:val="20"/>
          <w:lang w:eastAsia="ja-JP" w:bidi="en-US"/>
        </w:rPr>
        <w:tab/>
      </w:r>
      <w:r w:rsidR="00C572F2">
        <w:rPr>
          <w:rFonts w:ascii="Arial" w:eastAsia="Arial" w:hAnsi="Arial" w:cs="Arial"/>
          <w:sz w:val="20"/>
          <w:szCs w:val="20"/>
          <w:lang w:eastAsia="ja-JP" w:bidi="en-US"/>
        </w:rPr>
        <w:t>T</w:t>
      </w:r>
      <w:r w:rsidR="00E91AE5" w:rsidRPr="008B2ED7">
        <w:rPr>
          <w:rFonts w:ascii="Arial" w:eastAsia="Arial" w:hAnsi="Arial" w:cs="Arial"/>
          <w:sz w:val="20"/>
          <w:szCs w:val="20"/>
          <w:lang w:eastAsia="ja-JP" w:bidi="en-US"/>
        </w:rPr>
        <w:t>he mixing time is measured from the time when at least 90% of the total water content and all other ingredients are in the mixing drum, until mixing ceases, or after the completion of specified revolutions.</w:t>
      </w:r>
    </w:p>
    <w:p w14:paraId="33EEC1DE" w14:textId="55197D0C" w:rsidR="00E91AE5" w:rsidRPr="008B2ED7" w:rsidRDefault="00D912F6" w:rsidP="0095105C">
      <w:pPr>
        <w:spacing w:before="180" w:after="120"/>
        <w:ind w:left="3969" w:hanging="3402"/>
        <w:rPr>
          <w:rFonts w:ascii="Arial" w:eastAsia="Arial" w:hAnsi="Arial" w:cs="Arial"/>
          <w:sz w:val="20"/>
          <w:szCs w:val="20"/>
          <w:lang w:eastAsia="ja-JP" w:bidi="en-US"/>
        </w:rPr>
      </w:pPr>
      <w:r w:rsidRPr="008B2ED7">
        <w:rPr>
          <w:rFonts w:ascii="Arial" w:eastAsia="Arial" w:hAnsi="Arial" w:cs="Arial"/>
          <w:b/>
          <w:bCs/>
          <w:sz w:val="20"/>
          <w:szCs w:val="20"/>
          <w:lang w:eastAsia="ja-JP" w:bidi="en-US"/>
        </w:rPr>
        <w:t>M</w:t>
      </w:r>
      <w:r w:rsidR="00E91AE5" w:rsidRPr="008B2ED7">
        <w:rPr>
          <w:rFonts w:ascii="Arial" w:eastAsia="Arial" w:hAnsi="Arial" w:cs="Arial"/>
          <w:b/>
          <w:bCs/>
          <w:sz w:val="20"/>
          <w:szCs w:val="20"/>
          <w:lang w:eastAsia="ja-JP" w:bidi="en-US"/>
        </w:rPr>
        <w:t>obile mixers</w:t>
      </w:r>
      <w:r w:rsidRPr="008B2ED7">
        <w:rPr>
          <w:rFonts w:ascii="Arial" w:eastAsia="Arial" w:hAnsi="Arial" w:cs="Arial"/>
          <w:b/>
          <w:bCs/>
          <w:sz w:val="20"/>
          <w:szCs w:val="20"/>
          <w:lang w:eastAsia="ja-JP" w:bidi="en-US"/>
        </w:rPr>
        <w:t>:</w:t>
      </w:r>
      <w:r w:rsidRPr="008B2ED7">
        <w:rPr>
          <w:rFonts w:ascii="Arial" w:eastAsia="Arial" w:hAnsi="Arial" w:cs="Arial"/>
          <w:sz w:val="20"/>
          <w:szCs w:val="20"/>
          <w:lang w:eastAsia="ja-JP" w:bidi="en-US"/>
        </w:rPr>
        <w:tab/>
      </w:r>
      <w:r w:rsidR="00C572F2">
        <w:rPr>
          <w:rFonts w:ascii="Arial" w:eastAsia="Arial" w:hAnsi="Arial" w:cs="Arial"/>
          <w:sz w:val="20"/>
          <w:szCs w:val="20"/>
          <w:lang w:eastAsia="ja-JP" w:bidi="en-US"/>
        </w:rPr>
        <w:t>T</w:t>
      </w:r>
      <w:r w:rsidR="00E91AE5" w:rsidRPr="008B2ED7">
        <w:rPr>
          <w:rFonts w:ascii="Arial" w:eastAsia="Arial" w:hAnsi="Arial" w:cs="Arial"/>
          <w:sz w:val="20"/>
          <w:szCs w:val="20"/>
          <w:lang w:eastAsia="ja-JP" w:bidi="en-US"/>
        </w:rPr>
        <w:t>he mixing time is measured from the time all the ingredients, including the total added water content, are in the mixing drum until mixing ceases or after specified revolutions.</w:t>
      </w:r>
    </w:p>
    <w:p w14:paraId="6990321F" w14:textId="2C2C51B5" w:rsidR="00E91AE5" w:rsidRPr="002E3088" w:rsidRDefault="00E91AE5" w:rsidP="00966377">
      <w:pPr>
        <w:pStyle w:val="Heading2"/>
      </w:pPr>
      <w:bookmarkStart w:id="104" w:name="_Toc192085784"/>
      <w:r w:rsidRPr="002E3088">
        <w:t>Minimum Mixing Time</w:t>
      </w:r>
      <w:bookmarkEnd w:id="104"/>
    </w:p>
    <w:p w14:paraId="48E4652B" w14:textId="77777777" w:rsidR="0093131F" w:rsidRPr="008B2ED7" w:rsidRDefault="0093131F" w:rsidP="00013431">
      <w:pPr>
        <w:pStyle w:val="Bodynumbered1"/>
        <w:rPr>
          <w:lang w:val="en-AU"/>
        </w:rPr>
      </w:pPr>
      <w:bookmarkStart w:id="105" w:name="_Ref64021528"/>
      <w:r w:rsidRPr="008B2ED7">
        <w:rPr>
          <w:lang w:val="en-AU"/>
        </w:rPr>
        <w:t>For stationary batch mixers, the minimum mixing time M</w:t>
      </w:r>
      <w:r w:rsidRPr="008B2ED7">
        <w:rPr>
          <w:vertAlign w:val="subscript"/>
          <w:lang w:val="en-AU"/>
        </w:rPr>
        <w:t>Tmin</w:t>
      </w:r>
      <w:r w:rsidRPr="008B2ED7">
        <w:rPr>
          <w:lang w:val="en-AU"/>
        </w:rPr>
        <w:t xml:space="preserve"> must be the greater of that determined from mixer uniformity testing in accordance with Annexure B and the following:</w:t>
      </w:r>
      <w:bookmarkEnd w:id="105"/>
    </w:p>
    <w:p w14:paraId="7D0A0EBD" w14:textId="7281768E" w:rsidR="0093131F" w:rsidRPr="008B2ED7" w:rsidRDefault="0093131F" w:rsidP="0095105C">
      <w:pPr>
        <w:spacing w:before="180" w:after="120"/>
        <w:ind w:left="3969" w:hanging="3402"/>
        <w:rPr>
          <w:rFonts w:ascii="Arial" w:eastAsia="Arial" w:hAnsi="Arial" w:cs="Arial"/>
          <w:sz w:val="20"/>
          <w:szCs w:val="20"/>
          <w:lang w:eastAsia="ja-JP" w:bidi="en-US"/>
        </w:rPr>
      </w:pPr>
      <w:r w:rsidRPr="008B2ED7">
        <w:rPr>
          <w:rFonts w:ascii="Arial" w:eastAsia="Arial" w:hAnsi="Arial" w:cs="Arial"/>
          <w:b/>
          <w:bCs/>
          <w:sz w:val="20"/>
          <w:szCs w:val="20"/>
          <w:lang w:eastAsia="ja-JP" w:bidi="en-US"/>
        </w:rPr>
        <w:t>Stationary twin-shaft mixers:</w:t>
      </w:r>
      <w:r w:rsidRPr="008B2ED7">
        <w:rPr>
          <w:rFonts w:ascii="Arial" w:eastAsia="Arial" w:hAnsi="Arial" w:cs="Arial"/>
          <w:sz w:val="20"/>
          <w:szCs w:val="20"/>
          <w:lang w:eastAsia="ja-JP" w:bidi="en-US"/>
        </w:rPr>
        <w:tab/>
        <w:t>Not be less than 30 seconds plus 5 seconds for each cubic metre (or part thereof)</w:t>
      </w:r>
      <w:r w:rsidR="000D07D5">
        <w:rPr>
          <w:rFonts w:ascii="Arial" w:eastAsia="Arial" w:hAnsi="Arial" w:cs="Arial"/>
          <w:sz w:val="20"/>
          <w:szCs w:val="20"/>
          <w:lang w:eastAsia="ja-JP" w:bidi="en-US"/>
        </w:rPr>
        <w:t>.</w:t>
      </w:r>
    </w:p>
    <w:p w14:paraId="05E46CFD" w14:textId="77777777" w:rsidR="0093131F" w:rsidRPr="008B2ED7" w:rsidRDefault="0093131F" w:rsidP="0095105C">
      <w:pPr>
        <w:keepLines/>
        <w:spacing w:before="180" w:after="120"/>
        <w:ind w:left="3969" w:hanging="3402"/>
        <w:rPr>
          <w:rFonts w:ascii="Arial" w:eastAsia="Arial" w:hAnsi="Arial" w:cs="Arial"/>
          <w:sz w:val="20"/>
          <w:szCs w:val="20"/>
          <w:lang w:eastAsia="ja-JP" w:bidi="en-US"/>
        </w:rPr>
      </w:pPr>
      <w:r w:rsidRPr="008B2ED7">
        <w:rPr>
          <w:rFonts w:ascii="Arial" w:eastAsia="Arial" w:hAnsi="Arial" w:cs="Arial"/>
          <w:b/>
          <w:bCs/>
          <w:sz w:val="20"/>
          <w:szCs w:val="20"/>
          <w:lang w:eastAsia="ja-JP" w:bidi="en-US"/>
        </w:rPr>
        <w:t xml:space="preserve">All other stationary batch mixers: </w:t>
      </w:r>
      <w:r w:rsidRPr="008B2ED7">
        <w:rPr>
          <w:rFonts w:ascii="Arial" w:eastAsia="Arial" w:hAnsi="Arial" w:cs="Arial"/>
          <w:sz w:val="20"/>
          <w:szCs w:val="20"/>
          <w:lang w:eastAsia="ja-JP" w:bidi="en-US"/>
        </w:rPr>
        <w:tab/>
        <w:t>Not be less than 54 seconds plus 6 seconds for each cubic metre (or part thereof).</w:t>
      </w:r>
    </w:p>
    <w:p w14:paraId="2735D0FF" w14:textId="77777777" w:rsidR="0093131F" w:rsidRPr="008B2ED7" w:rsidRDefault="0093131F" w:rsidP="00013431">
      <w:pPr>
        <w:pStyle w:val="Bodynumbered1"/>
        <w:rPr>
          <w:lang w:val="en-AU"/>
        </w:rPr>
      </w:pPr>
      <w:r w:rsidRPr="008B2ED7">
        <w:rPr>
          <w:lang w:val="en-AU"/>
        </w:rPr>
        <w:t>Up to 10% of the remaining total water content for the authorised nominated mix may be added after the defined mixing time, and the mixing time increased as follows:</w:t>
      </w:r>
    </w:p>
    <w:p w14:paraId="569F8B1F" w14:textId="4FECC765" w:rsidR="0093131F" w:rsidRPr="008B2ED7" w:rsidRDefault="0093131F" w:rsidP="0095105C">
      <w:pPr>
        <w:tabs>
          <w:tab w:val="left" w:pos="4111"/>
        </w:tabs>
        <w:spacing w:before="180" w:after="120"/>
        <w:ind w:left="3969" w:hanging="3402"/>
        <w:rPr>
          <w:rFonts w:ascii="Arial" w:eastAsia="Arial" w:hAnsi="Arial" w:cs="Arial"/>
          <w:sz w:val="20"/>
          <w:szCs w:val="20"/>
          <w:lang w:eastAsia="ja-JP" w:bidi="en-US"/>
        </w:rPr>
      </w:pPr>
      <w:r w:rsidRPr="008B2ED7">
        <w:rPr>
          <w:rFonts w:ascii="Arial" w:eastAsia="Arial" w:hAnsi="Arial" w:cs="Arial"/>
          <w:b/>
          <w:bCs/>
          <w:sz w:val="20"/>
          <w:szCs w:val="20"/>
          <w:lang w:eastAsia="ja-JP" w:bidi="en-US"/>
        </w:rPr>
        <w:t>Stationary twin-shaft mixers:</w:t>
      </w:r>
      <w:r w:rsidRPr="008B2ED7">
        <w:rPr>
          <w:rFonts w:ascii="Arial" w:eastAsia="Arial" w:hAnsi="Arial" w:cs="Arial"/>
          <w:sz w:val="20"/>
          <w:szCs w:val="20"/>
          <w:lang w:eastAsia="ja-JP" w:bidi="en-US"/>
        </w:rPr>
        <w:tab/>
        <w:t>A minimum of 15 seconds of mixing must be provided after the final addition of water</w:t>
      </w:r>
      <w:r w:rsidR="00683C6E">
        <w:rPr>
          <w:rFonts w:ascii="Arial" w:eastAsia="Arial" w:hAnsi="Arial" w:cs="Arial"/>
          <w:sz w:val="20"/>
          <w:szCs w:val="20"/>
          <w:lang w:eastAsia="ja-JP" w:bidi="en-US"/>
        </w:rPr>
        <w:t>.</w:t>
      </w:r>
    </w:p>
    <w:p w14:paraId="41A8FEDA" w14:textId="77777777" w:rsidR="0093131F" w:rsidRPr="008B2ED7" w:rsidRDefault="0093131F" w:rsidP="0095105C">
      <w:pPr>
        <w:tabs>
          <w:tab w:val="left" w:pos="4111"/>
        </w:tabs>
        <w:spacing w:before="180" w:after="120"/>
        <w:ind w:left="3969" w:hanging="3402"/>
        <w:rPr>
          <w:rFonts w:ascii="Arial" w:eastAsia="Arial" w:hAnsi="Arial" w:cs="Arial"/>
          <w:sz w:val="20"/>
          <w:szCs w:val="20"/>
          <w:lang w:eastAsia="ja-JP" w:bidi="en-US"/>
        </w:rPr>
      </w:pPr>
      <w:r w:rsidRPr="008B2ED7">
        <w:rPr>
          <w:rFonts w:ascii="Arial" w:eastAsia="Arial" w:hAnsi="Arial" w:cs="Arial"/>
          <w:b/>
          <w:bCs/>
          <w:sz w:val="20"/>
          <w:szCs w:val="20"/>
          <w:lang w:eastAsia="ja-JP" w:bidi="en-US"/>
        </w:rPr>
        <w:t xml:space="preserve">All other stationary batch mixers: </w:t>
      </w:r>
      <w:r w:rsidRPr="008B2ED7">
        <w:rPr>
          <w:rFonts w:ascii="Arial" w:eastAsia="Arial" w:hAnsi="Arial" w:cs="Arial"/>
          <w:sz w:val="20"/>
          <w:szCs w:val="20"/>
          <w:lang w:eastAsia="ja-JP" w:bidi="en-US"/>
        </w:rPr>
        <w:tab/>
        <w:t>A minimum of 30 seconds of mixing must be provided after the final addition of water.</w:t>
      </w:r>
    </w:p>
    <w:p w14:paraId="21F93DBD" w14:textId="4B16BDE6" w:rsidR="00E91AE5" w:rsidRPr="008B2ED7" w:rsidRDefault="00E91AE5" w:rsidP="00013431">
      <w:pPr>
        <w:pStyle w:val="Bodynumbered1"/>
        <w:rPr>
          <w:lang w:val="en-AU"/>
        </w:rPr>
      </w:pPr>
      <w:r w:rsidRPr="008B2ED7">
        <w:rPr>
          <w:lang w:val="en-AU"/>
        </w:rPr>
        <w:t>For mobile mixers, the minimum mixing time M</w:t>
      </w:r>
      <w:r w:rsidRPr="008B2ED7">
        <w:rPr>
          <w:vertAlign w:val="subscript"/>
          <w:lang w:val="en-AU"/>
        </w:rPr>
        <w:t>Tmin</w:t>
      </w:r>
      <w:r w:rsidRPr="008B2ED7">
        <w:rPr>
          <w:lang w:val="en-AU"/>
        </w:rPr>
        <w:t xml:space="preserve"> after charging must be the greater of that shown on the mixer identification plate and 3.0 minutes.</w:t>
      </w:r>
    </w:p>
    <w:p w14:paraId="71C23D85" w14:textId="0EC58363" w:rsidR="00E91AE5" w:rsidRPr="008B2ED7" w:rsidRDefault="003A669A" w:rsidP="00013431">
      <w:pPr>
        <w:pStyle w:val="Bodynumbered1"/>
        <w:rPr>
          <w:lang w:val="en-AU"/>
        </w:rPr>
      </w:pPr>
      <w:bookmarkStart w:id="106" w:name="_Hlk66366925"/>
      <w:r w:rsidRPr="008B2ED7">
        <w:rPr>
          <w:lang w:val="en-AU"/>
        </w:rPr>
        <w:t>T</w:t>
      </w:r>
      <w:r w:rsidR="00E91AE5" w:rsidRPr="008B2ED7">
        <w:rPr>
          <w:lang w:val="en-AU"/>
        </w:rPr>
        <w:t xml:space="preserve">he full period of mixing </w:t>
      </w:r>
      <w:r w:rsidRPr="008B2ED7">
        <w:rPr>
          <w:lang w:val="en-AU"/>
        </w:rPr>
        <w:t xml:space="preserve">must be provided </w:t>
      </w:r>
      <w:r w:rsidR="00E91AE5" w:rsidRPr="008B2ED7">
        <w:rPr>
          <w:lang w:val="en-AU"/>
        </w:rPr>
        <w:t xml:space="preserve">at either the testing station or the point of placement. </w:t>
      </w:r>
      <w:r w:rsidRPr="008B2ED7">
        <w:rPr>
          <w:lang w:val="en-AU"/>
        </w:rPr>
        <w:t>A</w:t>
      </w:r>
      <w:r w:rsidR="00E91AE5" w:rsidRPr="008B2ED7">
        <w:rPr>
          <w:lang w:val="en-AU"/>
        </w:rPr>
        <w:t>ll other mixing and agitation</w:t>
      </w:r>
      <w:r w:rsidRPr="008B2ED7">
        <w:rPr>
          <w:lang w:val="en-AU"/>
        </w:rPr>
        <w:t xml:space="preserve"> must be ignored</w:t>
      </w:r>
      <w:r w:rsidR="00E91AE5" w:rsidRPr="008B2ED7">
        <w:rPr>
          <w:lang w:val="en-AU"/>
        </w:rPr>
        <w:t xml:space="preserve"> for the purpose of assessing the actual mixing time for a specific batch</w:t>
      </w:r>
      <w:bookmarkEnd w:id="106"/>
      <w:r w:rsidR="00E91AE5" w:rsidRPr="008B2ED7">
        <w:rPr>
          <w:lang w:val="en-AU"/>
        </w:rPr>
        <w:t>.</w:t>
      </w:r>
    </w:p>
    <w:p w14:paraId="43BF0A8E" w14:textId="144A1B3C" w:rsidR="00E91AE5" w:rsidRPr="002E3088" w:rsidRDefault="00E91AE5" w:rsidP="00966377">
      <w:pPr>
        <w:pStyle w:val="Heading2"/>
      </w:pPr>
      <w:bookmarkStart w:id="107" w:name="_Toc192085785"/>
      <w:r w:rsidRPr="002E3088">
        <w:t>Maximum Mixing Time</w:t>
      </w:r>
      <w:bookmarkEnd w:id="107"/>
    </w:p>
    <w:p w14:paraId="1304D184" w14:textId="77777777" w:rsidR="00E91AE5" w:rsidRPr="008B2ED7" w:rsidRDefault="00E91AE5" w:rsidP="00013431">
      <w:pPr>
        <w:pStyle w:val="Bodynumbered1"/>
        <w:rPr>
          <w:lang w:val="en-AU"/>
        </w:rPr>
      </w:pPr>
      <w:r w:rsidRPr="008B2ED7">
        <w:rPr>
          <w:lang w:val="en-AU"/>
        </w:rPr>
        <w:t>The maximum mixing time is 5 minutes for twin-shaft and split-drum mixers, and 10 minutes for all other mixer types.</w:t>
      </w:r>
    </w:p>
    <w:p w14:paraId="3AE665F5" w14:textId="24821897" w:rsidR="00E91AE5" w:rsidRPr="002E3088" w:rsidRDefault="00E91AE5" w:rsidP="00966377">
      <w:pPr>
        <w:pStyle w:val="Heading2"/>
      </w:pPr>
      <w:bookmarkStart w:id="108" w:name="_Toc192085786"/>
      <w:r w:rsidRPr="002E3088">
        <w:t>Admixture Addition</w:t>
      </w:r>
      <w:bookmarkEnd w:id="108"/>
    </w:p>
    <w:p w14:paraId="33E239E7" w14:textId="1A7DF9FC" w:rsidR="00E91AE5" w:rsidRPr="008B2ED7" w:rsidRDefault="002F0F32" w:rsidP="00013431">
      <w:pPr>
        <w:pStyle w:val="Bodynumbered1"/>
        <w:rPr>
          <w:lang w:val="en-AU"/>
        </w:rPr>
      </w:pPr>
      <w:bookmarkStart w:id="109" w:name="_Ref64033936"/>
      <w:r w:rsidRPr="008B2ED7">
        <w:rPr>
          <w:lang w:val="en-AU"/>
        </w:rPr>
        <w:t xml:space="preserve">The </w:t>
      </w:r>
      <w:r w:rsidR="00311FE4" w:rsidRPr="008B2ED7">
        <w:rPr>
          <w:lang w:val="en-AU"/>
        </w:rPr>
        <w:t>Quality Plan</w:t>
      </w:r>
      <w:r w:rsidRPr="008B2ED7">
        <w:rPr>
          <w:lang w:val="en-AU"/>
        </w:rPr>
        <w:t xml:space="preserve"> must include details of</w:t>
      </w:r>
      <w:r w:rsidR="00E91AE5" w:rsidRPr="008B2ED7">
        <w:rPr>
          <w:lang w:val="en-AU"/>
        </w:rPr>
        <w:t xml:space="preserve"> how admixtures will be incorporated in the mix in accordance with the requirements of this Specification.</w:t>
      </w:r>
      <w:bookmarkEnd w:id="109"/>
    </w:p>
    <w:p w14:paraId="08D41ADA" w14:textId="1942ED14" w:rsidR="00E91AE5" w:rsidRPr="008B2ED7" w:rsidRDefault="003A669A" w:rsidP="00013431">
      <w:pPr>
        <w:pStyle w:val="Bodynumbered1"/>
        <w:rPr>
          <w:lang w:val="en-AU"/>
        </w:rPr>
      </w:pPr>
      <w:r w:rsidRPr="008B2ED7">
        <w:rPr>
          <w:lang w:val="en-AU"/>
        </w:rPr>
        <w:t>T</w:t>
      </w:r>
      <w:r w:rsidR="00E91AE5" w:rsidRPr="008B2ED7">
        <w:rPr>
          <w:lang w:val="en-AU"/>
        </w:rPr>
        <w:t>he admixtures</w:t>
      </w:r>
      <w:r w:rsidRPr="008B2ED7">
        <w:rPr>
          <w:lang w:val="en-AU"/>
        </w:rPr>
        <w:t xml:space="preserve"> must be incorporated</w:t>
      </w:r>
      <w:r w:rsidR="00E91AE5" w:rsidRPr="008B2ED7">
        <w:rPr>
          <w:lang w:val="en-AU"/>
        </w:rPr>
        <w:t xml:space="preserve"> in accordance with the manufacturer’s instructions and by a method </w:t>
      </w:r>
      <w:r w:rsidR="00610785">
        <w:rPr>
          <w:lang w:val="en-AU"/>
        </w:rPr>
        <w:t>that</w:t>
      </w:r>
      <w:r w:rsidR="00610785" w:rsidRPr="008B2ED7">
        <w:rPr>
          <w:lang w:val="en-AU"/>
        </w:rPr>
        <w:t xml:space="preserve"> </w:t>
      </w:r>
      <w:r w:rsidR="00E91AE5" w:rsidRPr="008B2ED7">
        <w:rPr>
          <w:lang w:val="en-AU"/>
        </w:rPr>
        <w:t>ensures that no adverse interaction occurs.</w:t>
      </w:r>
    </w:p>
    <w:p w14:paraId="24780F54" w14:textId="4EF34D31" w:rsidR="00E91AE5" w:rsidRPr="008B2ED7" w:rsidRDefault="00BC7A66" w:rsidP="00013431">
      <w:pPr>
        <w:pStyle w:val="Bodynumbered1"/>
        <w:rPr>
          <w:lang w:val="en-AU"/>
        </w:rPr>
      </w:pPr>
      <w:r w:rsidRPr="008B2ED7">
        <w:rPr>
          <w:lang w:val="en-AU"/>
        </w:rPr>
        <w:t>Where i</w:t>
      </w:r>
      <w:r w:rsidR="00635FC7" w:rsidRPr="008B2ED7">
        <w:rPr>
          <w:lang w:val="en-AU"/>
        </w:rPr>
        <w:t xml:space="preserve">ncorporation </w:t>
      </w:r>
      <w:r w:rsidRPr="008B2ED7">
        <w:rPr>
          <w:lang w:val="en-AU"/>
        </w:rPr>
        <w:t>d</w:t>
      </w:r>
      <w:r w:rsidR="00635FC7" w:rsidRPr="008B2ED7">
        <w:rPr>
          <w:lang w:val="en-AU"/>
        </w:rPr>
        <w:t xml:space="preserve">uring </w:t>
      </w:r>
      <w:r w:rsidRPr="008B2ED7">
        <w:rPr>
          <w:lang w:val="en-AU"/>
        </w:rPr>
        <w:t>i</w:t>
      </w:r>
      <w:r w:rsidR="00635FC7" w:rsidRPr="008B2ED7">
        <w:rPr>
          <w:lang w:val="en-AU"/>
        </w:rPr>
        <w:t xml:space="preserve">nitial </w:t>
      </w:r>
      <w:r w:rsidRPr="008B2ED7">
        <w:rPr>
          <w:lang w:val="en-AU"/>
        </w:rPr>
        <w:t>b</w:t>
      </w:r>
      <w:r w:rsidR="00635FC7" w:rsidRPr="008B2ED7">
        <w:rPr>
          <w:lang w:val="en-AU"/>
        </w:rPr>
        <w:t>atching</w:t>
      </w:r>
      <w:r w:rsidRPr="008B2ED7">
        <w:rPr>
          <w:lang w:val="en-AU"/>
        </w:rPr>
        <w:t xml:space="preserve"> is used, p</w:t>
      </w:r>
      <w:r w:rsidR="00E91AE5" w:rsidRPr="008B2ED7">
        <w:rPr>
          <w:lang w:val="en-AU"/>
        </w:rPr>
        <w:t xml:space="preserve">rior to their mixing with other constituent materials, the admixtures </w:t>
      </w:r>
      <w:r w:rsidRPr="008B2ED7">
        <w:rPr>
          <w:lang w:val="en-AU"/>
        </w:rPr>
        <w:t xml:space="preserve">must be </w:t>
      </w:r>
      <w:r w:rsidR="00E91AE5" w:rsidRPr="008B2ED7">
        <w:rPr>
          <w:lang w:val="en-AU"/>
        </w:rPr>
        <w:t xml:space="preserve">separately </w:t>
      </w:r>
      <w:r w:rsidR="00356672" w:rsidRPr="008B2ED7">
        <w:rPr>
          <w:lang w:val="en-AU"/>
        </w:rPr>
        <w:t>dilute</w:t>
      </w:r>
      <w:r w:rsidR="00E1479E">
        <w:rPr>
          <w:lang w:val="en-AU"/>
        </w:rPr>
        <w:t>d</w:t>
      </w:r>
      <w:r w:rsidR="00356672" w:rsidRPr="008B2ED7">
        <w:rPr>
          <w:lang w:val="en-AU"/>
        </w:rPr>
        <w:t xml:space="preserve"> </w:t>
      </w:r>
      <w:r w:rsidR="00E91AE5" w:rsidRPr="008B2ED7">
        <w:rPr>
          <w:lang w:val="en-AU"/>
        </w:rPr>
        <w:t xml:space="preserve">and thoroughly </w:t>
      </w:r>
      <w:r w:rsidR="00356672" w:rsidRPr="008B2ED7">
        <w:rPr>
          <w:lang w:val="en-AU"/>
        </w:rPr>
        <w:t xml:space="preserve">mixed </w:t>
      </w:r>
      <w:r w:rsidR="00E91AE5" w:rsidRPr="008B2ED7">
        <w:rPr>
          <w:lang w:val="en-AU"/>
        </w:rPr>
        <w:t>in the water by either one of the following methods:</w:t>
      </w:r>
    </w:p>
    <w:p w14:paraId="2CF0CAEE" w14:textId="16AFF418" w:rsidR="00E91AE5" w:rsidRPr="008B2ED7" w:rsidRDefault="00E91AE5" w:rsidP="00713C0D">
      <w:pPr>
        <w:pStyle w:val="Bodynumbered2"/>
        <w:numPr>
          <w:ilvl w:val="0"/>
          <w:numId w:val="41"/>
        </w:numPr>
        <w:ind w:left="993" w:hanging="426"/>
        <w:rPr>
          <w:lang w:val="en-AU"/>
        </w:rPr>
      </w:pPr>
      <w:r w:rsidRPr="008B2ED7">
        <w:rPr>
          <w:lang w:val="en-AU"/>
        </w:rPr>
        <w:t>addition into the water weigh hopper; or</w:t>
      </w:r>
    </w:p>
    <w:p w14:paraId="2CA5D5E4" w14:textId="1C1404BA" w:rsidR="00E91AE5" w:rsidRPr="008B2ED7" w:rsidRDefault="00E91AE5" w:rsidP="00713C0D">
      <w:pPr>
        <w:pStyle w:val="Bodynumbered2"/>
        <w:numPr>
          <w:ilvl w:val="0"/>
          <w:numId w:val="41"/>
        </w:numPr>
        <w:ind w:left="993" w:hanging="426"/>
        <w:rPr>
          <w:lang w:val="en-AU"/>
        </w:rPr>
      </w:pPr>
      <w:r w:rsidRPr="008B2ED7">
        <w:rPr>
          <w:lang w:val="en-AU"/>
        </w:rPr>
        <w:t>direct introduction into the water feed line during water batching.</w:t>
      </w:r>
    </w:p>
    <w:p w14:paraId="5D53A246" w14:textId="1D0B98F4" w:rsidR="00E91AE5" w:rsidRPr="008B2ED7" w:rsidRDefault="00356672" w:rsidP="00013431">
      <w:pPr>
        <w:pStyle w:val="Bodynumbered1"/>
        <w:rPr>
          <w:lang w:val="en-AU"/>
        </w:rPr>
      </w:pPr>
      <w:r w:rsidRPr="008B2ED7">
        <w:rPr>
          <w:lang w:val="en-AU"/>
        </w:rPr>
        <w:t xml:space="preserve">Where addition into </w:t>
      </w:r>
      <w:r w:rsidR="00953B49">
        <w:rPr>
          <w:lang w:val="en-AU"/>
        </w:rPr>
        <w:t xml:space="preserve">the </w:t>
      </w:r>
      <w:r w:rsidRPr="008B2ED7">
        <w:rPr>
          <w:lang w:val="en-AU"/>
        </w:rPr>
        <w:t xml:space="preserve">mobile mixer after </w:t>
      </w:r>
      <w:r w:rsidR="009F5525" w:rsidRPr="008B2ED7">
        <w:rPr>
          <w:lang w:val="en-AU"/>
        </w:rPr>
        <w:t>Completion of Batching</w:t>
      </w:r>
      <w:r w:rsidRPr="008B2ED7">
        <w:rPr>
          <w:lang w:val="en-AU"/>
        </w:rPr>
        <w:t xml:space="preserve"> is used, i</w:t>
      </w:r>
      <w:r w:rsidR="00E91AE5" w:rsidRPr="008B2ED7">
        <w:rPr>
          <w:lang w:val="en-AU"/>
        </w:rPr>
        <w:t xml:space="preserve">mmediately after </w:t>
      </w:r>
      <w:r w:rsidR="00B40F58">
        <w:rPr>
          <w:lang w:val="en-AU"/>
        </w:rPr>
        <w:t xml:space="preserve">the </w:t>
      </w:r>
      <w:r w:rsidR="00E91AE5" w:rsidRPr="008B2ED7">
        <w:rPr>
          <w:lang w:val="en-AU"/>
        </w:rPr>
        <w:t xml:space="preserve">addition of admixtures, the mixing mechanism </w:t>
      </w:r>
      <w:r w:rsidR="000151E8" w:rsidRPr="008B2ED7">
        <w:rPr>
          <w:lang w:val="en-AU"/>
        </w:rPr>
        <w:t xml:space="preserve">must be operated </w:t>
      </w:r>
      <w:r w:rsidR="00E91AE5" w:rsidRPr="008B2ED7">
        <w:rPr>
          <w:lang w:val="en-AU"/>
        </w:rPr>
        <w:t>at the designated mixing speed for no less than 30 revolutions or for such additional time as may be necessary to re-establish uniformity of the mix</w:t>
      </w:r>
      <w:r w:rsidR="00561E86">
        <w:rPr>
          <w:lang w:val="en-AU"/>
        </w:rPr>
        <w:t>.</w:t>
      </w:r>
      <w:r w:rsidR="00E91AE5" w:rsidRPr="008B2ED7">
        <w:rPr>
          <w:lang w:val="en-AU"/>
        </w:rPr>
        <w:t xml:space="preserve"> </w:t>
      </w:r>
      <w:r w:rsidR="00186277">
        <w:rPr>
          <w:lang w:val="en-AU"/>
        </w:rPr>
        <w:t>However,</w:t>
      </w:r>
      <w:r w:rsidR="00E91AE5" w:rsidRPr="008B2ED7">
        <w:rPr>
          <w:lang w:val="en-AU"/>
        </w:rPr>
        <w:t xml:space="preserve"> if assurance is not available that the batch was initially mixed for 55 revolutions, re-mix the adjusted batch for a minimum of 55 revolutions.</w:t>
      </w:r>
    </w:p>
    <w:p w14:paraId="6C8546D8" w14:textId="1FE99B36" w:rsidR="00E91AE5" w:rsidRPr="002E3088" w:rsidRDefault="00E91AE5" w:rsidP="00966377">
      <w:pPr>
        <w:pStyle w:val="Heading2"/>
      </w:pPr>
      <w:bookmarkStart w:id="110" w:name="_Toc192085787"/>
      <w:r w:rsidRPr="002E3088">
        <w:t>Discharge</w:t>
      </w:r>
      <w:bookmarkEnd w:id="110"/>
    </w:p>
    <w:p w14:paraId="4FFBD07E" w14:textId="67F77844" w:rsidR="009801DF" w:rsidRPr="008B2ED7" w:rsidRDefault="00E91AE5" w:rsidP="00013431">
      <w:pPr>
        <w:pStyle w:val="Bodynumbered1"/>
        <w:rPr>
          <w:lang w:val="en-AU"/>
        </w:rPr>
      </w:pPr>
      <w:bookmarkStart w:id="111" w:name="_Ref64037279"/>
      <w:r w:rsidRPr="008B2ED7">
        <w:rPr>
          <w:lang w:val="en-AU"/>
        </w:rPr>
        <w:t xml:space="preserve">For batch mixers, after the </w:t>
      </w:r>
      <w:r w:rsidR="009F5525" w:rsidRPr="008B2ED7">
        <w:rPr>
          <w:lang w:val="en-AU"/>
        </w:rPr>
        <w:t>Completion of Batching</w:t>
      </w:r>
      <w:r w:rsidRPr="008B2ED7">
        <w:rPr>
          <w:lang w:val="en-AU"/>
        </w:rPr>
        <w:t>, the entire batch of concrete must be discharged from the mixer before any further charging takes place, with the exception of conforming retempering.</w:t>
      </w:r>
      <w:bookmarkEnd w:id="111"/>
    </w:p>
    <w:tbl>
      <w:tblPr>
        <w:tblStyle w:val="TMTable"/>
        <w:tblW w:w="4707" w:type="pct"/>
        <w:tblInd w:w="567" w:type="dxa"/>
        <w:tblLook w:val="04A0" w:firstRow="1" w:lastRow="0" w:firstColumn="1" w:lastColumn="0" w:noHBand="0" w:noVBand="1"/>
      </w:tblPr>
      <w:tblGrid>
        <w:gridCol w:w="2073"/>
        <w:gridCol w:w="6849"/>
      </w:tblGrid>
      <w:tr w:rsidR="00980EC5" w:rsidRPr="002E3088" w14:paraId="06E1E029" w14:textId="77777777" w:rsidTr="008B2ED7">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36877D62" w14:textId="49ACBD5D" w:rsidR="00980EC5" w:rsidRPr="008B2ED7" w:rsidRDefault="00980EC5" w:rsidP="004459B7">
            <w:pPr>
              <w:pStyle w:val="TableHeading"/>
              <w:rPr>
                <w:b/>
                <w:bCs/>
                <w:lang w:val="en-AU"/>
              </w:rPr>
            </w:pPr>
            <w:bookmarkStart w:id="112" w:name="_Hlk61449585"/>
            <w:r w:rsidRPr="008B2ED7">
              <w:rPr>
                <w:b/>
                <w:bCs/>
                <w:lang w:val="en-AU"/>
              </w:rPr>
              <w:t>HOLD POINT </w:t>
            </w:r>
            <w:r w:rsidR="004D0356" w:rsidRPr="008B2ED7">
              <w:rPr>
                <w:b/>
                <w:bCs/>
                <w:lang w:val="en-AU"/>
              </w:rPr>
              <w:t>3</w:t>
            </w:r>
          </w:p>
        </w:tc>
      </w:tr>
      <w:tr w:rsidR="00980EC5" w:rsidRPr="002E3088" w14:paraId="7865CE54" w14:textId="77777777" w:rsidTr="008B2ED7">
        <w:tc>
          <w:tcPr>
            <w:tcW w:w="1162" w:type="pct"/>
            <w:hideMark/>
          </w:tcPr>
          <w:p w14:paraId="22614A48" w14:textId="77777777" w:rsidR="00980EC5" w:rsidRPr="008B2ED7" w:rsidRDefault="00980EC5" w:rsidP="004459B7">
            <w:pPr>
              <w:pStyle w:val="TableBodyText"/>
              <w:rPr>
                <w:rFonts w:cstheme="minorBidi"/>
                <w:b/>
                <w:lang w:val="en-AU"/>
              </w:rPr>
            </w:pPr>
            <w:r w:rsidRPr="008B2ED7">
              <w:rPr>
                <w:lang w:val="en-AU"/>
              </w:rPr>
              <w:t>Process Held</w:t>
            </w:r>
          </w:p>
        </w:tc>
        <w:tc>
          <w:tcPr>
            <w:tcW w:w="3838" w:type="pct"/>
          </w:tcPr>
          <w:p w14:paraId="096B6747" w14:textId="5206A1DF" w:rsidR="00980EC5" w:rsidRPr="008B2ED7" w:rsidRDefault="004D0356" w:rsidP="004459B7">
            <w:pPr>
              <w:pStyle w:val="TableBodyText"/>
              <w:rPr>
                <w:b/>
                <w:lang w:val="en-AU"/>
              </w:rPr>
            </w:pPr>
            <w:r w:rsidRPr="008B2ED7">
              <w:rPr>
                <w:lang w:val="en-AU"/>
              </w:rPr>
              <w:t>Production of concrete for paving (including paving trial)</w:t>
            </w:r>
            <w:r w:rsidR="001D051A" w:rsidRPr="002E3088">
              <w:rPr>
                <w:lang w:val="en-AU"/>
              </w:rPr>
              <w:t>.</w:t>
            </w:r>
          </w:p>
        </w:tc>
      </w:tr>
      <w:tr w:rsidR="00980EC5" w:rsidRPr="002E3088" w14:paraId="549F42F6" w14:textId="77777777" w:rsidTr="008B2ED7">
        <w:tc>
          <w:tcPr>
            <w:tcW w:w="1162" w:type="pct"/>
            <w:hideMark/>
          </w:tcPr>
          <w:p w14:paraId="74A96DEA" w14:textId="77777777" w:rsidR="00980EC5" w:rsidRPr="008B2ED7" w:rsidRDefault="00980EC5" w:rsidP="004459B7">
            <w:pPr>
              <w:pStyle w:val="TableBodyText"/>
              <w:rPr>
                <w:lang w:val="en-AU"/>
              </w:rPr>
            </w:pPr>
            <w:r w:rsidRPr="008B2ED7">
              <w:rPr>
                <w:lang w:val="en-AU"/>
              </w:rPr>
              <w:t>Submission Details</w:t>
            </w:r>
          </w:p>
        </w:tc>
        <w:tc>
          <w:tcPr>
            <w:tcW w:w="3838" w:type="pct"/>
          </w:tcPr>
          <w:p w14:paraId="776E116C" w14:textId="1D02276A" w:rsidR="00980EC5" w:rsidRPr="008B2ED7" w:rsidRDefault="0044463C" w:rsidP="004459B7">
            <w:pPr>
              <w:pStyle w:val="TableBodyText"/>
              <w:rPr>
                <w:lang w:val="en-AU"/>
              </w:rPr>
            </w:pPr>
            <w:r w:rsidRPr="008B2ED7">
              <w:rPr>
                <w:lang w:val="en-AU"/>
              </w:rPr>
              <w:t xml:space="preserve">Results demonstrating conformity of mixer uniformity as per Annexure </w:t>
            </w:r>
            <w:r w:rsidR="005C11B4" w:rsidRPr="008B2ED7">
              <w:rPr>
                <w:lang w:val="en-AU"/>
              </w:rPr>
              <w:t>B</w:t>
            </w:r>
            <w:r w:rsidRPr="008B2ED7">
              <w:rPr>
                <w:lang w:val="en-AU"/>
              </w:rPr>
              <w:t>.</w:t>
            </w:r>
          </w:p>
        </w:tc>
      </w:tr>
    </w:tbl>
    <w:p w14:paraId="0D0092BC" w14:textId="2D4D339D" w:rsidR="00E91AE5" w:rsidRPr="002E3088" w:rsidRDefault="00C71612" w:rsidP="00667F8F">
      <w:pPr>
        <w:pStyle w:val="Heading2"/>
      </w:pPr>
      <w:bookmarkStart w:id="113" w:name="_Toc192085788"/>
      <w:bookmarkEnd w:id="112"/>
      <w:r w:rsidRPr="002E3088">
        <w:t>Transport of Concrete</w:t>
      </w:r>
      <w:bookmarkEnd w:id="113"/>
    </w:p>
    <w:p w14:paraId="1C84BE22" w14:textId="4B3BFD2A" w:rsidR="00E91AE5" w:rsidRPr="008B2ED7" w:rsidRDefault="005C11B4" w:rsidP="00013431">
      <w:pPr>
        <w:pStyle w:val="Bodynumbered1"/>
        <w:rPr>
          <w:lang w:val="en-AU"/>
        </w:rPr>
      </w:pPr>
      <w:r w:rsidRPr="008B2ED7">
        <w:rPr>
          <w:lang w:val="en-AU"/>
        </w:rPr>
        <w:t>A</w:t>
      </w:r>
      <w:r w:rsidR="00E91AE5" w:rsidRPr="008B2ED7">
        <w:rPr>
          <w:lang w:val="en-AU"/>
        </w:rPr>
        <w:t xml:space="preserve">n identification certificate (delivery docket) </w:t>
      </w:r>
      <w:r w:rsidR="00047014">
        <w:rPr>
          <w:lang w:val="en-AU"/>
        </w:rPr>
        <w:t>that</w:t>
      </w:r>
      <w:r w:rsidR="00E91AE5" w:rsidRPr="008B2ED7">
        <w:rPr>
          <w:lang w:val="en-AU"/>
        </w:rPr>
        <w:t xml:space="preserve"> is pre-numbered and issued sequentially in accordance with the order of batching</w:t>
      </w:r>
      <w:r w:rsidRPr="008B2ED7">
        <w:rPr>
          <w:lang w:val="en-AU"/>
        </w:rPr>
        <w:t xml:space="preserve"> must be provided with each batch of concrete</w:t>
      </w:r>
      <w:r w:rsidR="00E91AE5" w:rsidRPr="008B2ED7">
        <w:rPr>
          <w:lang w:val="en-AU"/>
        </w:rPr>
        <w:t xml:space="preserve">. This certificate must record the details required to establish the time of </w:t>
      </w:r>
      <w:r w:rsidR="009F5525" w:rsidRPr="008B2ED7">
        <w:rPr>
          <w:lang w:val="en-AU"/>
        </w:rPr>
        <w:t>Completion of Batching</w:t>
      </w:r>
      <w:r w:rsidR="00E91AE5" w:rsidRPr="008B2ED7">
        <w:rPr>
          <w:lang w:val="en-AU"/>
        </w:rPr>
        <w:t>.</w:t>
      </w:r>
    </w:p>
    <w:p w14:paraId="2B7EEC81" w14:textId="67451E86" w:rsidR="00E91AE5" w:rsidRPr="008B2ED7" w:rsidRDefault="00E91AE5" w:rsidP="00013431">
      <w:pPr>
        <w:pStyle w:val="Bodynumbered1"/>
        <w:rPr>
          <w:lang w:val="en-AU"/>
        </w:rPr>
      </w:pPr>
      <w:r w:rsidRPr="008B2ED7">
        <w:rPr>
          <w:lang w:val="en-AU"/>
        </w:rPr>
        <w:t>Depending on the mixer and transport types, this may require the recording of times for charging and/or mixer discharge and/or slump adjustment.</w:t>
      </w:r>
    </w:p>
    <w:p w14:paraId="3F43D5A6" w14:textId="56D9B090" w:rsidR="00E91AE5" w:rsidRPr="008B2ED7" w:rsidRDefault="002F0F32" w:rsidP="00013431">
      <w:pPr>
        <w:pStyle w:val="Bodynumbered1"/>
        <w:rPr>
          <w:lang w:val="en-AU"/>
        </w:rPr>
      </w:pPr>
      <w:bookmarkStart w:id="114" w:name="_Ref64033959"/>
      <w:r w:rsidRPr="008B2ED7">
        <w:rPr>
          <w:lang w:val="en-AU"/>
        </w:rPr>
        <w:t xml:space="preserve">The </w:t>
      </w:r>
      <w:r w:rsidR="00311FE4" w:rsidRPr="008B2ED7">
        <w:rPr>
          <w:lang w:val="en-AU"/>
        </w:rPr>
        <w:t>Quality Plan</w:t>
      </w:r>
      <w:r w:rsidRPr="008B2ED7">
        <w:rPr>
          <w:lang w:val="en-AU"/>
        </w:rPr>
        <w:t xml:space="preserve"> must include details of</w:t>
      </w:r>
      <w:r w:rsidR="00E91AE5" w:rsidRPr="008B2ED7">
        <w:rPr>
          <w:lang w:val="en-AU"/>
        </w:rPr>
        <w:t xml:space="preserve"> how the identification certificate will be monitored for compliance with the batching requirements of this Specification.</w:t>
      </w:r>
      <w:bookmarkEnd w:id="114"/>
    </w:p>
    <w:p w14:paraId="3B707CED" w14:textId="3FB0D1AB" w:rsidR="00E91AE5" w:rsidRPr="008B2ED7" w:rsidRDefault="00E91AE5" w:rsidP="00013431">
      <w:pPr>
        <w:pStyle w:val="Bodynumbered1"/>
        <w:rPr>
          <w:lang w:val="en-AU"/>
        </w:rPr>
      </w:pPr>
      <w:r w:rsidRPr="008B2ED7">
        <w:rPr>
          <w:lang w:val="en-AU"/>
        </w:rPr>
        <w:t xml:space="preserve">Any addition of water </w:t>
      </w:r>
      <w:r w:rsidR="005056AC">
        <w:rPr>
          <w:lang w:val="en-AU"/>
        </w:rPr>
        <w:t>that</w:t>
      </w:r>
      <w:r w:rsidRPr="008B2ED7">
        <w:rPr>
          <w:lang w:val="en-AU"/>
        </w:rPr>
        <w:t xml:space="preserve"> occurs after the </w:t>
      </w:r>
      <w:r w:rsidR="009F5525" w:rsidRPr="008B2ED7">
        <w:rPr>
          <w:lang w:val="en-AU"/>
        </w:rPr>
        <w:t>Completion of Batching</w:t>
      </w:r>
      <w:r w:rsidRPr="008B2ED7">
        <w:rPr>
          <w:lang w:val="en-AU"/>
        </w:rPr>
        <w:t xml:space="preserve"> must be in accordance with Clause </w:t>
      </w:r>
      <w:r w:rsidR="00D15198" w:rsidRPr="008B2ED7">
        <w:rPr>
          <w:lang w:val="en-AU"/>
        </w:rPr>
        <w:fldChar w:fldCharType="begin"/>
      </w:r>
      <w:r w:rsidR="00D15198" w:rsidRPr="008B2ED7">
        <w:rPr>
          <w:lang w:val="en-AU"/>
        </w:rPr>
        <w:instrText xml:space="preserve"> REF _Ref61607676 \r \h </w:instrText>
      </w:r>
      <w:r w:rsidR="00535073" w:rsidRPr="008B2ED7">
        <w:rPr>
          <w:lang w:val="en-AU"/>
        </w:rPr>
        <w:instrText xml:space="preserve"> \* MERGEFORMAT </w:instrText>
      </w:r>
      <w:r w:rsidR="00D15198" w:rsidRPr="008B2ED7">
        <w:rPr>
          <w:lang w:val="en-AU"/>
        </w:rPr>
      </w:r>
      <w:r w:rsidR="00D15198" w:rsidRPr="008B2ED7">
        <w:rPr>
          <w:lang w:val="en-AU"/>
        </w:rPr>
        <w:fldChar w:fldCharType="separate"/>
      </w:r>
      <w:r w:rsidR="002E01DD" w:rsidRPr="002E3088">
        <w:rPr>
          <w:lang w:val="en-AU"/>
        </w:rPr>
        <w:t>7.38</w:t>
      </w:r>
      <w:r w:rsidR="00D15198" w:rsidRPr="008B2ED7">
        <w:rPr>
          <w:lang w:val="en-AU"/>
        </w:rPr>
        <w:fldChar w:fldCharType="end"/>
      </w:r>
      <w:r w:rsidRPr="008B2ED7">
        <w:rPr>
          <w:lang w:val="en-AU"/>
        </w:rPr>
        <w:t>.</w:t>
      </w:r>
    </w:p>
    <w:p w14:paraId="65756823" w14:textId="731B4D0A" w:rsidR="00E91AE5" w:rsidRPr="008B2ED7" w:rsidRDefault="00E91AE5" w:rsidP="00013431">
      <w:pPr>
        <w:pStyle w:val="Bodynumbered1"/>
        <w:rPr>
          <w:lang w:val="en-AU"/>
        </w:rPr>
      </w:pPr>
      <w:r w:rsidRPr="008B2ED7">
        <w:rPr>
          <w:lang w:val="en-AU"/>
        </w:rPr>
        <w:t xml:space="preserve">Any addition of admixture </w:t>
      </w:r>
      <w:r w:rsidR="005056AC">
        <w:rPr>
          <w:lang w:val="en-AU"/>
        </w:rPr>
        <w:t>that</w:t>
      </w:r>
      <w:r w:rsidRPr="008B2ED7">
        <w:rPr>
          <w:lang w:val="en-AU"/>
        </w:rPr>
        <w:t xml:space="preserve"> occurs after the </w:t>
      </w:r>
      <w:r w:rsidR="009F5525" w:rsidRPr="008B2ED7">
        <w:rPr>
          <w:lang w:val="en-AU"/>
        </w:rPr>
        <w:t>Completion of Batching</w:t>
      </w:r>
      <w:r w:rsidRPr="008B2ED7">
        <w:rPr>
          <w:lang w:val="en-AU"/>
        </w:rPr>
        <w:t xml:space="preserve"> must be in accordance with </w:t>
      </w:r>
      <w:r w:rsidR="009F5525" w:rsidRPr="008B2ED7">
        <w:rPr>
          <w:lang w:val="en-AU"/>
        </w:rPr>
        <w:t xml:space="preserve">this </w:t>
      </w:r>
      <w:r w:rsidRPr="008B2ED7">
        <w:rPr>
          <w:lang w:val="en-AU"/>
        </w:rPr>
        <w:t xml:space="preserve">Clause </w:t>
      </w:r>
      <w:r w:rsidR="009F5525" w:rsidRPr="008B2ED7">
        <w:rPr>
          <w:lang w:val="en-AU"/>
        </w:rPr>
        <w:fldChar w:fldCharType="begin"/>
      </w:r>
      <w:r w:rsidR="009F5525" w:rsidRPr="008B2ED7">
        <w:rPr>
          <w:lang w:val="en-AU"/>
        </w:rPr>
        <w:instrText xml:space="preserve"> REF _Ref61607573 \r \h </w:instrText>
      </w:r>
      <w:r w:rsidR="00535073" w:rsidRPr="008B2ED7">
        <w:rPr>
          <w:lang w:val="en-AU"/>
        </w:rPr>
        <w:instrText xml:space="preserve"> \* MERGEFORMAT </w:instrText>
      </w:r>
      <w:r w:rsidR="009F5525" w:rsidRPr="008B2ED7">
        <w:rPr>
          <w:lang w:val="en-AU"/>
        </w:rPr>
      </w:r>
      <w:r w:rsidR="009F5525" w:rsidRPr="008B2ED7">
        <w:rPr>
          <w:lang w:val="en-AU"/>
        </w:rPr>
        <w:fldChar w:fldCharType="separate"/>
      </w:r>
      <w:r w:rsidR="002E01DD" w:rsidRPr="002E3088">
        <w:rPr>
          <w:lang w:val="en-AU"/>
        </w:rPr>
        <w:t>7</w:t>
      </w:r>
      <w:r w:rsidR="009F5525" w:rsidRPr="008B2ED7">
        <w:rPr>
          <w:lang w:val="en-AU"/>
        </w:rPr>
        <w:fldChar w:fldCharType="end"/>
      </w:r>
      <w:r w:rsidRPr="008B2ED7">
        <w:rPr>
          <w:lang w:val="en-AU"/>
        </w:rPr>
        <w:t>.</w:t>
      </w:r>
    </w:p>
    <w:p w14:paraId="6428F0F6" w14:textId="0D77DF98" w:rsidR="00E91AE5" w:rsidRPr="008B2ED7" w:rsidRDefault="00E91AE5" w:rsidP="00013431">
      <w:pPr>
        <w:pStyle w:val="Bodynumbered1"/>
        <w:rPr>
          <w:lang w:val="en-AU"/>
        </w:rPr>
      </w:pPr>
      <w:r w:rsidRPr="008B2ED7">
        <w:rPr>
          <w:lang w:val="en-AU"/>
        </w:rPr>
        <w:t xml:space="preserve">No other materials are allowed to be added to a mixed batch before its complete discharge. </w:t>
      </w:r>
      <w:r w:rsidR="00F57C2C" w:rsidRPr="008B2ED7">
        <w:rPr>
          <w:lang w:val="en-AU"/>
        </w:rPr>
        <w:t xml:space="preserve">Concrete </w:t>
      </w:r>
      <w:r w:rsidRPr="008B2ED7">
        <w:rPr>
          <w:lang w:val="en-AU"/>
        </w:rPr>
        <w:t>remnants from previous loads</w:t>
      </w:r>
      <w:r w:rsidR="00126974" w:rsidRPr="008B2ED7">
        <w:rPr>
          <w:lang w:val="en-AU"/>
        </w:rPr>
        <w:t xml:space="preserve"> must not be incorporated</w:t>
      </w:r>
      <w:r w:rsidRPr="008B2ED7">
        <w:rPr>
          <w:lang w:val="en-AU"/>
        </w:rPr>
        <w:t xml:space="preserve"> into the Works.</w:t>
      </w:r>
    </w:p>
    <w:p w14:paraId="4DE4486C" w14:textId="10A051CC" w:rsidR="00E91AE5" w:rsidRPr="008B2ED7" w:rsidRDefault="00BF1761" w:rsidP="00013431">
      <w:pPr>
        <w:pStyle w:val="Bodynumbered1"/>
        <w:rPr>
          <w:lang w:val="en-AU"/>
        </w:rPr>
      </w:pPr>
      <w:r w:rsidRPr="008B2ED7">
        <w:rPr>
          <w:lang w:val="en-AU"/>
        </w:rPr>
        <w:t>A</w:t>
      </w:r>
      <w:r w:rsidR="00E91AE5" w:rsidRPr="008B2ED7">
        <w:rPr>
          <w:lang w:val="en-AU"/>
        </w:rPr>
        <w:t>gitator vehicles</w:t>
      </w:r>
      <w:r w:rsidR="00563913">
        <w:rPr>
          <w:lang w:val="en-AU"/>
        </w:rPr>
        <w:t xml:space="preserve"> must be used</w:t>
      </w:r>
      <w:r w:rsidR="00E91AE5" w:rsidRPr="008B2ED7">
        <w:rPr>
          <w:lang w:val="en-AU"/>
        </w:rPr>
        <w:t xml:space="preserve"> to deliver concrete </w:t>
      </w:r>
      <w:r w:rsidR="00B02C96">
        <w:rPr>
          <w:lang w:val="en-AU"/>
        </w:rPr>
        <w:t>that</w:t>
      </w:r>
      <w:r w:rsidR="00E91AE5" w:rsidRPr="008B2ED7">
        <w:rPr>
          <w:lang w:val="en-AU"/>
        </w:rPr>
        <w:t xml:space="preserve"> will be placed manually</w:t>
      </w:r>
      <w:r w:rsidR="00563913">
        <w:rPr>
          <w:lang w:val="en-AU"/>
        </w:rPr>
        <w:t>; however,</w:t>
      </w:r>
      <w:r w:rsidR="00E91AE5" w:rsidRPr="008B2ED7">
        <w:rPr>
          <w:lang w:val="en-AU"/>
        </w:rPr>
        <w:t xml:space="preserve"> material transfer placers and tipper trucks may be used where haul lengths are such that segregation does not occur and compaction and finishing of the mix is not compromised.</w:t>
      </w:r>
    </w:p>
    <w:p w14:paraId="49BB2AC7" w14:textId="5EB82B0B" w:rsidR="00E91AE5" w:rsidRPr="002E3088" w:rsidRDefault="00B0156E" w:rsidP="00667F8F">
      <w:pPr>
        <w:pStyle w:val="Heading2"/>
      </w:pPr>
      <w:bookmarkStart w:id="115" w:name="_Toc192085789"/>
      <w:r w:rsidRPr="002E3088">
        <w:t>Consistence (Slump) of Concrete</w:t>
      </w:r>
      <w:bookmarkEnd w:id="115"/>
    </w:p>
    <w:p w14:paraId="46CAB7F0" w14:textId="2226279C" w:rsidR="00E91AE5" w:rsidRPr="008B2ED7" w:rsidRDefault="008B4121" w:rsidP="00013431">
      <w:pPr>
        <w:pStyle w:val="Bodynumbered1"/>
        <w:rPr>
          <w:lang w:val="en-AU"/>
        </w:rPr>
      </w:pPr>
      <w:bookmarkStart w:id="116" w:name="_Ref64040455"/>
      <w:r w:rsidRPr="008B2ED7">
        <w:rPr>
          <w:lang w:val="en-AU"/>
        </w:rPr>
        <w:t>Co</w:t>
      </w:r>
      <w:r w:rsidR="00E91AE5" w:rsidRPr="008B2ED7">
        <w:rPr>
          <w:lang w:val="en-AU"/>
        </w:rPr>
        <w:t xml:space="preserve">nsistence of concrete </w:t>
      </w:r>
      <w:r w:rsidRPr="008B2ED7">
        <w:rPr>
          <w:lang w:val="en-AU"/>
        </w:rPr>
        <w:t xml:space="preserve">must be tested </w:t>
      </w:r>
      <w:r w:rsidR="00E91AE5" w:rsidRPr="008B2ED7">
        <w:rPr>
          <w:lang w:val="en-AU"/>
        </w:rPr>
        <w:t>by the slump test in accordance with AS 1012.3.1, within 40</w:t>
      </w:r>
      <w:r w:rsidR="00D02995" w:rsidRPr="008B2ED7">
        <w:rPr>
          <w:lang w:val="en-AU"/>
        </w:rPr>
        <w:t> </w:t>
      </w:r>
      <w:r w:rsidR="00E91AE5" w:rsidRPr="008B2ED7">
        <w:rPr>
          <w:lang w:val="en-AU"/>
        </w:rPr>
        <w:t xml:space="preserve">minutes of the </w:t>
      </w:r>
      <w:r w:rsidR="009F5525" w:rsidRPr="008B2ED7">
        <w:rPr>
          <w:lang w:val="en-AU"/>
        </w:rPr>
        <w:t>Completion of Batching</w:t>
      </w:r>
      <w:r w:rsidR="00E91AE5" w:rsidRPr="008B2ED7">
        <w:rPr>
          <w:lang w:val="en-AU"/>
        </w:rPr>
        <w:t>.</w:t>
      </w:r>
      <w:bookmarkEnd w:id="116"/>
      <w:r w:rsidR="00E91AE5" w:rsidRPr="008B2ED7">
        <w:rPr>
          <w:lang w:val="en-AU"/>
        </w:rPr>
        <w:t xml:space="preserve"> </w:t>
      </w:r>
      <w:r w:rsidRPr="008B2ED7">
        <w:rPr>
          <w:lang w:val="en-AU"/>
        </w:rPr>
        <w:t>A</w:t>
      </w:r>
      <w:r w:rsidR="00E91AE5" w:rsidRPr="008B2ED7">
        <w:rPr>
          <w:lang w:val="en-AU"/>
        </w:rPr>
        <w:t>ll slump test results</w:t>
      </w:r>
      <w:r w:rsidRPr="008B2ED7">
        <w:rPr>
          <w:lang w:val="en-AU"/>
        </w:rPr>
        <w:t xml:space="preserve"> must be recorded</w:t>
      </w:r>
      <w:r w:rsidR="00E91AE5" w:rsidRPr="008B2ED7">
        <w:rPr>
          <w:lang w:val="en-AU"/>
        </w:rPr>
        <w:t>, whether conforming or otherwise.</w:t>
      </w:r>
    </w:p>
    <w:p w14:paraId="040E6375" w14:textId="4024A05F" w:rsidR="00E91AE5" w:rsidRPr="008B2ED7" w:rsidRDefault="007E2486" w:rsidP="00013431">
      <w:pPr>
        <w:pStyle w:val="Bodynumbered1"/>
        <w:rPr>
          <w:lang w:val="en-AU"/>
        </w:rPr>
      </w:pPr>
      <w:r w:rsidRPr="008B2ED7">
        <w:rPr>
          <w:lang w:val="en-AU"/>
        </w:rPr>
        <w:t>S</w:t>
      </w:r>
      <w:r w:rsidR="00E91AE5" w:rsidRPr="008B2ED7">
        <w:rPr>
          <w:lang w:val="en-AU"/>
        </w:rPr>
        <w:t>ampl</w:t>
      </w:r>
      <w:r w:rsidR="00BD4904" w:rsidRPr="008B2ED7">
        <w:rPr>
          <w:lang w:val="en-AU"/>
        </w:rPr>
        <w:t>ing</w:t>
      </w:r>
      <w:r w:rsidR="008B4121" w:rsidRPr="008B2ED7">
        <w:rPr>
          <w:lang w:val="en-AU"/>
        </w:rPr>
        <w:t xml:space="preserve"> </w:t>
      </w:r>
      <w:r w:rsidRPr="008B2ED7">
        <w:rPr>
          <w:lang w:val="en-AU"/>
        </w:rPr>
        <w:t xml:space="preserve">of </w:t>
      </w:r>
      <w:r w:rsidR="00DD78E9" w:rsidRPr="008B2ED7">
        <w:rPr>
          <w:lang w:val="en-AU"/>
        </w:rPr>
        <w:t xml:space="preserve">the </w:t>
      </w:r>
      <w:r w:rsidRPr="008B2ED7">
        <w:rPr>
          <w:lang w:val="en-AU"/>
        </w:rPr>
        <w:t xml:space="preserve">concrete </w:t>
      </w:r>
      <w:r w:rsidR="008B4121" w:rsidRPr="008B2ED7">
        <w:rPr>
          <w:lang w:val="en-AU"/>
        </w:rPr>
        <w:t xml:space="preserve">must be undertaken </w:t>
      </w:r>
      <w:r w:rsidR="00E91AE5" w:rsidRPr="008B2ED7">
        <w:rPr>
          <w:lang w:val="en-AU"/>
        </w:rPr>
        <w:t>as follows:</w:t>
      </w:r>
    </w:p>
    <w:p w14:paraId="03E9BBA0" w14:textId="1869BD7F" w:rsidR="00D62C3A" w:rsidRPr="008B2ED7" w:rsidRDefault="007E2486" w:rsidP="009F6DE3">
      <w:pPr>
        <w:pStyle w:val="Bodynumbered2"/>
        <w:numPr>
          <w:ilvl w:val="0"/>
          <w:numId w:val="0"/>
        </w:numPr>
        <w:ind w:left="3544" w:hanging="2977"/>
        <w:rPr>
          <w:lang w:val="en-AU"/>
        </w:rPr>
      </w:pPr>
      <w:r w:rsidRPr="002E3088">
        <w:rPr>
          <w:b/>
          <w:bCs/>
          <w:lang w:val="en-AU"/>
        </w:rPr>
        <w:t>D</w:t>
      </w:r>
      <w:r w:rsidR="00E91AE5" w:rsidRPr="002E3088">
        <w:rPr>
          <w:b/>
          <w:bCs/>
          <w:lang w:val="en-AU"/>
        </w:rPr>
        <w:t>eliver</w:t>
      </w:r>
      <w:r w:rsidRPr="002E3088">
        <w:rPr>
          <w:b/>
          <w:bCs/>
          <w:lang w:val="en-AU"/>
        </w:rPr>
        <w:t>y</w:t>
      </w:r>
      <w:r w:rsidR="00E91AE5" w:rsidRPr="002E3088">
        <w:rPr>
          <w:b/>
          <w:bCs/>
          <w:lang w:val="en-AU"/>
        </w:rPr>
        <w:t xml:space="preserve"> by tipper trucks</w:t>
      </w:r>
      <w:r w:rsidR="00EC020C" w:rsidRPr="002E3088">
        <w:rPr>
          <w:b/>
          <w:bCs/>
          <w:lang w:val="en-AU"/>
        </w:rPr>
        <w:t>:</w:t>
      </w:r>
      <w:r w:rsidRPr="008B2ED7">
        <w:rPr>
          <w:lang w:val="en-AU"/>
        </w:rPr>
        <w:tab/>
      </w:r>
      <w:r w:rsidR="0017391C" w:rsidRPr="002E3088">
        <w:rPr>
          <w:lang w:val="en-AU"/>
        </w:rPr>
        <w:t>O</w:t>
      </w:r>
      <w:r w:rsidR="00E91AE5" w:rsidRPr="002E3088">
        <w:rPr>
          <w:lang w:val="en-AU"/>
        </w:rPr>
        <w:t>btain a composite test sample in accordance with</w:t>
      </w:r>
      <w:r w:rsidR="00086894">
        <w:rPr>
          <w:lang w:val="en-AU"/>
        </w:rPr>
        <w:t xml:space="preserve"> </w:t>
      </w:r>
      <w:r w:rsidR="00E91AE5" w:rsidRPr="002E3088">
        <w:rPr>
          <w:lang w:val="en-AU"/>
        </w:rPr>
        <w:t>AS 1012.1 Clause 7.3.</w:t>
      </w:r>
    </w:p>
    <w:p w14:paraId="02B1311A" w14:textId="77777777" w:rsidR="000A3628" w:rsidRPr="008B2ED7" w:rsidRDefault="000A3628" w:rsidP="009F6DE3">
      <w:pPr>
        <w:pStyle w:val="Bodynumbered2"/>
        <w:numPr>
          <w:ilvl w:val="0"/>
          <w:numId w:val="0"/>
        </w:numPr>
        <w:ind w:left="3544" w:hanging="2977"/>
        <w:rPr>
          <w:lang w:val="en-AU"/>
        </w:rPr>
      </w:pPr>
      <w:r w:rsidRPr="008B2ED7">
        <w:rPr>
          <w:lang w:val="en-AU"/>
        </w:rPr>
        <w:tab/>
      </w:r>
      <w:r w:rsidR="00E91AE5" w:rsidRPr="008B2ED7">
        <w:rPr>
          <w:lang w:val="en-AU"/>
        </w:rPr>
        <w:t>Take the sample before discharge from the truck using a shovel or scoop.</w:t>
      </w:r>
    </w:p>
    <w:p w14:paraId="370A3621" w14:textId="36AC5F3B" w:rsidR="00E91AE5" w:rsidRPr="008B2ED7" w:rsidRDefault="000A3628" w:rsidP="009F6DE3">
      <w:pPr>
        <w:pStyle w:val="Bodynumbered2"/>
        <w:numPr>
          <w:ilvl w:val="0"/>
          <w:numId w:val="0"/>
        </w:numPr>
        <w:ind w:left="3544" w:hanging="2977"/>
        <w:rPr>
          <w:lang w:val="en-AU"/>
        </w:rPr>
      </w:pPr>
      <w:r w:rsidRPr="008B2ED7">
        <w:rPr>
          <w:lang w:val="en-AU"/>
        </w:rPr>
        <w:tab/>
      </w:r>
      <w:r w:rsidR="00E91AE5" w:rsidRPr="008B2ED7">
        <w:rPr>
          <w:lang w:val="en-AU"/>
        </w:rPr>
        <w:t>Exclude the top 100 mm of concrete.</w:t>
      </w:r>
    </w:p>
    <w:p w14:paraId="1DCB536D" w14:textId="331A4B79" w:rsidR="00E91AE5" w:rsidRPr="008B2ED7" w:rsidRDefault="007E2486" w:rsidP="009F6DE3">
      <w:pPr>
        <w:pStyle w:val="Bodynumbered2"/>
        <w:numPr>
          <w:ilvl w:val="0"/>
          <w:numId w:val="0"/>
        </w:numPr>
        <w:ind w:left="3544" w:hanging="2977"/>
        <w:rPr>
          <w:lang w:val="en-AU"/>
        </w:rPr>
      </w:pPr>
      <w:r w:rsidRPr="008B2ED7">
        <w:rPr>
          <w:b/>
          <w:bCs/>
          <w:lang w:val="en-AU"/>
        </w:rPr>
        <w:t>Del</w:t>
      </w:r>
      <w:r w:rsidR="00D62C3A" w:rsidRPr="008B2ED7">
        <w:rPr>
          <w:b/>
          <w:bCs/>
          <w:lang w:val="en-AU"/>
        </w:rPr>
        <w:t>ivery</w:t>
      </w:r>
      <w:r w:rsidR="00E91AE5" w:rsidRPr="008B2ED7">
        <w:rPr>
          <w:b/>
          <w:bCs/>
          <w:lang w:val="en-AU"/>
        </w:rPr>
        <w:t xml:space="preserve"> by agitators</w:t>
      </w:r>
      <w:r w:rsidR="0017391C" w:rsidRPr="008B2ED7">
        <w:rPr>
          <w:b/>
          <w:bCs/>
          <w:lang w:val="en-AU"/>
        </w:rPr>
        <w:t>:</w:t>
      </w:r>
      <w:r w:rsidR="00E91AE5" w:rsidRPr="008B2ED7">
        <w:rPr>
          <w:b/>
          <w:bCs/>
          <w:lang w:val="en-AU"/>
        </w:rPr>
        <w:t xml:space="preserve"> </w:t>
      </w:r>
      <w:r w:rsidR="00EC020C" w:rsidRPr="008B2ED7">
        <w:rPr>
          <w:lang w:val="en-AU"/>
        </w:rPr>
        <w:tab/>
      </w:r>
      <w:r w:rsidR="0017391C" w:rsidRPr="008B2ED7">
        <w:rPr>
          <w:lang w:val="en-AU"/>
        </w:rPr>
        <w:t>O</w:t>
      </w:r>
      <w:r w:rsidR="00E91AE5" w:rsidRPr="008B2ED7">
        <w:rPr>
          <w:lang w:val="en-AU"/>
        </w:rPr>
        <w:t>btain an individual sample in accordance with</w:t>
      </w:r>
      <w:r w:rsidR="00F70E77">
        <w:rPr>
          <w:lang w:val="en-AU"/>
        </w:rPr>
        <w:t xml:space="preserve"> </w:t>
      </w:r>
      <w:r w:rsidR="00E91AE5" w:rsidRPr="008B2ED7">
        <w:rPr>
          <w:lang w:val="en-AU"/>
        </w:rPr>
        <w:t>AS</w:t>
      </w:r>
      <w:r w:rsidR="00CC4D3E" w:rsidRPr="008B2ED7">
        <w:rPr>
          <w:lang w:val="en-AU"/>
        </w:rPr>
        <w:t> </w:t>
      </w:r>
      <w:r w:rsidR="00E91AE5" w:rsidRPr="008B2ED7">
        <w:rPr>
          <w:lang w:val="en-AU"/>
        </w:rPr>
        <w:t>1012.1 Clause 7.2.2.</w:t>
      </w:r>
    </w:p>
    <w:p w14:paraId="349A7B05" w14:textId="77777777" w:rsidR="00E91AE5" w:rsidRPr="008B2ED7" w:rsidRDefault="00E91AE5" w:rsidP="00013431">
      <w:pPr>
        <w:pStyle w:val="Bodynumbered1"/>
        <w:rPr>
          <w:lang w:val="en-AU"/>
        </w:rPr>
      </w:pPr>
      <w:r w:rsidRPr="008B2ED7">
        <w:rPr>
          <w:lang w:val="en-AU"/>
        </w:rPr>
        <w:t>The slump must be within the following limits from the nominated slump:</w:t>
      </w:r>
    </w:p>
    <w:p w14:paraId="256E401E" w14:textId="129AF555" w:rsidR="00E91AE5" w:rsidRPr="008B2ED7" w:rsidRDefault="00E91AE5" w:rsidP="008B2ED7">
      <w:pPr>
        <w:pStyle w:val="Bodynumbered2"/>
        <w:numPr>
          <w:ilvl w:val="0"/>
          <w:numId w:val="124"/>
        </w:numPr>
        <w:rPr>
          <w:lang w:val="en-AU"/>
        </w:rPr>
      </w:pPr>
      <w:r w:rsidRPr="008B2ED7">
        <w:rPr>
          <w:lang w:val="en-AU"/>
        </w:rPr>
        <w:t xml:space="preserve">slipformed concrete: </w:t>
      </w:r>
      <w:r w:rsidR="00275DCB" w:rsidRPr="008B2ED7">
        <w:rPr>
          <w:lang w:val="en-AU"/>
        </w:rPr>
        <w:t>±</w:t>
      </w:r>
      <w:r w:rsidRPr="008B2ED7">
        <w:rPr>
          <w:lang w:val="en-AU"/>
        </w:rPr>
        <w:t xml:space="preserve"> 10 mm;</w:t>
      </w:r>
      <w:r w:rsidR="00093768">
        <w:rPr>
          <w:lang w:val="en-AU"/>
        </w:rPr>
        <w:t xml:space="preserve"> and</w:t>
      </w:r>
    </w:p>
    <w:p w14:paraId="119E7573" w14:textId="5250BC23" w:rsidR="00E91AE5" w:rsidRPr="008B2ED7" w:rsidRDefault="00E91AE5" w:rsidP="00890C93">
      <w:pPr>
        <w:pStyle w:val="Bodynumbered2"/>
        <w:ind w:left="993" w:hanging="426"/>
        <w:rPr>
          <w:lang w:val="en-AU"/>
        </w:rPr>
      </w:pPr>
      <w:r w:rsidRPr="008B2ED7">
        <w:rPr>
          <w:lang w:val="en-AU"/>
        </w:rPr>
        <w:t xml:space="preserve">fixed-formed concrete: </w:t>
      </w:r>
      <w:r w:rsidR="00275DCB" w:rsidRPr="008B2ED7">
        <w:rPr>
          <w:lang w:val="en-AU"/>
        </w:rPr>
        <w:t>±</w:t>
      </w:r>
      <w:r w:rsidRPr="008B2ED7">
        <w:rPr>
          <w:lang w:val="en-AU"/>
        </w:rPr>
        <w:t xml:space="preserve"> 15 mm.</w:t>
      </w:r>
    </w:p>
    <w:p w14:paraId="070C7940" w14:textId="581A16F5" w:rsidR="00E91AE5" w:rsidRPr="008B2ED7" w:rsidRDefault="00E91AE5" w:rsidP="00013431">
      <w:pPr>
        <w:pStyle w:val="Bodynumbered1"/>
        <w:rPr>
          <w:lang w:val="en-AU"/>
        </w:rPr>
      </w:pPr>
      <w:r w:rsidRPr="008B2ED7">
        <w:rPr>
          <w:lang w:val="en-AU"/>
        </w:rPr>
        <w:t>For any sample, if the measured slump is not within the specified limits, one repeat test from another portion of the same sample</w:t>
      </w:r>
      <w:r w:rsidR="00BD4904" w:rsidRPr="008B2ED7">
        <w:rPr>
          <w:lang w:val="en-AU"/>
        </w:rPr>
        <w:t xml:space="preserve"> must be immediately carried out</w:t>
      </w:r>
      <w:r w:rsidRPr="008B2ED7">
        <w:rPr>
          <w:lang w:val="en-AU"/>
        </w:rPr>
        <w:t>. If the result from the repeat test falls within the specified limits, the concrete represented by the sample is accepted as conforming.</w:t>
      </w:r>
    </w:p>
    <w:p w14:paraId="04942FC5" w14:textId="1EFABB5B" w:rsidR="00E91AE5" w:rsidRPr="008B2ED7" w:rsidRDefault="00E91AE5" w:rsidP="00013431">
      <w:pPr>
        <w:pStyle w:val="Bodynumbered1"/>
        <w:rPr>
          <w:lang w:val="en-AU"/>
        </w:rPr>
      </w:pPr>
      <w:r w:rsidRPr="008B2ED7">
        <w:rPr>
          <w:lang w:val="en-AU"/>
        </w:rPr>
        <w:t xml:space="preserve">If the result from the repeat test falls outside the specified limits, </w:t>
      </w:r>
      <w:r w:rsidR="00BD4904" w:rsidRPr="008B2ED7">
        <w:rPr>
          <w:lang w:val="en-AU"/>
        </w:rPr>
        <w:t>the following applies</w:t>
      </w:r>
      <w:r w:rsidRPr="008B2ED7">
        <w:rPr>
          <w:lang w:val="en-AU"/>
        </w:rPr>
        <w:t>:</w:t>
      </w:r>
    </w:p>
    <w:p w14:paraId="43F94FCA" w14:textId="715A3435" w:rsidR="00E91AE5" w:rsidRPr="008B2ED7" w:rsidRDefault="00E91AE5" w:rsidP="008B2ED7">
      <w:pPr>
        <w:pStyle w:val="Bodynumbered2"/>
        <w:numPr>
          <w:ilvl w:val="0"/>
          <w:numId w:val="125"/>
        </w:numPr>
        <w:rPr>
          <w:lang w:val="en-AU"/>
        </w:rPr>
      </w:pPr>
      <w:r w:rsidRPr="008B2ED7">
        <w:rPr>
          <w:lang w:val="en-AU"/>
        </w:rPr>
        <w:t>For concrete delivered by tipper trucks, the concrete is deemed to be nonconforming.</w:t>
      </w:r>
    </w:p>
    <w:p w14:paraId="4E76CD33" w14:textId="3ADB377B" w:rsidR="00E91AE5" w:rsidRPr="008B2ED7" w:rsidRDefault="00E91AE5" w:rsidP="008B2ED7">
      <w:pPr>
        <w:pStyle w:val="Bodynumbered2"/>
        <w:rPr>
          <w:lang w:val="en-AU"/>
        </w:rPr>
      </w:pPr>
      <w:r w:rsidRPr="002E3088">
        <w:rPr>
          <w:lang w:val="en-AU"/>
        </w:rPr>
        <w:t xml:space="preserve">For concrete delivered by agitators, the batch may be re-mixed and re-tested within a limit of 40 minutes from the </w:t>
      </w:r>
      <w:r w:rsidR="009F5525" w:rsidRPr="002E3088">
        <w:rPr>
          <w:lang w:val="en-AU"/>
        </w:rPr>
        <w:t>Completion of Batching</w:t>
      </w:r>
      <w:r w:rsidRPr="002E3088">
        <w:rPr>
          <w:lang w:val="en-AU"/>
        </w:rPr>
        <w:t>. If desired, it may be retempered in accordance with the conditions stated in Clause</w:t>
      </w:r>
      <w:r w:rsidR="009F136B" w:rsidRPr="002E3088">
        <w:rPr>
          <w:lang w:val="en-AU"/>
        </w:rPr>
        <w:t xml:space="preserve"> </w:t>
      </w:r>
      <w:r w:rsidRPr="008B2ED7">
        <w:rPr>
          <w:lang w:val="en-AU"/>
        </w:rPr>
        <w:fldChar w:fldCharType="begin"/>
      </w:r>
      <w:r w:rsidRPr="008B2ED7">
        <w:rPr>
          <w:lang w:val="en-AU"/>
        </w:rPr>
        <w:instrText xml:space="preserve"> REF _Ref61607676 \r \h </w:instrText>
      </w:r>
      <w:r w:rsidRPr="008B2ED7">
        <w:rPr>
          <w:lang w:val="en-AU"/>
        </w:rPr>
      </w:r>
      <w:r w:rsidRPr="008B2ED7">
        <w:rPr>
          <w:lang w:val="en-AU"/>
        </w:rPr>
        <w:fldChar w:fldCharType="separate"/>
      </w:r>
      <w:r w:rsidR="002E01DD" w:rsidRPr="002E3088">
        <w:rPr>
          <w:lang w:val="en-AU"/>
        </w:rPr>
        <w:t>7.38</w:t>
      </w:r>
      <w:r w:rsidRPr="008B2ED7">
        <w:rPr>
          <w:lang w:val="en-AU"/>
        </w:rPr>
        <w:fldChar w:fldCharType="end"/>
      </w:r>
      <w:r w:rsidRPr="002E3088">
        <w:rPr>
          <w:lang w:val="en-AU"/>
        </w:rPr>
        <w:t>.</w:t>
      </w:r>
    </w:p>
    <w:p w14:paraId="3EAB0F0B" w14:textId="216FDB87" w:rsidR="00E91AE5" w:rsidRPr="008B2ED7" w:rsidRDefault="00BD4904" w:rsidP="00013431">
      <w:pPr>
        <w:pStyle w:val="Bodynumbered1"/>
        <w:rPr>
          <w:lang w:val="en-AU"/>
        </w:rPr>
      </w:pPr>
      <w:r w:rsidRPr="008B2ED7">
        <w:rPr>
          <w:lang w:val="en-AU"/>
        </w:rPr>
        <w:t>C</w:t>
      </w:r>
      <w:r w:rsidR="00E91AE5" w:rsidRPr="008B2ED7">
        <w:rPr>
          <w:lang w:val="en-AU"/>
        </w:rPr>
        <w:t xml:space="preserve">oncrete </w:t>
      </w:r>
      <w:r w:rsidR="00D109DF">
        <w:rPr>
          <w:lang w:val="en-AU"/>
        </w:rPr>
        <w:t>that</w:t>
      </w:r>
      <w:r w:rsidR="00D109DF" w:rsidRPr="008B2ED7">
        <w:rPr>
          <w:lang w:val="en-AU"/>
        </w:rPr>
        <w:t xml:space="preserve"> </w:t>
      </w:r>
      <w:r w:rsidR="00E91AE5" w:rsidRPr="008B2ED7">
        <w:rPr>
          <w:lang w:val="en-AU"/>
        </w:rPr>
        <w:t>is nonconforming in relation to consistence</w:t>
      </w:r>
      <w:r w:rsidRPr="008B2ED7">
        <w:rPr>
          <w:lang w:val="en-AU"/>
        </w:rPr>
        <w:t xml:space="preserve"> must not be incorporated </w:t>
      </w:r>
      <w:r w:rsidR="00E91AE5" w:rsidRPr="008B2ED7">
        <w:rPr>
          <w:lang w:val="en-AU"/>
        </w:rPr>
        <w:t>into the Works.</w:t>
      </w:r>
    </w:p>
    <w:p w14:paraId="436CF9F4" w14:textId="752C07CA" w:rsidR="00E91AE5" w:rsidRPr="002E3088" w:rsidRDefault="00E91AE5" w:rsidP="00484E8D">
      <w:pPr>
        <w:pStyle w:val="Heading2"/>
      </w:pPr>
      <w:bookmarkStart w:id="117" w:name="_Toc192085790"/>
      <w:r w:rsidRPr="002E3088">
        <w:t xml:space="preserve">Minimum Frequency of Routine </w:t>
      </w:r>
      <w:r w:rsidR="00602191" w:rsidRPr="002E3088">
        <w:t xml:space="preserve">Consistence </w:t>
      </w:r>
      <w:r w:rsidRPr="002E3088">
        <w:t>Testing</w:t>
      </w:r>
      <w:bookmarkEnd w:id="117"/>
    </w:p>
    <w:p w14:paraId="74F38108" w14:textId="1A70C3D6" w:rsidR="005C0A57" w:rsidRPr="008B2ED7" w:rsidRDefault="005C0A57" w:rsidP="00013431">
      <w:pPr>
        <w:pStyle w:val="Bodynumbered1"/>
        <w:rPr>
          <w:lang w:val="en-AU"/>
        </w:rPr>
      </w:pPr>
      <w:r w:rsidRPr="008B2ED7">
        <w:rPr>
          <w:lang w:val="en-AU"/>
        </w:rPr>
        <w:t xml:space="preserve">Consistent testing </w:t>
      </w:r>
      <w:r w:rsidR="00CF7B23" w:rsidRPr="008B2ED7">
        <w:rPr>
          <w:lang w:val="en-AU"/>
        </w:rPr>
        <w:t xml:space="preserve">for tipper delivery </w:t>
      </w:r>
      <w:r w:rsidRPr="008B2ED7">
        <w:rPr>
          <w:lang w:val="en-AU"/>
        </w:rPr>
        <w:t>must be as follows:</w:t>
      </w:r>
    </w:p>
    <w:tbl>
      <w:tblPr>
        <w:tblStyle w:val="TableGrid"/>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tblCellMar>
        <w:tblLook w:val="04A0" w:firstRow="1" w:lastRow="0" w:firstColumn="1" w:lastColumn="0" w:noHBand="0" w:noVBand="1"/>
      </w:tblPr>
      <w:tblGrid>
        <w:gridCol w:w="1805"/>
        <w:gridCol w:w="7120"/>
      </w:tblGrid>
      <w:tr w:rsidR="005C0A57" w:rsidRPr="002E3088" w14:paraId="7880BEEB" w14:textId="77777777" w:rsidTr="008B2ED7">
        <w:tc>
          <w:tcPr>
            <w:tcW w:w="1011" w:type="pct"/>
          </w:tcPr>
          <w:p w14:paraId="3013C403" w14:textId="49766403" w:rsidR="005C0A57" w:rsidRPr="008B2ED7" w:rsidRDefault="009B50E4" w:rsidP="008B2ED7">
            <w:pPr>
              <w:pStyle w:val="TableBodyText"/>
              <w:rPr>
                <w:b/>
                <w:bCs w:val="0"/>
                <w:lang w:val="en-AU"/>
              </w:rPr>
            </w:pPr>
            <w:r w:rsidRPr="008B2ED7">
              <w:rPr>
                <w:b/>
                <w:bCs w:val="0"/>
                <w:lang w:val="en-AU"/>
              </w:rPr>
              <w:t xml:space="preserve">Initial </w:t>
            </w:r>
            <w:r w:rsidR="005C0A57" w:rsidRPr="008B2ED7">
              <w:rPr>
                <w:b/>
                <w:bCs w:val="0"/>
                <w:lang w:val="en-AU"/>
              </w:rPr>
              <w:t>daily slumping</w:t>
            </w:r>
            <w:r w:rsidRPr="008B2ED7">
              <w:rPr>
                <w:b/>
                <w:bCs w:val="0"/>
                <w:lang w:val="en-AU"/>
              </w:rPr>
              <w:t>:</w:t>
            </w:r>
          </w:p>
        </w:tc>
        <w:tc>
          <w:tcPr>
            <w:tcW w:w="3989" w:type="pct"/>
          </w:tcPr>
          <w:p w14:paraId="40FA9CAC" w14:textId="26FB5895" w:rsidR="005C0A57" w:rsidRPr="008B2ED7" w:rsidRDefault="009B50E4" w:rsidP="008B2ED7">
            <w:pPr>
              <w:pStyle w:val="TableBodyText"/>
              <w:rPr>
                <w:lang w:val="en-AU"/>
              </w:rPr>
            </w:pPr>
            <w:r w:rsidRPr="008B2ED7">
              <w:rPr>
                <w:lang w:val="en-AU"/>
              </w:rPr>
              <w:t>E</w:t>
            </w:r>
            <w:r w:rsidR="005C0A57" w:rsidRPr="008B2ED7">
              <w:rPr>
                <w:lang w:val="en-AU"/>
              </w:rPr>
              <w:t xml:space="preserve">very load before discharge must be tested until there </w:t>
            </w:r>
            <w:r w:rsidR="00827FDC">
              <w:rPr>
                <w:lang w:val="en-AU"/>
              </w:rPr>
              <w:t>are</w:t>
            </w:r>
            <w:r w:rsidR="005C0A57" w:rsidRPr="008B2ED7">
              <w:rPr>
                <w:lang w:val="en-AU"/>
              </w:rPr>
              <w:t xml:space="preserve"> 8 consecutive conforming loads. The standard deviation (SD) of these 8 loads must be calculated as follows:</w:t>
            </w:r>
          </w:p>
          <w:p w14:paraId="69594D25" w14:textId="2157620D" w:rsidR="005C0A57" w:rsidRPr="008B2ED7" w:rsidRDefault="00AA2F6B" w:rsidP="008B2ED7">
            <w:pPr>
              <w:pStyle w:val="TableBodyText"/>
              <w:numPr>
                <w:ilvl w:val="0"/>
                <w:numId w:val="77"/>
              </w:numPr>
              <w:rPr>
                <w:lang w:val="en-AU"/>
              </w:rPr>
            </w:pPr>
            <w:r>
              <w:rPr>
                <w:lang w:val="en-AU"/>
              </w:rPr>
              <w:t>i</w:t>
            </w:r>
            <w:r w:rsidR="005C0A57" w:rsidRPr="008B2ED7">
              <w:rPr>
                <w:lang w:val="en-AU"/>
              </w:rPr>
              <w:t xml:space="preserve">f the SD is less than or equal to 8.0 mm, proceed in accordance with </w:t>
            </w:r>
            <w:r w:rsidR="00B14F72" w:rsidRPr="008B2ED7">
              <w:rPr>
                <w:lang w:val="en-AU"/>
              </w:rPr>
              <w:t>the requirements for process slumping below</w:t>
            </w:r>
            <w:r>
              <w:rPr>
                <w:lang w:val="en-AU"/>
              </w:rPr>
              <w:t>; and</w:t>
            </w:r>
          </w:p>
          <w:p w14:paraId="01536CC7" w14:textId="76E3381C" w:rsidR="005C0A57" w:rsidRPr="008B2ED7" w:rsidRDefault="00AA2F6B" w:rsidP="008B2ED7">
            <w:pPr>
              <w:pStyle w:val="TableBodyText"/>
              <w:numPr>
                <w:ilvl w:val="0"/>
                <w:numId w:val="77"/>
              </w:numPr>
              <w:rPr>
                <w:lang w:val="en-AU"/>
              </w:rPr>
            </w:pPr>
            <w:r>
              <w:rPr>
                <w:lang w:val="en-AU"/>
              </w:rPr>
              <w:t>i</w:t>
            </w:r>
            <w:r w:rsidR="005C0A57" w:rsidRPr="008B2ED7">
              <w:rPr>
                <w:lang w:val="en-AU"/>
              </w:rPr>
              <w:t>f the SD is greater than 8.0 mm, continue slumping every load until any 8 consecutive loads have a</w:t>
            </w:r>
            <w:r w:rsidR="002E6FEC">
              <w:rPr>
                <w:lang w:val="en-AU"/>
              </w:rPr>
              <w:t>n</w:t>
            </w:r>
            <w:r w:rsidR="005C0A57" w:rsidRPr="008B2ED7">
              <w:rPr>
                <w:lang w:val="en-AU"/>
              </w:rPr>
              <w:t xml:space="preserve"> SD less than or equal to 8.0</w:t>
            </w:r>
            <w:r w:rsidR="00BA1E51" w:rsidRPr="008B2ED7">
              <w:rPr>
                <w:lang w:val="en-AU"/>
              </w:rPr>
              <w:t> </w:t>
            </w:r>
            <w:r w:rsidR="005C0A57" w:rsidRPr="008B2ED7">
              <w:rPr>
                <w:lang w:val="en-AU"/>
              </w:rPr>
              <w:t>mm.</w:t>
            </w:r>
          </w:p>
        </w:tc>
      </w:tr>
      <w:tr w:rsidR="005C0A57" w:rsidRPr="002E3088" w14:paraId="3DD8B0E7" w14:textId="77777777" w:rsidTr="008B2ED7">
        <w:tc>
          <w:tcPr>
            <w:tcW w:w="1011" w:type="pct"/>
          </w:tcPr>
          <w:p w14:paraId="7E293926" w14:textId="7BC48064" w:rsidR="005C0A57" w:rsidRPr="008B2ED7" w:rsidRDefault="009B50E4" w:rsidP="008B2ED7">
            <w:pPr>
              <w:pStyle w:val="TableBodyText"/>
              <w:rPr>
                <w:b/>
                <w:bCs w:val="0"/>
                <w:lang w:val="en-AU"/>
              </w:rPr>
            </w:pPr>
            <w:r w:rsidRPr="008B2ED7">
              <w:rPr>
                <w:b/>
                <w:bCs w:val="0"/>
                <w:lang w:val="en-AU"/>
              </w:rPr>
              <w:t>P</w:t>
            </w:r>
            <w:r w:rsidR="005C0A57" w:rsidRPr="008B2ED7">
              <w:rPr>
                <w:b/>
                <w:bCs w:val="0"/>
                <w:lang w:val="en-AU"/>
              </w:rPr>
              <w:t>rocess slumping</w:t>
            </w:r>
            <w:r w:rsidRPr="008B2ED7">
              <w:rPr>
                <w:b/>
                <w:bCs w:val="0"/>
                <w:lang w:val="en-AU"/>
              </w:rPr>
              <w:t>:</w:t>
            </w:r>
          </w:p>
        </w:tc>
        <w:tc>
          <w:tcPr>
            <w:tcW w:w="3989" w:type="pct"/>
          </w:tcPr>
          <w:p w14:paraId="6229B510" w14:textId="18DA5A8B" w:rsidR="005C0A57" w:rsidRPr="008B2ED7" w:rsidRDefault="009B50E4" w:rsidP="008B2ED7">
            <w:pPr>
              <w:pStyle w:val="TableBodyText"/>
              <w:rPr>
                <w:lang w:val="en-AU"/>
              </w:rPr>
            </w:pPr>
            <w:r w:rsidRPr="008B2ED7">
              <w:rPr>
                <w:lang w:val="en-AU"/>
              </w:rPr>
              <w:t>E</w:t>
            </w:r>
            <w:r w:rsidR="005C0A57" w:rsidRPr="008B2ED7">
              <w:rPr>
                <w:lang w:val="en-AU"/>
              </w:rPr>
              <w:t xml:space="preserve">very fourth load must be tested. Every load must be intermediate visually checked before discharge, and any load </w:t>
            </w:r>
            <w:r w:rsidR="00006095">
              <w:rPr>
                <w:lang w:val="en-AU"/>
              </w:rPr>
              <w:t>that</w:t>
            </w:r>
            <w:r w:rsidR="00006095" w:rsidRPr="008B2ED7">
              <w:rPr>
                <w:lang w:val="en-AU"/>
              </w:rPr>
              <w:t xml:space="preserve"> </w:t>
            </w:r>
            <w:r w:rsidR="005C0A57" w:rsidRPr="008B2ED7">
              <w:rPr>
                <w:lang w:val="en-AU"/>
              </w:rPr>
              <w:t>appears, in the opinion of either party, to be nonconforming must be tested for slump.</w:t>
            </w:r>
          </w:p>
          <w:p w14:paraId="75140A77" w14:textId="77777777" w:rsidR="005C0A57" w:rsidRPr="008B2ED7" w:rsidRDefault="005C0A57" w:rsidP="008B2ED7">
            <w:pPr>
              <w:pStyle w:val="TableBodyText"/>
              <w:rPr>
                <w:lang w:val="en-AU"/>
              </w:rPr>
            </w:pPr>
            <w:r w:rsidRPr="008B2ED7">
              <w:rPr>
                <w:lang w:val="en-AU"/>
              </w:rPr>
              <w:t xml:space="preserve">Visual assessment must only be carried out by the testing staff, and only at the testing station. </w:t>
            </w:r>
          </w:p>
          <w:p w14:paraId="1CE26767" w14:textId="4A7DAE5E" w:rsidR="005C0A57" w:rsidRPr="008B2ED7" w:rsidRDefault="005C0A57" w:rsidP="008B2ED7">
            <w:pPr>
              <w:pStyle w:val="TableBodyText"/>
              <w:rPr>
                <w:lang w:val="en-AU"/>
              </w:rPr>
            </w:pPr>
            <w:r w:rsidRPr="008B2ED7">
              <w:rPr>
                <w:lang w:val="en-AU"/>
              </w:rPr>
              <w:t>Visual checks must be recorded as, for example, V30 and V40 for Visual 30</w:t>
            </w:r>
            <w:r w:rsidR="0081006A">
              <w:rPr>
                <w:lang w:val="en-AU"/>
              </w:rPr>
              <w:t> </w:t>
            </w:r>
            <w:r w:rsidRPr="008B2ED7">
              <w:rPr>
                <w:lang w:val="en-AU"/>
              </w:rPr>
              <w:t>mm and 40 mm</w:t>
            </w:r>
            <w:r w:rsidR="00005C97">
              <w:rPr>
                <w:lang w:val="en-AU"/>
              </w:rPr>
              <w:t>,</w:t>
            </w:r>
            <w:r w:rsidRPr="008B2ED7">
              <w:rPr>
                <w:lang w:val="en-AU"/>
              </w:rPr>
              <w:t xml:space="preserve"> respectively. </w:t>
            </w:r>
          </w:p>
          <w:p w14:paraId="34A58ABF" w14:textId="77777777" w:rsidR="005C0A57" w:rsidRPr="008B2ED7" w:rsidRDefault="005C0A57" w:rsidP="008B2ED7">
            <w:pPr>
              <w:pStyle w:val="TableBodyText"/>
              <w:rPr>
                <w:lang w:val="en-AU"/>
              </w:rPr>
            </w:pPr>
            <w:r w:rsidRPr="008B2ED7">
              <w:rPr>
                <w:lang w:val="en-AU"/>
              </w:rPr>
              <w:t>If a nonconforming slump is measured, slump tests must be carried out on all loads thereafter (before discharge) until the SD of 6 consecutive loads is less than or equal to 8 mm, at which time testing may revert to each fourth load.</w:t>
            </w:r>
          </w:p>
          <w:p w14:paraId="0E82753F" w14:textId="057242B3" w:rsidR="005C0A57" w:rsidRPr="008B2ED7" w:rsidRDefault="005C0A57" w:rsidP="008B2ED7">
            <w:pPr>
              <w:pStyle w:val="TableBodyText"/>
              <w:rPr>
                <w:lang w:val="en-AU"/>
              </w:rPr>
            </w:pPr>
            <w:r w:rsidRPr="008B2ED7">
              <w:rPr>
                <w:lang w:val="en-AU"/>
              </w:rPr>
              <w:t>Additionally, slump testing must be carried out on every load from which samples are taken for other tests on the concrete or its constituents.</w:t>
            </w:r>
          </w:p>
        </w:tc>
      </w:tr>
    </w:tbl>
    <w:p w14:paraId="114CAB0A" w14:textId="04F03398" w:rsidR="00D17D47" w:rsidRPr="008B2ED7" w:rsidRDefault="00D17D47" w:rsidP="00013431">
      <w:pPr>
        <w:pStyle w:val="Bodynumbered1"/>
        <w:rPr>
          <w:lang w:val="en-AU"/>
        </w:rPr>
      </w:pPr>
      <w:r w:rsidRPr="008B2ED7">
        <w:rPr>
          <w:lang w:val="en-AU"/>
        </w:rPr>
        <w:t>Consistent testing for agitator delivery must be as follows:</w:t>
      </w:r>
    </w:p>
    <w:p w14:paraId="63270858" w14:textId="2E0BCB45" w:rsidR="00E91AE5" w:rsidRPr="008B2ED7" w:rsidRDefault="00E91AE5" w:rsidP="008B2ED7">
      <w:pPr>
        <w:pStyle w:val="Bodynumbered2"/>
        <w:numPr>
          <w:ilvl w:val="0"/>
          <w:numId w:val="126"/>
        </w:numPr>
        <w:rPr>
          <w:lang w:val="en-AU"/>
        </w:rPr>
      </w:pPr>
      <w:r w:rsidRPr="008B2ED7">
        <w:rPr>
          <w:lang w:val="en-AU"/>
        </w:rPr>
        <w:t xml:space="preserve">For initial daily slumping, every load </w:t>
      </w:r>
      <w:r w:rsidR="00E333CC" w:rsidRPr="008B2ED7">
        <w:rPr>
          <w:lang w:val="en-AU"/>
        </w:rPr>
        <w:t xml:space="preserve">must be tested </w:t>
      </w:r>
      <w:r w:rsidR="00AD3132" w:rsidRPr="008B2ED7">
        <w:rPr>
          <w:lang w:val="en-AU"/>
        </w:rPr>
        <w:t xml:space="preserve">before discharge </w:t>
      </w:r>
      <w:r w:rsidRPr="008B2ED7">
        <w:rPr>
          <w:lang w:val="en-AU"/>
        </w:rPr>
        <w:t>until there are 4 consecutive conforming batches. Thereafter, every alternate batch for slump</w:t>
      </w:r>
      <w:r w:rsidR="00AD3132" w:rsidRPr="008B2ED7">
        <w:rPr>
          <w:lang w:val="en-AU"/>
        </w:rPr>
        <w:t xml:space="preserve"> is tested.</w:t>
      </w:r>
    </w:p>
    <w:p w14:paraId="6B77F3E7" w14:textId="4E1D0033" w:rsidR="00E91AE5" w:rsidRPr="008B2ED7" w:rsidRDefault="005A55B8" w:rsidP="008B2ED7">
      <w:pPr>
        <w:pStyle w:val="Bodynumbered2"/>
        <w:rPr>
          <w:lang w:val="en-AU"/>
        </w:rPr>
      </w:pPr>
      <w:r w:rsidRPr="002E3088">
        <w:rPr>
          <w:lang w:val="en-AU"/>
        </w:rPr>
        <w:t>A</w:t>
      </w:r>
      <w:r w:rsidR="00E91AE5" w:rsidRPr="002E3088">
        <w:rPr>
          <w:lang w:val="en-AU"/>
        </w:rPr>
        <w:t xml:space="preserve">dditional slump tests </w:t>
      </w:r>
      <w:r w:rsidRPr="002E3088">
        <w:rPr>
          <w:lang w:val="en-AU"/>
        </w:rPr>
        <w:t xml:space="preserve">must be carried out </w:t>
      </w:r>
      <w:r w:rsidR="00E91AE5" w:rsidRPr="002E3088">
        <w:rPr>
          <w:lang w:val="en-AU"/>
        </w:rPr>
        <w:t xml:space="preserve">as required in accordance with the provisions for retempering in Clause </w:t>
      </w:r>
      <w:r w:rsidRPr="008B2ED7">
        <w:rPr>
          <w:lang w:val="en-AU"/>
        </w:rPr>
        <w:fldChar w:fldCharType="begin"/>
      </w:r>
      <w:r w:rsidRPr="008B2ED7">
        <w:rPr>
          <w:lang w:val="en-AU"/>
        </w:rPr>
        <w:instrText xml:space="preserve"> REF _Ref61607676 \r \h  \* MERGEFORMAT </w:instrText>
      </w:r>
      <w:r w:rsidRPr="008B2ED7">
        <w:rPr>
          <w:lang w:val="en-AU"/>
        </w:rPr>
      </w:r>
      <w:r w:rsidRPr="008B2ED7">
        <w:rPr>
          <w:lang w:val="en-AU"/>
        </w:rPr>
        <w:fldChar w:fldCharType="separate"/>
      </w:r>
      <w:r w:rsidR="002E01DD" w:rsidRPr="002E3088">
        <w:rPr>
          <w:lang w:val="en-AU"/>
        </w:rPr>
        <w:t>7.38</w:t>
      </w:r>
      <w:r w:rsidRPr="008B2ED7">
        <w:rPr>
          <w:lang w:val="en-AU"/>
        </w:rPr>
        <w:fldChar w:fldCharType="end"/>
      </w:r>
      <w:r w:rsidR="00E91AE5" w:rsidRPr="002E3088">
        <w:rPr>
          <w:lang w:val="en-AU"/>
        </w:rPr>
        <w:t>.</w:t>
      </w:r>
      <w:r w:rsidR="00AD3132" w:rsidRPr="002E3088">
        <w:rPr>
          <w:lang w:val="en-AU"/>
        </w:rPr>
        <w:t xml:space="preserve"> </w:t>
      </w:r>
    </w:p>
    <w:p w14:paraId="73D4E03F" w14:textId="0454AE30" w:rsidR="00E91AE5" w:rsidRPr="008B2ED7" w:rsidRDefault="00E91AE5" w:rsidP="008B2ED7">
      <w:pPr>
        <w:pStyle w:val="Bodynumbered2"/>
        <w:rPr>
          <w:lang w:val="en-AU"/>
        </w:rPr>
      </w:pPr>
      <w:r w:rsidRPr="008B2ED7">
        <w:rPr>
          <w:lang w:val="en-AU"/>
        </w:rPr>
        <w:t>Additionally, slump test</w:t>
      </w:r>
      <w:r w:rsidR="007D4473" w:rsidRPr="008B2ED7">
        <w:rPr>
          <w:lang w:val="en-AU"/>
        </w:rPr>
        <w:t>s</w:t>
      </w:r>
      <w:r w:rsidRPr="008B2ED7">
        <w:rPr>
          <w:lang w:val="en-AU"/>
        </w:rPr>
        <w:t xml:space="preserve"> </w:t>
      </w:r>
      <w:r w:rsidR="007D4473" w:rsidRPr="008B2ED7">
        <w:rPr>
          <w:lang w:val="en-AU"/>
        </w:rPr>
        <w:t>must be carried out o</w:t>
      </w:r>
      <w:r w:rsidRPr="008B2ED7">
        <w:rPr>
          <w:lang w:val="en-AU"/>
        </w:rPr>
        <w:t>n every load from which samples are taken for other tests on the concrete or its constituents.</w:t>
      </w:r>
    </w:p>
    <w:p w14:paraId="48ABD07D" w14:textId="5FD21165" w:rsidR="00E91AE5" w:rsidRPr="002E3088" w:rsidRDefault="00C71612" w:rsidP="00667F8F">
      <w:pPr>
        <w:pStyle w:val="Heading2"/>
      </w:pPr>
      <w:bookmarkStart w:id="118" w:name="_Toc192085791"/>
      <w:r w:rsidRPr="002E3088">
        <w:t>Retempering</w:t>
      </w:r>
      <w:bookmarkEnd w:id="118"/>
    </w:p>
    <w:p w14:paraId="6EEDEE2E" w14:textId="3E859115" w:rsidR="00E91AE5" w:rsidRPr="00AD45A6" w:rsidRDefault="00E91AE5" w:rsidP="00AD45A6">
      <w:pPr>
        <w:pStyle w:val="Bodynumbered1"/>
        <w:rPr>
          <w:lang w:val="en-AU"/>
        </w:rPr>
      </w:pPr>
      <w:r w:rsidRPr="008B2ED7">
        <w:rPr>
          <w:lang w:val="en-AU"/>
        </w:rPr>
        <w:t xml:space="preserve">For concrete </w:t>
      </w:r>
      <w:r w:rsidR="00E81BBE">
        <w:rPr>
          <w:lang w:val="en-AU"/>
        </w:rPr>
        <w:t>that</w:t>
      </w:r>
      <w:r w:rsidR="00E81BBE" w:rsidRPr="008B2ED7">
        <w:rPr>
          <w:lang w:val="en-AU"/>
        </w:rPr>
        <w:t xml:space="preserve"> </w:t>
      </w:r>
      <w:r w:rsidRPr="008B2ED7">
        <w:rPr>
          <w:lang w:val="en-AU"/>
        </w:rPr>
        <w:t xml:space="preserve">is delivered by </w:t>
      </w:r>
      <w:r w:rsidR="00C275AB">
        <w:rPr>
          <w:lang w:val="en-AU"/>
        </w:rPr>
        <w:t>a means</w:t>
      </w:r>
      <w:r w:rsidR="00E81BBE">
        <w:rPr>
          <w:lang w:val="en-AU"/>
        </w:rPr>
        <w:t xml:space="preserve"> </w:t>
      </w:r>
      <w:r w:rsidRPr="008B2ED7">
        <w:rPr>
          <w:lang w:val="en-AU"/>
        </w:rPr>
        <w:t>other than</w:t>
      </w:r>
      <w:r w:rsidR="00E81BBE">
        <w:rPr>
          <w:lang w:val="en-AU"/>
        </w:rPr>
        <w:t xml:space="preserve"> an</w:t>
      </w:r>
      <w:r w:rsidRPr="008B2ED7">
        <w:rPr>
          <w:lang w:val="en-AU"/>
        </w:rPr>
        <w:t xml:space="preserve"> agitator, water or any other ingredient </w:t>
      </w:r>
      <w:r w:rsidR="00A37E71" w:rsidRPr="008B2ED7">
        <w:rPr>
          <w:lang w:val="en-AU"/>
        </w:rPr>
        <w:t xml:space="preserve">must not be added </w:t>
      </w:r>
      <w:r w:rsidRPr="008B2ED7">
        <w:rPr>
          <w:lang w:val="en-AU"/>
        </w:rPr>
        <w:t>to the mixed batch.</w:t>
      </w:r>
    </w:p>
    <w:p w14:paraId="3F1243AE" w14:textId="6A2088FA" w:rsidR="00E91AE5" w:rsidRPr="008B2ED7" w:rsidRDefault="00E91AE5" w:rsidP="00013431">
      <w:pPr>
        <w:pStyle w:val="Bodynumbered1"/>
        <w:rPr>
          <w:lang w:val="en-AU"/>
        </w:rPr>
      </w:pPr>
      <w:bookmarkStart w:id="119" w:name="_Ref61607676"/>
      <w:r w:rsidRPr="008B2ED7">
        <w:rPr>
          <w:lang w:val="en-AU"/>
        </w:rPr>
        <w:t xml:space="preserve">Concrete </w:t>
      </w:r>
      <w:r w:rsidR="00E81BBE">
        <w:rPr>
          <w:lang w:val="en-AU"/>
        </w:rPr>
        <w:t>that</w:t>
      </w:r>
      <w:r w:rsidR="00E81BBE" w:rsidRPr="008B2ED7">
        <w:rPr>
          <w:lang w:val="en-AU"/>
        </w:rPr>
        <w:t xml:space="preserve"> </w:t>
      </w:r>
      <w:r w:rsidRPr="008B2ED7">
        <w:rPr>
          <w:lang w:val="en-AU"/>
        </w:rPr>
        <w:t>is delivered by agitator may be retempered in accordance with the following conditions:</w:t>
      </w:r>
      <w:bookmarkEnd w:id="119"/>
    </w:p>
    <w:p w14:paraId="3ABB3152" w14:textId="7DA7D1B9" w:rsidR="00E91AE5" w:rsidRPr="008B2ED7" w:rsidRDefault="00E91AE5" w:rsidP="008B2ED7">
      <w:pPr>
        <w:pStyle w:val="Bodynumbered2"/>
        <w:numPr>
          <w:ilvl w:val="0"/>
          <w:numId w:val="28"/>
        </w:numPr>
        <w:rPr>
          <w:lang w:val="en-AU"/>
        </w:rPr>
      </w:pPr>
      <w:r w:rsidRPr="008B2ED7">
        <w:rPr>
          <w:lang w:val="en-AU"/>
        </w:rPr>
        <w:t xml:space="preserve">Retempering is allowed only within 40 minutes of the </w:t>
      </w:r>
      <w:r w:rsidR="009F5525" w:rsidRPr="008B2ED7">
        <w:rPr>
          <w:lang w:val="en-AU"/>
        </w:rPr>
        <w:t>Completion of Batching</w:t>
      </w:r>
      <w:bookmarkStart w:id="120" w:name="_Hlk9434043"/>
      <w:r w:rsidRPr="008B2ED7">
        <w:rPr>
          <w:lang w:val="en-AU"/>
        </w:rPr>
        <w:t>.</w:t>
      </w:r>
    </w:p>
    <w:p w14:paraId="3A5FEFBB" w14:textId="001C5162" w:rsidR="00E91AE5" w:rsidRPr="008B2ED7" w:rsidRDefault="00E91AE5" w:rsidP="008B2ED7">
      <w:pPr>
        <w:pStyle w:val="Bodynumbered2"/>
        <w:rPr>
          <w:lang w:val="en-AU"/>
        </w:rPr>
      </w:pPr>
      <w:r w:rsidRPr="002E3088">
        <w:rPr>
          <w:lang w:val="en-AU"/>
        </w:rPr>
        <w:t xml:space="preserve">Retemper only in the presence of </w:t>
      </w:r>
      <w:r w:rsidR="00682B95" w:rsidRPr="002E3088">
        <w:rPr>
          <w:lang w:val="en-AU"/>
        </w:rPr>
        <w:t xml:space="preserve">the Contractor’s </w:t>
      </w:r>
      <w:r w:rsidRPr="002E3088">
        <w:rPr>
          <w:lang w:val="en-AU"/>
        </w:rPr>
        <w:t>representative</w:t>
      </w:r>
      <w:r w:rsidR="00FA703D">
        <w:rPr>
          <w:lang w:val="en-AU"/>
        </w:rPr>
        <w:t>,</w:t>
      </w:r>
      <w:r w:rsidRPr="002E3088">
        <w:rPr>
          <w:lang w:val="en-AU"/>
        </w:rPr>
        <w:t xml:space="preserve"> who has been previously nominated </w:t>
      </w:r>
      <w:r w:rsidR="00FA703D">
        <w:rPr>
          <w:lang w:val="en-AU"/>
        </w:rPr>
        <w:t>by</w:t>
      </w:r>
      <w:r w:rsidR="00FA703D" w:rsidRPr="002E3088">
        <w:rPr>
          <w:lang w:val="en-AU"/>
        </w:rPr>
        <w:t xml:space="preserve"> </w:t>
      </w:r>
      <w:r w:rsidRPr="002E3088">
        <w:rPr>
          <w:lang w:val="en-AU"/>
        </w:rPr>
        <w:t>the Principal for this purpose.</w:t>
      </w:r>
    </w:p>
    <w:p w14:paraId="0D7CA3B7" w14:textId="497A7034" w:rsidR="00E91AE5" w:rsidRPr="008B2ED7" w:rsidRDefault="00E91AE5" w:rsidP="008B2ED7">
      <w:pPr>
        <w:pStyle w:val="Bodynumbered2"/>
        <w:numPr>
          <w:ilvl w:val="0"/>
          <w:numId w:val="28"/>
        </w:numPr>
        <w:rPr>
          <w:lang w:val="en-AU"/>
        </w:rPr>
      </w:pPr>
      <w:r w:rsidRPr="008B2ED7">
        <w:rPr>
          <w:lang w:val="en-AU"/>
        </w:rPr>
        <w:t>Retemper only at the batch plant, the testing station or the point of placement.</w:t>
      </w:r>
    </w:p>
    <w:p w14:paraId="01A1619A" w14:textId="0AA4173F" w:rsidR="00E91AE5" w:rsidRPr="008B2ED7" w:rsidRDefault="00E91AE5" w:rsidP="008B2ED7">
      <w:pPr>
        <w:pStyle w:val="Bodynumbered2"/>
        <w:rPr>
          <w:lang w:val="en-AU"/>
        </w:rPr>
      </w:pPr>
      <w:r w:rsidRPr="002E3088">
        <w:rPr>
          <w:lang w:val="en-AU"/>
        </w:rPr>
        <w:t>Immediately after retempering, re-mix the batch at the designated mixing speed for no fewer than 30 revolutions or for such additional time as may be necessary to re-establish uniformity of the mix.</w:t>
      </w:r>
    </w:p>
    <w:p w14:paraId="2729F450" w14:textId="5C56D9C6" w:rsidR="00E91AE5" w:rsidRPr="008B2ED7" w:rsidRDefault="00E91AE5" w:rsidP="008B2ED7">
      <w:pPr>
        <w:pStyle w:val="Bodynumbered2"/>
        <w:rPr>
          <w:lang w:val="en-AU"/>
        </w:rPr>
      </w:pPr>
      <w:r w:rsidRPr="002E3088">
        <w:rPr>
          <w:lang w:val="en-AU"/>
        </w:rPr>
        <w:t>Record the quantity of added water on the identification certificate for that batch. If water is added after the commencement of discharge, record the estimated remaining quantity of concrete at that time.</w:t>
      </w:r>
    </w:p>
    <w:p w14:paraId="0F8E70B7" w14:textId="4A0ED2BF" w:rsidR="00E91AE5" w:rsidRPr="008B2ED7" w:rsidRDefault="00E91AE5" w:rsidP="008B2ED7">
      <w:pPr>
        <w:pStyle w:val="Bodynumbered2"/>
        <w:numPr>
          <w:ilvl w:val="0"/>
          <w:numId w:val="28"/>
        </w:numPr>
        <w:rPr>
          <w:lang w:val="en-AU"/>
        </w:rPr>
      </w:pPr>
      <w:r w:rsidRPr="008B2ED7">
        <w:rPr>
          <w:lang w:val="en-AU"/>
        </w:rPr>
        <w:t>Immediately after condition d) has been satisfied, test the slump for conformity.</w:t>
      </w:r>
    </w:p>
    <w:p w14:paraId="6686DEAD" w14:textId="5E767284" w:rsidR="00E91AE5" w:rsidRPr="008B2ED7" w:rsidRDefault="00E91AE5" w:rsidP="008B2ED7">
      <w:pPr>
        <w:pStyle w:val="Bodynumbered2"/>
        <w:rPr>
          <w:lang w:val="en-AU"/>
        </w:rPr>
      </w:pPr>
      <w:r w:rsidRPr="002E3088">
        <w:rPr>
          <w:lang w:val="en-AU"/>
        </w:rPr>
        <w:t>Mould test cylinders for compressive strength from the retempered mix, in accordance with this Specification. These cylinders are additional to the routine testing requirements.</w:t>
      </w:r>
    </w:p>
    <w:p w14:paraId="5F199243" w14:textId="1EF3417F" w:rsidR="00E91AE5" w:rsidRPr="008B2ED7" w:rsidRDefault="002F0F32" w:rsidP="00013431">
      <w:pPr>
        <w:pStyle w:val="Bodynumbered1"/>
        <w:rPr>
          <w:lang w:val="en-AU"/>
        </w:rPr>
      </w:pPr>
      <w:bookmarkStart w:id="121" w:name="_Ref64033998"/>
      <w:r w:rsidRPr="008B2ED7">
        <w:rPr>
          <w:lang w:val="en-AU"/>
        </w:rPr>
        <w:t xml:space="preserve">The </w:t>
      </w:r>
      <w:r w:rsidR="00311FE4" w:rsidRPr="008B2ED7">
        <w:rPr>
          <w:lang w:val="en-AU"/>
        </w:rPr>
        <w:t>Quality Plan</w:t>
      </w:r>
      <w:r w:rsidRPr="008B2ED7">
        <w:rPr>
          <w:lang w:val="en-AU"/>
        </w:rPr>
        <w:t xml:space="preserve"> must include details of</w:t>
      </w:r>
      <w:r w:rsidR="00E91AE5" w:rsidRPr="008B2ED7">
        <w:rPr>
          <w:lang w:val="en-AU"/>
        </w:rPr>
        <w:t xml:space="preserve"> how concrete supply will be monitored for conformity with these retempering provisions.</w:t>
      </w:r>
      <w:bookmarkEnd w:id="121"/>
    </w:p>
    <w:p w14:paraId="730CFCC9" w14:textId="64B7CBAB" w:rsidR="00E91AE5" w:rsidRPr="002E3088" w:rsidRDefault="00190D16" w:rsidP="00667F8F">
      <w:pPr>
        <w:pStyle w:val="Heading2"/>
      </w:pPr>
      <w:bookmarkStart w:id="122" w:name="_Toc192085792"/>
      <w:r w:rsidRPr="002E3088">
        <w:t>Forming Time</w:t>
      </w:r>
      <w:bookmarkEnd w:id="122"/>
    </w:p>
    <w:p w14:paraId="50C82DBF" w14:textId="5A36E823" w:rsidR="00E91AE5" w:rsidRPr="008B2ED7" w:rsidRDefault="004D3157" w:rsidP="00013431">
      <w:pPr>
        <w:pStyle w:val="Bodynumbered1"/>
        <w:rPr>
          <w:lang w:val="en-AU"/>
        </w:rPr>
      </w:pPr>
      <w:r w:rsidRPr="008B2ED7">
        <w:rPr>
          <w:lang w:val="en-AU"/>
        </w:rPr>
        <w:t>T</w:t>
      </w:r>
      <w:r w:rsidR="00E91AE5" w:rsidRPr="008B2ED7">
        <w:rPr>
          <w:lang w:val="en-AU"/>
        </w:rPr>
        <w:t xml:space="preserve">he maximum </w:t>
      </w:r>
      <w:r w:rsidR="007E121F" w:rsidRPr="00EE67E3">
        <w:rPr>
          <w:lang w:val="en-AU"/>
        </w:rPr>
        <w:t xml:space="preserve">forming time </w:t>
      </w:r>
      <w:r w:rsidR="00E91AE5" w:rsidRPr="008B2ED7">
        <w:rPr>
          <w:lang w:val="en-AU"/>
        </w:rPr>
        <w:t>for each authorised nominated mix</w:t>
      </w:r>
      <w:r w:rsidRPr="008B2ED7">
        <w:rPr>
          <w:lang w:val="en-AU"/>
        </w:rPr>
        <w:t xml:space="preserve"> must be </w:t>
      </w:r>
      <w:r w:rsidR="000E01A4" w:rsidRPr="008B2ED7">
        <w:rPr>
          <w:lang w:val="en-AU"/>
        </w:rPr>
        <w:t>determined with</w:t>
      </w:r>
      <w:r w:rsidR="00E91AE5" w:rsidRPr="008B2ED7">
        <w:rPr>
          <w:lang w:val="en-AU"/>
        </w:rPr>
        <w:t xml:space="preserve"> consideration of the prevailing weather conditions and concrete temperature.</w:t>
      </w:r>
    </w:p>
    <w:p w14:paraId="2A8FC9E9" w14:textId="1295A09A" w:rsidR="00E91AE5" w:rsidRPr="008B2ED7" w:rsidRDefault="002F0F32" w:rsidP="00013431">
      <w:pPr>
        <w:pStyle w:val="Bodynumbered1"/>
        <w:rPr>
          <w:lang w:val="en-AU"/>
        </w:rPr>
      </w:pPr>
      <w:bookmarkStart w:id="123" w:name="_Ref64034013"/>
      <w:r w:rsidRPr="008B2ED7">
        <w:rPr>
          <w:lang w:val="en-AU"/>
        </w:rPr>
        <w:t xml:space="preserve">The </w:t>
      </w:r>
      <w:r w:rsidR="00311FE4" w:rsidRPr="008B2ED7">
        <w:rPr>
          <w:lang w:val="en-AU"/>
        </w:rPr>
        <w:t>Quality Plan</w:t>
      </w:r>
      <w:r w:rsidRPr="008B2ED7">
        <w:rPr>
          <w:lang w:val="en-AU"/>
        </w:rPr>
        <w:t xml:space="preserve"> must include details of</w:t>
      </w:r>
      <w:r w:rsidR="00E91AE5" w:rsidRPr="008B2ED7">
        <w:rPr>
          <w:lang w:val="en-AU"/>
        </w:rPr>
        <w:t xml:space="preserve"> the procedure to determine the maximum forming time.</w:t>
      </w:r>
      <w:bookmarkEnd w:id="123"/>
    </w:p>
    <w:p w14:paraId="19B3848D" w14:textId="59E57B67" w:rsidR="00E91AE5" w:rsidRPr="008B2ED7" w:rsidRDefault="002950E6" w:rsidP="00AD45A6">
      <w:pPr>
        <w:pStyle w:val="Bodynumbered1"/>
        <w:keepNext/>
        <w:rPr>
          <w:lang w:val="en-AU"/>
        </w:rPr>
      </w:pPr>
      <w:bookmarkStart w:id="124" w:name="_Ref61608316"/>
      <w:r w:rsidRPr="008B2ED7">
        <w:rPr>
          <w:lang w:val="en-AU"/>
        </w:rPr>
        <w:t>T</w:t>
      </w:r>
      <w:r w:rsidR="00E91AE5" w:rsidRPr="008B2ED7">
        <w:rPr>
          <w:lang w:val="en-AU"/>
        </w:rPr>
        <w:t>he actual forming time</w:t>
      </w:r>
      <w:r w:rsidR="00416C3D" w:rsidRPr="008B2ED7">
        <w:rPr>
          <w:lang w:val="en-AU"/>
        </w:rPr>
        <w:t xml:space="preserve"> must be monitored and recorded </w:t>
      </w:r>
      <w:r w:rsidR="00E91AE5" w:rsidRPr="008B2ED7">
        <w:rPr>
          <w:lang w:val="en-AU"/>
        </w:rPr>
        <w:t>for any load exceeding:</w:t>
      </w:r>
      <w:bookmarkEnd w:id="124"/>
    </w:p>
    <w:p w14:paraId="16F0E03B" w14:textId="28863627" w:rsidR="00E91AE5" w:rsidRPr="008B2ED7" w:rsidRDefault="00E91AE5" w:rsidP="00AD45A6">
      <w:pPr>
        <w:pStyle w:val="Bodynumbered2"/>
        <w:keepNext/>
        <w:numPr>
          <w:ilvl w:val="0"/>
          <w:numId w:val="29"/>
        </w:numPr>
        <w:rPr>
          <w:lang w:val="en-AU"/>
        </w:rPr>
      </w:pPr>
      <w:r w:rsidRPr="008B2ED7">
        <w:rPr>
          <w:lang w:val="en-AU"/>
        </w:rPr>
        <w:t>90 minutes for air temperatures less than 30°C;</w:t>
      </w:r>
      <w:r w:rsidR="002950E6" w:rsidRPr="008B2ED7">
        <w:rPr>
          <w:lang w:val="en-AU"/>
        </w:rPr>
        <w:t xml:space="preserve"> or</w:t>
      </w:r>
    </w:p>
    <w:p w14:paraId="31D6E418" w14:textId="58641FBF" w:rsidR="00E91AE5" w:rsidRPr="008B2ED7" w:rsidRDefault="00E91AE5" w:rsidP="00713C0D">
      <w:pPr>
        <w:pStyle w:val="Bodynumbered2"/>
        <w:numPr>
          <w:ilvl w:val="0"/>
          <w:numId w:val="29"/>
        </w:numPr>
        <w:rPr>
          <w:lang w:val="en-AU"/>
        </w:rPr>
      </w:pPr>
      <w:r w:rsidRPr="008B2ED7">
        <w:rPr>
          <w:lang w:val="en-AU"/>
        </w:rPr>
        <w:t>60 minutes for air temperatures greater than or equal to 30°C.</w:t>
      </w:r>
    </w:p>
    <w:p w14:paraId="1BF92A16" w14:textId="07EDB608" w:rsidR="00E91AE5" w:rsidRPr="008B2ED7" w:rsidRDefault="00E91AE5" w:rsidP="00013431">
      <w:pPr>
        <w:pStyle w:val="Bodynumbered1"/>
        <w:rPr>
          <w:lang w:val="en-AU"/>
        </w:rPr>
      </w:pPr>
      <w:r w:rsidRPr="008B2ED7">
        <w:rPr>
          <w:lang w:val="en-AU"/>
        </w:rPr>
        <w:t xml:space="preserve">Subbase constructed from such loads may be accepted if the compressive strength of cores taken from the section of subbase constructed with the specific load are conforming. </w:t>
      </w:r>
      <w:r w:rsidR="001E072C" w:rsidRPr="008B2ED7">
        <w:rPr>
          <w:lang w:val="en-AU"/>
        </w:rPr>
        <w:t>T</w:t>
      </w:r>
      <w:r w:rsidRPr="008B2ED7">
        <w:rPr>
          <w:lang w:val="en-AU"/>
        </w:rPr>
        <w:t>he specific location of the load placed in the Works</w:t>
      </w:r>
      <w:r w:rsidR="001E072C" w:rsidRPr="008B2ED7">
        <w:rPr>
          <w:lang w:val="en-AU"/>
        </w:rPr>
        <w:t xml:space="preserve"> must be recorded.</w:t>
      </w:r>
    </w:p>
    <w:p w14:paraId="40D05EC4" w14:textId="47BB7CC0" w:rsidR="00E91AE5" w:rsidRPr="002E3088" w:rsidRDefault="00190D16" w:rsidP="00667F8F">
      <w:pPr>
        <w:pStyle w:val="Heading2"/>
      </w:pPr>
      <w:bookmarkStart w:id="125" w:name="_Toc192085793"/>
      <w:r w:rsidRPr="002E3088">
        <w:t>Air Content of Concrete</w:t>
      </w:r>
      <w:bookmarkEnd w:id="125"/>
    </w:p>
    <w:p w14:paraId="17C14758" w14:textId="1CFA75E7" w:rsidR="00E91AE5" w:rsidRPr="008B2ED7" w:rsidRDefault="00E91AE5" w:rsidP="00013431">
      <w:pPr>
        <w:pStyle w:val="Bodynumbered1"/>
        <w:rPr>
          <w:lang w:val="en-AU"/>
        </w:rPr>
      </w:pPr>
      <w:bookmarkStart w:id="126" w:name="_Ref64040506"/>
      <w:r w:rsidRPr="008B2ED7">
        <w:rPr>
          <w:lang w:val="en-AU"/>
        </w:rPr>
        <w:t xml:space="preserve">For mixes that contain an air-entraining agent, </w:t>
      </w:r>
      <w:r w:rsidR="00184D25" w:rsidRPr="008B2ED7">
        <w:rPr>
          <w:lang w:val="en-AU"/>
        </w:rPr>
        <w:t xml:space="preserve">the </w:t>
      </w:r>
      <w:r w:rsidRPr="008B2ED7">
        <w:rPr>
          <w:lang w:val="en-AU"/>
        </w:rPr>
        <w:t xml:space="preserve">air content </w:t>
      </w:r>
      <w:r w:rsidR="00184D25" w:rsidRPr="008B2ED7">
        <w:rPr>
          <w:lang w:val="en-AU"/>
        </w:rPr>
        <w:t xml:space="preserve">must be tested </w:t>
      </w:r>
      <w:r w:rsidRPr="008B2ED7">
        <w:rPr>
          <w:lang w:val="en-AU"/>
        </w:rPr>
        <w:t>in accordance with AS</w:t>
      </w:r>
      <w:r w:rsidR="00993B3E" w:rsidRPr="008B2ED7">
        <w:rPr>
          <w:lang w:val="en-AU"/>
        </w:rPr>
        <w:t> </w:t>
      </w:r>
      <w:r w:rsidRPr="008B2ED7">
        <w:rPr>
          <w:lang w:val="en-AU"/>
        </w:rPr>
        <w:t xml:space="preserve">1012.4.2 for conformity with Clause </w:t>
      </w:r>
      <w:r w:rsidR="000224AC" w:rsidRPr="008B2ED7">
        <w:rPr>
          <w:lang w:val="en-AU"/>
        </w:rPr>
        <w:fldChar w:fldCharType="begin"/>
      </w:r>
      <w:r w:rsidR="000224AC" w:rsidRPr="008B2ED7">
        <w:rPr>
          <w:lang w:val="en-AU"/>
        </w:rPr>
        <w:instrText xml:space="preserve"> REF _Ref61604866 \r \h </w:instrText>
      </w:r>
      <w:r w:rsidR="00156D83" w:rsidRPr="008B2ED7">
        <w:rPr>
          <w:lang w:val="en-AU"/>
        </w:rPr>
        <w:instrText xml:space="preserve"> \* MERGEFORMAT </w:instrText>
      </w:r>
      <w:r w:rsidR="000224AC" w:rsidRPr="008B2ED7">
        <w:rPr>
          <w:lang w:val="en-AU"/>
        </w:rPr>
      </w:r>
      <w:r w:rsidR="000224AC" w:rsidRPr="008B2ED7">
        <w:rPr>
          <w:lang w:val="en-AU"/>
        </w:rPr>
        <w:fldChar w:fldCharType="separate"/>
      </w:r>
      <w:r w:rsidR="002E01DD" w:rsidRPr="002E3088">
        <w:rPr>
          <w:lang w:val="en-AU"/>
        </w:rPr>
        <w:t>6.15</w:t>
      </w:r>
      <w:r w:rsidR="000224AC" w:rsidRPr="008B2ED7">
        <w:rPr>
          <w:lang w:val="en-AU"/>
        </w:rPr>
        <w:fldChar w:fldCharType="end"/>
      </w:r>
      <w:r w:rsidR="000224AC" w:rsidRPr="008B2ED7">
        <w:rPr>
          <w:lang w:val="en-AU"/>
        </w:rPr>
        <w:t>.</w:t>
      </w:r>
      <w:bookmarkEnd w:id="126"/>
    </w:p>
    <w:p w14:paraId="1F59FAF2" w14:textId="1D5C202D" w:rsidR="00E91AE5" w:rsidRPr="008B2ED7" w:rsidRDefault="00BC3B2A" w:rsidP="00013431">
      <w:pPr>
        <w:pStyle w:val="Bodynumbered1"/>
        <w:rPr>
          <w:lang w:val="en-AU"/>
        </w:rPr>
      </w:pPr>
      <w:bookmarkStart w:id="127" w:name="_Ref62468507"/>
      <w:r w:rsidRPr="008B2ED7">
        <w:rPr>
          <w:lang w:val="en-AU"/>
        </w:rPr>
        <w:t>D</w:t>
      </w:r>
      <w:r w:rsidR="00E91AE5" w:rsidRPr="008B2ED7">
        <w:rPr>
          <w:lang w:val="en-AU"/>
        </w:rPr>
        <w:t xml:space="preserve">aily </w:t>
      </w:r>
      <w:r w:rsidRPr="008B2ED7">
        <w:rPr>
          <w:lang w:val="en-AU"/>
        </w:rPr>
        <w:t xml:space="preserve">testing </w:t>
      </w:r>
      <w:r w:rsidR="00E91AE5" w:rsidRPr="008B2ED7">
        <w:rPr>
          <w:lang w:val="en-AU"/>
        </w:rPr>
        <w:t>at the following minimum frequency</w:t>
      </w:r>
      <w:r w:rsidR="00CE6738" w:rsidRPr="008B2ED7">
        <w:rPr>
          <w:lang w:val="en-AU"/>
        </w:rPr>
        <w:t xml:space="preserve"> must be carried out</w:t>
      </w:r>
      <w:r w:rsidR="00E91AE5" w:rsidRPr="008B2ED7">
        <w:rPr>
          <w:lang w:val="en-AU"/>
        </w:rPr>
        <w:t>:</w:t>
      </w:r>
      <w:bookmarkEnd w:id="127"/>
    </w:p>
    <w:p w14:paraId="59FCE1AA" w14:textId="32A66076" w:rsidR="00E91AE5" w:rsidRPr="008B2ED7" w:rsidRDefault="00E91AE5" w:rsidP="00713C0D">
      <w:pPr>
        <w:pStyle w:val="Bodynumbered2"/>
        <w:numPr>
          <w:ilvl w:val="0"/>
          <w:numId w:val="36"/>
        </w:numPr>
        <w:ind w:left="993" w:hanging="426"/>
        <w:rPr>
          <w:lang w:val="en-AU"/>
        </w:rPr>
      </w:pPr>
      <w:r w:rsidRPr="008B2ED7">
        <w:rPr>
          <w:lang w:val="en-AU"/>
        </w:rPr>
        <w:t>one per load until 3 consecutive conforming results are obtained; and thereafter</w:t>
      </w:r>
    </w:p>
    <w:p w14:paraId="556A2919" w14:textId="33CF4C4F" w:rsidR="00E91AE5" w:rsidRPr="008B2ED7" w:rsidRDefault="00E91AE5" w:rsidP="00713C0D">
      <w:pPr>
        <w:pStyle w:val="Bodynumbered2"/>
        <w:numPr>
          <w:ilvl w:val="0"/>
          <w:numId w:val="36"/>
        </w:numPr>
        <w:ind w:left="993" w:hanging="426"/>
        <w:rPr>
          <w:lang w:val="en-AU"/>
        </w:rPr>
      </w:pPr>
      <w:r w:rsidRPr="008B2ED7">
        <w:rPr>
          <w:lang w:val="en-AU"/>
        </w:rPr>
        <w:t>one per 50 m</w:t>
      </w:r>
      <w:r w:rsidRPr="008B2ED7">
        <w:rPr>
          <w:vertAlign w:val="superscript"/>
          <w:lang w:val="en-AU"/>
        </w:rPr>
        <w:t>3</w:t>
      </w:r>
      <w:r w:rsidRPr="008B2ED7">
        <w:rPr>
          <w:lang w:val="en-AU"/>
        </w:rPr>
        <w:t xml:space="preserve"> until 4 consecutive conforming results are obtained; and thereafter</w:t>
      </w:r>
    </w:p>
    <w:p w14:paraId="64B784F6" w14:textId="32AF4A71" w:rsidR="00E91AE5" w:rsidRPr="008B2ED7" w:rsidRDefault="00E91AE5" w:rsidP="6547D2BE">
      <w:pPr>
        <w:pStyle w:val="Bodynumbered2"/>
        <w:ind w:left="993" w:hanging="426"/>
        <w:rPr>
          <w:lang w:val="en-AU"/>
        </w:rPr>
      </w:pPr>
      <w:r w:rsidRPr="002E3088">
        <w:rPr>
          <w:lang w:val="en-AU"/>
        </w:rPr>
        <w:t>one per 200 m</w:t>
      </w:r>
      <w:r w:rsidRPr="002E3088">
        <w:rPr>
          <w:vertAlign w:val="superscript"/>
          <w:lang w:val="en-AU"/>
        </w:rPr>
        <w:t>3</w:t>
      </w:r>
      <w:r w:rsidRPr="002E3088">
        <w:rPr>
          <w:lang w:val="en-AU"/>
        </w:rPr>
        <w:t xml:space="preserve"> for the remainder of the day.</w:t>
      </w:r>
    </w:p>
    <w:p w14:paraId="6F74CC3F" w14:textId="121E1FE5" w:rsidR="00E91AE5" w:rsidRPr="008B2ED7" w:rsidRDefault="00E91AE5" w:rsidP="00013431">
      <w:pPr>
        <w:pStyle w:val="Bodynumbered1"/>
        <w:rPr>
          <w:lang w:val="en-AU"/>
        </w:rPr>
      </w:pPr>
      <w:r w:rsidRPr="008B2ED7">
        <w:rPr>
          <w:lang w:val="en-AU"/>
        </w:rPr>
        <w:t xml:space="preserve">The frequency reverts to that specified under </w:t>
      </w:r>
      <w:r w:rsidR="002D7103" w:rsidRPr="008B2ED7">
        <w:rPr>
          <w:lang w:val="en-AU"/>
        </w:rPr>
        <w:t xml:space="preserve">Clause </w:t>
      </w:r>
      <w:r w:rsidR="002D7103" w:rsidRPr="008B2ED7">
        <w:rPr>
          <w:lang w:val="en-AU"/>
        </w:rPr>
        <w:fldChar w:fldCharType="begin"/>
      </w:r>
      <w:r w:rsidR="002D7103" w:rsidRPr="008B2ED7">
        <w:rPr>
          <w:lang w:val="en-AU"/>
        </w:rPr>
        <w:instrText xml:space="preserve"> REF _Ref62468507 \r \h </w:instrText>
      </w:r>
      <w:r w:rsidR="00156D83" w:rsidRPr="008B2ED7">
        <w:rPr>
          <w:lang w:val="en-AU"/>
        </w:rPr>
        <w:instrText xml:space="preserve"> \* MERGEFORMAT </w:instrText>
      </w:r>
      <w:r w:rsidR="002D7103" w:rsidRPr="008B2ED7">
        <w:rPr>
          <w:lang w:val="en-AU"/>
        </w:rPr>
      </w:r>
      <w:r w:rsidR="002D7103" w:rsidRPr="008B2ED7">
        <w:rPr>
          <w:lang w:val="en-AU"/>
        </w:rPr>
        <w:fldChar w:fldCharType="separate"/>
      </w:r>
      <w:r w:rsidR="002E01DD" w:rsidRPr="002E3088">
        <w:rPr>
          <w:lang w:val="en-AU"/>
        </w:rPr>
        <w:t>7.45</w:t>
      </w:r>
      <w:r w:rsidR="002D7103" w:rsidRPr="008B2ED7">
        <w:rPr>
          <w:lang w:val="en-AU"/>
        </w:rPr>
        <w:fldChar w:fldCharType="end"/>
      </w:r>
      <w:r w:rsidRPr="008B2ED7">
        <w:rPr>
          <w:lang w:val="en-AU"/>
        </w:rPr>
        <w:t xml:space="preserve"> a) if a nonconforming result is obtained at any stage of testing.</w:t>
      </w:r>
    </w:p>
    <w:p w14:paraId="37AC8458" w14:textId="0BE77A5D" w:rsidR="00E91AE5" w:rsidRPr="008B2ED7" w:rsidRDefault="00D61977" w:rsidP="00013431">
      <w:pPr>
        <w:pStyle w:val="Bodynumbered1"/>
        <w:rPr>
          <w:lang w:val="en-AU"/>
        </w:rPr>
      </w:pPr>
      <w:r w:rsidRPr="008B2ED7">
        <w:rPr>
          <w:lang w:val="en-AU"/>
        </w:rPr>
        <w:t>I</w:t>
      </w:r>
      <w:r w:rsidR="00E91AE5" w:rsidRPr="008B2ED7">
        <w:rPr>
          <w:lang w:val="en-AU"/>
        </w:rPr>
        <w:t>f the measured air content is not within the limits specified, one repeat test from another portion of the same sample</w:t>
      </w:r>
      <w:r w:rsidRPr="008B2ED7">
        <w:rPr>
          <w:lang w:val="en-AU"/>
        </w:rPr>
        <w:t xml:space="preserve"> must be immediately carried out.</w:t>
      </w:r>
      <w:r w:rsidR="00E91AE5" w:rsidRPr="008B2ED7">
        <w:rPr>
          <w:lang w:val="en-AU"/>
        </w:rPr>
        <w:t xml:space="preserve"> The concrete represented by the sample is accepted as conforming if the value obtained from the repeat test falls within the specified limits.</w:t>
      </w:r>
    </w:p>
    <w:p w14:paraId="61F2B374" w14:textId="77777777" w:rsidR="00E91AE5" w:rsidRPr="008B2ED7" w:rsidRDefault="00E91AE5" w:rsidP="00013431">
      <w:pPr>
        <w:pStyle w:val="Bodynumbered1"/>
        <w:rPr>
          <w:lang w:val="en-AU"/>
        </w:rPr>
      </w:pPr>
      <w:r w:rsidRPr="008B2ED7">
        <w:rPr>
          <w:lang w:val="en-AU"/>
        </w:rPr>
        <w:t>Air entrained concrete with an air content higher than the specified range is nonconforming and must not be used in the Works.</w:t>
      </w:r>
    </w:p>
    <w:p w14:paraId="36DB5D0E" w14:textId="36399D19" w:rsidR="00E91AE5" w:rsidRPr="008B2ED7" w:rsidRDefault="00E91AE5" w:rsidP="00013431">
      <w:pPr>
        <w:pStyle w:val="Bodynumbered1"/>
        <w:rPr>
          <w:lang w:val="en-AU"/>
        </w:rPr>
      </w:pPr>
      <w:r w:rsidRPr="008B2ED7">
        <w:rPr>
          <w:lang w:val="en-AU"/>
        </w:rPr>
        <w:t>Air entrained concrete with an air content of less than the specified range is nonconforming. However, subbase constructed from such concrete may be accepted as part of the Works if the compressive strength of cores taken from the section of the subbase constructed with the specific load is conforming.</w:t>
      </w:r>
    </w:p>
    <w:p w14:paraId="188DBBDA" w14:textId="77777777" w:rsidR="00E91AE5" w:rsidRPr="008B2ED7" w:rsidRDefault="00E91AE5" w:rsidP="00013431">
      <w:pPr>
        <w:pStyle w:val="Bodynumbered1"/>
        <w:rPr>
          <w:lang w:val="en-AU"/>
        </w:rPr>
      </w:pPr>
      <w:r w:rsidRPr="008B2ED7">
        <w:rPr>
          <w:lang w:val="en-AU"/>
        </w:rPr>
        <w:t>This testing is in addition to routine random sampling, unless that particular load has been chosen in the random selection process.</w:t>
      </w:r>
    </w:p>
    <w:p w14:paraId="249939C9" w14:textId="77777777" w:rsidR="00F47A30" w:rsidRPr="002E3088" w:rsidRDefault="00F47A30" w:rsidP="008B2ED7">
      <w:pPr>
        <w:pStyle w:val="Heading1"/>
      </w:pPr>
      <w:bookmarkStart w:id="128" w:name="_Toc167274379"/>
      <w:bookmarkStart w:id="129" w:name="_Toc192085794"/>
      <w:r w:rsidRPr="002E3088">
        <w:t>Concreting Personnel</w:t>
      </w:r>
      <w:bookmarkEnd w:id="128"/>
      <w:bookmarkEnd w:id="129"/>
    </w:p>
    <w:p w14:paraId="254A9030" w14:textId="77777777" w:rsidR="00F47A30" w:rsidRPr="002E3088" w:rsidRDefault="00F47A30" w:rsidP="008B2ED7">
      <w:pPr>
        <w:pStyle w:val="Heading2"/>
      </w:pPr>
      <w:bookmarkStart w:id="130" w:name="_Toc167183736"/>
      <w:bookmarkStart w:id="131" w:name="_Toc192085795"/>
      <w:r w:rsidRPr="002E3088">
        <w:t>General</w:t>
      </w:r>
      <w:bookmarkEnd w:id="130"/>
      <w:bookmarkEnd w:id="131"/>
    </w:p>
    <w:p w14:paraId="388A55CF" w14:textId="77777777" w:rsidR="00F47A30" w:rsidRPr="008B2ED7" w:rsidRDefault="00F47A30" w:rsidP="008B2ED7">
      <w:pPr>
        <w:pStyle w:val="Bodynumbered1"/>
        <w:rPr>
          <w:lang w:val="en-AU"/>
        </w:rPr>
      </w:pPr>
      <w:bookmarkStart w:id="132" w:name="_Ref167273795"/>
      <w:r w:rsidRPr="008B2ED7">
        <w:rPr>
          <w:lang w:val="en-AU"/>
        </w:rPr>
        <w:t>The Quality Plan must include the name of the Paving Supervisor with details of their qualification(s) and experience in concrete paving.</w:t>
      </w:r>
      <w:bookmarkEnd w:id="132"/>
    </w:p>
    <w:p w14:paraId="2E0AADE8" w14:textId="77777777" w:rsidR="00F47A30" w:rsidRPr="002E3088" w:rsidRDefault="00F47A30" w:rsidP="008B2ED7">
      <w:pPr>
        <w:pStyle w:val="Heading2"/>
      </w:pPr>
      <w:bookmarkStart w:id="133" w:name="_Toc167183737"/>
      <w:bookmarkStart w:id="134" w:name="_Toc192085796"/>
      <w:r w:rsidRPr="002E3088">
        <w:t>Paving Supervisor</w:t>
      </w:r>
      <w:bookmarkEnd w:id="133"/>
      <w:bookmarkEnd w:id="134"/>
    </w:p>
    <w:p w14:paraId="6ABE7099" w14:textId="12AFE9D2" w:rsidR="00F47A30" w:rsidRPr="008B2ED7" w:rsidRDefault="00F47A30" w:rsidP="008B2ED7">
      <w:pPr>
        <w:pStyle w:val="Bodynumbered1"/>
        <w:rPr>
          <w:lang w:val="en-AU"/>
        </w:rPr>
      </w:pPr>
      <w:bookmarkStart w:id="135" w:name="_Ref167179786"/>
      <w:r w:rsidRPr="008B2ED7">
        <w:rPr>
          <w:lang w:val="en-AU"/>
        </w:rPr>
        <w:t>The Paving Supervisor must</w:t>
      </w:r>
      <w:bookmarkEnd w:id="135"/>
      <w:r w:rsidR="001F653D" w:rsidRPr="008B2ED7">
        <w:rPr>
          <w:lang w:val="en-AU"/>
        </w:rPr>
        <w:t>:</w:t>
      </w:r>
    </w:p>
    <w:p w14:paraId="26F29D30" w14:textId="77777777" w:rsidR="00F47A30" w:rsidRPr="008B2ED7" w:rsidRDefault="00F47A30" w:rsidP="008B2ED7">
      <w:pPr>
        <w:pStyle w:val="Bodynumbered2"/>
        <w:widowControl w:val="0"/>
        <w:numPr>
          <w:ilvl w:val="0"/>
          <w:numId w:val="127"/>
        </w:numPr>
        <w:autoSpaceDE w:val="0"/>
        <w:autoSpaceDN w:val="0"/>
        <w:rPr>
          <w:lang w:val="en-AU"/>
        </w:rPr>
      </w:pPr>
      <w:r w:rsidRPr="008B2ED7">
        <w:rPr>
          <w:lang w:val="en-AU"/>
        </w:rPr>
        <w:t xml:space="preserve">hold a TfNSW Concrete Paving Crew Grey Card; </w:t>
      </w:r>
    </w:p>
    <w:p w14:paraId="4484FABA" w14:textId="77777777" w:rsidR="00F47A30" w:rsidRPr="008B2ED7" w:rsidRDefault="00F47A30" w:rsidP="008B2ED7">
      <w:pPr>
        <w:pStyle w:val="Bodynumbered2"/>
        <w:rPr>
          <w:lang w:val="en-AU"/>
        </w:rPr>
      </w:pPr>
      <w:r w:rsidRPr="008B2ED7">
        <w:rPr>
          <w:lang w:val="en-AU"/>
        </w:rPr>
        <w:t xml:space="preserve">have suitable qualification(s) in concrete paving; and </w:t>
      </w:r>
    </w:p>
    <w:p w14:paraId="3C938591" w14:textId="77777777" w:rsidR="00F47A30" w:rsidRPr="008B2ED7" w:rsidRDefault="00F47A30" w:rsidP="008B2ED7">
      <w:pPr>
        <w:pStyle w:val="Bodynumbered2"/>
        <w:rPr>
          <w:lang w:val="en-AU"/>
        </w:rPr>
      </w:pPr>
      <w:r w:rsidRPr="008B2ED7">
        <w:rPr>
          <w:lang w:val="en-AU"/>
        </w:rPr>
        <w:t>be present during all stages of the paving operations until implementation of the curing regime.</w:t>
      </w:r>
    </w:p>
    <w:p w14:paraId="0277D6E8" w14:textId="06E6A518" w:rsidR="00F47A30" w:rsidRPr="008B2ED7" w:rsidRDefault="00F47A30" w:rsidP="001B10D9">
      <w:pPr>
        <w:pStyle w:val="Bodynumbered1"/>
        <w:keepNext/>
        <w:rPr>
          <w:lang w:val="en-AU"/>
        </w:rPr>
      </w:pPr>
      <w:r w:rsidRPr="008B2ED7">
        <w:rPr>
          <w:lang w:val="en-AU"/>
        </w:rPr>
        <w:t xml:space="preserve">For the purpose of Clause </w:t>
      </w:r>
      <w:r w:rsidRPr="008B2ED7">
        <w:rPr>
          <w:lang w:val="en-AU"/>
        </w:rPr>
        <w:fldChar w:fldCharType="begin"/>
      </w:r>
      <w:r w:rsidRPr="008B2ED7">
        <w:rPr>
          <w:lang w:val="en-AU"/>
        </w:rPr>
        <w:instrText xml:space="preserve"> REF _Ref167179786 \r \h </w:instrText>
      </w:r>
      <w:r w:rsidR="00F5518E" w:rsidRPr="008B2ED7">
        <w:rPr>
          <w:lang w:val="en-AU"/>
        </w:rPr>
        <w:instrText xml:space="preserve"> \* MERGEFORMAT </w:instrText>
      </w:r>
      <w:r w:rsidRPr="008B2ED7">
        <w:rPr>
          <w:lang w:val="en-AU"/>
        </w:rPr>
      </w:r>
      <w:r w:rsidRPr="008B2ED7">
        <w:rPr>
          <w:lang w:val="en-AU"/>
        </w:rPr>
        <w:fldChar w:fldCharType="separate"/>
      </w:r>
      <w:r w:rsidR="002E01DD" w:rsidRPr="008B2ED7">
        <w:rPr>
          <w:lang w:val="en-AU"/>
        </w:rPr>
        <w:t>8.2</w:t>
      </w:r>
      <w:r w:rsidRPr="008B2ED7">
        <w:rPr>
          <w:lang w:val="en-AU"/>
        </w:rPr>
        <w:fldChar w:fldCharType="end"/>
      </w:r>
      <w:r w:rsidRPr="008B2ED7">
        <w:rPr>
          <w:lang w:val="en-AU"/>
        </w:rPr>
        <w:t>, paving operations include the following activities:</w:t>
      </w:r>
    </w:p>
    <w:p w14:paraId="4A7C43D8" w14:textId="77777777" w:rsidR="00F47A30" w:rsidRPr="008B2ED7" w:rsidRDefault="00F47A30" w:rsidP="001B10D9">
      <w:pPr>
        <w:pStyle w:val="Bodynumbered2"/>
        <w:keepNext/>
        <w:keepLines/>
        <w:numPr>
          <w:ilvl w:val="0"/>
          <w:numId w:val="93"/>
        </w:numPr>
        <w:autoSpaceDE w:val="0"/>
        <w:autoSpaceDN w:val="0"/>
        <w:ind w:left="993" w:hanging="426"/>
        <w:rPr>
          <w:lang w:val="en-AU"/>
        </w:rPr>
      </w:pPr>
      <w:r w:rsidRPr="008B2ED7">
        <w:rPr>
          <w:lang w:val="en-AU"/>
        </w:rPr>
        <w:t>establishment of stringlines;</w:t>
      </w:r>
    </w:p>
    <w:p w14:paraId="1C438CD7" w14:textId="77777777" w:rsidR="00F47A30" w:rsidRPr="008B2ED7" w:rsidRDefault="00F47A30" w:rsidP="008B2ED7">
      <w:pPr>
        <w:pStyle w:val="Bodynumbered2"/>
        <w:rPr>
          <w:lang w:val="en-AU"/>
        </w:rPr>
      </w:pPr>
      <w:r w:rsidRPr="008B2ED7">
        <w:rPr>
          <w:lang w:val="en-AU"/>
        </w:rPr>
        <w:t>fixed form placement;</w:t>
      </w:r>
    </w:p>
    <w:p w14:paraId="667ED6A4" w14:textId="77777777" w:rsidR="00F47A30" w:rsidRPr="008B2ED7" w:rsidRDefault="00F47A30" w:rsidP="008B2ED7">
      <w:pPr>
        <w:pStyle w:val="Bodynumbered2"/>
        <w:rPr>
          <w:lang w:val="en-AU"/>
        </w:rPr>
      </w:pPr>
      <w:r w:rsidRPr="008B2ED7">
        <w:rPr>
          <w:lang w:val="en-AU"/>
        </w:rPr>
        <w:t>placing and fixing reinforcement, tiebars and dowels;</w:t>
      </w:r>
    </w:p>
    <w:p w14:paraId="2AFD36CF" w14:textId="77777777" w:rsidR="00F47A30" w:rsidRPr="008B2ED7" w:rsidRDefault="00F47A30" w:rsidP="008B2ED7">
      <w:pPr>
        <w:pStyle w:val="Bodynumbered2"/>
        <w:rPr>
          <w:lang w:val="en-AU"/>
        </w:rPr>
      </w:pPr>
      <w:r w:rsidRPr="008B2ED7">
        <w:rPr>
          <w:lang w:val="en-AU"/>
        </w:rPr>
        <w:t>receiving and placing concrete;</w:t>
      </w:r>
    </w:p>
    <w:p w14:paraId="4F2C65E3" w14:textId="77777777" w:rsidR="00F47A30" w:rsidRPr="008B2ED7" w:rsidRDefault="00F47A30" w:rsidP="008B2ED7">
      <w:pPr>
        <w:pStyle w:val="Bodynumbered2"/>
        <w:rPr>
          <w:lang w:val="en-AU"/>
        </w:rPr>
      </w:pPr>
      <w:r w:rsidRPr="008B2ED7">
        <w:rPr>
          <w:lang w:val="en-AU"/>
        </w:rPr>
        <w:t>operation of slipform pavers or vibrating screeds; and</w:t>
      </w:r>
    </w:p>
    <w:p w14:paraId="754D8243" w14:textId="4DFB132E" w:rsidR="00F47A30" w:rsidRPr="008B2ED7" w:rsidRDefault="00F47A30" w:rsidP="008B2ED7">
      <w:pPr>
        <w:pStyle w:val="Bodynumbered2"/>
        <w:rPr>
          <w:lang w:val="en-AU"/>
        </w:rPr>
      </w:pPr>
      <w:r w:rsidRPr="008B2ED7">
        <w:rPr>
          <w:lang w:val="en-AU"/>
        </w:rPr>
        <w:t>compaction, finishing, texturing, curing, debonding and early age protection of concrete.</w:t>
      </w:r>
    </w:p>
    <w:p w14:paraId="398B4B83" w14:textId="77777777" w:rsidR="00F47A30" w:rsidRPr="002E3088" w:rsidRDefault="00F47A30" w:rsidP="008B2ED7">
      <w:pPr>
        <w:pStyle w:val="Heading2"/>
      </w:pPr>
      <w:bookmarkStart w:id="136" w:name="_Toc167183738"/>
      <w:bookmarkStart w:id="137" w:name="_Toc192085797"/>
      <w:r w:rsidRPr="002E3088">
        <w:t>Paving Crew</w:t>
      </w:r>
      <w:bookmarkEnd w:id="136"/>
      <w:bookmarkEnd w:id="137"/>
    </w:p>
    <w:p w14:paraId="2FDCAE24" w14:textId="77777777" w:rsidR="00F47A30" w:rsidRPr="008B2ED7" w:rsidRDefault="00F47A30" w:rsidP="008B2ED7">
      <w:pPr>
        <w:pStyle w:val="Bodynumbered1"/>
        <w:rPr>
          <w:lang w:val="en-AU"/>
        </w:rPr>
      </w:pPr>
      <w:r w:rsidRPr="008B2ED7">
        <w:rPr>
          <w:lang w:val="en-AU"/>
        </w:rPr>
        <w:t>In addition to the Paving Supervisor, at least half of the remaining crew involved in concrete paving operations must hold a TfNSW Concrete Paving Crew Grey Card.</w:t>
      </w:r>
    </w:p>
    <w:p w14:paraId="401174D8" w14:textId="7A042C4C" w:rsidR="00F47A30" w:rsidRPr="008B2ED7" w:rsidRDefault="00F47A30" w:rsidP="008B2ED7">
      <w:pPr>
        <w:pStyle w:val="Bodynumbered1"/>
        <w:rPr>
          <w:lang w:val="en-AU"/>
        </w:rPr>
      </w:pPr>
      <w:bookmarkStart w:id="138" w:name="_Ref74742505"/>
      <w:r w:rsidRPr="008B2ED7">
        <w:rPr>
          <w:lang w:val="en-AU"/>
        </w:rPr>
        <w:t>At least 10 working days prior to the first concrete paving, the names of the personnel who will be involved in concrete paving operations</w:t>
      </w:r>
      <w:r w:rsidR="00442B0A">
        <w:rPr>
          <w:lang w:val="en-AU"/>
        </w:rPr>
        <w:t>,</w:t>
      </w:r>
      <w:r w:rsidRPr="008B2ED7">
        <w:rPr>
          <w:lang w:val="en-AU"/>
        </w:rPr>
        <w:t xml:space="preserve"> which of these persons hold a TfNSW Concrete Paving Crew Grey Card and corresponding evidence of this must be submitted to the Principal.</w:t>
      </w:r>
      <w:bookmarkEnd w:id="138"/>
    </w:p>
    <w:p w14:paraId="78BC4D2B" w14:textId="7C25E897" w:rsidR="002B3469" w:rsidRPr="008B2ED7" w:rsidRDefault="00F47A30" w:rsidP="008B2ED7">
      <w:pPr>
        <w:pStyle w:val="Bodynumbered1"/>
        <w:rPr>
          <w:lang w:val="en-AU"/>
        </w:rPr>
      </w:pPr>
      <w:bookmarkStart w:id="139" w:name="_Ref74742516"/>
      <w:r w:rsidRPr="008B2ED7">
        <w:rPr>
          <w:lang w:val="en-AU"/>
        </w:rPr>
        <w:t xml:space="preserve">At least </w:t>
      </w:r>
      <w:r w:rsidR="000B6641" w:rsidRPr="008B2ED7">
        <w:rPr>
          <w:lang w:val="en-AU"/>
        </w:rPr>
        <w:t xml:space="preserve">4 </w:t>
      </w:r>
      <w:r w:rsidRPr="008B2ED7">
        <w:rPr>
          <w:lang w:val="en-AU"/>
        </w:rPr>
        <w:t>working hours prior to concrete paving, a statement stating that at least half of the personnel who will be involved in concrete paving operations hold a TfNSW Concrete Paving Crew Grey Card must be submitted to the Principal.</w:t>
      </w:r>
      <w:bookmarkEnd w:id="139"/>
    </w:p>
    <w:tbl>
      <w:tblPr>
        <w:tblStyle w:val="TMTable"/>
        <w:tblW w:w="4707" w:type="pct"/>
        <w:tblInd w:w="567" w:type="dxa"/>
        <w:tblLook w:val="04A0" w:firstRow="1" w:lastRow="0" w:firstColumn="1" w:lastColumn="0" w:noHBand="0" w:noVBand="1"/>
      </w:tblPr>
      <w:tblGrid>
        <w:gridCol w:w="2073"/>
        <w:gridCol w:w="6849"/>
      </w:tblGrid>
      <w:tr w:rsidR="00F47A30" w:rsidRPr="002E3088" w14:paraId="1840CBFD" w14:textId="77777777" w:rsidTr="008B2ED7">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6AE96E7E" w14:textId="77777777" w:rsidR="00F47A30" w:rsidRPr="008B2ED7" w:rsidRDefault="00F47A30" w:rsidP="008B2ED7">
            <w:pPr>
              <w:pStyle w:val="TableHeading"/>
              <w:rPr>
                <w:b/>
                <w:bCs/>
                <w:lang w:val="en-AU"/>
              </w:rPr>
            </w:pPr>
            <w:r w:rsidRPr="008B2ED7">
              <w:rPr>
                <w:b/>
                <w:bCs/>
                <w:lang w:val="en-AU"/>
              </w:rPr>
              <w:t>HOLD POINT 4</w:t>
            </w:r>
          </w:p>
        </w:tc>
      </w:tr>
      <w:tr w:rsidR="00F47A30" w:rsidRPr="002E3088" w14:paraId="11CF0CEF" w14:textId="77777777" w:rsidTr="008B2ED7">
        <w:tc>
          <w:tcPr>
            <w:tcW w:w="1162" w:type="pct"/>
            <w:hideMark/>
          </w:tcPr>
          <w:p w14:paraId="08DE7843" w14:textId="77777777" w:rsidR="00F47A30" w:rsidRPr="008B2ED7" w:rsidRDefault="00F47A30" w:rsidP="008B2ED7">
            <w:pPr>
              <w:pStyle w:val="TableBodyText"/>
              <w:rPr>
                <w:rFonts w:cstheme="minorBidi"/>
                <w:lang w:val="en-AU"/>
              </w:rPr>
            </w:pPr>
            <w:r w:rsidRPr="008B2ED7">
              <w:rPr>
                <w:lang w:val="en-AU"/>
              </w:rPr>
              <w:t>Process Held</w:t>
            </w:r>
          </w:p>
        </w:tc>
        <w:tc>
          <w:tcPr>
            <w:tcW w:w="3838" w:type="pct"/>
          </w:tcPr>
          <w:p w14:paraId="59B86387" w14:textId="32E46ACB" w:rsidR="00F47A30" w:rsidRPr="008B2ED7" w:rsidRDefault="00F47A30" w:rsidP="008B2ED7">
            <w:pPr>
              <w:pStyle w:val="TableBodyText"/>
              <w:rPr>
                <w:lang w:val="en-AU"/>
              </w:rPr>
            </w:pPr>
            <w:r w:rsidRPr="008B2ED7">
              <w:rPr>
                <w:lang w:val="en-AU"/>
              </w:rPr>
              <w:t xml:space="preserve">First </w:t>
            </w:r>
            <w:r w:rsidR="00B53173" w:rsidRPr="008B2ED7">
              <w:rPr>
                <w:lang w:val="en-AU"/>
              </w:rPr>
              <w:t>LCS</w:t>
            </w:r>
            <w:r w:rsidRPr="008B2ED7">
              <w:rPr>
                <w:lang w:val="en-AU"/>
              </w:rPr>
              <w:t xml:space="preserve"> subbase in the Works, including paving trial</w:t>
            </w:r>
            <w:r w:rsidR="001D051A" w:rsidRPr="008B2ED7">
              <w:rPr>
                <w:lang w:val="en-AU"/>
              </w:rPr>
              <w:t>.</w:t>
            </w:r>
          </w:p>
        </w:tc>
      </w:tr>
      <w:tr w:rsidR="00F47A30" w:rsidRPr="002E3088" w14:paraId="01F369DB" w14:textId="77777777" w:rsidTr="008B2ED7">
        <w:tc>
          <w:tcPr>
            <w:tcW w:w="1162" w:type="pct"/>
            <w:hideMark/>
          </w:tcPr>
          <w:p w14:paraId="4F2FECF6" w14:textId="77777777" w:rsidR="00F47A30" w:rsidRPr="008B2ED7" w:rsidRDefault="00F47A30" w:rsidP="008B2ED7">
            <w:pPr>
              <w:pStyle w:val="TableBodyText"/>
              <w:rPr>
                <w:lang w:val="en-AU"/>
              </w:rPr>
            </w:pPr>
            <w:r w:rsidRPr="008B2ED7">
              <w:rPr>
                <w:lang w:val="en-AU"/>
              </w:rPr>
              <w:t>Submission Details</w:t>
            </w:r>
          </w:p>
        </w:tc>
        <w:tc>
          <w:tcPr>
            <w:tcW w:w="3838" w:type="pct"/>
          </w:tcPr>
          <w:p w14:paraId="7CA285C9" w14:textId="4CC75C9E" w:rsidR="00F47A30" w:rsidRPr="008B2ED7" w:rsidRDefault="00F47A30" w:rsidP="008B2ED7">
            <w:pPr>
              <w:pStyle w:val="TableBodyText"/>
              <w:rPr>
                <w:lang w:val="en-AU"/>
              </w:rPr>
            </w:pPr>
            <w:r w:rsidRPr="008B2ED7">
              <w:rPr>
                <w:lang w:val="en-AU"/>
              </w:rPr>
              <w:t xml:space="preserve">Details of the paving crew must be submitted to the Principal in accordance with Clauses </w:t>
            </w:r>
            <w:r w:rsidRPr="008B2ED7">
              <w:rPr>
                <w:lang w:val="en-AU"/>
              </w:rPr>
              <w:fldChar w:fldCharType="begin"/>
            </w:r>
            <w:r w:rsidRPr="008B2ED7">
              <w:rPr>
                <w:lang w:val="en-AU"/>
              </w:rPr>
              <w:instrText xml:space="preserve"> REF _Ref74742505 \r \h </w:instrText>
            </w:r>
            <w:r w:rsidR="0018748C" w:rsidRPr="008B2ED7">
              <w:rPr>
                <w:lang w:val="en-AU"/>
              </w:rPr>
              <w:instrText xml:space="preserve"> \* MERGEFORMAT </w:instrText>
            </w:r>
            <w:r w:rsidRPr="008B2ED7">
              <w:rPr>
                <w:lang w:val="en-AU"/>
              </w:rPr>
            </w:r>
            <w:r w:rsidRPr="008B2ED7">
              <w:rPr>
                <w:lang w:val="en-AU"/>
              </w:rPr>
              <w:fldChar w:fldCharType="separate"/>
            </w:r>
            <w:r w:rsidR="002E01DD" w:rsidRPr="008B2ED7">
              <w:rPr>
                <w:lang w:val="en-AU"/>
              </w:rPr>
              <w:t>8.5</w:t>
            </w:r>
            <w:r w:rsidRPr="008B2ED7">
              <w:rPr>
                <w:lang w:val="en-AU"/>
              </w:rPr>
              <w:fldChar w:fldCharType="end"/>
            </w:r>
            <w:r w:rsidRPr="008B2ED7">
              <w:rPr>
                <w:lang w:val="en-AU"/>
              </w:rPr>
              <w:t xml:space="preserve"> and </w:t>
            </w:r>
            <w:r w:rsidRPr="008B2ED7">
              <w:rPr>
                <w:lang w:val="en-AU"/>
              </w:rPr>
              <w:fldChar w:fldCharType="begin"/>
            </w:r>
            <w:r w:rsidRPr="008B2ED7">
              <w:rPr>
                <w:lang w:val="en-AU"/>
              </w:rPr>
              <w:instrText xml:space="preserve"> REF _Ref74742516 \r \h </w:instrText>
            </w:r>
            <w:r w:rsidR="0018748C" w:rsidRPr="008B2ED7">
              <w:rPr>
                <w:lang w:val="en-AU"/>
              </w:rPr>
              <w:instrText xml:space="preserve"> \* MERGEFORMAT </w:instrText>
            </w:r>
            <w:r w:rsidRPr="008B2ED7">
              <w:rPr>
                <w:lang w:val="en-AU"/>
              </w:rPr>
            </w:r>
            <w:r w:rsidRPr="008B2ED7">
              <w:rPr>
                <w:lang w:val="en-AU"/>
              </w:rPr>
              <w:fldChar w:fldCharType="separate"/>
            </w:r>
            <w:r w:rsidR="002E01DD" w:rsidRPr="008B2ED7">
              <w:rPr>
                <w:lang w:val="en-AU"/>
              </w:rPr>
              <w:t>8.6</w:t>
            </w:r>
            <w:r w:rsidRPr="008B2ED7">
              <w:rPr>
                <w:lang w:val="en-AU"/>
              </w:rPr>
              <w:fldChar w:fldCharType="end"/>
            </w:r>
            <w:r w:rsidRPr="008B2ED7">
              <w:rPr>
                <w:lang w:val="en-AU"/>
              </w:rPr>
              <w:t>.</w:t>
            </w:r>
          </w:p>
        </w:tc>
      </w:tr>
    </w:tbl>
    <w:p w14:paraId="106C64E7" w14:textId="5F234BE4" w:rsidR="00E91AE5" w:rsidRPr="002E3088" w:rsidRDefault="001A3F73" w:rsidP="0076735C">
      <w:pPr>
        <w:pStyle w:val="Heading1"/>
      </w:pPr>
      <w:bookmarkStart w:id="140" w:name="_Toc192085798"/>
      <w:r w:rsidRPr="002E3088">
        <w:t>Subgrade Beam</w:t>
      </w:r>
      <w:bookmarkEnd w:id="140"/>
    </w:p>
    <w:p w14:paraId="2967A911" w14:textId="585CB707" w:rsidR="00E91AE5" w:rsidRPr="002E3088" w:rsidRDefault="001A3F73" w:rsidP="00667F8F">
      <w:pPr>
        <w:pStyle w:val="Heading2"/>
      </w:pPr>
      <w:bookmarkStart w:id="141" w:name="_Toc192085799"/>
      <w:r w:rsidRPr="002E3088">
        <w:t>General</w:t>
      </w:r>
      <w:bookmarkEnd w:id="141"/>
    </w:p>
    <w:p w14:paraId="58263ED1" w14:textId="7B119C3F" w:rsidR="00E91AE5" w:rsidRPr="008B2ED7" w:rsidRDefault="009D4107" w:rsidP="00013431">
      <w:pPr>
        <w:pStyle w:val="Bodynumbered1"/>
        <w:rPr>
          <w:lang w:val="en-AU"/>
        </w:rPr>
      </w:pPr>
      <w:r w:rsidRPr="008B2ED7">
        <w:rPr>
          <w:lang w:val="en-AU"/>
        </w:rPr>
        <w:t>T</w:t>
      </w:r>
      <w:r w:rsidR="00E91AE5" w:rsidRPr="008B2ED7">
        <w:rPr>
          <w:lang w:val="en-AU"/>
        </w:rPr>
        <w:t xml:space="preserve">he subgrade beam </w:t>
      </w:r>
      <w:r w:rsidRPr="008B2ED7">
        <w:rPr>
          <w:lang w:val="en-AU"/>
        </w:rPr>
        <w:t xml:space="preserve">must be constructed </w:t>
      </w:r>
      <w:r w:rsidR="00E91AE5" w:rsidRPr="008B2ED7">
        <w:rPr>
          <w:lang w:val="en-AU"/>
        </w:rPr>
        <w:t>prior to the placing of the LCS.</w:t>
      </w:r>
    </w:p>
    <w:p w14:paraId="3D67323C" w14:textId="03C48A04" w:rsidR="00E91AE5" w:rsidRPr="008B2ED7" w:rsidRDefault="00AF0B29" w:rsidP="00013431">
      <w:pPr>
        <w:pStyle w:val="Bodynumbered1"/>
        <w:rPr>
          <w:lang w:val="en-AU"/>
        </w:rPr>
      </w:pPr>
      <w:r w:rsidRPr="008B2ED7">
        <w:rPr>
          <w:lang w:val="en-AU"/>
        </w:rPr>
        <w:t>S</w:t>
      </w:r>
      <w:r w:rsidR="00E91AE5" w:rsidRPr="008B2ED7">
        <w:rPr>
          <w:lang w:val="en-AU"/>
        </w:rPr>
        <w:t xml:space="preserve">ubgrade beams </w:t>
      </w:r>
      <w:r w:rsidRPr="008B2ED7">
        <w:rPr>
          <w:lang w:val="en-AU"/>
        </w:rPr>
        <w:t xml:space="preserve">must be provided </w:t>
      </w:r>
      <w:r w:rsidR="00E91AE5" w:rsidRPr="008B2ED7">
        <w:rPr>
          <w:lang w:val="en-AU"/>
        </w:rPr>
        <w:t>below the LCS at the locations shown on the Drawings. The subgrade beam must extend to the full length of the joint, unless shown otherwise on the Drawings.</w:t>
      </w:r>
    </w:p>
    <w:p w14:paraId="65C606AD" w14:textId="17552F2B" w:rsidR="00E91AE5" w:rsidRPr="008B2ED7" w:rsidRDefault="00E91AE5" w:rsidP="00013431">
      <w:pPr>
        <w:pStyle w:val="Bodynumbered1"/>
        <w:rPr>
          <w:lang w:val="en-AU"/>
        </w:rPr>
      </w:pPr>
      <w:r w:rsidRPr="008B2ED7">
        <w:rPr>
          <w:lang w:val="en-AU"/>
        </w:rPr>
        <w:t>Excavat</w:t>
      </w:r>
      <w:r w:rsidR="00AF0B29" w:rsidRPr="008B2ED7">
        <w:rPr>
          <w:lang w:val="en-AU"/>
        </w:rPr>
        <w:t xml:space="preserve">ion for </w:t>
      </w:r>
      <w:r w:rsidRPr="008B2ED7">
        <w:rPr>
          <w:lang w:val="en-AU"/>
        </w:rPr>
        <w:t xml:space="preserve">the subgrade beam </w:t>
      </w:r>
      <w:r w:rsidR="00DE1094" w:rsidRPr="008B2ED7">
        <w:rPr>
          <w:lang w:val="en-AU"/>
        </w:rPr>
        <w:t xml:space="preserve">must be undertaken </w:t>
      </w:r>
      <w:r w:rsidRPr="008B2ED7">
        <w:rPr>
          <w:lang w:val="en-AU"/>
        </w:rPr>
        <w:t>to the dimensions and levels shown on the Drawings. The top of the subgrade beam must be level with the top of the Selected Material Zone (SMZ</w:t>
      </w:r>
      <w:r w:rsidR="00E668A9">
        <w:rPr>
          <w:lang w:val="en-AU"/>
        </w:rPr>
        <w:t>)</w:t>
      </w:r>
      <w:r w:rsidR="008B5D3D" w:rsidRPr="008B2ED7">
        <w:rPr>
          <w:lang w:val="en-AU"/>
        </w:rPr>
        <w:t xml:space="preserve"> </w:t>
      </w:r>
      <w:r w:rsidR="00E668A9">
        <w:rPr>
          <w:lang w:val="en-AU"/>
        </w:rPr>
        <w:t>(</w:t>
      </w:r>
      <w:r w:rsidR="008B5D3D" w:rsidRPr="008B2ED7">
        <w:rPr>
          <w:lang w:val="en-AU"/>
        </w:rPr>
        <w:t>i.e. top of subgrade</w:t>
      </w:r>
      <w:r w:rsidRPr="008B2ED7">
        <w:rPr>
          <w:lang w:val="en-AU"/>
        </w:rPr>
        <w:t>).</w:t>
      </w:r>
    </w:p>
    <w:p w14:paraId="78FB02EB" w14:textId="31EC8469" w:rsidR="00E91AE5" w:rsidRPr="008B2ED7" w:rsidRDefault="008B5D3D" w:rsidP="00013431">
      <w:pPr>
        <w:pStyle w:val="Bodynumbered1"/>
        <w:rPr>
          <w:lang w:val="en-AU"/>
        </w:rPr>
      </w:pPr>
      <w:r w:rsidRPr="008B2ED7">
        <w:rPr>
          <w:lang w:val="en-AU"/>
        </w:rPr>
        <w:t>A</w:t>
      </w:r>
      <w:r w:rsidR="00E91AE5" w:rsidRPr="008B2ED7">
        <w:rPr>
          <w:lang w:val="en-AU"/>
        </w:rPr>
        <w:t xml:space="preserve">ll loose material </w:t>
      </w:r>
      <w:r w:rsidRPr="008B2ED7">
        <w:rPr>
          <w:lang w:val="en-AU"/>
        </w:rPr>
        <w:t xml:space="preserve">must be removed </w:t>
      </w:r>
      <w:r w:rsidR="00E91AE5" w:rsidRPr="008B2ED7">
        <w:rPr>
          <w:lang w:val="en-AU"/>
        </w:rPr>
        <w:t>and the vertical faces</w:t>
      </w:r>
      <w:r w:rsidR="0079673C">
        <w:rPr>
          <w:lang w:val="en-AU"/>
        </w:rPr>
        <w:t xml:space="preserve"> must be</w:t>
      </w:r>
      <w:r w:rsidR="00E91AE5" w:rsidRPr="008B2ED7">
        <w:rPr>
          <w:lang w:val="en-AU"/>
        </w:rPr>
        <w:t xml:space="preserve"> </w:t>
      </w:r>
      <w:r w:rsidRPr="008B2ED7">
        <w:rPr>
          <w:lang w:val="en-AU"/>
        </w:rPr>
        <w:t xml:space="preserve">trimmed </w:t>
      </w:r>
      <w:r w:rsidR="00E91AE5" w:rsidRPr="008B2ED7">
        <w:rPr>
          <w:lang w:val="en-AU"/>
        </w:rPr>
        <w:t>to neat edges. Where required, the bottom of the excavation</w:t>
      </w:r>
      <w:r w:rsidRPr="008B2ED7">
        <w:rPr>
          <w:lang w:val="en-AU"/>
        </w:rPr>
        <w:t xml:space="preserve"> must be compacted</w:t>
      </w:r>
      <w:r w:rsidR="00E91AE5" w:rsidRPr="008B2ED7">
        <w:rPr>
          <w:lang w:val="en-AU"/>
        </w:rPr>
        <w:t xml:space="preserve"> to the same degree of compaction as that of the adjacent undisturbed material.</w:t>
      </w:r>
    </w:p>
    <w:p w14:paraId="50ABFD09" w14:textId="65AEB0BD" w:rsidR="001B10D9" w:rsidRDefault="008B5D3D" w:rsidP="00013431">
      <w:pPr>
        <w:pStyle w:val="Bodynumbered1"/>
        <w:rPr>
          <w:lang w:val="en-AU"/>
        </w:rPr>
      </w:pPr>
      <w:r w:rsidRPr="008B2ED7">
        <w:rPr>
          <w:lang w:val="en-AU"/>
        </w:rPr>
        <w:t>A</w:t>
      </w:r>
      <w:r w:rsidR="00E91AE5" w:rsidRPr="008B2ED7">
        <w:rPr>
          <w:lang w:val="en-AU"/>
        </w:rPr>
        <w:t xml:space="preserve">ny holes in the SMZ adjacent to the subgrade beam </w:t>
      </w:r>
      <w:r w:rsidRPr="008B2ED7">
        <w:rPr>
          <w:lang w:val="en-AU"/>
        </w:rPr>
        <w:t xml:space="preserve">must be repaired </w:t>
      </w:r>
      <w:r w:rsidR="00E91AE5" w:rsidRPr="008B2ED7">
        <w:rPr>
          <w:lang w:val="en-AU"/>
        </w:rPr>
        <w:t>and the SMZ</w:t>
      </w:r>
      <w:r w:rsidR="0079673C">
        <w:rPr>
          <w:lang w:val="en-AU"/>
        </w:rPr>
        <w:t xml:space="preserve"> must be</w:t>
      </w:r>
      <w:r w:rsidR="00E91AE5" w:rsidRPr="008B2ED7">
        <w:rPr>
          <w:lang w:val="en-AU"/>
        </w:rPr>
        <w:t xml:space="preserve"> </w:t>
      </w:r>
      <w:r w:rsidRPr="008B2ED7">
        <w:rPr>
          <w:lang w:val="en-AU"/>
        </w:rPr>
        <w:t xml:space="preserve">compacted </w:t>
      </w:r>
      <w:r w:rsidR="00E91AE5" w:rsidRPr="008B2ED7">
        <w:rPr>
          <w:lang w:val="en-AU"/>
        </w:rPr>
        <w:t>to provide a smooth and dense surface at the correct level.</w:t>
      </w:r>
    </w:p>
    <w:p w14:paraId="60EFAC37" w14:textId="2F6FAFF9" w:rsidR="00E91AE5" w:rsidRPr="001B10D9" w:rsidRDefault="001B10D9" w:rsidP="001B10D9">
      <w:pPr>
        <w:rPr>
          <w:rFonts w:ascii="Arial" w:eastAsia="Arial" w:hAnsi="Arial" w:cs="Arial"/>
          <w:sz w:val="20"/>
          <w:szCs w:val="20"/>
          <w:lang w:eastAsia="ja-JP" w:bidi="en-US"/>
        </w:rPr>
      </w:pPr>
      <w:r>
        <w:br w:type="page"/>
      </w:r>
    </w:p>
    <w:p w14:paraId="71173249" w14:textId="6199BC8A" w:rsidR="00E91AE5" w:rsidRPr="002E3088" w:rsidRDefault="00634A13" w:rsidP="00667F8F">
      <w:pPr>
        <w:pStyle w:val="Heading2"/>
      </w:pPr>
      <w:bookmarkStart w:id="142" w:name="_Toc192085800"/>
      <w:r w:rsidRPr="002E3088">
        <w:t>Steel Reinforcement</w:t>
      </w:r>
      <w:bookmarkEnd w:id="142"/>
    </w:p>
    <w:p w14:paraId="10D45EA6" w14:textId="2547F57F" w:rsidR="00481E7C" w:rsidRPr="00EE67E3" w:rsidRDefault="00E91AE5" w:rsidP="008B2ED7">
      <w:pPr>
        <w:pStyle w:val="Bodynumbered1"/>
      </w:pPr>
      <w:bookmarkStart w:id="143" w:name="_Ref64037414"/>
      <w:r w:rsidRPr="008B2ED7">
        <w:rPr>
          <w:lang w:val="en-AU"/>
        </w:rPr>
        <w:t xml:space="preserve">Steel reinforcement must </w:t>
      </w:r>
      <w:r w:rsidR="00754840" w:rsidRPr="008B2ED7">
        <w:rPr>
          <w:lang w:val="en-AU"/>
        </w:rPr>
        <w:t xml:space="preserve">comply with Clause </w:t>
      </w:r>
      <w:r w:rsidR="00754840" w:rsidRPr="008B2ED7">
        <w:rPr>
          <w:lang w:val="en-AU"/>
        </w:rPr>
        <w:fldChar w:fldCharType="begin"/>
      </w:r>
      <w:r w:rsidR="00754840" w:rsidRPr="008B2ED7">
        <w:rPr>
          <w:lang w:val="en-AU"/>
        </w:rPr>
        <w:instrText xml:space="preserve"> REF _Ref76033081 \r \h </w:instrText>
      </w:r>
      <w:r w:rsidR="00754840" w:rsidRPr="008B2ED7">
        <w:rPr>
          <w:lang w:val="en-AU"/>
        </w:rPr>
      </w:r>
      <w:r w:rsidR="00754840" w:rsidRPr="008B2ED7">
        <w:rPr>
          <w:lang w:val="en-AU"/>
        </w:rPr>
        <w:fldChar w:fldCharType="separate"/>
      </w:r>
      <w:r w:rsidR="002E01DD" w:rsidRPr="002E3088">
        <w:rPr>
          <w:lang w:val="en-AU"/>
        </w:rPr>
        <w:t>5</w:t>
      </w:r>
      <w:r w:rsidR="00754840" w:rsidRPr="008B2ED7">
        <w:rPr>
          <w:lang w:val="en-AU"/>
        </w:rPr>
        <w:fldChar w:fldCharType="end"/>
      </w:r>
      <w:r w:rsidR="00534425" w:rsidRPr="008B2ED7">
        <w:rPr>
          <w:lang w:val="en-AU"/>
        </w:rPr>
        <w:t>.</w:t>
      </w:r>
      <w:bookmarkEnd w:id="143"/>
    </w:p>
    <w:tbl>
      <w:tblPr>
        <w:tblStyle w:val="TMTable"/>
        <w:tblW w:w="4707" w:type="pct"/>
        <w:tblInd w:w="567" w:type="dxa"/>
        <w:tblLook w:val="04A0" w:firstRow="1" w:lastRow="0" w:firstColumn="1" w:lastColumn="0" w:noHBand="0" w:noVBand="1"/>
      </w:tblPr>
      <w:tblGrid>
        <w:gridCol w:w="2073"/>
        <w:gridCol w:w="6849"/>
      </w:tblGrid>
      <w:tr w:rsidR="00CE5172" w:rsidRPr="002E3088" w14:paraId="67DB201C" w14:textId="77777777" w:rsidTr="008B2ED7">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383F1A27" w14:textId="7B8D0C54" w:rsidR="00CE5172" w:rsidRPr="008B2ED7" w:rsidRDefault="00CE5172" w:rsidP="00DB5B6D">
            <w:pPr>
              <w:pStyle w:val="TableHeading"/>
              <w:rPr>
                <w:b/>
                <w:bCs/>
                <w:lang w:val="en-AU"/>
              </w:rPr>
            </w:pPr>
            <w:r w:rsidRPr="008B2ED7">
              <w:rPr>
                <w:b/>
                <w:bCs/>
                <w:lang w:val="en-AU"/>
              </w:rPr>
              <w:t>HOLD POINT </w:t>
            </w:r>
            <w:r w:rsidR="00381E22" w:rsidRPr="008B2ED7">
              <w:rPr>
                <w:b/>
                <w:bCs/>
                <w:lang w:val="en-AU"/>
              </w:rPr>
              <w:t>5</w:t>
            </w:r>
          </w:p>
        </w:tc>
      </w:tr>
      <w:tr w:rsidR="00CE5172" w:rsidRPr="002E3088" w14:paraId="2BBC3519" w14:textId="77777777" w:rsidTr="008B2ED7">
        <w:tc>
          <w:tcPr>
            <w:tcW w:w="1162" w:type="pct"/>
            <w:hideMark/>
          </w:tcPr>
          <w:p w14:paraId="5C6BB91F" w14:textId="77777777" w:rsidR="00CE5172" w:rsidRPr="008B2ED7" w:rsidRDefault="00CE5172" w:rsidP="00DB5B6D">
            <w:pPr>
              <w:pStyle w:val="TableBodyText"/>
              <w:rPr>
                <w:rFonts w:cstheme="minorBidi"/>
                <w:b/>
                <w:lang w:val="en-AU"/>
              </w:rPr>
            </w:pPr>
            <w:r w:rsidRPr="008B2ED7">
              <w:rPr>
                <w:lang w:val="en-AU"/>
              </w:rPr>
              <w:t>Process Held</w:t>
            </w:r>
          </w:p>
        </w:tc>
        <w:tc>
          <w:tcPr>
            <w:tcW w:w="3838" w:type="pct"/>
          </w:tcPr>
          <w:p w14:paraId="2BA9CA22" w14:textId="1449A494" w:rsidR="00CE5172" w:rsidRPr="008B2ED7" w:rsidRDefault="00CE5172" w:rsidP="00DB5B6D">
            <w:pPr>
              <w:pStyle w:val="TableBodyText"/>
              <w:rPr>
                <w:b/>
                <w:lang w:val="en-AU"/>
              </w:rPr>
            </w:pPr>
            <w:r w:rsidRPr="008B2ED7">
              <w:rPr>
                <w:lang w:val="en-AU"/>
              </w:rPr>
              <w:t>Placing of concrete for subgrade beam</w:t>
            </w:r>
            <w:r w:rsidR="001D051A" w:rsidRPr="002E3088">
              <w:rPr>
                <w:lang w:val="en-AU"/>
              </w:rPr>
              <w:t>.</w:t>
            </w:r>
          </w:p>
        </w:tc>
      </w:tr>
      <w:tr w:rsidR="00CE5172" w:rsidRPr="002E3088" w14:paraId="2A4E2490" w14:textId="77777777" w:rsidTr="008B2ED7">
        <w:tc>
          <w:tcPr>
            <w:tcW w:w="1162" w:type="pct"/>
            <w:hideMark/>
          </w:tcPr>
          <w:p w14:paraId="6E4DC324" w14:textId="77777777" w:rsidR="00CE5172" w:rsidRPr="008B2ED7" w:rsidRDefault="00CE5172" w:rsidP="00DB5B6D">
            <w:pPr>
              <w:pStyle w:val="TableBodyText"/>
              <w:rPr>
                <w:lang w:val="en-AU"/>
              </w:rPr>
            </w:pPr>
            <w:r w:rsidRPr="008B2ED7">
              <w:rPr>
                <w:lang w:val="en-AU"/>
              </w:rPr>
              <w:t>Submission Details</w:t>
            </w:r>
          </w:p>
        </w:tc>
        <w:tc>
          <w:tcPr>
            <w:tcW w:w="3838" w:type="pct"/>
          </w:tcPr>
          <w:p w14:paraId="38442BB9" w14:textId="0C4C589B" w:rsidR="00CE5172" w:rsidRPr="008B2ED7" w:rsidRDefault="00CE5172" w:rsidP="00DB5B6D">
            <w:pPr>
              <w:pStyle w:val="TableBodyText"/>
              <w:rPr>
                <w:lang w:val="en-AU"/>
              </w:rPr>
            </w:pPr>
            <w:r w:rsidRPr="008B2ED7">
              <w:rPr>
                <w:lang w:val="en-AU"/>
              </w:rPr>
              <w:t>Certificate of conformity for installation of steel reinforcement</w:t>
            </w:r>
            <w:r w:rsidR="001D051A" w:rsidRPr="002E3088">
              <w:rPr>
                <w:lang w:val="en-AU"/>
              </w:rPr>
              <w:t>.</w:t>
            </w:r>
          </w:p>
        </w:tc>
      </w:tr>
    </w:tbl>
    <w:p w14:paraId="5FC8DC85" w14:textId="6D65CD7C" w:rsidR="00181AB2" w:rsidRPr="008B2ED7" w:rsidRDefault="00181AB2" w:rsidP="00013431">
      <w:pPr>
        <w:pStyle w:val="Bodynumbered1"/>
        <w:rPr>
          <w:lang w:val="en-AU"/>
        </w:rPr>
      </w:pPr>
      <w:r w:rsidRPr="008B2ED7">
        <w:rPr>
          <w:lang w:val="en-AU"/>
        </w:rPr>
        <w:t>Reinforcement must be stored above the ground surface and protect it from damage and deterioration due to exposure.</w:t>
      </w:r>
    </w:p>
    <w:p w14:paraId="31E63DBB" w14:textId="5A38EC06" w:rsidR="00181AB2" w:rsidRPr="008B2ED7" w:rsidRDefault="00181AB2" w:rsidP="00013431">
      <w:pPr>
        <w:pStyle w:val="Bodynumbered1"/>
        <w:rPr>
          <w:lang w:val="en-AU"/>
        </w:rPr>
      </w:pPr>
      <w:r w:rsidRPr="008B2ED7">
        <w:rPr>
          <w:lang w:val="en-AU"/>
        </w:rPr>
        <w:t>Steel reinforcement placed in the Works must be free from loose or thick rust, grease, tar, paint, oil, mud, mortar or any other coating, or any other condition that would impair its bond to the concrete or its performance within the concrete member.</w:t>
      </w:r>
    </w:p>
    <w:p w14:paraId="544B3297" w14:textId="7178E607" w:rsidR="00181AB2" w:rsidRPr="008B2ED7" w:rsidRDefault="00181AB2" w:rsidP="00013431">
      <w:pPr>
        <w:pStyle w:val="Bodynumbered1"/>
        <w:rPr>
          <w:lang w:val="en-AU"/>
        </w:rPr>
      </w:pPr>
      <w:r w:rsidRPr="008B2ED7">
        <w:rPr>
          <w:lang w:val="en-AU"/>
        </w:rPr>
        <w:t xml:space="preserve">Steel reinforcement must be cut to the dimensions and shapes as shown on the Drawings. The nominal internal diameter of a reinforcement bend is taken as the external diameter of the pin around which the reinforcement is bent. The diameter of the pin must not be less than </w:t>
      </w:r>
      <w:r w:rsidR="00964D9B" w:rsidRPr="002E3088">
        <w:rPr>
          <w:lang w:val="en-AU"/>
        </w:rPr>
        <w:t>5</w:t>
      </w:r>
      <w:r w:rsidR="00964D9B" w:rsidRPr="008B2ED7">
        <w:rPr>
          <w:lang w:val="en-AU"/>
        </w:rPr>
        <w:t xml:space="preserve"> </w:t>
      </w:r>
      <w:r w:rsidRPr="008B2ED7">
        <w:rPr>
          <w:lang w:val="en-AU"/>
        </w:rPr>
        <w:t>times the bar diameter.</w:t>
      </w:r>
    </w:p>
    <w:p w14:paraId="3E207B0F" w14:textId="6EB57B37" w:rsidR="00181AB2" w:rsidRPr="008B2ED7" w:rsidRDefault="00181AB2" w:rsidP="00013431">
      <w:pPr>
        <w:pStyle w:val="Bodynumbered1"/>
        <w:rPr>
          <w:lang w:val="en-AU"/>
        </w:rPr>
      </w:pPr>
      <w:r w:rsidRPr="008B2ED7">
        <w:rPr>
          <w:lang w:val="en-AU"/>
        </w:rPr>
        <w:t>Steel reinforcement with kinks or bends not shown on the Drawings must not be used. Steel reinforcement must not be bent o</w:t>
      </w:r>
      <w:r w:rsidR="003954F0">
        <w:rPr>
          <w:lang w:val="en-AU"/>
        </w:rPr>
        <w:t>r</w:t>
      </w:r>
      <w:r w:rsidRPr="008B2ED7">
        <w:rPr>
          <w:lang w:val="en-AU"/>
        </w:rPr>
        <w:t xml:space="preserve"> straightened in a manner that will damage the material.</w:t>
      </w:r>
    </w:p>
    <w:p w14:paraId="65A4D96E" w14:textId="1B91B9EB" w:rsidR="00181AB2" w:rsidRPr="008B2ED7" w:rsidRDefault="00181AB2" w:rsidP="00013431">
      <w:pPr>
        <w:pStyle w:val="Bodynumbered1"/>
        <w:rPr>
          <w:lang w:val="en-AU"/>
        </w:rPr>
      </w:pPr>
      <w:r w:rsidRPr="008B2ED7">
        <w:rPr>
          <w:lang w:val="en-AU"/>
        </w:rPr>
        <w:t xml:space="preserve">Steel reinforcement must be supported at the required positions using concrete, plastic or wire chairs. The chairs must be sufficiently wide at their base to avoid overturning. Timber or pieces of aggregate must not be used to support reinforcement. A support system </w:t>
      </w:r>
      <w:r w:rsidR="00F3768D">
        <w:rPr>
          <w:lang w:val="en-AU"/>
        </w:rPr>
        <w:t>that</w:t>
      </w:r>
      <w:r w:rsidR="00F3768D" w:rsidRPr="008B2ED7">
        <w:rPr>
          <w:lang w:val="en-AU"/>
        </w:rPr>
        <w:t xml:space="preserve"> </w:t>
      </w:r>
      <w:r w:rsidRPr="008B2ED7">
        <w:rPr>
          <w:lang w:val="en-AU"/>
        </w:rPr>
        <w:t>is likely to impede compaction of the enveloping concrete must not be used.</w:t>
      </w:r>
    </w:p>
    <w:p w14:paraId="3A7C1BFB" w14:textId="2D195CC9" w:rsidR="00181AB2" w:rsidRPr="008B2ED7" w:rsidRDefault="00181AB2" w:rsidP="00013431">
      <w:pPr>
        <w:pStyle w:val="Bodynumbered1"/>
        <w:rPr>
          <w:lang w:val="en-AU"/>
        </w:rPr>
      </w:pPr>
      <w:r w:rsidRPr="008B2ED7">
        <w:rPr>
          <w:lang w:val="en-AU"/>
        </w:rPr>
        <w:t>Place the chairs at spacings such that during placing and compaction of the concrete, the permanent deflection or displacement of the reinforcement is no more than 2 mm from its required position.</w:t>
      </w:r>
    </w:p>
    <w:p w14:paraId="739D3AB8" w14:textId="2918BDC7" w:rsidR="00181AB2" w:rsidRPr="001B10D9" w:rsidRDefault="00181AB2" w:rsidP="001B10D9">
      <w:pPr>
        <w:pStyle w:val="Bodynumbered1"/>
        <w:rPr>
          <w:lang w:val="en-AU"/>
        </w:rPr>
      </w:pPr>
      <w:r w:rsidRPr="008B2ED7">
        <w:rPr>
          <w:lang w:val="en-AU"/>
        </w:rPr>
        <w:t>The mass of steel reinforcement supported by any one chair must not exceed 10 kg. Chairs must be capable of supporting 200 kg mass without permanent distortion in excess of 2 mm. Reinforcement must be secured in place by wiring the bars and/or fabric together with annealed steel wire having a diameter of no less than 1.2 mm.</w:t>
      </w:r>
    </w:p>
    <w:p w14:paraId="532864A7" w14:textId="078B0BEA" w:rsidR="00E91AE5" w:rsidRPr="008B2ED7" w:rsidRDefault="00E91AE5" w:rsidP="00013431">
      <w:pPr>
        <w:pStyle w:val="Bodynumbered1"/>
        <w:rPr>
          <w:lang w:val="en-AU"/>
        </w:rPr>
      </w:pPr>
      <w:r w:rsidRPr="008B2ED7">
        <w:rPr>
          <w:lang w:val="en-AU"/>
        </w:rPr>
        <w:t>Unless shown otherwise on the Drawings, the minimum length of lapped splices is:</w:t>
      </w:r>
    </w:p>
    <w:p w14:paraId="4FAA2AD7" w14:textId="694F8013" w:rsidR="00E91AE5" w:rsidRPr="008B2ED7" w:rsidRDefault="00E91AE5" w:rsidP="008B2ED7">
      <w:pPr>
        <w:pStyle w:val="Bodynumbered2"/>
        <w:numPr>
          <w:ilvl w:val="0"/>
          <w:numId w:val="128"/>
        </w:numPr>
        <w:rPr>
          <w:lang w:val="en-AU"/>
        </w:rPr>
      </w:pPr>
      <w:r w:rsidRPr="008B2ED7">
        <w:rPr>
          <w:lang w:val="en-AU"/>
        </w:rPr>
        <w:t>Grade 500: 35 bar diameters;</w:t>
      </w:r>
    </w:p>
    <w:p w14:paraId="4E3A6195" w14:textId="54AE875D" w:rsidR="00E91AE5" w:rsidRPr="008B2ED7" w:rsidRDefault="00E91AE5" w:rsidP="008B2ED7">
      <w:pPr>
        <w:pStyle w:val="Bodynumbered2"/>
        <w:numPr>
          <w:ilvl w:val="0"/>
          <w:numId w:val="120"/>
        </w:numPr>
        <w:rPr>
          <w:lang w:val="en-AU"/>
        </w:rPr>
      </w:pPr>
      <w:r w:rsidRPr="008B2ED7">
        <w:rPr>
          <w:lang w:val="en-AU"/>
        </w:rPr>
        <w:t>Grade 250: 25 bar diameters;</w:t>
      </w:r>
      <w:r w:rsidR="003B7B48">
        <w:rPr>
          <w:lang w:val="en-AU"/>
        </w:rPr>
        <w:t xml:space="preserve"> and</w:t>
      </w:r>
    </w:p>
    <w:p w14:paraId="30BE650D" w14:textId="23C484EC" w:rsidR="00E91AE5" w:rsidRPr="008B2ED7" w:rsidRDefault="00E91AE5" w:rsidP="008B2ED7">
      <w:pPr>
        <w:pStyle w:val="Bodynumbered2"/>
        <w:numPr>
          <w:ilvl w:val="0"/>
          <w:numId w:val="120"/>
        </w:numPr>
        <w:rPr>
          <w:lang w:val="en-AU"/>
        </w:rPr>
      </w:pPr>
      <w:r w:rsidRPr="008B2ED7">
        <w:rPr>
          <w:lang w:val="en-AU"/>
        </w:rPr>
        <w:t>Hard-drawn wire: 45 bar diameters.</w:t>
      </w:r>
    </w:p>
    <w:p w14:paraId="133767FC" w14:textId="15F2BC5F" w:rsidR="00E91AE5" w:rsidRPr="008B2ED7" w:rsidRDefault="00E91AE5" w:rsidP="00013431">
      <w:pPr>
        <w:pStyle w:val="Bodynumbered1"/>
        <w:rPr>
          <w:lang w:val="en-AU"/>
        </w:rPr>
      </w:pPr>
      <w:r w:rsidRPr="008B2ED7">
        <w:rPr>
          <w:lang w:val="en-AU"/>
        </w:rPr>
        <w:t xml:space="preserve">The ends of bars forming a lapped splice must be securely wired together in at least </w:t>
      </w:r>
      <w:r w:rsidR="005B7EAC" w:rsidRPr="002E3088">
        <w:rPr>
          <w:lang w:val="en-AU"/>
        </w:rPr>
        <w:t>2</w:t>
      </w:r>
      <w:r w:rsidR="005B7EAC" w:rsidRPr="008B2ED7">
        <w:rPr>
          <w:lang w:val="en-AU"/>
        </w:rPr>
        <w:t xml:space="preserve"> </w:t>
      </w:r>
      <w:r w:rsidRPr="008B2ED7">
        <w:rPr>
          <w:lang w:val="en-AU"/>
        </w:rPr>
        <w:t>places.</w:t>
      </w:r>
    </w:p>
    <w:p w14:paraId="4F9CF43B" w14:textId="02C1A96B" w:rsidR="00E91AE5" w:rsidRPr="008B2ED7" w:rsidRDefault="00E91AE5" w:rsidP="00013431">
      <w:pPr>
        <w:pStyle w:val="Bodynumbered1"/>
        <w:rPr>
          <w:lang w:val="en-AU"/>
        </w:rPr>
      </w:pPr>
      <w:r w:rsidRPr="008B2ED7">
        <w:rPr>
          <w:lang w:val="en-AU"/>
        </w:rPr>
        <w:t>For reinforcing fabric, splices</w:t>
      </w:r>
      <w:r w:rsidR="004905B0" w:rsidRPr="008B2ED7">
        <w:rPr>
          <w:lang w:val="en-AU"/>
        </w:rPr>
        <w:t xml:space="preserve"> are measured</w:t>
      </w:r>
      <w:r w:rsidRPr="008B2ED7">
        <w:rPr>
          <w:lang w:val="en-AU"/>
        </w:rPr>
        <w:t xml:space="preserve"> as the overlap between the outermost wire in each sheet of fabric transverse to the direction of splice. This overlap must not be less than the pitch of the transverse wires plus 25 mm.</w:t>
      </w:r>
    </w:p>
    <w:p w14:paraId="5352526D" w14:textId="04536495" w:rsidR="00E91AE5" w:rsidRPr="002E3088" w:rsidRDefault="00634A13" w:rsidP="00667F8F">
      <w:pPr>
        <w:pStyle w:val="Heading2"/>
      </w:pPr>
      <w:bookmarkStart w:id="144" w:name="_Toc192085801"/>
      <w:r w:rsidRPr="002E3088">
        <w:t>Concrete</w:t>
      </w:r>
      <w:r w:rsidR="00391819" w:rsidRPr="002E3088">
        <w:t xml:space="preserve"> for </w:t>
      </w:r>
      <w:r w:rsidR="00373B78" w:rsidRPr="002E3088">
        <w:t>Subgrade</w:t>
      </w:r>
      <w:r w:rsidR="00391819" w:rsidRPr="002E3088">
        <w:t xml:space="preserve"> Beam</w:t>
      </w:r>
      <w:bookmarkEnd w:id="144"/>
    </w:p>
    <w:p w14:paraId="293476FE" w14:textId="466AE6AF" w:rsidR="00E91AE5" w:rsidRPr="008B2ED7" w:rsidRDefault="00181AB2" w:rsidP="00013431">
      <w:pPr>
        <w:pStyle w:val="Bodynumbered1"/>
        <w:rPr>
          <w:lang w:val="en-AU"/>
        </w:rPr>
      </w:pPr>
      <w:r w:rsidRPr="008B2ED7">
        <w:rPr>
          <w:lang w:val="en-AU"/>
        </w:rPr>
        <w:t>T</w:t>
      </w:r>
      <w:r w:rsidR="00E91AE5" w:rsidRPr="008B2ED7">
        <w:rPr>
          <w:lang w:val="en-AU"/>
        </w:rPr>
        <w:t>he concrete supplied for subgrade beams must either:</w:t>
      </w:r>
    </w:p>
    <w:p w14:paraId="5CC5AE43" w14:textId="4C737C22" w:rsidR="00E91AE5" w:rsidRPr="008B2ED7" w:rsidRDefault="00E91AE5" w:rsidP="00713C0D">
      <w:pPr>
        <w:pStyle w:val="Bodynumbered2"/>
        <w:numPr>
          <w:ilvl w:val="0"/>
          <w:numId w:val="25"/>
        </w:numPr>
        <w:ind w:left="993" w:hanging="426"/>
        <w:rPr>
          <w:lang w:val="en-AU"/>
        </w:rPr>
      </w:pPr>
      <w:r w:rsidRPr="008B2ED7">
        <w:rPr>
          <w:lang w:val="en-AU"/>
        </w:rPr>
        <w:t xml:space="preserve">conform to </w:t>
      </w:r>
      <w:r w:rsidR="00D13940" w:rsidRPr="008B2ED7">
        <w:rPr>
          <w:lang w:val="en-AU"/>
        </w:rPr>
        <w:t xml:space="preserve">ATS </w:t>
      </w:r>
      <w:r w:rsidR="00DE2433" w:rsidRPr="008B2ED7">
        <w:rPr>
          <w:lang w:val="en-AU"/>
        </w:rPr>
        <w:t>3530</w:t>
      </w:r>
      <w:r w:rsidRPr="008B2ED7">
        <w:rPr>
          <w:lang w:val="en-AU"/>
        </w:rPr>
        <w:t xml:space="preserve"> (except for flexural strength requirements and air content); or</w:t>
      </w:r>
    </w:p>
    <w:p w14:paraId="26BB1ED4" w14:textId="31C92C60" w:rsidR="00E91AE5" w:rsidRPr="008B2ED7" w:rsidRDefault="00E91AE5" w:rsidP="008B2ED7">
      <w:pPr>
        <w:pStyle w:val="Bodynumbered2"/>
        <w:rPr>
          <w:lang w:val="en-AU"/>
        </w:rPr>
      </w:pPr>
      <w:r w:rsidRPr="002E3088">
        <w:rPr>
          <w:lang w:val="en-AU"/>
        </w:rPr>
        <w:t>be N32 concrete in accordance with AS 1379, with nominal maximum aggregate size of 20</w:t>
      </w:r>
      <w:r w:rsidR="00E13436" w:rsidRPr="002E3088">
        <w:rPr>
          <w:lang w:val="en-AU"/>
        </w:rPr>
        <w:t> </w:t>
      </w:r>
      <w:r w:rsidRPr="002E3088">
        <w:rPr>
          <w:lang w:val="en-AU"/>
        </w:rPr>
        <w:t>mm and slump within the range of 50 mm to 80 mm at the point of placement.</w:t>
      </w:r>
    </w:p>
    <w:p w14:paraId="739A605D" w14:textId="24697C88" w:rsidR="00E91AE5" w:rsidRPr="008B2ED7" w:rsidRDefault="001F4040" w:rsidP="00013431">
      <w:pPr>
        <w:pStyle w:val="Bodynumbered1"/>
        <w:rPr>
          <w:lang w:val="en-AU"/>
        </w:rPr>
      </w:pPr>
      <w:r w:rsidRPr="008B2ED7">
        <w:rPr>
          <w:lang w:val="en-AU"/>
        </w:rPr>
        <w:t>T</w:t>
      </w:r>
      <w:r w:rsidR="00E91AE5" w:rsidRPr="008B2ED7">
        <w:rPr>
          <w:lang w:val="en-AU"/>
        </w:rPr>
        <w:t>he concrete</w:t>
      </w:r>
      <w:r w:rsidRPr="008B2ED7">
        <w:rPr>
          <w:lang w:val="en-AU"/>
        </w:rPr>
        <w:t xml:space="preserve"> must be mixed and delivered</w:t>
      </w:r>
      <w:r w:rsidR="00E91AE5" w:rsidRPr="008B2ED7">
        <w:rPr>
          <w:lang w:val="en-AU"/>
        </w:rPr>
        <w:t xml:space="preserve"> in accordance with AS 1379, but as amended by </w:t>
      </w:r>
      <w:bookmarkStart w:id="145" w:name="_Hlk61614496"/>
      <w:r w:rsidR="00E91AE5" w:rsidRPr="008B2ED7">
        <w:rPr>
          <w:lang w:val="en-AU"/>
        </w:rPr>
        <w:t>Clause</w:t>
      </w:r>
      <w:r w:rsidR="00726E7D" w:rsidRPr="008B2ED7">
        <w:rPr>
          <w:lang w:val="en-AU"/>
        </w:rPr>
        <w:t> </w:t>
      </w:r>
      <w:r w:rsidR="00030F2E" w:rsidRPr="008B2ED7">
        <w:rPr>
          <w:lang w:val="en-AU"/>
        </w:rPr>
        <w:fldChar w:fldCharType="begin"/>
      </w:r>
      <w:r w:rsidR="00030F2E" w:rsidRPr="008B2ED7">
        <w:rPr>
          <w:lang w:val="en-AU"/>
        </w:rPr>
        <w:instrText xml:space="preserve"> REF _Ref61607573 \r \h </w:instrText>
      </w:r>
      <w:r w:rsidR="0086371C" w:rsidRPr="008B2ED7">
        <w:rPr>
          <w:lang w:val="en-AU"/>
        </w:rPr>
        <w:instrText xml:space="preserve"> \* MERGEFORMAT </w:instrText>
      </w:r>
      <w:r w:rsidR="00030F2E" w:rsidRPr="008B2ED7">
        <w:rPr>
          <w:lang w:val="en-AU"/>
        </w:rPr>
      </w:r>
      <w:r w:rsidR="00030F2E" w:rsidRPr="008B2ED7">
        <w:rPr>
          <w:lang w:val="en-AU"/>
        </w:rPr>
        <w:fldChar w:fldCharType="separate"/>
      </w:r>
      <w:r w:rsidR="002E01DD" w:rsidRPr="002E3088">
        <w:rPr>
          <w:lang w:val="en-AU"/>
        </w:rPr>
        <w:t>7</w:t>
      </w:r>
      <w:r w:rsidR="00030F2E" w:rsidRPr="008B2ED7">
        <w:rPr>
          <w:lang w:val="en-AU"/>
        </w:rPr>
        <w:fldChar w:fldCharType="end"/>
      </w:r>
      <w:bookmarkEnd w:id="145"/>
      <w:r w:rsidR="00E91AE5" w:rsidRPr="008B2ED7">
        <w:rPr>
          <w:lang w:val="en-AU"/>
        </w:rPr>
        <w:t>.</w:t>
      </w:r>
    </w:p>
    <w:p w14:paraId="4CAE1B25" w14:textId="2A2103F0" w:rsidR="00E91AE5" w:rsidRPr="008B2ED7" w:rsidRDefault="00C815C2" w:rsidP="00013431">
      <w:pPr>
        <w:pStyle w:val="Bodynumbered1"/>
        <w:rPr>
          <w:lang w:val="en-AU"/>
        </w:rPr>
      </w:pPr>
      <w:r w:rsidRPr="008B2ED7">
        <w:rPr>
          <w:lang w:val="en-AU"/>
        </w:rPr>
        <w:t>T</w:t>
      </w:r>
      <w:r w:rsidR="00E91AE5" w:rsidRPr="008B2ED7">
        <w:rPr>
          <w:lang w:val="en-AU"/>
        </w:rPr>
        <w:t xml:space="preserve">he concrete </w:t>
      </w:r>
      <w:r w:rsidRPr="008B2ED7">
        <w:rPr>
          <w:lang w:val="en-AU"/>
        </w:rPr>
        <w:t xml:space="preserve">must be placed and compacted </w:t>
      </w:r>
      <w:r w:rsidR="00E91AE5" w:rsidRPr="008B2ED7">
        <w:rPr>
          <w:lang w:val="en-AU"/>
        </w:rPr>
        <w:t xml:space="preserve">in accordance with </w:t>
      </w:r>
      <w:r w:rsidR="00BB462D" w:rsidRPr="008B2ED7">
        <w:rPr>
          <w:lang w:val="en-AU"/>
        </w:rPr>
        <w:t xml:space="preserve">Clause </w:t>
      </w:r>
      <w:r w:rsidR="00BB462D" w:rsidRPr="008B2ED7">
        <w:rPr>
          <w:lang w:val="en-AU"/>
        </w:rPr>
        <w:fldChar w:fldCharType="begin"/>
      </w:r>
      <w:r w:rsidR="00BB462D" w:rsidRPr="008B2ED7">
        <w:rPr>
          <w:lang w:val="en-AU"/>
        </w:rPr>
        <w:instrText xml:space="preserve"> REF _Ref61607573 \r \h </w:instrText>
      </w:r>
      <w:r w:rsidR="0086371C" w:rsidRPr="008B2ED7">
        <w:rPr>
          <w:lang w:val="en-AU"/>
        </w:rPr>
        <w:instrText xml:space="preserve"> \* MERGEFORMAT </w:instrText>
      </w:r>
      <w:r w:rsidR="00BB462D" w:rsidRPr="008B2ED7">
        <w:rPr>
          <w:lang w:val="en-AU"/>
        </w:rPr>
      </w:r>
      <w:r w:rsidR="00BB462D" w:rsidRPr="008B2ED7">
        <w:rPr>
          <w:lang w:val="en-AU"/>
        </w:rPr>
        <w:fldChar w:fldCharType="separate"/>
      </w:r>
      <w:r w:rsidR="002E01DD" w:rsidRPr="002E3088">
        <w:rPr>
          <w:lang w:val="en-AU"/>
        </w:rPr>
        <w:t>7</w:t>
      </w:r>
      <w:r w:rsidR="00BB462D" w:rsidRPr="008B2ED7">
        <w:rPr>
          <w:lang w:val="en-AU"/>
        </w:rPr>
        <w:fldChar w:fldCharType="end"/>
      </w:r>
      <w:r w:rsidR="00E91AE5" w:rsidRPr="008B2ED7">
        <w:rPr>
          <w:lang w:val="en-AU"/>
        </w:rPr>
        <w:t>, and finish</w:t>
      </w:r>
      <w:r w:rsidR="0024786A">
        <w:rPr>
          <w:lang w:val="en-AU"/>
        </w:rPr>
        <w:t>ed</w:t>
      </w:r>
      <w:r w:rsidR="00E91AE5" w:rsidRPr="008B2ED7">
        <w:rPr>
          <w:lang w:val="en-AU"/>
        </w:rPr>
        <w:t xml:space="preserve"> with a steel float to produce a smooth surface, free of any texture.</w:t>
      </w:r>
    </w:p>
    <w:p w14:paraId="101B97AF" w14:textId="76D998EF" w:rsidR="00E91AE5" w:rsidRPr="008B2ED7" w:rsidRDefault="00C815C2" w:rsidP="00013431">
      <w:pPr>
        <w:pStyle w:val="Bodynumbered1"/>
        <w:rPr>
          <w:lang w:val="en-AU"/>
        </w:rPr>
      </w:pPr>
      <w:bookmarkStart w:id="146" w:name="_Ref61614497"/>
      <w:r w:rsidRPr="008B2ED7">
        <w:rPr>
          <w:lang w:val="en-AU"/>
        </w:rPr>
        <w:t>T</w:t>
      </w:r>
      <w:r w:rsidR="00E91AE5" w:rsidRPr="008B2ED7">
        <w:rPr>
          <w:lang w:val="en-AU"/>
        </w:rPr>
        <w:t xml:space="preserve">he compressive strength at 7 days </w:t>
      </w:r>
      <w:r w:rsidRPr="008B2ED7">
        <w:rPr>
          <w:lang w:val="en-AU"/>
        </w:rPr>
        <w:t xml:space="preserve">must be determined </w:t>
      </w:r>
      <w:r w:rsidR="00E91AE5" w:rsidRPr="008B2ED7">
        <w:rPr>
          <w:lang w:val="en-AU"/>
        </w:rPr>
        <w:t>in accordance with AS 1012.9 using one pair of moulded specimens for each subgrade beam pour. The compressive strength at 7 days must not be less than 16.0 MPa.</w:t>
      </w:r>
      <w:bookmarkEnd w:id="146"/>
    </w:p>
    <w:p w14:paraId="0D96D085" w14:textId="08F1F839" w:rsidR="00E91AE5" w:rsidRPr="002E3088" w:rsidRDefault="00E91AE5" w:rsidP="00667F8F">
      <w:pPr>
        <w:pStyle w:val="Heading2"/>
      </w:pPr>
      <w:bookmarkStart w:id="147" w:name="_Toc192085802"/>
      <w:r w:rsidRPr="002E3088">
        <w:t>C</w:t>
      </w:r>
      <w:r w:rsidR="00634A13" w:rsidRPr="002E3088">
        <w:t>uring and Protection from Damage</w:t>
      </w:r>
      <w:bookmarkEnd w:id="147"/>
    </w:p>
    <w:p w14:paraId="02B0F5BB" w14:textId="3A4E47C5" w:rsidR="00E91AE5" w:rsidRPr="008B2ED7" w:rsidRDefault="00EA4C85" w:rsidP="00013431">
      <w:pPr>
        <w:pStyle w:val="Bodynumbered1"/>
        <w:rPr>
          <w:lang w:val="en-AU"/>
        </w:rPr>
      </w:pPr>
      <w:r w:rsidRPr="008B2ED7">
        <w:rPr>
          <w:lang w:val="en-AU"/>
        </w:rPr>
        <w:t>T</w:t>
      </w:r>
      <w:r w:rsidR="00E91AE5" w:rsidRPr="008B2ED7">
        <w:rPr>
          <w:lang w:val="en-AU"/>
        </w:rPr>
        <w:t>he top surface of the subgrade beam</w:t>
      </w:r>
      <w:r w:rsidRPr="008B2ED7">
        <w:rPr>
          <w:lang w:val="en-AU"/>
        </w:rPr>
        <w:t xml:space="preserve"> must be cured</w:t>
      </w:r>
      <w:r w:rsidR="00E91AE5" w:rsidRPr="008B2ED7">
        <w:rPr>
          <w:lang w:val="en-AU"/>
        </w:rPr>
        <w:t xml:space="preserve"> in accordance with Clause </w:t>
      </w:r>
      <w:r w:rsidRPr="008B2ED7">
        <w:rPr>
          <w:lang w:val="en-AU"/>
        </w:rPr>
        <w:fldChar w:fldCharType="begin"/>
      </w:r>
      <w:r w:rsidRPr="008B2ED7">
        <w:rPr>
          <w:lang w:val="en-AU"/>
        </w:rPr>
        <w:instrText xml:space="preserve"> REF _Ref62480089 \r \h </w:instrText>
      </w:r>
      <w:r w:rsidRPr="008B2ED7">
        <w:rPr>
          <w:lang w:val="en-AU"/>
        </w:rPr>
      </w:r>
      <w:r w:rsidRPr="008B2ED7">
        <w:rPr>
          <w:lang w:val="en-AU"/>
        </w:rPr>
        <w:fldChar w:fldCharType="separate"/>
      </w:r>
      <w:r w:rsidR="002E01DD" w:rsidRPr="002E3088">
        <w:rPr>
          <w:lang w:val="en-AU"/>
        </w:rPr>
        <w:t>11</w:t>
      </w:r>
      <w:r w:rsidRPr="008B2ED7">
        <w:rPr>
          <w:lang w:val="en-AU"/>
        </w:rPr>
        <w:fldChar w:fldCharType="end"/>
      </w:r>
      <w:r w:rsidR="00FB5B0C">
        <w:rPr>
          <w:lang w:val="en-AU"/>
        </w:rPr>
        <w:t>,</w:t>
      </w:r>
      <w:r w:rsidR="00E91AE5" w:rsidRPr="008B2ED7">
        <w:rPr>
          <w:lang w:val="en-AU"/>
        </w:rPr>
        <w:t xml:space="preserve"> either by application of curing compound or by wet curing before placing the subbase.</w:t>
      </w:r>
    </w:p>
    <w:p w14:paraId="59CFB2EA" w14:textId="5E430FE1" w:rsidR="00E91AE5" w:rsidRPr="008B2ED7" w:rsidRDefault="00EA4C85" w:rsidP="00013431">
      <w:pPr>
        <w:pStyle w:val="Bodynumbered1"/>
        <w:rPr>
          <w:lang w:val="en-AU"/>
        </w:rPr>
      </w:pPr>
      <w:r w:rsidRPr="008B2ED7">
        <w:rPr>
          <w:lang w:val="en-AU"/>
        </w:rPr>
        <w:t>T</w:t>
      </w:r>
      <w:r w:rsidR="00E91AE5" w:rsidRPr="008B2ED7">
        <w:rPr>
          <w:lang w:val="en-AU"/>
        </w:rPr>
        <w:t xml:space="preserve">he curing </w:t>
      </w:r>
      <w:r w:rsidRPr="008B2ED7">
        <w:rPr>
          <w:lang w:val="en-AU"/>
        </w:rPr>
        <w:t xml:space="preserve">must be maintained </w:t>
      </w:r>
      <w:r w:rsidR="00E91AE5" w:rsidRPr="008B2ED7">
        <w:rPr>
          <w:lang w:val="en-AU"/>
        </w:rPr>
        <w:t xml:space="preserve">for a minimum of 7 days after </w:t>
      </w:r>
      <w:r w:rsidR="00C45C9F">
        <w:rPr>
          <w:lang w:val="en-AU"/>
        </w:rPr>
        <w:t xml:space="preserve">the </w:t>
      </w:r>
      <w:r w:rsidR="00E91AE5" w:rsidRPr="008B2ED7">
        <w:rPr>
          <w:lang w:val="en-AU"/>
        </w:rPr>
        <w:t>placing of concrete for the subgrade beam.</w:t>
      </w:r>
    </w:p>
    <w:p w14:paraId="100FACC1" w14:textId="77777777" w:rsidR="00E91AE5" w:rsidRPr="008B2ED7" w:rsidRDefault="00E91AE5" w:rsidP="00013431">
      <w:pPr>
        <w:pStyle w:val="Bodynumbered1"/>
        <w:rPr>
          <w:lang w:val="en-AU"/>
        </w:rPr>
      </w:pPr>
      <w:bookmarkStart w:id="148" w:name="_Ref62477506"/>
      <w:r w:rsidRPr="008B2ED7">
        <w:rPr>
          <w:lang w:val="en-AU"/>
        </w:rPr>
        <w:t>Plastic covers may be used for curing, provided that they form a continuous barrier against loss of moisture and are fully secured around all edges to maintain a moist environment over the full mass of concrete, as evidenced by the presence of moisture on the underside of the covers.</w:t>
      </w:r>
      <w:bookmarkEnd w:id="148"/>
    </w:p>
    <w:p w14:paraId="2B0C0BAC" w14:textId="316CE5EA" w:rsidR="00E91AE5" w:rsidRPr="008B2ED7" w:rsidRDefault="00EA4C85" w:rsidP="00013431">
      <w:pPr>
        <w:pStyle w:val="Bodynumbered1"/>
        <w:rPr>
          <w:lang w:val="en-AU"/>
        </w:rPr>
      </w:pPr>
      <w:r w:rsidRPr="008B2ED7">
        <w:rPr>
          <w:lang w:val="en-AU"/>
        </w:rPr>
        <w:t>T</w:t>
      </w:r>
      <w:r w:rsidR="00E91AE5" w:rsidRPr="008B2ED7">
        <w:rPr>
          <w:lang w:val="en-AU"/>
        </w:rPr>
        <w:t xml:space="preserve">he subgrade beam </w:t>
      </w:r>
      <w:r w:rsidRPr="008B2ED7">
        <w:rPr>
          <w:lang w:val="en-AU"/>
        </w:rPr>
        <w:t xml:space="preserve">must be protected </w:t>
      </w:r>
      <w:r w:rsidR="00E91AE5" w:rsidRPr="008B2ED7">
        <w:rPr>
          <w:lang w:val="en-AU"/>
        </w:rPr>
        <w:t xml:space="preserve">from damage by plant, motor vehicles and the paving operation. </w:t>
      </w:r>
    </w:p>
    <w:p w14:paraId="302AD043" w14:textId="4B673A6D" w:rsidR="00E91AE5" w:rsidRPr="00B91C0C" w:rsidRDefault="00EA4C85" w:rsidP="00B91C0C">
      <w:pPr>
        <w:pStyle w:val="Bodynumbered1"/>
        <w:rPr>
          <w:lang w:val="en-AU"/>
        </w:rPr>
      </w:pPr>
      <w:r w:rsidRPr="008B2ED7">
        <w:rPr>
          <w:lang w:val="en-AU"/>
        </w:rPr>
        <w:t>V</w:t>
      </w:r>
      <w:r w:rsidR="00E91AE5" w:rsidRPr="008B2ED7">
        <w:rPr>
          <w:lang w:val="en-AU"/>
        </w:rPr>
        <w:t xml:space="preserve">ehicular traffic </w:t>
      </w:r>
      <w:r w:rsidRPr="008B2ED7">
        <w:rPr>
          <w:lang w:val="en-AU"/>
        </w:rPr>
        <w:t xml:space="preserve">is not permitted </w:t>
      </w:r>
      <w:r w:rsidR="00E91AE5" w:rsidRPr="008B2ED7">
        <w:rPr>
          <w:lang w:val="en-AU"/>
        </w:rPr>
        <w:t xml:space="preserve">to traverse over the subgrade beam until it has achieved the compressive strength of 16.0 MPa specified in Clause </w:t>
      </w:r>
      <w:r w:rsidR="001011EA" w:rsidRPr="008B2ED7">
        <w:rPr>
          <w:lang w:val="en-AU"/>
        </w:rPr>
        <w:fldChar w:fldCharType="begin"/>
      </w:r>
      <w:r w:rsidR="001011EA" w:rsidRPr="008B2ED7">
        <w:rPr>
          <w:lang w:val="en-AU"/>
        </w:rPr>
        <w:instrText xml:space="preserve"> REF _Ref61614497 \r \h </w:instrText>
      </w:r>
      <w:r w:rsidR="0086371C" w:rsidRPr="008B2ED7">
        <w:rPr>
          <w:lang w:val="en-AU"/>
        </w:rPr>
        <w:instrText xml:space="preserve"> \* MERGEFORMAT </w:instrText>
      </w:r>
      <w:r w:rsidR="001011EA" w:rsidRPr="008B2ED7">
        <w:rPr>
          <w:lang w:val="en-AU"/>
        </w:rPr>
      </w:r>
      <w:r w:rsidR="001011EA" w:rsidRPr="008B2ED7">
        <w:rPr>
          <w:lang w:val="en-AU"/>
        </w:rPr>
        <w:fldChar w:fldCharType="separate"/>
      </w:r>
      <w:r w:rsidR="002E01DD" w:rsidRPr="002E3088">
        <w:rPr>
          <w:lang w:val="en-AU"/>
        </w:rPr>
        <w:t>9.20</w:t>
      </w:r>
      <w:r w:rsidR="001011EA" w:rsidRPr="008B2ED7">
        <w:rPr>
          <w:lang w:val="en-AU"/>
        </w:rPr>
        <w:fldChar w:fldCharType="end"/>
      </w:r>
      <w:r w:rsidR="00E91AE5" w:rsidRPr="008B2ED7">
        <w:rPr>
          <w:lang w:val="en-AU"/>
        </w:rPr>
        <w:t>.</w:t>
      </w:r>
    </w:p>
    <w:p w14:paraId="1880AFD2" w14:textId="6FD20E92" w:rsidR="00E91AE5" w:rsidRPr="002E3088" w:rsidRDefault="00634A13" w:rsidP="0076735C">
      <w:pPr>
        <w:pStyle w:val="Heading1"/>
      </w:pPr>
      <w:bookmarkStart w:id="149" w:name="_Toc192085803"/>
      <w:r w:rsidRPr="002E3088">
        <w:t>Subbase Concrete Paving</w:t>
      </w:r>
      <w:bookmarkEnd w:id="149"/>
    </w:p>
    <w:p w14:paraId="1BE5C357" w14:textId="2CFEA380" w:rsidR="00E91AE5" w:rsidRPr="002E3088" w:rsidRDefault="00634A13" w:rsidP="00667F8F">
      <w:pPr>
        <w:pStyle w:val="Heading2"/>
      </w:pPr>
      <w:bookmarkStart w:id="150" w:name="_Toc192085804"/>
      <w:r w:rsidRPr="002E3088">
        <w:t>General</w:t>
      </w:r>
      <w:bookmarkEnd w:id="150"/>
    </w:p>
    <w:p w14:paraId="16BB71C1" w14:textId="2EB3F2AF" w:rsidR="00E91AE5" w:rsidRPr="008B2ED7" w:rsidRDefault="001D2D00" w:rsidP="00013431">
      <w:pPr>
        <w:pStyle w:val="Bodynumbered1"/>
        <w:rPr>
          <w:lang w:val="en-AU"/>
        </w:rPr>
      </w:pPr>
      <w:bookmarkStart w:id="151" w:name="_Ref64037453"/>
      <w:r w:rsidRPr="008B2ED7">
        <w:rPr>
          <w:lang w:val="en-AU"/>
        </w:rPr>
        <w:t>The concrete must be p</w:t>
      </w:r>
      <w:r w:rsidR="00E91AE5" w:rsidRPr="008B2ED7">
        <w:rPr>
          <w:lang w:val="en-AU"/>
        </w:rPr>
        <w:t>lace</w:t>
      </w:r>
      <w:r w:rsidRPr="008B2ED7">
        <w:rPr>
          <w:lang w:val="en-AU"/>
        </w:rPr>
        <w:t>d</w:t>
      </w:r>
      <w:r w:rsidR="00E91AE5" w:rsidRPr="008B2ED7">
        <w:rPr>
          <w:lang w:val="en-AU"/>
        </w:rPr>
        <w:t>, spread and finish</w:t>
      </w:r>
      <w:r w:rsidRPr="008B2ED7">
        <w:rPr>
          <w:lang w:val="en-AU"/>
        </w:rPr>
        <w:t>ed</w:t>
      </w:r>
      <w:r w:rsidR="00E91AE5" w:rsidRPr="008B2ED7">
        <w:rPr>
          <w:lang w:val="en-AU"/>
        </w:rPr>
        <w:t xml:space="preserve"> in such </w:t>
      </w:r>
      <w:r w:rsidR="00AD02B5">
        <w:rPr>
          <w:lang w:val="en-AU"/>
        </w:rPr>
        <w:t xml:space="preserve">a </w:t>
      </w:r>
      <w:r w:rsidR="00E91AE5" w:rsidRPr="008B2ED7">
        <w:rPr>
          <w:lang w:val="en-AU"/>
        </w:rPr>
        <w:t>manner as to:</w:t>
      </w:r>
      <w:bookmarkEnd w:id="151"/>
    </w:p>
    <w:p w14:paraId="3007B2CF" w14:textId="22C3440D" w:rsidR="00E91AE5" w:rsidRPr="008B2ED7" w:rsidRDefault="00E91AE5" w:rsidP="00837973">
      <w:pPr>
        <w:pStyle w:val="Bodynumbered2"/>
        <w:numPr>
          <w:ilvl w:val="0"/>
          <w:numId w:val="26"/>
        </w:numPr>
        <w:rPr>
          <w:lang w:val="en-AU"/>
        </w:rPr>
      </w:pPr>
      <w:r w:rsidRPr="008B2ED7">
        <w:rPr>
          <w:lang w:val="en-AU"/>
        </w:rPr>
        <w:t>avoid segregation or loss of materials;</w:t>
      </w:r>
    </w:p>
    <w:p w14:paraId="326383CB" w14:textId="71FA6B1E" w:rsidR="00E91AE5" w:rsidRPr="008B2ED7" w:rsidRDefault="00E91AE5" w:rsidP="00837973">
      <w:pPr>
        <w:pStyle w:val="Bodynumbered2"/>
        <w:numPr>
          <w:ilvl w:val="0"/>
          <w:numId w:val="26"/>
        </w:numPr>
        <w:rPr>
          <w:lang w:val="en-AU"/>
        </w:rPr>
      </w:pPr>
      <w:r w:rsidRPr="008B2ED7">
        <w:rPr>
          <w:lang w:val="en-AU"/>
        </w:rPr>
        <w:t>avoid premature stiffening;</w:t>
      </w:r>
      <w:r w:rsidR="00756460" w:rsidRPr="008B2ED7">
        <w:rPr>
          <w:lang w:val="en-AU"/>
        </w:rPr>
        <w:t xml:space="preserve"> and</w:t>
      </w:r>
    </w:p>
    <w:p w14:paraId="2EC3DF5C" w14:textId="12ECC7FC" w:rsidR="00E91AE5" w:rsidRPr="008B2ED7" w:rsidRDefault="00E91AE5" w:rsidP="00837973">
      <w:pPr>
        <w:pStyle w:val="Bodynumbered2"/>
        <w:numPr>
          <w:ilvl w:val="0"/>
          <w:numId w:val="26"/>
        </w:numPr>
        <w:spacing w:after="120"/>
        <w:rPr>
          <w:lang w:val="en-AU"/>
        </w:rPr>
      </w:pPr>
      <w:r w:rsidRPr="008B2ED7">
        <w:rPr>
          <w:lang w:val="en-AU"/>
        </w:rPr>
        <w:t>produce a uniformly dense and homogeneous product throughout the subbase layer.</w:t>
      </w:r>
    </w:p>
    <w:tbl>
      <w:tblPr>
        <w:tblStyle w:val="TMTable"/>
        <w:tblW w:w="4707" w:type="pct"/>
        <w:tblInd w:w="567" w:type="dxa"/>
        <w:tblLook w:val="04A0" w:firstRow="1" w:lastRow="0" w:firstColumn="1" w:lastColumn="0" w:noHBand="0" w:noVBand="1"/>
      </w:tblPr>
      <w:tblGrid>
        <w:gridCol w:w="2073"/>
        <w:gridCol w:w="6849"/>
      </w:tblGrid>
      <w:tr w:rsidR="001D2D00" w:rsidRPr="002E3088" w14:paraId="6A472CAC" w14:textId="77777777" w:rsidTr="008B2ED7">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75B98C45" w14:textId="2B817598" w:rsidR="001D2D00" w:rsidRPr="008B2ED7" w:rsidRDefault="001D2D00" w:rsidP="004459B7">
            <w:pPr>
              <w:pStyle w:val="TableHeading"/>
              <w:rPr>
                <w:b/>
                <w:bCs/>
                <w:lang w:val="en-AU"/>
              </w:rPr>
            </w:pPr>
            <w:bookmarkStart w:id="152" w:name="_Hlk167256836"/>
            <w:r w:rsidRPr="008B2ED7">
              <w:rPr>
                <w:b/>
                <w:bCs/>
                <w:lang w:val="en-AU"/>
              </w:rPr>
              <w:t>HOLD POINT </w:t>
            </w:r>
            <w:r w:rsidR="00381E22" w:rsidRPr="008B2ED7">
              <w:rPr>
                <w:b/>
                <w:bCs/>
                <w:lang w:val="en-AU"/>
              </w:rPr>
              <w:t>6</w:t>
            </w:r>
          </w:p>
        </w:tc>
      </w:tr>
      <w:tr w:rsidR="001D2D00" w:rsidRPr="002E3088" w14:paraId="5388FBFF" w14:textId="77777777" w:rsidTr="008B2ED7">
        <w:tc>
          <w:tcPr>
            <w:tcW w:w="1162" w:type="pct"/>
            <w:tcBorders>
              <w:bottom w:val="single" w:sz="4" w:space="0" w:color="FFFFFF" w:themeColor="background1"/>
            </w:tcBorders>
            <w:hideMark/>
          </w:tcPr>
          <w:p w14:paraId="4789BB32" w14:textId="77777777" w:rsidR="001D2D00" w:rsidRPr="008B2ED7" w:rsidRDefault="001D2D00" w:rsidP="004459B7">
            <w:pPr>
              <w:pStyle w:val="TableBodyText"/>
              <w:rPr>
                <w:rFonts w:cstheme="minorBidi"/>
                <w:b/>
                <w:lang w:val="en-AU"/>
              </w:rPr>
            </w:pPr>
            <w:r w:rsidRPr="008B2ED7">
              <w:rPr>
                <w:lang w:val="en-AU"/>
              </w:rPr>
              <w:t>Process Held</w:t>
            </w:r>
          </w:p>
        </w:tc>
        <w:tc>
          <w:tcPr>
            <w:tcW w:w="3838" w:type="pct"/>
            <w:tcBorders>
              <w:bottom w:val="single" w:sz="4" w:space="0" w:color="FFFFFF" w:themeColor="background1"/>
            </w:tcBorders>
          </w:tcPr>
          <w:p w14:paraId="09DF388C" w14:textId="77777777" w:rsidR="001D2D00" w:rsidRPr="008B2ED7" w:rsidRDefault="001D2D00" w:rsidP="004459B7">
            <w:pPr>
              <w:pStyle w:val="TableBodyText"/>
              <w:rPr>
                <w:b/>
                <w:lang w:val="en-AU"/>
              </w:rPr>
            </w:pPr>
            <w:r w:rsidRPr="008B2ED7">
              <w:rPr>
                <w:lang w:val="en-AU"/>
              </w:rPr>
              <w:t>Paving of LCS (including paving trial).</w:t>
            </w:r>
          </w:p>
        </w:tc>
      </w:tr>
      <w:tr w:rsidR="001D2D00" w:rsidRPr="002E3088" w14:paraId="7E8C4F4B" w14:textId="77777777" w:rsidTr="008B2ED7">
        <w:tc>
          <w:tcPr>
            <w:tcW w:w="1162" w:type="pct"/>
            <w:tcBorders>
              <w:bottom w:val="single" w:sz="4" w:space="0" w:color="FFFFFF" w:themeColor="background1"/>
            </w:tcBorders>
            <w:hideMark/>
          </w:tcPr>
          <w:p w14:paraId="493834C3" w14:textId="77777777" w:rsidR="001D2D00" w:rsidRPr="008B2ED7" w:rsidRDefault="001D2D00" w:rsidP="004459B7">
            <w:pPr>
              <w:pStyle w:val="TableBodyText"/>
              <w:rPr>
                <w:lang w:val="en-AU"/>
              </w:rPr>
            </w:pPr>
            <w:r w:rsidRPr="008B2ED7">
              <w:rPr>
                <w:lang w:val="en-AU"/>
              </w:rPr>
              <w:t>Submission Details</w:t>
            </w:r>
          </w:p>
        </w:tc>
        <w:tc>
          <w:tcPr>
            <w:tcW w:w="3838" w:type="pct"/>
            <w:tcBorders>
              <w:bottom w:val="single" w:sz="4" w:space="0" w:color="FFFFFF" w:themeColor="background1"/>
            </w:tcBorders>
          </w:tcPr>
          <w:p w14:paraId="0C4CEF7D" w14:textId="0FB60CB3" w:rsidR="001D2D00" w:rsidRPr="008B2ED7" w:rsidRDefault="001D2D00" w:rsidP="004459B7">
            <w:pPr>
              <w:pStyle w:val="TableBodyText"/>
              <w:rPr>
                <w:lang w:val="en-AU"/>
              </w:rPr>
            </w:pPr>
            <w:r w:rsidRPr="008B2ED7">
              <w:rPr>
                <w:lang w:val="en-AU"/>
              </w:rPr>
              <w:t xml:space="preserve">Schedule of underlying surface levels and </w:t>
            </w:r>
            <w:r w:rsidR="000B3723" w:rsidRPr="008B2ED7">
              <w:rPr>
                <w:lang w:val="en-AU"/>
              </w:rPr>
              <w:t xml:space="preserve">any </w:t>
            </w:r>
            <w:r w:rsidRPr="008B2ED7">
              <w:rPr>
                <w:lang w:val="en-AU"/>
              </w:rPr>
              <w:t>relevant nonconformity report</w:t>
            </w:r>
            <w:r w:rsidR="001D051A" w:rsidRPr="002E3088">
              <w:rPr>
                <w:lang w:val="en-AU"/>
              </w:rPr>
              <w:t>.</w:t>
            </w:r>
          </w:p>
        </w:tc>
      </w:tr>
    </w:tbl>
    <w:bookmarkEnd w:id="152"/>
    <w:p w14:paraId="198ECA9B" w14:textId="409230E9" w:rsidR="00E91AE5" w:rsidRPr="008B2ED7" w:rsidRDefault="00E91AE5" w:rsidP="00013431">
      <w:pPr>
        <w:pStyle w:val="Bodynumbered1"/>
        <w:rPr>
          <w:lang w:val="en-AU"/>
        </w:rPr>
      </w:pPr>
      <w:r w:rsidRPr="008B2ED7">
        <w:rPr>
          <w:lang w:val="en-AU"/>
        </w:rPr>
        <w:t xml:space="preserve">The surface on which the LCS is to be placed must be clean and free of loose or foreign matter, including loose sealing aggregate, and must not hold ponded water. At the time of paving, it must be in a condition </w:t>
      </w:r>
      <w:r w:rsidR="00831D9F">
        <w:rPr>
          <w:lang w:val="en-AU"/>
        </w:rPr>
        <w:t>that</w:t>
      </w:r>
      <w:r w:rsidR="00831D9F" w:rsidRPr="008B2ED7">
        <w:rPr>
          <w:lang w:val="en-AU"/>
        </w:rPr>
        <w:t xml:space="preserve"> </w:t>
      </w:r>
      <w:r w:rsidR="005A5F30" w:rsidRPr="008B2ED7">
        <w:rPr>
          <w:lang w:val="en-AU"/>
        </w:rPr>
        <w:t>minimises</w:t>
      </w:r>
      <w:r w:rsidRPr="008B2ED7">
        <w:rPr>
          <w:lang w:val="en-AU"/>
        </w:rPr>
        <w:t xml:space="preserve"> the absorption of mortar and water from the LCS.</w:t>
      </w:r>
    </w:p>
    <w:p w14:paraId="7EFADFCF" w14:textId="16B61B4D" w:rsidR="00E91AE5" w:rsidRPr="008B2ED7" w:rsidRDefault="00E91AE5" w:rsidP="00013431">
      <w:pPr>
        <w:pStyle w:val="Bodynumbered1"/>
        <w:rPr>
          <w:lang w:val="en-AU"/>
        </w:rPr>
      </w:pPr>
      <w:r w:rsidRPr="008B2ED7">
        <w:rPr>
          <w:lang w:val="en-AU"/>
        </w:rPr>
        <w:t xml:space="preserve">During construction of the LCS, allowance </w:t>
      </w:r>
      <w:r w:rsidR="0027539A" w:rsidRPr="008B2ED7">
        <w:rPr>
          <w:lang w:val="en-AU"/>
        </w:rPr>
        <w:t xml:space="preserve">must be made </w:t>
      </w:r>
      <w:r w:rsidRPr="008B2ED7">
        <w:rPr>
          <w:lang w:val="en-AU"/>
        </w:rPr>
        <w:t>for the construction of base slab anchors (</w:t>
      </w:r>
      <w:r w:rsidR="0027539A" w:rsidRPr="008B2ED7">
        <w:rPr>
          <w:lang w:val="en-AU"/>
        </w:rPr>
        <w:t xml:space="preserve">which are </w:t>
      </w:r>
      <w:r w:rsidRPr="008B2ED7">
        <w:rPr>
          <w:lang w:val="en-AU"/>
        </w:rPr>
        <w:t xml:space="preserve">not </w:t>
      </w:r>
      <w:r w:rsidR="00160E3B" w:rsidRPr="008B2ED7">
        <w:rPr>
          <w:lang w:val="en-AU"/>
        </w:rPr>
        <w:t>within</w:t>
      </w:r>
      <w:r w:rsidRPr="008B2ED7">
        <w:rPr>
          <w:lang w:val="en-AU"/>
        </w:rPr>
        <w:t xml:space="preserve"> the scope of this Specification) at the locations shown on the Drawings.</w:t>
      </w:r>
    </w:p>
    <w:p w14:paraId="4D7DDA8D" w14:textId="77777777" w:rsidR="00CC6A5E" w:rsidRPr="002E3088" w:rsidRDefault="00CC6A5E" w:rsidP="00667F8F">
      <w:pPr>
        <w:pStyle w:val="Heading2"/>
      </w:pPr>
      <w:bookmarkStart w:id="153" w:name="_Toc192085805"/>
      <w:r w:rsidRPr="002E3088">
        <w:t>Traceability</w:t>
      </w:r>
      <w:bookmarkEnd w:id="153"/>
    </w:p>
    <w:p w14:paraId="70363527" w14:textId="1012AE1F" w:rsidR="00CC6A5E" w:rsidRPr="008B2ED7" w:rsidRDefault="00CC6A5E" w:rsidP="00013431">
      <w:pPr>
        <w:pStyle w:val="Bodynumbered1"/>
        <w:rPr>
          <w:lang w:val="en-AU"/>
        </w:rPr>
      </w:pPr>
      <w:r w:rsidRPr="008B2ED7">
        <w:rPr>
          <w:lang w:val="en-AU"/>
        </w:rPr>
        <w:t>Records showing the location of each load of concrete in the finished work must be maintained in accordance with ATS 1120. The method of traceability must be sufficiently accurate to enable subsequent identification of specific loads for examination and/or testing.</w:t>
      </w:r>
    </w:p>
    <w:p w14:paraId="6AA20284" w14:textId="356EE9D7" w:rsidR="00CC6A5E" w:rsidRPr="008B2ED7" w:rsidRDefault="00CC6A5E" w:rsidP="00013431">
      <w:pPr>
        <w:pStyle w:val="Bodynumbered1"/>
        <w:rPr>
          <w:lang w:val="en-AU"/>
        </w:rPr>
      </w:pPr>
      <w:bookmarkStart w:id="154" w:name="_Ref64034050"/>
      <w:r w:rsidRPr="008B2ED7">
        <w:rPr>
          <w:lang w:val="en-AU"/>
        </w:rPr>
        <w:t xml:space="preserve">The </w:t>
      </w:r>
      <w:r w:rsidR="00311FE4" w:rsidRPr="008B2ED7">
        <w:rPr>
          <w:lang w:val="en-AU"/>
        </w:rPr>
        <w:t>Quality Plan</w:t>
      </w:r>
      <w:r w:rsidRPr="008B2ED7">
        <w:rPr>
          <w:lang w:val="en-AU"/>
        </w:rPr>
        <w:t xml:space="preserve"> must include details of the method of achieving traceability.</w:t>
      </w:r>
      <w:bookmarkEnd w:id="154"/>
    </w:p>
    <w:p w14:paraId="66E2DAE3" w14:textId="374BAD60" w:rsidR="000448C0" w:rsidRPr="002E3088" w:rsidRDefault="00554C2D" w:rsidP="00554C2D">
      <w:pPr>
        <w:pStyle w:val="Heading2"/>
      </w:pPr>
      <w:bookmarkStart w:id="155" w:name="_Toc192085806"/>
      <w:r w:rsidRPr="002E3088">
        <w:t>Temperature and Weather Condition</w:t>
      </w:r>
      <w:bookmarkEnd w:id="155"/>
    </w:p>
    <w:p w14:paraId="6E2899E1" w14:textId="0BE38720" w:rsidR="009B01BE" w:rsidRPr="008B2ED7" w:rsidRDefault="009B01BE" w:rsidP="00013431">
      <w:pPr>
        <w:pStyle w:val="Bodynumbered1"/>
        <w:rPr>
          <w:lang w:val="en-AU"/>
        </w:rPr>
      </w:pPr>
      <w:r w:rsidRPr="008B2ED7">
        <w:rPr>
          <w:lang w:val="en-AU"/>
        </w:rPr>
        <w:t>The concrete temperature at the point of discharge must be measure</w:t>
      </w:r>
      <w:r w:rsidR="004867F6" w:rsidRPr="008B2ED7">
        <w:rPr>
          <w:lang w:val="en-AU"/>
        </w:rPr>
        <w:t>d</w:t>
      </w:r>
      <w:r w:rsidRPr="008B2ED7">
        <w:rPr>
          <w:lang w:val="en-AU"/>
        </w:rPr>
        <w:t xml:space="preserve"> and record</w:t>
      </w:r>
      <w:r w:rsidR="004867F6" w:rsidRPr="008B2ED7">
        <w:rPr>
          <w:lang w:val="en-AU"/>
        </w:rPr>
        <w:t>ed</w:t>
      </w:r>
      <w:r w:rsidRPr="008B2ED7">
        <w:rPr>
          <w:lang w:val="en-AU"/>
        </w:rPr>
        <w:t xml:space="preserve"> in accordance with</w:t>
      </w:r>
      <w:r w:rsidR="004867F6" w:rsidRPr="008B2ED7">
        <w:rPr>
          <w:lang w:val="en-AU"/>
        </w:rPr>
        <w:t xml:space="preserve"> </w:t>
      </w:r>
      <w:r w:rsidRPr="008B2ED7">
        <w:rPr>
          <w:lang w:val="en-AU"/>
        </w:rPr>
        <w:t>ASTM C1064M</w:t>
      </w:r>
      <w:r w:rsidR="004867F6" w:rsidRPr="008B2ED7">
        <w:rPr>
          <w:lang w:val="en-AU"/>
        </w:rPr>
        <w:t>.</w:t>
      </w:r>
    </w:p>
    <w:p w14:paraId="2797AAB1" w14:textId="1B8EE204" w:rsidR="00E91AE5" w:rsidRPr="008B2ED7" w:rsidRDefault="00074F59" w:rsidP="00013431">
      <w:pPr>
        <w:pStyle w:val="Bodynumbered1"/>
        <w:rPr>
          <w:lang w:val="en-AU"/>
        </w:rPr>
      </w:pPr>
      <w:r w:rsidRPr="008B2ED7">
        <w:rPr>
          <w:lang w:val="en-AU"/>
        </w:rPr>
        <w:t>C</w:t>
      </w:r>
      <w:r w:rsidR="00EF71D4" w:rsidRPr="008B2ED7">
        <w:rPr>
          <w:lang w:val="en-AU"/>
        </w:rPr>
        <w:t xml:space="preserve">oncrete </w:t>
      </w:r>
      <w:r w:rsidRPr="008B2ED7">
        <w:rPr>
          <w:lang w:val="en-AU"/>
        </w:rPr>
        <w:t xml:space="preserve">must not be placed </w:t>
      </w:r>
      <w:r w:rsidR="00EF71D4" w:rsidRPr="008B2ED7">
        <w:rPr>
          <w:lang w:val="en-AU"/>
        </w:rPr>
        <w:t>in the Works if its temperature at the point of discharge from transport vehicles is less than 10°C or more than 32°C</w:t>
      </w:r>
      <w:r w:rsidR="00636983">
        <w:rPr>
          <w:lang w:val="en-AU"/>
        </w:rPr>
        <w:t>;</w:t>
      </w:r>
      <w:r w:rsidR="00EF71D4" w:rsidRPr="008B2ED7">
        <w:rPr>
          <w:lang w:val="en-AU"/>
        </w:rPr>
        <w:t xml:space="preserve"> </w:t>
      </w:r>
      <w:r w:rsidR="00636983">
        <w:rPr>
          <w:lang w:val="en-AU"/>
        </w:rPr>
        <w:t>however,</w:t>
      </w:r>
      <w:r w:rsidR="00EF71D4" w:rsidRPr="008B2ED7">
        <w:rPr>
          <w:lang w:val="en-AU"/>
        </w:rPr>
        <w:t xml:space="preserve"> when the diurnal air temperature changes are greater than or equal to 20°C, the upper limit of temperature of concrete to be placed in the Works is 30°C.</w:t>
      </w:r>
    </w:p>
    <w:p w14:paraId="4DE1B178" w14:textId="3AF7CA2D" w:rsidR="007A0661" w:rsidRPr="008B2ED7" w:rsidRDefault="00EC6C2F" w:rsidP="00013431">
      <w:pPr>
        <w:pStyle w:val="Bodynumbered1"/>
        <w:rPr>
          <w:lang w:val="en-AU"/>
        </w:rPr>
      </w:pPr>
      <w:r w:rsidRPr="008B2ED7">
        <w:rPr>
          <w:lang w:val="en-AU"/>
        </w:rPr>
        <w:t>T</w:t>
      </w:r>
      <w:r w:rsidR="00E91AE5" w:rsidRPr="008B2ED7">
        <w:rPr>
          <w:lang w:val="en-AU"/>
        </w:rPr>
        <w:t>he</w:t>
      </w:r>
      <w:r w:rsidR="007A0661" w:rsidRPr="008B2ED7">
        <w:rPr>
          <w:lang w:val="en-AU"/>
        </w:rPr>
        <w:t xml:space="preserve"> ambient </w:t>
      </w:r>
      <w:r w:rsidR="00E91AE5" w:rsidRPr="008B2ED7">
        <w:rPr>
          <w:lang w:val="en-AU"/>
        </w:rPr>
        <w:t>air temperature outdoors in the shade at the paving site but remote from artificial influences such as machinery exhaust outlets</w:t>
      </w:r>
      <w:r w:rsidR="009145C8" w:rsidRPr="008B2ED7">
        <w:rPr>
          <w:lang w:val="en-AU"/>
        </w:rPr>
        <w:t xml:space="preserve"> must be measured and </w:t>
      </w:r>
      <w:r w:rsidR="00CC5EBC" w:rsidRPr="008B2ED7">
        <w:rPr>
          <w:lang w:val="en-AU"/>
        </w:rPr>
        <w:t>recorded</w:t>
      </w:r>
      <w:r w:rsidR="00F55151" w:rsidRPr="008B2ED7">
        <w:rPr>
          <w:lang w:val="en-AU"/>
        </w:rPr>
        <w:t xml:space="preserve"> at </w:t>
      </w:r>
      <w:r w:rsidR="00E91AE5" w:rsidRPr="008B2ED7">
        <w:rPr>
          <w:lang w:val="en-AU"/>
        </w:rPr>
        <w:t>intervals not exceeding 30 minutes.</w:t>
      </w:r>
    </w:p>
    <w:p w14:paraId="135B5B1F" w14:textId="7097B6F0" w:rsidR="00E91AE5" w:rsidRPr="008B2ED7" w:rsidRDefault="003F6A81" w:rsidP="00013431">
      <w:pPr>
        <w:pStyle w:val="Bodynumbered1"/>
        <w:rPr>
          <w:lang w:val="en-AU"/>
        </w:rPr>
      </w:pPr>
      <w:r w:rsidRPr="008B2ED7">
        <w:rPr>
          <w:lang w:val="en-AU"/>
        </w:rPr>
        <w:t>C</w:t>
      </w:r>
      <w:r w:rsidR="00E91AE5" w:rsidRPr="008B2ED7">
        <w:rPr>
          <w:lang w:val="en-AU"/>
        </w:rPr>
        <w:t xml:space="preserve">oncrete batching </w:t>
      </w:r>
      <w:r w:rsidR="0064696E" w:rsidRPr="008B2ED7">
        <w:rPr>
          <w:lang w:val="en-AU"/>
        </w:rPr>
        <w:t xml:space="preserve">and/or placement </w:t>
      </w:r>
      <w:r w:rsidRPr="008B2ED7">
        <w:rPr>
          <w:lang w:val="en-AU"/>
        </w:rPr>
        <w:t xml:space="preserve">must stop </w:t>
      </w:r>
      <w:r w:rsidR="00E91AE5" w:rsidRPr="008B2ED7">
        <w:rPr>
          <w:lang w:val="en-AU"/>
        </w:rPr>
        <w:t xml:space="preserve">when the </w:t>
      </w:r>
      <w:r w:rsidR="007A0661" w:rsidRPr="008B2ED7">
        <w:rPr>
          <w:lang w:val="en-AU"/>
        </w:rPr>
        <w:t xml:space="preserve">ambient </w:t>
      </w:r>
      <w:r w:rsidR="00E91AE5" w:rsidRPr="008B2ED7">
        <w:rPr>
          <w:lang w:val="en-AU"/>
        </w:rPr>
        <w:t>air temperature</w:t>
      </w:r>
      <w:r w:rsidR="00294FCF" w:rsidRPr="008B2ED7">
        <w:rPr>
          <w:lang w:val="en-AU"/>
        </w:rPr>
        <w:t xml:space="preserve"> </w:t>
      </w:r>
      <w:r w:rsidR="00E91AE5" w:rsidRPr="008B2ED7">
        <w:rPr>
          <w:lang w:val="en-AU"/>
        </w:rPr>
        <w:t>reaches 32</w:t>
      </w:r>
      <w:r w:rsidR="006035C9" w:rsidRPr="008B2ED7">
        <w:rPr>
          <w:lang w:val="en-AU"/>
        </w:rPr>
        <w:t>°</w:t>
      </w:r>
      <w:r w:rsidR="00E91AE5" w:rsidRPr="008B2ED7">
        <w:rPr>
          <w:lang w:val="en-AU"/>
        </w:rPr>
        <w:t>C and is rising.</w:t>
      </w:r>
    </w:p>
    <w:p w14:paraId="0C615B7E" w14:textId="68C7349D" w:rsidR="00E91AE5" w:rsidRPr="008B2ED7" w:rsidRDefault="00BA22E5" w:rsidP="00013431">
      <w:pPr>
        <w:pStyle w:val="Bodynumbered1"/>
        <w:rPr>
          <w:lang w:val="en-AU"/>
        </w:rPr>
      </w:pPr>
      <w:r w:rsidRPr="008B2ED7">
        <w:rPr>
          <w:lang w:val="en-AU"/>
        </w:rPr>
        <w:t>C</w:t>
      </w:r>
      <w:r w:rsidR="00E91AE5" w:rsidRPr="008B2ED7">
        <w:rPr>
          <w:lang w:val="en-AU"/>
        </w:rPr>
        <w:t xml:space="preserve">oncrete </w:t>
      </w:r>
      <w:r w:rsidRPr="008B2ED7">
        <w:rPr>
          <w:lang w:val="en-AU"/>
        </w:rPr>
        <w:t>must not be p</w:t>
      </w:r>
      <w:r w:rsidR="00D0342E" w:rsidRPr="008B2ED7">
        <w:rPr>
          <w:lang w:val="en-AU"/>
        </w:rPr>
        <w:t xml:space="preserve">laced </w:t>
      </w:r>
      <w:r w:rsidR="00E91AE5" w:rsidRPr="008B2ED7">
        <w:rPr>
          <w:lang w:val="en-AU"/>
        </w:rPr>
        <w:t>in the Works during rain or when rain appears imminent.</w:t>
      </w:r>
    </w:p>
    <w:p w14:paraId="0DFFA78D" w14:textId="53BBE779" w:rsidR="00E91AE5" w:rsidRPr="002E3088" w:rsidRDefault="00634A13" w:rsidP="00667F8F">
      <w:pPr>
        <w:pStyle w:val="Heading2"/>
      </w:pPr>
      <w:bookmarkStart w:id="156" w:name="_Toc192085807"/>
      <w:r w:rsidRPr="002E3088">
        <w:t>Slipform (Mechanical) Paving</w:t>
      </w:r>
      <w:bookmarkEnd w:id="156"/>
    </w:p>
    <w:p w14:paraId="4FA9F650" w14:textId="36A7A0EA" w:rsidR="00E91AE5" w:rsidRPr="008B2ED7" w:rsidRDefault="00E91AE5" w:rsidP="00013431">
      <w:pPr>
        <w:pStyle w:val="Bodynumbered1"/>
        <w:rPr>
          <w:lang w:val="en-AU"/>
        </w:rPr>
      </w:pPr>
      <w:r w:rsidRPr="008B2ED7">
        <w:rPr>
          <w:lang w:val="en-AU"/>
        </w:rPr>
        <w:t xml:space="preserve">Where practicable, paving </w:t>
      </w:r>
      <w:r w:rsidR="00CB7E0B" w:rsidRPr="008B2ED7">
        <w:rPr>
          <w:lang w:val="en-AU"/>
        </w:rPr>
        <w:t xml:space="preserve">must be </w:t>
      </w:r>
      <w:r w:rsidR="00550C48" w:rsidRPr="008B2ED7">
        <w:rPr>
          <w:lang w:val="en-AU"/>
        </w:rPr>
        <w:t xml:space="preserve">placed </w:t>
      </w:r>
      <w:r w:rsidRPr="008B2ED7">
        <w:rPr>
          <w:lang w:val="en-AU"/>
        </w:rPr>
        <w:t>by the slipform method.</w:t>
      </w:r>
    </w:p>
    <w:p w14:paraId="465B39C6" w14:textId="667E294B" w:rsidR="00E91AE5" w:rsidRPr="008B2ED7" w:rsidRDefault="00E91AE5" w:rsidP="00013431">
      <w:pPr>
        <w:pStyle w:val="Bodynumbered1"/>
        <w:rPr>
          <w:lang w:val="en-AU"/>
        </w:rPr>
      </w:pPr>
      <w:r w:rsidRPr="008B2ED7">
        <w:rPr>
          <w:lang w:val="en-AU"/>
        </w:rPr>
        <w:t>The unsupported longitudinal edge produced must maintain its shape and must not sag or tear.</w:t>
      </w:r>
    </w:p>
    <w:p w14:paraId="34C42B2F" w14:textId="372A8EC9" w:rsidR="00E91AE5" w:rsidRPr="008B2ED7" w:rsidRDefault="00E91AE5" w:rsidP="00013431">
      <w:pPr>
        <w:pStyle w:val="Bodynumbered1"/>
        <w:rPr>
          <w:lang w:val="en-AU"/>
        </w:rPr>
      </w:pPr>
      <w:r w:rsidRPr="008B2ED7">
        <w:rPr>
          <w:lang w:val="en-AU"/>
        </w:rPr>
        <w:t xml:space="preserve">At locations where the paver is unable to fully compact and finish the concrete (such as, but not </w:t>
      </w:r>
      <w:r w:rsidR="003021E8">
        <w:rPr>
          <w:lang w:val="en-AU"/>
        </w:rPr>
        <w:t>limited</w:t>
      </w:r>
      <w:r w:rsidR="003021E8" w:rsidRPr="008B2ED7">
        <w:rPr>
          <w:lang w:val="en-AU"/>
        </w:rPr>
        <w:t xml:space="preserve"> </w:t>
      </w:r>
      <w:r w:rsidRPr="008B2ED7">
        <w:rPr>
          <w:lang w:val="en-AU"/>
        </w:rPr>
        <w:t>to, transverse construction joints), supplementary fixed-form paving methods in accordance with</w:t>
      </w:r>
      <w:r w:rsidR="00540C12" w:rsidRPr="008B2ED7">
        <w:rPr>
          <w:lang w:val="en-AU"/>
        </w:rPr>
        <w:t xml:space="preserve"> this Specification </w:t>
      </w:r>
      <w:r w:rsidR="00550C48" w:rsidRPr="008B2ED7">
        <w:rPr>
          <w:lang w:val="en-AU"/>
        </w:rPr>
        <w:t>must be used.</w:t>
      </w:r>
    </w:p>
    <w:p w14:paraId="64B98423" w14:textId="3EDB3C03" w:rsidR="00E91AE5" w:rsidRPr="002E3088" w:rsidRDefault="00E91AE5" w:rsidP="00667F8F">
      <w:pPr>
        <w:pStyle w:val="Heading2"/>
      </w:pPr>
      <w:bookmarkStart w:id="157" w:name="_Toc192085808"/>
      <w:r w:rsidRPr="002E3088">
        <w:t>Paving Equipment</w:t>
      </w:r>
      <w:bookmarkEnd w:id="157"/>
    </w:p>
    <w:p w14:paraId="3C0F194B" w14:textId="77777777" w:rsidR="00E91AE5" w:rsidRPr="008B2ED7" w:rsidRDefault="00E91AE5" w:rsidP="00013431">
      <w:pPr>
        <w:pStyle w:val="Bodynumbered1"/>
        <w:rPr>
          <w:lang w:val="en-AU"/>
        </w:rPr>
      </w:pPr>
      <w:r w:rsidRPr="008B2ED7">
        <w:rPr>
          <w:lang w:val="en-AU"/>
        </w:rPr>
        <w:t>The mechanical paver must spread, compact, screed and finish the freshly placed concrete so as to produce a dense and homogeneous slab with a smooth uniform finish requiring minimum hand finishing.</w:t>
      </w:r>
    </w:p>
    <w:p w14:paraId="2A4A1F46" w14:textId="77777777" w:rsidR="00E91AE5" w:rsidRPr="008B2ED7" w:rsidRDefault="00E91AE5" w:rsidP="00013431">
      <w:pPr>
        <w:pStyle w:val="Bodynumbered1"/>
        <w:rPr>
          <w:lang w:val="en-AU"/>
        </w:rPr>
      </w:pPr>
      <w:r w:rsidRPr="008B2ED7">
        <w:rPr>
          <w:lang w:val="en-AU"/>
        </w:rPr>
        <w:t>The slipform paver must be a self-propelled machine and must include the following features:</w:t>
      </w:r>
    </w:p>
    <w:p w14:paraId="789E8FC7" w14:textId="4F6AB93E" w:rsidR="00E91AE5" w:rsidRPr="008B2ED7" w:rsidRDefault="00E91AE5" w:rsidP="008B2ED7">
      <w:pPr>
        <w:pStyle w:val="Bodynumbered2"/>
        <w:numPr>
          <w:ilvl w:val="0"/>
          <w:numId w:val="44"/>
        </w:numPr>
        <w:rPr>
          <w:lang w:val="en-AU"/>
        </w:rPr>
      </w:pPr>
      <w:r w:rsidRPr="008B2ED7">
        <w:rPr>
          <w:lang w:val="en-AU"/>
        </w:rPr>
        <w:t>an automatic control system with a sensing device to control line and level to the specified tolerances;</w:t>
      </w:r>
    </w:p>
    <w:p w14:paraId="75FEACD7" w14:textId="4C515B3C" w:rsidR="00E91AE5" w:rsidRPr="008B2ED7" w:rsidRDefault="00E91AE5" w:rsidP="008B2ED7">
      <w:pPr>
        <w:pStyle w:val="Bodynumbered2"/>
        <w:numPr>
          <w:ilvl w:val="0"/>
          <w:numId w:val="44"/>
        </w:numPr>
        <w:rPr>
          <w:lang w:val="en-AU"/>
        </w:rPr>
      </w:pPr>
      <w:r w:rsidRPr="008B2ED7">
        <w:rPr>
          <w:lang w:val="en-AU"/>
        </w:rPr>
        <w:t>means of spreading the mix uniformly and regulating the flow of mix to the vibrators and conforming plate without segregation of the components;</w:t>
      </w:r>
    </w:p>
    <w:p w14:paraId="4639B582" w14:textId="2FDAAF40" w:rsidR="00E91AE5" w:rsidRPr="008B2ED7" w:rsidRDefault="00E91AE5" w:rsidP="008B2ED7">
      <w:pPr>
        <w:pStyle w:val="Bodynumbered2"/>
        <w:numPr>
          <w:ilvl w:val="0"/>
          <w:numId w:val="44"/>
        </w:numPr>
        <w:rPr>
          <w:lang w:val="en-AU"/>
        </w:rPr>
      </w:pPr>
      <w:r w:rsidRPr="008B2ED7">
        <w:rPr>
          <w:lang w:val="en-AU"/>
        </w:rPr>
        <w:t>internal vibrators capable of compacting the full depth of the concrete to produce a dense and homogeneous slab with a smooth uniform finish requiring a minimum of hand finishing;</w:t>
      </w:r>
      <w:r w:rsidR="00513DCD">
        <w:rPr>
          <w:lang w:val="en-AU"/>
        </w:rPr>
        <w:t xml:space="preserve"> and</w:t>
      </w:r>
    </w:p>
    <w:p w14:paraId="2EF50A61" w14:textId="12F0B72A" w:rsidR="00E91AE5" w:rsidRPr="008B2ED7" w:rsidRDefault="00E91AE5" w:rsidP="008B2ED7">
      <w:pPr>
        <w:pStyle w:val="Bodynumbered2"/>
        <w:numPr>
          <w:ilvl w:val="0"/>
          <w:numId w:val="44"/>
        </w:numPr>
        <w:rPr>
          <w:lang w:val="en-AU"/>
        </w:rPr>
      </w:pPr>
      <w:r w:rsidRPr="008B2ED7">
        <w:rPr>
          <w:lang w:val="en-AU"/>
        </w:rPr>
        <w:t>capability of paving to the widths and depths shown on the Drawings.</w:t>
      </w:r>
    </w:p>
    <w:p w14:paraId="099BF007" w14:textId="2CDB818E" w:rsidR="00E91AE5" w:rsidRPr="008B2ED7" w:rsidRDefault="00BC07CB" w:rsidP="00013431">
      <w:pPr>
        <w:pStyle w:val="Bodynumbered1"/>
        <w:rPr>
          <w:lang w:val="en-AU"/>
        </w:rPr>
      </w:pPr>
      <w:bookmarkStart w:id="158" w:name="_Ref64034081"/>
      <w:r w:rsidRPr="008B2ED7">
        <w:rPr>
          <w:lang w:val="en-AU"/>
        </w:rPr>
        <w:t>The Quality Plan must include d</w:t>
      </w:r>
      <w:r w:rsidR="00E91AE5" w:rsidRPr="008B2ED7">
        <w:rPr>
          <w:lang w:val="en-AU"/>
        </w:rPr>
        <w:t>etails of the slipform paver.</w:t>
      </w:r>
      <w:bookmarkEnd w:id="158"/>
    </w:p>
    <w:p w14:paraId="3E53E647" w14:textId="42BE2479" w:rsidR="00E91AE5" w:rsidRPr="008B2ED7" w:rsidRDefault="00BC07CB" w:rsidP="00013431">
      <w:pPr>
        <w:pStyle w:val="Bodynumbered1"/>
        <w:rPr>
          <w:lang w:val="en-AU"/>
        </w:rPr>
      </w:pPr>
      <w:bookmarkStart w:id="159" w:name="_Ref64034102"/>
      <w:r w:rsidRPr="008B2ED7">
        <w:rPr>
          <w:lang w:val="en-AU"/>
        </w:rPr>
        <w:t xml:space="preserve">The Quality Plan must </w:t>
      </w:r>
      <w:r w:rsidR="00F2396F" w:rsidRPr="008B2ED7">
        <w:rPr>
          <w:lang w:val="en-AU"/>
        </w:rPr>
        <w:t>include the following parameters f</w:t>
      </w:r>
      <w:r w:rsidR="00E91AE5" w:rsidRPr="008B2ED7">
        <w:rPr>
          <w:lang w:val="en-AU"/>
        </w:rPr>
        <w:t>or each of the proposed slipform paving configurations:</w:t>
      </w:r>
      <w:bookmarkEnd w:id="159"/>
    </w:p>
    <w:p w14:paraId="33B6124D" w14:textId="37AF777D" w:rsidR="00E91AE5" w:rsidRPr="008B2ED7" w:rsidRDefault="00E91AE5" w:rsidP="00713C0D">
      <w:pPr>
        <w:pStyle w:val="Bodynumbered2"/>
        <w:numPr>
          <w:ilvl w:val="0"/>
          <w:numId w:val="45"/>
        </w:numPr>
        <w:ind w:left="993" w:hanging="426"/>
        <w:rPr>
          <w:lang w:val="en-AU"/>
        </w:rPr>
      </w:pPr>
      <w:r w:rsidRPr="008B2ED7">
        <w:rPr>
          <w:lang w:val="en-AU"/>
        </w:rPr>
        <w:t>maximum paving speed (i.e. instantaneous, not average);</w:t>
      </w:r>
    </w:p>
    <w:p w14:paraId="6AE8EC03" w14:textId="6187B6D9" w:rsidR="00E91AE5" w:rsidRPr="008B2ED7" w:rsidRDefault="00E91AE5" w:rsidP="6547D2BE">
      <w:pPr>
        <w:pStyle w:val="Bodynumbered2"/>
        <w:ind w:left="993" w:hanging="426"/>
        <w:rPr>
          <w:lang w:val="en-AU"/>
        </w:rPr>
      </w:pPr>
      <w:r w:rsidRPr="002E3088">
        <w:rPr>
          <w:lang w:val="en-AU"/>
        </w:rPr>
        <w:t>target (optimum) paving speed;</w:t>
      </w:r>
    </w:p>
    <w:p w14:paraId="04B31958" w14:textId="2E7E84C4" w:rsidR="00E91AE5" w:rsidRPr="008B2ED7" w:rsidRDefault="00E91AE5" w:rsidP="00713C0D">
      <w:pPr>
        <w:pStyle w:val="Bodynumbered2"/>
        <w:numPr>
          <w:ilvl w:val="0"/>
          <w:numId w:val="45"/>
        </w:numPr>
        <w:ind w:left="993" w:hanging="426"/>
        <w:rPr>
          <w:lang w:val="en-AU"/>
        </w:rPr>
      </w:pPr>
      <w:r w:rsidRPr="008B2ED7">
        <w:rPr>
          <w:lang w:val="en-AU"/>
        </w:rPr>
        <w:t>vibrator spacing, frequency and amplitude, and ranges thereof;</w:t>
      </w:r>
      <w:r w:rsidR="00172184" w:rsidRPr="008B2ED7">
        <w:rPr>
          <w:lang w:val="en-AU"/>
        </w:rPr>
        <w:t xml:space="preserve"> and</w:t>
      </w:r>
    </w:p>
    <w:p w14:paraId="65DFE7F5" w14:textId="46B81630" w:rsidR="00E91AE5" w:rsidRPr="008B2ED7" w:rsidRDefault="00E91AE5" w:rsidP="00713C0D">
      <w:pPr>
        <w:pStyle w:val="Bodynumbered2"/>
        <w:numPr>
          <w:ilvl w:val="0"/>
          <w:numId w:val="45"/>
        </w:numPr>
        <w:ind w:left="993" w:hanging="426"/>
        <w:rPr>
          <w:lang w:val="en-AU"/>
        </w:rPr>
      </w:pPr>
      <w:r w:rsidRPr="008B2ED7">
        <w:rPr>
          <w:lang w:val="en-AU"/>
        </w:rPr>
        <w:t>gross operating mass per linear metre of paving width.</w:t>
      </w:r>
    </w:p>
    <w:p w14:paraId="59D29B89" w14:textId="793A3481" w:rsidR="00E91AE5" w:rsidRPr="008B2ED7" w:rsidRDefault="00B975D5" w:rsidP="00013431">
      <w:pPr>
        <w:pStyle w:val="Bodynumbered1"/>
        <w:rPr>
          <w:lang w:val="en-AU"/>
        </w:rPr>
      </w:pPr>
      <w:r w:rsidRPr="008B2ED7">
        <w:rPr>
          <w:lang w:val="en-AU"/>
        </w:rPr>
        <w:t>T</w:t>
      </w:r>
      <w:r w:rsidR="00E91AE5" w:rsidRPr="008B2ED7">
        <w:rPr>
          <w:lang w:val="en-AU"/>
        </w:rPr>
        <w:t xml:space="preserve">he gaps under side-forms </w:t>
      </w:r>
      <w:r w:rsidRPr="008B2ED7">
        <w:rPr>
          <w:lang w:val="en-AU"/>
        </w:rPr>
        <w:t xml:space="preserve">must be limited </w:t>
      </w:r>
      <w:r w:rsidR="00E91AE5" w:rsidRPr="008B2ED7">
        <w:rPr>
          <w:lang w:val="en-AU"/>
        </w:rPr>
        <w:t>such that the specified systematic vibration and compaction can be achieved throughout the slab with only minimal mortar loss.</w:t>
      </w:r>
    </w:p>
    <w:p w14:paraId="16073939" w14:textId="6180D562" w:rsidR="00E91AE5" w:rsidRPr="008B2ED7" w:rsidRDefault="002D7AF7" w:rsidP="00013431">
      <w:pPr>
        <w:pStyle w:val="Bodynumbered1"/>
        <w:rPr>
          <w:lang w:val="en-AU"/>
        </w:rPr>
      </w:pPr>
      <w:r w:rsidRPr="008B2ED7">
        <w:rPr>
          <w:lang w:val="en-AU"/>
        </w:rPr>
        <w:t>T</w:t>
      </w:r>
      <w:r w:rsidR="00E91AE5" w:rsidRPr="008B2ED7">
        <w:rPr>
          <w:lang w:val="en-AU"/>
        </w:rPr>
        <w:t>he paver</w:t>
      </w:r>
      <w:r w:rsidRPr="008B2ED7">
        <w:rPr>
          <w:lang w:val="en-AU"/>
        </w:rPr>
        <w:t xml:space="preserve"> must be regularly inspected and serviced</w:t>
      </w:r>
      <w:r w:rsidR="00E91AE5" w:rsidRPr="008B2ED7">
        <w:rPr>
          <w:lang w:val="en-AU"/>
        </w:rPr>
        <w:t xml:space="preserve"> so that it is maintained at all times in full operating condition consistent with the manufacturer’s specifications. </w:t>
      </w:r>
      <w:r w:rsidR="00F82355" w:rsidRPr="008B2ED7">
        <w:rPr>
          <w:lang w:val="en-AU"/>
        </w:rPr>
        <w:t>K</w:t>
      </w:r>
      <w:r w:rsidR="00E91AE5" w:rsidRPr="008B2ED7">
        <w:rPr>
          <w:lang w:val="en-AU"/>
        </w:rPr>
        <w:t xml:space="preserve">ey items such as vibrators and sensors </w:t>
      </w:r>
      <w:r w:rsidR="00F82355" w:rsidRPr="008B2ED7">
        <w:rPr>
          <w:lang w:val="en-AU"/>
        </w:rPr>
        <w:t xml:space="preserve">must be monitored </w:t>
      </w:r>
      <w:r w:rsidR="00E91AE5" w:rsidRPr="008B2ED7">
        <w:rPr>
          <w:lang w:val="en-AU"/>
        </w:rPr>
        <w:t>throughout the paving process.</w:t>
      </w:r>
    </w:p>
    <w:p w14:paraId="2E2AEC97" w14:textId="1C985E79" w:rsidR="00E91AE5" w:rsidRPr="008B2ED7" w:rsidRDefault="00F2396F" w:rsidP="00013431">
      <w:pPr>
        <w:pStyle w:val="Bodynumbered1"/>
        <w:rPr>
          <w:lang w:val="en-AU"/>
        </w:rPr>
      </w:pPr>
      <w:bookmarkStart w:id="160" w:name="_Ref64034118"/>
      <w:r w:rsidRPr="008B2ED7">
        <w:rPr>
          <w:lang w:val="en-AU"/>
        </w:rPr>
        <w:t xml:space="preserve">The Quality Plan must include details of the </w:t>
      </w:r>
      <w:r w:rsidR="00E91AE5" w:rsidRPr="008B2ED7">
        <w:rPr>
          <w:lang w:val="en-AU"/>
        </w:rPr>
        <w:t>system</w:t>
      </w:r>
      <w:r w:rsidR="00215F8E">
        <w:rPr>
          <w:lang w:val="en-AU"/>
        </w:rPr>
        <w:t>,</w:t>
      </w:r>
      <w:r w:rsidR="00E91AE5" w:rsidRPr="008B2ED7">
        <w:rPr>
          <w:lang w:val="en-AU"/>
        </w:rPr>
        <w:t xml:space="preserve"> which can provide an indication of any malfunction of each individual vibrator.</w:t>
      </w:r>
      <w:bookmarkEnd w:id="160"/>
    </w:p>
    <w:p w14:paraId="3FC32F21" w14:textId="74AA7C1E" w:rsidR="00E91AE5" w:rsidRPr="008B2ED7" w:rsidRDefault="001764EE" w:rsidP="00013431">
      <w:pPr>
        <w:pStyle w:val="Bodynumbered1"/>
        <w:rPr>
          <w:lang w:val="en-AU"/>
        </w:rPr>
      </w:pPr>
      <w:r w:rsidRPr="008B2ED7">
        <w:rPr>
          <w:lang w:val="en-AU"/>
        </w:rPr>
        <w:t>T</w:t>
      </w:r>
      <w:r w:rsidR="00E91AE5" w:rsidRPr="008B2ED7">
        <w:rPr>
          <w:lang w:val="en-AU"/>
        </w:rPr>
        <w:t>he tracks of the paver, curing machine and any other equipment in the paving and curing trains</w:t>
      </w:r>
      <w:r w:rsidRPr="008B2ED7">
        <w:rPr>
          <w:lang w:val="en-AU"/>
        </w:rPr>
        <w:t xml:space="preserve"> must be maintained </w:t>
      </w:r>
      <w:r w:rsidR="00E91AE5" w:rsidRPr="008B2ED7">
        <w:rPr>
          <w:lang w:val="en-AU"/>
        </w:rPr>
        <w:t>in a smooth and firm condition.</w:t>
      </w:r>
    </w:p>
    <w:p w14:paraId="4C8221AD" w14:textId="6BFEB867" w:rsidR="00E91AE5" w:rsidRPr="008B2ED7" w:rsidRDefault="0020023C" w:rsidP="00013431">
      <w:pPr>
        <w:pStyle w:val="Bodynumbered1"/>
        <w:rPr>
          <w:lang w:val="en-AU"/>
        </w:rPr>
      </w:pPr>
      <w:r w:rsidRPr="008B2ED7">
        <w:rPr>
          <w:lang w:val="en-AU"/>
        </w:rPr>
        <w:t>T</w:t>
      </w:r>
      <w:r w:rsidR="00E91AE5" w:rsidRPr="008B2ED7">
        <w:rPr>
          <w:lang w:val="en-AU"/>
        </w:rPr>
        <w:t>he work, and coordinat</w:t>
      </w:r>
      <w:r w:rsidRPr="008B2ED7">
        <w:rPr>
          <w:lang w:val="en-AU"/>
        </w:rPr>
        <w:t>ion</w:t>
      </w:r>
      <w:r w:rsidR="002B3469" w:rsidRPr="008B2ED7">
        <w:rPr>
          <w:lang w:val="en-AU"/>
        </w:rPr>
        <w:t xml:space="preserve"> of</w:t>
      </w:r>
      <w:r w:rsidR="00E91AE5" w:rsidRPr="008B2ED7">
        <w:rPr>
          <w:lang w:val="en-AU"/>
        </w:rPr>
        <w:t xml:space="preserve"> the delivery, spreading and paving activities </w:t>
      </w:r>
      <w:r w:rsidR="00743E97" w:rsidRPr="008B2ED7">
        <w:rPr>
          <w:lang w:val="en-AU"/>
        </w:rPr>
        <w:t xml:space="preserve">must be </w:t>
      </w:r>
      <w:r w:rsidR="00961C51" w:rsidRPr="008B2ED7">
        <w:rPr>
          <w:lang w:val="en-AU"/>
        </w:rPr>
        <w:t xml:space="preserve">planned </w:t>
      </w:r>
      <w:r w:rsidR="00E91AE5" w:rsidRPr="008B2ED7">
        <w:rPr>
          <w:lang w:val="en-AU"/>
        </w:rPr>
        <w:t>to optimise the continuous and uniform progress of the paver and to minimise discontinuities in the work.</w:t>
      </w:r>
    </w:p>
    <w:p w14:paraId="3752B899" w14:textId="67A4A303" w:rsidR="00927E3B" w:rsidRPr="008B2ED7" w:rsidRDefault="00743E97" w:rsidP="00013431">
      <w:pPr>
        <w:pStyle w:val="Bodynumbered1"/>
        <w:rPr>
          <w:lang w:val="en-AU"/>
        </w:rPr>
      </w:pPr>
      <w:r w:rsidRPr="008B2ED7">
        <w:rPr>
          <w:lang w:val="en-AU"/>
        </w:rPr>
        <w:t>D</w:t>
      </w:r>
      <w:r w:rsidR="00E91AE5" w:rsidRPr="008B2ED7">
        <w:rPr>
          <w:lang w:val="en-AU"/>
        </w:rPr>
        <w:t>etails of any interruptions to the progress of the paver, including the reason, location, and duration</w:t>
      </w:r>
      <w:r w:rsidR="00793513">
        <w:rPr>
          <w:lang w:val="en-AU"/>
        </w:rPr>
        <w:t>,</w:t>
      </w:r>
      <w:r w:rsidRPr="008B2ED7">
        <w:rPr>
          <w:lang w:val="en-AU"/>
        </w:rPr>
        <w:t xml:space="preserve"> must be recorded.</w:t>
      </w:r>
    </w:p>
    <w:p w14:paraId="0FE3EA3F" w14:textId="75FCCD15" w:rsidR="00E91AE5" w:rsidRPr="008B2ED7" w:rsidRDefault="00E91AE5" w:rsidP="00013431">
      <w:pPr>
        <w:pStyle w:val="Bodynumbered1"/>
        <w:rPr>
          <w:lang w:val="en-AU"/>
        </w:rPr>
      </w:pPr>
      <w:r w:rsidRPr="008B2ED7">
        <w:rPr>
          <w:lang w:val="en-AU"/>
        </w:rPr>
        <w:t xml:space="preserve">If excessive bleed water occurs, such that it flows over the slab edge, paving </w:t>
      </w:r>
      <w:r w:rsidR="0021378F" w:rsidRPr="008B2ED7">
        <w:rPr>
          <w:lang w:val="en-AU"/>
        </w:rPr>
        <w:t xml:space="preserve">must be stopped </w:t>
      </w:r>
      <w:r w:rsidR="00A972CC">
        <w:rPr>
          <w:lang w:val="en-AU"/>
        </w:rPr>
        <w:t xml:space="preserve">and </w:t>
      </w:r>
      <w:r w:rsidRPr="008B2ED7">
        <w:rPr>
          <w:lang w:val="en-AU"/>
        </w:rPr>
        <w:t xml:space="preserve">the consistence of the mix </w:t>
      </w:r>
      <w:r w:rsidR="00A972CC">
        <w:rPr>
          <w:lang w:val="en-AU"/>
        </w:rPr>
        <w:t>must be</w:t>
      </w:r>
      <w:r w:rsidRPr="008B2ED7">
        <w:rPr>
          <w:lang w:val="en-AU"/>
        </w:rPr>
        <w:t xml:space="preserve"> adjusted to prevent such flow or until the mix is redesigned.</w:t>
      </w:r>
    </w:p>
    <w:p w14:paraId="359E301B" w14:textId="4985D7E5" w:rsidR="00E91AE5" w:rsidRPr="002E3088" w:rsidRDefault="00634A13" w:rsidP="00667F8F">
      <w:pPr>
        <w:pStyle w:val="Heading2"/>
      </w:pPr>
      <w:bookmarkStart w:id="161" w:name="_Toc192085809"/>
      <w:r w:rsidRPr="002E3088">
        <w:t>Fixed-Form (Manual) Paving</w:t>
      </w:r>
      <w:bookmarkEnd w:id="161"/>
    </w:p>
    <w:p w14:paraId="7176C47F" w14:textId="79399F08" w:rsidR="000663A4" w:rsidRPr="008B2ED7" w:rsidRDefault="002F0F32" w:rsidP="00013431">
      <w:pPr>
        <w:pStyle w:val="Bodynumbered1"/>
        <w:rPr>
          <w:lang w:val="en-AU"/>
        </w:rPr>
      </w:pPr>
      <w:bookmarkStart w:id="162" w:name="_Ref64034156"/>
      <w:r w:rsidRPr="008B2ED7">
        <w:rPr>
          <w:lang w:val="en-AU"/>
        </w:rPr>
        <w:t xml:space="preserve">The </w:t>
      </w:r>
      <w:r w:rsidR="00311FE4" w:rsidRPr="008B2ED7">
        <w:rPr>
          <w:lang w:val="en-AU"/>
        </w:rPr>
        <w:t>Quality Plan</w:t>
      </w:r>
      <w:r w:rsidRPr="008B2ED7">
        <w:rPr>
          <w:lang w:val="en-AU"/>
        </w:rPr>
        <w:t xml:space="preserve"> must include details of</w:t>
      </w:r>
      <w:r w:rsidR="00E91AE5" w:rsidRPr="008B2ED7">
        <w:rPr>
          <w:lang w:val="en-AU"/>
        </w:rPr>
        <w:t xml:space="preserve"> the equipment and methods to be used for placing, spreading and finishing the concrete.</w:t>
      </w:r>
      <w:bookmarkEnd w:id="162"/>
    </w:p>
    <w:p w14:paraId="41EA31F5" w14:textId="77777777" w:rsidR="009C5635" w:rsidRPr="008B2ED7" w:rsidRDefault="00FC400C" w:rsidP="00530D6C">
      <w:pPr>
        <w:pStyle w:val="Bodynumbered1"/>
        <w:spacing w:after="0"/>
        <w:rPr>
          <w:lang w:val="en-AU"/>
        </w:rPr>
      </w:pPr>
      <w:r w:rsidRPr="008B2ED7">
        <w:rPr>
          <w:lang w:val="en-AU"/>
        </w:rPr>
        <w:t xml:space="preserve">The </w:t>
      </w:r>
      <w:r w:rsidR="00F53963" w:rsidRPr="008B2ED7">
        <w:rPr>
          <w:lang w:val="en-AU"/>
        </w:rPr>
        <w:t xml:space="preserve">formwork </w:t>
      </w:r>
      <w:r w:rsidRPr="008B2ED7">
        <w:rPr>
          <w:lang w:val="en-AU"/>
        </w:rPr>
        <w:t>must</w:t>
      </w:r>
      <w:r w:rsidR="009C5635" w:rsidRPr="008B2ED7">
        <w:rPr>
          <w:lang w:val="en-AU"/>
        </w:rPr>
        <w:t>:</w:t>
      </w:r>
    </w:p>
    <w:p w14:paraId="25038C51" w14:textId="2FE74107" w:rsidR="00E72F4A" w:rsidRPr="008B2ED7" w:rsidRDefault="00E72F4A" w:rsidP="00713C0D">
      <w:pPr>
        <w:pStyle w:val="Bodynumbered2"/>
        <w:numPr>
          <w:ilvl w:val="0"/>
          <w:numId w:val="88"/>
        </w:numPr>
        <w:ind w:left="993" w:hanging="426"/>
        <w:rPr>
          <w:lang w:val="en-AU"/>
        </w:rPr>
      </w:pPr>
      <w:r w:rsidRPr="008B2ED7">
        <w:rPr>
          <w:lang w:val="en-AU"/>
        </w:rPr>
        <w:t>be designed and constructed so that it is braced in a substantial and unyielding manner;</w:t>
      </w:r>
    </w:p>
    <w:p w14:paraId="59363D6C" w14:textId="00785FE5" w:rsidR="00F53963" w:rsidRPr="008B2ED7" w:rsidRDefault="00FC400C" w:rsidP="6547D2BE">
      <w:pPr>
        <w:pStyle w:val="Bodynumbered2"/>
        <w:ind w:left="993" w:hanging="426"/>
        <w:rPr>
          <w:lang w:val="en-AU"/>
        </w:rPr>
      </w:pPr>
      <w:r w:rsidRPr="002E3088">
        <w:rPr>
          <w:lang w:val="en-AU"/>
        </w:rPr>
        <w:t xml:space="preserve">be debonded </w:t>
      </w:r>
      <w:r w:rsidR="00F53963" w:rsidRPr="002E3088">
        <w:rPr>
          <w:lang w:val="en-AU"/>
        </w:rPr>
        <w:t>so that it can be removed without damaging the concrete</w:t>
      </w:r>
      <w:r w:rsidR="00492803" w:rsidRPr="002E3088">
        <w:rPr>
          <w:lang w:val="en-AU"/>
        </w:rPr>
        <w:t>;</w:t>
      </w:r>
    </w:p>
    <w:p w14:paraId="10DF2D35" w14:textId="067E8410" w:rsidR="00F53963" w:rsidRPr="008B2ED7" w:rsidRDefault="00714715" w:rsidP="008B2ED7">
      <w:pPr>
        <w:pStyle w:val="Bodynumbered2"/>
        <w:numPr>
          <w:ilvl w:val="0"/>
          <w:numId w:val="88"/>
        </w:numPr>
        <w:rPr>
          <w:lang w:val="en-AU"/>
        </w:rPr>
      </w:pPr>
      <w:r w:rsidRPr="008B2ED7">
        <w:rPr>
          <w:lang w:val="en-AU"/>
        </w:rPr>
        <w:t>be</w:t>
      </w:r>
      <w:r w:rsidR="00F53963" w:rsidRPr="008B2ED7">
        <w:rPr>
          <w:lang w:val="en-AU"/>
        </w:rPr>
        <w:t xml:space="preserve"> such that the screeding surface will be within the tolerances of the specified levels of the finished LCS surface</w:t>
      </w:r>
      <w:r w:rsidR="00492803" w:rsidRPr="008B2ED7">
        <w:rPr>
          <w:lang w:val="en-AU"/>
        </w:rPr>
        <w:t>; and</w:t>
      </w:r>
    </w:p>
    <w:p w14:paraId="5CD5FCFB" w14:textId="68117312" w:rsidR="00F53963" w:rsidRPr="008B2ED7" w:rsidRDefault="00E72F4A" w:rsidP="008B2ED7">
      <w:pPr>
        <w:pStyle w:val="Bodynumbered2"/>
        <w:numPr>
          <w:ilvl w:val="0"/>
          <w:numId w:val="88"/>
        </w:numPr>
        <w:rPr>
          <w:lang w:val="en-AU"/>
        </w:rPr>
      </w:pPr>
      <w:r w:rsidRPr="008B2ED7">
        <w:rPr>
          <w:lang w:val="en-AU"/>
        </w:rPr>
        <w:t>h</w:t>
      </w:r>
      <w:r w:rsidR="00714715" w:rsidRPr="008B2ED7">
        <w:rPr>
          <w:lang w:val="en-AU"/>
        </w:rPr>
        <w:t xml:space="preserve">ave limited gaps </w:t>
      </w:r>
      <w:r w:rsidR="00F53963" w:rsidRPr="008B2ED7">
        <w:rPr>
          <w:lang w:val="en-AU"/>
        </w:rPr>
        <w:t>such that the specified systematic vibration and compaction can be achieved throughout the slab with only minimal mortar losses.</w:t>
      </w:r>
    </w:p>
    <w:p w14:paraId="6AD4304E" w14:textId="77777777" w:rsidR="00A46474" w:rsidRPr="008B2ED7" w:rsidRDefault="009F7FC0" w:rsidP="00530D6C">
      <w:pPr>
        <w:pStyle w:val="Bodynumbered1"/>
        <w:spacing w:after="0"/>
        <w:rPr>
          <w:lang w:val="en-AU"/>
        </w:rPr>
      </w:pPr>
      <w:r w:rsidRPr="008B2ED7">
        <w:rPr>
          <w:lang w:val="en-AU"/>
        </w:rPr>
        <w:t>T</w:t>
      </w:r>
      <w:r w:rsidR="00F53963" w:rsidRPr="008B2ED7">
        <w:rPr>
          <w:lang w:val="en-AU"/>
        </w:rPr>
        <w:t xml:space="preserve">he concrete </w:t>
      </w:r>
      <w:r w:rsidRPr="008B2ED7">
        <w:rPr>
          <w:lang w:val="en-AU"/>
        </w:rPr>
        <w:t>must</w:t>
      </w:r>
      <w:r w:rsidR="00A46474" w:rsidRPr="008B2ED7">
        <w:rPr>
          <w:lang w:val="en-AU"/>
        </w:rPr>
        <w:t>:</w:t>
      </w:r>
    </w:p>
    <w:p w14:paraId="5CF0B0CA" w14:textId="52EBF082" w:rsidR="00F53963" w:rsidRPr="008B2ED7" w:rsidRDefault="009F7FC0" w:rsidP="008B2ED7">
      <w:pPr>
        <w:pStyle w:val="Bodynumbered2"/>
        <w:numPr>
          <w:ilvl w:val="0"/>
          <w:numId w:val="89"/>
        </w:numPr>
        <w:rPr>
          <w:lang w:val="en-AU"/>
        </w:rPr>
      </w:pPr>
      <w:r w:rsidRPr="008B2ED7">
        <w:rPr>
          <w:lang w:val="en-AU"/>
        </w:rPr>
        <w:t xml:space="preserve">be deposited and spread </w:t>
      </w:r>
      <w:r w:rsidR="00F53963" w:rsidRPr="008B2ED7">
        <w:rPr>
          <w:lang w:val="en-AU"/>
        </w:rPr>
        <w:t>uniformly and without segregation within the formwork by means other than vibration</w:t>
      </w:r>
      <w:r w:rsidR="00A46474" w:rsidRPr="008B2ED7">
        <w:rPr>
          <w:lang w:val="en-AU"/>
        </w:rPr>
        <w:t>; and</w:t>
      </w:r>
    </w:p>
    <w:p w14:paraId="18BB263A" w14:textId="4A3AA766" w:rsidR="00F53963" w:rsidRPr="008B2ED7" w:rsidRDefault="00C03E33" w:rsidP="008B2ED7">
      <w:pPr>
        <w:pStyle w:val="Bodynumbered2"/>
        <w:rPr>
          <w:lang w:val="en-AU"/>
        </w:rPr>
      </w:pPr>
      <w:r w:rsidRPr="002E3088">
        <w:rPr>
          <w:lang w:val="en-AU"/>
        </w:rPr>
        <w:t xml:space="preserve">be compacted </w:t>
      </w:r>
      <w:r w:rsidR="007C176F" w:rsidRPr="002E3088">
        <w:rPr>
          <w:lang w:val="en-AU"/>
        </w:rPr>
        <w:t>by</w:t>
      </w:r>
      <w:r w:rsidR="00F53963" w:rsidRPr="002E3088">
        <w:rPr>
          <w:lang w:val="en-AU"/>
        </w:rPr>
        <w:t xml:space="preserve"> internal vibrators</w:t>
      </w:r>
      <w:r w:rsidR="007C176F" w:rsidRPr="002E3088">
        <w:rPr>
          <w:lang w:val="en-AU"/>
        </w:rPr>
        <w:t xml:space="preserve"> using s</w:t>
      </w:r>
      <w:r w:rsidR="00F53963" w:rsidRPr="002E3088">
        <w:rPr>
          <w:lang w:val="en-AU"/>
        </w:rPr>
        <w:t>uitable vibrator operating parameters</w:t>
      </w:r>
      <w:r w:rsidR="00700C18" w:rsidRPr="002E3088">
        <w:rPr>
          <w:lang w:val="en-AU"/>
        </w:rPr>
        <w:t xml:space="preserve"> </w:t>
      </w:r>
      <w:r w:rsidR="007C176F" w:rsidRPr="002E3088">
        <w:rPr>
          <w:lang w:val="en-AU"/>
        </w:rPr>
        <w:t xml:space="preserve">that have </w:t>
      </w:r>
      <w:r w:rsidR="004415D1" w:rsidRPr="002E3088">
        <w:rPr>
          <w:lang w:val="en-AU"/>
        </w:rPr>
        <w:t>been established</w:t>
      </w:r>
      <w:r w:rsidR="00700C18" w:rsidRPr="002E3088">
        <w:rPr>
          <w:lang w:val="en-AU"/>
        </w:rPr>
        <w:t xml:space="preserve"> and documented</w:t>
      </w:r>
      <w:r w:rsidR="00F53963" w:rsidRPr="002E3088">
        <w:rPr>
          <w:lang w:val="en-AU"/>
        </w:rPr>
        <w:t xml:space="preserve"> for the specific site conditions using systematic spacing and durations to achieve a homogeneous slab with uniform and thorough compaction.</w:t>
      </w:r>
    </w:p>
    <w:p w14:paraId="5EB647AD" w14:textId="662CCDBE" w:rsidR="00F53963" w:rsidRPr="008B2ED7" w:rsidRDefault="002F0F32" w:rsidP="00013431">
      <w:pPr>
        <w:pStyle w:val="Bodynumbered1"/>
        <w:rPr>
          <w:lang w:val="en-AU"/>
        </w:rPr>
      </w:pPr>
      <w:bookmarkStart w:id="163" w:name="_Ref64034179"/>
      <w:r w:rsidRPr="008B2ED7">
        <w:rPr>
          <w:lang w:val="en-AU"/>
        </w:rPr>
        <w:t xml:space="preserve">The </w:t>
      </w:r>
      <w:r w:rsidR="00311FE4" w:rsidRPr="008B2ED7">
        <w:rPr>
          <w:lang w:val="en-AU"/>
        </w:rPr>
        <w:t>Quality Plan</w:t>
      </w:r>
      <w:r w:rsidRPr="008B2ED7">
        <w:rPr>
          <w:lang w:val="en-AU"/>
        </w:rPr>
        <w:t xml:space="preserve"> must include details of</w:t>
      </w:r>
      <w:r w:rsidR="00F53963" w:rsidRPr="008B2ED7">
        <w:rPr>
          <w:lang w:val="en-AU"/>
        </w:rPr>
        <w:t xml:space="preserve"> the size and number of vibrators and pattern and spacing of vibrator insertions.</w:t>
      </w:r>
      <w:bookmarkEnd w:id="163"/>
    </w:p>
    <w:p w14:paraId="11E89211" w14:textId="087A3510" w:rsidR="00F53963" w:rsidRPr="008B2ED7" w:rsidRDefault="006D4B37" w:rsidP="00530D6C">
      <w:pPr>
        <w:pStyle w:val="Bodynumbered1"/>
        <w:spacing w:after="0"/>
        <w:rPr>
          <w:lang w:val="en-AU"/>
        </w:rPr>
      </w:pPr>
      <w:r w:rsidRPr="008B2ED7">
        <w:rPr>
          <w:lang w:val="en-AU"/>
        </w:rPr>
        <w:t>The i</w:t>
      </w:r>
      <w:r w:rsidR="00F53963" w:rsidRPr="008B2ED7">
        <w:rPr>
          <w:lang w:val="en-AU"/>
        </w:rPr>
        <w:t>nternal vibrators must have the following operating parameters:</w:t>
      </w:r>
    </w:p>
    <w:p w14:paraId="22383DF7" w14:textId="33F9B416" w:rsidR="00F53963" w:rsidRPr="008B2ED7" w:rsidRDefault="00F53963" w:rsidP="00713C0D">
      <w:pPr>
        <w:pStyle w:val="Bodynumbered2"/>
        <w:numPr>
          <w:ilvl w:val="0"/>
          <w:numId w:val="46"/>
        </w:numPr>
        <w:ind w:left="993" w:hanging="426"/>
        <w:rPr>
          <w:lang w:val="en-AU"/>
        </w:rPr>
      </w:pPr>
      <w:r w:rsidRPr="008B2ED7">
        <w:rPr>
          <w:lang w:val="en-AU"/>
        </w:rPr>
        <w:t>a minimum diameter of 50 mm;</w:t>
      </w:r>
      <w:r w:rsidR="00E84F91">
        <w:rPr>
          <w:lang w:val="en-AU"/>
        </w:rPr>
        <w:t xml:space="preserve"> and</w:t>
      </w:r>
    </w:p>
    <w:p w14:paraId="62ADF183" w14:textId="096B21BB" w:rsidR="00F53963" w:rsidRPr="008B2ED7" w:rsidRDefault="00F53963" w:rsidP="00713C0D">
      <w:pPr>
        <w:pStyle w:val="Bodynumbered2"/>
        <w:numPr>
          <w:ilvl w:val="0"/>
          <w:numId w:val="46"/>
        </w:numPr>
        <w:ind w:left="993" w:hanging="426"/>
        <w:rPr>
          <w:lang w:val="en-AU"/>
        </w:rPr>
      </w:pPr>
      <w:r w:rsidRPr="008B2ED7">
        <w:rPr>
          <w:lang w:val="en-AU"/>
        </w:rPr>
        <w:t>operating at a frequency of between 8,000 and 12,000 vibrations/minute (130</w:t>
      </w:r>
      <w:r w:rsidR="002B4F5F">
        <w:rPr>
          <w:lang w:val="en-AU"/>
        </w:rPr>
        <w:t>-</w:t>
      </w:r>
      <w:r w:rsidRPr="008B2ED7">
        <w:rPr>
          <w:lang w:val="en-AU"/>
        </w:rPr>
        <w:t>200 Hz).</w:t>
      </w:r>
    </w:p>
    <w:p w14:paraId="4617250D" w14:textId="613C6439" w:rsidR="00F53963" w:rsidRPr="008B2ED7" w:rsidRDefault="00F53963" w:rsidP="00013431">
      <w:pPr>
        <w:pStyle w:val="Bodynumbered1"/>
        <w:rPr>
          <w:lang w:val="en-AU"/>
        </w:rPr>
      </w:pPr>
      <w:r w:rsidRPr="008B2ED7">
        <w:rPr>
          <w:lang w:val="en-AU"/>
        </w:rPr>
        <w:t>The number of working internal vibrators in use during a concrete pour must be no less than one for each 10 m</w:t>
      </w:r>
      <w:r w:rsidRPr="008B2ED7">
        <w:rPr>
          <w:vertAlign w:val="superscript"/>
          <w:lang w:val="en-AU"/>
        </w:rPr>
        <w:t>3</w:t>
      </w:r>
      <w:r w:rsidRPr="008B2ED7">
        <w:rPr>
          <w:lang w:val="en-AU"/>
        </w:rPr>
        <w:t xml:space="preserve"> of concrete placed per hour. For paving widths in excess of 2.5 m, a minimum of </w:t>
      </w:r>
      <w:r w:rsidR="007F16CD" w:rsidRPr="002E3088">
        <w:rPr>
          <w:lang w:val="en-AU"/>
        </w:rPr>
        <w:t>2</w:t>
      </w:r>
      <w:r w:rsidR="007F16CD" w:rsidRPr="008B2ED7">
        <w:rPr>
          <w:lang w:val="en-AU"/>
        </w:rPr>
        <w:t xml:space="preserve"> </w:t>
      </w:r>
      <w:r w:rsidRPr="008B2ED7">
        <w:rPr>
          <w:lang w:val="en-AU"/>
        </w:rPr>
        <w:t>vibrators</w:t>
      </w:r>
      <w:r w:rsidR="00700C18" w:rsidRPr="008B2ED7">
        <w:rPr>
          <w:lang w:val="en-AU"/>
        </w:rPr>
        <w:t xml:space="preserve"> must be used</w:t>
      </w:r>
      <w:r w:rsidRPr="008B2ED7">
        <w:rPr>
          <w:lang w:val="en-AU"/>
        </w:rPr>
        <w:t>. The number of standby vibrators must be no less than one fourth of the number in use, with a minimum of one.</w:t>
      </w:r>
    </w:p>
    <w:p w14:paraId="5C476379" w14:textId="7BE6DEB3" w:rsidR="00F53963" w:rsidRPr="008B2ED7" w:rsidRDefault="00F53963" w:rsidP="00530D6C">
      <w:pPr>
        <w:pStyle w:val="Bodynumbered1"/>
        <w:keepNext/>
        <w:spacing w:after="0"/>
        <w:rPr>
          <w:lang w:val="en-AU"/>
        </w:rPr>
      </w:pPr>
      <w:r w:rsidRPr="008B2ED7">
        <w:rPr>
          <w:lang w:val="en-AU"/>
        </w:rPr>
        <w:t xml:space="preserve">Following internal vibration, </w:t>
      </w:r>
      <w:r w:rsidR="00A923AD" w:rsidRPr="008B2ED7">
        <w:rPr>
          <w:lang w:val="en-AU"/>
        </w:rPr>
        <w:t xml:space="preserve">the slab must be </w:t>
      </w:r>
      <w:r w:rsidRPr="008B2ED7">
        <w:rPr>
          <w:lang w:val="en-AU"/>
        </w:rPr>
        <w:t>compact</w:t>
      </w:r>
      <w:r w:rsidR="00A923AD" w:rsidRPr="008B2ED7">
        <w:rPr>
          <w:lang w:val="en-AU"/>
        </w:rPr>
        <w:t>ed</w:t>
      </w:r>
      <w:r w:rsidRPr="008B2ED7">
        <w:rPr>
          <w:lang w:val="en-AU"/>
        </w:rPr>
        <w:t xml:space="preserve"> and finish</w:t>
      </w:r>
      <w:r w:rsidR="00A923AD" w:rsidRPr="008B2ED7">
        <w:rPr>
          <w:lang w:val="en-AU"/>
        </w:rPr>
        <w:t>ed</w:t>
      </w:r>
      <w:r w:rsidRPr="008B2ED7">
        <w:rPr>
          <w:lang w:val="en-AU"/>
        </w:rPr>
        <w:t xml:space="preserve"> by at least </w:t>
      </w:r>
      <w:r w:rsidR="007F16CD" w:rsidRPr="002E3088">
        <w:rPr>
          <w:lang w:val="en-AU"/>
        </w:rPr>
        <w:t>2</w:t>
      </w:r>
      <w:r w:rsidR="007F16CD" w:rsidRPr="008B2ED7">
        <w:rPr>
          <w:lang w:val="en-AU"/>
        </w:rPr>
        <w:t xml:space="preserve"> </w:t>
      </w:r>
      <w:r w:rsidRPr="008B2ED7">
        <w:rPr>
          <w:lang w:val="en-AU"/>
        </w:rPr>
        <w:t>passes of a hand-guided vibratory screed with the following operating parameters:</w:t>
      </w:r>
    </w:p>
    <w:p w14:paraId="39C00335" w14:textId="55E4A51A" w:rsidR="00F53963" w:rsidRPr="008B2ED7" w:rsidRDefault="00F53963" w:rsidP="00B91C0C">
      <w:pPr>
        <w:pStyle w:val="Bodynumbered2"/>
        <w:keepNext/>
        <w:keepLines/>
        <w:numPr>
          <w:ilvl w:val="0"/>
          <w:numId w:val="47"/>
        </w:numPr>
        <w:ind w:left="993" w:hanging="426"/>
        <w:rPr>
          <w:lang w:val="en-AU"/>
        </w:rPr>
      </w:pPr>
      <w:r w:rsidRPr="008B2ED7">
        <w:rPr>
          <w:lang w:val="en-AU"/>
        </w:rPr>
        <w:t>traverse the full width of the slab on each pass;</w:t>
      </w:r>
    </w:p>
    <w:p w14:paraId="1647DCED" w14:textId="3F9EB5D4" w:rsidR="00F53963" w:rsidRPr="008B2ED7" w:rsidRDefault="00F53963" w:rsidP="00B91C0C">
      <w:pPr>
        <w:pStyle w:val="Bodynumbered2"/>
        <w:keepNext/>
        <w:keepLines/>
        <w:numPr>
          <w:ilvl w:val="0"/>
          <w:numId w:val="47"/>
        </w:numPr>
        <w:ind w:left="993" w:hanging="426"/>
        <w:rPr>
          <w:lang w:val="en-AU"/>
        </w:rPr>
      </w:pPr>
      <w:r w:rsidRPr="008B2ED7">
        <w:rPr>
          <w:lang w:val="en-AU"/>
        </w:rPr>
        <w:t>constructed of tubular steel trusses or rigid metal and/or timber;</w:t>
      </w:r>
      <w:r w:rsidR="00F5546C" w:rsidRPr="008B2ED7">
        <w:rPr>
          <w:lang w:val="en-AU"/>
        </w:rPr>
        <w:t xml:space="preserve"> and</w:t>
      </w:r>
    </w:p>
    <w:p w14:paraId="5DF32D50" w14:textId="06424A5F" w:rsidR="00F53963" w:rsidRPr="008B2ED7" w:rsidRDefault="00F53963" w:rsidP="008B2ED7">
      <w:pPr>
        <w:pStyle w:val="Bodynumbered2"/>
        <w:numPr>
          <w:ilvl w:val="0"/>
          <w:numId w:val="47"/>
        </w:numPr>
        <w:rPr>
          <w:lang w:val="en-AU"/>
        </w:rPr>
      </w:pPr>
      <w:r w:rsidRPr="008B2ED7">
        <w:rPr>
          <w:lang w:val="en-AU"/>
        </w:rPr>
        <w:t>operating at a frequency of between 3,000 and 6,000 vibrations/minute (50</w:t>
      </w:r>
      <w:r w:rsidR="00EA2E9F">
        <w:rPr>
          <w:lang w:val="en-AU"/>
        </w:rPr>
        <w:t>-</w:t>
      </w:r>
      <w:r w:rsidRPr="008B2ED7">
        <w:rPr>
          <w:lang w:val="en-AU"/>
        </w:rPr>
        <w:t>100 Hz) and a minimum amplitude of 0.3 mm.</w:t>
      </w:r>
    </w:p>
    <w:p w14:paraId="551E3F43" w14:textId="108958A5" w:rsidR="00F53963" w:rsidRPr="008B2ED7" w:rsidRDefault="00A923AD" w:rsidP="00013431">
      <w:pPr>
        <w:pStyle w:val="Bodynumbered1"/>
        <w:rPr>
          <w:lang w:val="en-AU"/>
        </w:rPr>
      </w:pPr>
      <w:r w:rsidRPr="008B2ED7">
        <w:rPr>
          <w:lang w:val="en-AU"/>
        </w:rPr>
        <w:t>A</w:t>
      </w:r>
      <w:r w:rsidR="00F53963" w:rsidRPr="008B2ED7">
        <w:rPr>
          <w:lang w:val="en-AU"/>
        </w:rPr>
        <w:t xml:space="preserve"> suitable head of concrete </w:t>
      </w:r>
      <w:r w:rsidR="00E54666" w:rsidRPr="008B2ED7">
        <w:rPr>
          <w:lang w:val="en-AU"/>
        </w:rPr>
        <w:t xml:space="preserve">must be maintained </w:t>
      </w:r>
      <w:r w:rsidR="00F53963" w:rsidRPr="008B2ED7">
        <w:rPr>
          <w:lang w:val="en-AU"/>
        </w:rPr>
        <w:t>in front of the screed over its whole length for uniform transmission of vibration into the slab to produce a dense and homogeneous slab with a surface finish that requires minimum hand finishing.</w:t>
      </w:r>
    </w:p>
    <w:p w14:paraId="046DC815" w14:textId="55C41CA0" w:rsidR="00F53963" w:rsidRPr="008B2ED7" w:rsidRDefault="00A923AD" w:rsidP="002C573A">
      <w:pPr>
        <w:pStyle w:val="Bodynumbered1"/>
        <w:spacing w:after="0"/>
        <w:rPr>
          <w:lang w:val="en-AU"/>
        </w:rPr>
      </w:pPr>
      <w:r w:rsidRPr="008B2ED7">
        <w:rPr>
          <w:lang w:val="en-AU"/>
        </w:rPr>
        <w:t>P</w:t>
      </w:r>
      <w:r w:rsidR="00F53963" w:rsidRPr="008B2ED7">
        <w:rPr>
          <w:lang w:val="en-AU"/>
        </w:rPr>
        <w:t xml:space="preserve">ower trowelling </w:t>
      </w:r>
      <w:r w:rsidRPr="008B2ED7">
        <w:rPr>
          <w:lang w:val="en-AU"/>
        </w:rPr>
        <w:t xml:space="preserve">must not be used </w:t>
      </w:r>
      <w:r w:rsidR="00F53963" w:rsidRPr="008B2ED7">
        <w:rPr>
          <w:lang w:val="en-AU"/>
        </w:rPr>
        <w:t>on the surface.</w:t>
      </w:r>
    </w:p>
    <w:p w14:paraId="02A17FD6" w14:textId="58A57012" w:rsidR="00F53963" w:rsidRPr="002E3088" w:rsidRDefault="00A77DC0" w:rsidP="00667F8F">
      <w:pPr>
        <w:pStyle w:val="Heading2"/>
      </w:pPr>
      <w:bookmarkStart w:id="164" w:name="_Toc192085810"/>
      <w:r w:rsidRPr="002E3088">
        <w:t>Paving in Transition Zones</w:t>
      </w:r>
      <w:bookmarkEnd w:id="164"/>
    </w:p>
    <w:p w14:paraId="08B1DCAF" w14:textId="1365209D" w:rsidR="00F53963" w:rsidRPr="008B2ED7" w:rsidRDefault="00F53963" w:rsidP="00013431">
      <w:pPr>
        <w:pStyle w:val="Bodynumbered1"/>
        <w:rPr>
          <w:lang w:val="en-AU"/>
        </w:rPr>
      </w:pPr>
      <w:bookmarkStart w:id="165" w:name="_Ref62482090"/>
      <w:r w:rsidRPr="008B2ED7">
        <w:rPr>
          <w:lang w:val="en-AU"/>
        </w:rPr>
        <w:t xml:space="preserve">For transition zones, methods of placing </w:t>
      </w:r>
      <w:r w:rsidR="003307F0">
        <w:rPr>
          <w:lang w:val="en-AU"/>
        </w:rPr>
        <w:t>that</w:t>
      </w:r>
      <w:r w:rsidRPr="008B2ED7">
        <w:rPr>
          <w:lang w:val="en-AU"/>
        </w:rPr>
        <w:t xml:space="preserve"> will ensure adequate compaction of the concrete</w:t>
      </w:r>
      <w:r w:rsidR="00E54666" w:rsidRPr="008B2ED7">
        <w:rPr>
          <w:lang w:val="en-AU"/>
        </w:rPr>
        <w:t xml:space="preserve"> must be used</w:t>
      </w:r>
      <w:r w:rsidRPr="008B2ED7">
        <w:rPr>
          <w:lang w:val="en-AU"/>
        </w:rPr>
        <w:t>.</w:t>
      </w:r>
      <w:bookmarkEnd w:id="165"/>
    </w:p>
    <w:p w14:paraId="2A6BD1F0" w14:textId="48F830EF" w:rsidR="00F53963" w:rsidRPr="008B2ED7" w:rsidRDefault="00F2396F" w:rsidP="002C573A">
      <w:pPr>
        <w:pStyle w:val="Bodynumbered1"/>
        <w:spacing w:after="0"/>
        <w:rPr>
          <w:lang w:val="en-AU"/>
        </w:rPr>
      </w:pPr>
      <w:bookmarkStart w:id="166" w:name="_Ref64034204"/>
      <w:r w:rsidRPr="008B2ED7">
        <w:rPr>
          <w:lang w:val="en-AU"/>
        </w:rPr>
        <w:t>The Quality Plan must include t</w:t>
      </w:r>
      <w:r w:rsidR="00F53963" w:rsidRPr="008B2ED7">
        <w:rPr>
          <w:lang w:val="en-AU"/>
        </w:rPr>
        <w:t>he following details:</w:t>
      </w:r>
      <w:bookmarkEnd w:id="166"/>
    </w:p>
    <w:p w14:paraId="05619CAE" w14:textId="41AB4528" w:rsidR="00F53963" w:rsidRPr="008B2ED7" w:rsidRDefault="00F53963" w:rsidP="008B2ED7">
      <w:pPr>
        <w:pStyle w:val="Bodynumbered2"/>
        <w:numPr>
          <w:ilvl w:val="0"/>
          <w:numId w:val="48"/>
        </w:numPr>
        <w:rPr>
          <w:lang w:val="en-AU"/>
        </w:rPr>
      </w:pPr>
      <w:r w:rsidRPr="008B2ED7">
        <w:rPr>
          <w:lang w:val="en-AU"/>
        </w:rPr>
        <w:t>proposed technique for paving at transverse construction joints, for both slipform and fixed-form paving, at both the start and finish of paving runs;</w:t>
      </w:r>
    </w:p>
    <w:p w14:paraId="0CC461CB" w14:textId="0A90C33C" w:rsidR="00F53963" w:rsidRPr="008B2ED7" w:rsidRDefault="00F53963" w:rsidP="008B2ED7">
      <w:pPr>
        <w:pStyle w:val="Bodynumbered2"/>
        <w:numPr>
          <w:ilvl w:val="0"/>
          <w:numId w:val="48"/>
        </w:numPr>
        <w:rPr>
          <w:lang w:val="en-AU"/>
        </w:rPr>
      </w:pPr>
      <w:r w:rsidRPr="008B2ED7">
        <w:rPr>
          <w:lang w:val="en-AU"/>
        </w:rPr>
        <w:t>length of paving run between a transverse construction joint and the point of effective slipform vibration, at both the start and finish of paving runs;</w:t>
      </w:r>
    </w:p>
    <w:p w14:paraId="64E868C5" w14:textId="6E419D0A" w:rsidR="00F53963" w:rsidRPr="008B2ED7" w:rsidRDefault="00F53963" w:rsidP="00713C0D">
      <w:pPr>
        <w:pStyle w:val="Bodynumbered2"/>
        <w:numPr>
          <w:ilvl w:val="0"/>
          <w:numId w:val="48"/>
        </w:numPr>
        <w:ind w:left="993" w:hanging="426"/>
        <w:rPr>
          <w:lang w:val="en-AU"/>
        </w:rPr>
      </w:pPr>
      <w:r w:rsidRPr="008B2ED7">
        <w:rPr>
          <w:lang w:val="en-AU"/>
        </w:rPr>
        <w:t>size and number of manual vibrators;</w:t>
      </w:r>
    </w:p>
    <w:p w14:paraId="430842B8" w14:textId="0DA44A85" w:rsidR="00F53963" w:rsidRPr="008B2ED7" w:rsidRDefault="00F53963" w:rsidP="00713C0D">
      <w:pPr>
        <w:pStyle w:val="Bodynumbered2"/>
        <w:numPr>
          <w:ilvl w:val="0"/>
          <w:numId w:val="48"/>
        </w:numPr>
        <w:ind w:left="993" w:hanging="426"/>
        <w:rPr>
          <w:lang w:val="en-AU"/>
        </w:rPr>
      </w:pPr>
      <w:r w:rsidRPr="008B2ED7">
        <w:rPr>
          <w:lang w:val="en-AU"/>
        </w:rPr>
        <w:t>spacing and duration of vibrator insertions in the concrete;</w:t>
      </w:r>
    </w:p>
    <w:p w14:paraId="2EF45347" w14:textId="6CF31EB7" w:rsidR="00F53963" w:rsidRPr="008B2ED7" w:rsidRDefault="00F53963" w:rsidP="00713C0D">
      <w:pPr>
        <w:pStyle w:val="Bodynumbered2"/>
        <w:numPr>
          <w:ilvl w:val="0"/>
          <w:numId w:val="48"/>
        </w:numPr>
        <w:ind w:left="993" w:hanging="426"/>
        <w:rPr>
          <w:lang w:val="en-AU"/>
        </w:rPr>
      </w:pPr>
      <w:r w:rsidRPr="008B2ED7">
        <w:rPr>
          <w:lang w:val="en-AU"/>
        </w:rPr>
        <w:t>method of side forming to prevent edge slump;</w:t>
      </w:r>
      <w:r w:rsidR="008907F0" w:rsidRPr="008B2ED7">
        <w:rPr>
          <w:lang w:val="en-AU"/>
        </w:rPr>
        <w:t xml:space="preserve"> and</w:t>
      </w:r>
    </w:p>
    <w:p w14:paraId="6E2B9ABD" w14:textId="0C07BBEB" w:rsidR="00F53963" w:rsidRPr="008B2ED7" w:rsidRDefault="00F53963" w:rsidP="6547D2BE">
      <w:pPr>
        <w:pStyle w:val="Bodynumbered2"/>
        <w:ind w:left="993" w:hanging="426"/>
        <w:rPr>
          <w:lang w:val="en-AU"/>
        </w:rPr>
      </w:pPr>
      <w:r w:rsidRPr="002E3088">
        <w:rPr>
          <w:lang w:val="en-AU"/>
        </w:rPr>
        <w:t>equipment type and its method of use to provide surface vibration.</w:t>
      </w:r>
    </w:p>
    <w:p w14:paraId="19DC3D99" w14:textId="3080F34C" w:rsidR="00F53963" w:rsidRPr="002E3088" w:rsidRDefault="00A77DC0" w:rsidP="00667F8F">
      <w:pPr>
        <w:pStyle w:val="Heading2"/>
      </w:pPr>
      <w:bookmarkStart w:id="167" w:name="_Toc192085811"/>
      <w:r w:rsidRPr="002E3088">
        <w:t>Joints and Edges</w:t>
      </w:r>
      <w:bookmarkEnd w:id="167"/>
    </w:p>
    <w:p w14:paraId="3133D0A7" w14:textId="10DB6F76" w:rsidR="00F53963" w:rsidRPr="008B2ED7" w:rsidRDefault="00F53963" w:rsidP="008B2ED7">
      <w:pPr>
        <w:pStyle w:val="BodyText"/>
        <w:rPr>
          <w:rStyle w:val="Strong"/>
          <w:lang w:val="en-AU"/>
        </w:rPr>
      </w:pPr>
      <w:r w:rsidRPr="008B2ED7">
        <w:rPr>
          <w:rStyle w:val="Strong"/>
          <w:lang w:val="en-AU"/>
        </w:rPr>
        <w:t>General</w:t>
      </w:r>
    </w:p>
    <w:p w14:paraId="2BD867BE" w14:textId="7DA40E4D" w:rsidR="00F53963" w:rsidRPr="008B2ED7" w:rsidRDefault="00F53963" w:rsidP="00013431">
      <w:pPr>
        <w:pStyle w:val="Bodynumbered1"/>
        <w:rPr>
          <w:lang w:val="en-AU"/>
        </w:rPr>
      </w:pPr>
      <w:bookmarkStart w:id="168" w:name="_Ref62483865"/>
      <w:r w:rsidRPr="008B2ED7">
        <w:rPr>
          <w:lang w:val="en-AU"/>
        </w:rPr>
        <w:t>Construction joints do not need to be scabbled or corrugated. The first-placed face must be dense, fully compacted and free from honeycombing and re-entrant angles.</w:t>
      </w:r>
      <w:bookmarkEnd w:id="168"/>
    </w:p>
    <w:p w14:paraId="2810AC08" w14:textId="56EA2D51" w:rsidR="00F53963" w:rsidRPr="008B2ED7" w:rsidRDefault="00F53963" w:rsidP="00013431">
      <w:pPr>
        <w:pStyle w:val="Bodynumbered1"/>
        <w:rPr>
          <w:lang w:val="en-AU"/>
        </w:rPr>
      </w:pPr>
      <w:r w:rsidRPr="008B2ED7">
        <w:rPr>
          <w:lang w:val="en-AU"/>
        </w:rPr>
        <w:t>Where a joint is nonconforming or its edge is damaged, it must first be reinstated or repaired and allowed to set before new concrete for the adjoining section is placed.</w:t>
      </w:r>
    </w:p>
    <w:p w14:paraId="22A477BD" w14:textId="396DC703" w:rsidR="00F53963" w:rsidRPr="008B2ED7" w:rsidRDefault="00F53963" w:rsidP="00013431">
      <w:pPr>
        <w:pStyle w:val="Bodynumbered1"/>
        <w:rPr>
          <w:lang w:val="en-AU"/>
        </w:rPr>
      </w:pPr>
      <w:bookmarkStart w:id="169" w:name="_Ref61610960"/>
      <w:r w:rsidRPr="008B2ED7">
        <w:rPr>
          <w:lang w:val="en-AU"/>
        </w:rPr>
        <w:t xml:space="preserve">Unless shown otherwise on the Drawings, slabs formed by the joints (both transverse and longitudinal) must comply with the minimum dimensions or corner angles stated in Table </w:t>
      </w:r>
      <w:r w:rsidR="00BC4BF9" w:rsidRPr="008B2ED7">
        <w:rPr>
          <w:lang w:val="en-AU"/>
        </w:rPr>
        <w:fldChar w:fldCharType="begin"/>
      </w:r>
      <w:r w:rsidR="00BC4BF9" w:rsidRPr="008B2ED7">
        <w:rPr>
          <w:lang w:val="en-AU"/>
        </w:rPr>
        <w:instrText xml:space="preserve"> REF _Ref61610960 \r \h </w:instrText>
      </w:r>
      <w:r w:rsidR="00042851" w:rsidRPr="008B2ED7">
        <w:rPr>
          <w:lang w:val="en-AU"/>
        </w:rPr>
        <w:instrText xml:space="preserve"> \* MERGEFORMAT </w:instrText>
      </w:r>
      <w:r w:rsidR="00BC4BF9" w:rsidRPr="008B2ED7">
        <w:rPr>
          <w:lang w:val="en-AU"/>
        </w:rPr>
      </w:r>
      <w:r w:rsidR="00BC4BF9" w:rsidRPr="008B2ED7">
        <w:rPr>
          <w:lang w:val="en-AU"/>
        </w:rPr>
        <w:fldChar w:fldCharType="separate"/>
      </w:r>
      <w:r w:rsidR="002E01DD" w:rsidRPr="002E3088">
        <w:rPr>
          <w:lang w:val="en-AU"/>
        </w:rPr>
        <w:t>10.38</w:t>
      </w:r>
      <w:r w:rsidR="00BC4BF9" w:rsidRPr="008B2ED7">
        <w:rPr>
          <w:lang w:val="en-AU"/>
        </w:rPr>
        <w:fldChar w:fldCharType="end"/>
      </w:r>
      <w:r w:rsidRPr="008B2ED7">
        <w:rPr>
          <w:lang w:val="en-AU"/>
        </w:rPr>
        <w:t>.</w:t>
      </w:r>
      <w:bookmarkEnd w:id="169"/>
    </w:p>
    <w:p w14:paraId="1A92566B" w14:textId="30A25ACF" w:rsidR="00F53963" w:rsidRPr="002E3088" w:rsidRDefault="00F53963" w:rsidP="008B2ED7">
      <w:pPr>
        <w:pStyle w:val="Caption"/>
      </w:pPr>
      <w:r w:rsidRPr="002E3088">
        <w:t xml:space="preserve">Table </w:t>
      </w:r>
      <w:r w:rsidR="00BC4BF9" w:rsidRPr="002E3088">
        <w:fldChar w:fldCharType="begin"/>
      </w:r>
      <w:r w:rsidR="00BC4BF9" w:rsidRPr="002E3088">
        <w:instrText xml:space="preserve"> REF _Ref61610960 \r \h </w:instrText>
      </w:r>
      <w:r w:rsidR="00042851" w:rsidRPr="002E3088">
        <w:instrText xml:space="preserve"> \* MERGEFORMAT </w:instrText>
      </w:r>
      <w:r w:rsidR="00BC4BF9" w:rsidRPr="002E3088">
        <w:fldChar w:fldCharType="separate"/>
      </w:r>
      <w:r w:rsidR="002E01DD" w:rsidRPr="002E3088">
        <w:t>10.38</w:t>
      </w:r>
      <w:r w:rsidR="00BC4BF9" w:rsidRPr="002E3088">
        <w:fldChar w:fldCharType="end"/>
      </w:r>
      <w:r w:rsidR="00464BCA">
        <w:t>:</w:t>
      </w:r>
      <w:r w:rsidR="00464BCA">
        <w:tab/>
      </w:r>
      <w:r w:rsidRPr="002E3088">
        <w:t xml:space="preserve">Minimum </w:t>
      </w:r>
      <w:r w:rsidR="00693421" w:rsidRPr="002E3088">
        <w:t>dimensions or corner angles of slab</w:t>
      </w:r>
    </w:p>
    <w:tbl>
      <w:tblPr>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4034"/>
        <w:gridCol w:w="4891"/>
      </w:tblGrid>
      <w:tr w:rsidR="00890767" w:rsidRPr="002E3088" w14:paraId="1B2F3256" w14:textId="77777777" w:rsidTr="008B2ED7">
        <w:tc>
          <w:tcPr>
            <w:tcW w:w="2260" w:type="pct"/>
            <w:shd w:val="clear" w:color="auto" w:fill="BFBFBF" w:themeFill="background1" w:themeFillShade="BF"/>
            <w:vAlign w:val="center"/>
          </w:tcPr>
          <w:p w14:paraId="6F5E378F" w14:textId="77777777" w:rsidR="00890767" w:rsidRPr="008B2ED7" w:rsidRDefault="00890767" w:rsidP="008B2ED7">
            <w:pPr>
              <w:pStyle w:val="TableHeading"/>
              <w:rPr>
                <w:bCs/>
                <w:color w:val="auto"/>
                <w:sz w:val="18"/>
                <w:szCs w:val="18"/>
                <w:lang w:val="en-AU"/>
              </w:rPr>
            </w:pPr>
            <w:bookmarkStart w:id="170" w:name="_Hlk61454769"/>
            <w:r w:rsidRPr="008B2ED7">
              <w:rPr>
                <w:color w:val="auto"/>
                <w:sz w:val="18"/>
                <w:szCs w:val="18"/>
                <w:lang w:val="en-AU"/>
              </w:rPr>
              <w:t>Description</w:t>
            </w:r>
          </w:p>
        </w:tc>
        <w:tc>
          <w:tcPr>
            <w:tcW w:w="2740" w:type="pct"/>
            <w:shd w:val="clear" w:color="auto" w:fill="BFBFBF" w:themeFill="background1" w:themeFillShade="BF"/>
            <w:vAlign w:val="center"/>
          </w:tcPr>
          <w:p w14:paraId="0C866722" w14:textId="581BE170" w:rsidR="00890767" w:rsidRPr="008B2ED7" w:rsidRDefault="00890767" w:rsidP="008B2ED7">
            <w:pPr>
              <w:pStyle w:val="TableHeading"/>
              <w:rPr>
                <w:bCs/>
                <w:color w:val="auto"/>
                <w:sz w:val="18"/>
                <w:szCs w:val="18"/>
                <w:lang w:val="en-AU"/>
              </w:rPr>
            </w:pPr>
            <w:r w:rsidRPr="008B2ED7">
              <w:rPr>
                <w:color w:val="auto"/>
                <w:sz w:val="18"/>
                <w:szCs w:val="18"/>
                <w:lang w:val="en-AU"/>
              </w:rPr>
              <w:t xml:space="preserve">Minimum </w:t>
            </w:r>
            <w:r w:rsidR="00693421" w:rsidRPr="00EE67E3">
              <w:rPr>
                <w:color w:val="auto"/>
                <w:sz w:val="18"/>
                <w:szCs w:val="18"/>
                <w:lang w:val="en-AU"/>
              </w:rPr>
              <w:t>value</w:t>
            </w:r>
          </w:p>
        </w:tc>
      </w:tr>
      <w:tr w:rsidR="00890767" w:rsidRPr="002E3088" w14:paraId="1BC821A7" w14:textId="77777777" w:rsidTr="008B2ED7">
        <w:tc>
          <w:tcPr>
            <w:tcW w:w="2260" w:type="pct"/>
            <w:shd w:val="clear" w:color="auto" w:fill="D9D9D9" w:themeFill="background1" w:themeFillShade="D9"/>
          </w:tcPr>
          <w:p w14:paraId="7CAABC72" w14:textId="77777777" w:rsidR="00890767" w:rsidRPr="008610BB" w:rsidRDefault="00890767" w:rsidP="008610BB">
            <w:pPr>
              <w:pStyle w:val="TableBodyText"/>
              <w:rPr>
                <w:sz w:val="18"/>
                <w:szCs w:val="18"/>
              </w:rPr>
            </w:pPr>
            <w:r w:rsidRPr="008610BB">
              <w:rPr>
                <w:sz w:val="18"/>
                <w:szCs w:val="18"/>
              </w:rPr>
              <w:t>Slab length (m)</w:t>
            </w:r>
          </w:p>
        </w:tc>
        <w:tc>
          <w:tcPr>
            <w:tcW w:w="2740" w:type="pct"/>
            <w:shd w:val="clear" w:color="auto" w:fill="D9D9D9" w:themeFill="background1" w:themeFillShade="D9"/>
          </w:tcPr>
          <w:p w14:paraId="3D0C4BE3" w14:textId="557F9B36" w:rsidR="00890767" w:rsidRPr="008610BB" w:rsidRDefault="00890767" w:rsidP="008610BB">
            <w:pPr>
              <w:pStyle w:val="TableBodyText"/>
              <w:rPr>
                <w:sz w:val="18"/>
                <w:szCs w:val="18"/>
              </w:rPr>
            </w:pPr>
            <w:r w:rsidRPr="008610BB">
              <w:rPr>
                <w:sz w:val="18"/>
                <w:szCs w:val="18"/>
              </w:rPr>
              <w:t>1.5</w:t>
            </w:r>
            <w:r w:rsidRPr="002C573A">
              <w:rPr>
                <w:sz w:val="18"/>
                <w:szCs w:val="18"/>
                <w:vertAlign w:val="superscript"/>
              </w:rPr>
              <w:t>(1)</w:t>
            </w:r>
          </w:p>
        </w:tc>
      </w:tr>
      <w:tr w:rsidR="00890767" w:rsidRPr="002E3088" w14:paraId="468EE9E2" w14:textId="77777777" w:rsidTr="008B2ED7">
        <w:tc>
          <w:tcPr>
            <w:tcW w:w="2260" w:type="pct"/>
            <w:shd w:val="clear" w:color="auto" w:fill="D9D9D9" w:themeFill="background1" w:themeFillShade="D9"/>
          </w:tcPr>
          <w:p w14:paraId="67BFC381" w14:textId="77777777" w:rsidR="00890767" w:rsidRPr="008610BB" w:rsidRDefault="00890767" w:rsidP="008610BB">
            <w:pPr>
              <w:pStyle w:val="TableBodyText"/>
              <w:rPr>
                <w:sz w:val="18"/>
                <w:szCs w:val="18"/>
              </w:rPr>
            </w:pPr>
            <w:r w:rsidRPr="008610BB">
              <w:rPr>
                <w:sz w:val="18"/>
                <w:szCs w:val="18"/>
              </w:rPr>
              <w:t>Slab width (m)</w:t>
            </w:r>
          </w:p>
        </w:tc>
        <w:tc>
          <w:tcPr>
            <w:tcW w:w="2740" w:type="pct"/>
            <w:shd w:val="clear" w:color="auto" w:fill="D9D9D9" w:themeFill="background1" w:themeFillShade="D9"/>
          </w:tcPr>
          <w:p w14:paraId="42BC22C6" w14:textId="03666680" w:rsidR="00890767" w:rsidRPr="008610BB" w:rsidRDefault="00890767" w:rsidP="008610BB">
            <w:pPr>
              <w:pStyle w:val="TableBodyText"/>
              <w:rPr>
                <w:sz w:val="18"/>
                <w:szCs w:val="18"/>
              </w:rPr>
            </w:pPr>
            <w:r w:rsidRPr="008610BB">
              <w:rPr>
                <w:sz w:val="18"/>
                <w:szCs w:val="18"/>
              </w:rPr>
              <w:t>1.0</w:t>
            </w:r>
            <w:r w:rsidRPr="002C573A">
              <w:rPr>
                <w:sz w:val="18"/>
                <w:szCs w:val="18"/>
                <w:vertAlign w:val="superscript"/>
              </w:rPr>
              <w:t>(2)</w:t>
            </w:r>
          </w:p>
        </w:tc>
      </w:tr>
      <w:bookmarkEnd w:id="170"/>
      <w:tr w:rsidR="00890767" w:rsidRPr="002E3088" w14:paraId="3E66CDD2" w14:textId="77777777" w:rsidTr="008B2ED7">
        <w:tc>
          <w:tcPr>
            <w:tcW w:w="2260" w:type="pct"/>
            <w:shd w:val="clear" w:color="auto" w:fill="D9D9D9" w:themeFill="background1" w:themeFillShade="D9"/>
          </w:tcPr>
          <w:p w14:paraId="73AF68C7" w14:textId="77777777" w:rsidR="00890767" w:rsidRPr="008610BB" w:rsidRDefault="00890767" w:rsidP="008610BB">
            <w:pPr>
              <w:pStyle w:val="TableBodyText"/>
              <w:rPr>
                <w:sz w:val="18"/>
                <w:szCs w:val="18"/>
              </w:rPr>
            </w:pPr>
            <w:r w:rsidRPr="008610BB">
              <w:rPr>
                <w:sz w:val="18"/>
                <w:szCs w:val="18"/>
              </w:rPr>
              <w:t>Corner angle (°)</w:t>
            </w:r>
          </w:p>
        </w:tc>
        <w:tc>
          <w:tcPr>
            <w:tcW w:w="2740" w:type="pct"/>
            <w:shd w:val="clear" w:color="auto" w:fill="D9D9D9" w:themeFill="background1" w:themeFillShade="D9"/>
          </w:tcPr>
          <w:p w14:paraId="2B5386CA" w14:textId="399D6FDE" w:rsidR="00890767" w:rsidRPr="008610BB" w:rsidRDefault="00890767" w:rsidP="008610BB">
            <w:pPr>
              <w:pStyle w:val="TableBodyText"/>
              <w:rPr>
                <w:sz w:val="18"/>
                <w:szCs w:val="18"/>
              </w:rPr>
            </w:pPr>
            <w:r w:rsidRPr="008610BB">
              <w:rPr>
                <w:sz w:val="18"/>
                <w:szCs w:val="18"/>
              </w:rPr>
              <w:t>70</w:t>
            </w:r>
            <w:r w:rsidRPr="002C573A">
              <w:rPr>
                <w:sz w:val="18"/>
                <w:szCs w:val="18"/>
                <w:vertAlign w:val="superscript"/>
              </w:rPr>
              <w:t>(3)</w:t>
            </w:r>
          </w:p>
        </w:tc>
      </w:tr>
    </w:tbl>
    <w:p w14:paraId="646CC12C" w14:textId="0C782CCC" w:rsidR="008610BB" w:rsidRDefault="008610BB" w:rsidP="008610BB">
      <w:pPr>
        <w:pStyle w:val="NoteHeading"/>
      </w:pPr>
      <w:r>
        <w:t>Notes:</w:t>
      </w:r>
    </w:p>
    <w:p w14:paraId="628850BC" w14:textId="5E50FFA8" w:rsidR="00F53963" w:rsidRPr="002E3088" w:rsidRDefault="00693421" w:rsidP="008B2ED7">
      <w:pPr>
        <w:pStyle w:val="Notes"/>
        <w:numPr>
          <w:ilvl w:val="0"/>
          <w:numId w:val="129"/>
        </w:numPr>
      </w:pPr>
      <w:r w:rsidRPr="002E3088">
        <w:t xml:space="preserve">Measured </w:t>
      </w:r>
      <w:r w:rsidR="00F53963" w:rsidRPr="002E3088">
        <w:t>parallel to the control line</w:t>
      </w:r>
      <w:r w:rsidR="00A76C5B" w:rsidRPr="002E3088">
        <w:t>.</w:t>
      </w:r>
    </w:p>
    <w:p w14:paraId="228E16D0" w14:textId="11D00657" w:rsidR="00F53963" w:rsidRPr="002E3088" w:rsidRDefault="00693421" w:rsidP="008B2ED7">
      <w:pPr>
        <w:pStyle w:val="Notes"/>
        <w:numPr>
          <w:ilvl w:val="0"/>
          <w:numId w:val="129"/>
        </w:numPr>
      </w:pPr>
      <w:r w:rsidRPr="002E3088">
        <w:t xml:space="preserve">Measured </w:t>
      </w:r>
      <w:r w:rsidR="00F53963" w:rsidRPr="002E3088">
        <w:t>orthogonal to the control line</w:t>
      </w:r>
      <w:r w:rsidR="00A76C5B" w:rsidRPr="002E3088">
        <w:t>.</w:t>
      </w:r>
    </w:p>
    <w:p w14:paraId="400DED39" w14:textId="2AFC0DA3" w:rsidR="00F53963" w:rsidRPr="002E3088" w:rsidRDefault="003E0903" w:rsidP="008B2ED7">
      <w:pPr>
        <w:pStyle w:val="Notes"/>
        <w:numPr>
          <w:ilvl w:val="0"/>
          <w:numId w:val="129"/>
        </w:numPr>
      </w:pPr>
      <w:r w:rsidRPr="002E3088">
        <w:t xml:space="preserve">Measured </w:t>
      </w:r>
      <w:r w:rsidR="00F53963" w:rsidRPr="002E3088">
        <w:t>in plan view</w:t>
      </w:r>
      <w:r w:rsidR="00A76C5B" w:rsidRPr="002E3088">
        <w:t>.</w:t>
      </w:r>
    </w:p>
    <w:p w14:paraId="71527E5E" w14:textId="5D759FD0" w:rsidR="00F53963" w:rsidRPr="008B2ED7" w:rsidRDefault="00F53963" w:rsidP="008B2ED7">
      <w:pPr>
        <w:pStyle w:val="BodyText"/>
        <w:rPr>
          <w:rStyle w:val="Strong"/>
          <w:lang w:val="en-AU"/>
        </w:rPr>
      </w:pPr>
      <w:r w:rsidRPr="008B2ED7">
        <w:rPr>
          <w:rStyle w:val="Strong"/>
          <w:lang w:val="en-AU"/>
        </w:rPr>
        <w:t>Transverse Construction Joints</w:t>
      </w:r>
    </w:p>
    <w:p w14:paraId="04C6D41D" w14:textId="1EAE5B22" w:rsidR="00F53963" w:rsidRPr="008B2ED7" w:rsidRDefault="00343249" w:rsidP="00013431">
      <w:pPr>
        <w:pStyle w:val="Bodynumbered1"/>
        <w:rPr>
          <w:lang w:val="en-AU"/>
        </w:rPr>
      </w:pPr>
      <w:r w:rsidRPr="008B2ED7">
        <w:rPr>
          <w:lang w:val="en-AU"/>
        </w:rPr>
        <w:t>T</w:t>
      </w:r>
      <w:r w:rsidR="00F53963" w:rsidRPr="008B2ED7">
        <w:rPr>
          <w:lang w:val="en-AU"/>
        </w:rPr>
        <w:t xml:space="preserve">ransverse construction joints </w:t>
      </w:r>
      <w:r w:rsidRPr="008B2ED7">
        <w:rPr>
          <w:lang w:val="en-AU"/>
        </w:rPr>
        <w:t xml:space="preserve">must be provided </w:t>
      </w:r>
      <w:r w:rsidR="00F53963" w:rsidRPr="008B2ED7">
        <w:rPr>
          <w:lang w:val="en-AU"/>
        </w:rPr>
        <w:t>at discontinuities in the placement of concrete</w:t>
      </w:r>
      <w:r w:rsidR="00E41AF1">
        <w:rPr>
          <w:lang w:val="en-AU"/>
        </w:rPr>
        <w:t>,</w:t>
      </w:r>
      <w:r w:rsidR="00F53963" w:rsidRPr="008B2ED7">
        <w:rPr>
          <w:lang w:val="en-AU"/>
        </w:rPr>
        <w:t xml:space="preserve"> as determined by </w:t>
      </w:r>
      <w:r w:rsidR="00E41AF1">
        <w:rPr>
          <w:lang w:val="en-AU"/>
        </w:rPr>
        <w:t>the</w:t>
      </w:r>
      <w:r w:rsidR="00E41AF1" w:rsidRPr="008B2ED7">
        <w:rPr>
          <w:lang w:val="en-AU"/>
        </w:rPr>
        <w:t xml:space="preserve"> </w:t>
      </w:r>
      <w:r w:rsidR="00F53963" w:rsidRPr="008B2ED7">
        <w:rPr>
          <w:lang w:val="en-AU"/>
        </w:rPr>
        <w:t>paving operations.</w:t>
      </w:r>
    </w:p>
    <w:p w14:paraId="5AC408AB" w14:textId="15298452" w:rsidR="00F53963" w:rsidRPr="008B2ED7" w:rsidRDefault="00340E21" w:rsidP="00013431">
      <w:pPr>
        <w:pStyle w:val="Bodynumbered1"/>
        <w:rPr>
          <w:lang w:val="en-AU"/>
        </w:rPr>
      </w:pPr>
      <w:r w:rsidRPr="008B2ED7">
        <w:rPr>
          <w:lang w:val="en-AU"/>
        </w:rPr>
        <w:t>If the TfNSW Standard Drawings – Concrete Pavement – Construction</w:t>
      </w:r>
      <w:r w:rsidR="00F96DA0" w:rsidRPr="008B2ED7">
        <w:rPr>
          <w:lang w:val="en-AU"/>
        </w:rPr>
        <w:t xml:space="preserve"> are included in the Contract documents, the </w:t>
      </w:r>
      <w:r w:rsidR="00F53963" w:rsidRPr="008B2ED7">
        <w:rPr>
          <w:lang w:val="en-AU"/>
        </w:rPr>
        <w:t>location</w:t>
      </w:r>
      <w:r w:rsidR="00F96DA0" w:rsidRPr="008B2ED7">
        <w:rPr>
          <w:lang w:val="en-AU"/>
        </w:rPr>
        <w:t xml:space="preserve"> of the transverse construction joints</w:t>
      </w:r>
      <w:r w:rsidR="00F53963" w:rsidRPr="008B2ED7">
        <w:rPr>
          <w:lang w:val="en-AU"/>
        </w:rPr>
        <w:t xml:space="preserve"> must:</w:t>
      </w:r>
    </w:p>
    <w:p w14:paraId="2D8D6170" w14:textId="684606D9" w:rsidR="00F53963" w:rsidRPr="008B2ED7" w:rsidRDefault="00F53963" w:rsidP="008B2ED7">
      <w:pPr>
        <w:pStyle w:val="Bodynumbered2"/>
        <w:numPr>
          <w:ilvl w:val="0"/>
          <w:numId w:val="130"/>
        </w:numPr>
        <w:rPr>
          <w:lang w:val="en-AU"/>
        </w:rPr>
      </w:pPr>
      <w:r w:rsidRPr="008B2ED7">
        <w:rPr>
          <w:lang w:val="en-AU"/>
        </w:rPr>
        <w:t>not be located within 0.2 m from the outside edge of subgrade beams under Type 14 (i.e. P14/C14/J14/F14) isolation joints in the overlying concrete base;</w:t>
      </w:r>
    </w:p>
    <w:p w14:paraId="23DFCCF2" w14:textId="60D19903" w:rsidR="00F53963" w:rsidRPr="008B2ED7" w:rsidRDefault="00F53963" w:rsidP="008B2ED7">
      <w:pPr>
        <w:pStyle w:val="Bodynumbered2"/>
        <w:rPr>
          <w:lang w:val="en-AU"/>
        </w:rPr>
      </w:pPr>
      <w:r w:rsidRPr="002E3088">
        <w:rPr>
          <w:lang w:val="en-AU"/>
        </w:rPr>
        <w:t>not be located within 0.5 m from Type 15 (i.e. P15/C15/J15/F15) isolation joints in the overlying concrete base;</w:t>
      </w:r>
      <w:r w:rsidR="00382F9C" w:rsidRPr="002E3088">
        <w:rPr>
          <w:lang w:val="en-AU"/>
        </w:rPr>
        <w:t xml:space="preserve"> </w:t>
      </w:r>
      <w:r w:rsidR="0062119A">
        <w:rPr>
          <w:lang w:val="en-AU"/>
        </w:rPr>
        <w:t>and</w:t>
      </w:r>
    </w:p>
    <w:p w14:paraId="5BC62FC9" w14:textId="27B0E7D4" w:rsidR="00F53963" w:rsidRPr="008B2ED7" w:rsidRDefault="00F53963" w:rsidP="008B2ED7">
      <w:pPr>
        <w:pStyle w:val="Bodynumbered2"/>
        <w:rPr>
          <w:lang w:val="en-AU"/>
        </w:rPr>
      </w:pPr>
      <w:r w:rsidRPr="002E3088">
        <w:rPr>
          <w:lang w:val="en-AU"/>
        </w:rPr>
        <w:t>be located at a minimum of 0.3 m from the planned location of Type 8 (i.e. P8/F8) joints in the overlying concrete base at roundabouts.</w:t>
      </w:r>
    </w:p>
    <w:p w14:paraId="4E855EF3" w14:textId="6538A837" w:rsidR="00F53963" w:rsidRPr="008B2ED7" w:rsidRDefault="00F53963" w:rsidP="00013431">
      <w:pPr>
        <w:pStyle w:val="Bodynumbered1"/>
        <w:numPr>
          <w:ilvl w:val="0"/>
          <w:numId w:val="0"/>
        </w:numPr>
        <w:ind w:left="567"/>
        <w:rPr>
          <w:lang w:val="en-AU"/>
        </w:rPr>
      </w:pPr>
      <w:r w:rsidRPr="008B2ED7">
        <w:rPr>
          <w:lang w:val="en-AU"/>
        </w:rPr>
        <w:t>For details o</w:t>
      </w:r>
      <w:r w:rsidR="004E523C">
        <w:rPr>
          <w:lang w:val="en-AU"/>
        </w:rPr>
        <w:t>n</w:t>
      </w:r>
      <w:r w:rsidRPr="008B2ED7">
        <w:rPr>
          <w:lang w:val="en-AU"/>
        </w:rPr>
        <w:t xml:space="preserve"> joint types, refer to TfNSW Internet website Standard Drawings – Concrete Pavement – Construction, available at: </w:t>
      </w:r>
      <w:hyperlink r:id="rId18" w:history="1">
        <w:r w:rsidRPr="008B2ED7">
          <w:rPr>
            <w:rStyle w:val="Hyperlink"/>
            <w:lang w:val="en-AU"/>
          </w:rPr>
          <w:t>http://www.rms.nsw.gov.au/business-industry/partners-suppliers/document-types/standard-drawings/pavement.html</w:t>
        </w:r>
      </w:hyperlink>
      <w:r w:rsidRPr="008B2ED7">
        <w:rPr>
          <w:lang w:val="en-AU"/>
        </w:rPr>
        <w:t>)</w:t>
      </w:r>
    </w:p>
    <w:p w14:paraId="6D987966" w14:textId="77777777" w:rsidR="00F53963" w:rsidRPr="008B2ED7" w:rsidRDefault="00F53963" w:rsidP="00013431">
      <w:pPr>
        <w:pStyle w:val="Bodynumbered1"/>
        <w:rPr>
          <w:lang w:val="en-AU"/>
        </w:rPr>
      </w:pPr>
      <w:bookmarkStart w:id="171" w:name="_Ref64040669"/>
      <w:r w:rsidRPr="008B2ED7">
        <w:rPr>
          <w:lang w:val="en-AU"/>
        </w:rPr>
        <w:t>Transverse joints must be:</w:t>
      </w:r>
      <w:bookmarkEnd w:id="171"/>
    </w:p>
    <w:p w14:paraId="0D763831" w14:textId="1B243AE8" w:rsidR="00F53963" w:rsidRPr="008B2ED7" w:rsidRDefault="00F53963" w:rsidP="008B2ED7">
      <w:pPr>
        <w:pStyle w:val="Bodynumbered2"/>
        <w:numPr>
          <w:ilvl w:val="0"/>
          <w:numId w:val="31"/>
        </w:numPr>
        <w:rPr>
          <w:lang w:val="en-AU"/>
        </w:rPr>
      </w:pPr>
      <w:r w:rsidRPr="008B2ED7">
        <w:rPr>
          <w:lang w:val="en-AU"/>
        </w:rPr>
        <w:t>continuous over the full paving width, without steps or offsets in any axis, so that along the line of the joint, it does not deviate by more than 20 mm from a 3 m straightedge</w:t>
      </w:r>
      <w:r w:rsidR="00EE67E3">
        <w:rPr>
          <w:lang w:val="en-AU"/>
        </w:rPr>
        <w:t>,</w:t>
      </w:r>
      <w:r w:rsidRPr="008B2ED7">
        <w:rPr>
          <w:lang w:val="en-AU"/>
        </w:rPr>
        <w:t xml:space="preserve"> nor by more than 10</w:t>
      </w:r>
      <w:r w:rsidR="003B04F6">
        <w:rPr>
          <w:lang w:val="en-AU"/>
        </w:rPr>
        <w:t> </w:t>
      </w:r>
      <w:r w:rsidRPr="008B2ED7">
        <w:rPr>
          <w:lang w:val="en-AU"/>
        </w:rPr>
        <w:t>mm from a 0.3 m straightedge;</w:t>
      </w:r>
      <w:r w:rsidR="003A57F2" w:rsidRPr="008B2ED7">
        <w:rPr>
          <w:lang w:val="en-AU"/>
        </w:rPr>
        <w:t xml:space="preserve"> and</w:t>
      </w:r>
    </w:p>
    <w:p w14:paraId="0B566647" w14:textId="41319B4E" w:rsidR="00F53963" w:rsidRPr="008B2ED7" w:rsidRDefault="00F53963" w:rsidP="008B2ED7">
      <w:pPr>
        <w:pStyle w:val="Bodynumbered2"/>
        <w:numPr>
          <w:ilvl w:val="0"/>
          <w:numId w:val="31"/>
        </w:numPr>
        <w:rPr>
          <w:lang w:val="en-AU"/>
        </w:rPr>
      </w:pPr>
      <w:r w:rsidRPr="008B2ED7">
        <w:rPr>
          <w:lang w:val="en-AU"/>
        </w:rPr>
        <w:t>constructed at 90</w:t>
      </w:r>
      <w:r w:rsidR="003A57F2" w:rsidRPr="008B2ED7">
        <w:rPr>
          <w:lang w:val="en-AU"/>
        </w:rPr>
        <w:t>°</w:t>
      </w:r>
      <w:r w:rsidRPr="008B2ED7">
        <w:rPr>
          <w:lang w:val="en-AU"/>
        </w:rPr>
        <w:t xml:space="preserve"> to the longitudinal joints with a butt (flat) joint face </w:t>
      </w:r>
      <w:r w:rsidR="009A4927">
        <w:rPr>
          <w:lang w:val="en-AU"/>
        </w:rPr>
        <w:t>that</w:t>
      </w:r>
      <w:r w:rsidRPr="008B2ED7">
        <w:rPr>
          <w:lang w:val="en-AU"/>
        </w:rPr>
        <w:t xml:space="preserve"> is orthogonal (</w:t>
      </w:r>
      <w:r w:rsidR="003A57F2" w:rsidRPr="008B2ED7">
        <w:rPr>
          <w:lang w:val="en-AU"/>
        </w:rPr>
        <w:t>± </w:t>
      </w:r>
      <w:r w:rsidRPr="008B2ED7">
        <w:rPr>
          <w:lang w:val="en-AU"/>
        </w:rPr>
        <w:t>10</w:t>
      </w:r>
      <w:r w:rsidR="003A57F2" w:rsidRPr="008B2ED7">
        <w:rPr>
          <w:lang w:val="en-AU"/>
        </w:rPr>
        <w:t>°</w:t>
      </w:r>
      <w:r w:rsidRPr="008B2ED7">
        <w:rPr>
          <w:lang w:val="en-AU"/>
        </w:rPr>
        <w:t>) to the finished top surface of the LCS.</w:t>
      </w:r>
    </w:p>
    <w:p w14:paraId="0C9E674C" w14:textId="56C4C369" w:rsidR="00F53963" w:rsidRPr="008B2ED7" w:rsidRDefault="00F53963" w:rsidP="008B2ED7">
      <w:pPr>
        <w:pStyle w:val="BodyText"/>
        <w:rPr>
          <w:rStyle w:val="Strong"/>
          <w:lang w:val="en-AU"/>
        </w:rPr>
      </w:pPr>
      <w:r w:rsidRPr="008B2ED7">
        <w:rPr>
          <w:rStyle w:val="Strong"/>
          <w:lang w:val="en-AU"/>
        </w:rPr>
        <w:t>Longitudinal Construction Joints</w:t>
      </w:r>
    </w:p>
    <w:p w14:paraId="33ED763F" w14:textId="12431FA8" w:rsidR="00F53963" w:rsidRPr="008B2ED7" w:rsidRDefault="00F53963" w:rsidP="00013431">
      <w:pPr>
        <w:pStyle w:val="Bodynumbered1"/>
        <w:rPr>
          <w:lang w:val="en-AU"/>
        </w:rPr>
      </w:pPr>
      <w:r w:rsidRPr="008B2ED7">
        <w:rPr>
          <w:lang w:val="en-AU"/>
        </w:rPr>
        <w:t xml:space="preserve">There is no upper limit on the width of LCS </w:t>
      </w:r>
      <w:r w:rsidR="00B14490">
        <w:rPr>
          <w:lang w:val="en-AU"/>
        </w:rPr>
        <w:t>that</w:t>
      </w:r>
      <w:r w:rsidR="00B14490" w:rsidRPr="008B2ED7">
        <w:rPr>
          <w:lang w:val="en-AU"/>
        </w:rPr>
        <w:t xml:space="preserve"> </w:t>
      </w:r>
      <w:r w:rsidRPr="008B2ED7">
        <w:rPr>
          <w:lang w:val="en-AU"/>
        </w:rPr>
        <w:t>may be constructed between longitudinal joints and/or edges. The minimum dimensions and corner angles of the slabs must</w:t>
      </w:r>
      <w:r w:rsidR="004E31D7">
        <w:rPr>
          <w:lang w:val="en-AU"/>
        </w:rPr>
        <w:t>,</w:t>
      </w:r>
      <w:r w:rsidRPr="008B2ED7">
        <w:rPr>
          <w:lang w:val="en-AU"/>
        </w:rPr>
        <w:t xml:space="preserve"> however</w:t>
      </w:r>
      <w:r w:rsidR="004E31D7">
        <w:rPr>
          <w:lang w:val="en-AU"/>
        </w:rPr>
        <w:t>,</w:t>
      </w:r>
      <w:r w:rsidRPr="008B2ED7">
        <w:rPr>
          <w:lang w:val="en-AU"/>
        </w:rPr>
        <w:t xml:space="preserve"> comply with </w:t>
      </w:r>
      <w:r w:rsidR="004A10F6" w:rsidRPr="008B2ED7">
        <w:rPr>
          <w:lang w:val="en-AU"/>
        </w:rPr>
        <w:t xml:space="preserve">Table </w:t>
      </w:r>
      <w:r w:rsidR="004A10F6" w:rsidRPr="008B2ED7">
        <w:rPr>
          <w:lang w:val="en-AU"/>
        </w:rPr>
        <w:fldChar w:fldCharType="begin"/>
      </w:r>
      <w:r w:rsidR="004A10F6" w:rsidRPr="008B2ED7">
        <w:rPr>
          <w:lang w:val="en-AU"/>
        </w:rPr>
        <w:instrText xml:space="preserve"> REF _Ref61610960 \r \h  \* MERGEFORMAT </w:instrText>
      </w:r>
      <w:r w:rsidR="004A10F6" w:rsidRPr="008B2ED7">
        <w:rPr>
          <w:lang w:val="en-AU"/>
        </w:rPr>
      </w:r>
      <w:r w:rsidR="004A10F6" w:rsidRPr="008B2ED7">
        <w:rPr>
          <w:lang w:val="en-AU"/>
        </w:rPr>
        <w:fldChar w:fldCharType="separate"/>
      </w:r>
      <w:r w:rsidR="002E01DD" w:rsidRPr="002E3088">
        <w:rPr>
          <w:lang w:val="en-AU"/>
        </w:rPr>
        <w:t>10.38</w:t>
      </w:r>
      <w:r w:rsidR="004A10F6" w:rsidRPr="008B2ED7">
        <w:rPr>
          <w:lang w:val="en-AU"/>
        </w:rPr>
        <w:fldChar w:fldCharType="end"/>
      </w:r>
      <w:r w:rsidR="004A10F6" w:rsidRPr="008B2ED7">
        <w:rPr>
          <w:lang w:val="en-AU"/>
        </w:rPr>
        <w:t>.</w:t>
      </w:r>
    </w:p>
    <w:p w14:paraId="37DE2C19" w14:textId="78C8FCA1" w:rsidR="00F53963" w:rsidRPr="008B2ED7" w:rsidRDefault="00F53963" w:rsidP="00013431">
      <w:pPr>
        <w:pStyle w:val="Bodynumbered1"/>
        <w:rPr>
          <w:lang w:val="en-AU"/>
        </w:rPr>
      </w:pPr>
      <w:bookmarkStart w:id="172" w:name="_Ref61611451"/>
      <w:r w:rsidRPr="008B2ED7">
        <w:rPr>
          <w:lang w:val="en-AU"/>
        </w:rPr>
        <w:t>Where such joints are required,</w:t>
      </w:r>
      <w:r w:rsidR="00E838BF" w:rsidRPr="008B2ED7">
        <w:rPr>
          <w:lang w:val="en-AU"/>
        </w:rPr>
        <w:t xml:space="preserve"> unless shown otherwise on the </w:t>
      </w:r>
      <w:r w:rsidR="00E2267E" w:rsidRPr="00156DDB">
        <w:rPr>
          <w:lang w:val="en-AU"/>
        </w:rPr>
        <w:t>Drawings</w:t>
      </w:r>
      <w:r w:rsidR="00E838BF" w:rsidRPr="008B2ED7">
        <w:rPr>
          <w:lang w:val="en-AU"/>
        </w:rPr>
        <w:t>,</w:t>
      </w:r>
      <w:r w:rsidRPr="008B2ED7">
        <w:rPr>
          <w:lang w:val="en-AU"/>
        </w:rPr>
        <w:t xml:space="preserve"> their locations must comply with </w:t>
      </w:r>
      <w:r w:rsidR="00650F0E" w:rsidRPr="008B2ED7">
        <w:rPr>
          <w:lang w:val="en-AU"/>
        </w:rPr>
        <w:t xml:space="preserve">Table </w:t>
      </w:r>
      <w:r w:rsidR="00A62353" w:rsidRPr="008B2ED7">
        <w:rPr>
          <w:lang w:val="en-AU"/>
        </w:rPr>
        <w:fldChar w:fldCharType="begin"/>
      </w:r>
      <w:r w:rsidR="00A62353" w:rsidRPr="008B2ED7">
        <w:rPr>
          <w:lang w:val="en-AU"/>
        </w:rPr>
        <w:instrText xml:space="preserve"> REF _Ref61611451 \r \h </w:instrText>
      </w:r>
      <w:r w:rsidR="00A62353" w:rsidRPr="008B2ED7">
        <w:rPr>
          <w:lang w:val="en-AU"/>
        </w:rPr>
      </w:r>
      <w:r w:rsidR="00A62353" w:rsidRPr="008B2ED7">
        <w:rPr>
          <w:lang w:val="en-AU"/>
        </w:rPr>
        <w:fldChar w:fldCharType="separate"/>
      </w:r>
      <w:r w:rsidR="002E01DD" w:rsidRPr="002E3088">
        <w:rPr>
          <w:lang w:val="en-AU"/>
        </w:rPr>
        <w:t>10.43</w:t>
      </w:r>
      <w:r w:rsidR="00A62353" w:rsidRPr="008B2ED7">
        <w:rPr>
          <w:lang w:val="en-AU"/>
        </w:rPr>
        <w:fldChar w:fldCharType="end"/>
      </w:r>
      <w:r w:rsidRPr="008B2ED7">
        <w:rPr>
          <w:lang w:val="en-AU"/>
        </w:rPr>
        <w:t>:</w:t>
      </w:r>
      <w:bookmarkEnd w:id="172"/>
    </w:p>
    <w:p w14:paraId="18C81BA1" w14:textId="0FD67916" w:rsidR="00650F0E" w:rsidRPr="002E3088" w:rsidRDefault="00650F0E" w:rsidP="008B2ED7">
      <w:pPr>
        <w:pStyle w:val="Caption"/>
      </w:pPr>
      <w:r w:rsidRPr="002E3088">
        <w:t xml:space="preserve">Table </w:t>
      </w:r>
      <w:r w:rsidRPr="002E3088">
        <w:fldChar w:fldCharType="begin"/>
      </w:r>
      <w:r w:rsidRPr="002E3088">
        <w:instrText xml:space="preserve"> REF _Ref61611451 \r \h </w:instrText>
      </w:r>
      <w:r w:rsidR="00BE52AF" w:rsidRPr="002E3088">
        <w:instrText xml:space="preserve"> \* MERGEFORMAT </w:instrText>
      </w:r>
      <w:r w:rsidRPr="002E3088">
        <w:fldChar w:fldCharType="separate"/>
      </w:r>
      <w:r w:rsidR="002E01DD" w:rsidRPr="002E3088">
        <w:t>10.43</w:t>
      </w:r>
      <w:r w:rsidRPr="002E3088">
        <w:fldChar w:fldCharType="end"/>
      </w:r>
      <w:r w:rsidR="00357A56">
        <w:t>:</w:t>
      </w:r>
      <w:r w:rsidR="00357A56">
        <w:tab/>
      </w:r>
      <w:r w:rsidRPr="002E3088">
        <w:t xml:space="preserve">Longitudinal </w:t>
      </w:r>
      <w:r w:rsidR="00357A56" w:rsidRPr="002E3088">
        <w:t>construction joint location</w:t>
      </w:r>
    </w:p>
    <w:tbl>
      <w:tblPr>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72"/>
        <w:gridCol w:w="6553"/>
      </w:tblGrid>
      <w:tr w:rsidR="008E2082" w:rsidRPr="002E3088" w14:paraId="45ED47E3" w14:textId="77777777" w:rsidTr="008B2ED7">
        <w:tc>
          <w:tcPr>
            <w:tcW w:w="1329" w:type="pct"/>
            <w:shd w:val="clear" w:color="auto" w:fill="A6A6A6" w:themeFill="background1" w:themeFillShade="A6"/>
            <w:vAlign w:val="center"/>
          </w:tcPr>
          <w:p w14:paraId="6E7333E3" w14:textId="152BAABD" w:rsidR="00E94845" w:rsidRPr="008B2ED7" w:rsidRDefault="00FA722E" w:rsidP="008B2ED7">
            <w:pPr>
              <w:pStyle w:val="TableHeading"/>
              <w:rPr>
                <w:bCs/>
                <w:color w:val="auto"/>
                <w:sz w:val="18"/>
                <w:szCs w:val="18"/>
                <w:lang w:val="en-AU"/>
              </w:rPr>
            </w:pPr>
            <w:r w:rsidRPr="008B2ED7">
              <w:rPr>
                <w:color w:val="auto"/>
                <w:sz w:val="18"/>
                <w:szCs w:val="18"/>
                <w:lang w:val="en-AU"/>
              </w:rPr>
              <w:t xml:space="preserve">Type of </w:t>
            </w:r>
            <w:r w:rsidR="008B0F17" w:rsidRPr="00156DDB">
              <w:rPr>
                <w:color w:val="auto"/>
                <w:sz w:val="18"/>
                <w:szCs w:val="18"/>
                <w:lang w:val="en-AU"/>
              </w:rPr>
              <w:t>base</w:t>
            </w:r>
          </w:p>
        </w:tc>
        <w:tc>
          <w:tcPr>
            <w:tcW w:w="3671" w:type="pct"/>
            <w:shd w:val="clear" w:color="auto" w:fill="A6A6A6" w:themeFill="background1" w:themeFillShade="A6"/>
            <w:vAlign w:val="center"/>
          </w:tcPr>
          <w:p w14:paraId="549A7E54" w14:textId="590237CF" w:rsidR="00E94845" w:rsidRPr="008B2ED7" w:rsidRDefault="00FA722E" w:rsidP="008B2ED7">
            <w:pPr>
              <w:pStyle w:val="TableHeading"/>
              <w:rPr>
                <w:bCs/>
                <w:color w:val="auto"/>
                <w:sz w:val="18"/>
                <w:szCs w:val="18"/>
                <w:lang w:val="en-AU"/>
              </w:rPr>
            </w:pPr>
            <w:r w:rsidRPr="008B2ED7">
              <w:rPr>
                <w:color w:val="auto"/>
                <w:sz w:val="18"/>
                <w:szCs w:val="18"/>
                <w:lang w:val="en-AU"/>
              </w:rPr>
              <w:t>Location</w:t>
            </w:r>
          </w:p>
        </w:tc>
      </w:tr>
      <w:tr w:rsidR="008E2082" w:rsidRPr="002E3088" w14:paraId="1B08B2D4" w14:textId="77777777" w:rsidTr="008B2ED7">
        <w:tc>
          <w:tcPr>
            <w:tcW w:w="1329" w:type="pct"/>
            <w:shd w:val="clear" w:color="auto" w:fill="D9D9D9" w:themeFill="background1" w:themeFillShade="D9"/>
          </w:tcPr>
          <w:p w14:paraId="3AEBB478" w14:textId="17B3014D" w:rsidR="00E94845" w:rsidRPr="00B72F69" w:rsidRDefault="006E7650" w:rsidP="00B72F69">
            <w:pPr>
              <w:pStyle w:val="TableBodyText"/>
              <w:rPr>
                <w:sz w:val="18"/>
                <w:szCs w:val="18"/>
                <w:highlight w:val="yellow"/>
              </w:rPr>
            </w:pPr>
            <w:r w:rsidRPr="00B72F69">
              <w:rPr>
                <w:sz w:val="18"/>
                <w:szCs w:val="18"/>
              </w:rPr>
              <w:t>Under concrete bases</w:t>
            </w:r>
          </w:p>
        </w:tc>
        <w:tc>
          <w:tcPr>
            <w:tcW w:w="3671" w:type="pct"/>
            <w:shd w:val="clear" w:color="auto" w:fill="D9D9D9" w:themeFill="background1" w:themeFillShade="D9"/>
          </w:tcPr>
          <w:p w14:paraId="5AB7EF12" w14:textId="2FF0319C" w:rsidR="00FC0FA2" w:rsidRPr="00B72F69" w:rsidRDefault="003C1673" w:rsidP="00B72F69">
            <w:pPr>
              <w:pStyle w:val="TableBodyText"/>
              <w:rPr>
                <w:sz w:val="18"/>
                <w:szCs w:val="18"/>
              </w:rPr>
            </w:pPr>
            <w:r w:rsidRPr="00B72F69">
              <w:rPr>
                <w:sz w:val="18"/>
                <w:szCs w:val="18"/>
              </w:rPr>
              <w:t>W</w:t>
            </w:r>
            <w:r w:rsidR="006E7650" w:rsidRPr="00B72F69">
              <w:rPr>
                <w:sz w:val="18"/>
                <w:szCs w:val="18"/>
              </w:rPr>
              <w:t>ithin 0.1 m to 0.4 m offset from a longitudinal joint in the base layer</w:t>
            </w:r>
            <w:r w:rsidR="00FC0FA2" w:rsidRPr="00B72F69">
              <w:rPr>
                <w:sz w:val="18"/>
                <w:szCs w:val="18"/>
              </w:rPr>
              <w:t>.</w:t>
            </w:r>
          </w:p>
          <w:p w14:paraId="7F7733BC" w14:textId="56A1F7C3" w:rsidR="00E94845" w:rsidRPr="00B72F69" w:rsidRDefault="00FC0FA2" w:rsidP="00B72F69">
            <w:pPr>
              <w:pStyle w:val="TableBodyText"/>
              <w:rPr>
                <w:sz w:val="18"/>
                <w:szCs w:val="18"/>
                <w:highlight w:val="yellow"/>
              </w:rPr>
            </w:pPr>
            <w:r w:rsidRPr="00B72F69">
              <w:rPr>
                <w:sz w:val="18"/>
                <w:szCs w:val="18"/>
              </w:rPr>
              <w:t>However</w:t>
            </w:r>
            <w:r w:rsidR="006E7650" w:rsidRPr="00B72F69">
              <w:rPr>
                <w:sz w:val="18"/>
                <w:szCs w:val="18"/>
              </w:rPr>
              <w:t>, where a crown exists in the base layer, any underlying longitudinal crown joint in the subbase must be constructed within 0.1</w:t>
            </w:r>
            <w:r w:rsidR="00E13CE5" w:rsidRPr="00B72F69">
              <w:rPr>
                <w:sz w:val="18"/>
                <w:szCs w:val="18"/>
              </w:rPr>
              <w:t> </w:t>
            </w:r>
            <w:r w:rsidR="006E7650" w:rsidRPr="00B72F69">
              <w:rPr>
                <w:sz w:val="18"/>
                <w:szCs w:val="18"/>
              </w:rPr>
              <w:t>m of the plan location of the longitudinal crown joint in the base</w:t>
            </w:r>
            <w:r w:rsidR="00E13CE5" w:rsidRPr="00B72F69">
              <w:rPr>
                <w:sz w:val="18"/>
                <w:szCs w:val="18"/>
              </w:rPr>
              <w:t>.</w:t>
            </w:r>
          </w:p>
        </w:tc>
      </w:tr>
      <w:tr w:rsidR="008E2082" w:rsidRPr="002E3088" w14:paraId="5AF2BF0E" w14:textId="77777777" w:rsidTr="008B2ED7">
        <w:tc>
          <w:tcPr>
            <w:tcW w:w="1329" w:type="pct"/>
            <w:shd w:val="clear" w:color="auto" w:fill="D9D9D9" w:themeFill="background1" w:themeFillShade="D9"/>
          </w:tcPr>
          <w:p w14:paraId="37C1287D" w14:textId="72D0A116" w:rsidR="00E94845" w:rsidRPr="00B72F69" w:rsidRDefault="008E2082" w:rsidP="00B72F69">
            <w:pPr>
              <w:pStyle w:val="TableBodyText"/>
              <w:rPr>
                <w:sz w:val="18"/>
                <w:szCs w:val="18"/>
                <w:highlight w:val="yellow"/>
              </w:rPr>
            </w:pPr>
            <w:r w:rsidRPr="00B72F69">
              <w:rPr>
                <w:sz w:val="18"/>
                <w:szCs w:val="18"/>
              </w:rPr>
              <w:t>Under asphalt bases</w:t>
            </w:r>
          </w:p>
        </w:tc>
        <w:tc>
          <w:tcPr>
            <w:tcW w:w="3671" w:type="pct"/>
            <w:shd w:val="clear" w:color="auto" w:fill="D9D9D9" w:themeFill="background1" w:themeFillShade="D9"/>
          </w:tcPr>
          <w:p w14:paraId="083B031A" w14:textId="5E24D161" w:rsidR="00E94845" w:rsidRPr="00B72F69" w:rsidRDefault="003C1673" w:rsidP="00B72F69">
            <w:pPr>
              <w:pStyle w:val="TableBodyText"/>
              <w:rPr>
                <w:sz w:val="18"/>
                <w:szCs w:val="18"/>
                <w:highlight w:val="yellow"/>
              </w:rPr>
            </w:pPr>
            <w:r w:rsidRPr="00B72F69">
              <w:rPr>
                <w:sz w:val="18"/>
                <w:szCs w:val="18"/>
              </w:rPr>
              <w:t>W</w:t>
            </w:r>
            <w:r w:rsidR="008E2082" w:rsidRPr="00B72F69">
              <w:rPr>
                <w:sz w:val="18"/>
                <w:szCs w:val="18"/>
              </w:rPr>
              <w:t>ithin 0.25 m offset from a design lane line</w:t>
            </w:r>
            <w:r w:rsidR="004669BB">
              <w:rPr>
                <w:sz w:val="18"/>
                <w:szCs w:val="18"/>
              </w:rPr>
              <w:t>.</w:t>
            </w:r>
          </w:p>
        </w:tc>
      </w:tr>
    </w:tbl>
    <w:p w14:paraId="5E5603FD" w14:textId="0AD0538A" w:rsidR="00F53963" w:rsidRPr="008B2ED7" w:rsidRDefault="00F53963" w:rsidP="00013431">
      <w:pPr>
        <w:pStyle w:val="Bodynumbered1"/>
        <w:rPr>
          <w:lang w:val="en-AU"/>
        </w:rPr>
      </w:pPr>
      <w:r w:rsidRPr="008B2ED7">
        <w:rPr>
          <w:lang w:val="en-AU"/>
        </w:rPr>
        <w:t>The joint locations must not deviate from the nominated position at any point by more than 25</w:t>
      </w:r>
      <w:r w:rsidR="00A62353" w:rsidRPr="008B2ED7">
        <w:rPr>
          <w:lang w:val="en-AU"/>
        </w:rPr>
        <w:t> </w:t>
      </w:r>
      <w:r w:rsidRPr="008B2ED7">
        <w:rPr>
          <w:lang w:val="en-AU"/>
        </w:rPr>
        <w:t>mm.</w:t>
      </w:r>
    </w:p>
    <w:p w14:paraId="24E3E95D" w14:textId="77777777" w:rsidR="00F53963" w:rsidRPr="008B2ED7" w:rsidRDefault="00F53963" w:rsidP="00013431">
      <w:pPr>
        <w:pStyle w:val="Bodynumbered1"/>
        <w:rPr>
          <w:lang w:val="en-AU"/>
        </w:rPr>
      </w:pPr>
      <w:r w:rsidRPr="008B2ED7">
        <w:rPr>
          <w:lang w:val="en-AU"/>
        </w:rPr>
        <w:t>Longitudinal joints must:</w:t>
      </w:r>
    </w:p>
    <w:p w14:paraId="567C5034" w14:textId="03A12B7F" w:rsidR="00F53963" w:rsidRPr="008B2ED7" w:rsidRDefault="00F53963" w:rsidP="008B2ED7">
      <w:pPr>
        <w:pStyle w:val="Bodynumbered2"/>
        <w:numPr>
          <w:ilvl w:val="0"/>
          <w:numId w:val="32"/>
        </w:numPr>
        <w:rPr>
          <w:lang w:val="en-AU"/>
        </w:rPr>
      </w:pPr>
      <w:r w:rsidRPr="008B2ED7">
        <w:rPr>
          <w:lang w:val="en-AU"/>
        </w:rPr>
        <w:t>along the line of joint, not deviate horizontally by more than 20 mm from a 3 m straightedge placed along the joint, after due allowances for any planned curvature, nor by more than 10</w:t>
      </w:r>
      <w:r w:rsidR="00D574CF" w:rsidRPr="008B2ED7">
        <w:rPr>
          <w:lang w:val="en-AU"/>
        </w:rPr>
        <w:t> </w:t>
      </w:r>
      <w:r w:rsidRPr="008B2ED7">
        <w:rPr>
          <w:lang w:val="en-AU"/>
        </w:rPr>
        <w:t>mm from a 0.3 m straightedge;</w:t>
      </w:r>
    </w:p>
    <w:p w14:paraId="7A1DB64D" w14:textId="69183163" w:rsidR="00F53963" w:rsidRPr="008B2ED7" w:rsidRDefault="00F53963" w:rsidP="008B2ED7">
      <w:pPr>
        <w:pStyle w:val="Bodynumbered2"/>
        <w:numPr>
          <w:ilvl w:val="0"/>
          <w:numId w:val="32"/>
        </w:numPr>
        <w:rPr>
          <w:lang w:val="en-AU"/>
        </w:rPr>
      </w:pPr>
      <w:r w:rsidRPr="008B2ED7">
        <w:rPr>
          <w:lang w:val="en-AU"/>
        </w:rPr>
        <w:t>be orthogonal (</w:t>
      </w:r>
      <w:bookmarkStart w:id="173" w:name="_Hlk61611569"/>
      <w:r w:rsidR="00D574CF" w:rsidRPr="008B2ED7">
        <w:rPr>
          <w:lang w:val="en-AU"/>
        </w:rPr>
        <w:t>±</w:t>
      </w:r>
      <w:r w:rsidRPr="008B2ED7">
        <w:rPr>
          <w:lang w:val="en-AU"/>
        </w:rPr>
        <w:t xml:space="preserve"> 10</w:t>
      </w:r>
      <w:r w:rsidR="00D574CF" w:rsidRPr="008B2ED7">
        <w:rPr>
          <w:lang w:val="en-AU"/>
        </w:rPr>
        <w:t>°</w:t>
      </w:r>
      <w:bookmarkEnd w:id="173"/>
      <w:r w:rsidRPr="008B2ED7">
        <w:rPr>
          <w:lang w:val="en-AU"/>
        </w:rPr>
        <w:t>) to the finished top surface of the LCS;</w:t>
      </w:r>
      <w:r w:rsidR="002D5971" w:rsidRPr="008B2ED7">
        <w:rPr>
          <w:lang w:val="en-AU"/>
        </w:rPr>
        <w:t xml:space="preserve"> and</w:t>
      </w:r>
    </w:p>
    <w:p w14:paraId="60E798E3" w14:textId="2F8631E6" w:rsidR="00B72F69" w:rsidRDefault="00F53963" w:rsidP="008B2ED7">
      <w:pPr>
        <w:pStyle w:val="Bodynumbered2"/>
        <w:numPr>
          <w:ilvl w:val="0"/>
          <w:numId w:val="32"/>
        </w:numPr>
        <w:rPr>
          <w:lang w:val="en-AU"/>
        </w:rPr>
      </w:pPr>
      <w:r w:rsidRPr="008B2ED7">
        <w:rPr>
          <w:lang w:val="en-AU"/>
        </w:rPr>
        <w:t>along the line of joint, not deviate vertically by more than 3 mm from a 0.3 m straightedge placed along the joint.</w:t>
      </w:r>
    </w:p>
    <w:p w14:paraId="65D17519" w14:textId="3BB1AFD6" w:rsidR="00F53963" w:rsidRPr="008B2ED7" w:rsidRDefault="00B72F69" w:rsidP="00B72F69">
      <w:r>
        <w:br w:type="page"/>
      </w:r>
    </w:p>
    <w:p w14:paraId="2FE1327A" w14:textId="17345B33" w:rsidR="00F53963" w:rsidRPr="008B2ED7" w:rsidRDefault="00F53963" w:rsidP="008B2ED7">
      <w:pPr>
        <w:pStyle w:val="BodyText"/>
        <w:rPr>
          <w:rStyle w:val="Strong"/>
          <w:lang w:val="en-AU"/>
        </w:rPr>
      </w:pPr>
      <w:r w:rsidRPr="008B2ED7">
        <w:rPr>
          <w:rStyle w:val="Strong"/>
          <w:lang w:val="en-AU"/>
        </w:rPr>
        <w:t>Subbase Width and Outer Edges</w:t>
      </w:r>
    </w:p>
    <w:p w14:paraId="6D5A4F61" w14:textId="1F7D7CE7" w:rsidR="00F53963" w:rsidRPr="008B2ED7" w:rsidRDefault="00F53963" w:rsidP="00013431">
      <w:pPr>
        <w:pStyle w:val="Bodynumbered1"/>
        <w:rPr>
          <w:lang w:val="en-AU"/>
        </w:rPr>
      </w:pPr>
      <w:bookmarkStart w:id="174" w:name="_Ref62480373"/>
      <w:r w:rsidRPr="008B2ED7">
        <w:rPr>
          <w:lang w:val="en-AU"/>
        </w:rPr>
        <w:t xml:space="preserve">Unless shown otherwise on the Drawings, the LCS must be constructed wider than the plan position of the overlying base by the following amounts (with a tolerance of </w:t>
      </w:r>
      <w:r w:rsidR="00D574CF" w:rsidRPr="008B2ED7">
        <w:rPr>
          <w:lang w:val="en-AU"/>
        </w:rPr>
        <w:t>±</w:t>
      </w:r>
      <w:r w:rsidR="001B71E7">
        <w:rPr>
          <w:lang w:val="en-AU"/>
        </w:rPr>
        <w:t xml:space="preserve"> </w:t>
      </w:r>
      <w:r w:rsidRPr="008B2ED7">
        <w:rPr>
          <w:lang w:val="en-AU"/>
        </w:rPr>
        <w:t>25 mm):</w:t>
      </w:r>
      <w:bookmarkEnd w:id="174"/>
    </w:p>
    <w:p w14:paraId="3CA42D02" w14:textId="364E6737" w:rsidR="00F53963" w:rsidRPr="008B2ED7" w:rsidRDefault="00F53963" w:rsidP="00713C0D">
      <w:pPr>
        <w:pStyle w:val="Bodynumbered2"/>
        <w:numPr>
          <w:ilvl w:val="0"/>
          <w:numId w:val="33"/>
        </w:numPr>
        <w:ind w:left="993" w:hanging="426"/>
        <w:rPr>
          <w:lang w:val="en-AU"/>
        </w:rPr>
      </w:pPr>
      <w:r w:rsidRPr="008B2ED7">
        <w:rPr>
          <w:lang w:val="en-AU"/>
        </w:rPr>
        <w:t>50 mm, where the overlying base is concrete base;</w:t>
      </w:r>
      <w:r w:rsidR="002D5971" w:rsidRPr="008B2ED7">
        <w:rPr>
          <w:lang w:val="en-AU"/>
        </w:rPr>
        <w:t xml:space="preserve"> and</w:t>
      </w:r>
    </w:p>
    <w:p w14:paraId="015F6771" w14:textId="3DBD6F32" w:rsidR="00F53963" w:rsidRPr="008B2ED7" w:rsidRDefault="00F53963" w:rsidP="00713C0D">
      <w:pPr>
        <w:pStyle w:val="Bodynumbered2"/>
        <w:numPr>
          <w:ilvl w:val="0"/>
          <w:numId w:val="33"/>
        </w:numPr>
        <w:ind w:left="993" w:hanging="426"/>
        <w:rPr>
          <w:lang w:val="en-AU"/>
        </w:rPr>
      </w:pPr>
      <w:r w:rsidRPr="008B2ED7">
        <w:rPr>
          <w:lang w:val="en-AU"/>
        </w:rPr>
        <w:t>25 mm, for all other base types.</w:t>
      </w:r>
    </w:p>
    <w:p w14:paraId="441018FE" w14:textId="3F7C815F" w:rsidR="00F53963" w:rsidRPr="008B2ED7" w:rsidRDefault="00F53963" w:rsidP="00013431">
      <w:pPr>
        <w:pStyle w:val="Bodynumbered1"/>
        <w:rPr>
          <w:lang w:val="en-AU"/>
        </w:rPr>
      </w:pPr>
      <w:r w:rsidRPr="008B2ED7">
        <w:rPr>
          <w:lang w:val="en-AU"/>
        </w:rPr>
        <w:t xml:space="preserve">Outer edges must be constructed orthogonal to the finished top surface of the subbase with a tolerance of </w:t>
      </w:r>
      <w:r w:rsidR="00D574CF" w:rsidRPr="008B2ED7">
        <w:rPr>
          <w:lang w:val="en-AU"/>
        </w:rPr>
        <w:t>± 10°</w:t>
      </w:r>
      <w:r w:rsidRPr="008B2ED7">
        <w:rPr>
          <w:lang w:val="en-AU"/>
        </w:rPr>
        <w:t>, be dense, fully compacted, and free of honeycombing and re-entrant angles.</w:t>
      </w:r>
    </w:p>
    <w:p w14:paraId="389B91EE" w14:textId="1556E75B" w:rsidR="00F53963" w:rsidRPr="008B2ED7" w:rsidRDefault="00F53963" w:rsidP="008B2ED7">
      <w:pPr>
        <w:pStyle w:val="BodyText"/>
        <w:rPr>
          <w:rStyle w:val="Strong"/>
          <w:lang w:val="en-AU"/>
        </w:rPr>
      </w:pPr>
      <w:r w:rsidRPr="008B2ED7">
        <w:rPr>
          <w:rStyle w:val="Strong"/>
          <w:lang w:val="en-AU"/>
        </w:rPr>
        <w:t>Inspection</w:t>
      </w:r>
    </w:p>
    <w:p w14:paraId="433A2B9B" w14:textId="2A0C012D" w:rsidR="00F53963" w:rsidRPr="008B2ED7" w:rsidRDefault="008B2856" w:rsidP="00013431">
      <w:pPr>
        <w:pStyle w:val="Bodynumbered1"/>
        <w:rPr>
          <w:lang w:val="en-AU"/>
        </w:rPr>
      </w:pPr>
      <w:bookmarkStart w:id="175" w:name="_Ref62483881"/>
      <w:r w:rsidRPr="008B2ED7">
        <w:rPr>
          <w:lang w:val="en-AU"/>
        </w:rPr>
        <w:t>E</w:t>
      </w:r>
      <w:r w:rsidR="00F53963" w:rsidRPr="008B2ED7">
        <w:rPr>
          <w:lang w:val="en-AU"/>
        </w:rPr>
        <w:t xml:space="preserve">ach joint and edge </w:t>
      </w:r>
      <w:r w:rsidRPr="008B2ED7">
        <w:rPr>
          <w:lang w:val="en-AU"/>
        </w:rPr>
        <w:t xml:space="preserve">must be inspected </w:t>
      </w:r>
      <w:r w:rsidR="00F53963" w:rsidRPr="008B2ED7">
        <w:rPr>
          <w:lang w:val="en-AU"/>
        </w:rPr>
        <w:t xml:space="preserve">within 24 hours of its construction, and again before paving of the next adjoining section of the LCS. If nonconformity is detected, </w:t>
      </w:r>
      <w:r w:rsidR="00C507BF" w:rsidRPr="00C34EC5">
        <w:rPr>
          <w:lang w:val="en-AU"/>
        </w:rPr>
        <w:t xml:space="preserve">corrective action </w:t>
      </w:r>
      <w:r w:rsidR="00D83AC1" w:rsidRPr="008B2ED7">
        <w:rPr>
          <w:lang w:val="en-AU"/>
        </w:rPr>
        <w:t>must be implement</w:t>
      </w:r>
      <w:r w:rsidR="0025796F">
        <w:rPr>
          <w:lang w:val="en-AU"/>
        </w:rPr>
        <w:t>ed</w:t>
      </w:r>
      <w:r w:rsidR="00F53963" w:rsidRPr="008B2ED7">
        <w:rPr>
          <w:lang w:val="en-AU"/>
        </w:rPr>
        <w:t xml:space="preserve"> before proceeding with the paving of the adjoining section.</w:t>
      </w:r>
      <w:bookmarkEnd w:id="175"/>
    </w:p>
    <w:p w14:paraId="29A7B27A" w14:textId="4BABF50C" w:rsidR="00F53963" w:rsidRPr="002E3088" w:rsidRDefault="00D5365B" w:rsidP="00667F8F">
      <w:pPr>
        <w:pStyle w:val="Heading2"/>
      </w:pPr>
      <w:bookmarkStart w:id="176" w:name="_Toc192085812"/>
      <w:r w:rsidRPr="002E3088">
        <w:t>Prevention of Moisture Loss</w:t>
      </w:r>
      <w:bookmarkEnd w:id="176"/>
    </w:p>
    <w:p w14:paraId="60A38AB1" w14:textId="19935550" w:rsidR="00F53963" w:rsidRPr="008B2ED7" w:rsidRDefault="002F0F32" w:rsidP="00013431">
      <w:pPr>
        <w:pStyle w:val="Bodynumbered1"/>
        <w:rPr>
          <w:lang w:val="en-AU"/>
        </w:rPr>
      </w:pPr>
      <w:bookmarkStart w:id="177" w:name="_Ref64034237"/>
      <w:r w:rsidRPr="008B2ED7">
        <w:rPr>
          <w:lang w:val="en-AU"/>
        </w:rPr>
        <w:t xml:space="preserve">The </w:t>
      </w:r>
      <w:r w:rsidR="00311FE4" w:rsidRPr="008B2ED7">
        <w:rPr>
          <w:lang w:val="en-AU"/>
        </w:rPr>
        <w:t>Quality Plan</w:t>
      </w:r>
      <w:r w:rsidRPr="008B2ED7">
        <w:rPr>
          <w:lang w:val="en-AU"/>
        </w:rPr>
        <w:t xml:space="preserve"> must include details of</w:t>
      </w:r>
      <w:r w:rsidR="00F53963" w:rsidRPr="008B2ED7">
        <w:rPr>
          <w:lang w:val="en-AU"/>
        </w:rPr>
        <w:t xml:space="preserve"> what meteorological or other data will be collected, how such data will be used and what measures will be taken to restrict the evaporation of water from the concrete surface and limit the incidence of plastic shrinkage cracking.</w:t>
      </w:r>
      <w:bookmarkEnd w:id="177"/>
    </w:p>
    <w:p w14:paraId="05CB6550" w14:textId="541169B3" w:rsidR="00F53963" w:rsidRPr="008B2ED7" w:rsidRDefault="00F53963" w:rsidP="00013431">
      <w:pPr>
        <w:pStyle w:val="Bodynumbered1"/>
        <w:rPr>
          <w:lang w:val="en-AU"/>
        </w:rPr>
      </w:pPr>
      <w:r w:rsidRPr="008B2ED7">
        <w:rPr>
          <w:lang w:val="en-AU"/>
        </w:rPr>
        <w:t>If an evaporation retarder is used to restrict the evaporation of water, it</w:t>
      </w:r>
      <w:r w:rsidR="00000662" w:rsidRPr="008B2ED7">
        <w:rPr>
          <w:lang w:val="en-AU"/>
        </w:rPr>
        <w:t xml:space="preserve"> must be applied</w:t>
      </w:r>
      <w:r w:rsidRPr="008B2ED7">
        <w:rPr>
          <w:lang w:val="en-AU"/>
        </w:rPr>
        <w:t xml:space="preserve"> as a fine uniform spray. </w:t>
      </w:r>
      <w:r w:rsidR="00000662" w:rsidRPr="008B2ED7">
        <w:rPr>
          <w:lang w:val="en-AU"/>
        </w:rPr>
        <w:t>A</w:t>
      </w:r>
      <w:r w:rsidRPr="008B2ED7">
        <w:rPr>
          <w:lang w:val="en-AU"/>
        </w:rPr>
        <w:t>ny subsequent finishing operations</w:t>
      </w:r>
      <w:r w:rsidR="00000662" w:rsidRPr="008B2ED7">
        <w:rPr>
          <w:lang w:val="en-AU"/>
        </w:rPr>
        <w:t xml:space="preserve"> must be carried out</w:t>
      </w:r>
      <w:r w:rsidRPr="008B2ED7">
        <w:rPr>
          <w:lang w:val="en-AU"/>
        </w:rPr>
        <w:t xml:space="preserve"> in such </w:t>
      </w:r>
      <w:r w:rsidR="00156DDB">
        <w:rPr>
          <w:lang w:val="en-AU"/>
        </w:rPr>
        <w:t xml:space="preserve">a </w:t>
      </w:r>
      <w:r w:rsidRPr="008B2ED7">
        <w:rPr>
          <w:lang w:val="en-AU"/>
        </w:rPr>
        <w:t>manner that does not incorporate the evaporation retarder into the surface mortar.</w:t>
      </w:r>
    </w:p>
    <w:p w14:paraId="12BCC538" w14:textId="58E721DC" w:rsidR="000663A4" w:rsidRPr="008B2ED7" w:rsidRDefault="002F0F32" w:rsidP="00013431">
      <w:pPr>
        <w:pStyle w:val="Bodynumbered1"/>
        <w:rPr>
          <w:lang w:val="en-AU"/>
        </w:rPr>
      </w:pPr>
      <w:bookmarkStart w:id="178" w:name="_Ref64034253"/>
      <w:r w:rsidRPr="008B2ED7">
        <w:rPr>
          <w:lang w:val="en-AU"/>
        </w:rPr>
        <w:t xml:space="preserve">The </w:t>
      </w:r>
      <w:r w:rsidR="00311FE4" w:rsidRPr="008B2ED7">
        <w:rPr>
          <w:lang w:val="en-AU"/>
        </w:rPr>
        <w:t>Quality Plan</w:t>
      </w:r>
      <w:r w:rsidRPr="008B2ED7">
        <w:rPr>
          <w:lang w:val="en-AU"/>
        </w:rPr>
        <w:t xml:space="preserve"> must include details of</w:t>
      </w:r>
      <w:r w:rsidR="00F53963" w:rsidRPr="008B2ED7">
        <w:rPr>
          <w:lang w:val="en-AU"/>
        </w:rPr>
        <w:t xml:space="preserve"> regular inspections of the plastic concrete to monitor the effectiveness of the adopted procedures.</w:t>
      </w:r>
      <w:bookmarkEnd w:id="178"/>
    </w:p>
    <w:p w14:paraId="254E7C10" w14:textId="0FD65D0C" w:rsidR="00B87E74" w:rsidRPr="008B2ED7" w:rsidRDefault="00B87E74" w:rsidP="00013431">
      <w:pPr>
        <w:pStyle w:val="Bodynumbered1"/>
        <w:rPr>
          <w:lang w:val="en-AU"/>
        </w:rPr>
      </w:pPr>
      <w:bookmarkStart w:id="179" w:name="_Ref61611665"/>
      <w:r w:rsidRPr="008B2ED7">
        <w:rPr>
          <w:lang w:val="en-AU"/>
        </w:rPr>
        <w:t xml:space="preserve">The evaporation rate must be determined using Figure </w:t>
      </w:r>
      <w:r w:rsidRPr="008B2ED7">
        <w:rPr>
          <w:lang w:val="en-AU"/>
        </w:rPr>
        <w:fldChar w:fldCharType="begin"/>
      </w:r>
      <w:r w:rsidRPr="008B2ED7">
        <w:rPr>
          <w:lang w:val="en-AU"/>
        </w:rPr>
        <w:instrText xml:space="preserve"> REF _Ref61611665 \r \h </w:instrText>
      </w:r>
      <w:r w:rsidR="00C31E4C" w:rsidRPr="008B2ED7">
        <w:rPr>
          <w:lang w:val="en-AU"/>
        </w:rPr>
        <w:instrText xml:space="preserve"> \* MERGEFORMAT </w:instrText>
      </w:r>
      <w:r w:rsidRPr="008B2ED7">
        <w:rPr>
          <w:lang w:val="en-AU"/>
        </w:rPr>
      </w:r>
      <w:r w:rsidRPr="008B2ED7">
        <w:rPr>
          <w:lang w:val="en-AU"/>
        </w:rPr>
        <w:fldChar w:fldCharType="separate"/>
      </w:r>
      <w:r w:rsidR="002E01DD" w:rsidRPr="002E3088">
        <w:rPr>
          <w:lang w:val="en-AU"/>
        </w:rPr>
        <w:t>10.52</w:t>
      </w:r>
      <w:r w:rsidRPr="008B2ED7">
        <w:rPr>
          <w:lang w:val="en-AU"/>
        </w:rPr>
        <w:fldChar w:fldCharType="end"/>
      </w:r>
      <w:r w:rsidRPr="008B2ED7">
        <w:rPr>
          <w:lang w:val="en-AU"/>
        </w:rPr>
        <w:t>.</w:t>
      </w:r>
      <w:bookmarkEnd w:id="179"/>
    </w:p>
    <w:p w14:paraId="052DB38A" w14:textId="349D6E32" w:rsidR="00B87E74" w:rsidRPr="002E3088" w:rsidRDefault="00B87E74" w:rsidP="008B2ED7">
      <w:pPr>
        <w:pStyle w:val="Caption"/>
      </w:pPr>
      <w:r w:rsidRPr="002E3088">
        <w:t>Figure</w:t>
      </w:r>
      <w:r w:rsidR="00E54B66" w:rsidRPr="002E3088">
        <w:t xml:space="preserve"> </w:t>
      </w:r>
      <w:r w:rsidR="00E54B66" w:rsidRPr="002E3088">
        <w:fldChar w:fldCharType="begin"/>
      </w:r>
      <w:r w:rsidR="00E54B66" w:rsidRPr="002E3088">
        <w:instrText xml:space="preserve"> REF _Ref61611665 \r \h </w:instrText>
      </w:r>
      <w:r w:rsidR="00C31E4C" w:rsidRPr="002E3088">
        <w:instrText xml:space="preserve"> \* MERGEFORMAT </w:instrText>
      </w:r>
      <w:r w:rsidR="00E54B66" w:rsidRPr="002E3088">
        <w:fldChar w:fldCharType="separate"/>
      </w:r>
      <w:r w:rsidR="002E01DD" w:rsidRPr="002E3088">
        <w:t>10.52</w:t>
      </w:r>
      <w:r w:rsidR="00E54B66" w:rsidRPr="002E3088">
        <w:fldChar w:fldCharType="end"/>
      </w:r>
      <w:r w:rsidR="00156DDB">
        <w:t>:</w:t>
      </w:r>
      <w:r w:rsidR="00156DDB">
        <w:tab/>
      </w:r>
      <w:r w:rsidRPr="002E3088">
        <w:t xml:space="preserve">Evaporation from </w:t>
      </w:r>
      <w:r w:rsidR="00156DDB" w:rsidRPr="002E3088">
        <w:t>concrete freshly placed on site</w:t>
      </w:r>
    </w:p>
    <w:p w14:paraId="42CC205D" w14:textId="3537E409" w:rsidR="000663A4" w:rsidRPr="008B2ED7" w:rsidRDefault="00E17579" w:rsidP="00A34B09">
      <w:pPr>
        <w:pStyle w:val="Caption"/>
      </w:pPr>
      <w:r w:rsidRPr="008B2ED7">
        <w:rPr>
          <w:noProof/>
        </w:rPr>
        <w:drawing>
          <wp:inline distT="0" distB="0" distL="0" distR="0" wp14:anchorId="26B13A65" wp14:editId="267D47FF">
            <wp:extent cx="3600000" cy="4107712"/>
            <wp:effectExtent l="0" t="0" r="63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0000" cy="4107712"/>
                    </a:xfrm>
                    <a:prstGeom prst="rect">
                      <a:avLst/>
                    </a:prstGeom>
                    <a:noFill/>
                  </pic:spPr>
                </pic:pic>
              </a:graphicData>
            </a:graphic>
          </wp:inline>
        </w:drawing>
      </w:r>
    </w:p>
    <w:p w14:paraId="7AA8561F" w14:textId="633E46B8" w:rsidR="001062F3" w:rsidRPr="00156DDB" w:rsidRDefault="001062F3" w:rsidP="007702CC">
      <w:pPr>
        <w:pStyle w:val="Notes"/>
        <w:numPr>
          <w:ilvl w:val="0"/>
          <w:numId w:val="0"/>
        </w:numPr>
        <w:ind w:left="567"/>
      </w:pPr>
      <w:r w:rsidRPr="00156DDB">
        <w:t>Note:</w:t>
      </w:r>
      <w:r w:rsidR="00B847DC">
        <w:t xml:space="preserve"> </w:t>
      </w:r>
      <w:r w:rsidRPr="00156DDB">
        <w:t>The graph shows the effects of air temperature, humidity, concrete temperature and wind velocity together on the rate of evaporation of water from freshly placed and unprotected concrete. An example follows:</w:t>
      </w:r>
    </w:p>
    <w:p w14:paraId="26FCD1C8" w14:textId="6B3E4D66" w:rsidR="001062F3" w:rsidRPr="00156DDB" w:rsidRDefault="001062F3" w:rsidP="007702CC">
      <w:pPr>
        <w:pStyle w:val="Notes"/>
        <w:numPr>
          <w:ilvl w:val="0"/>
          <w:numId w:val="0"/>
        </w:numPr>
        <w:ind w:left="567"/>
      </w:pPr>
      <w:r w:rsidRPr="00156DDB">
        <w:t>With air temperature at 27</w:t>
      </w:r>
      <w:r w:rsidR="0043037A" w:rsidRPr="00156DDB">
        <w:t>°C</w:t>
      </w:r>
      <w:r w:rsidRPr="00156DDB">
        <w:t>, relative humidity at 40%, concrete temperature at 27</w:t>
      </w:r>
      <w:bookmarkStart w:id="180" w:name="_Hlk62475145"/>
      <w:r w:rsidR="0043037A" w:rsidRPr="00156DDB">
        <w:t>°</w:t>
      </w:r>
      <w:r w:rsidRPr="00156DDB">
        <w:t>C</w:t>
      </w:r>
      <w:bookmarkEnd w:id="180"/>
      <w:r w:rsidRPr="00156DDB">
        <w:t>, and a wind velocity of 26 km/h, the rate of evaporation will be 1.6 kg/m</w:t>
      </w:r>
      <w:r w:rsidRPr="008B2ED7">
        <w:rPr>
          <w:vertAlign w:val="superscript"/>
        </w:rPr>
        <w:t>2</w:t>
      </w:r>
      <w:r w:rsidRPr="00156DDB">
        <w:t>/h. To determine the evaporation rate from the graph, enter the graph at the air temperature (in this case 27</w:t>
      </w:r>
      <w:r w:rsidR="0043037A" w:rsidRPr="00156DDB">
        <w:t>°C</w:t>
      </w:r>
      <w:r w:rsidRPr="00156DDB">
        <w:t>) and move vertically to intersect the curve for relative humidity encountered (here 40%). From this point, move horizontally to the respective line for concrete temperature (here 27</w:t>
      </w:r>
      <w:r w:rsidR="0043037A" w:rsidRPr="00156DDB">
        <w:t>°C</w:t>
      </w:r>
      <w:r w:rsidRPr="00156DDB">
        <w:t>). Move vertically down to the respective wind velocity curve (in this case interpolating for 26 km/h) and then horizontally to the left to intersect the scale for the rate of evaporation.</w:t>
      </w:r>
    </w:p>
    <w:p w14:paraId="4C08BC7F" w14:textId="1DE27408" w:rsidR="001062F3" w:rsidRPr="00156DDB" w:rsidRDefault="001062F3" w:rsidP="007702CC">
      <w:pPr>
        <w:pStyle w:val="Notes"/>
        <w:numPr>
          <w:ilvl w:val="0"/>
          <w:numId w:val="0"/>
        </w:numPr>
        <w:ind w:left="567"/>
      </w:pPr>
      <w:r w:rsidRPr="00156DDB">
        <w:t xml:space="preserve">Source: Gelber S </w:t>
      </w:r>
      <w:r w:rsidR="00DD785F">
        <w:t>(</w:t>
      </w:r>
      <w:r w:rsidRPr="00156DDB">
        <w:t>1984</w:t>
      </w:r>
      <w:r w:rsidR="00DD785F">
        <w:t>)</w:t>
      </w:r>
      <w:r w:rsidR="00DD785F" w:rsidRPr="00156DDB">
        <w:t xml:space="preserve"> </w:t>
      </w:r>
      <w:r w:rsidR="006E5E18" w:rsidRPr="00156DDB">
        <w:t>‘</w:t>
      </w:r>
      <w:r w:rsidRPr="00156DDB">
        <w:t>Predict evaporation rate and reduce plastic shrinkage crack</w:t>
      </w:r>
      <w:r w:rsidR="006E5E18" w:rsidRPr="00156DDB">
        <w:t>’</w:t>
      </w:r>
      <w:r w:rsidRPr="008347BF">
        <w:rPr>
          <w:i w:val="0"/>
          <w:iCs w:val="0"/>
        </w:rPr>
        <w:t>, Concrete International</w:t>
      </w:r>
      <w:r w:rsidRPr="00156DDB">
        <w:t xml:space="preserve"> </w:t>
      </w:r>
      <w:r w:rsidRPr="008347BF">
        <w:rPr>
          <w:i w:val="0"/>
          <w:iCs w:val="0"/>
        </w:rPr>
        <w:t>(ACI)</w:t>
      </w:r>
      <w:r w:rsidRPr="00156DDB">
        <w:t xml:space="preserve"> 5</w:t>
      </w:r>
      <w:r w:rsidR="00E839B9">
        <w:t>(</w:t>
      </w:r>
      <w:r w:rsidRPr="00156DDB">
        <w:t>4</w:t>
      </w:r>
      <w:r w:rsidR="00E839B9">
        <w:t>):</w:t>
      </w:r>
      <w:r w:rsidRPr="00156DDB">
        <w:t>19</w:t>
      </w:r>
      <w:r w:rsidR="00E839B9">
        <w:t>–</w:t>
      </w:r>
      <w:r w:rsidRPr="00156DDB">
        <w:t>22</w:t>
      </w:r>
      <w:r w:rsidR="007702CC">
        <w:t>.</w:t>
      </w:r>
    </w:p>
    <w:p w14:paraId="1DD41EF7" w14:textId="1B6491AB" w:rsidR="001062F3" w:rsidRPr="002E3088" w:rsidRDefault="00D5365B" w:rsidP="00667F8F">
      <w:pPr>
        <w:pStyle w:val="Heading2"/>
      </w:pPr>
      <w:bookmarkStart w:id="181" w:name="_Toc192085813"/>
      <w:r w:rsidRPr="002E3088">
        <w:t>Surface Finish</w:t>
      </w:r>
      <w:bookmarkEnd w:id="181"/>
    </w:p>
    <w:p w14:paraId="46C3179F" w14:textId="77777777" w:rsidR="001062F3" w:rsidRPr="008B2ED7" w:rsidRDefault="001062F3" w:rsidP="00013431">
      <w:pPr>
        <w:pStyle w:val="Bodynumbered1"/>
        <w:rPr>
          <w:lang w:val="en-AU"/>
        </w:rPr>
      </w:pPr>
      <w:r w:rsidRPr="008B2ED7">
        <w:rPr>
          <w:lang w:val="en-AU"/>
        </w:rPr>
        <w:t xml:space="preserve">The paved surface of the LCS must be uniform, dense and compact. </w:t>
      </w:r>
    </w:p>
    <w:p w14:paraId="2A04C558" w14:textId="390293B6" w:rsidR="001062F3" w:rsidRPr="008B2ED7" w:rsidRDefault="001062F3" w:rsidP="00013431">
      <w:pPr>
        <w:pStyle w:val="Bodynumbered1"/>
        <w:rPr>
          <w:lang w:val="en-AU"/>
        </w:rPr>
      </w:pPr>
      <w:r w:rsidRPr="008B2ED7">
        <w:rPr>
          <w:lang w:val="en-AU"/>
        </w:rPr>
        <w:t>Where the LCS is to be covered by an asphalt base or granular flexible base, a hessian drag or broomed finish</w:t>
      </w:r>
      <w:r w:rsidR="00E54B66" w:rsidRPr="008B2ED7">
        <w:rPr>
          <w:lang w:val="en-AU"/>
        </w:rPr>
        <w:t xml:space="preserve"> must be provided.</w:t>
      </w:r>
    </w:p>
    <w:p w14:paraId="141378CB" w14:textId="5CB8AFAF" w:rsidR="001062F3" w:rsidRPr="008B2ED7" w:rsidRDefault="001062F3" w:rsidP="00013431">
      <w:pPr>
        <w:pStyle w:val="Bodynumbered1"/>
        <w:rPr>
          <w:lang w:val="en-AU"/>
        </w:rPr>
      </w:pPr>
      <w:r w:rsidRPr="008B2ED7">
        <w:rPr>
          <w:lang w:val="en-AU"/>
        </w:rPr>
        <w:t>Where the LCS is to be covered by a sprayed bituminous seal followed by a concrete base, a light hessian drag is optional.</w:t>
      </w:r>
    </w:p>
    <w:p w14:paraId="4A0DC396" w14:textId="13A4F50B" w:rsidR="001062F3" w:rsidRPr="008B2ED7" w:rsidRDefault="001062F3" w:rsidP="00013431">
      <w:pPr>
        <w:pStyle w:val="Bodynumbered1"/>
        <w:rPr>
          <w:lang w:val="en-AU"/>
        </w:rPr>
      </w:pPr>
      <w:r w:rsidRPr="008B2ED7">
        <w:rPr>
          <w:lang w:val="en-AU"/>
        </w:rPr>
        <w:t xml:space="preserve">In both cases, the mean texture must not be more than 0.5 mm when tested in accordance with </w:t>
      </w:r>
      <w:r w:rsidR="00972325" w:rsidRPr="008B2ED7">
        <w:rPr>
          <w:lang w:val="en-AU"/>
        </w:rPr>
        <w:t>AGPT</w:t>
      </w:r>
      <w:r w:rsidR="00B86DCA" w:rsidRPr="008B2ED7">
        <w:rPr>
          <w:lang w:val="en-AU"/>
        </w:rPr>
        <w:t xml:space="preserve"> </w:t>
      </w:r>
      <w:r w:rsidR="001A21F7" w:rsidRPr="008B2ED7">
        <w:rPr>
          <w:lang w:val="en-AU"/>
        </w:rPr>
        <w:t>–</w:t>
      </w:r>
      <w:r w:rsidR="00B86DCA" w:rsidRPr="008B2ED7">
        <w:rPr>
          <w:lang w:val="en-AU"/>
        </w:rPr>
        <w:t xml:space="preserve"> T</w:t>
      </w:r>
      <w:r w:rsidR="001A21F7" w:rsidRPr="008B2ED7">
        <w:rPr>
          <w:lang w:val="en-AU"/>
        </w:rPr>
        <w:t>250</w:t>
      </w:r>
      <w:r w:rsidR="00856931" w:rsidRPr="008B2ED7">
        <w:rPr>
          <w:lang w:val="en-AU"/>
        </w:rPr>
        <w:t xml:space="preserve"> or TfNSW T240.</w:t>
      </w:r>
    </w:p>
    <w:p w14:paraId="0D15220B" w14:textId="2332FE68" w:rsidR="001062F3" w:rsidRPr="002E3088" w:rsidRDefault="00D5365B" w:rsidP="0076735C">
      <w:pPr>
        <w:pStyle w:val="Heading1"/>
      </w:pPr>
      <w:bookmarkStart w:id="182" w:name="_Ref62480089"/>
      <w:bookmarkStart w:id="183" w:name="_Toc192085814"/>
      <w:r w:rsidRPr="002E3088">
        <w:t>Curing</w:t>
      </w:r>
      <w:bookmarkEnd w:id="182"/>
      <w:bookmarkEnd w:id="183"/>
    </w:p>
    <w:p w14:paraId="7EC7BD95" w14:textId="294DD173" w:rsidR="001062F3" w:rsidRPr="002E3088" w:rsidRDefault="001062F3" w:rsidP="00667F8F">
      <w:pPr>
        <w:pStyle w:val="Heading2"/>
      </w:pPr>
      <w:bookmarkStart w:id="184" w:name="_Toc192085815"/>
      <w:r w:rsidRPr="002E3088">
        <w:t>General</w:t>
      </w:r>
      <w:bookmarkEnd w:id="184"/>
    </w:p>
    <w:p w14:paraId="4FC1092B" w14:textId="60974EC7" w:rsidR="001062F3" w:rsidRPr="008B2ED7" w:rsidRDefault="007F1F71" w:rsidP="00013431">
      <w:pPr>
        <w:pStyle w:val="Bodynumbered1"/>
        <w:rPr>
          <w:lang w:val="en-AU"/>
        </w:rPr>
      </w:pPr>
      <w:bookmarkStart w:id="185" w:name="_Ref61619651"/>
      <w:r w:rsidRPr="008B2ED7">
        <w:rPr>
          <w:lang w:val="en-AU"/>
        </w:rPr>
        <w:t>T</w:t>
      </w:r>
      <w:r w:rsidR="001062F3" w:rsidRPr="008B2ED7">
        <w:rPr>
          <w:lang w:val="en-AU"/>
        </w:rPr>
        <w:t xml:space="preserve">he LCS </w:t>
      </w:r>
      <w:r w:rsidRPr="008B2ED7">
        <w:rPr>
          <w:lang w:val="en-AU"/>
        </w:rPr>
        <w:t xml:space="preserve">must be cured </w:t>
      </w:r>
      <w:r w:rsidR="001062F3" w:rsidRPr="008B2ED7">
        <w:rPr>
          <w:lang w:val="en-AU"/>
        </w:rPr>
        <w:t>by spraying curing compound to form a continuous and unbroken film to all exposed surfaces, including the faces of fixed formed joints and sections of slipformed edges which were supported by temporary forms at the time of initial spraying.</w:t>
      </w:r>
      <w:bookmarkEnd w:id="185"/>
    </w:p>
    <w:p w14:paraId="3B89A331" w14:textId="77777777" w:rsidR="001062F3" w:rsidRPr="008B2ED7" w:rsidRDefault="001062F3" w:rsidP="00013431">
      <w:pPr>
        <w:pStyle w:val="Bodynumbered1"/>
        <w:rPr>
          <w:lang w:val="en-AU"/>
        </w:rPr>
      </w:pPr>
      <w:r w:rsidRPr="008B2ED7">
        <w:rPr>
          <w:lang w:val="en-AU"/>
        </w:rPr>
        <w:t>The curing compound, when sprayed, must have a uniform consistency.</w:t>
      </w:r>
    </w:p>
    <w:p w14:paraId="2A467036" w14:textId="73F88A93" w:rsidR="001062F3" w:rsidRPr="008B2ED7" w:rsidRDefault="002F0F32" w:rsidP="00642A7B">
      <w:pPr>
        <w:pStyle w:val="Bodynumbered1"/>
        <w:spacing w:after="0"/>
        <w:rPr>
          <w:lang w:val="en-AU"/>
        </w:rPr>
      </w:pPr>
      <w:bookmarkStart w:id="186" w:name="_Ref64034284"/>
      <w:r w:rsidRPr="008B2ED7">
        <w:rPr>
          <w:lang w:val="en-AU"/>
        </w:rPr>
        <w:t xml:space="preserve">The </w:t>
      </w:r>
      <w:r w:rsidR="00311FE4" w:rsidRPr="008B2ED7">
        <w:rPr>
          <w:lang w:val="en-AU"/>
        </w:rPr>
        <w:t>Quality Plan</w:t>
      </w:r>
      <w:r w:rsidRPr="008B2ED7">
        <w:rPr>
          <w:lang w:val="en-AU"/>
        </w:rPr>
        <w:t xml:space="preserve"> must include details of</w:t>
      </w:r>
      <w:r w:rsidR="001062F3" w:rsidRPr="008B2ED7">
        <w:rPr>
          <w:lang w:val="en-AU"/>
        </w:rPr>
        <w:t xml:space="preserve"> the supplier’s recommended procedures for storage and agitation of curing compounds under varying weather conditions in order to maintain uniformity.</w:t>
      </w:r>
      <w:bookmarkEnd w:id="186"/>
    </w:p>
    <w:p w14:paraId="6B4B8030" w14:textId="4D583B02" w:rsidR="001062F3" w:rsidRPr="002E3088" w:rsidRDefault="001062F3" w:rsidP="00667F8F">
      <w:pPr>
        <w:pStyle w:val="Heading2"/>
      </w:pPr>
      <w:bookmarkStart w:id="187" w:name="_Toc192085816"/>
      <w:r w:rsidRPr="002E3088">
        <w:t>Curing Times</w:t>
      </w:r>
      <w:bookmarkEnd w:id="187"/>
    </w:p>
    <w:p w14:paraId="4A819099" w14:textId="13F3A8A3" w:rsidR="001062F3" w:rsidRPr="008B2ED7" w:rsidRDefault="00C96498" w:rsidP="00013431">
      <w:pPr>
        <w:pStyle w:val="Bodynumbered1"/>
        <w:rPr>
          <w:lang w:val="en-AU"/>
        </w:rPr>
      </w:pPr>
      <w:r w:rsidRPr="008B2ED7">
        <w:rPr>
          <w:lang w:val="en-AU"/>
        </w:rPr>
        <w:t>T</w:t>
      </w:r>
      <w:r w:rsidR="001062F3" w:rsidRPr="008B2ED7">
        <w:rPr>
          <w:lang w:val="en-AU"/>
        </w:rPr>
        <w:t>he curing compound</w:t>
      </w:r>
      <w:r w:rsidRPr="008B2ED7">
        <w:rPr>
          <w:lang w:val="en-AU"/>
        </w:rPr>
        <w:t xml:space="preserve"> must be </w:t>
      </w:r>
      <w:r w:rsidR="00A264F7" w:rsidRPr="008B2ED7">
        <w:rPr>
          <w:lang w:val="en-AU"/>
        </w:rPr>
        <w:t>applied within</w:t>
      </w:r>
      <w:r w:rsidR="001062F3" w:rsidRPr="008B2ED7">
        <w:rPr>
          <w:lang w:val="en-AU"/>
        </w:rPr>
        <w:t xml:space="preserve"> 15 minutes of the surface reaching the low-sheen bleed water condition. On fixed-formed surfaces, the compound </w:t>
      </w:r>
      <w:r w:rsidRPr="008B2ED7">
        <w:rPr>
          <w:lang w:val="en-AU"/>
        </w:rPr>
        <w:t xml:space="preserve">must be applied </w:t>
      </w:r>
      <w:r w:rsidR="001062F3" w:rsidRPr="008B2ED7">
        <w:rPr>
          <w:lang w:val="en-AU"/>
        </w:rPr>
        <w:t xml:space="preserve">within 30 minutes of stripping. At the time of application, the concrete must be in damp condition. </w:t>
      </w:r>
    </w:p>
    <w:p w14:paraId="67950B6E" w14:textId="3A87449D" w:rsidR="001062F3" w:rsidRPr="008B2ED7" w:rsidRDefault="00C96498" w:rsidP="00642A7B">
      <w:pPr>
        <w:pStyle w:val="Bodynumbered1"/>
        <w:spacing w:after="0"/>
        <w:rPr>
          <w:lang w:val="en-AU"/>
        </w:rPr>
      </w:pPr>
      <w:r w:rsidRPr="008B2ED7">
        <w:rPr>
          <w:lang w:val="en-AU"/>
        </w:rPr>
        <w:t>T</w:t>
      </w:r>
      <w:r w:rsidR="001062F3" w:rsidRPr="008B2ED7">
        <w:rPr>
          <w:lang w:val="en-AU"/>
        </w:rPr>
        <w:t>he curing membrane</w:t>
      </w:r>
      <w:r w:rsidRPr="008B2ED7">
        <w:rPr>
          <w:lang w:val="en-AU"/>
        </w:rPr>
        <w:t xml:space="preserve"> must be</w:t>
      </w:r>
      <w:r w:rsidR="001062F3" w:rsidRPr="008B2ED7">
        <w:rPr>
          <w:lang w:val="en-AU"/>
        </w:rPr>
        <w:t xml:space="preserve"> intact in a continuous and unbroken membrane for 7 days, or until in</w:t>
      </w:r>
      <w:r w:rsidR="009A4754" w:rsidRPr="002E3088">
        <w:rPr>
          <w:lang w:val="en-AU"/>
        </w:rPr>
        <w:t xml:space="preserve"> </w:t>
      </w:r>
      <w:r w:rsidR="001062F3" w:rsidRPr="008B2ED7">
        <w:rPr>
          <w:lang w:val="en-AU"/>
        </w:rPr>
        <w:t>situ concrete strength of 4.0 MPa is achieved, whichever occurs first.</w:t>
      </w:r>
    </w:p>
    <w:p w14:paraId="5BE47099" w14:textId="17BBE028" w:rsidR="001062F3" w:rsidRPr="002E3088" w:rsidRDefault="001062F3" w:rsidP="00667F8F">
      <w:pPr>
        <w:pStyle w:val="Heading2"/>
      </w:pPr>
      <w:bookmarkStart w:id="188" w:name="_Toc192085817"/>
      <w:r w:rsidRPr="002E3088">
        <w:t>Respraying</w:t>
      </w:r>
      <w:bookmarkEnd w:id="188"/>
    </w:p>
    <w:p w14:paraId="65C07E2A" w14:textId="04F08C64" w:rsidR="001062F3" w:rsidRPr="008B2ED7" w:rsidRDefault="00880618" w:rsidP="00013431">
      <w:pPr>
        <w:pStyle w:val="Bodynumbered1"/>
        <w:rPr>
          <w:lang w:val="en-AU"/>
        </w:rPr>
      </w:pPr>
      <w:r w:rsidRPr="008B2ED7">
        <w:rPr>
          <w:lang w:val="en-AU"/>
        </w:rPr>
        <w:t>If</w:t>
      </w:r>
      <w:r w:rsidR="001062F3" w:rsidRPr="008B2ED7">
        <w:rPr>
          <w:lang w:val="en-AU"/>
        </w:rPr>
        <w:t xml:space="preserve"> the curing membrane</w:t>
      </w:r>
      <w:r w:rsidRPr="008B2ED7">
        <w:rPr>
          <w:lang w:val="en-AU"/>
        </w:rPr>
        <w:t xml:space="preserve"> is damaged</w:t>
      </w:r>
      <w:r w:rsidR="00F24CC7">
        <w:rPr>
          <w:lang w:val="en-AU"/>
        </w:rPr>
        <w:t>,</w:t>
      </w:r>
      <w:r w:rsidR="00F57ECC" w:rsidRPr="008B2ED7">
        <w:rPr>
          <w:lang w:val="en-AU"/>
        </w:rPr>
        <w:t xml:space="preserve"> </w:t>
      </w:r>
      <w:r w:rsidR="001062F3" w:rsidRPr="008B2ED7">
        <w:rPr>
          <w:lang w:val="en-AU"/>
        </w:rPr>
        <w:t>the affected area</w:t>
      </w:r>
      <w:r w:rsidR="00F57ECC" w:rsidRPr="008B2ED7">
        <w:rPr>
          <w:lang w:val="en-AU"/>
        </w:rPr>
        <w:t xml:space="preserve"> must be hand sprayed to maintain the required moisture condition</w:t>
      </w:r>
      <w:r w:rsidR="001062F3" w:rsidRPr="008B2ED7">
        <w:rPr>
          <w:lang w:val="en-AU"/>
        </w:rPr>
        <w:t>.</w:t>
      </w:r>
    </w:p>
    <w:p w14:paraId="24B4F045" w14:textId="58CABB71" w:rsidR="001062F3" w:rsidRPr="008B2ED7" w:rsidRDefault="001062F3" w:rsidP="00013431">
      <w:pPr>
        <w:pStyle w:val="Bodynumbered1"/>
        <w:rPr>
          <w:lang w:val="en-AU"/>
        </w:rPr>
      </w:pPr>
      <w:r w:rsidRPr="008B2ED7">
        <w:rPr>
          <w:lang w:val="en-AU"/>
        </w:rPr>
        <w:t>Additionally, for a minimum distance of 7 m adjoining the commencement of each paving run, any hardened concrete of age less than 7 days (or 4.0 MPa) that has been trafficked by persons during placement at the construction joint, even though membrane damage may not be apparent</w:t>
      </w:r>
      <w:r w:rsidR="00B211FF" w:rsidRPr="008B2ED7">
        <w:rPr>
          <w:lang w:val="en-AU"/>
        </w:rPr>
        <w:t>, must be resprayed with a single application</w:t>
      </w:r>
      <w:r w:rsidR="00C9600F" w:rsidRPr="008B2ED7">
        <w:rPr>
          <w:lang w:val="en-AU"/>
        </w:rPr>
        <w:t>.</w:t>
      </w:r>
    </w:p>
    <w:p w14:paraId="4C7246D4" w14:textId="360AE9C3" w:rsidR="001062F3" w:rsidRPr="008B2ED7" w:rsidRDefault="001062F3" w:rsidP="00013431">
      <w:pPr>
        <w:pStyle w:val="Bodynumbered1"/>
        <w:rPr>
          <w:lang w:val="en-AU"/>
        </w:rPr>
      </w:pPr>
      <w:r w:rsidRPr="008B2ED7">
        <w:rPr>
          <w:lang w:val="en-AU"/>
        </w:rPr>
        <w:t xml:space="preserve">The cost of any respraying, and of making good any damage to the curing membrane, will be borne by </w:t>
      </w:r>
      <w:r w:rsidR="00B211FF" w:rsidRPr="008B2ED7">
        <w:rPr>
          <w:lang w:val="en-AU"/>
        </w:rPr>
        <w:t>the Contractor</w:t>
      </w:r>
      <w:r w:rsidRPr="008B2ED7">
        <w:rPr>
          <w:lang w:val="en-AU"/>
        </w:rPr>
        <w:t>.</w:t>
      </w:r>
    </w:p>
    <w:p w14:paraId="571422F5" w14:textId="0EBD88DC" w:rsidR="001062F3" w:rsidRPr="002E3088" w:rsidRDefault="001062F3" w:rsidP="00667F8F">
      <w:pPr>
        <w:pStyle w:val="Heading2"/>
      </w:pPr>
      <w:bookmarkStart w:id="189" w:name="_Toc192085818"/>
      <w:r w:rsidRPr="002E3088">
        <w:t>Curing Compound Types</w:t>
      </w:r>
      <w:bookmarkEnd w:id="189"/>
    </w:p>
    <w:p w14:paraId="3A8DF914" w14:textId="0EBD374A" w:rsidR="001062F3" w:rsidRPr="008B2ED7" w:rsidRDefault="001062F3" w:rsidP="00013431">
      <w:pPr>
        <w:pStyle w:val="Bodynumbered1"/>
        <w:rPr>
          <w:lang w:val="en-AU"/>
        </w:rPr>
      </w:pPr>
      <w:bookmarkStart w:id="190" w:name="_Ref61612037"/>
      <w:r w:rsidRPr="008B2ED7">
        <w:rPr>
          <w:lang w:val="en-AU"/>
        </w:rPr>
        <w:t>The curing compound type to be used must comply with Table</w:t>
      </w:r>
      <w:r w:rsidR="00B211FF" w:rsidRPr="008B2ED7">
        <w:rPr>
          <w:lang w:val="en-AU"/>
        </w:rPr>
        <w:t> </w:t>
      </w:r>
      <w:r w:rsidR="00B211FF" w:rsidRPr="008B2ED7">
        <w:rPr>
          <w:lang w:val="en-AU"/>
        </w:rPr>
        <w:fldChar w:fldCharType="begin"/>
      </w:r>
      <w:r w:rsidR="00B211FF" w:rsidRPr="008B2ED7">
        <w:rPr>
          <w:lang w:val="en-AU"/>
        </w:rPr>
        <w:instrText xml:space="preserve"> REF _Ref61612037 \r \h </w:instrText>
      </w:r>
      <w:r w:rsidR="00B211FF" w:rsidRPr="008B2ED7">
        <w:rPr>
          <w:lang w:val="en-AU"/>
        </w:rPr>
      </w:r>
      <w:r w:rsidR="00B211FF" w:rsidRPr="008B2ED7">
        <w:rPr>
          <w:lang w:val="en-AU"/>
        </w:rPr>
        <w:fldChar w:fldCharType="separate"/>
      </w:r>
      <w:r w:rsidR="002E01DD" w:rsidRPr="002E3088">
        <w:rPr>
          <w:lang w:val="en-AU"/>
        </w:rPr>
        <w:t>11.9</w:t>
      </w:r>
      <w:r w:rsidR="00B211FF" w:rsidRPr="008B2ED7">
        <w:rPr>
          <w:lang w:val="en-AU"/>
        </w:rPr>
        <w:fldChar w:fldCharType="end"/>
      </w:r>
      <w:bookmarkEnd w:id="190"/>
      <w:r w:rsidR="004008B4" w:rsidRPr="008B2ED7">
        <w:rPr>
          <w:lang w:val="en-AU"/>
        </w:rPr>
        <w:t xml:space="preserve"> for the applicable overlying base types.</w:t>
      </w:r>
    </w:p>
    <w:p w14:paraId="23731324" w14:textId="10FBC193" w:rsidR="000663A4" w:rsidRPr="002E3088" w:rsidRDefault="001062F3" w:rsidP="008B2ED7">
      <w:pPr>
        <w:pStyle w:val="Caption"/>
      </w:pPr>
      <w:r w:rsidRPr="002E3088">
        <w:t xml:space="preserve">Table </w:t>
      </w:r>
      <w:r w:rsidR="00B211FF" w:rsidRPr="002E3088">
        <w:fldChar w:fldCharType="begin"/>
      </w:r>
      <w:r w:rsidR="00B211FF" w:rsidRPr="002E3088">
        <w:instrText xml:space="preserve"> REF _Ref61612037 \r \h </w:instrText>
      </w:r>
      <w:r w:rsidR="007C732F" w:rsidRPr="002E3088">
        <w:instrText xml:space="preserve"> \* MERGEFORMAT </w:instrText>
      </w:r>
      <w:r w:rsidR="00B211FF" w:rsidRPr="002E3088">
        <w:fldChar w:fldCharType="separate"/>
      </w:r>
      <w:r w:rsidR="002E01DD" w:rsidRPr="002E3088">
        <w:t>11.9</w:t>
      </w:r>
      <w:r w:rsidR="00B211FF" w:rsidRPr="002E3088">
        <w:fldChar w:fldCharType="end"/>
      </w:r>
      <w:r w:rsidR="00461779">
        <w:t>:</w:t>
      </w:r>
      <w:r w:rsidR="00461779">
        <w:tab/>
      </w:r>
      <w:r w:rsidRPr="002E3088">
        <w:t xml:space="preserve">Curing </w:t>
      </w:r>
      <w:r w:rsidR="00461779" w:rsidRPr="002E3088">
        <w:t>compound types</w:t>
      </w:r>
    </w:p>
    <w:tbl>
      <w:tblPr>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462"/>
        <w:gridCol w:w="4463"/>
      </w:tblGrid>
      <w:tr w:rsidR="00706918" w:rsidRPr="002E3088" w14:paraId="4EC01DD2" w14:textId="77777777" w:rsidTr="008B2ED7">
        <w:trPr>
          <w:cantSplit/>
        </w:trPr>
        <w:tc>
          <w:tcPr>
            <w:tcW w:w="2500" w:type="pct"/>
            <w:shd w:val="clear" w:color="auto" w:fill="BFBFBF" w:themeFill="background1" w:themeFillShade="BF"/>
          </w:tcPr>
          <w:p w14:paraId="1F3AE079" w14:textId="0E11532E" w:rsidR="00706918" w:rsidRPr="008B2ED7" w:rsidRDefault="00706918" w:rsidP="008B2ED7">
            <w:pPr>
              <w:pStyle w:val="TableHeading"/>
              <w:rPr>
                <w:bCs/>
                <w:color w:val="auto"/>
                <w:sz w:val="18"/>
                <w:szCs w:val="18"/>
                <w:lang w:val="en-AU"/>
              </w:rPr>
            </w:pPr>
            <w:bookmarkStart w:id="191" w:name="_Hlk62475405"/>
            <w:r w:rsidRPr="008B2ED7">
              <w:rPr>
                <w:color w:val="auto"/>
                <w:sz w:val="18"/>
                <w:szCs w:val="18"/>
                <w:lang w:val="en-AU"/>
              </w:rPr>
              <w:t xml:space="preserve">Overlying </w:t>
            </w:r>
            <w:r w:rsidR="00461779" w:rsidRPr="007B628C">
              <w:rPr>
                <w:color w:val="auto"/>
                <w:sz w:val="18"/>
                <w:szCs w:val="18"/>
                <w:lang w:val="en-AU"/>
              </w:rPr>
              <w:t>base layer</w:t>
            </w:r>
          </w:p>
        </w:tc>
        <w:tc>
          <w:tcPr>
            <w:tcW w:w="2500" w:type="pct"/>
            <w:shd w:val="clear" w:color="auto" w:fill="BFBFBF" w:themeFill="background1" w:themeFillShade="BF"/>
          </w:tcPr>
          <w:p w14:paraId="30C2525B" w14:textId="7AAC2A15" w:rsidR="00706918" w:rsidRPr="008B2ED7" w:rsidRDefault="00706918" w:rsidP="008B2ED7">
            <w:pPr>
              <w:pStyle w:val="TableHeading"/>
              <w:rPr>
                <w:bCs/>
                <w:color w:val="auto"/>
                <w:sz w:val="18"/>
                <w:szCs w:val="18"/>
                <w:lang w:val="en-AU"/>
              </w:rPr>
            </w:pPr>
            <w:r w:rsidRPr="008B2ED7">
              <w:rPr>
                <w:color w:val="auto"/>
                <w:sz w:val="18"/>
                <w:szCs w:val="18"/>
                <w:lang w:val="en-AU"/>
              </w:rPr>
              <w:t xml:space="preserve">Curing </w:t>
            </w:r>
            <w:r w:rsidR="00461779" w:rsidRPr="007B628C">
              <w:rPr>
                <w:color w:val="auto"/>
                <w:sz w:val="18"/>
                <w:szCs w:val="18"/>
                <w:lang w:val="en-AU"/>
              </w:rPr>
              <w:t>compound type</w:t>
            </w:r>
            <w:r w:rsidR="00461779" w:rsidRPr="007B628C">
              <w:rPr>
                <w:color w:val="auto"/>
                <w:sz w:val="18"/>
                <w:szCs w:val="18"/>
                <w:vertAlign w:val="superscript"/>
                <w:lang w:val="en-AU"/>
              </w:rPr>
              <w:t>(1)</w:t>
            </w:r>
          </w:p>
        </w:tc>
      </w:tr>
      <w:tr w:rsidR="00706918" w:rsidRPr="002E3088" w14:paraId="06292BB6" w14:textId="77777777" w:rsidTr="008B2ED7">
        <w:trPr>
          <w:cantSplit/>
        </w:trPr>
        <w:tc>
          <w:tcPr>
            <w:tcW w:w="2500" w:type="pct"/>
            <w:shd w:val="clear" w:color="auto" w:fill="D9D9D9" w:themeFill="background1" w:themeFillShade="D9"/>
          </w:tcPr>
          <w:p w14:paraId="3B44ED09" w14:textId="19F56085" w:rsidR="00706918" w:rsidRPr="001F4A7C" w:rsidRDefault="00706918" w:rsidP="001F4A7C">
            <w:pPr>
              <w:pStyle w:val="TableBodyText"/>
              <w:rPr>
                <w:sz w:val="18"/>
                <w:szCs w:val="18"/>
              </w:rPr>
            </w:pPr>
            <w:r w:rsidRPr="001F4A7C">
              <w:rPr>
                <w:sz w:val="18"/>
                <w:szCs w:val="18"/>
              </w:rPr>
              <w:t xml:space="preserve">Concrete base </w:t>
            </w:r>
            <w:r w:rsidR="00461779" w:rsidRPr="001F4A7C">
              <w:rPr>
                <w:sz w:val="18"/>
                <w:szCs w:val="18"/>
              </w:rPr>
              <w:t>–</w:t>
            </w:r>
            <w:r w:rsidRPr="001F4A7C">
              <w:rPr>
                <w:sz w:val="18"/>
                <w:szCs w:val="18"/>
              </w:rPr>
              <w:t xml:space="preserve"> PCP, JRCP, CRCP</w:t>
            </w:r>
            <w:r w:rsidR="00461779" w:rsidRPr="001F4A7C">
              <w:rPr>
                <w:sz w:val="18"/>
                <w:szCs w:val="18"/>
              </w:rPr>
              <w:t xml:space="preserve"> or</w:t>
            </w:r>
            <w:r w:rsidRPr="001F4A7C">
              <w:rPr>
                <w:sz w:val="18"/>
                <w:szCs w:val="18"/>
              </w:rPr>
              <w:t xml:space="preserve"> SFCP</w:t>
            </w:r>
          </w:p>
        </w:tc>
        <w:tc>
          <w:tcPr>
            <w:tcW w:w="2500" w:type="pct"/>
            <w:shd w:val="clear" w:color="auto" w:fill="D9D9D9" w:themeFill="background1" w:themeFillShade="D9"/>
          </w:tcPr>
          <w:p w14:paraId="5E4653C0" w14:textId="77777777" w:rsidR="00706918" w:rsidRPr="001F4A7C" w:rsidRDefault="00706918" w:rsidP="001F4A7C">
            <w:pPr>
              <w:pStyle w:val="TableBodyText"/>
              <w:rPr>
                <w:sz w:val="18"/>
                <w:szCs w:val="18"/>
              </w:rPr>
            </w:pPr>
            <w:r w:rsidRPr="001F4A7C">
              <w:rPr>
                <w:sz w:val="18"/>
                <w:szCs w:val="18"/>
              </w:rPr>
              <w:t>WE</w:t>
            </w:r>
          </w:p>
        </w:tc>
      </w:tr>
      <w:tr w:rsidR="00706918" w:rsidRPr="002E3088" w14:paraId="635AA69A" w14:textId="77777777" w:rsidTr="008B2ED7">
        <w:trPr>
          <w:cantSplit/>
        </w:trPr>
        <w:tc>
          <w:tcPr>
            <w:tcW w:w="2500" w:type="pct"/>
            <w:shd w:val="clear" w:color="auto" w:fill="D9D9D9" w:themeFill="background1" w:themeFillShade="D9"/>
          </w:tcPr>
          <w:p w14:paraId="747E8CD4" w14:textId="77777777" w:rsidR="00706918" w:rsidRPr="001F4A7C" w:rsidRDefault="00706918" w:rsidP="001F4A7C">
            <w:pPr>
              <w:pStyle w:val="TableBodyText"/>
              <w:rPr>
                <w:sz w:val="18"/>
                <w:szCs w:val="18"/>
              </w:rPr>
            </w:pPr>
            <w:r w:rsidRPr="001F4A7C">
              <w:rPr>
                <w:sz w:val="18"/>
                <w:szCs w:val="18"/>
              </w:rPr>
              <w:t>Asphalt base</w:t>
            </w:r>
          </w:p>
        </w:tc>
        <w:tc>
          <w:tcPr>
            <w:tcW w:w="2500" w:type="pct"/>
            <w:shd w:val="clear" w:color="auto" w:fill="D9D9D9" w:themeFill="background1" w:themeFillShade="D9"/>
          </w:tcPr>
          <w:p w14:paraId="35ED8532" w14:textId="77777777" w:rsidR="00706918" w:rsidRPr="001F4A7C" w:rsidRDefault="00706918" w:rsidP="001F4A7C">
            <w:pPr>
              <w:pStyle w:val="TableBodyText"/>
              <w:rPr>
                <w:sz w:val="18"/>
                <w:szCs w:val="18"/>
              </w:rPr>
            </w:pPr>
            <w:r w:rsidRPr="001F4A7C">
              <w:rPr>
                <w:sz w:val="18"/>
                <w:szCs w:val="18"/>
              </w:rPr>
              <w:t>B-HCR or BE binder</w:t>
            </w:r>
          </w:p>
        </w:tc>
      </w:tr>
      <w:tr w:rsidR="00706918" w:rsidRPr="002E3088" w14:paraId="5D32CFDA" w14:textId="77777777" w:rsidTr="008B2ED7">
        <w:trPr>
          <w:cantSplit/>
        </w:trPr>
        <w:tc>
          <w:tcPr>
            <w:tcW w:w="2500" w:type="pct"/>
            <w:shd w:val="clear" w:color="auto" w:fill="D9D9D9" w:themeFill="background1" w:themeFillShade="D9"/>
          </w:tcPr>
          <w:p w14:paraId="27B65FC0" w14:textId="77777777" w:rsidR="00706918" w:rsidRPr="001F4A7C" w:rsidRDefault="00706918" w:rsidP="001F4A7C">
            <w:pPr>
              <w:pStyle w:val="TableBodyText"/>
              <w:rPr>
                <w:sz w:val="18"/>
                <w:szCs w:val="18"/>
              </w:rPr>
            </w:pPr>
            <w:r w:rsidRPr="001F4A7C">
              <w:rPr>
                <w:sz w:val="18"/>
                <w:szCs w:val="18"/>
              </w:rPr>
              <w:t>Granular flexible base</w:t>
            </w:r>
          </w:p>
        </w:tc>
        <w:tc>
          <w:tcPr>
            <w:tcW w:w="2500" w:type="pct"/>
            <w:shd w:val="clear" w:color="auto" w:fill="D9D9D9" w:themeFill="background1" w:themeFillShade="D9"/>
          </w:tcPr>
          <w:p w14:paraId="1A84219E" w14:textId="77777777" w:rsidR="00706918" w:rsidRPr="001F4A7C" w:rsidRDefault="00706918" w:rsidP="001F4A7C">
            <w:pPr>
              <w:pStyle w:val="TableBodyText"/>
              <w:rPr>
                <w:sz w:val="18"/>
                <w:szCs w:val="18"/>
              </w:rPr>
            </w:pPr>
            <w:r w:rsidRPr="001F4A7C">
              <w:rPr>
                <w:sz w:val="18"/>
                <w:szCs w:val="18"/>
              </w:rPr>
              <w:t>HCR, WHCR, B-HCR or BE binder</w:t>
            </w:r>
          </w:p>
        </w:tc>
      </w:tr>
    </w:tbl>
    <w:bookmarkEnd w:id="191"/>
    <w:p w14:paraId="391AA222" w14:textId="7A2D2441" w:rsidR="00C961D3" w:rsidRPr="007B628C" w:rsidRDefault="00FF5299" w:rsidP="0048416C">
      <w:pPr>
        <w:pStyle w:val="NoteHeading"/>
      </w:pPr>
      <w:r w:rsidRPr="007B628C">
        <w:t>Legend:</w:t>
      </w:r>
    </w:p>
    <w:p w14:paraId="76957627" w14:textId="77777777" w:rsidR="00C961D3" w:rsidRPr="0048416C" w:rsidRDefault="00FF5299" w:rsidP="0048416C">
      <w:pPr>
        <w:pStyle w:val="Notes"/>
        <w:numPr>
          <w:ilvl w:val="0"/>
          <w:numId w:val="0"/>
        </w:numPr>
        <w:ind w:left="851" w:hanging="284"/>
      </w:pPr>
      <w:r w:rsidRPr="0048416C">
        <w:t>WE: wax emulsion</w:t>
      </w:r>
    </w:p>
    <w:p w14:paraId="0D1DB357" w14:textId="06F5AF57" w:rsidR="00123C7A" w:rsidRPr="0048416C" w:rsidRDefault="00FF5299" w:rsidP="0048416C">
      <w:pPr>
        <w:pStyle w:val="Notes"/>
        <w:numPr>
          <w:ilvl w:val="0"/>
          <w:numId w:val="0"/>
        </w:numPr>
        <w:ind w:left="851" w:hanging="284"/>
      </w:pPr>
      <w:r w:rsidRPr="0048416C">
        <w:t>CR: hydrocarbon resin</w:t>
      </w:r>
    </w:p>
    <w:p w14:paraId="67C59AFC" w14:textId="384012CA" w:rsidR="00FF5299" w:rsidRPr="0048416C" w:rsidRDefault="00FF5299" w:rsidP="0048416C">
      <w:pPr>
        <w:pStyle w:val="Notes"/>
        <w:numPr>
          <w:ilvl w:val="0"/>
          <w:numId w:val="0"/>
        </w:numPr>
        <w:ind w:left="851" w:hanging="284"/>
      </w:pPr>
      <w:r w:rsidRPr="0048416C">
        <w:t>WHCR: water-borne hydrocarbon resin</w:t>
      </w:r>
    </w:p>
    <w:p w14:paraId="272F5D17" w14:textId="77777777" w:rsidR="00123C7A" w:rsidRPr="0048416C" w:rsidRDefault="00FF5299" w:rsidP="0048416C">
      <w:pPr>
        <w:pStyle w:val="Notes"/>
        <w:numPr>
          <w:ilvl w:val="0"/>
          <w:numId w:val="0"/>
        </w:numPr>
        <w:ind w:left="851" w:hanging="284"/>
      </w:pPr>
      <w:r w:rsidRPr="0048416C">
        <w:t>BE: bitumen emulsion</w:t>
      </w:r>
    </w:p>
    <w:p w14:paraId="22D79828" w14:textId="5F12F80C" w:rsidR="00FF5299" w:rsidRDefault="00FF5299" w:rsidP="0048416C">
      <w:pPr>
        <w:pStyle w:val="Notes"/>
        <w:numPr>
          <w:ilvl w:val="0"/>
          <w:numId w:val="0"/>
        </w:numPr>
        <w:ind w:left="851" w:hanging="284"/>
      </w:pPr>
      <w:r w:rsidRPr="0048416C">
        <w:t>B-HCR: blended bitumen and water-borne hydrocarbon resin</w:t>
      </w:r>
    </w:p>
    <w:p w14:paraId="7B8B6302" w14:textId="5C4084DE" w:rsidR="00B24CBE" w:rsidRPr="0048416C" w:rsidRDefault="00B24CBE" w:rsidP="00D43010">
      <w:pPr>
        <w:pStyle w:val="NoteHeading"/>
        <w:keepNext/>
      </w:pPr>
      <w:r>
        <w:t>Notes:</w:t>
      </w:r>
    </w:p>
    <w:p w14:paraId="25FB9DD0" w14:textId="44840637" w:rsidR="00FF5299" w:rsidRPr="002E3088" w:rsidRDefault="00FF5299" w:rsidP="008B2ED7">
      <w:pPr>
        <w:pStyle w:val="Notes"/>
        <w:numPr>
          <w:ilvl w:val="0"/>
          <w:numId w:val="167"/>
        </w:numPr>
      </w:pPr>
      <w:r w:rsidRPr="002E3088">
        <w:t>The Principal may consider alternative proposals where there will be a long delay before surfacing works, or where a specialised bonding treatment is proposed. Where a fugitive dye is used, it must be incorporated in the curing compound by the manufacturer.</w:t>
      </w:r>
    </w:p>
    <w:p w14:paraId="40E20842" w14:textId="71FDF84E" w:rsidR="00FF5299" w:rsidRPr="002E3088" w:rsidRDefault="00FF5299" w:rsidP="00667F8F">
      <w:pPr>
        <w:pStyle w:val="Heading2"/>
      </w:pPr>
      <w:bookmarkStart w:id="192" w:name="_Toc192085819"/>
      <w:r w:rsidRPr="002E3088">
        <w:t>Equipment</w:t>
      </w:r>
      <w:bookmarkEnd w:id="192"/>
    </w:p>
    <w:p w14:paraId="765266A2" w14:textId="74D3035D" w:rsidR="00FF62F5" w:rsidRPr="008B2ED7" w:rsidRDefault="00F27DF6" w:rsidP="00013431">
      <w:pPr>
        <w:pStyle w:val="Bodynumbered1"/>
        <w:rPr>
          <w:lang w:val="en-AU"/>
        </w:rPr>
      </w:pPr>
      <w:bookmarkStart w:id="193" w:name="_Ref62475551"/>
      <w:r w:rsidRPr="008B2ED7">
        <w:rPr>
          <w:lang w:val="en-AU"/>
        </w:rPr>
        <w:t>T</w:t>
      </w:r>
      <w:r w:rsidR="00FF5299" w:rsidRPr="008B2ED7">
        <w:rPr>
          <w:lang w:val="en-AU"/>
        </w:rPr>
        <w:t xml:space="preserve">he curing compound </w:t>
      </w:r>
      <w:r w:rsidRPr="008B2ED7">
        <w:rPr>
          <w:lang w:val="en-AU"/>
        </w:rPr>
        <w:t xml:space="preserve">must be applied </w:t>
      </w:r>
      <w:r w:rsidR="00FF5299" w:rsidRPr="008B2ED7">
        <w:rPr>
          <w:lang w:val="en-AU"/>
        </w:rPr>
        <w:t xml:space="preserve">in a fine spray </w:t>
      </w:r>
      <w:r w:rsidR="006C2D00">
        <w:rPr>
          <w:lang w:val="en-AU"/>
        </w:rPr>
        <w:t>that</w:t>
      </w:r>
      <w:r w:rsidR="00514B82" w:rsidRPr="008B2ED7">
        <w:rPr>
          <w:lang w:val="en-AU"/>
        </w:rPr>
        <w:t xml:space="preserve"> complies </w:t>
      </w:r>
      <w:r w:rsidR="000C746F" w:rsidRPr="008B2ED7">
        <w:rPr>
          <w:lang w:val="en-AU"/>
        </w:rPr>
        <w:t xml:space="preserve">with Table </w:t>
      </w:r>
      <w:r w:rsidR="000C746F" w:rsidRPr="008B2ED7">
        <w:rPr>
          <w:lang w:val="en-AU"/>
        </w:rPr>
        <w:fldChar w:fldCharType="begin"/>
      </w:r>
      <w:r w:rsidR="000C746F" w:rsidRPr="008B2ED7">
        <w:rPr>
          <w:lang w:val="en-AU"/>
        </w:rPr>
        <w:instrText xml:space="preserve"> REF _Ref62475551 \r \h </w:instrText>
      </w:r>
      <w:r w:rsidR="000C746F" w:rsidRPr="008B2ED7">
        <w:rPr>
          <w:lang w:val="en-AU"/>
        </w:rPr>
      </w:r>
      <w:r w:rsidR="000C746F" w:rsidRPr="008B2ED7">
        <w:rPr>
          <w:lang w:val="en-AU"/>
        </w:rPr>
        <w:fldChar w:fldCharType="separate"/>
      </w:r>
      <w:r w:rsidR="002E01DD" w:rsidRPr="002E3088">
        <w:rPr>
          <w:lang w:val="en-AU"/>
        </w:rPr>
        <w:t>11.10</w:t>
      </w:r>
      <w:r w:rsidR="000C746F" w:rsidRPr="008B2ED7">
        <w:rPr>
          <w:lang w:val="en-AU"/>
        </w:rPr>
        <w:fldChar w:fldCharType="end"/>
      </w:r>
      <w:r w:rsidR="00FF62F5" w:rsidRPr="008B2ED7">
        <w:rPr>
          <w:lang w:val="en-AU"/>
        </w:rPr>
        <w:t>.</w:t>
      </w:r>
    </w:p>
    <w:bookmarkEnd w:id="193"/>
    <w:p w14:paraId="3A63A1B2" w14:textId="62114F2D" w:rsidR="00FF5299" w:rsidRPr="002E3088" w:rsidRDefault="00FF62F5" w:rsidP="008B2ED7">
      <w:pPr>
        <w:pStyle w:val="Caption"/>
      </w:pPr>
      <w:r w:rsidRPr="002E3088">
        <w:t xml:space="preserve">Table </w:t>
      </w:r>
      <w:r w:rsidRPr="002E3088">
        <w:fldChar w:fldCharType="begin"/>
      </w:r>
      <w:r w:rsidRPr="002E3088">
        <w:instrText xml:space="preserve"> REF _Ref62475551 \r \h  \* MERGEFORMAT </w:instrText>
      </w:r>
      <w:r w:rsidRPr="002E3088">
        <w:fldChar w:fldCharType="separate"/>
      </w:r>
      <w:r w:rsidR="002E01DD" w:rsidRPr="002E3088">
        <w:t>11.10</w:t>
      </w:r>
      <w:r w:rsidRPr="002E3088">
        <w:fldChar w:fldCharType="end"/>
      </w:r>
      <w:r w:rsidR="00012541">
        <w:t>:</w:t>
      </w:r>
      <w:r w:rsidR="00012541">
        <w:tab/>
      </w:r>
      <w:r w:rsidRPr="002E3088">
        <w:t xml:space="preserve">Curing </w:t>
      </w:r>
      <w:r w:rsidR="00012541" w:rsidRPr="002E3088">
        <w:t>compound application</w:t>
      </w:r>
    </w:p>
    <w:tbl>
      <w:tblPr>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6090"/>
        <w:gridCol w:w="2835"/>
      </w:tblGrid>
      <w:tr w:rsidR="00012541" w:rsidRPr="002E3088" w14:paraId="68A46B4F" w14:textId="77777777" w:rsidTr="008B2ED7">
        <w:trPr>
          <w:cantSplit/>
        </w:trPr>
        <w:tc>
          <w:tcPr>
            <w:tcW w:w="3412" w:type="pct"/>
            <w:shd w:val="clear" w:color="auto" w:fill="BFBFBF" w:themeFill="background1" w:themeFillShade="BF"/>
          </w:tcPr>
          <w:p w14:paraId="2D0A5500" w14:textId="4871F734" w:rsidR="006B1339" w:rsidRPr="008B2ED7" w:rsidRDefault="006B1339" w:rsidP="008B2ED7">
            <w:pPr>
              <w:pStyle w:val="TableHeading"/>
              <w:rPr>
                <w:bCs/>
                <w:color w:val="auto"/>
                <w:sz w:val="18"/>
                <w:szCs w:val="18"/>
                <w:lang w:val="en-AU"/>
              </w:rPr>
            </w:pPr>
            <w:r w:rsidRPr="008B2ED7">
              <w:rPr>
                <w:color w:val="auto"/>
                <w:sz w:val="18"/>
                <w:szCs w:val="18"/>
                <w:lang w:val="en-AU"/>
              </w:rPr>
              <w:t xml:space="preserve">Method of </w:t>
            </w:r>
            <w:r w:rsidR="00012541" w:rsidRPr="007B628C">
              <w:rPr>
                <w:color w:val="auto"/>
                <w:sz w:val="18"/>
                <w:szCs w:val="18"/>
                <w:lang w:val="en-AU"/>
              </w:rPr>
              <w:t>application</w:t>
            </w:r>
          </w:p>
        </w:tc>
        <w:tc>
          <w:tcPr>
            <w:tcW w:w="1588" w:type="pct"/>
            <w:shd w:val="clear" w:color="auto" w:fill="BFBFBF" w:themeFill="background1" w:themeFillShade="BF"/>
          </w:tcPr>
          <w:p w14:paraId="6105AA10" w14:textId="5A98EA5C" w:rsidR="006B1339" w:rsidRPr="008B2ED7" w:rsidRDefault="00481041" w:rsidP="008B2ED7">
            <w:pPr>
              <w:pStyle w:val="TableHeading"/>
              <w:rPr>
                <w:bCs/>
                <w:color w:val="auto"/>
                <w:sz w:val="18"/>
                <w:szCs w:val="18"/>
                <w:lang w:val="en-AU"/>
              </w:rPr>
            </w:pPr>
            <w:r w:rsidRPr="008B2ED7">
              <w:rPr>
                <w:color w:val="auto"/>
                <w:sz w:val="18"/>
                <w:szCs w:val="18"/>
                <w:lang w:val="en-AU"/>
              </w:rPr>
              <w:t xml:space="preserve">Permitted </w:t>
            </w:r>
            <w:r w:rsidR="00012541" w:rsidRPr="007B628C">
              <w:rPr>
                <w:color w:val="auto"/>
                <w:sz w:val="18"/>
                <w:szCs w:val="18"/>
                <w:lang w:val="en-AU"/>
              </w:rPr>
              <w:t>paving widths</w:t>
            </w:r>
          </w:p>
        </w:tc>
      </w:tr>
      <w:tr w:rsidR="00012541" w:rsidRPr="002E3088" w14:paraId="3C0B43F6" w14:textId="77777777" w:rsidTr="008B2ED7">
        <w:trPr>
          <w:cantSplit/>
        </w:trPr>
        <w:tc>
          <w:tcPr>
            <w:tcW w:w="3412" w:type="pct"/>
            <w:shd w:val="clear" w:color="auto" w:fill="D9D9D9" w:themeFill="background1" w:themeFillShade="D9"/>
          </w:tcPr>
          <w:p w14:paraId="16A79654" w14:textId="03CF65D9" w:rsidR="006B1339" w:rsidRPr="001F4A7C" w:rsidRDefault="006B1339" w:rsidP="001F4A7C">
            <w:pPr>
              <w:pStyle w:val="TableBodyText"/>
              <w:rPr>
                <w:sz w:val="18"/>
                <w:szCs w:val="18"/>
              </w:rPr>
            </w:pPr>
            <w:r w:rsidRPr="001F4A7C">
              <w:rPr>
                <w:sz w:val="18"/>
                <w:szCs w:val="18"/>
              </w:rPr>
              <w:t>Hand lance, with either single or multiple nozzles</w:t>
            </w:r>
            <w:r w:rsidR="00012541" w:rsidRPr="001F4A7C">
              <w:rPr>
                <w:sz w:val="18"/>
                <w:szCs w:val="18"/>
              </w:rPr>
              <w:t>.</w:t>
            </w:r>
          </w:p>
        </w:tc>
        <w:tc>
          <w:tcPr>
            <w:tcW w:w="1588" w:type="pct"/>
            <w:shd w:val="clear" w:color="auto" w:fill="D9D9D9" w:themeFill="background1" w:themeFillShade="D9"/>
          </w:tcPr>
          <w:p w14:paraId="06B59277" w14:textId="0E6A6078" w:rsidR="006B1339" w:rsidRPr="001F4A7C" w:rsidRDefault="003112D1" w:rsidP="001F4A7C">
            <w:pPr>
              <w:pStyle w:val="TableBodyText"/>
              <w:rPr>
                <w:sz w:val="18"/>
                <w:szCs w:val="18"/>
              </w:rPr>
            </w:pPr>
            <w:r w:rsidRPr="001F4A7C">
              <w:rPr>
                <w:sz w:val="18"/>
                <w:szCs w:val="18"/>
              </w:rPr>
              <w:t xml:space="preserve">Up to </w:t>
            </w:r>
            <w:r w:rsidR="006B1339" w:rsidRPr="001F4A7C">
              <w:rPr>
                <w:sz w:val="18"/>
                <w:szCs w:val="18"/>
              </w:rPr>
              <w:t>3.5 m</w:t>
            </w:r>
          </w:p>
        </w:tc>
      </w:tr>
      <w:tr w:rsidR="00012541" w:rsidRPr="002E3088" w14:paraId="0A3B611E" w14:textId="77777777" w:rsidTr="008B2ED7">
        <w:trPr>
          <w:cantSplit/>
        </w:trPr>
        <w:tc>
          <w:tcPr>
            <w:tcW w:w="3412" w:type="pct"/>
            <w:shd w:val="clear" w:color="auto" w:fill="D9D9D9" w:themeFill="background1" w:themeFillShade="D9"/>
          </w:tcPr>
          <w:p w14:paraId="76ADD04C" w14:textId="0EC5282E" w:rsidR="006B1339" w:rsidRPr="001F4A7C" w:rsidRDefault="006B1339" w:rsidP="001F4A7C">
            <w:pPr>
              <w:pStyle w:val="TableBodyText"/>
              <w:rPr>
                <w:sz w:val="18"/>
                <w:szCs w:val="18"/>
              </w:rPr>
            </w:pPr>
            <w:r w:rsidRPr="001F4A7C">
              <w:rPr>
                <w:sz w:val="18"/>
                <w:szCs w:val="18"/>
              </w:rPr>
              <w:t>Hand lance or spray bar fitted with a minimum of 3 nozzles spaced to give a uniform cover over a minimum width of 1.0 m in a single pass</w:t>
            </w:r>
            <w:r w:rsidR="006E1ABA" w:rsidRPr="001F4A7C">
              <w:rPr>
                <w:sz w:val="18"/>
                <w:szCs w:val="18"/>
              </w:rPr>
              <w:t>.</w:t>
            </w:r>
          </w:p>
        </w:tc>
        <w:tc>
          <w:tcPr>
            <w:tcW w:w="1588" w:type="pct"/>
            <w:shd w:val="clear" w:color="auto" w:fill="D9D9D9" w:themeFill="background1" w:themeFillShade="D9"/>
          </w:tcPr>
          <w:p w14:paraId="173B1135" w14:textId="024F50FA" w:rsidR="006B1339" w:rsidRPr="001F4A7C" w:rsidRDefault="00514B82" w:rsidP="001F4A7C">
            <w:pPr>
              <w:pStyle w:val="TableBodyText"/>
              <w:rPr>
                <w:sz w:val="18"/>
                <w:szCs w:val="18"/>
              </w:rPr>
            </w:pPr>
            <w:r w:rsidRPr="001F4A7C">
              <w:rPr>
                <w:sz w:val="18"/>
                <w:szCs w:val="18"/>
              </w:rPr>
              <w:t>Up</w:t>
            </w:r>
            <w:r w:rsidR="00E437AC" w:rsidRPr="001F4A7C">
              <w:rPr>
                <w:sz w:val="18"/>
                <w:szCs w:val="18"/>
              </w:rPr>
              <w:t xml:space="preserve"> to</w:t>
            </w:r>
            <w:r w:rsidR="006B1339" w:rsidRPr="001F4A7C">
              <w:rPr>
                <w:sz w:val="18"/>
                <w:szCs w:val="18"/>
              </w:rPr>
              <w:t xml:space="preserve"> 4.5 m</w:t>
            </w:r>
          </w:p>
        </w:tc>
      </w:tr>
      <w:tr w:rsidR="00012541" w:rsidRPr="002E3088" w14:paraId="2A777C55" w14:textId="77777777" w:rsidTr="008B2ED7">
        <w:trPr>
          <w:cantSplit/>
        </w:trPr>
        <w:tc>
          <w:tcPr>
            <w:tcW w:w="3412" w:type="pct"/>
            <w:shd w:val="clear" w:color="auto" w:fill="D9D9D9" w:themeFill="background1" w:themeFillShade="D9"/>
          </w:tcPr>
          <w:p w14:paraId="7EFCCB8B" w14:textId="19A62EA1" w:rsidR="006B1339" w:rsidRPr="001F4A7C" w:rsidRDefault="003E031F" w:rsidP="001F4A7C">
            <w:pPr>
              <w:pStyle w:val="TableBodyText"/>
              <w:rPr>
                <w:sz w:val="18"/>
                <w:szCs w:val="18"/>
              </w:rPr>
            </w:pPr>
            <w:r w:rsidRPr="001F4A7C">
              <w:rPr>
                <w:sz w:val="18"/>
                <w:szCs w:val="18"/>
              </w:rPr>
              <w:t>M</w:t>
            </w:r>
            <w:r w:rsidR="006B1339" w:rsidRPr="001F4A7C">
              <w:rPr>
                <w:sz w:val="18"/>
                <w:szCs w:val="18"/>
              </w:rPr>
              <w:t>echanical sprayer fitted with a spray bar with multiple nozzles spaced to give a uniform cover for the full paving width in a single pass.</w:t>
            </w:r>
          </w:p>
        </w:tc>
        <w:tc>
          <w:tcPr>
            <w:tcW w:w="1588" w:type="pct"/>
            <w:shd w:val="clear" w:color="auto" w:fill="D9D9D9" w:themeFill="background1" w:themeFillShade="D9"/>
          </w:tcPr>
          <w:p w14:paraId="230972BF" w14:textId="78CF62CC" w:rsidR="006B1339" w:rsidRPr="001F4A7C" w:rsidRDefault="008A526A" w:rsidP="001F4A7C">
            <w:pPr>
              <w:pStyle w:val="TableBodyText"/>
              <w:rPr>
                <w:sz w:val="18"/>
                <w:szCs w:val="18"/>
              </w:rPr>
            </w:pPr>
            <w:r w:rsidRPr="001F4A7C">
              <w:rPr>
                <w:sz w:val="18"/>
                <w:szCs w:val="18"/>
              </w:rPr>
              <w:t>All</w:t>
            </w:r>
          </w:p>
        </w:tc>
      </w:tr>
    </w:tbl>
    <w:p w14:paraId="31778008" w14:textId="73F91456" w:rsidR="00FF5299" w:rsidRPr="008B2ED7" w:rsidRDefault="00176178" w:rsidP="00013431">
      <w:pPr>
        <w:pStyle w:val="Bodynumbered1"/>
        <w:rPr>
          <w:lang w:val="en-AU"/>
        </w:rPr>
      </w:pPr>
      <w:r w:rsidRPr="008B2ED7">
        <w:rPr>
          <w:lang w:val="en-AU"/>
        </w:rPr>
        <w:t>P</w:t>
      </w:r>
      <w:r w:rsidR="00FF5299" w:rsidRPr="008B2ED7">
        <w:rPr>
          <w:lang w:val="en-AU"/>
        </w:rPr>
        <w:t xml:space="preserve">rotective hoods </w:t>
      </w:r>
      <w:r w:rsidRPr="008B2ED7">
        <w:rPr>
          <w:lang w:val="en-AU"/>
        </w:rPr>
        <w:t xml:space="preserve">must be fitted </w:t>
      </w:r>
      <w:r w:rsidR="00FF5299" w:rsidRPr="008B2ED7">
        <w:rPr>
          <w:lang w:val="en-AU"/>
        </w:rPr>
        <w:t>to spray bars and lances to reduce the drift of curing compounds to workers and roadside areas and to minimise the effects of wind on the variability in application rate.</w:t>
      </w:r>
    </w:p>
    <w:p w14:paraId="0D3D19FC" w14:textId="5FE87BC0" w:rsidR="000663A4" w:rsidRPr="008B2ED7" w:rsidRDefault="00955A74" w:rsidP="00013431">
      <w:pPr>
        <w:pStyle w:val="Bodynumbered1"/>
        <w:rPr>
          <w:lang w:val="en-AU"/>
        </w:rPr>
      </w:pPr>
      <w:bookmarkStart w:id="194" w:name="_Ref61614582"/>
      <w:r w:rsidRPr="008B2ED7">
        <w:rPr>
          <w:lang w:val="en-AU"/>
        </w:rPr>
        <w:t>Th</w:t>
      </w:r>
      <w:r w:rsidR="00FF5299" w:rsidRPr="008B2ED7">
        <w:rPr>
          <w:lang w:val="en-AU"/>
        </w:rPr>
        <w:t xml:space="preserve">e spray nozzles </w:t>
      </w:r>
      <w:r w:rsidRPr="008B2ED7">
        <w:rPr>
          <w:lang w:val="en-AU"/>
        </w:rPr>
        <w:t xml:space="preserve">must be set </w:t>
      </w:r>
      <w:r w:rsidR="00FF5299" w:rsidRPr="008B2ED7">
        <w:rPr>
          <w:lang w:val="en-AU"/>
        </w:rPr>
        <w:t>to provide an overlap factor (by width measurement) as shown in Figure</w:t>
      </w:r>
      <w:r w:rsidR="000C07BD" w:rsidRPr="008B2ED7">
        <w:rPr>
          <w:lang w:val="en-AU"/>
        </w:rPr>
        <w:t> </w:t>
      </w:r>
      <w:r w:rsidR="001A62BC" w:rsidRPr="008B2ED7">
        <w:rPr>
          <w:lang w:val="en-AU"/>
        </w:rPr>
        <w:fldChar w:fldCharType="begin"/>
      </w:r>
      <w:r w:rsidR="001A62BC" w:rsidRPr="008B2ED7">
        <w:rPr>
          <w:lang w:val="en-AU"/>
        </w:rPr>
        <w:instrText xml:space="preserve"> REF _Ref61614582 \r \h </w:instrText>
      </w:r>
      <w:r w:rsidR="001A62BC" w:rsidRPr="008B2ED7">
        <w:rPr>
          <w:lang w:val="en-AU"/>
        </w:rPr>
      </w:r>
      <w:r w:rsidR="001A62BC" w:rsidRPr="008B2ED7">
        <w:rPr>
          <w:lang w:val="en-AU"/>
        </w:rPr>
        <w:fldChar w:fldCharType="separate"/>
      </w:r>
      <w:r w:rsidR="002E01DD" w:rsidRPr="002E3088">
        <w:rPr>
          <w:lang w:val="en-AU"/>
        </w:rPr>
        <w:t>11.12</w:t>
      </w:r>
      <w:r w:rsidR="001A62BC" w:rsidRPr="008B2ED7">
        <w:rPr>
          <w:lang w:val="en-AU"/>
        </w:rPr>
        <w:fldChar w:fldCharType="end"/>
      </w:r>
      <w:r w:rsidR="00FF5299" w:rsidRPr="008B2ED7">
        <w:rPr>
          <w:lang w:val="en-AU"/>
        </w:rPr>
        <w:t xml:space="preserve">. </w:t>
      </w:r>
      <w:r w:rsidR="004D69B5" w:rsidRPr="008B2ED7">
        <w:rPr>
          <w:lang w:val="en-AU"/>
        </w:rPr>
        <w:t>T</w:t>
      </w:r>
      <w:r w:rsidR="00FF5299" w:rsidRPr="008B2ED7">
        <w:rPr>
          <w:lang w:val="en-AU"/>
        </w:rPr>
        <w:t xml:space="preserve">his factor </w:t>
      </w:r>
      <w:r w:rsidR="006E447D" w:rsidRPr="008B2ED7">
        <w:rPr>
          <w:lang w:val="en-AU"/>
        </w:rPr>
        <w:t xml:space="preserve">must be determined through </w:t>
      </w:r>
      <w:r w:rsidR="00FF5299" w:rsidRPr="008B2ED7">
        <w:rPr>
          <w:lang w:val="en-AU"/>
        </w:rPr>
        <w:t>field trials in accordance with</w:t>
      </w:r>
      <w:r w:rsidR="004D69B5" w:rsidRPr="008B2ED7">
        <w:rPr>
          <w:lang w:val="en-AU"/>
        </w:rPr>
        <w:t xml:space="preserve"> Clause </w:t>
      </w:r>
      <w:r w:rsidR="00C33CB4" w:rsidRPr="008B2ED7">
        <w:rPr>
          <w:lang w:val="en-AU"/>
        </w:rPr>
        <w:fldChar w:fldCharType="begin"/>
      </w:r>
      <w:r w:rsidR="00C33CB4" w:rsidRPr="008B2ED7">
        <w:rPr>
          <w:lang w:val="en-AU"/>
        </w:rPr>
        <w:instrText xml:space="preserve"> REF _Ref62476466 \r \h </w:instrText>
      </w:r>
      <w:r w:rsidR="00C33CB4" w:rsidRPr="008B2ED7">
        <w:rPr>
          <w:lang w:val="en-AU"/>
        </w:rPr>
      </w:r>
      <w:r w:rsidR="00C33CB4" w:rsidRPr="008B2ED7">
        <w:rPr>
          <w:lang w:val="en-AU"/>
        </w:rPr>
        <w:fldChar w:fldCharType="separate"/>
      </w:r>
      <w:r w:rsidR="002E01DD" w:rsidRPr="002E3088">
        <w:rPr>
          <w:lang w:val="en-AU"/>
        </w:rPr>
        <w:t>11.14</w:t>
      </w:r>
      <w:r w:rsidR="00C33CB4" w:rsidRPr="008B2ED7">
        <w:rPr>
          <w:lang w:val="en-AU"/>
        </w:rPr>
        <w:fldChar w:fldCharType="end"/>
      </w:r>
      <w:r w:rsidR="004D69B5" w:rsidRPr="008B2ED7">
        <w:rPr>
          <w:lang w:val="en-AU"/>
        </w:rPr>
        <w:t> </w:t>
      </w:r>
      <w:r w:rsidR="00C33CB4" w:rsidRPr="008B2ED7">
        <w:rPr>
          <w:lang w:val="en-AU"/>
        </w:rPr>
        <w:t>c</w:t>
      </w:r>
      <w:r w:rsidR="006E447D" w:rsidRPr="008B2ED7">
        <w:rPr>
          <w:lang w:val="en-AU"/>
        </w:rPr>
        <w:t>)</w:t>
      </w:r>
      <w:r w:rsidR="00FF5299" w:rsidRPr="008B2ED7">
        <w:rPr>
          <w:lang w:val="en-AU"/>
        </w:rPr>
        <w:t>.</w:t>
      </w:r>
      <w:bookmarkEnd w:id="194"/>
    </w:p>
    <w:p w14:paraId="52B673E7" w14:textId="048EE005" w:rsidR="001A62BC" w:rsidRPr="002E3088" w:rsidRDefault="001A62BC" w:rsidP="008B2ED7">
      <w:pPr>
        <w:pStyle w:val="Caption"/>
      </w:pPr>
      <w:r w:rsidRPr="002E3088">
        <w:t xml:space="preserve">Figure </w:t>
      </w:r>
      <w:r w:rsidRPr="002E3088">
        <w:fldChar w:fldCharType="begin"/>
      </w:r>
      <w:r w:rsidRPr="002E3088">
        <w:instrText xml:space="preserve"> REF _Ref61614582 \r \h </w:instrText>
      </w:r>
      <w:r w:rsidR="000C07BD" w:rsidRPr="002E3088">
        <w:instrText xml:space="preserve"> \* MERGEFORMAT </w:instrText>
      </w:r>
      <w:r w:rsidRPr="002E3088">
        <w:fldChar w:fldCharType="separate"/>
      </w:r>
      <w:r w:rsidR="002E01DD" w:rsidRPr="002E3088">
        <w:t>11.12</w:t>
      </w:r>
      <w:r w:rsidRPr="002E3088">
        <w:fldChar w:fldCharType="end"/>
      </w:r>
      <w:r w:rsidR="00290D30">
        <w:t>:</w:t>
      </w:r>
      <w:r w:rsidR="00290D30">
        <w:tab/>
      </w:r>
      <w:r w:rsidR="000C07BD" w:rsidRPr="002E3088">
        <w:t xml:space="preserve">Overlap </w:t>
      </w:r>
      <w:r w:rsidR="00290D30" w:rsidRPr="002E3088">
        <w:t>factor</w:t>
      </w:r>
    </w:p>
    <w:p w14:paraId="256A1FC8" w14:textId="67CDE289" w:rsidR="00FF5299" w:rsidRPr="008B2ED7" w:rsidRDefault="002B2148" w:rsidP="00D43010">
      <w:pPr>
        <w:pStyle w:val="Caption"/>
      </w:pPr>
      <w:r w:rsidRPr="008B2ED7">
        <w:rPr>
          <w:noProof/>
        </w:rPr>
        <w:drawing>
          <wp:inline distT="0" distB="0" distL="0" distR="0" wp14:anchorId="577EE3C0" wp14:editId="5E7273B5">
            <wp:extent cx="2733040" cy="1381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3040" cy="1381125"/>
                    </a:xfrm>
                    <a:prstGeom prst="rect">
                      <a:avLst/>
                    </a:prstGeom>
                    <a:noFill/>
                  </pic:spPr>
                </pic:pic>
              </a:graphicData>
            </a:graphic>
          </wp:inline>
        </w:drawing>
      </w:r>
    </w:p>
    <w:p w14:paraId="0833B405" w14:textId="584E983A" w:rsidR="001513E4" w:rsidRPr="008B2ED7" w:rsidRDefault="00290D30" w:rsidP="008B2ED7">
      <w:pPr>
        <w:pStyle w:val="Bodynumbered1"/>
        <w:numPr>
          <w:ilvl w:val="0"/>
          <w:numId w:val="0"/>
        </w:numPr>
        <w:ind w:left="567"/>
        <w:rPr>
          <w:lang w:val="en-AU"/>
        </w:rPr>
      </w:pPr>
      <w:r>
        <w:rPr>
          <w:lang w:val="en-AU"/>
        </w:rPr>
        <w:t>W</w:t>
      </w:r>
      <w:r w:rsidR="001513E4" w:rsidRPr="008B2ED7">
        <w:rPr>
          <w:lang w:val="en-AU"/>
        </w:rPr>
        <w:t>here:</w:t>
      </w:r>
    </w:p>
    <w:p w14:paraId="7970EE99" w14:textId="76DBA873" w:rsidR="00290D30" w:rsidRDefault="001513E4" w:rsidP="008B2ED7">
      <w:pPr>
        <w:pStyle w:val="Bodynumbered1"/>
        <w:numPr>
          <w:ilvl w:val="0"/>
          <w:numId w:val="0"/>
        </w:numPr>
        <w:ind w:left="1843" w:hanging="709"/>
        <w:rPr>
          <w:lang w:val="en-AU"/>
        </w:rPr>
      </w:pPr>
      <w:r w:rsidRPr="008B2ED7">
        <w:rPr>
          <w:lang w:val="en-AU"/>
        </w:rPr>
        <w:t>W</w:t>
      </w:r>
      <w:r w:rsidR="000D316E" w:rsidRPr="008B2ED7">
        <w:rPr>
          <w:lang w:val="en-AU"/>
        </w:rPr>
        <w:t xml:space="preserve"> </w:t>
      </w:r>
      <w:r w:rsidRPr="008B2ED7">
        <w:rPr>
          <w:lang w:val="en-AU"/>
        </w:rPr>
        <w:t>=</w:t>
      </w:r>
      <w:r w:rsidR="0092115E">
        <w:rPr>
          <w:lang w:val="en-AU"/>
        </w:rPr>
        <w:tab/>
      </w:r>
      <w:r w:rsidRPr="008B2ED7">
        <w:rPr>
          <w:lang w:val="en-AU"/>
        </w:rPr>
        <w:t>theoretical coverage</w:t>
      </w:r>
      <w:r w:rsidR="002C2463">
        <w:rPr>
          <w:lang w:val="en-AU"/>
        </w:rPr>
        <w:t>.</w:t>
      </w:r>
    </w:p>
    <w:p w14:paraId="2CBC7595" w14:textId="2F5F9CFE" w:rsidR="00FF5299" w:rsidRPr="008B2ED7" w:rsidRDefault="0092115E" w:rsidP="008B2ED7">
      <w:pPr>
        <w:pStyle w:val="Bodynumbered1"/>
        <w:numPr>
          <w:ilvl w:val="0"/>
          <w:numId w:val="0"/>
        </w:numPr>
        <w:ind w:left="1843" w:hanging="709"/>
        <w:rPr>
          <w:lang w:val="en-AU"/>
        </w:rPr>
      </w:pPr>
      <w:r w:rsidRPr="007B628C">
        <w:rPr>
          <w:lang w:val="en-AU"/>
        </w:rPr>
        <w:t>C</w:t>
      </w:r>
      <w:r>
        <w:rPr>
          <w:lang w:val="en-AU"/>
        </w:rPr>
        <w:t xml:space="preserve"> </w:t>
      </w:r>
      <w:r w:rsidR="001513E4" w:rsidRPr="008B2ED7">
        <w:rPr>
          <w:lang w:val="en-AU"/>
        </w:rPr>
        <w:t>=</w:t>
      </w:r>
      <w:r>
        <w:rPr>
          <w:lang w:val="en-AU"/>
        </w:rPr>
        <w:tab/>
      </w:r>
      <w:r w:rsidR="001513E4" w:rsidRPr="008B2ED7">
        <w:rPr>
          <w:lang w:val="en-AU"/>
        </w:rPr>
        <w:t>overlap factor (</w:t>
      </w:r>
      <w:r w:rsidR="001513E4" w:rsidRPr="008B2ED7">
        <w:rPr>
          <w:rFonts w:ascii="Symbol" w:eastAsia="Symbol" w:hAnsi="Symbol" w:cs="Symbol"/>
          <w:lang w:val="en-AU"/>
        </w:rPr>
        <w:t>£</w:t>
      </w:r>
      <w:r w:rsidR="001513E4" w:rsidRPr="008B2ED7">
        <w:rPr>
          <w:lang w:val="en-AU"/>
        </w:rPr>
        <w:t>1.0)</w:t>
      </w:r>
      <w:r w:rsidR="002C2463">
        <w:rPr>
          <w:lang w:val="en-AU"/>
        </w:rPr>
        <w:t>.</w:t>
      </w:r>
    </w:p>
    <w:p w14:paraId="45D8AB5A" w14:textId="0ABDF093" w:rsidR="007D296B" w:rsidRPr="008B2ED7" w:rsidRDefault="007D296B" w:rsidP="00013431">
      <w:pPr>
        <w:pStyle w:val="Bodynumbered1"/>
        <w:rPr>
          <w:lang w:val="en-AU"/>
        </w:rPr>
      </w:pPr>
      <w:r w:rsidRPr="008B2ED7">
        <w:rPr>
          <w:lang w:val="en-AU"/>
        </w:rPr>
        <w:t xml:space="preserve">For fan nozzles, each nozzle </w:t>
      </w:r>
      <w:r w:rsidR="00034A69" w:rsidRPr="008B2ED7">
        <w:rPr>
          <w:lang w:val="en-AU"/>
        </w:rPr>
        <w:t xml:space="preserve">must be rotated </w:t>
      </w:r>
      <w:r w:rsidRPr="008B2ED7">
        <w:rPr>
          <w:lang w:val="en-AU"/>
        </w:rPr>
        <w:t>sufficiently about a vertical axis to prevent interference between adjacent fans.</w:t>
      </w:r>
    </w:p>
    <w:p w14:paraId="243274DD" w14:textId="2947E87B" w:rsidR="007D296B" w:rsidRPr="008B2ED7" w:rsidRDefault="00F41740" w:rsidP="00013431">
      <w:pPr>
        <w:pStyle w:val="Bodynumbered1"/>
        <w:rPr>
          <w:lang w:val="en-AU"/>
        </w:rPr>
      </w:pPr>
      <w:bookmarkStart w:id="195" w:name="_Ref62476466"/>
      <w:r>
        <w:rPr>
          <w:lang w:val="en-AU"/>
        </w:rPr>
        <w:t>T</w:t>
      </w:r>
      <w:r w:rsidR="0018075B" w:rsidRPr="008B2ED7">
        <w:rPr>
          <w:lang w:val="en-AU"/>
        </w:rPr>
        <w:t xml:space="preserve">he Quality Plan must include details </w:t>
      </w:r>
      <w:r w:rsidR="002F0F32" w:rsidRPr="008B2ED7">
        <w:rPr>
          <w:lang w:val="en-AU"/>
        </w:rPr>
        <w:t>of</w:t>
      </w:r>
      <w:r w:rsidR="007D296B" w:rsidRPr="008B2ED7">
        <w:rPr>
          <w:lang w:val="en-AU"/>
        </w:rPr>
        <w:t xml:space="preserve"> the procedures to demonstrate the following</w:t>
      </w:r>
      <w:r w:rsidR="00AB2806">
        <w:rPr>
          <w:lang w:val="en-AU"/>
        </w:rPr>
        <w:t>,</w:t>
      </w:r>
      <w:r w:rsidR="0018075B" w:rsidRPr="008B2ED7">
        <w:rPr>
          <w:lang w:val="en-AU"/>
        </w:rPr>
        <w:t xml:space="preserve"> where mechanical </w:t>
      </w:r>
      <w:bookmarkEnd w:id="195"/>
      <w:r w:rsidR="0018075B" w:rsidRPr="008B2ED7">
        <w:rPr>
          <w:lang w:val="en-AU"/>
        </w:rPr>
        <w:t>spraying is used</w:t>
      </w:r>
      <w:r w:rsidR="00214D87">
        <w:rPr>
          <w:lang w:val="en-AU"/>
        </w:rPr>
        <w:t>:</w:t>
      </w:r>
    </w:p>
    <w:p w14:paraId="3EB9FB9B" w14:textId="1FDAA5DE" w:rsidR="007D296B" w:rsidRPr="008B2ED7" w:rsidRDefault="00214D87" w:rsidP="008B2ED7">
      <w:pPr>
        <w:pStyle w:val="Bodynumbered2"/>
        <w:numPr>
          <w:ilvl w:val="0"/>
          <w:numId w:val="51"/>
        </w:numPr>
        <w:rPr>
          <w:lang w:val="en-AU"/>
        </w:rPr>
      </w:pPr>
      <w:r>
        <w:rPr>
          <w:lang w:val="en-AU"/>
        </w:rPr>
        <w:t>u</w:t>
      </w:r>
      <w:r w:rsidR="007D296B" w:rsidRPr="008B2ED7">
        <w:rPr>
          <w:lang w:val="en-AU"/>
        </w:rPr>
        <w:t>niformity of output from each nozzle, including edge sprays (litres per minute per nozzle)</w:t>
      </w:r>
      <w:r>
        <w:rPr>
          <w:lang w:val="en-AU"/>
        </w:rPr>
        <w:t>;</w:t>
      </w:r>
    </w:p>
    <w:p w14:paraId="7FF6416C" w14:textId="02B3C8FB" w:rsidR="007D296B" w:rsidRPr="008B2ED7" w:rsidRDefault="00214D87" w:rsidP="008B2ED7">
      <w:pPr>
        <w:pStyle w:val="Bodynumbered2"/>
        <w:numPr>
          <w:ilvl w:val="0"/>
          <w:numId w:val="51"/>
        </w:numPr>
        <w:rPr>
          <w:lang w:val="en-AU"/>
        </w:rPr>
      </w:pPr>
      <w:r>
        <w:rPr>
          <w:lang w:val="en-AU"/>
        </w:rPr>
        <w:t>p</w:t>
      </w:r>
      <w:r w:rsidR="007D296B" w:rsidRPr="008B2ED7">
        <w:rPr>
          <w:lang w:val="en-AU"/>
        </w:rPr>
        <w:t>arameters and methods to be used to measure and calibrate a uniform output across the full spray width and edges (L/m</w:t>
      </w:r>
      <w:r w:rsidR="007D296B" w:rsidRPr="00642A7B">
        <w:rPr>
          <w:vertAlign w:val="superscript"/>
          <w:lang w:val="en-AU"/>
        </w:rPr>
        <w:t>2</w:t>
      </w:r>
      <w:r w:rsidR="007D296B" w:rsidRPr="008B2ED7">
        <w:rPr>
          <w:lang w:val="en-AU"/>
        </w:rPr>
        <w:t>)</w:t>
      </w:r>
      <w:r w:rsidR="008F558E">
        <w:rPr>
          <w:lang w:val="en-AU"/>
        </w:rPr>
        <w:t>; and</w:t>
      </w:r>
    </w:p>
    <w:p w14:paraId="2538BD74" w14:textId="4A486089" w:rsidR="007D296B" w:rsidRPr="002E3088" w:rsidRDefault="008F558E" w:rsidP="008B2ED7">
      <w:pPr>
        <w:pStyle w:val="Bodynumbered2"/>
        <w:rPr>
          <w:lang w:val="en-AU"/>
        </w:rPr>
      </w:pPr>
      <w:r>
        <w:rPr>
          <w:lang w:val="en-AU"/>
        </w:rPr>
        <w:t>f</w:t>
      </w:r>
      <w:r w:rsidR="007D296B" w:rsidRPr="002E3088">
        <w:rPr>
          <w:lang w:val="en-AU"/>
        </w:rPr>
        <w:t xml:space="preserve">ield trials that are proposed in order to develop operating parameters such as nozzle height, spray pressure and the spray overlap factor </w:t>
      </w:r>
      <w:r w:rsidR="006E5E18" w:rsidRPr="002E3088">
        <w:rPr>
          <w:lang w:val="en-AU"/>
        </w:rPr>
        <w:t>‘</w:t>
      </w:r>
      <w:r w:rsidR="007D296B" w:rsidRPr="002E3088">
        <w:rPr>
          <w:lang w:val="en-AU"/>
        </w:rPr>
        <w:t>c</w:t>
      </w:r>
      <w:r w:rsidR="006E5E18" w:rsidRPr="002E3088">
        <w:rPr>
          <w:lang w:val="en-AU"/>
        </w:rPr>
        <w:t>’</w:t>
      </w:r>
      <w:r w:rsidR="007D296B" w:rsidRPr="002E3088">
        <w:rPr>
          <w:lang w:val="en-AU"/>
        </w:rPr>
        <w:t xml:space="preserve"> (as shown in Figure </w:t>
      </w:r>
      <w:r w:rsidR="007D296B" w:rsidRPr="008B2ED7">
        <w:rPr>
          <w:lang w:val="en-AU"/>
        </w:rPr>
        <w:fldChar w:fldCharType="begin"/>
      </w:r>
      <w:r w:rsidR="007D296B" w:rsidRPr="008B2ED7">
        <w:rPr>
          <w:lang w:val="en-AU"/>
        </w:rPr>
        <w:instrText xml:space="preserve"> REF _Ref61614582 \r \h </w:instrText>
      </w:r>
      <w:r w:rsidR="007D296B" w:rsidRPr="008B2ED7">
        <w:rPr>
          <w:lang w:val="en-AU"/>
        </w:rPr>
      </w:r>
      <w:r w:rsidR="007D296B" w:rsidRPr="008B2ED7">
        <w:rPr>
          <w:lang w:val="en-AU"/>
        </w:rPr>
        <w:fldChar w:fldCharType="separate"/>
      </w:r>
      <w:r w:rsidR="002E01DD" w:rsidRPr="002E3088">
        <w:rPr>
          <w:lang w:val="en-AU"/>
        </w:rPr>
        <w:t>11.12</w:t>
      </w:r>
      <w:r w:rsidR="007D296B" w:rsidRPr="008B2ED7">
        <w:rPr>
          <w:lang w:val="en-AU"/>
        </w:rPr>
        <w:fldChar w:fldCharType="end"/>
      </w:r>
      <w:r w:rsidR="007D296B" w:rsidRPr="002E3088">
        <w:rPr>
          <w:lang w:val="en-AU"/>
        </w:rPr>
        <w:t>)</w:t>
      </w:r>
      <w:r>
        <w:rPr>
          <w:lang w:val="en-AU"/>
        </w:rPr>
        <w:t>,</w:t>
      </w:r>
      <w:r w:rsidR="007D296B" w:rsidRPr="002E3088">
        <w:rPr>
          <w:lang w:val="en-AU"/>
        </w:rPr>
        <w:t xml:space="preserve"> and to demonstrate uniform and conforming coverage, including edges.</w:t>
      </w:r>
    </w:p>
    <w:p w14:paraId="0CC8D04E" w14:textId="2404657E" w:rsidR="007D296B" w:rsidRPr="008B2ED7" w:rsidRDefault="009D4945" w:rsidP="00013431">
      <w:pPr>
        <w:pStyle w:val="Bodynumbered1"/>
        <w:rPr>
          <w:lang w:val="en-AU"/>
        </w:rPr>
      </w:pPr>
      <w:r w:rsidRPr="008B2ED7">
        <w:rPr>
          <w:lang w:val="en-AU"/>
        </w:rPr>
        <w:t>T</w:t>
      </w:r>
      <w:r w:rsidR="007D296B" w:rsidRPr="008B2ED7">
        <w:rPr>
          <w:lang w:val="en-AU"/>
        </w:rPr>
        <w:t xml:space="preserve">hese parameters </w:t>
      </w:r>
      <w:r w:rsidRPr="008B2ED7">
        <w:rPr>
          <w:lang w:val="en-AU"/>
        </w:rPr>
        <w:t xml:space="preserve">must be determined </w:t>
      </w:r>
      <w:r w:rsidR="007D296B" w:rsidRPr="008B2ED7">
        <w:rPr>
          <w:lang w:val="en-AU"/>
        </w:rPr>
        <w:t>before any paving trial (</w:t>
      </w:r>
      <w:r w:rsidR="00101DF2">
        <w:rPr>
          <w:lang w:val="en-AU"/>
        </w:rPr>
        <w:t>see</w:t>
      </w:r>
      <w:r w:rsidR="00101DF2" w:rsidRPr="008B2ED7">
        <w:rPr>
          <w:lang w:val="en-AU"/>
        </w:rPr>
        <w:t xml:space="preserve"> </w:t>
      </w:r>
      <w:r w:rsidR="007D296B" w:rsidRPr="008B2ED7">
        <w:rPr>
          <w:lang w:val="en-AU"/>
        </w:rPr>
        <w:t xml:space="preserve">Clause </w:t>
      </w:r>
      <w:r w:rsidRPr="008B2ED7">
        <w:rPr>
          <w:lang w:val="en-AU"/>
        </w:rPr>
        <w:fldChar w:fldCharType="begin"/>
      </w:r>
      <w:r w:rsidRPr="008B2ED7">
        <w:rPr>
          <w:lang w:val="en-AU"/>
        </w:rPr>
        <w:instrText xml:space="preserve"> REF _Ref61614826 \r \h </w:instrText>
      </w:r>
      <w:r w:rsidRPr="008B2ED7">
        <w:rPr>
          <w:lang w:val="en-AU"/>
        </w:rPr>
      </w:r>
      <w:r w:rsidRPr="008B2ED7">
        <w:rPr>
          <w:lang w:val="en-AU"/>
        </w:rPr>
        <w:fldChar w:fldCharType="separate"/>
      </w:r>
      <w:r w:rsidR="002E01DD" w:rsidRPr="002E3088">
        <w:rPr>
          <w:lang w:val="en-AU"/>
        </w:rPr>
        <w:t>12</w:t>
      </w:r>
      <w:r w:rsidRPr="008B2ED7">
        <w:rPr>
          <w:lang w:val="en-AU"/>
        </w:rPr>
        <w:fldChar w:fldCharType="end"/>
      </w:r>
      <w:r w:rsidR="007D296B" w:rsidRPr="008B2ED7">
        <w:rPr>
          <w:lang w:val="en-AU"/>
        </w:rPr>
        <w:t>) that requires mechanical curing.</w:t>
      </w:r>
    </w:p>
    <w:p w14:paraId="0EEBE68D" w14:textId="36A865F2" w:rsidR="007D296B" w:rsidRPr="008B2ED7" w:rsidRDefault="007D296B" w:rsidP="00013431">
      <w:pPr>
        <w:pStyle w:val="Bodynumbered1"/>
        <w:rPr>
          <w:lang w:val="en-AU"/>
        </w:rPr>
      </w:pPr>
      <w:r w:rsidRPr="008B2ED7">
        <w:rPr>
          <w:lang w:val="en-AU"/>
        </w:rPr>
        <w:t xml:space="preserve">During the paving trial, the operating parameters developed under </w:t>
      </w:r>
      <w:r w:rsidR="00F46AF3" w:rsidRPr="008B2ED7">
        <w:rPr>
          <w:lang w:val="en-AU"/>
        </w:rPr>
        <w:t>Clause </w:t>
      </w:r>
      <w:r w:rsidR="00F46AF3" w:rsidRPr="008B2ED7">
        <w:rPr>
          <w:lang w:val="en-AU"/>
        </w:rPr>
        <w:fldChar w:fldCharType="begin"/>
      </w:r>
      <w:r w:rsidR="00F46AF3" w:rsidRPr="008B2ED7">
        <w:rPr>
          <w:lang w:val="en-AU"/>
        </w:rPr>
        <w:instrText xml:space="preserve"> REF _Ref62476466 \r \h </w:instrText>
      </w:r>
      <w:r w:rsidR="00F46AF3" w:rsidRPr="008B2ED7">
        <w:rPr>
          <w:lang w:val="en-AU"/>
        </w:rPr>
      </w:r>
      <w:r w:rsidR="00F46AF3" w:rsidRPr="008B2ED7">
        <w:rPr>
          <w:lang w:val="en-AU"/>
        </w:rPr>
        <w:fldChar w:fldCharType="separate"/>
      </w:r>
      <w:r w:rsidR="002E01DD" w:rsidRPr="002E3088">
        <w:rPr>
          <w:lang w:val="en-AU"/>
        </w:rPr>
        <w:t>11.14</w:t>
      </w:r>
      <w:r w:rsidR="00F46AF3" w:rsidRPr="008B2ED7">
        <w:rPr>
          <w:lang w:val="en-AU"/>
        </w:rPr>
        <w:fldChar w:fldCharType="end"/>
      </w:r>
      <w:r w:rsidR="00F46AF3" w:rsidRPr="008B2ED7">
        <w:rPr>
          <w:lang w:val="en-AU"/>
        </w:rPr>
        <w:t> c)</w:t>
      </w:r>
      <w:r w:rsidR="004D69B5" w:rsidRPr="008B2ED7">
        <w:rPr>
          <w:lang w:val="en-AU"/>
        </w:rPr>
        <w:t xml:space="preserve"> must be verifie</w:t>
      </w:r>
      <w:r w:rsidR="00F46AF3" w:rsidRPr="008B2ED7">
        <w:rPr>
          <w:lang w:val="en-AU"/>
        </w:rPr>
        <w:t>d</w:t>
      </w:r>
      <w:r w:rsidRPr="008B2ED7">
        <w:rPr>
          <w:lang w:val="en-AU"/>
        </w:rPr>
        <w:t>.</w:t>
      </w:r>
    </w:p>
    <w:p w14:paraId="0AF87B21" w14:textId="1C4C7D32" w:rsidR="007D296B" w:rsidRPr="002E3088" w:rsidRDefault="007D296B" w:rsidP="00667F8F">
      <w:pPr>
        <w:pStyle w:val="Heading2"/>
      </w:pPr>
      <w:bookmarkStart w:id="196" w:name="_Toc192085820"/>
      <w:r w:rsidRPr="007B628C">
        <w:t>Application Rate</w:t>
      </w:r>
      <w:bookmarkEnd w:id="196"/>
    </w:p>
    <w:p w14:paraId="79985489" w14:textId="75D98B75" w:rsidR="007D296B" w:rsidRPr="008B2ED7" w:rsidRDefault="003129C9" w:rsidP="00013431">
      <w:pPr>
        <w:pStyle w:val="Bodynumbered1"/>
        <w:rPr>
          <w:lang w:val="en-AU"/>
        </w:rPr>
      </w:pPr>
      <w:bookmarkStart w:id="197" w:name="_Ref64034396"/>
      <w:r w:rsidRPr="008B2ED7">
        <w:rPr>
          <w:lang w:val="en-AU"/>
        </w:rPr>
        <w:t xml:space="preserve">The Quality Plan must include details of </w:t>
      </w:r>
      <w:r w:rsidR="00884205" w:rsidRPr="008B2ED7">
        <w:rPr>
          <w:lang w:val="en-AU"/>
        </w:rPr>
        <w:t>t</w:t>
      </w:r>
      <w:r w:rsidR="007D296B" w:rsidRPr="008B2ED7">
        <w:rPr>
          <w:lang w:val="en-AU"/>
        </w:rPr>
        <w:t>he method and application rate for applying the curing compound.</w:t>
      </w:r>
      <w:bookmarkEnd w:id="197"/>
    </w:p>
    <w:p w14:paraId="0CE65B28" w14:textId="6B6EF2CB" w:rsidR="00A94990" w:rsidRPr="008B2ED7" w:rsidRDefault="007D296B" w:rsidP="00013431">
      <w:pPr>
        <w:pStyle w:val="Bodynumbered1"/>
        <w:rPr>
          <w:lang w:val="en-AU"/>
        </w:rPr>
      </w:pPr>
      <w:bookmarkStart w:id="198" w:name="_Ref61615180"/>
      <w:bookmarkStart w:id="199" w:name="_Ref61616382"/>
      <w:r w:rsidRPr="008B2ED7">
        <w:rPr>
          <w:lang w:val="en-AU"/>
        </w:rPr>
        <w:t xml:space="preserve">The application rate must comply with </w:t>
      </w:r>
      <w:r w:rsidR="001566FE" w:rsidRPr="008B2ED7">
        <w:rPr>
          <w:lang w:val="en-AU"/>
        </w:rPr>
        <w:t xml:space="preserve">Table </w:t>
      </w:r>
      <w:r w:rsidR="001566FE" w:rsidRPr="008B2ED7">
        <w:rPr>
          <w:lang w:val="en-AU"/>
        </w:rPr>
        <w:fldChar w:fldCharType="begin"/>
      </w:r>
      <w:r w:rsidR="001566FE" w:rsidRPr="008B2ED7">
        <w:rPr>
          <w:lang w:val="en-AU"/>
        </w:rPr>
        <w:instrText xml:space="preserve"> REF _Ref61615180 \r \h </w:instrText>
      </w:r>
      <w:r w:rsidR="001566FE" w:rsidRPr="008B2ED7">
        <w:rPr>
          <w:lang w:val="en-AU"/>
        </w:rPr>
      </w:r>
      <w:r w:rsidR="001566FE" w:rsidRPr="008B2ED7">
        <w:rPr>
          <w:lang w:val="en-AU"/>
        </w:rPr>
        <w:fldChar w:fldCharType="separate"/>
      </w:r>
      <w:r w:rsidR="002E01DD" w:rsidRPr="002E3088">
        <w:rPr>
          <w:lang w:val="en-AU"/>
        </w:rPr>
        <w:t>11.18</w:t>
      </w:r>
      <w:r w:rsidR="001566FE" w:rsidRPr="008B2ED7">
        <w:rPr>
          <w:lang w:val="en-AU"/>
        </w:rPr>
        <w:fldChar w:fldCharType="end"/>
      </w:r>
      <w:bookmarkEnd w:id="198"/>
      <w:r w:rsidR="00C8208A" w:rsidRPr="008B2ED7">
        <w:rPr>
          <w:lang w:val="en-AU"/>
        </w:rPr>
        <w:t>.</w:t>
      </w:r>
      <w:bookmarkEnd w:id="199"/>
    </w:p>
    <w:p w14:paraId="06DE4AFD" w14:textId="11DCAF22" w:rsidR="00C8208A" w:rsidRPr="002E3088" w:rsidRDefault="00C8208A" w:rsidP="008B2ED7">
      <w:pPr>
        <w:pStyle w:val="Caption"/>
      </w:pPr>
      <w:r w:rsidRPr="002E3088">
        <w:t xml:space="preserve">Table </w:t>
      </w:r>
      <w:r w:rsidRPr="002E3088">
        <w:fldChar w:fldCharType="begin"/>
      </w:r>
      <w:r w:rsidRPr="002E3088">
        <w:instrText xml:space="preserve"> REF _Ref61615180 \r \h  \* MERGEFORMAT </w:instrText>
      </w:r>
      <w:r w:rsidRPr="002E3088">
        <w:fldChar w:fldCharType="separate"/>
      </w:r>
      <w:r w:rsidR="002E01DD" w:rsidRPr="002E3088">
        <w:t>11.18</w:t>
      </w:r>
      <w:r w:rsidRPr="002E3088">
        <w:fldChar w:fldCharType="end"/>
      </w:r>
      <w:r w:rsidR="00AD2E48">
        <w:t>:</w:t>
      </w:r>
      <w:r w:rsidR="00AD2E48">
        <w:tab/>
      </w:r>
      <w:r w:rsidRPr="002E3088">
        <w:t xml:space="preserve">Application </w:t>
      </w:r>
      <w:r w:rsidR="00AD2E48" w:rsidRPr="002E3088">
        <w:t>rate</w:t>
      </w:r>
    </w:p>
    <w:tbl>
      <w:tblPr>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3856"/>
        <w:gridCol w:w="5069"/>
      </w:tblGrid>
      <w:tr w:rsidR="0035542E" w:rsidRPr="002E3088" w14:paraId="507EAAE1" w14:textId="77777777" w:rsidTr="008B2ED7">
        <w:trPr>
          <w:cantSplit/>
        </w:trPr>
        <w:tc>
          <w:tcPr>
            <w:tcW w:w="2160" w:type="pct"/>
            <w:shd w:val="clear" w:color="auto" w:fill="BFBFBF" w:themeFill="background1" w:themeFillShade="BF"/>
          </w:tcPr>
          <w:p w14:paraId="419C2503" w14:textId="328FCEE3" w:rsidR="0035542E" w:rsidRPr="008B2ED7" w:rsidRDefault="00462752" w:rsidP="008B2ED7">
            <w:pPr>
              <w:pStyle w:val="TableHeading"/>
              <w:rPr>
                <w:bCs/>
                <w:color w:val="auto"/>
                <w:sz w:val="18"/>
                <w:szCs w:val="18"/>
                <w:lang w:val="en-AU"/>
              </w:rPr>
            </w:pPr>
            <w:r w:rsidRPr="008B2ED7">
              <w:rPr>
                <w:color w:val="auto"/>
                <w:sz w:val="18"/>
                <w:szCs w:val="18"/>
                <w:lang w:val="en-AU"/>
              </w:rPr>
              <w:t>Compound/</w:t>
            </w:r>
            <w:r w:rsidR="00271133" w:rsidRPr="007B628C">
              <w:rPr>
                <w:color w:val="auto"/>
                <w:sz w:val="18"/>
                <w:szCs w:val="18"/>
                <w:lang w:val="en-AU"/>
              </w:rPr>
              <w:t>application method</w:t>
            </w:r>
          </w:p>
        </w:tc>
        <w:tc>
          <w:tcPr>
            <w:tcW w:w="2840" w:type="pct"/>
            <w:shd w:val="clear" w:color="auto" w:fill="BFBFBF" w:themeFill="background1" w:themeFillShade="BF"/>
          </w:tcPr>
          <w:p w14:paraId="1E44CD24" w14:textId="4FED237B" w:rsidR="0035542E" w:rsidRPr="008B2ED7" w:rsidRDefault="00462752" w:rsidP="008B2ED7">
            <w:pPr>
              <w:pStyle w:val="TableHeading"/>
              <w:rPr>
                <w:bCs/>
                <w:color w:val="auto"/>
                <w:sz w:val="18"/>
                <w:szCs w:val="18"/>
                <w:lang w:val="en-AU"/>
              </w:rPr>
            </w:pPr>
            <w:r w:rsidRPr="008B2ED7">
              <w:rPr>
                <w:color w:val="auto"/>
                <w:sz w:val="18"/>
                <w:szCs w:val="18"/>
                <w:lang w:val="en-AU"/>
              </w:rPr>
              <w:t>Application Rate</w:t>
            </w:r>
          </w:p>
        </w:tc>
      </w:tr>
      <w:tr w:rsidR="0035542E" w:rsidRPr="002E3088" w14:paraId="4528E7E9" w14:textId="77777777" w:rsidTr="008B2ED7">
        <w:trPr>
          <w:cantSplit/>
        </w:trPr>
        <w:tc>
          <w:tcPr>
            <w:tcW w:w="2160" w:type="pct"/>
            <w:shd w:val="clear" w:color="auto" w:fill="D9D9D9" w:themeFill="background1" w:themeFillShade="D9"/>
          </w:tcPr>
          <w:p w14:paraId="266E5A8C" w14:textId="7BB6A97C" w:rsidR="0035542E" w:rsidRPr="001F4A7C" w:rsidRDefault="00462752" w:rsidP="001F4A7C">
            <w:pPr>
              <w:pStyle w:val="TableBodyText"/>
              <w:rPr>
                <w:sz w:val="18"/>
                <w:szCs w:val="18"/>
              </w:rPr>
            </w:pPr>
            <w:r w:rsidRPr="001F4A7C">
              <w:rPr>
                <w:sz w:val="18"/>
                <w:szCs w:val="18"/>
              </w:rPr>
              <w:t xml:space="preserve">Curing compound other than bitumen emulsion </w:t>
            </w:r>
            <w:r w:rsidR="00271133" w:rsidRPr="001F4A7C">
              <w:rPr>
                <w:sz w:val="18"/>
                <w:szCs w:val="18"/>
              </w:rPr>
              <w:t>–</w:t>
            </w:r>
            <w:r w:rsidRPr="001F4A7C">
              <w:rPr>
                <w:sz w:val="18"/>
                <w:szCs w:val="18"/>
              </w:rPr>
              <w:t xml:space="preserve"> mechanical spraying</w:t>
            </w:r>
            <w:r w:rsidR="00271133" w:rsidRPr="001F4A7C">
              <w:rPr>
                <w:sz w:val="18"/>
                <w:szCs w:val="18"/>
              </w:rPr>
              <w:t>.</w:t>
            </w:r>
          </w:p>
        </w:tc>
        <w:tc>
          <w:tcPr>
            <w:tcW w:w="2840" w:type="pct"/>
            <w:shd w:val="clear" w:color="auto" w:fill="D9D9D9" w:themeFill="background1" w:themeFillShade="D9"/>
          </w:tcPr>
          <w:p w14:paraId="72947A68" w14:textId="416DEF4C" w:rsidR="0035542E" w:rsidRPr="001F4A7C" w:rsidRDefault="00462752" w:rsidP="001F4A7C">
            <w:pPr>
              <w:pStyle w:val="TableBodyText"/>
              <w:rPr>
                <w:sz w:val="18"/>
                <w:szCs w:val="18"/>
              </w:rPr>
            </w:pPr>
            <w:r w:rsidRPr="001F4A7C">
              <w:rPr>
                <w:sz w:val="18"/>
                <w:szCs w:val="18"/>
              </w:rPr>
              <w:t>The rate stated on the test certificate for curing efficiency</w:t>
            </w:r>
            <w:r w:rsidR="00D825CC" w:rsidRPr="001F4A7C">
              <w:rPr>
                <w:sz w:val="18"/>
                <w:szCs w:val="18"/>
              </w:rPr>
              <w:t xml:space="preserve">, </w:t>
            </w:r>
            <w:r w:rsidRPr="001F4A7C">
              <w:rPr>
                <w:sz w:val="18"/>
                <w:szCs w:val="18"/>
              </w:rPr>
              <w:t>but at a minimum of 0.25 L/m</w:t>
            </w:r>
            <w:r w:rsidRPr="00642A7B">
              <w:rPr>
                <w:sz w:val="18"/>
                <w:szCs w:val="18"/>
                <w:vertAlign w:val="superscript"/>
              </w:rPr>
              <w:t>2</w:t>
            </w:r>
            <w:r w:rsidRPr="001F4A7C">
              <w:rPr>
                <w:sz w:val="18"/>
                <w:szCs w:val="18"/>
              </w:rPr>
              <w:t xml:space="preserve"> in a single pass</w:t>
            </w:r>
            <w:r w:rsidR="00E230AD" w:rsidRPr="001F4A7C">
              <w:rPr>
                <w:sz w:val="18"/>
                <w:szCs w:val="18"/>
              </w:rPr>
              <w:t>.</w:t>
            </w:r>
          </w:p>
        </w:tc>
      </w:tr>
      <w:tr w:rsidR="0035542E" w:rsidRPr="002E3088" w14:paraId="032B271B" w14:textId="77777777" w:rsidTr="008B2ED7">
        <w:trPr>
          <w:cantSplit/>
        </w:trPr>
        <w:tc>
          <w:tcPr>
            <w:tcW w:w="2160" w:type="pct"/>
            <w:shd w:val="clear" w:color="auto" w:fill="D9D9D9" w:themeFill="background1" w:themeFillShade="D9"/>
          </w:tcPr>
          <w:p w14:paraId="4D55A07F" w14:textId="72066719" w:rsidR="0035542E" w:rsidRPr="001F4A7C" w:rsidRDefault="00462752" w:rsidP="001F4A7C">
            <w:pPr>
              <w:pStyle w:val="TableBodyText"/>
              <w:rPr>
                <w:sz w:val="18"/>
                <w:szCs w:val="18"/>
              </w:rPr>
            </w:pPr>
            <w:r w:rsidRPr="001F4A7C">
              <w:rPr>
                <w:sz w:val="18"/>
                <w:szCs w:val="18"/>
              </w:rPr>
              <w:t xml:space="preserve">Curing compound other than bitumen emulsion </w:t>
            </w:r>
            <w:r w:rsidR="00271133" w:rsidRPr="001F4A7C">
              <w:rPr>
                <w:sz w:val="18"/>
                <w:szCs w:val="18"/>
              </w:rPr>
              <w:t>–</w:t>
            </w:r>
            <w:r w:rsidRPr="001F4A7C">
              <w:rPr>
                <w:sz w:val="18"/>
                <w:szCs w:val="18"/>
              </w:rPr>
              <w:t xml:space="preserve"> manual spraying</w:t>
            </w:r>
            <w:r w:rsidR="00D825CC" w:rsidRPr="001F4A7C">
              <w:rPr>
                <w:sz w:val="18"/>
                <w:szCs w:val="18"/>
              </w:rPr>
              <w:t>.</w:t>
            </w:r>
          </w:p>
        </w:tc>
        <w:tc>
          <w:tcPr>
            <w:tcW w:w="2840" w:type="pct"/>
            <w:shd w:val="clear" w:color="auto" w:fill="D9D9D9" w:themeFill="background1" w:themeFillShade="D9"/>
          </w:tcPr>
          <w:p w14:paraId="68FB1395" w14:textId="406C3D72" w:rsidR="0035542E" w:rsidRPr="001F4A7C" w:rsidRDefault="00462752" w:rsidP="001F4A7C">
            <w:pPr>
              <w:pStyle w:val="TableBodyText"/>
              <w:rPr>
                <w:sz w:val="18"/>
                <w:szCs w:val="18"/>
              </w:rPr>
            </w:pPr>
            <w:r w:rsidRPr="001F4A7C">
              <w:rPr>
                <w:sz w:val="18"/>
                <w:szCs w:val="18"/>
              </w:rPr>
              <w:t>25% above the rate stated on the test certificate for curing efficiency</w:t>
            </w:r>
            <w:r w:rsidR="00D825CC" w:rsidRPr="001F4A7C">
              <w:rPr>
                <w:sz w:val="18"/>
                <w:szCs w:val="18"/>
              </w:rPr>
              <w:t xml:space="preserve">, </w:t>
            </w:r>
            <w:r w:rsidRPr="001F4A7C">
              <w:rPr>
                <w:sz w:val="18"/>
                <w:szCs w:val="18"/>
              </w:rPr>
              <w:t>but at a minimum of 0.25 L/m</w:t>
            </w:r>
            <w:r w:rsidRPr="00642A7B">
              <w:rPr>
                <w:sz w:val="18"/>
                <w:szCs w:val="18"/>
                <w:vertAlign w:val="superscript"/>
              </w:rPr>
              <w:t>2</w:t>
            </w:r>
            <w:r w:rsidR="000E0BF4" w:rsidRPr="001F4A7C">
              <w:rPr>
                <w:sz w:val="18"/>
                <w:szCs w:val="18"/>
              </w:rPr>
              <w:t>.</w:t>
            </w:r>
          </w:p>
        </w:tc>
      </w:tr>
      <w:tr w:rsidR="0035542E" w:rsidRPr="002E3088" w14:paraId="14F24C85" w14:textId="77777777" w:rsidTr="008B2ED7">
        <w:trPr>
          <w:cantSplit/>
        </w:trPr>
        <w:tc>
          <w:tcPr>
            <w:tcW w:w="2160" w:type="pct"/>
            <w:shd w:val="clear" w:color="auto" w:fill="D9D9D9" w:themeFill="background1" w:themeFillShade="D9"/>
          </w:tcPr>
          <w:p w14:paraId="2987E078" w14:textId="178F7653" w:rsidR="0035542E" w:rsidRPr="001F4A7C" w:rsidRDefault="000E0BF4" w:rsidP="001F4A7C">
            <w:pPr>
              <w:pStyle w:val="TableBodyText"/>
              <w:rPr>
                <w:sz w:val="18"/>
                <w:szCs w:val="18"/>
              </w:rPr>
            </w:pPr>
            <w:r w:rsidRPr="001F4A7C">
              <w:rPr>
                <w:sz w:val="18"/>
                <w:szCs w:val="18"/>
              </w:rPr>
              <w:t>B</w:t>
            </w:r>
            <w:r w:rsidR="00462752" w:rsidRPr="001F4A7C">
              <w:rPr>
                <w:sz w:val="18"/>
                <w:szCs w:val="18"/>
              </w:rPr>
              <w:t>itumen emulsion binder</w:t>
            </w:r>
            <w:r w:rsidR="00D825CC" w:rsidRPr="001F4A7C">
              <w:rPr>
                <w:sz w:val="18"/>
                <w:szCs w:val="18"/>
              </w:rPr>
              <w:t>.</w:t>
            </w:r>
          </w:p>
        </w:tc>
        <w:tc>
          <w:tcPr>
            <w:tcW w:w="2840" w:type="pct"/>
            <w:shd w:val="clear" w:color="auto" w:fill="D9D9D9" w:themeFill="background1" w:themeFillShade="D9"/>
          </w:tcPr>
          <w:p w14:paraId="5CBB3522" w14:textId="5E341FD7" w:rsidR="0035542E" w:rsidRPr="001F4A7C" w:rsidRDefault="00462752" w:rsidP="001F4A7C">
            <w:pPr>
              <w:pStyle w:val="TableBodyText"/>
              <w:rPr>
                <w:sz w:val="18"/>
                <w:szCs w:val="18"/>
              </w:rPr>
            </w:pPr>
            <w:r w:rsidRPr="001F4A7C">
              <w:rPr>
                <w:sz w:val="18"/>
                <w:szCs w:val="18"/>
              </w:rPr>
              <w:t>No less than 0.50 L/m</w:t>
            </w:r>
            <w:r w:rsidRPr="00B63F01">
              <w:rPr>
                <w:sz w:val="18"/>
                <w:szCs w:val="18"/>
                <w:vertAlign w:val="superscript"/>
              </w:rPr>
              <w:t>2</w:t>
            </w:r>
            <w:r w:rsidRPr="001F4A7C">
              <w:rPr>
                <w:sz w:val="18"/>
                <w:szCs w:val="18"/>
              </w:rPr>
              <w:t xml:space="preserve"> residual bitumen</w:t>
            </w:r>
            <w:r w:rsidR="000E0BF4" w:rsidRPr="001F4A7C">
              <w:rPr>
                <w:sz w:val="18"/>
                <w:szCs w:val="18"/>
              </w:rPr>
              <w:t>.</w:t>
            </w:r>
          </w:p>
        </w:tc>
      </w:tr>
    </w:tbl>
    <w:p w14:paraId="6E8F8B8C" w14:textId="4B5449F0" w:rsidR="007D296B" w:rsidRPr="002E3088" w:rsidRDefault="007D296B" w:rsidP="00667F8F">
      <w:pPr>
        <w:pStyle w:val="Heading2"/>
      </w:pPr>
      <w:bookmarkStart w:id="200" w:name="_Toc192085821"/>
      <w:r w:rsidRPr="002E3088">
        <w:t>Verification of Application Rate</w:t>
      </w:r>
      <w:bookmarkEnd w:id="200"/>
    </w:p>
    <w:p w14:paraId="13E9665C" w14:textId="305281EC" w:rsidR="007D296B" w:rsidRPr="008B2ED7" w:rsidRDefault="004843C2" w:rsidP="00013431">
      <w:pPr>
        <w:pStyle w:val="Bodynumbered1"/>
        <w:rPr>
          <w:lang w:val="en-AU"/>
        </w:rPr>
      </w:pPr>
      <w:bookmarkStart w:id="201" w:name="_Ref61615967"/>
      <w:r w:rsidRPr="008B2ED7">
        <w:rPr>
          <w:lang w:val="en-AU"/>
        </w:rPr>
        <w:t>T</w:t>
      </w:r>
      <w:r w:rsidR="007D296B" w:rsidRPr="008B2ED7">
        <w:rPr>
          <w:lang w:val="en-AU"/>
        </w:rPr>
        <w:t xml:space="preserve">he curing compound application rate </w:t>
      </w:r>
      <w:r w:rsidR="00D2573D" w:rsidRPr="008B2ED7">
        <w:rPr>
          <w:lang w:val="en-AU"/>
        </w:rPr>
        <w:t>must</w:t>
      </w:r>
      <w:r w:rsidRPr="008B2ED7">
        <w:rPr>
          <w:lang w:val="en-AU"/>
        </w:rPr>
        <w:t xml:space="preserve"> be verified </w:t>
      </w:r>
      <w:r w:rsidR="007D296B" w:rsidRPr="008B2ED7">
        <w:rPr>
          <w:lang w:val="en-AU"/>
        </w:rPr>
        <w:t xml:space="preserve">as follows and at the frequency shown in Table </w:t>
      </w:r>
      <w:r w:rsidR="00F76420" w:rsidRPr="008B2ED7">
        <w:rPr>
          <w:lang w:val="en-AU"/>
        </w:rPr>
        <w:fldChar w:fldCharType="begin"/>
      </w:r>
      <w:r w:rsidR="00F76420" w:rsidRPr="008B2ED7">
        <w:rPr>
          <w:lang w:val="en-AU"/>
        </w:rPr>
        <w:instrText xml:space="preserve"> REF _Ref61615967 \r \h </w:instrText>
      </w:r>
      <w:r w:rsidR="00F76420" w:rsidRPr="008B2ED7">
        <w:rPr>
          <w:lang w:val="en-AU"/>
        </w:rPr>
      </w:r>
      <w:r w:rsidR="00F76420" w:rsidRPr="008B2ED7">
        <w:rPr>
          <w:lang w:val="en-AU"/>
        </w:rPr>
        <w:fldChar w:fldCharType="separate"/>
      </w:r>
      <w:r w:rsidR="002E01DD" w:rsidRPr="002E3088">
        <w:rPr>
          <w:lang w:val="en-AU"/>
        </w:rPr>
        <w:t>11.19</w:t>
      </w:r>
      <w:r w:rsidR="00F76420" w:rsidRPr="008B2ED7">
        <w:rPr>
          <w:lang w:val="en-AU"/>
        </w:rPr>
        <w:fldChar w:fldCharType="end"/>
      </w:r>
      <w:r w:rsidR="004370D4">
        <w:rPr>
          <w:lang w:val="en-AU"/>
        </w:rPr>
        <w:t>.</w:t>
      </w:r>
      <w:bookmarkEnd w:id="201"/>
    </w:p>
    <w:tbl>
      <w:tblPr>
        <w:tblStyle w:val="TableGrid"/>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tblCellMar>
        <w:tblLook w:val="04A0" w:firstRow="1" w:lastRow="0" w:firstColumn="1" w:lastColumn="0" w:noHBand="0" w:noVBand="1"/>
      </w:tblPr>
      <w:tblGrid>
        <w:gridCol w:w="2262"/>
        <w:gridCol w:w="6663"/>
      </w:tblGrid>
      <w:tr w:rsidR="006B544C" w:rsidRPr="002E3088" w14:paraId="4062A9D0" w14:textId="77777777" w:rsidTr="008B2ED7">
        <w:trPr>
          <w:trHeight w:val="510"/>
        </w:trPr>
        <w:tc>
          <w:tcPr>
            <w:tcW w:w="1267" w:type="pct"/>
          </w:tcPr>
          <w:p w14:paraId="1D471C71" w14:textId="78679E89" w:rsidR="006B544C" w:rsidRPr="008B2ED7" w:rsidRDefault="006B544C" w:rsidP="008B2ED7">
            <w:pPr>
              <w:pStyle w:val="TableBodyText"/>
              <w:rPr>
                <w:lang w:val="en-AU"/>
              </w:rPr>
            </w:pPr>
            <w:r w:rsidRPr="008B2ED7">
              <w:rPr>
                <w:lang w:val="en-AU"/>
              </w:rPr>
              <w:t>Test Method A:</w:t>
            </w:r>
          </w:p>
        </w:tc>
        <w:tc>
          <w:tcPr>
            <w:tcW w:w="3733" w:type="pct"/>
          </w:tcPr>
          <w:p w14:paraId="4C1AEF7F" w14:textId="04746A2D" w:rsidR="006B544C" w:rsidRPr="008B2ED7" w:rsidRDefault="006B544C" w:rsidP="008B2ED7">
            <w:pPr>
              <w:pStyle w:val="TableBodyText"/>
              <w:rPr>
                <w:lang w:val="en-AU"/>
              </w:rPr>
            </w:pPr>
            <w:r w:rsidRPr="008B2ED7">
              <w:rPr>
                <w:lang w:val="en-AU"/>
              </w:rPr>
              <w:t xml:space="preserve">Calculate the average application rate from the total measured quantity of compound applied within the area specified in Table </w:t>
            </w:r>
            <w:r w:rsidRPr="008B2ED7">
              <w:rPr>
                <w:lang w:val="en-AU"/>
              </w:rPr>
              <w:fldChar w:fldCharType="begin"/>
            </w:r>
            <w:r w:rsidRPr="008B2ED7">
              <w:rPr>
                <w:lang w:val="en-AU"/>
              </w:rPr>
              <w:instrText xml:space="preserve"> REF _Ref61615967 \r \h  \* MERGEFORMAT </w:instrText>
            </w:r>
            <w:r w:rsidRPr="008B2ED7">
              <w:rPr>
                <w:lang w:val="en-AU"/>
              </w:rPr>
            </w:r>
            <w:r w:rsidRPr="008B2ED7">
              <w:rPr>
                <w:lang w:val="en-AU"/>
              </w:rPr>
              <w:fldChar w:fldCharType="separate"/>
            </w:r>
            <w:r w:rsidR="002E01DD" w:rsidRPr="008B2ED7">
              <w:rPr>
                <w:lang w:val="en-AU"/>
              </w:rPr>
              <w:t>11.19</w:t>
            </w:r>
            <w:r w:rsidRPr="008B2ED7">
              <w:rPr>
                <w:lang w:val="en-AU"/>
              </w:rPr>
              <w:fldChar w:fldCharType="end"/>
            </w:r>
            <w:r w:rsidRPr="008B2ED7">
              <w:rPr>
                <w:lang w:val="en-AU"/>
              </w:rPr>
              <w:t>.</w:t>
            </w:r>
          </w:p>
        </w:tc>
      </w:tr>
      <w:tr w:rsidR="006B544C" w:rsidRPr="002E3088" w14:paraId="2C216646" w14:textId="77777777" w:rsidTr="008B2ED7">
        <w:trPr>
          <w:trHeight w:val="510"/>
        </w:trPr>
        <w:tc>
          <w:tcPr>
            <w:tcW w:w="1267" w:type="pct"/>
          </w:tcPr>
          <w:p w14:paraId="24195FC4" w14:textId="24BA2F45" w:rsidR="006B544C" w:rsidRPr="008B2ED7" w:rsidRDefault="006B544C" w:rsidP="008B2ED7">
            <w:pPr>
              <w:pStyle w:val="TableBodyText"/>
              <w:rPr>
                <w:lang w:val="en-AU"/>
              </w:rPr>
            </w:pPr>
            <w:r w:rsidRPr="008B2ED7">
              <w:rPr>
                <w:lang w:val="en-AU"/>
              </w:rPr>
              <w:t>Test Method B:</w:t>
            </w:r>
          </w:p>
        </w:tc>
        <w:tc>
          <w:tcPr>
            <w:tcW w:w="3733" w:type="pct"/>
          </w:tcPr>
          <w:p w14:paraId="7C7B9573" w14:textId="62283916" w:rsidR="006B544C" w:rsidRPr="008B2ED7" w:rsidRDefault="006B544C" w:rsidP="008B2ED7">
            <w:pPr>
              <w:pStyle w:val="TableBodyText"/>
              <w:rPr>
                <w:lang w:val="en-AU"/>
              </w:rPr>
            </w:pPr>
            <w:bookmarkStart w:id="202" w:name="_Ref61615400"/>
            <w:r w:rsidRPr="008B2ED7">
              <w:rPr>
                <w:lang w:val="en-AU"/>
              </w:rPr>
              <w:t xml:space="preserve">Measure the amount of curing compound locally on test mats placed on the pavement at random locations. Use </w:t>
            </w:r>
            <w:r w:rsidR="00566A9C" w:rsidRPr="008B2ED7">
              <w:rPr>
                <w:lang w:val="en-AU"/>
              </w:rPr>
              <w:t xml:space="preserve">3 </w:t>
            </w:r>
            <w:r w:rsidRPr="008B2ED7">
              <w:rPr>
                <w:lang w:val="en-AU"/>
              </w:rPr>
              <w:t>felt mats per test, each approximately 0.25 m</w:t>
            </w:r>
            <w:r w:rsidRPr="008B2ED7">
              <w:rPr>
                <w:vertAlign w:val="superscript"/>
                <w:lang w:val="en-AU"/>
              </w:rPr>
              <w:t>2</w:t>
            </w:r>
            <w:r w:rsidRPr="008B2ED7">
              <w:rPr>
                <w:lang w:val="en-AU"/>
              </w:rPr>
              <w:t xml:space="preserve"> in area and placed within an area of 50 m</w:t>
            </w:r>
            <w:r w:rsidRPr="008B2ED7">
              <w:rPr>
                <w:vertAlign w:val="superscript"/>
                <w:lang w:val="en-AU"/>
              </w:rPr>
              <w:t>2</w:t>
            </w:r>
            <w:r w:rsidRPr="008B2ED7">
              <w:rPr>
                <w:lang w:val="en-AU"/>
              </w:rPr>
              <w:t xml:space="preserve"> on the surface to be treated.</w:t>
            </w:r>
            <w:bookmarkEnd w:id="202"/>
          </w:p>
        </w:tc>
      </w:tr>
    </w:tbl>
    <w:p w14:paraId="0C98DCB3" w14:textId="1E50AC36" w:rsidR="000663A4" w:rsidRPr="002E3088" w:rsidRDefault="007D296B" w:rsidP="008B2ED7">
      <w:pPr>
        <w:pStyle w:val="Caption"/>
      </w:pPr>
      <w:r w:rsidRPr="002E3088">
        <w:t>Table</w:t>
      </w:r>
      <w:r w:rsidR="00D934E7" w:rsidRPr="002E3088">
        <w:t xml:space="preserve"> </w:t>
      </w:r>
      <w:r w:rsidR="00F76420" w:rsidRPr="002E3088">
        <w:fldChar w:fldCharType="begin"/>
      </w:r>
      <w:r w:rsidR="00F76420" w:rsidRPr="002E3088">
        <w:instrText xml:space="preserve"> REF _Ref61615967 \r \h </w:instrText>
      </w:r>
      <w:r w:rsidR="00E76B3E" w:rsidRPr="002E3088">
        <w:instrText xml:space="preserve"> \* MERGEFORMAT </w:instrText>
      </w:r>
      <w:r w:rsidR="00F76420" w:rsidRPr="002E3088">
        <w:fldChar w:fldCharType="separate"/>
      </w:r>
      <w:r w:rsidR="002E01DD" w:rsidRPr="002E3088">
        <w:t>11.19</w:t>
      </w:r>
      <w:r w:rsidR="00F76420" w:rsidRPr="002E3088">
        <w:fldChar w:fldCharType="end"/>
      </w:r>
      <w:r w:rsidR="002A5E78">
        <w:t>:</w:t>
      </w:r>
      <w:r w:rsidR="002A5E78">
        <w:tab/>
      </w:r>
      <w:r w:rsidRPr="002E3088">
        <w:t xml:space="preserve">Frequency of </w:t>
      </w:r>
      <w:r w:rsidR="002A5E78" w:rsidRPr="002E3088">
        <w:t xml:space="preserve">testing </w:t>
      </w:r>
      <w:r w:rsidRPr="002E3088">
        <w:t xml:space="preserve">for </w:t>
      </w:r>
      <w:r w:rsidR="002A5E78" w:rsidRPr="002E3088">
        <w:t>application rate of curing compound</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Look w:val="00A0" w:firstRow="1" w:lastRow="0" w:firstColumn="1" w:lastColumn="0" w:noHBand="0" w:noVBand="0"/>
      </w:tblPr>
      <w:tblGrid>
        <w:gridCol w:w="1495"/>
        <w:gridCol w:w="1482"/>
        <w:gridCol w:w="6095"/>
      </w:tblGrid>
      <w:tr w:rsidR="00402048" w:rsidRPr="002E3088" w14:paraId="5BDB910D" w14:textId="77777777" w:rsidTr="00B63F01">
        <w:tc>
          <w:tcPr>
            <w:tcW w:w="1495" w:type="dxa"/>
            <w:shd w:val="clear" w:color="auto" w:fill="A6A6A6" w:themeFill="background1" w:themeFillShade="A6"/>
            <w:vAlign w:val="center"/>
          </w:tcPr>
          <w:p w14:paraId="7396F069" w14:textId="3E36B7BC" w:rsidR="00402048" w:rsidRPr="008B2ED7" w:rsidRDefault="00402048" w:rsidP="00CE45B9">
            <w:pPr>
              <w:pStyle w:val="TableHeading"/>
              <w:rPr>
                <w:bCs/>
                <w:color w:val="auto"/>
                <w:sz w:val="18"/>
                <w:szCs w:val="18"/>
                <w:lang w:val="en-AU"/>
              </w:rPr>
            </w:pPr>
            <w:r w:rsidRPr="008B2ED7">
              <w:rPr>
                <w:color w:val="auto"/>
                <w:sz w:val="18"/>
                <w:szCs w:val="18"/>
                <w:lang w:val="en-AU"/>
              </w:rPr>
              <w:t xml:space="preserve">Spraying </w:t>
            </w:r>
            <w:r w:rsidR="002A5E78" w:rsidRPr="007B628C">
              <w:rPr>
                <w:color w:val="auto"/>
                <w:sz w:val="18"/>
                <w:szCs w:val="18"/>
                <w:lang w:val="en-AU"/>
              </w:rPr>
              <w:t>method</w:t>
            </w:r>
          </w:p>
        </w:tc>
        <w:tc>
          <w:tcPr>
            <w:tcW w:w="1482" w:type="dxa"/>
            <w:shd w:val="clear" w:color="auto" w:fill="A6A6A6" w:themeFill="background1" w:themeFillShade="A6"/>
            <w:vAlign w:val="center"/>
          </w:tcPr>
          <w:p w14:paraId="0091DE6A" w14:textId="77777777" w:rsidR="00402048" w:rsidRPr="008B2ED7" w:rsidRDefault="00402048" w:rsidP="00CE45B9">
            <w:pPr>
              <w:pStyle w:val="TableHeading"/>
              <w:rPr>
                <w:bCs/>
                <w:color w:val="auto"/>
                <w:sz w:val="18"/>
                <w:szCs w:val="18"/>
                <w:lang w:val="en-AU"/>
              </w:rPr>
            </w:pPr>
            <w:r w:rsidRPr="008B2ED7">
              <w:rPr>
                <w:color w:val="auto"/>
                <w:sz w:val="18"/>
                <w:szCs w:val="18"/>
                <w:lang w:val="en-AU"/>
              </w:rPr>
              <w:t>Test Method</w:t>
            </w:r>
          </w:p>
        </w:tc>
        <w:tc>
          <w:tcPr>
            <w:tcW w:w="6095" w:type="dxa"/>
            <w:shd w:val="clear" w:color="auto" w:fill="A6A6A6" w:themeFill="background1" w:themeFillShade="A6"/>
            <w:vAlign w:val="center"/>
          </w:tcPr>
          <w:p w14:paraId="770E3C21" w14:textId="5C301B8E" w:rsidR="00402048" w:rsidRPr="008B2ED7" w:rsidRDefault="00402048" w:rsidP="00CE45B9">
            <w:pPr>
              <w:pStyle w:val="TableHeading"/>
              <w:rPr>
                <w:bCs/>
                <w:color w:val="auto"/>
                <w:sz w:val="18"/>
                <w:szCs w:val="18"/>
                <w:lang w:val="en-AU"/>
              </w:rPr>
            </w:pPr>
            <w:r w:rsidRPr="008B2ED7">
              <w:rPr>
                <w:color w:val="auto"/>
                <w:sz w:val="18"/>
                <w:szCs w:val="18"/>
                <w:lang w:val="en-AU"/>
              </w:rPr>
              <w:t>Area</w:t>
            </w:r>
            <w:r w:rsidRPr="008B2ED7">
              <w:rPr>
                <w:color w:val="auto"/>
                <w:sz w:val="18"/>
                <w:szCs w:val="18"/>
                <w:vertAlign w:val="superscript"/>
                <w:lang w:val="en-AU"/>
              </w:rPr>
              <w:t>(1)</w:t>
            </w:r>
          </w:p>
        </w:tc>
      </w:tr>
      <w:tr w:rsidR="00402048" w:rsidRPr="002E3088" w14:paraId="06E24DE3" w14:textId="77777777" w:rsidTr="007B2093">
        <w:tc>
          <w:tcPr>
            <w:tcW w:w="1495" w:type="dxa"/>
            <w:shd w:val="clear" w:color="auto" w:fill="D9D9D9" w:themeFill="background1" w:themeFillShade="D9"/>
          </w:tcPr>
          <w:p w14:paraId="11589417" w14:textId="77777777" w:rsidR="00402048" w:rsidRPr="001F4A7C" w:rsidRDefault="00402048" w:rsidP="001F4A7C">
            <w:pPr>
              <w:pStyle w:val="TableBodyText"/>
              <w:rPr>
                <w:sz w:val="18"/>
                <w:szCs w:val="18"/>
              </w:rPr>
            </w:pPr>
            <w:r w:rsidRPr="001F4A7C">
              <w:rPr>
                <w:sz w:val="18"/>
                <w:szCs w:val="18"/>
              </w:rPr>
              <w:t>Manual</w:t>
            </w:r>
          </w:p>
        </w:tc>
        <w:tc>
          <w:tcPr>
            <w:tcW w:w="1482" w:type="dxa"/>
            <w:shd w:val="clear" w:color="auto" w:fill="D9D9D9" w:themeFill="background1" w:themeFillShade="D9"/>
          </w:tcPr>
          <w:p w14:paraId="0E35ED35" w14:textId="77777777" w:rsidR="00402048" w:rsidRPr="001F4A7C" w:rsidRDefault="00402048" w:rsidP="001F4A7C">
            <w:pPr>
              <w:pStyle w:val="TableBodyText"/>
              <w:rPr>
                <w:sz w:val="18"/>
                <w:szCs w:val="18"/>
              </w:rPr>
            </w:pPr>
            <w:r w:rsidRPr="001F4A7C">
              <w:rPr>
                <w:sz w:val="18"/>
                <w:szCs w:val="18"/>
              </w:rPr>
              <w:t>A</w:t>
            </w:r>
          </w:p>
        </w:tc>
        <w:tc>
          <w:tcPr>
            <w:tcW w:w="6095" w:type="dxa"/>
            <w:shd w:val="clear" w:color="auto" w:fill="D9D9D9" w:themeFill="background1" w:themeFillShade="D9"/>
          </w:tcPr>
          <w:p w14:paraId="45D9BC3B" w14:textId="77777777" w:rsidR="00402048" w:rsidRPr="001F4A7C" w:rsidRDefault="00402048" w:rsidP="001F4A7C">
            <w:pPr>
              <w:pStyle w:val="TableBodyText"/>
              <w:rPr>
                <w:sz w:val="18"/>
                <w:szCs w:val="18"/>
              </w:rPr>
            </w:pPr>
            <w:r w:rsidRPr="001F4A7C">
              <w:rPr>
                <w:sz w:val="18"/>
                <w:szCs w:val="18"/>
              </w:rPr>
              <w:t>Each paving area of between 500 m</w:t>
            </w:r>
            <w:r w:rsidRPr="001F4A7C">
              <w:rPr>
                <w:sz w:val="18"/>
                <w:szCs w:val="18"/>
                <w:vertAlign w:val="superscript"/>
              </w:rPr>
              <w:t>2</w:t>
            </w:r>
            <w:r w:rsidRPr="001F4A7C">
              <w:rPr>
                <w:sz w:val="18"/>
                <w:szCs w:val="18"/>
              </w:rPr>
              <w:t xml:space="preserve"> and 1,000 m</w:t>
            </w:r>
            <w:r w:rsidRPr="001F4A7C">
              <w:rPr>
                <w:sz w:val="18"/>
                <w:szCs w:val="18"/>
                <w:vertAlign w:val="superscript"/>
              </w:rPr>
              <w:t>2</w:t>
            </w:r>
            <w:r w:rsidRPr="001F4A7C">
              <w:rPr>
                <w:sz w:val="18"/>
                <w:szCs w:val="18"/>
              </w:rPr>
              <w:t>.</w:t>
            </w:r>
          </w:p>
        </w:tc>
      </w:tr>
      <w:tr w:rsidR="00203BDC" w:rsidRPr="002E3088" w14:paraId="399FF049" w14:textId="77777777" w:rsidTr="007B2093">
        <w:tc>
          <w:tcPr>
            <w:tcW w:w="1495" w:type="dxa"/>
            <w:vMerge w:val="restart"/>
            <w:shd w:val="clear" w:color="auto" w:fill="D9D9D9" w:themeFill="background1" w:themeFillShade="D9"/>
          </w:tcPr>
          <w:p w14:paraId="32D2C433" w14:textId="52E8480E" w:rsidR="00203BDC" w:rsidRPr="001F4A7C" w:rsidRDefault="00203BDC" w:rsidP="001F4A7C">
            <w:pPr>
              <w:pStyle w:val="TableBodyText"/>
              <w:rPr>
                <w:sz w:val="18"/>
                <w:szCs w:val="18"/>
              </w:rPr>
            </w:pPr>
            <w:r w:rsidRPr="001F4A7C">
              <w:rPr>
                <w:sz w:val="18"/>
                <w:szCs w:val="18"/>
              </w:rPr>
              <w:t>Mechanical</w:t>
            </w:r>
          </w:p>
        </w:tc>
        <w:tc>
          <w:tcPr>
            <w:tcW w:w="1482" w:type="dxa"/>
            <w:shd w:val="clear" w:color="auto" w:fill="D9D9D9" w:themeFill="background1" w:themeFillShade="D9"/>
          </w:tcPr>
          <w:p w14:paraId="5ABD9DFC" w14:textId="77777777" w:rsidR="00203BDC" w:rsidRPr="001F4A7C" w:rsidRDefault="00203BDC" w:rsidP="001F4A7C">
            <w:pPr>
              <w:pStyle w:val="TableBodyText"/>
              <w:rPr>
                <w:sz w:val="18"/>
                <w:szCs w:val="18"/>
              </w:rPr>
            </w:pPr>
            <w:r w:rsidRPr="001F4A7C">
              <w:rPr>
                <w:sz w:val="18"/>
                <w:szCs w:val="18"/>
              </w:rPr>
              <w:t>A</w:t>
            </w:r>
          </w:p>
        </w:tc>
        <w:tc>
          <w:tcPr>
            <w:tcW w:w="6095" w:type="dxa"/>
            <w:shd w:val="clear" w:color="auto" w:fill="D9D9D9" w:themeFill="background1" w:themeFillShade="D9"/>
          </w:tcPr>
          <w:p w14:paraId="3762B4FF" w14:textId="77777777" w:rsidR="00203BDC" w:rsidRPr="001F4A7C" w:rsidRDefault="00203BDC" w:rsidP="001F4A7C">
            <w:pPr>
              <w:pStyle w:val="TableBodyText"/>
              <w:rPr>
                <w:sz w:val="18"/>
                <w:szCs w:val="18"/>
              </w:rPr>
            </w:pPr>
            <w:r w:rsidRPr="001F4A7C">
              <w:rPr>
                <w:sz w:val="18"/>
                <w:szCs w:val="18"/>
              </w:rPr>
              <w:t>Each paving area up to a maximum of 2,000 m</w:t>
            </w:r>
            <w:r w:rsidRPr="001F4A7C">
              <w:rPr>
                <w:sz w:val="18"/>
                <w:szCs w:val="18"/>
                <w:vertAlign w:val="superscript"/>
              </w:rPr>
              <w:t>2</w:t>
            </w:r>
            <w:r w:rsidRPr="001F4A7C">
              <w:rPr>
                <w:sz w:val="18"/>
                <w:szCs w:val="18"/>
              </w:rPr>
              <w:t>.</w:t>
            </w:r>
          </w:p>
        </w:tc>
      </w:tr>
      <w:tr w:rsidR="00203BDC" w:rsidRPr="002E3088" w14:paraId="084BB988" w14:textId="77777777" w:rsidTr="007B2093">
        <w:trPr>
          <w:trHeight w:val="768"/>
        </w:trPr>
        <w:tc>
          <w:tcPr>
            <w:tcW w:w="1495" w:type="dxa"/>
            <w:vMerge/>
            <w:shd w:val="clear" w:color="auto" w:fill="D9D9D9" w:themeFill="background1" w:themeFillShade="D9"/>
          </w:tcPr>
          <w:p w14:paraId="5B34077A" w14:textId="54389444" w:rsidR="00203BDC" w:rsidRPr="001F4A7C" w:rsidRDefault="00203BDC" w:rsidP="001F4A7C">
            <w:pPr>
              <w:pStyle w:val="TableBodyText"/>
              <w:rPr>
                <w:sz w:val="18"/>
                <w:szCs w:val="18"/>
              </w:rPr>
            </w:pPr>
          </w:p>
        </w:tc>
        <w:tc>
          <w:tcPr>
            <w:tcW w:w="1482" w:type="dxa"/>
            <w:shd w:val="clear" w:color="auto" w:fill="D9D9D9" w:themeFill="background1" w:themeFillShade="D9"/>
          </w:tcPr>
          <w:p w14:paraId="760FA969" w14:textId="3144CB57" w:rsidR="00203BDC" w:rsidRPr="001F4A7C" w:rsidRDefault="00CC644B" w:rsidP="001F4A7C">
            <w:pPr>
              <w:pStyle w:val="TableBodyText"/>
              <w:rPr>
                <w:sz w:val="18"/>
                <w:szCs w:val="18"/>
              </w:rPr>
            </w:pPr>
            <w:r w:rsidRPr="001F4A7C">
              <w:rPr>
                <w:sz w:val="18"/>
                <w:szCs w:val="18"/>
              </w:rPr>
              <w:t xml:space="preserve">A </w:t>
            </w:r>
            <w:r w:rsidR="00203BDC" w:rsidRPr="001F4A7C">
              <w:rPr>
                <w:sz w:val="18"/>
                <w:szCs w:val="18"/>
              </w:rPr>
              <w:t>and B</w:t>
            </w:r>
          </w:p>
        </w:tc>
        <w:tc>
          <w:tcPr>
            <w:tcW w:w="6095" w:type="dxa"/>
            <w:shd w:val="clear" w:color="auto" w:fill="D9D9D9" w:themeFill="background1" w:themeFillShade="D9"/>
          </w:tcPr>
          <w:p w14:paraId="51E31608" w14:textId="77777777" w:rsidR="00203BDC" w:rsidRPr="001F4A7C" w:rsidRDefault="00203BDC" w:rsidP="001F4A7C">
            <w:pPr>
              <w:pStyle w:val="TableBodyText"/>
              <w:rPr>
                <w:sz w:val="18"/>
                <w:szCs w:val="18"/>
              </w:rPr>
            </w:pPr>
            <w:r w:rsidRPr="001F4A7C">
              <w:rPr>
                <w:sz w:val="18"/>
                <w:szCs w:val="18"/>
              </w:rPr>
              <w:t>During paving trial; and thereafter:</w:t>
            </w:r>
          </w:p>
          <w:p w14:paraId="0FD11889" w14:textId="5A4E8891" w:rsidR="00203BDC" w:rsidRPr="001F4A7C" w:rsidRDefault="001F4A7C" w:rsidP="001F4A7C">
            <w:pPr>
              <w:pStyle w:val="TableBodyText"/>
              <w:ind w:left="284"/>
              <w:rPr>
                <w:sz w:val="18"/>
                <w:szCs w:val="18"/>
              </w:rPr>
            </w:pPr>
            <w:r>
              <w:rPr>
                <w:sz w:val="18"/>
                <w:szCs w:val="18"/>
              </w:rPr>
              <w:t>a)</w:t>
            </w:r>
            <w:r w:rsidR="00203BDC" w:rsidRPr="001F4A7C">
              <w:rPr>
                <w:sz w:val="18"/>
                <w:szCs w:val="18"/>
              </w:rPr>
              <w:tab/>
              <w:t xml:space="preserve">one in every </w:t>
            </w:r>
            <w:r w:rsidR="006305C8" w:rsidRPr="001F4A7C">
              <w:rPr>
                <w:sz w:val="18"/>
                <w:szCs w:val="18"/>
              </w:rPr>
              <w:t xml:space="preserve">6 </w:t>
            </w:r>
            <w:r w:rsidR="00203BDC" w:rsidRPr="001F4A7C">
              <w:rPr>
                <w:sz w:val="18"/>
                <w:szCs w:val="18"/>
              </w:rPr>
              <w:t>Sub-Lot</w:t>
            </w:r>
            <w:r w:rsidR="006305C8" w:rsidRPr="001F4A7C">
              <w:rPr>
                <w:sz w:val="18"/>
                <w:szCs w:val="18"/>
              </w:rPr>
              <w:t>s</w:t>
            </w:r>
            <w:r w:rsidR="00203BDC" w:rsidRPr="001F4A7C">
              <w:rPr>
                <w:sz w:val="18"/>
                <w:szCs w:val="18"/>
              </w:rPr>
              <w:t xml:space="preserve"> until 3 consecutive conforming results are obtained; then</w:t>
            </w:r>
          </w:p>
          <w:p w14:paraId="63A6FB43" w14:textId="299F588F" w:rsidR="00203BDC" w:rsidRPr="001F4A7C" w:rsidRDefault="00203BDC" w:rsidP="001F4A7C">
            <w:pPr>
              <w:pStyle w:val="TableBodyText"/>
              <w:ind w:left="284"/>
              <w:rPr>
                <w:sz w:val="18"/>
                <w:szCs w:val="18"/>
              </w:rPr>
            </w:pPr>
            <w:r w:rsidRPr="001F4A7C">
              <w:rPr>
                <w:sz w:val="18"/>
                <w:szCs w:val="18"/>
              </w:rPr>
              <w:t>b)</w:t>
            </w:r>
            <w:r w:rsidRPr="001F4A7C">
              <w:rPr>
                <w:sz w:val="18"/>
                <w:szCs w:val="18"/>
              </w:rPr>
              <w:tab/>
              <w:t>one in every 50 Sub-Lots.</w:t>
            </w:r>
          </w:p>
          <w:p w14:paraId="18021BB9" w14:textId="7E443D71" w:rsidR="00203BDC" w:rsidRPr="001F4A7C" w:rsidRDefault="00203BDC" w:rsidP="001F4A7C">
            <w:pPr>
              <w:pStyle w:val="TableBodyText"/>
              <w:rPr>
                <w:sz w:val="18"/>
                <w:szCs w:val="18"/>
              </w:rPr>
            </w:pPr>
            <w:r w:rsidRPr="001F4A7C">
              <w:rPr>
                <w:sz w:val="18"/>
                <w:szCs w:val="18"/>
              </w:rPr>
              <w:t>The testing frequency reverts to b) if a nonconforming result is obtained.</w:t>
            </w:r>
          </w:p>
        </w:tc>
      </w:tr>
    </w:tbl>
    <w:p w14:paraId="0291C61B" w14:textId="6B8A9607" w:rsidR="001F4A7C" w:rsidRDefault="001F4A7C" w:rsidP="001F4A7C">
      <w:pPr>
        <w:pStyle w:val="NoteHeading"/>
      </w:pPr>
      <w:r>
        <w:t>Notes:</w:t>
      </w:r>
    </w:p>
    <w:p w14:paraId="4CD409CC" w14:textId="4DE5C3B5" w:rsidR="00A0638E" w:rsidRPr="002E3088" w:rsidRDefault="00C30108" w:rsidP="008B2ED7">
      <w:pPr>
        <w:pStyle w:val="Notes"/>
        <w:numPr>
          <w:ilvl w:val="0"/>
          <w:numId w:val="131"/>
        </w:numPr>
      </w:pPr>
      <w:r w:rsidRPr="002E3088">
        <w:t>The a</w:t>
      </w:r>
      <w:r w:rsidR="00A0638E" w:rsidRPr="002E3088">
        <w:t xml:space="preserve">rea may be varied for each test to suit individual circumstances, such as the timing of refilling the curing compound tank, conditional on the application procedure being homogeneous within each nominated test </w:t>
      </w:r>
      <w:r w:rsidR="00ED0226" w:rsidRPr="002E3088">
        <w:t>Sub-Lot</w:t>
      </w:r>
      <w:r w:rsidR="00A0638E" w:rsidRPr="002E3088">
        <w:t>.</w:t>
      </w:r>
    </w:p>
    <w:p w14:paraId="1B932B4E" w14:textId="01A951BD" w:rsidR="002B3469" w:rsidRPr="002E3088" w:rsidRDefault="00A0638E" w:rsidP="008B2ED7">
      <w:pPr>
        <w:pStyle w:val="Heading2"/>
      </w:pPr>
      <w:bookmarkStart w:id="203" w:name="_Toc192085822"/>
      <w:r w:rsidRPr="002E3088">
        <w:t>Conformity of Application</w:t>
      </w:r>
      <w:bookmarkEnd w:id="203"/>
    </w:p>
    <w:p w14:paraId="7FF66314" w14:textId="77777777" w:rsidR="00A0638E" w:rsidRPr="008B2ED7" w:rsidRDefault="00A0638E" w:rsidP="00013431">
      <w:pPr>
        <w:pStyle w:val="Bodynumbered1"/>
        <w:rPr>
          <w:lang w:val="en-AU"/>
        </w:rPr>
      </w:pPr>
      <w:r w:rsidRPr="008B2ED7">
        <w:rPr>
          <w:lang w:val="en-AU"/>
        </w:rPr>
        <w:t>The application within a test section is deemed to be conforming if:</w:t>
      </w:r>
    </w:p>
    <w:p w14:paraId="2A43F113" w14:textId="2C2196A3" w:rsidR="00A0638E" w:rsidRPr="008B2ED7" w:rsidRDefault="00A0638E" w:rsidP="00713C0D">
      <w:pPr>
        <w:pStyle w:val="Bodynumbered2"/>
        <w:numPr>
          <w:ilvl w:val="0"/>
          <w:numId w:val="52"/>
        </w:numPr>
        <w:ind w:left="993" w:hanging="426"/>
        <w:rPr>
          <w:lang w:val="en-AU"/>
        </w:rPr>
      </w:pPr>
      <w:r w:rsidRPr="008B2ED7">
        <w:rPr>
          <w:lang w:val="en-AU"/>
        </w:rPr>
        <w:t>the application on the surface is visually uniform and homogeneous;</w:t>
      </w:r>
    </w:p>
    <w:p w14:paraId="0B8434A8" w14:textId="63315531" w:rsidR="00A0638E" w:rsidRPr="008B2ED7" w:rsidRDefault="00A0638E" w:rsidP="00080C09">
      <w:pPr>
        <w:pStyle w:val="Bodynumbered2"/>
        <w:ind w:left="993" w:hanging="426"/>
        <w:rPr>
          <w:lang w:val="en-AU"/>
        </w:rPr>
      </w:pPr>
      <w:r w:rsidRPr="008B2ED7">
        <w:rPr>
          <w:lang w:val="en-AU"/>
        </w:rPr>
        <w:t>the losses (by wind or other causes) are insignificant;</w:t>
      </w:r>
      <w:r w:rsidR="00CC1B7E">
        <w:rPr>
          <w:lang w:val="en-AU"/>
        </w:rPr>
        <w:t xml:space="preserve"> and</w:t>
      </w:r>
    </w:p>
    <w:p w14:paraId="69E4C0D5" w14:textId="0BEC1F64" w:rsidR="00A0638E" w:rsidRPr="008B2ED7" w:rsidRDefault="00A0638E" w:rsidP="00080C09">
      <w:pPr>
        <w:pStyle w:val="Bodynumbered2"/>
        <w:ind w:left="993" w:hanging="426"/>
        <w:rPr>
          <w:lang w:val="en-AU"/>
        </w:rPr>
      </w:pPr>
      <w:r w:rsidRPr="002E3088">
        <w:rPr>
          <w:lang w:val="en-AU"/>
        </w:rPr>
        <w:t xml:space="preserve">all test results obtained in accordance with </w:t>
      </w:r>
      <w:r w:rsidR="00F76420" w:rsidRPr="002E3088">
        <w:rPr>
          <w:lang w:val="en-AU"/>
        </w:rPr>
        <w:t xml:space="preserve">Table </w:t>
      </w:r>
      <w:r w:rsidRPr="008B2ED7">
        <w:rPr>
          <w:lang w:val="en-AU"/>
        </w:rPr>
        <w:fldChar w:fldCharType="begin"/>
      </w:r>
      <w:r w:rsidRPr="008B2ED7">
        <w:rPr>
          <w:lang w:val="en-AU"/>
        </w:rPr>
        <w:instrText xml:space="preserve"> REF _Ref61615967 \r \h  \* MERGEFORMAT </w:instrText>
      </w:r>
      <w:r w:rsidRPr="008B2ED7">
        <w:rPr>
          <w:lang w:val="en-AU"/>
        </w:rPr>
      </w:r>
      <w:r w:rsidRPr="008B2ED7">
        <w:rPr>
          <w:lang w:val="en-AU"/>
        </w:rPr>
        <w:fldChar w:fldCharType="separate"/>
      </w:r>
      <w:r w:rsidR="002E01DD" w:rsidRPr="002E3088">
        <w:rPr>
          <w:lang w:val="en-AU"/>
        </w:rPr>
        <w:t>11.19</w:t>
      </w:r>
      <w:r w:rsidRPr="008B2ED7">
        <w:rPr>
          <w:lang w:val="en-AU"/>
        </w:rPr>
        <w:fldChar w:fldCharType="end"/>
      </w:r>
      <w:r w:rsidRPr="002E3088">
        <w:rPr>
          <w:lang w:val="en-AU"/>
        </w:rPr>
        <w:t xml:space="preserve"> are conforming.</w:t>
      </w:r>
    </w:p>
    <w:p w14:paraId="07C6A73D" w14:textId="5A8A19AA" w:rsidR="00A0638E" w:rsidRPr="008B2ED7" w:rsidRDefault="00A0638E" w:rsidP="00013431">
      <w:pPr>
        <w:pStyle w:val="Bodynumbered1"/>
        <w:rPr>
          <w:lang w:val="en-AU"/>
        </w:rPr>
      </w:pPr>
      <w:r w:rsidRPr="008B2ED7">
        <w:rPr>
          <w:lang w:val="en-AU"/>
        </w:rPr>
        <w:t xml:space="preserve">For any section at which the application is nonconforming, </w:t>
      </w:r>
      <w:r w:rsidR="00CB434E" w:rsidRPr="008B2ED7">
        <w:rPr>
          <w:lang w:val="en-AU"/>
        </w:rPr>
        <w:t xml:space="preserve">it must be resprayed </w:t>
      </w:r>
      <w:r w:rsidR="008426CF" w:rsidRPr="008B2ED7">
        <w:rPr>
          <w:lang w:val="en-AU"/>
        </w:rPr>
        <w:t xml:space="preserve">within 6 hours of initial spraying </w:t>
      </w:r>
      <w:r w:rsidRPr="008B2ED7">
        <w:rPr>
          <w:lang w:val="en-AU"/>
        </w:rPr>
        <w:t>at an application rate no less than twice the deficiency in the original application</w:t>
      </w:r>
      <w:r w:rsidR="00342410" w:rsidRPr="008B2ED7">
        <w:rPr>
          <w:lang w:val="en-AU"/>
        </w:rPr>
        <w:t>.</w:t>
      </w:r>
    </w:p>
    <w:p w14:paraId="6B0A8C4D" w14:textId="0D35337F" w:rsidR="00A0638E" w:rsidRPr="002E3088" w:rsidRDefault="00A0638E" w:rsidP="00080C09">
      <w:pPr>
        <w:pStyle w:val="Heading2"/>
      </w:pPr>
      <w:bookmarkStart w:id="204" w:name="_Toc192085823"/>
      <w:r w:rsidRPr="002E3088">
        <w:t>Wet Curing</w:t>
      </w:r>
      <w:bookmarkEnd w:id="204"/>
    </w:p>
    <w:p w14:paraId="0EB54835" w14:textId="0DB3A4DB" w:rsidR="00A0638E" w:rsidRPr="008B2ED7" w:rsidRDefault="00A0638E" w:rsidP="00013431">
      <w:pPr>
        <w:pStyle w:val="Bodynumbered1"/>
        <w:rPr>
          <w:lang w:val="en-AU"/>
        </w:rPr>
      </w:pPr>
      <w:r w:rsidRPr="008B2ED7">
        <w:rPr>
          <w:lang w:val="en-AU"/>
        </w:rPr>
        <w:t xml:space="preserve">In confined spaces, such as tunnels, where the use of curing compounds is considered undesirable, the LCS </w:t>
      </w:r>
      <w:r w:rsidR="00064573" w:rsidRPr="008B2ED7">
        <w:rPr>
          <w:lang w:val="en-AU"/>
        </w:rPr>
        <w:t xml:space="preserve">must be cured </w:t>
      </w:r>
      <w:r w:rsidRPr="008B2ED7">
        <w:rPr>
          <w:lang w:val="en-AU"/>
        </w:rPr>
        <w:t xml:space="preserve">for a minimum of 7 days using water curing or plastic covers in accordance with </w:t>
      </w:r>
      <w:r w:rsidR="00EC3F9A">
        <w:rPr>
          <w:lang w:val="en-AU"/>
        </w:rPr>
        <w:t xml:space="preserve">Clause </w:t>
      </w:r>
      <w:r w:rsidR="00300F2A" w:rsidRPr="008B2ED7">
        <w:rPr>
          <w:lang w:val="en-AU"/>
        </w:rPr>
        <w:fldChar w:fldCharType="begin"/>
      </w:r>
      <w:r w:rsidR="00300F2A" w:rsidRPr="008B2ED7">
        <w:rPr>
          <w:lang w:val="en-AU"/>
        </w:rPr>
        <w:instrText xml:space="preserve"> REF _Ref62477506 \r \h </w:instrText>
      </w:r>
      <w:r w:rsidR="00300F2A" w:rsidRPr="008B2ED7">
        <w:rPr>
          <w:lang w:val="en-AU"/>
        </w:rPr>
      </w:r>
      <w:r w:rsidR="00300F2A" w:rsidRPr="008B2ED7">
        <w:rPr>
          <w:lang w:val="en-AU"/>
        </w:rPr>
        <w:fldChar w:fldCharType="separate"/>
      </w:r>
      <w:r w:rsidR="002E01DD" w:rsidRPr="002E3088">
        <w:rPr>
          <w:lang w:val="en-AU"/>
        </w:rPr>
        <w:t>9.23</w:t>
      </w:r>
      <w:r w:rsidR="00300F2A" w:rsidRPr="008B2ED7">
        <w:rPr>
          <w:lang w:val="en-AU"/>
        </w:rPr>
        <w:fldChar w:fldCharType="end"/>
      </w:r>
      <w:r w:rsidRPr="008B2ED7">
        <w:rPr>
          <w:lang w:val="en-AU"/>
        </w:rPr>
        <w:t>.</w:t>
      </w:r>
    </w:p>
    <w:p w14:paraId="5B9FD1D3" w14:textId="52B4E8D8" w:rsidR="00A0638E" w:rsidRPr="002E3088" w:rsidRDefault="00F53781" w:rsidP="0076735C">
      <w:pPr>
        <w:pStyle w:val="Heading1"/>
      </w:pPr>
      <w:bookmarkStart w:id="205" w:name="_Ref61614826"/>
      <w:bookmarkStart w:id="206" w:name="_Toc192085824"/>
      <w:r w:rsidRPr="002E3088">
        <w:t xml:space="preserve">Concrete </w:t>
      </w:r>
      <w:r w:rsidR="003E1675" w:rsidRPr="002E3088">
        <w:t>Paving Trial</w:t>
      </w:r>
      <w:bookmarkEnd w:id="205"/>
      <w:bookmarkEnd w:id="206"/>
    </w:p>
    <w:p w14:paraId="1D416AD0" w14:textId="4A1B3FD9" w:rsidR="00A0638E" w:rsidRPr="002E3088" w:rsidRDefault="00A0638E" w:rsidP="00667F8F">
      <w:pPr>
        <w:pStyle w:val="Heading2"/>
      </w:pPr>
      <w:bookmarkStart w:id="207" w:name="_Toc192085825"/>
      <w:r w:rsidRPr="002E3088">
        <w:t>General</w:t>
      </w:r>
      <w:bookmarkEnd w:id="207"/>
    </w:p>
    <w:p w14:paraId="71AB7B43" w14:textId="347D33FA" w:rsidR="00A0638E" w:rsidRPr="008B2ED7" w:rsidRDefault="00A0638E" w:rsidP="00013431">
      <w:pPr>
        <w:pStyle w:val="Bodynumbered1"/>
        <w:rPr>
          <w:lang w:val="en-AU"/>
        </w:rPr>
      </w:pPr>
      <w:bookmarkStart w:id="208" w:name="_Ref62477544"/>
      <w:r w:rsidRPr="008B2ED7">
        <w:rPr>
          <w:lang w:val="en-AU"/>
        </w:rPr>
        <w:t>Prior to full</w:t>
      </w:r>
      <w:r w:rsidR="00F062FB">
        <w:rPr>
          <w:lang w:val="en-AU"/>
        </w:rPr>
        <w:t>-</w:t>
      </w:r>
      <w:r w:rsidRPr="008B2ED7">
        <w:rPr>
          <w:lang w:val="en-AU"/>
        </w:rPr>
        <w:t xml:space="preserve">scale LCS paving, a trial section of LCS </w:t>
      </w:r>
      <w:r w:rsidR="0090654E" w:rsidRPr="008B2ED7">
        <w:rPr>
          <w:lang w:val="en-AU"/>
        </w:rPr>
        <w:t xml:space="preserve">must be constructed </w:t>
      </w:r>
      <w:r w:rsidRPr="008B2ED7">
        <w:rPr>
          <w:lang w:val="en-AU"/>
        </w:rPr>
        <w:t xml:space="preserve">using the authorised nominated concrete mix, equipment and methods, and in accordance with the quantity limits stated in Table </w:t>
      </w:r>
      <w:r w:rsidR="00B70D82" w:rsidRPr="008B2ED7">
        <w:rPr>
          <w:lang w:val="en-AU"/>
        </w:rPr>
        <w:fldChar w:fldCharType="begin"/>
      </w:r>
      <w:r w:rsidR="00B70D82" w:rsidRPr="008B2ED7">
        <w:rPr>
          <w:lang w:val="en-AU"/>
        </w:rPr>
        <w:instrText xml:space="preserve"> REF _Ref62477544 \r \h </w:instrText>
      </w:r>
      <w:r w:rsidR="0090654E" w:rsidRPr="008B2ED7">
        <w:rPr>
          <w:lang w:val="en-AU"/>
        </w:rPr>
        <w:instrText xml:space="preserve"> \* MERGEFORMAT </w:instrText>
      </w:r>
      <w:r w:rsidR="00B70D82" w:rsidRPr="008B2ED7">
        <w:rPr>
          <w:lang w:val="en-AU"/>
        </w:rPr>
      </w:r>
      <w:r w:rsidR="00B70D82" w:rsidRPr="008B2ED7">
        <w:rPr>
          <w:lang w:val="en-AU"/>
        </w:rPr>
        <w:fldChar w:fldCharType="separate"/>
      </w:r>
      <w:r w:rsidR="002E01DD" w:rsidRPr="002E3088">
        <w:rPr>
          <w:lang w:val="en-AU"/>
        </w:rPr>
        <w:t>12.1</w:t>
      </w:r>
      <w:r w:rsidR="00B70D82" w:rsidRPr="008B2ED7">
        <w:rPr>
          <w:lang w:val="en-AU"/>
        </w:rPr>
        <w:fldChar w:fldCharType="end"/>
      </w:r>
      <w:r w:rsidRPr="008B2ED7">
        <w:rPr>
          <w:lang w:val="en-AU"/>
        </w:rPr>
        <w:t>.</w:t>
      </w:r>
      <w:bookmarkEnd w:id="208"/>
      <w:r w:rsidRPr="008B2ED7">
        <w:rPr>
          <w:lang w:val="en-AU"/>
        </w:rPr>
        <w:t xml:space="preserve"> </w:t>
      </w:r>
    </w:p>
    <w:p w14:paraId="22EE63BC" w14:textId="421EF3F6" w:rsidR="000663A4" w:rsidRPr="002E3088" w:rsidRDefault="00A0638E" w:rsidP="008B2ED7">
      <w:pPr>
        <w:pStyle w:val="Caption"/>
      </w:pPr>
      <w:r w:rsidRPr="002E3088">
        <w:t xml:space="preserve">Table </w:t>
      </w:r>
      <w:r w:rsidR="00B70D82" w:rsidRPr="002E3088">
        <w:fldChar w:fldCharType="begin"/>
      </w:r>
      <w:r w:rsidR="00B70D82" w:rsidRPr="002E3088">
        <w:instrText xml:space="preserve"> REF _Ref62477544 \r \h </w:instrText>
      </w:r>
      <w:r w:rsidR="0090654E" w:rsidRPr="002E3088">
        <w:instrText xml:space="preserve"> \* MERGEFORMAT </w:instrText>
      </w:r>
      <w:r w:rsidR="00B70D82" w:rsidRPr="002E3088">
        <w:fldChar w:fldCharType="separate"/>
      </w:r>
      <w:r w:rsidR="002E01DD" w:rsidRPr="002E3088">
        <w:t>12.1</w:t>
      </w:r>
      <w:r w:rsidR="00B70D82" w:rsidRPr="002E3088">
        <w:fldChar w:fldCharType="end"/>
      </w:r>
      <w:r w:rsidR="00F062FB">
        <w:t>:</w:t>
      </w:r>
      <w:r w:rsidR="00F062FB">
        <w:tab/>
      </w:r>
      <w:r w:rsidRPr="002E3088">
        <w:t xml:space="preserve">Quantity </w:t>
      </w:r>
      <w:r w:rsidR="00F062FB" w:rsidRPr="002E3088">
        <w:t>limits for paving trial</w:t>
      </w:r>
    </w:p>
    <w:tbl>
      <w:tblPr>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3015"/>
        <w:gridCol w:w="1376"/>
        <w:gridCol w:w="2538"/>
        <w:gridCol w:w="1996"/>
      </w:tblGrid>
      <w:tr w:rsidR="004E6EC0" w:rsidRPr="002E3088" w14:paraId="31844E05" w14:textId="77777777" w:rsidTr="008B2ED7">
        <w:tc>
          <w:tcPr>
            <w:tcW w:w="2459" w:type="pct"/>
            <w:gridSpan w:val="2"/>
            <w:vMerge w:val="restart"/>
            <w:shd w:val="clear" w:color="auto" w:fill="A6A6A6" w:themeFill="background1" w:themeFillShade="A6"/>
            <w:vAlign w:val="center"/>
          </w:tcPr>
          <w:p w14:paraId="5DA0720E" w14:textId="77777777" w:rsidR="004E6EC0" w:rsidRPr="008B2ED7" w:rsidRDefault="004E6EC0" w:rsidP="008B2ED7">
            <w:pPr>
              <w:pStyle w:val="TableHeading"/>
              <w:rPr>
                <w:bCs/>
                <w:color w:val="auto"/>
                <w:sz w:val="18"/>
                <w:szCs w:val="18"/>
                <w:lang w:val="en-AU"/>
              </w:rPr>
            </w:pPr>
            <w:r w:rsidRPr="008B2ED7">
              <w:rPr>
                <w:color w:val="auto"/>
                <w:sz w:val="18"/>
                <w:szCs w:val="18"/>
                <w:lang w:val="en-AU"/>
              </w:rPr>
              <w:t>Parameter</w:t>
            </w:r>
          </w:p>
        </w:tc>
        <w:tc>
          <w:tcPr>
            <w:tcW w:w="2541" w:type="pct"/>
            <w:gridSpan w:val="2"/>
            <w:shd w:val="clear" w:color="auto" w:fill="A6A6A6" w:themeFill="background1" w:themeFillShade="A6"/>
          </w:tcPr>
          <w:p w14:paraId="6F447D35" w14:textId="77777777" w:rsidR="004E6EC0" w:rsidRPr="008B2ED7" w:rsidRDefault="004E6EC0" w:rsidP="008B2ED7">
            <w:pPr>
              <w:pStyle w:val="TableHeading"/>
              <w:rPr>
                <w:bCs/>
                <w:color w:val="auto"/>
                <w:sz w:val="18"/>
                <w:szCs w:val="18"/>
                <w:lang w:val="en-AU"/>
              </w:rPr>
            </w:pPr>
            <w:r w:rsidRPr="008B2ED7">
              <w:rPr>
                <w:color w:val="auto"/>
                <w:sz w:val="18"/>
                <w:szCs w:val="18"/>
                <w:lang w:val="en-AU"/>
              </w:rPr>
              <w:t>Requirements</w:t>
            </w:r>
          </w:p>
        </w:tc>
      </w:tr>
      <w:tr w:rsidR="00FE129F" w:rsidRPr="002E3088" w14:paraId="05E7E42C" w14:textId="77777777" w:rsidTr="00FE129F">
        <w:tc>
          <w:tcPr>
            <w:tcW w:w="2459" w:type="pct"/>
            <w:gridSpan w:val="2"/>
            <w:vMerge/>
            <w:shd w:val="clear" w:color="auto" w:fill="A6A6A6" w:themeFill="background1" w:themeFillShade="A6"/>
          </w:tcPr>
          <w:p w14:paraId="3BB1E1B8" w14:textId="77777777" w:rsidR="004E6EC0" w:rsidRPr="008B2ED7" w:rsidRDefault="004E6EC0" w:rsidP="008B2ED7">
            <w:pPr>
              <w:pStyle w:val="TableHeading"/>
              <w:rPr>
                <w:bCs/>
                <w:color w:val="auto"/>
                <w:sz w:val="18"/>
                <w:szCs w:val="18"/>
                <w:lang w:val="en-AU"/>
              </w:rPr>
            </w:pPr>
          </w:p>
        </w:tc>
        <w:tc>
          <w:tcPr>
            <w:tcW w:w="1422" w:type="pct"/>
            <w:shd w:val="clear" w:color="auto" w:fill="A6A6A6" w:themeFill="background1" w:themeFillShade="A6"/>
          </w:tcPr>
          <w:p w14:paraId="322D29C2" w14:textId="77777777" w:rsidR="004E6EC0" w:rsidRPr="008B2ED7" w:rsidRDefault="004E6EC0" w:rsidP="008B2ED7">
            <w:pPr>
              <w:pStyle w:val="TableHeading"/>
              <w:rPr>
                <w:bCs/>
                <w:color w:val="auto"/>
                <w:sz w:val="18"/>
                <w:szCs w:val="18"/>
                <w:lang w:val="en-AU"/>
              </w:rPr>
            </w:pPr>
            <w:r w:rsidRPr="008B2ED7">
              <w:rPr>
                <w:color w:val="auto"/>
                <w:sz w:val="18"/>
                <w:szCs w:val="18"/>
                <w:lang w:val="en-AU"/>
              </w:rPr>
              <w:t>Slipform</w:t>
            </w:r>
          </w:p>
        </w:tc>
        <w:tc>
          <w:tcPr>
            <w:tcW w:w="1118" w:type="pct"/>
            <w:shd w:val="clear" w:color="auto" w:fill="A6A6A6" w:themeFill="background1" w:themeFillShade="A6"/>
          </w:tcPr>
          <w:p w14:paraId="09A7D01F" w14:textId="77777777" w:rsidR="004E6EC0" w:rsidRPr="008B2ED7" w:rsidRDefault="004E6EC0" w:rsidP="008B2ED7">
            <w:pPr>
              <w:pStyle w:val="TableHeading"/>
              <w:rPr>
                <w:bCs/>
                <w:color w:val="auto"/>
                <w:sz w:val="18"/>
                <w:szCs w:val="18"/>
                <w:lang w:val="en-AU"/>
              </w:rPr>
            </w:pPr>
            <w:r w:rsidRPr="008B2ED7">
              <w:rPr>
                <w:color w:val="auto"/>
                <w:sz w:val="18"/>
                <w:szCs w:val="18"/>
                <w:lang w:val="en-AU"/>
              </w:rPr>
              <w:t>Fixed-form</w:t>
            </w:r>
          </w:p>
        </w:tc>
      </w:tr>
      <w:tr w:rsidR="00FE129F" w:rsidRPr="002E3088" w14:paraId="111146B0" w14:textId="77777777" w:rsidTr="00FE129F">
        <w:tc>
          <w:tcPr>
            <w:tcW w:w="1689" w:type="pct"/>
            <w:vMerge w:val="restart"/>
            <w:shd w:val="clear" w:color="auto" w:fill="D9D9D9" w:themeFill="background1" w:themeFillShade="D9"/>
            <w:vAlign w:val="center"/>
          </w:tcPr>
          <w:p w14:paraId="2C291439" w14:textId="1149F9CA" w:rsidR="004E6EC0" w:rsidRPr="00F64D01" w:rsidRDefault="004E6EC0" w:rsidP="00F64D01">
            <w:pPr>
              <w:pStyle w:val="TableBodyText"/>
              <w:rPr>
                <w:sz w:val="18"/>
                <w:szCs w:val="18"/>
              </w:rPr>
            </w:pPr>
            <w:r w:rsidRPr="00F64D01">
              <w:rPr>
                <w:sz w:val="18"/>
                <w:szCs w:val="18"/>
              </w:rPr>
              <w:t>Length of paving trial</w:t>
            </w:r>
            <w:r w:rsidRPr="00B63F01">
              <w:rPr>
                <w:sz w:val="18"/>
                <w:szCs w:val="18"/>
                <w:vertAlign w:val="superscript"/>
              </w:rPr>
              <w:t>(1, 2)</w:t>
            </w:r>
          </w:p>
        </w:tc>
        <w:tc>
          <w:tcPr>
            <w:tcW w:w="771" w:type="pct"/>
            <w:shd w:val="clear" w:color="auto" w:fill="D9D9D9" w:themeFill="background1" w:themeFillShade="D9"/>
          </w:tcPr>
          <w:p w14:paraId="3EF996F0" w14:textId="77777777" w:rsidR="004E6EC0" w:rsidRPr="00F64D01" w:rsidRDefault="004E6EC0" w:rsidP="00F64D01">
            <w:pPr>
              <w:pStyle w:val="TableBodyText"/>
              <w:rPr>
                <w:sz w:val="18"/>
                <w:szCs w:val="18"/>
              </w:rPr>
            </w:pPr>
            <w:r w:rsidRPr="00F64D01">
              <w:rPr>
                <w:sz w:val="18"/>
                <w:szCs w:val="18"/>
              </w:rPr>
              <w:t>Minimum</w:t>
            </w:r>
          </w:p>
        </w:tc>
        <w:tc>
          <w:tcPr>
            <w:tcW w:w="1422" w:type="pct"/>
            <w:shd w:val="clear" w:color="auto" w:fill="D9D9D9" w:themeFill="background1" w:themeFillShade="D9"/>
          </w:tcPr>
          <w:p w14:paraId="082052ED" w14:textId="77777777" w:rsidR="004E6EC0" w:rsidRPr="00F64D01" w:rsidRDefault="004E6EC0" w:rsidP="00F64D01">
            <w:pPr>
              <w:pStyle w:val="TableBodyText"/>
              <w:rPr>
                <w:sz w:val="18"/>
                <w:szCs w:val="18"/>
              </w:rPr>
            </w:pPr>
            <w:r w:rsidRPr="00F64D01">
              <w:rPr>
                <w:sz w:val="18"/>
                <w:szCs w:val="18"/>
              </w:rPr>
              <w:t>50 m</w:t>
            </w:r>
          </w:p>
        </w:tc>
        <w:tc>
          <w:tcPr>
            <w:tcW w:w="1118" w:type="pct"/>
            <w:shd w:val="clear" w:color="auto" w:fill="D9D9D9" w:themeFill="background1" w:themeFillShade="D9"/>
          </w:tcPr>
          <w:p w14:paraId="5B1A0A7D" w14:textId="77777777" w:rsidR="004E6EC0" w:rsidRPr="00F64D01" w:rsidRDefault="004E6EC0" w:rsidP="00F64D01">
            <w:pPr>
              <w:pStyle w:val="TableBodyText"/>
              <w:rPr>
                <w:sz w:val="18"/>
                <w:szCs w:val="18"/>
              </w:rPr>
            </w:pPr>
            <w:r w:rsidRPr="00F64D01">
              <w:rPr>
                <w:sz w:val="18"/>
                <w:szCs w:val="18"/>
              </w:rPr>
              <w:t>15 m</w:t>
            </w:r>
          </w:p>
        </w:tc>
      </w:tr>
      <w:tr w:rsidR="00FE129F" w:rsidRPr="002E3088" w14:paraId="5EA8F1FB" w14:textId="77777777" w:rsidTr="00FE129F">
        <w:tc>
          <w:tcPr>
            <w:tcW w:w="1689" w:type="pct"/>
            <w:vMerge/>
            <w:shd w:val="clear" w:color="auto" w:fill="D9D9D9" w:themeFill="background1" w:themeFillShade="D9"/>
          </w:tcPr>
          <w:p w14:paraId="5ED18947" w14:textId="77777777" w:rsidR="004E6EC0" w:rsidRPr="00F64D01" w:rsidRDefault="004E6EC0" w:rsidP="00F64D01">
            <w:pPr>
              <w:pStyle w:val="TableBodyText"/>
              <w:rPr>
                <w:sz w:val="18"/>
                <w:szCs w:val="18"/>
              </w:rPr>
            </w:pPr>
          </w:p>
        </w:tc>
        <w:tc>
          <w:tcPr>
            <w:tcW w:w="771" w:type="pct"/>
            <w:shd w:val="clear" w:color="auto" w:fill="D9D9D9" w:themeFill="background1" w:themeFillShade="D9"/>
          </w:tcPr>
          <w:p w14:paraId="278C639A" w14:textId="77777777" w:rsidR="004E6EC0" w:rsidRPr="00F64D01" w:rsidRDefault="004E6EC0" w:rsidP="00F64D01">
            <w:pPr>
              <w:pStyle w:val="TableBodyText"/>
              <w:rPr>
                <w:sz w:val="18"/>
                <w:szCs w:val="18"/>
              </w:rPr>
            </w:pPr>
            <w:r w:rsidRPr="00F64D01">
              <w:rPr>
                <w:sz w:val="18"/>
                <w:szCs w:val="18"/>
              </w:rPr>
              <w:t>Maximum</w:t>
            </w:r>
          </w:p>
        </w:tc>
        <w:tc>
          <w:tcPr>
            <w:tcW w:w="1422" w:type="pct"/>
            <w:shd w:val="clear" w:color="auto" w:fill="D9D9D9" w:themeFill="background1" w:themeFillShade="D9"/>
          </w:tcPr>
          <w:p w14:paraId="4FD5D99F" w14:textId="77777777" w:rsidR="004E6EC0" w:rsidRPr="00F64D01" w:rsidRDefault="004E6EC0" w:rsidP="00F64D01">
            <w:pPr>
              <w:pStyle w:val="TableBodyText"/>
              <w:rPr>
                <w:sz w:val="18"/>
                <w:szCs w:val="18"/>
              </w:rPr>
            </w:pPr>
            <w:r w:rsidRPr="00F64D01">
              <w:rPr>
                <w:sz w:val="18"/>
                <w:szCs w:val="18"/>
              </w:rPr>
              <w:t>100 m</w:t>
            </w:r>
          </w:p>
        </w:tc>
        <w:tc>
          <w:tcPr>
            <w:tcW w:w="1118" w:type="pct"/>
            <w:shd w:val="clear" w:color="auto" w:fill="D9D9D9" w:themeFill="background1" w:themeFillShade="D9"/>
          </w:tcPr>
          <w:p w14:paraId="5A0A77F6" w14:textId="77777777" w:rsidR="004E6EC0" w:rsidRPr="00F64D01" w:rsidRDefault="004E6EC0" w:rsidP="00F64D01">
            <w:pPr>
              <w:pStyle w:val="TableBodyText"/>
              <w:rPr>
                <w:sz w:val="18"/>
                <w:szCs w:val="18"/>
              </w:rPr>
            </w:pPr>
            <w:r w:rsidRPr="00F64D01">
              <w:rPr>
                <w:sz w:val="18"/>
                <w:szCs w:val="18"/>
              </w:rPr>
              <w:t>50 m</w:t>
            </w:r>
          </w:p>
        </w:tc>
      </w:tr>
      <w:tr w:rsidR="00FE129F" w:rsidRPr="002E3088" w14:paraId="4D76535A" w14:textId="77777777" w:rsidTr="00FE129F">
        <w:tc>
          <w:tcPr>
            <w:tcW w:w="1689" w:type="pct"/>
            <w:shd w:val="clear" w:color="auto" w:fill="D9D9D9" w:themeFill="background1" w:themeFillShade="D9"/>
          </w:tcPr>
          <w:p w14:paraId="12580D51" w14:textId="77777777" w:rsidR="004E6EC0" w:rsidRPr="00F64D01" w:rsidRDefault="004E6EC0" w:rsidP="00F64D01">
            <w:pPr>
              <w:pStyle w:val="TableBodyText"/>
              <w:rPr>
                <w:sz w:val="18"/>
                <w:szCs w:val="18"/>
              </w:rPr>
            </w:pPr>
            <w:r w:rsidRPr="00F64D01">
              <w:rPr>
                <w:sz w:val="18"/>
                <w:szCs w:val="18"/>
              </w:rPr>
              <w:t>Concrete volume in paving trial</w:t>
            </w:r>
          </w:p>
        </w:tc>
        <w:tc>
          <w:tcPr>
            <w:tcW w:w="771" w:type="pct"/>
            <w:shd w:val="clear" w:color="auto" w:fill="D9D9D9" w:themeFill="background1" w:themeFillShade="D9"/>
          </w:tcPr>
          <w:p w14:paraId="57039BD0" w14:textId="77777777" w:rsidR="004E6EC0" w:rsidRPr="00F64D01" w:rsidRDefault="004E6EC0" w:rsidP="00F64D01">
            <w:pPr>
              <w:pStyle w:val="TableBodyText"/>
              <w:rPr>
                <w:sz w:val="18"/>
                <w:szCs w:val="18"/>
              </w:rPr>
            </w:pPr>
            <w:r w:rsidRPr="00F64D01">
              <w:rPr>
                <w:sz w:val="18"/>
                <w:szCs w:val="18"/>
              </w:rPr>
              <w:t>Minimum</w:t>
            </w:r>
          </w:p>
        </w:tc>
        <w:tc>
          <w:tcPr>
            <w:tcW w:w="1422" w:type="pct"/>
            <w:shd w:val="clear" w:color="auto" w:fill="D9D9D9" w:themeFill="background1" w:themeFillShade="D9"/>
          </w:tcPr>
          <w:p w14:paraId="407D6E07" w14:textId="77777777" w:rsidR="004E6EC0" w:rsidRPr="00F64D01" w:rsidRDefault="004E6EC0" w:rsidP="00F64D01">
            <w:pPr>
              <w:pStyle w:val="TableBodyText"/>
              <w:rPr>
                <w:sz w:val="18"/>
                <w:szCs w:val="18"/>
              </w:rPr>
            </w:pPr>
            <w:r w:rsidRPr="00F64D01">
              <w:rPr>
                <w:sz w:val="18"/>
                <w:szCs w:val="18"/>
              </w:rPr>
              <w:t>Not applicable</w:t>
            </w:r>
          </w:p>
        </w:tc>
        <w:tc>
          <w:tcPr>
            <w:tcW w:w="1118" w:type="pct"/>
            <w:shd w:val="clear" w:color="auto" w:fill="D9D9D9" w:themeFill="background1" w:themeFillShade="D9"/>
          </w:tcPr>
          <w:p w14:paraId="26F2D8DD" w14:textId="77777777" w:rsidR="004E6EC0" w:rsidRPr="00F64D01" w:rsidRDefault="004E6EC0" w:rsidP="00F64D01">
            <w:pPr>
              <w:pStyle w:val="TableBodyText"/>
              <w:rPr>
                <w:sz w:val="18"/>
                <w:szCs w:val="18"/>
              </w:rPr>
            </w:pPr>
            <w:r w:rsidRPr="00F64D01">
              <w:rPr>
                <w:sz w:val="18"/>
                <w:szCs w:val="18"/>
              </w:rPr>
              <w:t>20 m</w:t>
            </w:r>
            <w:r w:rsidRPr="00F64D01">
              <w:rPr>
                <w:sz w:val="18"/>
                <w:szCs w:val="18"/>
                <w:vertAlign w:val="superscript"/>
              </w:rPr>
              <w:t>3</w:t>
            </w:r>
          </w:p>
        </w:tc>
      </w:tr>
    </w:tbl>
    <w:p w14:paraId="6753889B" w14:textId="780D3625" w:rsidR="00F64D01" w:rsidRDefault="00F64D01" w:rsidP="004D4037">
      <w:pPr>
        <w:pStyle w:val="NoteHeading"/>
      </w:pPr>
      <w:r>
        <w:t>Notes:</w:t>
      </w:r>
    </w:p>
    <w:p w14:paraId="0DF5DA9C" w14:textId="58F9197C" w:rsidR="00C979FA" w:rsidRPr="002E3088" w:rsidRDefault="00C979FA" w:rsidP="008B2ED7">
      <w:pPr>
        <w:pStyle w:val="Notes"/>
        <w:numPr>
          <w:ilvl w:val="0"/>
          <w:numId w:val="132"/>
        </w:numPr>
      </w:pPr>
      <w:r w:rsidRPr="002E3088">
        <w:t>The Principal may accept an extension of the paving trial to a full day of paving if the Contractor has demonstrated satisfactory paving performance in recent past projects.</w:t>
      </w:r>
    </w:p>
    <w:p w14:paraId="2BD04999" w14:textId="388FA657" w:rsidR="00C979FA" w:rsidRPr="002E3088" w:rsidRDefault="00C979FA" w:rsidP="008B2ED7">
      <w:pPr>
        <w:pStyle w:val="Notes"/>
      </w:pPr>
      <w:r w:rsidRPr="002E3088">
        <w:t>Construct the trial section(s) in a continuous operation without intermediate construction joints.</w:t>
      </w:r>
    </w:p>
    <w:tbl>
      <w:tblPr>
        <w:tblStyle w:val="SimpleTable11"/>
        <w:tblW w:w="8931" w:type="dxa"/>
        <w:tblInd w:w="562" w:type="dxa"/>
        <w:tblBorders>
          <w:top w:val="single" w:sz="4" w:space="0" w:color="FFFFFF"/>
          <w:bottom w:val="single" w:sz="4" w:space="0" w:color="FFFFFF"/>
        </w:tblBorders>
        <w:tblLook w:val="04A0" w:firstRow="1" w:lastRow="0" w:firstColumn="1" w:lastColumn="0" w:noHBand="0" w:noVBand="1"/>
      </w:tblPr>
      <w:tblGrid>
        <w:gridCol w:w="1843"/>
        <w:gridCol w:w="7088"/>
      </w:tblGrid>
      <w:tr w:rsidR="00C548AF" w:rsidRPr="002E3088" w14:paraId="1EDA3FD0" w14:textId="77777777" w:rsidTr="0090654E">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tcPr>
          <w:p w14:paraId="77234350" w14:textId="6C136302" w:rsidR="00C548AF" w:rsidRPr="008B2ED7" w:rsidRDefault="00C548AF" w:rsidP="008B2ED7">
            <w:pPr>
              <w:pStyle w:val="TableHeading"/>
              <w:rPr>
                <w:rFonts w:eastAsia="SimSun"/>
                <w:b/>
                <w:bCs/>
                <w:lang w:val="en-AU"/>
              </w:rPr>
            </w:pPr>
            <w:r w:rsidRPr="008B2ED7">
              <w:rPr>
                <w:rFonts w:eastAsia="SimSun"/>
                <w:b/>
                <w:bCs/>
                <w:lang w:val="en-AU"/>
              </w:rPr>
              <w:t>WITNESS POINT </w:t>
            </w:r>
            <w:r w:rsidR="002457F0" w:rsidRPr="008B2ED7">
              <w:rPr>
                <w:rFonts w:eastAsia="SimSun"/>
                <w:b/>
                <w:bCs/>
                <w:lang w:val="en-AU"/>
              </w:rPr>
              <w:t>2</w:t>
            </w:r>
          </w:p>
        </w:tc>
      </w:tr>
      <w:tr w:rsidR="00C548AF" w:rsidRPr="002E3088" w14:paraId="7E7D4D5A" w14:textId="77777777" w:rsidTr="004D4037">
        <w:tc>
          <w:tcPr>
            <w:tcW w:w="1843" w:type="dxa"/>
            <w:shd w:val="clear" w:color="auto" w:fill="D9D9D9" w:themeFill="background1" w:themeFillShade="D9"/>
          </w:tcPr>
          <w:p w14:paraId="35CEC9D5" w14:textId="77777777" w:rsidR="00C548AF" w:rsidRPr="008B2ED7" w:rsidRDefault="00C548AF" w:rsidP="008B2ED7">
            <w:pPr>
              <w:pStyle w:val="TableBodyText"/>
              <w:rPr>
                <w:rFonts w:eastAsia="SimSun"/>
                <w:b/>
                <w:lang w:val="en-AU"/>
              </w:rPr>
            </w:pPr>
            <w:r w:rsidRPr="008B2ED7">
              <w:rPr>
                <w:rFonts w:eastAsia="SimSun"/>
                <w:lang w:val="en-AU"/>
              </w:rPr>
              <w:t xml:space="preserve">Process </w:t>
            </w:r>
          </w:p>
        </w:tc>
        <w:tc>
          <w:tcPr>
            <w:tcW w:w="7088" w:type="dxa"/>
            <w:shd w:val="clear" w:color="auto" w:fill="D9D9D9" w:themeFill="background1" w:themeFillShade="D9"/>
          </w:tcPr>
          <w:p w14:paraId="5921BDDB" w14:textId="16F0F07B" w:rsidR="00C548AF" w:rsidRPr="008B2ED7" w:rsidRDefault="00C548AF" w:rsidP="008B2ED7">
            <w:pPr>
              <w:pStyle w:val="TableBodyText"/>
              <w:rPr>
                <w:rFonts w:eastAsia="SimSun"/>
                <w:b/>
                <w:lang w:val="en-AU"/>
              </w:rPr>
            </w:pPr>
            <w:r w:rsidRPr="008B2ED7">
              <w:rPr>
                <w:rFonts w:eastAsia="SimSun"/>
                <w:lang w:val="en-AU"/>
              </w:rPr>
              <w:t>Construction of section of trial pavement</w:t>
            </w:r>
            <w:r w:rsidR="001D051A" w:rsidRPr="008B2ED7">
              <w:rPr>
                <w:rFonts w:eastAsia="SimSun"/>
                <w:lang w:val="en-AU"/>
              </w:rPr>
              <w:t>.</w:t>
            </w:r>
          </w:p>
        </w:tc>
      </w:tr>
      <w:tr w:rsidR="00C548AF" w:rsidRPr="002E3088" w14:paraId="5A9C1E88" w14:textId="77777777" w:rsidTr="004D4037">
        <w:tc>
          <w:tcPr>
            <w:tcW w:w="1843" w:type="dxa"/>
            <w:shd w:val="clear" w:color="auto" w:fill="D9D9D9" w:themeFill="background1" w:themeFillShade="D9"/>
          </w:tcPr>
          <w:p w14:paraId="280D6AE3" w14:textId="77777777" w:rsidR="00C548AF" w:rsidRPr="008B2ED7" w:rsidRDefault="00C548AF" w:rsidP="008B2ED7">
            <w:pPr>
              <w:pStyle w:val="TableBodyText"/>
              <w:rPr>
                <w:rFonts w:eastAsia="SimSun"/>
                <w:lang w:val="en-AU"/>
              </w:rPr>
            </w:pPr>
            <w:r w:rsidRPr="008B2ED7">
              <w:rPr>
                <w:rFonts w:eastAsia="SimSun"/>
                <w:lang w:val="en-AU"/>
              </w:rPr>
              <w:t xml:space="preserve">Notification Period </w:t>
            </w:r>
          </w:p>
        </w:tc>
        <w:tc>
          <w:tcPr>
            <w:tcW w:w="7088" w:type="dxa"/>
            <w:shd w:val="clear" w:color="auto" w:fill="D9D9D9" w:themeFill="background1" w:themeFillShade="D9"/>
          </w:tcPr>
          <w:p w14:paraId="25CA3D3D" w14:textId="0929B32E" w:rsidR="00C548AF" w:rsidRPr="008B2ED7" w:rsidRDefault="00C548AF" w:rsidP="008B2ED7">
            <w:pPr>
              <w:pStyle w:val="TableBodyText"/>
              <w:rPr>
                <w:rFonts w:eastAsia="SimSun"/>
                <w:lang w:val="en-AU"/>
              </w:rPr>
            </w:pPr>
            <w:r w:rsidRPr="008B2ED7">
              <w:rPr>
                <w:rFonts w:eastAsia="SimSun"/>
                <w:lang w:val="en-AU"/>
              </w:rPr>
              <w:t xml:space="preserve">At least </w:t>
            </w:r>
            <w:r w:rsidR="00873DC3" w:rsidRPr="008B2ED7">
              <w:rPr>
                <w:rFonts w:eastAsia="SimSun"/>
                <w:lang w:val="en-AU"/>
              </w:rPr>
              <w:t>5</w:t>
            </w:r>
            <w:r w:rsidRPr="008B2ED7">
              <w:rPr>
                <w:rFonts w:eastAsia="SimSun"/>
                <w:lang w:val="en-AU"/>
              </w:rPr>
              <w:t xml:space="preserve"> working days before the commencement of the trial.</w:t>
            </w:r>
          </w:p>
        </w:tc>
      </w:tr>
    </w:tbl>
    <w:p w14:paraId="6526B5AE" w14:textId="3DE2DA66" w:rsidR="00C979FA" w:rsidRPr="008B2ED7" w:rsidRDefault="00C979FA" w:rsidP="00013431">
      <w:pPr>
        <w:pStyle w:val="Bodynumbered1"/>
        <w:rPr>
          <w:lang w:val="en-AU"/>
        </w:rPr>
      </w:pPr>
      <w:r w:rsidRPr="008B2ED7">
        <w:rPr>
          <w:lang w:val="en-AU"/>
        </w:rPr>
        <w:t xml:space="preserve">If a paving trial is conducted at a paving width of less than 70% of the maximum paving width proposed, the Principal may call for a new trial section prior to paving of sections with widths equal to or greater than 70% of the maximum width </w:t>
      </w:r>
      <w:r w:rsidR="00977E30" w:rsidRPr="008B2ED7">
        <w:rPr>
          <w:lang w:val="en-AU"/>
        </w:rPr>
        <w:t>proposed.</w:t>
      </w:r>
    </w:p>
    <w:p w14:paraId="1914B3BF" w14:textId="4E4782C7" w:rsidR="00C979FA" w:rsidRPr="002E3088" w:rsidRDefault="00C979FA" w:rsidP="00667F8F">
      <w:pPr>
        <w:pStyle w:val="Heading2"/>
      </w:pPr>
      <w:bookmarkStart w:id="209" w:name="_Toc192085826"/>
      <w:r w:rsidRPr="002E3088">
        <w:t>Assessment and Reporting</w:t>
      </w:r>
      <w:bookmarkEnd w:id="209"/>
    </w:p>
    <w:p w14:paraId="4A407091" w14:textId="652FA606" w:rsidR="00C979FA" w:rsidRPr="008B2ED7" w:rsidRDefault="00D92C7A" w:rsidP="00013431">
      <w:pPr>
        <w:pStyle w:val="Bodynumbered1"/>
        <w:rPr>
          <w:lang w:val="en-AU"/>
        </w:rPr>
      </w:pPr>
      <w:r w:rsidRPr="008B2ED7">
        <w:rPr>
          <w:lang w:val="en-AU"/>
        </w:rPr>
        <w:t>T</w:t>
      </w:r>
      <w:r w:rsidR="00C979FA" w:rsidRPr="008B2ED7">
        <w:rPr>
          <w:lang w:val="en-AU"/>
        </w:rPr>
        <w:t xml:space="preserve">he concrete mix(es) produced during the trial paving </w:t>
      </w:r>
      <w:r w:rsidRPr="008B2ED7">
        <w:rPr>
          <w:lang w:val="en-AU"/>
        </w:rPr>
        <w:t xml:space="preserve">must be assessed </w:t>
      </w:r>
      <w:r w:rsidR="00C979FA" w:rsidRPr="008B2ED7">
        <w:rPr>
          <w:lang w:val="en-AU"/>
        </w:rPr>
        <w:t xml:space="preserve">in comparison with that produced in the laboratory during the development of the authorised nominated mix. For the purpose of the comparison, the particle size distribution of fresh concrete </w:t>
      </w:r>
      <w:r w:rsidR="002E3C23" w:rsidRPr="008B2ED7">
        <w:rPr>
          <w:lang w:val="en-AU"/>
        </w:rPr>
        <w:t xml:space="preserve">must be determined </w:t>
      </w:r>
      <w:r w:rsidR="00C979FA" w:rsidRPr="008B2ED7">
        <w:rPr>
          <w:lang w:val="en-AU"/>
        </w:rPr>
        <w:t xml:space="preserve">during the trial paving using wet-sieving in accordance with Clause </w:t>
      </w:r>
      <w:r w:rsidR="00406F78" w:rsidRPr="008B2ED7">
        <w:rPr>
          <w:lang w:val="en-AU"/>
        </w:rPr>
        <w:fldChar w:fldCharType="begin"/>
      </w:r>
      <w:r w:rsidR="00406F78" w:rsidRPr="008B2ED7">
        <w:rPr>
          <w:lang w:val="en-AU"/>
        </w:rPr>
        <w:instrText xml:space="preserve"> REF _Ref167259740 \r \h </w:instrText>
      </w:r>
      <w:r w:rsidR="00406F78" w:rsidRPr="008B2ED7">
        <w:rPr>
          <w:lang w:val="en-AU"/>
        </w:rPr>
      </w:r>
      <w:r w:rsidR="00406F78" w:rsidRPr="008B2ED7">
        <w:rPr>
          <w:lang w:val="en-AU"/>
        </w:rPr>
        <w:fldChar w:fldCharType="separate"/>
      </w:r>
      <w:r w:rsidR="002E01DD" w:rsidRPr="002E3088">
        <w:rPr>
          <w:lang w:val="en-AU"/>
        </w:rPr>
        <w:t>7.2</w:t>
      </w:r>
      <w:r w:rsidR="00406F78" w:rsidRPr="008B2ED7">
        <w:rPr>
          <w:lang w:val="en-AU"/>
        </w:rPr>
        <w:fldChar w:fldCharType="end"/>
      </w:r>
      <w:r w:rsidR="00406F78" w:rsidRPr="008B2ED7">
        <w:rPr>
          <w:lang w:val="en-AU"/>
        </w:rPr>
        <w:t xml:space="preserve"> </w:t>
      </w:r>
      <w:r w:rsidR="00C979FA" w:rsidRPr="008B2ED7">
        <w:rPr>
          <w:lang w:val="en-AU"/>
        </w:rPr>
        <w:t>for a minimum of 3 loads, at 10%, 50% and 90% of discharge of each load.</w:t>
      </w:r>
    </w:p>
    <w:p w14:paraId="252B3DC6" w14:textId="4FFA88F4" w:rsidR="00C979FA" w:rsidRPr="008B2ED7" w:rsidRDefault="003C1DBD" w:rsidP="00013431">
      <w:pPr>
        <w:pStyle w:val="Bodynumbered1"/>
        <w:rPr>
          <w:lang w:val="en-AU"/>
        </w:rPr>
      </w:pPr>
      <w:r w:rsidRPr="008B2ED7">
        <w:rPr>
          <w:lang w:val="en-AU"/>
        </w:rPr>
        <w:t>T</w:t>
      </w:r>
      <w:r w:rsidR="00C979FA" w:rsidRPr="008B2ED7">
        <w:rPr>
          <w:lang w:val="en-AU"/>
        </w:rPr>
        <w:t xml:space="preserve">he curing compound application rate </w:t>
      </w:r>
      <w:r w:rsidR="00523E17" w:rsidRPr="008B2ED7">
        <w:rPr>
          <w:lang w:val="en-AU"/>
        </w:rPr>
        <w:t xml:space="preserve">must be verified </w:t>
      </w:r>
      <w:r w:rsidR="00C979FA" w:rsidRPr="008B2ED7">
        <w:rPr>
          <w:lang w:val="en-AU"/>
        </w:rPr>
        <w:t xml:space="preserve">in accordance with Clause </w:t>
      </w:r>
      <w:r w:rsidR="002B3469" w:rsidRPr="008B2ED7">
        <w:rPr>
          <w:lang w:val="en-AU"/>
        </w:rPr>
        <w:fldChar w:fldCharType="begin"/>
      </w:r>
      <w:r w:rsidR="002B3469" w:rsidRPr="008B2ED7">
        <w:rPr>
          <w:lang w:val="en-AU"/>
        </w:rPr>
        <w:instrText xml:space="preserve"> REF _Ref61615967 \r \h </w:instrText>
      </w:r>
      <w:r w:rsidR="002B3469" w:rsidRPr="008B2ED7">
        <w:rPr>
          <w:lang w:val="en-AU"/>
        </w:rPr>
      </w:r>
      <w:r w:rsidR="002B3469" w:rsidRPr="008B2ED7">
        <w:rPr>
          <w:lang w:val="en-AU"/>
        </w:rPr>
        <w:fldChar w:fldCharType="separate"/>
      </w:r>
      <w:r w:rsidR="002E01DD" w:rsidRPr="002E3088">
        <w:rPr>
          <w:lang w:val="en-AU"/>
        </w:rPr>
        <w:t>11.19</w:t>
      </w:r>
      <w:r w:rsidR="002B3469" w:rsidRPr="008B2ED7">
        <w:rPr>
          <w:lang w:val="en-AU"/>
        </w:rPr>
        <w:fldChar w:fldCharType="end"/>
      </w:r>
      <w:r w:rsidR="00451A49" w:rsidRPr="008B2ED7">
        <w:rPr>
          <w:lang w:val="en-AU"/>
        </w:rPr>
        <w:t>.</w:t>
      </w:r>
    </w:p>
    <w:p w14:paraId="06ED9945" w14:textId="3D595B5B" w:rsidR="00C979FA" w:rsidRPr="008B2ED7" w:rsidRDefault="00A75D4B" w:rsidP="00013431">
      <w:pPr>
        <w:pStyle w:val="Bodynumbered1"/>
        <w:rPr>
          <w:lang w:val="en-AU"/>
        </w:rPr>
      </w:pPr>
      <w:r w:rsidRPr="008B2ED7">
        <w:rPr>
          <w:lang w:val="en-AU"/>
        </w:rPr>
        <w:t>T</w:t>
      </w:r>
      <w:r w:rsidR="00C979FA" w:rsidRPr="008B2ED7">
        <w:rPr>
          <w:lang w:val="en-AU"/>
        </w:rPr>
        <w:t xml:space="preserve">he constructed trial pavement </w:t>
      </w:r>
      <w:r w:rsidR="002619DC" w:rsidRPr="008B2ED7">
        <w:rPr>
          <w:lang w:val="en-AU"/>
        </w:rPr>
        <w:t xml:space="preserve">must be assessed </w:t>
      </w:r>
      <w:r w:rsidR="00C979FA" w:rsidRPr="008B2ED7">
        <w:rPr>
          <w:lang w:val="en-AU"/>
        </w:rPr>
        <w:t>for conformity with respect to cracking, core compressive strength, thickness, alignment, levels and surface profile in accordance with Clause 8.</w:t>
      </w:r>
    </w:p>
    <w:p w14:paraId="641D925A" w14:textId="4A9843D8" w:rsidR="00C979FA" w:rsidRPr="008B2ED7" w:rsidRDefault="00A75D4B" w:rsidP="00013431">
      <w:pPr>
        <w:pStyle w:val="Bodynumbered1"/>
        <w:rPr>
          <w:lang w:val="en-AU"/>
        </w:rPr>
      </w:pPr>
      <w:r w:rsidRPr="008B2ED7">
        <w:rPr>
          <w:lang w:val="en-AU"/>
        </w:rPr>
        <w:t>A</w:t>
      </w:r>
      <w:r w:rsidR="00347D81" w:rsidRPr="008B2ED7">
        <w:rPr>
          <w:lang w:val="en-AU"/>
        </w:rPr>
        <w:t xml:space="preserve"> </w:t>
      </w:r>
      <w:r w:rsidR="00C979FA" w:rsidRPr="008B2ED7">
        <w:rPr>
          <w:lang w:val="en-AU"/>
        </w:rPr>
        <w:t>written report containing the results of the paving trial</w:t>
      </w:r>
      <w:r w:rsidRPr="008B2ED7">
        <w:rPr>
          <w:lang w:val="en-AU"/>
        </w:rPr>
        <w:t xml:space="preserve"> must be submitted to the Principal</w:t>
      </w:r>
      <w:r w:rsidR="00C979FA" w:rsidRPr="008B2ED7">
        <w:rPr>
          <w:lang w:val="en-AU"/>
        </w:rPr>
        <w:t>. The report must be in the form of a table showing, as a minimum, the information listed in Annexure</w:t>
      </w:r>
      <w:r w:rsidR="003C1DBD" w:rsidRPr="008B2ED7">
        <w:rPr>
          <w:lang w:val="en-AU"/>
        </w:rPr>
        <w:t> </w:t>
      </w:r>
      <w:r w:rsidR="007164E4" w:rsidRPr="008B2ED7">
        <w:rPr>
          <w:lang w:val="en-AU"/>
        </w:rPr>
        <w:t>C</w:t>
      </w:r>
      <w:r w:rsidR="00C979FA" w:rsidRPr="008B2ED7">
        <w:rPr>
          <w:lang w:val="en-AU"/>
        </w:rPr>
        <w:t xml:space="preserve">, and attaching the 7-day core compressive strength test results. The 28-day core compressive strength test results do not need to be submitted as part of the report but must be submitted </w:t>
      </w:r>
      <w:r w:rsidR="00347D81" w:rsidRPr="008B2ED7">
        <w:rPr>
          <w:lang w:val="en-AU"/>
        </w:rPr>
        <w:t xml:space="preserve">to the Principal </w:t>
      </w:r>
      <w:r w:rsidR="00C979FA" w:rsidRPr="008B2ED7">
        <w:rPr>
          <w:lang w:val="en-AU"/>
        </w:rPr>
        <w:t>when available later.</w:t>
      </w:r>
    </w:p>
    <w:p w14:paraId="3F2CA341" w14:textId="14B8C833" w:rsidR="00C979FA" w:rsidRPr="008B2ED7" w:rsidRDefault="007164E4" w:rsidP="00013431">
      <w:pPr>
        <w:pStyle w:val="Bodynumbered1"/>
        <w:rPr>
          <w:lang w:val="en-AU"/>
        </w:rPr>
      </w:pPr>
      <w:bookmarkStart w:id="210" w:name="_Ref64038380"/>
      <w:r w:rsidRPr="008B2ED7">
        <w:rPr>
          <w:lang w:val="en-AU"/>
        </w:rPr>
        <w:t>T</w:t>
      </w:r>
      <w:r w:rsidR="00C979FA" w:rsidRPr="008B2ED7">
        <w:rPr>
          <w:lang w:val="en-AU"/>
        </w:rPr>
        <w:t xml:space="preserve">he report </w:t>
      </w:r>
      <w:r w:rsidRPr="008B2ED7">
        <w:rPr>
          <w:lang w:val="en-AU"/>
        </w:rPr>
        <w:t xml:space="preserve">must highlight </w:t>
      </w:r>
      <w:r w:rsidR="00C979FA" w:rsidRPr="008B2ED7">
        <w:rPr>
          <w:lang w:val="en-AU"/>
        </w:rPr>
        <w:t xml:space="preserve">any notable inconsistencies between the mixes produced during the paving trial and that of the authorised nominated </w:t>
      </w:r>
      <w:r w:rsidR="005233A0" w:rsidRPr="008B2ED7">
        <w:rPr>
          <w:lang w:val="en-AU"/>
        </w:rPr>
        <w:t>mix</w:t>
      </w:r>
      <w:r w:rsidR="001221E4">
        <w:rPr>
          <w:lang w:val="en-AU"/>
        </w:rPr>
        <w:t>,</w:t>
      </w:r>
      <w:r w:rsidR="005233A0" w:rsidRPr="008B2ED7">
        <w:rPr>
          <w:lang w:val="en-AU"/>
        </w:rPr>
        <w:t xml:space="preserve"> and</w:t>
      </w:r>
      <w:r w:rsidR="00C979FA" w:rsidRPr="008B2ED7">
        <w:rPr>
          <w:lang w:val="en-AU"/>
        </w:rPr>
        <w:t xml:space="preserve"> provide comments on any consequential risks that may arise </w:t>
      </w:r>
      <w:r w:rsidR="00C34671">
        <w:rPr>
          <w:lang w:val="en-AU"/>
        </w:rPr>
        <w:t xml:space="preserve">as a </w:t>
      </w:r>
      <w:r w:rsidR="00C979FA" w:rsidRPr="008B2ED7">
        <w:rPr>
          <w:lang w:val="en-AU"/>
        </w:rPr>
        <w:t>result.</w:t>
      </w:r>
      <w:bookmarkEnd w:id="210"/>
    </w:p>
    <w:tbl>
      <w:tblPr>
        <w:tblStyle w:val="TMTable"/>
        <w:tblW w:w="9072" w:type="dxa"/>
        <w:tblInd w:w="557" w:type="dxa"/>
        <w:tblLook w:val="04A0" w:firstRow="1" w:lastRow="0" w:firstColumn="1" w:lastColumn="0" w:noHBand="0" w:noVBand="1"/>
      </w:tblPr>
      <w:tblGrid>
        <w:gridCol w:w="1985"/>
        <w:gridCol w:w="7087"/>
      </w:tblGrid>
      <w:tr w:rsidR="00364450" w:rsidRPr="002E3088" w14:paraId="43ED33D4" w14:textId="77777777" w:rsidTr="004459B7">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3F192D57" w14:textId="26C1A002" w:rsidR="00364450" w:rsidRPr="008B2ED7" w:rsidRDefault="00364450" w:rsidP="004459B7">
            <w:pPr>
              <w:pStyle w:val="TableHeading"/>
              <w:rPr>
                <w:b/>
                <w:bCs/>
                <w:lang w:val="en-AU"/>
              </w:rPr>
            </w:pPr>
            <w:r w:rsidRPr="008B2ED7">
              <w:rPr>
                <w:b/>
                <w:bCs/>
                <w:lang w:val="en-AU"/>
              </w:rPr>
              <w:t>HOLD POINT </w:t>
            </w:r>
            <w:r w:rsidR="00381E22" w:rsidRPr="008B2ED7">
              <w:rPr>
                <w:b/>
                <w:bCs/>
                <w:lang w:val="en-AU"/>
              </w:rPr>
              <w:t>7</w:t>
            </w:r>
          </w:p>
        </w:tc>
      </w:tr>
      <w:tr w:rsidR="00364450" w:rsidRPr="002E3088" w14:paraId="2FB672A9" w14:textId="77777777" w:rsidTr="004459B7">
        <w:tc>
          <w:tcPr>
            <w:tcW w:w="1985" w:type="dxa"/>
            <w:hideMark/>
          </w:tcPr>
          <w:p w14:paraId="7DEA21F4" w14:textId="77777777" w:rsidR="00364450" w:rsidRPr="008B2ED7" w:rsidRDefault="00364450" w:rsidP="004459B7">
            <w:pPr>
              <w:pStyle w:val="TableBodyText"/>
              <w:rPr>
                <w:rFonts w:cstheme="minorBidi"/>
                <w:b/>
                <w:lang w:val="en-AU"/>
              </w:rPr>
            </w:pPr>
            <w:r w:rsidRPr="008B2ED7">
              <w:rPr>
                <w:lang w:val="en-AU"/>
              </w:rPr>
              <w:t>Process Held</w:t>
            </w:r>
          </w:p>
        </w:tc>
        <w:tc>
          <w:tcPr>
            <w:tcW w:w="7087" w:type="dxa"/>
          </w:tcPr>
          <w:p w14:paraId="1A259AF5" w14:textId="3208524E" w:rsidR="00364450" w:rsidRPr="008B2ED7" w:rsidRDefault="00145390" w:rsidP="004459B7">
            <w:pPr>
              <w:pStyle w:val="TableBodyText"/>
              <w:rPr>
                <w:b/>
                <w:lang w:val="en-AU"/>
              </w:rPr>
            </w:pPr>
            <w:r w:rsidRPr="008B2ED7">
              <w:rPr>
                <w:lang w:val="en-AU"/>
              </w:rPr>
              <w:t>Commencement of LCS paving other than trial paving</w:t>
            </w:r>
            <w:r w:rsidR="001D051A" w:rsidRPr="002E3088">
              <w:rPr>
                <w:lang w:val="en-AU"/>
              </w:rPr>
              <w:t>.</w:t>
            </w:r>
          </w:p>
        </w:tc>
      </w:tr>
      <w:tr w:rsidR="00364450" w:rsidRPr="002E3088" w14:paraId="0A9ADE06" w14:textId="77777777" w:rsidTr="004459B7">
        <w:tc>
          <w:tcPr>
            <w:tcW w:w="1985" w:type="dxa"/>
            <w:hideMark/>
          </w:tcPr>
          <w:p w14:paraId="05598614" w14:textId="77777777" w:rsidR="00364450" w:rsidRPr="008B2ED7" w:rsidRDefault="00364450" w:rsidP="004459B7">
            <w:pPr>
              <w:pStyle w:val="TableBodyText"/>
              <w:rPr>
                <w:lang w:val="en-AU"/>
              </w:rPr>
            </w:pPr>
            <w:r w:rsidRPr="008B2ED7">
              <w:rPr>
                <w:lang w:val="en-AU"/>
              </w:rPr>
              <w:t>Submission Details</w:t>
            </w:r>
          </w:p>
        </w:tc>
        <w:tc>
          <w:tcPr>
            <w:tcW w:w="7087" w:type="dxa"/>
          </w:tcPr>
          <w:p w14:paraId="56796815" w14:textId="08B4400C" w:rsidR="00364450" w:rsidRPr="008B2ED7" w:rsidRDefault="00E56DDF" w:rsidP="004459B7">
            <w:pPr>
              <w:pStyle w:val="TableBodyText"/>
              <w:rPr>
                <w:lang w:val="en-AU"/>
              </w:rPr>
            </w:pPr>
            <w:r w:rsidRPr="008B2ED7">
              <w:rPr>
                <w:lang w:val="en-AU"/>
              </w:rPr>
              <w:t>The r</w:t>
            </w:r>
            <w:r w:rsidR="009279F3" w:rsidRPr="008B2ED7">
              <w:rPr>
                <w:lang w:val="en-AU"/>
              </w:rPr>
              <w:t>eport of paving trial, including relevant test results</w:t>
            </w:r>
            <w:r w:rsidRPr="008B2ED7">
              <w:rPr>
                <w:lang w:val="en-AU"/>
              </w:rPr>
              <w:t>, must be submitted to the Principal at least 2 working days prior to the commencement of pavement works.</w:t>
            </w:r>
          </w:p>
        </w:tc>
      </w:tr>
    </w:tbl>
    <w:p w14:paraId="23A0C886" w14:textId="77777777" w:rsidR="007A68D0" w:rsidRPr="002E3088" w:rsidRDefault="007A68D0" w:rsidP="00667F8F">
      <w:pPr>
        <w:pStyle w:val="Heading2"/>
      </w:pPr>
      <w:bookmarkStart w:id="211" w:name="_Toc61535068"/>
      <w:bookmarkStart w:id="212" w:name="_Toc192085827"/>
      <w:r w:rsidRPr="002E3088">
        <w:t>Acceptance of Trial Section</w:t>
      </w:r>
      <w:bookmarkEnd w:id="211"/>
      <w:bookmarkEnd w:id="212"/>
    </w:p>
    <w:p w14:paraId="6A397F97" w14:textId="77777777" w:rsidR="007A68D0" w:rsidRPr="008B2ED7" w:rsidRDefault="007A68D0" w:rsidP="00013431">
      <w:pPr>
        <w:pStyle w:val="Bodynumbered1"/>
        <w:rPr>
          <w:lang w:val="en-AU"/>
        </w:rPr>
      </w:pPr>
      <w:r w:rsidRPr="008B2ED7">
        <w:rPr>
          <w:lang w:val="en-AU"/>
        </w:rPr>
        <w:t>The trial section will be accepted as part of the Works if it conforms to this Specification.</w:t>
      </w:r>
    </w:p>
    <w:p w14:paraId="3AE0A590" w14:textId="6286B818" w:rsidR="007A68D0" w:rsidRPr="008B2ED7" w:rsidRDefault="007A68D0" w:rsidP="00013431">
      <w:pPr>
        <w:pStyle w:val="Bodynumbered1"/>
        <w:rPr>
          <w:lang w:val="en-AU"/>
        </w:rPr>
      </w:pPr>
      <w:r w:rsidRPr="008B2ED7">
        <w:rPr>
          <w:lang w:val="en-AU"/>
        </w:rPr>
        <w:t>If the trial section is nonconforming, it must be removed, a new trial section</w:t>
      </w:r>
      <w:r w:rsidR="00820257">
        <w:rPr>
          <w:lang w:val="en-AU"/>
        </w:rPr>
        <w:t xml:space="preserve"> must be</w:t>
      </w:r>
      <w:r w:rsidRPr="008B2ED7">
        <w:rPr>
          <w:lang w:val="en-AU"/>
        </w:rPr>
        <w:t xml:space="preserve"> prepared and the evaluation detailed in this Clause </w:t>
      </w:r>
      <w:r w:rsidR="00820257">
        <w:rPr>
          <w:lang w:val="en-AU"/>
        </w:rPr>
        <w:t xml:space="preserve">must be </w:t>
      </w:r>
      <w:r w:rsidRPr="008B2ED7">
        <w:rPr>
          <w:lang w:val="en-AU"/>
        </w:rPr>
        <w:t>repeated.</w:t>
      </w:r>
    </w:p>
    <w:p w14:paraId="573C59C1" w14:textId="464C1496" w:rsidR="007A68D0" w:rsidRPr="002E3088" w:rsidRDefault="007A68D0" w:rsidP="00667F8F">
      <w:pPr>
        <w:pStyle w:val="Heading2"/>
      </w:pPr>
      <w:bookmarkStart w:id="213" w:name="_Toc61535069"/>
      <w:bookmarkStart w:id="214" w:name="_Toc192085828"/>
      <w:r w:rsidRPr="002E3088">
        <w:t>New Trial Section</w:t>
      </w:r>
      <w:bookmarkEnd w:id="213"/>
      <w:bookmarkEnd w:id="214"/>
    </w:p>
    <w:p w14:paraId="414C3627" w14:textId="099C7C44" w:rsidR="007A68D0" w:rsidRPr="008B2ED7" w:rsidRDefault="007A68D0" w:rsidP="00013431">
      <w:pPr>
        <w:pStyle w:val="Bodynumbered1"/>
        <w:rPr>
          <w:lang w:val="en-AU"/>
        </w:rPr>
      </w:pPr>
      <w:r w:rsidRPr="008B2ED7">
        <w:rPr>
          <w:lang w:val="en-AU"/>
        </w:rPr>
        <w:t>The Principal may direct that a new trial section be prepared and evaluated at any stage of the Works if:</w:t>
      </w:r>
    </w:p>
    <w:p w14:paraId="23C6455F" w14:textId="37B71B77" w:rsidR="004459B7" w:rsidRPr="008B2ED7" w:rsidRDefault="004008B4" w:rsidP="008B2ED7">
      <w:pPr>
        <w:pStyle w:val="Bodynumbered2"/>
        <w:numPr>
          <w:ilvl w:val="0"/>
          <w:numId w:val="135"/>
        </w:numPr>
        <w:rPr>
          <w:lang w:val="en-AU"/>
        </w:rPr>
      </w:pPr>
      <w:r w:rsidRPr="008B2ED7">
        <w:rPr>
          <w:lang w:val="en-AU"/>
        </w:rPr>
        <w:t xml:space="preserve">significant changes are made to the equipment, materials, plant or rate of paving; </w:t>
      </w:r>
      <w:r w:rsidR="00B42C2B">
        <w:rPr>
          <w:lang w:val="en-AU"/>
        </w:rPr>
        <w:t>or</w:t>
      </w:r>
    </w:p>
    <w:p w14:paraId="086000C4" w14:textId="77777777" w:rsidR="004459B7" w:rsidRPr="008B2ED7" w:rsidRDefault="004008B4" w:rsidP="008B2ED7">
      <w:pPr>
        <w:pStyle w:val="Bodynumbered2"/>
        <w:rPr>
          <w:lang w:val="en-AU"/>
        </w:rPr>
      </w:pPr>
      <w:r w:rsidRPr="008B2ED7">
        <w:rPr>
          <w:lang w:val="en-AU"/>
        </w:rPr>
        <w:t>recurring nonconformities of the concrete subbase occur.</w:t>
      </w:r>
    </w:p>
    <w:p w14:paraId="16180516" w14:textId="20F0E6DB" w:rsidR="00C979FA" w:rsidRPr="002E3088" w:rsidRDefault="00F57B5B" w:rsidP="0076735C">
      <w:pPr>
        <w:pStyle w:val="Heading1"/>
      </w:pPr>
      <w:bookmarkStart w:id="215" w:name="_Toc192085829"/>
      <w:r w:rsidRPr="002E3088">
        <w:t>Protection of Work</w:t>
      </w:r>
      <w:bookmarkEnd w:id="215"/>
    </w:p>
    <w:p w14:paraId="3287E36D" w14:textId="5882AF0D" w:rsidR="00C979FA" w:rsidRPr="002E3088" w:rsidRDefault="00C979FA" w:rsidP="00667F8F">
      <w:pPr>
        <w:pStyle w:val="Heading2"/>
      </w:pPr>
      <w:bookmarkStart w:id="216" w:name="_Toc192085830"/>
      <w:r w:rsidRPr="002E3088">
        <w:t>Temperature</w:t>
      </w:r>
      <w:bookmarkEnd w:id="216"/>
    </w:p>
    <w:p w14:paraId="222C9C8C" w14:textId="44133CF2" w:rsidR="00C979FA" w:rsidRPr="008B2ED7" w:rsidRDefault="00C979FA" w:rsidP="00013431">
      <w:pPr>
        <w:pStyle w:val="Bodynumbered1"/>
        <w:rPr>
          <w:lang w:val="en-AU"/>
        </w:rPr>
      </w:pPr>
      <w:r w:rsidRPr="008B2ED7">
        <w:rPr>
          <w:lang w:val="en-AU"/>
        </w:rPr>
        <w:t>If the temperature at the Site is forecast by the Bureau of Meteorology to fall below 10</w:t>
      </w:r>
      <w:r w:rsidR="00200EFD" w:rsidRPr="008B2ED7">
        <w:rPr>
          <w:lang w:val="en-AU"/>
        </w:rPr>
        <w:t>°</w:t>
      </w:r>
      <w:r w:rsidRPr="008B2ED7">
        <w:rPr>
          <w:lang w:val="en-AU"/>
        </w:rPr>
        <w:t xml:space="preserve">C within 24 hours of paving, measure and record surface temperatures for the first 24 hours after paving, at </w:t>
      </w:r>
      <w:r w:rsidR="007F16CD" w:rsidRPr="002E3088">
        <w:rPr>
          <w:lang w:val="en-AU"/>
        </w:rPr>
        <w:t>2</w:t>
      </w:r>
      <w:r w:rsidR="007F16CD" w:rsidRPr="008B2ED7">
        <w:rPr>
          <w:lang w:val="en-AU"/>
        </w:rPr>
        <w:t xml:space="preserve"> </w:t>
      </w:r>
      <w:r w:rsidRPr="008B2ED7">
        <w:rPr>
          <w:lang w:val="en-AU"/>
        </w:rPr>
        <w:t>or more locations within each day’s paving, using purpose-made surface thermometers.</w:t>
      </w:r>
    </w:p>
    <w:p w14:paraId="247E796F" w14:textId="7461A495" w:rsidR="00C979FA" w:rsidRPr="008B2ED7" w:rsidRDefault="002F0F32" w:rsidP="00013431">
      <w:pPr>
        <w:pStyle w:val="Bodynumbered1"/>
        <w:rPr>
          <w:lang w:val="en-AU"/>
        </w:rPr>
      </w:pPr>
      <w:bookmarkStart w:id="217" w:name="_Ref64034443"/>
      <w:r w:rsidRPr="008B2ED7">
        <w:rPr>
          <w:lang w:val="en-AU"/>
        </w:rPr>
        <w:t xml:space="preserve">The </w:t>
      </w:r>
      <w:r w:rsidR="00311FE4" w:rsidRPr="008B2ED7">
        <w:rPr>
          <w:lang w:val="en-AU"/>
        </w:rPr>
        <w:t>Quality Plan</w:t>
      </w:r>
      <w:r w:rsidRPr="008B2ED7">
        <w:rPr>
          <w:lang w:val="en-AU"/>
        </w:rPr>
        <w:t xml:space="preserve"> must include details of</w:t>
      </w:r>
      <w:r w:rsidR="00C979FA" w:rsidRPr="008B2ED7">
        <w:rPr>
          <w:lang w:val="en-AU"/>
        </w:rPr>
        <w:t xml:space="preserve"> the procedures and equipment proposed for the protection of concrete from low air temperatures.</w:t>
      </w:r>
      <w:bookmarkEnd w:id="217"/>
    </w:p>
    <w:p w14:paraId="2305513F" w14:textId="05FAA9EE" w:rsidR="00C979FA" w:rsidRPr="008B2ED7" w:rsidRDefault="00C979FA" w:rsidP="00013431">
      <w:pPr>
        <w:pStyle w:val="Bodynumbered1"/>
        <w:rPr>
          <w:lang w:val="en-AU"/>
        </w:rPr>
      </w:pPr>
      <w:r w:rsidRPr="008B2ED7">
        <w:rPr>
          <w:lang w:val="en-AU"/>
        </w:rPr>
        <w:t>Failure to maintain the temperature of the concrete at or above 5</w:t>
      </w:r>
      <w:r w:rsidR="00200EFD" w:rsidRPr="008B2ED7">
        <w:rPr>
          <w:lang w:val="en-AU"/>
        </w:rPr>
        <w:t>°</w:t>
      </w:r>
      <w:r w:rsidRPr="008B2ED7">
        <w:rPr>
          <w:lang w:val="en-AU"/>
        </w:rPr>
        <w:t>C for the first 24 hours after paving is a nonconformity.</w:t>
      </w:r>
    </w:p>
    <w:p w14:paraId="1E0AA106" w14:textId="7B56B335" w:rsidR="00C979FA" w:rsidRPr="008B2ED7" w:rsidRDefault="00AD58AD" w:rsidP="00013431">
      <w:pPr>
        <w:pStyle w:val="Bodynumbered1"/>
        <w:rPr>
          <w:lang w:val="en-AU"/>
        </w:rPr>
      </w:pPr>
      <w:r w:rsidRPr="008B2ED7">
        <w:rPr>
          <w:lang w:val="en-AU"/>
        </w:rPr>
        <w:t xml:space="preserve">The Contractor must </w:t>
      </w:r>
      <w:r w:rsidR="004A7CF5" w:rsidRPr="008B2ED7">
        <w:rPr>
          <w:lang w:val="en-AU"/>
        </w:rPr>
        <w:t xml:space="preserve">obtain the prior written agreement of </w:t>
      </w:r>
      <w:r w:rsidRPr="008B2ED7">
        <w:rPr>
          <w:lang w:val="en-AU"/>
        </w:rPr>
        <w:t xml:space="preserve">the Principal if </w:t>
      </w:r>
      <w:r w:rsidR="004A7CF5" w:rsidRPr="008B2ED7">
        <w:rPr>
          <w:lang w:val="en-AU"/>
        </w:rPr>
        <w:t xml:space="preserve">it </w:t>
      </w:r>
      <w:r w:rsidR="00C979FA" w:rsidRPr="008B2ED7">
        <w:rPr>
          <w:lang w:val="en-AU"/>
        </w:rPr>
        <w:t>propose</w:t>
      </w:r>
      <w:r w:rsidR="004A7CF5" w:rsidRPr="008B2ED7">
        <w:rPr>
          <w:lang w:val="en-AU"/>
        </w:rPr>
        <w:t>s</w:t>
      </w:r>
      <w:r w:rsidR="00C979FA" w:rsidRPr="008B2ED7">
        <w:rPr>
          <w:lang w:val="en-AU"/>
        </w:rPr>
        <w:t xml:space="preserve"> to use subbase protective covers</w:t>
      </w:r>
      <w:r w:rsidR="004A7CF5" w:rsidRPr="008B2ED7">
        <w:rPr>
          <w:lang w:val="en-AU"/>
        </w:rPr>
        <w:t xml:space="preserve"> </w:t>
      </w:r>
      <w:r w:rsidR="00371DB3" w:rsidRPr="008B2ED7">
        <w:rPr>
          <w:lang w:val="en-AU"/>
        </w:rPr>
        <w:t>and claim p</w:t>
      </w:r>
      <w:r w:rsidR="00C979FA" w:rsidRPr="008B2ED7">
        <w:rPr>
          <w:lang w:val="en-AU"/>
        </w:rPr>
        <w:t xml:space="preserve">ayment under </w:t>
      </w:r>
      <w:r w:rsidR="00371DB3" w:rsidRPr="008B2ED7">
        <w:rPr>
          <w:lang w:val="en-AU"/>
        </w:rPr>
        <w:t>an item in a payment schedule</w:t>
      </w:r>
      <w:r w:rsidR="00C979FA" w:rsidRPr="008B2ED7">
        <w:rPr>
          <w:lang w:val="en-AU"/>
        </w:rPr>
        <w:t>.</w:t>
      </w:r>
    </w:p>
    <w:p w14:paraId="18D0336E" w14:textId="4133C664" w:rsidR="00C979FA" w:rsidRPr="002E3088" w:rsidRDefault="00C979FA" w:rsidP="00667F8F">
      <w:pPr>
        <w:pStyle w:val="Heading2"/>
      </w:pPr>
      <w:bookmarkStart w:id="218" w:name="_Toc192085831"/>
      <w:r w:rsidRPr="002E3088">
        <w:t>Rain</w:t>
      </w:r>
      <w:bookmarkEnd w:id="218"/>
    </w:p>
    <w:p w14:paraId="0651CB0C" w14:textId="1277BE45" w:rsidR="00C979FA" w:rsidRPr="008B2ED7" w:rsidRDefault="001E6BFF" w:rsidP="00013431">
      <w:pPr>
        <w:pStyle w:val="Bodynumbered1"/>
        <w:rPr>
          <w:lang w:val="en-AU"/>
        </w:rPr>
      </w:pPr>
      <w:r w:rsidRPr="008B2ED7">
        <w:rPr>
          <w:lang w:val="en-AU"/>
        </w:rPr>
        <w:t>T</w:t>
      </w:r>
      <w:r w:rsidR="00C979FA" w:rsidRPr="008B2ED7">
        <w:rPr>
          <w:lang w:val="en-AU"/>
        </w:rPr>
        <w:t xml:space="preserve">he Works </w:t>
      </w:r>
      <w:r w:rsidRPr="008B2ED7">
        <w:rPr>
          <w:lang w:val="en-AU"/>
        </w:rPr>
        <w:t xml:space="preserve">must be protected </w:t>
      </w:r>
      <w:r w:rsidR="00C979FA" w:rsidRPr="008B2ED7">
        <w:rPr>
          <w:lang w:val="en-AU"/>
        </w:rPr>
        <w:t xml:space="preserve">from rain damage. </w:t>
      </w:r>
      <w:r w:rsidRPr="008B2ED7">
        <w:rPr>
          <w:lang w:val="en-AU"/>
        </w:rPr>
        <w:t>Pr</w:t>
      </w:r>
      <w:r w:rsidR="00C979FA" w:rsidRPr="008B2ED7">
        <w:rPr>
          <w:lang w:val="en-AU"/>
        </w:rPr>
        <w:t xml:space="preserve">otective equipment </w:t>
      </w:r>
      <w:r w:rsidR="001A5628" w:rsidRPr="008B2ED7">
        <w:rPr>
          <w:lang w:val="en-AU"/>
        </w:rPr>
        <w:t xml:space="preserve">must be kept </w:t>
      </w:r>
      <w:r w:rsidR="00C979FA" w:rsidRPr="008B2ED7">
        <w:rPr>
          <w:lang w:val="en-AU"/>
        </w:rPr>
        <w:t>on site ready for use by experienced personnel at short notice.</w:t>
      </w:r>
    </w:p>
    <w:p w14:paraId="0AE734CC" w14:textId="3B5F380A" w:rsidR="00152BA2" w:rsidRDefault="002F0F32" w:rsidP="00013431">
      <w:pPr>
        <w:pStyle w:val="Bodynumbered1"/>
        <w:rPr>
          <w:lang w:val="en-AU"/>
        </w:rPr>
      </w:pPr>
      <w:bookmarkStart w:id="219" w:name="_Ref64034467"/>
      <w:r w:rsidRPr="008B2ED7">
        <w:rPr>
          <w:lang w:val="en-AU"/>
        </w:rPr>
        <w:t xml:space="preserve">The </w:t>
      </w:r>
      <w:r w:rsidR="00311FE4" w:rsidRPr="008B2ED7">
        <w:rPr>
          <w:lang w:val="en-AU"/>
        </w:rPr>
        <w:t>Quality Plan</w:t>
      </w:r>
      <w:r w:rsidRPr="008B2ED7">
        <w:rPr>
          <w:lang w:val="en-AU"/>
        </w:rPr>
        <w:t xml:space="preserve"> must include details of</w:t>
      </w:r>
      <w:r w:rsidR="00C979FA" w:rsidRPr="008B2ED7">
        <w:rPr>
          <w:lang w:val="en-AU"/>
        </w:rPr>
        <w:t xml:space="preserve"> the procedures and equipment proposed to protect the concrete from rain damage.</w:t>
      </w:r>
      <w:bookmarkEnd w:id="219"/>
    </w:p>
    <w:p w14:paraId="2B2B68C6" w14:textId="6F6AB7E9" w:rsidR="00C979FA" w:rsidRPr="00152BA2" w:rsidRDefault="00152BA2" w:rsidP="00B63F01">
      <w:r>
        <w:br w:type="page"/>
      </w:r>
    </w:p>
    <w:p w14:paraId="7597738C" w14:textId="77777777" w:rsidR="00C979FA" w:rsidRPr="008B2ED7" w:rsidRDefault="00C979FA" w:rsidP="00013431">
      <w:pPr>
        <w:pStyle w:val="Bodynumbered1"/>
        <w:rPr>
          <w:lang w:val="en-AU"/>
        </w:rPr>
      </w:pPr>
      <w:r w:rsidRPr="008B2ED7">
        <w:rPr>
          <w:lang w:val="en-AU"/>
        </w:rPr>
        <w:t>Concrete is nonconforming if:</w:t>
      </w:r>
    </w:p>
    <w:p w14:paraId="4E38AA9C" w14:textId="2C9A7CB5" w:rsidR="00C979FA" w:rsidRPr="008B2ED7" w:rsidRDefault="00C979FA" w:rsidP="00713C0D">
      <w:pPr>
        <w:pStyle w:val="Bodynumbered2"/>
        <w:numPr>
          <w:ilvl w:val="0"/>
          <w:numId w:val="55"/>
        </w:numPr>
        <w:ind w:left="993" w:hanging="426"/>
        <w:rPr>
          <w:lang w:val="en-AU"/>
        </w:rPr>
      </w:pPr>
      <w:r w:rsidRPr="008B2ED7">
        <w:rPr>
          <w:lang w:val="en-AU"/>
        </w:rPr>
        <w:t>during transport in tippers, it is exposed to rain</w:t>
      </w:r>
      <w:r w:rsidR="002C373C">
        <w:rPr>
          <w:lang w:val="en-AU"/>
        </w:rPr>
        <w:t>,</w:t>
      </w:r>
      <w:r w:rsidRPr="008B2ED7">
        <w:rPr>
          <w:lang w:val="en-AU"/>
        </w:rPr>
        <w:t xml:space="preserve"> creating puddles on the surface of the concrete; </w:t>
      </w:r>
    </w:p>
    <w:p w14:paraId="6EF5FA1C" w14:textId="13C2227D" w:rsidR="00C979FA" w:rsidRPr="008B2ED7" w:rsidRDefault="00C979FA" w:rsidP="008B2ED7">
      <w:pPr>
        <w:pStyle w:val="Bodynumbered2"/>
        <w:numPr>
          <w:ilvl w:val="0"/>
          <w:numId w:val="55"/>
        </w:numPr>
        <w:rPr>
          <w:lang w:val="en-AU"/>
        </w:rPr>
      </w:pPr>
      <w:r w:rsidRPr="008B2ED7">
        <w:rPr>
          <w:lang w:val="en-AU"/>
        </w:rPr>
        <w:t>after discharge on the ground, it is exposed to rain</w:t>
      </w:r>
      <w:r w:rsidR="001722B8">
        <w:rPr>
          <w:lang w:val="en-AU"/>
        </w:rPr>
        <w:t>,</w:t>
      </w:r>
      <w:r w:rsidRPr="008B2ED7">
        <w:rPr>
          <w:lang w:val="en-AU"/>
        </w:rPr>
        <w:t xml:space="preserve"> creating puddles </w:t>
      </w:r>
      <w:r w:rsidR="001722B8">
        <w:rPr>
          <w:lang w:val="en-AU"/>
        </w:rPr>
        <w:t>that</w:t>
      </w:r>
      <w:r w:rsidR="001722B8" w:rsidRPr="008B2ED7">
        <w:rPr>
          <w:lang w:val="en-AU"/>
        </w:rPr>
        <w:t xml:space="preserve"> </w:t>
      </w:r>
      <w:r w:rsidRPr="008B2ED7">
        <w:rPr>
          <w:lang w:val="en-AU"/>
        </w:rPr>
        <w:t>will be mixed into the uncompacted concrete during spreading or paving; or</w:t>
      </w:r>
    </w:p>
    <w:p w14:paraId="6D890366" w14:textId="60FA074D" w:rsidR="00C979FA" w:rsidRPr="008B2ED7" w:rsidRDefault="00C979FA" w:rsidP="008B2ED7">
      <w:pPr>
        <w:pStyle w:val="Bodynumbered2"/>
        <w:numPr>
          <w:ilvl w:val="0"/>
          <w:numId w:val="55"/>
        </w:numPr>
        <w:rPr>
          <w:lang w:val="en-AU"/>
        </w:rPr>
      </w:pPr>
      <w:r w:rsidRPr="008B2ED7">
        <w:rPr>
          <w:lang w:val="en-AU"/>
        </w:rPr>
        <w:t>after paving, it is exposed to rain such that water is incorporated into the surface mortar during finishing operations.</w:t>
      </w:r>
    </w:p>
    <w:p w14:paraId="3C544A61" w14:textId="5D46B366" w:rsidR="00C979FA" w:rsidRPr="008B2ED7" w:rsidRDefault="001A5628" w:rsidP="00013431">
      <w:pPr>
        <w:pStyle w:val="Bodynumbered1"/>
        <w:rPr>
          <w:lang w:val="en-AU"/>
        </w:rPr>
      </w:pPr>
      <w:r w:rsidRPr="008B2ED7">
        <w:rPr>
          <w:lang w:val="en-AU"/>
        </w:rPr>
        <w:t xml:space="preserve">If a </w:t>
      </w:r>
      <w:r w:rsidR="00C979FA" w:rsidRPr="008B2ED7">
        <w:rPr>
          <w:lang w:val="en-AU"/>
        </w:rPr>
        <w:t>paved surface ha</w:t>
      </w:r>
      <w:r w:rsidRPr="008B2ED7">
        <w:rPr>
          <w:lang w:val="en-AU"/>
        </w:rPr>
        <w:t>s</w:t>
      </w:r>
      <w:r w:rsidR="00C979FA" w:rsidRPr="008B2ED7">
        <w:rPr>
          <w:lang w:val="en-AU"/>
        </w:rPr>
        <w:t xml:space="preserve"> been exposed to rain, </w:t>
      </w:r>
      <w:r w:rsidR="00527720" w:rsidRPr="008B2ED7">
        <w:rPr>
          <w:lang w:val="en-AU"/>
        </w:rPr>
        <w:t>it</w:t>
      </w:r>
      <w:r w:rsidR="00C979FA" w:rsidRPr="008B2ED7">
        <w:rPr>
          <w:lang w:val="en-AU"/>
        </w:rPr>
        <w:t xml:space="preserve"> </w:t>
      </w:r>
      <w:r w:rsidRPr="008B2ED7">
        <w:rPr>
          <w:lang w:val="en-AU"/>
        </w:rPr>
        <w:t xml:space="preserve">will be assessed </w:t>
      </w:r>
      <w:r w:rsidR="00C979FA" w:rsidRPr="008B2ED7">
        <w:rPr>
          <w:lang w:val="en-AU"/>
        </w:rPr>
        <w:t>in accordance with the finished surface acceptance criteria.</w:t>
      </w:r>
    </w:p>
    <w:p w14:paraId="08B63B7D" w14:textId="1ECC0098" w:rsidR="00C979FA" w:rsidRPr="002E3088" w:rsidRDefault="00C979FA" w:rsidP="00667F8F">
      <w:pPr>
        <w:pStyle w:val="Heading2"/>
      </w:pPr>
      <w:bookmarkStart w:id="220" w:name="_Toc192085832"/>
      <w:r w:rsidRPr="002E3088">
        <w:t>Trafficking of Subbase</w:t>
      </w:r>
      <w:bookmarkEnd w:id="220"/>
    </w:p>
    <w:p w14:paraId="5214F27E" w14:textId="3934D452" w:rsidR="00C979FA" w:rsidRPr="008B2ED7" w:rsidRDefault="00D167DC" w:rsidP="00013431">
      <w:pPr>
        <w:pStyle w:val="Bodynumbered1"/>
        <w:rPr>
          <w:lang w:val="en-AU"/>
        </w:rPr>
      </w:pPr>
      <w:r w:rsidRPr="008B2ED7">
        <w:rPr>
          <w:lang w:val="en-AU"/>
        </w:rPr>
        <w:t>T</w:t>
      </w:r>
      <w:r w:rsidR="00C979FA" w:rsidRPr="008B2ED7">
        <w:rPr>
          <w:lang w:val="en-AU"/>
        </w:rPr>
        <w:t xml:space="preserve">rafficking of the LCS, including foot traffic, </w:t>
      </w:r>
      <w:r w:rsidRPr="008B2ED7">
        <w:rPr>
          <w:lang w:val="en-AU"/>
        </w:rPr>
        <w:t xml:space="preserve">must be monitored and minimised </w:t>
      </w:r>
      <w:r w:rsidR="00C979FA" w:rsidRPr="008B2ED7">
        <w:rPr>
          <w:lang w:val="en-AU"/>
        </w:rPr>
        <w:t>to avoid damage to the curing compound.</w:t>
      </w:r>
    </w:p>
    <w:p w14:paraId="08A79B93" w14:textId="6536EC35" w:rsidR="00A1592E" w:rsidRPr="008B2ED7" w:rsidRDefault="00C17AEC" w:rsidP="00013431">
      <w:pPr>
        <w:pStyle w:val="Bodynumbered1"/>
        <w:rPr>
          <w:lang w:val="en-AU"/>
        </w:rPr>
      </w:pPr>
      <w:bookmarkStart w:id="221" w:name="_Ref64038434"/>
      <w:r w:rsidRPr="008B2ED7">
        <w:rPr>
          <w:lang w:val="en-AU"/>
        </w:rPr>
        <w:t xml:space="preserve">Except for </w:t>
      </w:r>
      <w:r w:rsidR="00821186" w:rsidRPr="008B2ED7">
        <w:rPr>
          <w:lang w:val="en-AU"/>
        </w:rPr>
        <w:t xml:space="preserve">personnel or equipment undertaking </w:t>
      </w:r>
      <w:r w:rsidRPr="008B2ED7">
        <w:rPr>
          <w:lang w:val="en-AU"/>
        </w:rPr>
        <w:t xml:space="preserve">essential inspection and testing, </w:t>
      </w:r>
      <w:r w:rsidR="00C979FA" w:rsidRPr="008B2ED7">
        <w:rPr>
          <w:lang w:val="en-AU"/>
        </w:rPr>
        <w:t xml:space="preserve">the LCS </w:t>
      </w:r>
      <w:r w:rsidR="00821186" w:rsidRPr="008B2ED7">
        <w:rPr>
          <w:lang w:val="en-AU"/>
        </w:rPr>
        <w:t xml:space="preserve">must not be </w:t>
      </w:r>
      <w:r w:rsidR="00022F5D" w:rsidRPr="008B2ED7">
        <w:rPr>
          <w:lang w:val="en-AU"/>
        </w:rPr>
        <w:t xml:space="preserve">trafficked </w:t>
      </w:r>
      <w:r w:rsidR="00C979FA" w:rsidRPr="008B2ED7">
        <w:rPr>
          <w:lang w:val="en-AU"/>
        </w:rPr>
        <w:t>until an in</w:t>
      </w:r>
      <w:r w:rsidR="009A4754" w:rsidRPr="002E3088">
        <w:rPr>
          <w:lang w:val="en-AU"/>
        </w:rPr>
        <w:t xml:space="preserve"> </w:t>
      </w:r>
      <w:r w:rsidR="00C979FA" w:rsidRPr="008B2ED7">
        <w:rPr>
          <w:lang w:val="en-AU"/>
        </w:rPr>
        <w:t>situ compressive strength of 4.0 MPa has been reached.</w:t>
      </w:r>
      <w:bookmarkEnd w:id="221"/>
    </w:p>
    <w:tbl>
      <w:tblPr>
        <w:tblStyle w:val="TMTable"/>
        <w:tblW w:w="4707" w:type="pct"/>
        <w:tblInd w:w="567" w:type="dxa"/>
        <w:tblLook w:val="04A0" w:firstRow="1" w:lastRow="0" w:firstColumn="1" w:lastColumn="0" w:noHBand="0" w:noVBand="1"/>
      </w:tblPr>
      <w:tblGrid>
        <w:gridCol w:w="2073"/>
        <w:gridCol w:w="6849"/>
      </w:tblGrid>
      <w:tr w:rsidR="00364450" w:rsidRPr="002E3088" w14:paraId="4515697A" w14:textId="77777777" w:rsidTr="008B2ED7">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5FAB2E20" w14:textId="3161F89D" w:rsidR="00364450" w:rsidRPr="008B2ED7" w:rsidRDefault="00364450" w:rsidP="004459B7">
            <w:pPr>
              <w:pStyle w:val="TableHeading"/>
              <w:rPr>
                <w:b/>
                <w:bCs/>
                <w:lang w:val="en-AU"/>
              </w:rPr>
            </w:pPr>
            <w:r w:rsidRPr="008B2ED7">
              <w:rPr>
                <w:b/>
                <w:bCs/>
                <w:lang w:val="en-AU"/>
              </w:rPr>
              <w:t>HOLD POINT </w:t>
            </w:r>
            <w:r w:rsidR="00381E22" w:rsidRPr="008B2ED7">
              <w:rPr>
                <w:b/>
                <w:bCs/>
                <w:lang w:val="en-AU"/>
              </w:rPr>
              <w:t>8</w:t>
            </w:r>
          </w:p>
        </w:tc>
      </w:tr>
      <w:tr w:rsidR="00364450" w:rsidRPr="002E3088" w14:paraId="3EE092D8" w14:textId="77777777" w:rsidTr="008B2ED7">
        <w:tc>
          <w:tcPr>
            <w:tcW w:w="1162" w:type="pct"/>
            <w:hideMark/>
          </w:tcPr>
          <w:p w14:paraId="617C3DB7" w14:textId="77777777" w:rsidR="00364450" w:rsidRPr="008B2ED7" w:rsidRDefault="00364450" w:rsidP="004459B7">
            <w:pPr>
              <w:pStyle w:val="TableBodyText"/>
              <w:rPr>
                <w:rFonts w:cstheme="minorBidi"/>
                <w:b/>
                <w:lang w:val="en-AU"/>
              </w:rPr>
            </w:pPr>
            <w:r w:rsidRPr="008B2ED7">
              <w:rPr>
                <w:lang w:val="en-AU"/>
              </w:rPr>
              <w:t>Process Held</w:t>
            </w:r>
          </w:p>
        </w:tc>
        <w:tc>
          <w:tcPr>
            <w:tcW w:w="3838" w:type="pct"/>
          </w:tcPr>
          <w:p w14:paraId="765891DC" w14:textId="6E9E87E8" w:rsidR="00364450" w:rsidRPr="008B2ED7" w:rsidRDefault="00996258" w:rsidP="004459B7">
            <w:pPr>
              <w:pStyle w:val="TableBodyText"/>
              <w:rPr>
                <w:b/>
                <w:lang w:val="en-AU"/>
              </w:rPr>
            </w:pPr>
            <w:r w:rsidRPr="008B2ED7">
              <w:rPr>
                <w:lang w:val="en-AU"/>
              </w:rPr>
              <w:t>Trafficking of LCS</w:t>
            </w:r>
            <w:r w:rsidR="001D051A" w:rsidRPr="002E3088">
              <w:rPr>
                <w:lang w:val="en-AU"/>
              </w:rPr>
              <w:t>.</w:t>
            </w:r>
          </w:p>
        </w:tc>
      </w:tr>
      <w:tr w:rsidR="00364450" w:rsidRPr="002E3088" w14:paraId="747B6DA3" w14:textId="77777777" w:rsidTr="008B2ED7">
        <w:tc>
          <w:tcPr>
            <w:tcW w:w="1162" w:type="pct"/>
            <w:hideMark/>
          </w:tcPr>
          <w:p w14:paraId="486E2DED" w14:textId="77777777" w:rsidR="00364450" w:rsidRPr="008B2ED7" w:rsidRDefault="00364450" w:rsidP="004459B7">
            <w:pPr>
              <w:pStyle w:val="TableBodyText"/>
              <w:rPr>
                <w:lang w:val="en-AU"/>
              </w:rPr>
            </w:pPr>
            <w:r w:rsidRPr="008B2ED7">
              <w:rPr>
                <w:lang w:val="en-AU"/>
              </w:rPr>
              <w:t>Submission Details</w:t>
            </w:r>
          </w:p>
        </w:tc>
        <w:tc>
          <w:tcPr>
            <w:tcW w:w="3838" w:type="pct"/>
          </w:tcPr>
          <w:p w14:paraId="45E4C58C" w14:textId="6647263B" w:rsidR="00364450" w:rsidRPr="008B2ED7" w:rsidRDefault="00DD6FA2" w:rsidP="004459B7">
            <w:pPr>
              <w:pStyle w:val="TableBodyText"/>
              <w:rPr>
                <w:lang w:val="en-AU"/>
              </w:rPr>
            </w:pPr>
            <w:r w:rsidRPr="008B2ED7">
              <w:rPr>
                <w:lang w:val="en-AU"/>
              </w:rPr>
              <w:t>I</w:t>
            </w:r>
            <w:r w:rsidR="009424C2" w:rsidRPr="008B2ED7">
              <w:rPr>
                <w:lang w:val="en-AU"/>
              </w:rPr>
              <w:t>n</w:t>
            </w:r>
            <w:r w:rsidR="009A4754" w:rsidRPr="002E3088">
              <w:rPr>
                <w:lang w:val="en-AU"/>
              </w:rPr>
              <w:t xml:space="preserve"> </w:t>
            </w:r>
            <w:r w:rsidR="009424C2" w:rsidRPr="008B2ED7">
              <w:rPr>
                <w:lang w:val="en-AU"/>
              </w:rPr>
              <w:t xml:space="preserve">situ compressive strength test results of the LCS must be submitted to the Principal at least </w:t>
            </w:r>
            <w:r w:rsidR="00BA6ECA" w:rsidRPr="008B2ED7">
              <w:rPr>
                <w:lang w:val="en-AU"/>
              </w:rPr>
              <w:t>2</w:t>
            </w:r>
            <w:r w:rsidR="009424C2" w:rsidRPr="008B2ED7">
              <w:rPr>
                <w:lang w:val="en-AU"/>
              </w:rPr>
              <w:t xml:space="preserve"> working day</w:t>
            </w:r>
            <w:r w:rsidR="00BA6ECA" w:rsidRPr="008B2ED7">
              <w:rPr>
                <w:lang w:val="en-AU"/>
              </w:rPr>
              <w:t>s</w:t>
            </w:r>
            <w:r w:rsidR="009424C2" w:rsidRPr="008B2ED7">
              <w:rPr>
                <w:lang w:val="en-AU"/>
              </w:rPr>
              <w:t xml:space="preserve"> before trafficking of the NFC subbase</w:t>
            </w:r>
            <w:r w:rsidR="001D051A" w:rsidRPr="002E3088">
              <w:rPr>
                <w:lang w:val="en-AU"/>
              </w:rPr>
              <w:t>.</w:t>
            </w:r>
          </w:p>
        </w:tc>
      </w:tr>
    </w:tbl>
    <w:p w14:paraId="065E8DE5" w14:textId="716FE5D9" w:rsidR="00C979FA" w:rsidRPr="008B2ED7" w:rsidRDefault="00C979FA" w:rsidP="00013431">
      <w:pPr>
        <w:pStyle w:val="Bodynumbered1"/>
        <w:rPr>
          <w:lang w:val="en-AU"/>
        </w:rPr>
      </w:pPr>
      <w:r w:rsidRPr="008B2ED7">
        <w:rPr>
          <w:lang w:val="en-AU"/>
        </w:rPr>
        <w:t>Thereafter, only foot traffic, vehicles with a gross mass of less than 2.0 tonnes and any construction equipment necessary for the following operations are permitted to traffic the LCS:</w:t>
      </w:r>
    </w:p>
    <w:p w14:paraId="74762FE1" w14:textId="6C8D9CF2" w:rsidR="00C979FA" w:rsidRPr="008B2ED7" w:rsidRDefault="00C979FA" w:rsidP="00713C0D">
      <w:pPr>
        <w:pStyle w:val="Bodynumbered2"/>
        <w:numPr>
          <w:ilvl w:val="0"/>
          <w:numId w:val="56"/>
        </w:numPr>
        <w:ind w:left="993" w:hanging="426"/>
        <w:rPr>
          <w:lang w:val="en-AU"/>
        </w:rPr>
      </w:pPr>
      <w:r w:rsidRPr="008B2ED7">
        <w:rPr>
          <w:lang w:val="en-AU"/>
        </w:rPr>
        <w:t>surface debonding/bonding treatment and spall treatment;</w:t>
      </w:r>
    </w:p>
    <w:p w14:paraId="7517B296" w14:textId="6DCAB124" w:rsidR="00C979FA" w:rsidRPr="008B2ED7" w:rsidRDefault="00C979FA" w:rsidP="008B2ED7">
      <w:pPr>
        <w:pStyle w:val="Bodynumbered2"/>
        <w:rPr>
          <w:lang w:val="en-AU"/>
        </w:rPr>
      </w:pPr>
      <w:r w:rsidRPr="002E3088">
        <w:rPr>
          <w:lang w:val="en-AU"/>
        </w:rPr>
        <w:t xml:space="preserve">base paving, but only for a distance of up to 300 m immediately ahead of the base paver (not </w:t>
      </w:r>
      <w:r w:rsidR="000D1D25" w:rsidRPr="002E3088">
        <w:rPr>
          <w:lang w:val="en-AU"/>
        </w:rPr>
        <w:t xml:space="preserve">within </w:t>
      </w:r>
      <w:r w:rsidRPr="002E3088">
        <w:rPr>
          <w:lang w:val="en-AU"/>
        </w:rPr>
        <w:t>the scope of this Specification);</w:t>
      </w:r>
    </w:p>
    <w:p w14:paraId="292B1B68" w14:textId="6218EE79" w:rsidR="00C979FA" w:rsidRPr="008B2ED7" w:rsidRDefault="00C979FA" w:rsidP="008B2ED7">
      <w:pPr>
        <w:pStyle w:val="Bodynumbered2"/>
        <w:numPr>
          <w:ilvl w:val="0"/>
          <w:numId w:val="56"/>
        </w:numPr>
        <w:rPr>
          <w:lang w:val="en-AU"/>
        </w:rPr>
      </w:pPr>
      <w:r w:rsidRPr="008B2ED7">
        <w:rPr>
          <w:lang w:val="en-AU"/>
        </w:rPr>
        <w:t>slipform paving tracks associated with paving of adjoining subbase;</w:t>
      </w:r>
    </w:p>
    <w:p w14:paraId="75C72272" w14:textId="7A50CF1D" w:rsidR="00C979FA" w:rsidRPr="008B2ED7" w:rsidRDefault="00C979FA" w:rsidP="008B2ED7">
      <w:pPr>
        <w:pStyle w:val="Bodynumbered2"/>
        <w:numPr>
          <w:ilvl w:val="0"/>
          <w:numId w:val="56"/>
        </w:numPr>
        <w:rPr>
          <w:lang w:val="en-AU"/>
        </w:rPr>
      </w:pPr>
      <w:r w:rsidRPr="008B2ED7">
        <w:rPr>
          <w:lang w:val="en-AU"/>
        </w:rPr>
        <w:t>construction of no</w:t>
      </w:r>
      <w:r w:rsidR="009168DC">
        <w:rPr>
          <w:lang w:val="en-AU"/>
        </w:rPr>
        <w:t>-</w:t>
      </w:r>
      <w:r w:rsidRPr="008B2ED7">
        <w:rPr>
          <w:lang w:val="en-AU"/>
        </w:rPr>
        <w:t>fines concrete (NFC) layer under the kerbs, but only within 300 mm from the nearest edge of the NFC layer;</w:t>
      </w:r>
      <w:r w:rsidR="0038016C" w:rsidRPr="008B2ED7">
        <w:rPr>
          <w:lang w:val="en-AU"/>
        </w:rPr>
        <w:t xml:space="preserve"> and</w:t>
      </w:r>
    </w:p>
    <w:p w14:paraId="73815C0F" w14:textId="23BF40B0" w:rsidR="00C979FA" w:rsidRPr="008B2ED7" w:rsidRDefault="00C979FA" w:rsidP="008B2ED7">
      <w:pPr>
        <w:pStyle w:val="Bodynumbered2"/>
        <w:numPr>
          <w:ilvl w:val="0"/>
          <w:numId w:val="56"/>
        </w:numPr>
        <w:rPr>
          <w:lang w:val="en-AU"/>
        </w:rPr>
      </w:pPr>
      <w:r w:rsidRPr="008B2ED7">
        <w:rPr>
          <w:lang w:val="en-AU"/>
        </w:rPr>
        <w:t>coring and backfilling of core holes.</w:t>
      </w:r>
    </w:p>
    <w:p w14:paraId="44B593F9" w14:textId="5197AB2C" w:rsidR="00C979FA" w:rsidRPr="008B2ED7" w:rsidRDefault="00F33954" w:rsidP="00013431">
      <w:pPr>
        <w:pStyle w:val="Bodynumbered1"/>
        <w:rPr>
          <w:lang w:val="en-AU"/>
        </w:rPr>
      </w:pPr>
      <w:r w:rsidRPr="008B2ED7">
        <w:rPr>
          <w:lang w:val="en-AU"/>
        </w:rPr>
        <w:t>A</w:t>
      </w:r>
      <w:r w:rsidR="00C979FA" w:rsidRPr="008B2ED7">
        <w:rPr>
          <w:lang w:val="en-AU"/>
        </w:rPr>
        <w:t xml:space="preserve">ny damage to the LCS </w:t>
      </w:r>
      <w:r w:rsidRPr="008B2ED7">
        <w:rPr>
          <w:lang w:val="en-AU"/>
        </w:rPr>
        <w:t xml:space="preserve">must be repaired </w:t>
      </w:r>
      <w:r w:rsidR="00C979FA" w:rsidRPr="008B2ED7">
        <w:rPr>
          <w:lang w:val="en-AU"/>
        </w:rPr>
        <w:t xml:space="preserve">in a way </w:t>
      </w:r>
      <w:r w:rsidR="006141D6">
        <w:rPr>
          <w:lang w:val="en-AU"/>
        </w:rPr>
        <w:t>that</w:t>
      </w:r>
      <w:r w:rsidR="006141D6" w:rsidRPr="008B2ED7">
        <w:rPr>
          <w:lang w:val="en-AU"/>
        </w:rPr>
        <w:t xml:space="preserve"> </w:t>
      </w:r>
      <w:r w:rsidR="00C979FA" w:rsidRPr="008B2ED7">
        <w:rPr>
          <w:lang w:val="en-AU"/>
        </w:rPr>
        <w:t>produces a dense, homogeneous subbase with the specified surface finish.</w:t>
      </w:r>
    </w:p>
    <w:p w14:paraId="04FAA049" w14:textId="1740BAE5" w:rsidR="00C979FA" w:rsidRPr="002E3088" w:rsidRDefault="00BD55F9" w:rsidP="0076735C">
      <w:pPr>
        <w:pStyle w:val="Heading1"/>
      </w:pPr>
      <w:bookmarkStart w:id="222" w:name="_Toc192085833"/>
      <w:r w:rsidRPr="002E3088">
        <w:t>Surface Debonding/Bonding Treatment</w:t>
      </w:r>
      <w:bookmarkEnd w:id="222"/>
    </w:p>
    <w:p w14:paraId="1DE3C86B" w14:textId="1C05517A" w:rsidR="00C979FA" w:rsidRPr="002E3088" w:rsidRDefault="00C979FA" w:rsidP="00667F8F">
      <w:pPr>
        <w:pStyle w:val="Heading2"/>
      </w:pPr>
      <w:bookmarkStart w:id="223" w:name="_Toc192085834"/>
      <w:r w:rsidRPr="002E3088">
        <w:t>General</w:t>
      </w:r>
      <w:bookmarkEnd w:id="223"/>
    </w:p>
    <w:p w14:paraId="468C77AE" w14:textId="07ADE72B" w:rsidR="00C979FA" w:rsidRPr="008B2ED7" w:rsidRDefault="00C979FA" w:rsidP="00013431">
      <w:pPr>
        <w:pStyle w:val="Bodynumbered1"/>
        <w:rPr>
          <w:lang w:val="en-AU"/>
        </w:rPr>
      </w:pPr>
      <w:r w:rsidRPr="008B2ED7">
        <w:rPr>
          <w:lang w:val="en-AU"/>
        </w:rPr>
        <w:t xml:space="preserve">Where the overlying base layer is concrete, </w:t>
      </w:r>
      <w:r w:rsidR="0076008B" w:rsidRPr="008B2ED7">
        <w:rPr>
          <w:lang w:val="en-AU"/>
        </w:rPr>
        <w:t xml:space="preserve">a </w:t>
      </w:r>
      <w:r w:rsidRPr="008B2ED7">
        <w:rPr>
          <w:lang w:val="en-AU"/>
        </w:rPr>
        <w:t xml:space="preserve">debonding treatment </w:t>
      </w:r>
      <w:r w:rsidR="001A51A3" w:rsidRPr="008B2ED7">
        <w:rPr>
          <w:lang w:val="en-AU"/>
        </w:rPr>
        <w:t xml:space="preserve">must be applied </w:t>
      </w:r>
      <w:r w:rsidRPr="008B2ED7">
        <w:rPr>
          <w:lang w:val="en-AU"/>
        </w:rPr>
        <w:t>to the subbase to prevent an interlayer bond.</w:t>
      </w:r>
    </w:p>
    <w:p w14:paraId="15D81AA4" w14:textId="7F40564D" w:rsidR="00152BA2" w:rsidRDefault="00C979FA" w:rsidP="00013431">
      <w:pPr>
        <w:pStyle w:val="Bodynumbered1"/>
        <w:rPr>
          <w:lang w:val="en-AU"/>
        </w:rPr>
      </w:pPr>
      <w:r w:rsidRPr="008B2ED7">
        <w:rPr>
          <w:lang w:val="en-AU"/>
        </w:rPr>
        <w:t xml:space="preserve">Where the overlying base layer is part of a flexible pavement (such as asphalt), </w:t>
      </w:r>
      <w:r w:rsidR="001A51A3" w:rsidRPr="008B2ED7">
        <w:rPr>
          <w:lang w:val="en-AU"/>
        </w:rPr>
        <w:t xml:space="preserve">a </w:t>
      </w:r>
      <w:r w:rsidRPr="008B2ED7">
        <w:rPr>
          <w:lang w:val="en-AU"/>
        </w:rPr>
        <w:t xml:space="preserve">bonding treatment </w:t>
      </w:r>
      <w:r w:rsidR="00385C6A" w:rsidRPr="008B2ED7">
        <w:rPr>
          <w:lang w:val="en-AU"/>
        </w:rPr>
        <w:t xml:space="preserve">must be applied </w:t>
      </w:r>
      <w:r w:rsidRPr="008B2ED7">
        <w:rPr>
          <w:lang w:val="en-AU"/>
        </w:rPr>
        <w:t>to the LCS to provide a strong interlayer bond.</w:t>
      </w:r>
    </w:p>
    <w:p w14:paraId="607EE5BC" w14:textId="121D3243" w:rsidR="00C979FA" w:rsidRPr="00152BA2" w:rsidRDefault="00152BA2" w:rsidP="00355FC9">
      <w:r>
        <w:br w:type="page"/>
      </w:r>
    </w:p>
    <w:p w14:paraId="19948DA8" w14:textId="4783DBCC" w:rsidR="00C979FA" w:rsidRPr="008B2ED7" w:rsidRDefault="00C979FA" w:rsidP="00013431">
      <w:pPr>
        <w:pStyle w:val="Bodynumbered1"/>
        <w:rPr>
          <w:lang w:val="en-AU"/>
        </w:rPr>
      </w:pPr>
      <w:bookmarkStart w:id="224" w:name="_Ref64038499"/>
      <w:r w:rsidRPr="008B2ED7">
        <w:rPr>
          <w:lang w:val="en-AU"/>
        </w:rPr>
        <w:t>This debonding/bonding treatment is in addition to the curing treatment applied under Clause</w:t>
      </w:r>
      <w:r w:rsidR="00385C6A" w:rsidRPr="008B2ED7">
        <w:rPr>
          <w:lang w:val="en-AU"/>
        </w:rPr>
        <w:t> </w:t>
      </w:r>
      <w:r w:rsidR="002B3469" w:rsidRPr="008B2ED7">
        <w:rPr>
          <w:lang w:val="en-AU"/>
        </w:rPr>
        <w:fldChar w:fldCharType="begin"/>
      </w:r>
      <w:r w:rsidR="002B3469" w:rsidRPr="008B2ED7">
        <w:rPr>
          <w:lang w:val="en-AU"/>
        </w:rPr>
        <w:instrText xml:space="preserve"> REF _Ref62480089 \r \h </w:instrText>
      </w:r>
      <w:r w:rsidR="002B3469" w:rsidRPr="008B2ED7">
        <w:rPr>
          <w:lang w:val="en-AU"/>
        </w:rPr>
      </w:r>
      <w:r w:rsidR="002B3469" w:rsidRPr="008B2ED7">
        <w:rPr>
          <w:lang w:val="en-AU"/>
        </w:rPr>
        <w:fldChar w:fldCharType="separate"/>
      </w:r>
      <w:r w:rsidR="002E01DD" w:rsidRPr="002E3088">
        <w:rPr>
          <w:lang w:val="en-AU"/>
        </w:rPr>
        <w:t>11</w:t>
      </w:r>
      <w:r w:rsidR="002B3469" w:rsidRPr="008B2ED7">
        <w:rPr>
          <w:lang w:val="en-AU"/>
        </w:rPr>
        <w:fldChar w:fldCharType="end"/>
      </w:r>
      <w:r w:rsidRPr="008B2ED7">
        <w:rPr>
          <w:lang w:val="en-AU"/>
        </w:rPr>
        <w:t>.</w:t>
      </w:r>
      <w:bookmarkEnd w:id="224"/>
    </w:p>
    <w:tbl>
      <w:tblPr>
        <w:tblStyle w:val="TMTable"/>
        <w:tblW w:w="4707" w:type="pct"/>
        <w:tblInd w:w="567" w:type="dxa"/>
        <w:tblLook w:val="04A0" w:firstRow="1" w:lastRow="0" w:firstColumn="1" w:lastColumn="0" w:noHBand="0" w:noVBand="1"/>
      </w:tblPr>
      <w:tblGrid>
        <w:gridCol w:w="2073"/>
        <w:gridCol w:w="6849"/>
      </w:tblGrid>
      <w:tr w:rsidR="00364450" w:rsidRPr="002E3088" w14:paraId="1BA4CB08" w14:textId="77777777" w:rsidTr="008B2ED7">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5F50038B" w14:textId="41A2AC10" w:rsidR="00364450" w:rsidRPr="008B2ED7" w:rsidRDefault="00364450" w:rsidP="004459B7">
            <w:pPr>
              <w:pStyle w:val="TableHeading"/>
              <w:rPr>
                <w:b/>
                <w:bCs/>
                <w:lang w:val="en-AU"/>
              </w:rPr>
            </w:pPr>
            <w:r w:rsidRPr="008B2ED7">
              <w:rPr>
                <w:b/>
                <w:bCs/>
                <w:lang w:val="en-AU"/>
              </w:rPr>
              <w:t>HOLD POINT </w:t>
            </w:r>
            <w:r w:rsidR="000458BC" w:rsidRPr="008B2ED7">
              <w:rPr>
                <w:b/>
                <w:bCs/>
                <w:lang w:val="en-AU"/>
              </w:rPr>
              <w:t>9</w:t>
            </w:r>
          </w:p>
        </w:tc>
      </w:tr>
      <w:tr w:rsidR="00364450" w:rsidRPr="002E3088" w14:paraId="431A15B1" w14:textId="77777777" w:rsidTr="008B2ED7">
        <w:tc>
          <w:tcPr>
            <w:tcW w:w="1162" w:type="pct"/>
            <w:hideMark/>
          </w:tcPr>
          <w:p w14:paraId="1C0DBC16" w14:textId="77777777" w:rsidR="00364450" w:rsidRPr="008B2ED7" w:rsidRDefault="00364450" w:rsidP="004459B7">
            <w:pPr>
              <w:pStyle w:val="TableBodyText"/>
              <w:rPr>
                <w:rFonts w:cstheme="minorBidi"/>
                <w:b/>
                <w:lang w:val="en-AU"/>
              </w:rPr>
            </w:pPr>
            <w:r w:rsidRPr="008B2ED7">
              <w:rPr>
                <w:lang w:val="en-AU"/>
              </w:rPr>
              <w:t>Process Held</w:t>
            </w:r>
          </w:p>
        </w:tc>
        <w:tc>
          <w:tcPr>
            <w:tcW w:w="3838" w:type="pct"/>
          </w:tcPr>
          <w:p w14:paraId="55F56B16" w14:textId="225974B6" w:rsidR="00364450" w:rsidRPr="008B2ED7" w:rsidRDefault="0076051A" w:rsidP="004459B7">
            <w:pPr>
              <w:pStyle w:val="TableBodyText"/>
              <w:rPr>
                <w:b/>
                <w:lang w:val="en-AU"/>
              </w:rPr>
            </w:pPr>
            <w:r w:rsidRPr="008B2ED7">
              <w:rPr>
                <w:lang w:val="en-AU"/>
              </w:rPr>
              <w:t>Surface debonding/bonding treatment</w:t>
            </w:r>
            <w:r w:rsidR="001D051A" w:rsidRPr="002E3088">
              <w:rPr>
                <w:lang w:val="en-AU"/>
              </w:rPr>
              <w:t>.</w:t>
            </w:r>
          </w:p>
        </w:tc>
      </w:tr>
      <w:tr w:rsidR="00364450" w:rsidRPr="002E3088" w14:paraId="57173962" w14:textId="77777777" w:rsidTr="008B2ED7">
        <w:tc>
          <w:tcPr>
            <w:tcW w:w="1162" w:type="pct"/>
            <w:hideMark/>
          </w:tcPr>
          <w:p w14:paraId="5ABEF3F3" w14:textId="77777777" w:rsidR="00364450" w:rsidRPr="008B2ED7" w:rsidRDefault="00364450" w:rsidP="004459B7">
            <w:pPr>
              <w:pStyle w:val="TableBodyText"/>
              <w:rPr>
                <w:lang w:val="en-AU"/>
              </w:rPr>
            </w:pPr>
            <w:r w:rsidRPr="008B2ED7">
              <w:rPr>
                <w:lang w:val="en-AU"/>
              </w:rPr>
              <w:t>Submission Details</w:t>
            </w:r>
          </w:p>
        </w:tc>
        <w:tc>
          <w:tcPr>
            <w:tcW w:w="3838" w:type="pct"/>
          </w:tcPr>
          <w:p w14:paraId="6AA1AA82" w14:textId="6EBAA500" w:rsidR="00364450" w:rsidRPr="008B2ED7" w:rsidRDefault="0076051A" w:rsidP="004459B7">
            <w:pPr>
              <w:pStyle w:val="TableBodyText"/>
              <w:rPr>
                <w:lang w:val="en-AU"/>
              </w:rPr>
            </w:pPr>
            <w:r w:rsidRPr="008B2ED7">
              <w:rPr>
                <w:lang w:val="en-AU"/>
              </w:rPr>
              <w:t>At least 5 working days before commencing surface debonding/bonding treatment, submit the schedule of measured levels and subbase thickness, and any relevant nonconformity report</w:t>
            </w:r>
            <w:r w:rsidR="001D051A" w:rsidRPr="002E3088">
              <w:rPr>
                <w:lang w:val="en-AU"/>
              </w:rPr>
              <w:t>.</w:t>
            </w:r>
          </w:p>
        </w:tc>
      </w:tr>
    </w:tbl>
    <w:p w14:paraId="09B825DF" w14:textId="609BD876" w:rsidR="00C979FA" w:rsidRPr="002E3088" w:rsidRDefault="00C979FA" w:rsidP="00667F8F">
      <w:pPr>
        <w:pStyle w:val="Heading2"/>
      </w:pPr>
      <w:bookmarkStart w:id="225" w:name="_Toc192085835"/>
      <w:r w:rsidRPr="002E3088">
        <w:t>Types of Debonding/Bonding Treatments</w:t>
      </w:r>
      <w:bookmarkEnd w:id="225"/>
    </w:p>
    <w:p w14:paraId="7891903C" w14:textId="5BC6ABDA" w:rsidR="000635AD" w:rsidRPr="008B2ED7" w:rsidRDefault="00C979FA" w:rsidP="00013431">
      <w:pPr>
        <w:pStyle w:val="Bodynumbered1"/>
        <w:rPr>
          <w:lang w:val="en-AU"/>
        </w:rPr>
      </w:pPr>
      <w:bookmarkStart w:id="226" w:name="_Ref61619721"/>
      <w:r w:rsidRPr="008B2ED7">
        <w:rPr>
          <w:lang w:val="en-AU"/>
        </w:rPr>
        <w:t xml:space="preserve">The types of debonding/bonding treatment to the LCS surface for the different overlying base type must be in accordance with Table </w:t>
      </w:r>
      <w:r w:rsidR="003A30A5" w:rsidRPr="008B2ED7">
        <w:rPr>
          <w:lang w:val="en-AU"/>
        </w:rPr>
        <w:fldChar w:fldCharType="begin"/>
      </w:r>
      <w:r w:rsidR="003A30A5" w:rsidRPr="008B2ED7">
        <w:rPr>
          <w:lang w:val="en-AU"/>
        </w:rPr>
        <w:instrText xml:space="preserve"> REF _Ref61619721 \r \h </w:instrText>
      </w:r>
      <w:r w:rsidR="00C027FF" w:rsidRPr="008B2ED7">
        <w:rPr>
          <w:lang w:val="en-AU"/>
        </w:rPr>
        <w:instrText xml:space="preserve"> \* MERGEFORMAT </w:instrText>
      </w:r>
      <w:r w:rsidR="003A30A5" w:rsidRPr="008B2ED7">
        <w:rPr>
          <w:lang w:val="en-AU"/>
        </w:rPr>
      </w:r>
      <w:r w:rsidR="003A30A5" w:rsidRPr="008B2ED7">
        <w:rPr>
          <w:lang w:val="en-AU"/>
        </w:rPr>
        <w:fldChar w:fldCharType="separate"/>
      </w:r>
      <w:r w:rsidR="002E01DD" w:rsidRPr="002E3088">
        <w:rPr>
          <w:lang w:val="en-AU"/>
        </w:rPr>
        <w:t>14.4</w:t>
      </w:r>
      <w:r w:rsidR="003A30A5" w:rsidRPr="008B2ED7">
        <w:rPr>
          <w:lang w:val="en-AU"/>
        </w:rPr>
        <w:fldChar w:fldCharType="end"/>
      </w:r>
      <w:r w:rsidRPr="008B2ED7">
        <w:rPr>
          <w:lang w:val="en-AU"/>
        </w:rPr>
        <w:t>.</w:t>
      </w:r>
      <w:bookmarkEnd w:id="226"/>
    </w:p>
    <w:p w14:paraId="67E997C3" w14:textId="42CCF1B0" w:rsidR="00A0638E" w:rsidRPr="002E3088" w:rsidRDefault="00C979FA" w:rsidP="008B2ED7">
      <w:pPr>
        <w:pStyle w:val="Caption"/>
      </w:pPr>
      <w:r w:rsidRPr="002E3088">
        <w:t xml:space="preserve">Table </w:t>
      </w:r>
      <w:r w:rsidR="003A30A5" w:rsidRPr="002E3088">
        <w:fldChar w:fldCharType="begin"/>
      </w:r>
      <w:r w:rsidR="003A30A5" w:rsidRPr="002E3088">
        <w:instrText xml:space="preserve"> REF _Ref61619721 \r \h </w:instrText>
      </w:r>
      <w:r w:rsidR="00C027FF" w:rsidRPr="002E3088">
        <w:instrText xml:space="preserve"> \* MERGEFORMAT </w:instrText>
      </w:r>
      <w:r w:rsidR="003A30A5" w:rsidRPr="002E3088">
        <w:fldChar w:fldCharType="separate"/>
      </w:r>
      <w:r w:rsidR="002E01DD" w:rsidRPr="002E3088">
        <w:t>14.4</w:t>
      </w:r>
      <w:r w:rsidR="003A30A5" w:rsidRPr="002E3088">
        <w:fldChar w:fldCharType="end"/>
      </w:r>
      <w:r w:rsidR="00775CAC">
        <w:t>:</w:t>
      </w:r>
      <w:r w:rsidR="00775CAC">
        <w:tab/>
      </w:r>
      <w:r w:rsidRPr="002E3088">
        <w:t>Debonding/</w:t>
      </w:r>
      <w:r w:rsidR="00775CAC" w:rsidRPr="002E3088">
        <w:t>bonding treatments</w:t>
      </w:r>
    </w:p>
    <w:tbl>
      <w:tblPr>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4217"/>
        <w:gridCol w:w="1897"/>
        <w:gridCol w:w="2811"/>
      </w:tblGrid>
      <w:tr w:rsidR="00BA157D" w:rsidRPr="002E3088" w14:paraId="13A72AD4" w14:textId="77777777" w:rsidTr="008B2ED7">
        <w:tc>
          <w:tcPr>
            <w:tcW w:w="2362" w:type="pct"/>
            <w:shd w:val="clear" w:color="auto" w:fill="A6A6A6" w:themeFill="background1" w:themeFillShade="A6"/>
          </w:tcPr>
          <w:p w14:paraId="60ADDCDF" w14:textId="0D193DAB" w:rsidR="00BA157D" w:rsidRPr="008B2ED7" w:rsidRDefault="00BA157D" w:rsidP="008B2ED7">
            <w:pPr>
              <w:pStyle w:val="TableHeading"/>
              <w:rPr>
                <w:bCs/>
                <w:color w:val="auto"/>
                <w:sz w:val="18"/>
                <w:szCs w:val="18"/>
                <w:lang w:val="en-AU"/>
              </w:rPr>
            </w:pPr>
            <w:r w:rsidRPr="008B2ED7">
              <w:rPr>
                <w:color w:val="auto"/>
                <w:sz w:val="18"/>
                <w:szCs w:val="18"/>
                <w:lang w:val="en-AU"/>
              </w:rPr>
              <w:t xml:space="preserve">Planned </w:t>
            </w:r>
            <w:r w:rsidR="00775CAC" w:rsidRPr="00775CAC">
              <w:rPr>
                <w:color w:val="auto"/>
                <w:sz w:val="18"/>
                <w:szCs w:val="18"/>
                <w:lang w:val="en-AU"/>
              </w:rPr>
              <w:t>base type</w:t>
            </w:r>
          </w:p>
        </w:tc>
        <w:tc>
          <w:tcPr>
            <w:tcW w:w="1063" w:type="pct"/>
            <w:shd w:val="clear" w:color="auto" w:fill="A6A6A6" w:themeFill="background1" w:themeFillShade="A6"/>
          </w:tcPr>
          <w:p w14:paraId="08FF3AD2" w14:textId="539A1B88" w:rsidR="00BA157D" w:rsidRPr="008B2ED7" w:rsidRDefault="00BA157D" w:rsidP="008B2ED7">
            <w:pPr>
              <w:pStyle w:val="TableHeading"/>
              <w:rPr>
                <w:bCs/>
                <w:color w:val="auto"/>
                <w:sz w:val="18"/>
                <w:szCs w:val="18"/>
                <w:lang w:val="en-AU"/>
              </w:rPr>
            </w:pPr>
            <w:r w:rsidRPr="008B2ED7">
              <w:rPr>
                <w:color w:val="auto"/>
                <w:sz w:val="18"/>
                <w:szCs w:val="18"/>
                <w:lang w:val="en-AU"/>
              </w:rPr>
              <w:t xml:space="preserve">Treatment </w:t>
            </w:r>
            <w:r w:rsidR="00775CAC" w:rsidRPr="00775CAC">
              <w:rPr>
                <w:color w:val="auto"/>
                <w:sz w:val="18"/>
                <w:szCs w:val="18"/>
                <w:lang w:val="en-AU"/>
              </w:rPr>
              <w:t>type</w:t>
            </w:r>
          </w:p>
        </w:tc>
        <w:tc>
          <w:tcPr>
            <w:tcW w:w="1576" w:type="pct"/>
            <w:shd w:val="clear" w:color="auto" w:fill="A6A6A6" w:themeFill="background1" w:themeFillShade="A6"/>
          </w:tcPr>
          <w:p w14:paraId="42803BAB" w14:textId="77777777" w:rsidR="00BA157D" w:rsidRPr="008B2ED7" w:rsidRDefault="00BA157D" w:rsidP="008B2ED7">
            <w:pPr>
              <w:pStyle w:val="TableHeading"/>
              <w:rPr>
                <w:bCs/>
                <w:color w:val="auto"/>
                <w:sz w:val="18"/>
                <w:szCs w:val="18"/>
                <w:lang w:val="en-AU"/>
              </w:rPr>
            </w:pPr>
            <w:r w:rsidRPr="008B2ED7">
              <w:rPr>
                <w:color w:val="auto"/>
                <w:sz w:val="18"/>
                <w:szCs w:val="18"/>
                <w:lang w:val="en-AU"/>
              </w:rPr>
              <w:t>Material</w:t>
            </w:r>
          </w:p>
        </w:tc>
      </w:tr>
      <w:tr w:rsidR="00BA157D" w:rsidRPr="002E3088" w14:paraId="71CDD0B6" w14:textId="77777777" w:rsidTr="008B2ED7">
        <w:tc>
          <w:tcPr>
            <w:tcW w:w="2362" w:type="pct"/>
            <w:shd w:val="clear" w:color="auto" w:fill="D9D9D9" w:themeFill="background1" w:themeFillShade="D9"/>
          </w:tcPr>
          <w:p w14:paraId="0F22CAC1" w14:textId="5EDA709E" w:rsidR="00BA157D" w:rsidRPr="00312A51" w:rsidRDefault="00BA157D" w:rsidP="00312A51">
            <w:pPr>
              <w:pStyle w:val="TableBodyText"/>
              <w:rPr>
                <w:sz w:val="18"/>
                <w:szCs w:val="18"/>
              </w:rPr>
            </w:pPr>
            <w:r w:rsidRPr="00312A51">
              <w:rPr>
                <w:sz w:val="18"/>
                <w:szCs w:val="18"/>
              </w:rPr>
              <w:t xml:space="preserve">Concrete base </w:t>
            </w:r>
            <w:r w:rsidR="00E03C71" w:rsidRPr="00312A51">
              <w:rPr>
                <w:sz w:val="18"/>
                <w:szCs w:val="18"/>
              </w:rPr>
              <w:t>–</w:t>
            </w:r>
            <w:r w:rsidRPr="00312A51">
              <w:rPr>
                <w:sz w:val="18"/>
                <w:szCs w:val="18"/>
              </w:rPr>
              <w:t xml:space="preserve"> PCP, CRCP and JRCP</w:t>
            </w:r>
          </w:p>
        </w:tc>
        <w:tc>
          <w:tcPr>
            <w:tcW w:w="1063" w:type="pct"/>
            <w:vMerge w:val="restart"/>
            <w:shd w:val="clear" w:color="auto" w:fill="D9D9D9" w:themeFill="background1" w:themeFillShade="D9"/>
            <w:vAlign w:val="center"/>
          </w:tcPr>
          <w:p w14:paraId="44C90962" w14:textId="77777777" w:rsidR="00BA157D" w:rsidRPr="00312A51" w:rsidRDefault="00BA157D" w:rsidP="00312A51">
            <w:pPr>
              <w:pStyle w:val="TableBodyText"/>
              <w:rPr>
                <w:sz w:val="18"/>
                <w:szCs w:val="18"/>
              </w:rPr>
            </w:pPr>
            <w:r w:rsidRPr="00312A51">
              <w:rPr>
                <w:sz w:val="18"/>
                <w:szCs w:val="18"/>
              </w:rPr>
              <w:t>Debonding</w:t>
            </w:r>
          </w:p>
        </w:tc>
        <w:tc>
          <w:tcPr>
            <w:tcW w:w="1576" w:type="pct"/>
            <w:shd w:val="clear" w:color="auto" w:fill="D9D9D9" w:themeFill="background1" w:themeFillShade="D9"/>
          </w:tcPr>
          <w:p w14:paraId="6F79C213" w14:textId="3F956A60" w:rsidR="00BA157D" w:rsidRPr="00312A51" w:rsidRDefault="00BA157D" w:rsidP="00312A51">
            <w:pPr>
              <w:pStyle w:val="TableBodyText"/>
              <w:rPr>
                <w:sz w:val="18"/>
                <w:szCs w:val="18"/>
              </w:rPr>
            </w:pPr>
            <w:r w:rsidRPr="00312A51">
              <w:rPr>
                <w:sz w:val="18"/>
                <w:szCs w:val="18"/>
              </w:rPr>
              <w:t>BS(</w:t>
            </w:r>
            <w:r w:rsidRPr="00312A51">
              <w:rPr>
                <w:sz w:val="18"/>
                <w:szCs w:val="18"/>
                <w:vertAlign w:val="superscript"/>
              </w:rPr>
              <w:t>1, 3)</w:t>
            </w:r>
            <w:r w:rsidRPr="00312A51">
              <w:rPr>
                <w:sz w:val="18"/>
                <w:szCs w:val="18"/>
              </w:rPr>
              <w:t> </w:t>
            </w:r>
          </w:p>
        </w:tc>
      </w:tr>
      <w:tr w:rsidR="00BA157D" w:rsidRPr="002E3088" w14:paraId="3CB81408" w14:textId="77777777" w:rsidTr="008B2ED7">
        <w:tc>
          <w:tcPr>
            <w:tcW w:w="2362" w:type="pct"/>
            <w:shd w:val="clear" w:color="auto" w:fill="D9D9D9" w:themeFill="background1" w:themeFillShade="D9"/>
          </w:tcPr>
          <w:p w14:paraId="7FCCBA38" w14:textId="2F3F85FF" w:rsidR="00BA157D" w:rsidRPr="00312A51" w:rsidRDefault="00BA157D" w:rsidP="00312A51">
            <w:pPr>
              <w:pStyle w:val="TableBodyText"/>
              <w:rPr>
                <w:sz w:val="18"/>
                <w:szCs w:val="18"/>
              </w:rPr>
            </w:pPr>
            <w:r w:rsidRPr="00312A51">
              <w:rPr>
                <w:sz w:val="18"/>
                <w:szCs w:val="18"/>
              </w:rPr>
              <w:t xml:space="preserve">Concrete base </w:t>
            </w:r>
            <w:r w:rsidR="00E03C71" w:rsidRPr="00312A51">
              <w:rPr>
                <w:sz w:val="18"/>
                <w:szCs w:val="18"/>
              </w:rPr>
              <w:t>–</w:t>
            </w:r>
            <w:r w:rsidRPr="00312A51">
              <w:rPr>
                <w:sz w:val="18"/>
                <w:szCs w:val="18"/>
              </w:rPr>
              <w:t xml:space="preserve"> SFCP</w:t>
            </w:r>
          </w:p>
        </w:tc>
        <w:tc>
          <w:tcPr>
            <w:tcW w:w="1063" w:type="pct"/>
            <w:vMerge/>
            <w:shd w:val="clear" w:color="auto" w:fill="D9D9D9" w:themeFill="background1" w:themeFillShade="D9"/>
          </w:tcPr>
          <w:p w14:paraId="6C10E9F5" w14:textId="77777777" w:rsidR="00BA157D" w:rsidRPr="00312A51" w:rsidRDefault="00BA157D" w:rsidP="00312A51">
            <w:pPr>
              <w:pStyle w:val="TableBodyText"/>
              <w:rPr>
                <w:sz w:val="18"/>
                <w:szCs w:val="18"/>
              </w:rPr>
            </w:pPr>
          </w:p>
        </w:tc>
        <w:tc>
          <w:tcPr>
            <w:tcW w:w="1576" w:type="pct"/>
            <w:shd w:val="clear" w:color="auto" w:fill="D9D9D9" w:themeFill="background1" w:themeFillShade="D9"/>
          </w:tcPr>
          <w:p w14:paraId="5FEC4055" w14:textId="18764C25" w:rsidR="00BA157D" w:rsidRPr="00312A51" w:rsidRDefault="00BA157D" w:rsidP="00312A51">
            <w:pPr>
              <w:pStyle w:val="TableBodyText"/>
              <w:rPr>
                <w:sz w:val="18"/>
                <w:szCs w:val="18"/>
              </w:rPr>
            </w:pPr>
            <w:r w:rsidRPr="00312A51">
              <w:rPr>
                <w:sz w:val="18"/>
                <w:szCs w:val="18"/>
              </w:rPr>
              <w:t>WE</w:t>
            </w:r>
            <w:r w:rsidRPr="00B24CBE">
              <w:rPr>
                <w:sz w:val="18"/>
                <w:szCs w:val="18"/>
                <w:vertAlign w:val="superscript"/>
              </w:rPr>
              <w:t>(2)</w:t>
            </w:r>
            <w:r w:rsidRPr="00312A51">
              <w:rPr>
                <w:sz w:val="18"/>
                <w:szCs w:val="18"/>
              </w:rPr>
              <w:t xml:space="preserve"> or BS</w:t>
            </w:r>
            <w:r w:rsidRPr="00B24CBE">
              <w:rPr>
                <w:sz w:val="18"/>
                <w:szCs w:val="18"/>
                <w:vertAlign w:val="superscript"/>
              </w:rPr>
              <w:t>(3)</w:t>
            </w:r>
            <w:r w:rsidRPr="00312A51">
              <w:rPr>
                <w:sz w:val="18"/>
                <w:szCs w:val="18"/>
              </w:rPr>
              <w:t xml:space="preserve"> or BES</w:t>
            </w:r>
            <w:r w:rsidRPr="00B24CBE">
              <w:rPr>
                <w:sz w:val="18"/>
                <w:szCs w:val="18"/>
                <w:vertAlign w:val="superscript"/>
              </w:rPr>
              <w:t>(3)</w:t>
            </w:r>
          </w:p>
        </w:tc>
      </w:tr>
      <w:tr w:rsidR="00BA157D" w:rsidRPr="002E3088" w14:paraId="28959184" w14:textId="77777777" w:rsidTr="008B2ED7">
        <w:tc>
          <w:tcPr>
            <w:tcW w:w="2362" w:type="pct"/>
            <w:shd w:val="clear" w:color="auto" w:fill="D9D9D9" w:themeFill="background1" w:themeFillShade="D9"/>
          </w:tcPr>
          <w:p w14:paraId="7CE54F18" w14:textId="25C3712B" w:rsidR="00BA157D" w:rsidRPr="00312A51" w:rsidRDefault="00BA157D" w:rsidP="00312A51">
            <w:pPr>
              <w:pStyle w:val="TableBodyText"/>
              <w:rPr>
                <w:sz w:val="18"/>
                <w:szCs w:val="18"/>
              </w:rPr>
            </w:pPr>
            <w:r w:rsidRPr="00312A51">
              <w:rPr>
                <w:sz w:val="18"/>
                <w:szCs w:val="18"/>
              </w:rPr>
              <w:t xml:space="preserve">Concrete shoulders </w:t>
            </w:r>
            <w:r w:rsidR="00E03C71" w:rsidRPr="00312A51">
              <w:rPr>
                <w:sz w:val="18"/>
                <w:szCs w:val="18"/>
              </w:rPr>
              <w:t>–</w:t>
            </w:r>
            <w:r w:rsidRPr="00312A51">
              <w:rPr>
                <w:sz w:val="18"/>
                <w:szCs w:val="18"/>
              </w:rPr>
              <w:t xml:space="preserve"> PCP</w:t>
            </w:r>
          </w:p>
        </w:tc>
        <w:tc>
          <w:tcPr>
            <w:tcW w:w="1063" w:type="pct"/>
            <w:vMerge/>
            <w:shd w:val="clear" w:color="auto" w:fill="D9D9D9" w:themeFill="background1" w:themeFillShade="D9"/>
          </w:tcPr>
          <w:p w14:paraId="041843E8" w14:textId="77777777" w:rsidR="00BA157D" w:rsidRPr="00312A51" w:rsidRDefault="00BA157D" w:rsidP="00312A51">
            <w:pPr>
              <w:pStyle w:val="TableBodyText"/>
              <w:rPr>
                <w:sz w:val="18"/>
                <w:szCs w:val="18"/>
              </w:rPr>
            </w:pPr>
          </w:p>
        </w:tc>
        <w:tc>
          <w:tcPr>
            <w:tcW w:w="1576" w:type="pct"/>
            <w:shd w:val="clear" w:color="auto" w:fill="D9D9D9" w:themeFill="background1" w:themeFillShade="D9"/>
          </w:tcPr>
          <w:p w14:paraId="31F1DC3F" w14:textId="02501E52" w:rsidR="00BA157D" w:rsidRPr="00312A51" w:rsidRDefault="00BA157D" w:rsidP="00312A51">
            <w:pPr>
              <w:pStyle w:val="TableBodyText"/>
              <w:rPr>
                <w:sz w:val="18"/>
                <w:szCs w:val="18"/>
              </w:rPr>
            </w:pPr>
            <w:r w:rsidRPr="00312A51">
              <w:rPr>
                <w:sz w:val="18"/>
                <w:szCs w:val="18"/>
              </w:rPr>
              <w:t>BS</w:t>
            </w:r>
            <w:r w:rsidRPr="00B24CBE">
              <w:rPr>
                <w:sz w:val="18"/>
                <w:szCs w:val="18"/>
                <w:vertAlign w:val="superscript"/>
              </w:rPr>
              <w:t>(1, 3)</w:t>
            </w:r>
            <w:r w:rsidRPr="00312A51">
              <w:rPr>
                <w:sz w:val="18"/>
                <w:szCs w:val="18"/>
              </w:rPr>
              <w:t xml:space="preserve"> or WE</w:t>
            </w:r>
            <w:r w:rsidRPr="00B24CBE">
              <w:rPr>
                <w:sz w:val="18"/>
                <w:szCs w:val="18"/>
                <w:vertAlign w:val="superscript"/>
              </w:rPr>
              <w:t>(2)</w:t>
            </w:r>
          </w:p>
        </w:tc>
      </w:tr>
      <w:tr w:rsidR="00BA157D" w:rsidRPr="002E3088" w14:paraId="4B99977A" w14:textId="77777777" w:rsidTr="008B2ED7">
        <w:tc>
          <w:tcPr>
            <w:tcW w:w="2362" w:type="pct"/>
            <w:shd w:val="clear" w:color="auto" w:fill="D9D9D9" w:themeFill="background1" w:themeFillShade="D9"/>
          </w:tcPr>
          <w:p w14:paraId="0CFC39E4" w14:textId="77777777" w:rsidR="00BA157D" w:rsidRPr="00312A51" w:rsidRDefault="00BA157D" w:rsidP="00312A51">
            <w:pPr>
              <w:pStyle w:val="TableBodyText"/>
              <w:rPr>
                <w:sz w:val="18"/>
                <w:szCs w:val="18"/>
              </w:rPr>
            </w:pPr>
            <w:r w:rsidRPr="00312A51">
              <w:rPr>
                <w:sz w:val="18"/>
                <w:szCs w:val="18"/>
              </w:rPr>
              <w:t>Asphalt base</w:t>
            </w:r>
          </w:p>
        </w:tc>
        <w:tc>
          <w:tcPr>
            <w:tcW w:w="1063" w:type="pct"/>
            <w:vMerge w:val="restart"/>
            <w:shd w:val="clear" w:color="auto" w:fill="D9D9D9" w:themeFill="background1" w:themeFillShade="D9"/>
            <w:vAlign w:val="center"/>
          </w:tcPr>
          <w:p w14:paraId="43459780" w14:textId="77777777" w:rsidR="00BA157D" w:rsidRPr="00312A51" w:rsidRDefault="00BA157D" w:rsidP="00312A51">
            <w:pPr>
              <w:pStyle w:val="TableBodyText"/>
              <w:rPr>
                <w:sz w:val="18"/>
                <w:szCs w:val="18"/>
              </w:rPr>
            </w:pPr>
            <w:r w:rsidRPr="00312A51">
              <w:rPr>
                <w:sz w:val="18"/>
                <w:szCs w:val="18"/>
              </w:rPr>
              <w:t>Bonding</w:t>
            </w:r>
          </w:p>
        </w:tc>
        <w:tc>
          <w:tcPr>
            <w:tcW w:w="1576" w:type="pct"/>
            <w:shd w:val="clear" w:color="auto" w:fill="D9D9D9" w:themeFill="background1" w:themeFillShade="D9"/>
          </w:tcPr>
          <w:p w14:paraId="5FD1E1C4" w14:textId="69E65CF4" w:rsidR="00BA157D" w:rsidRPr="00312A51" w:rsidRDefault="00BA157D" w:rsidP="00312A51">
            <w:pPr>
              <w:pStyle w:val="TableBodyText"/>
              <w:rPr>
                <w:sz w:val="18"/>
                <w:szCs w:val="18"/>
              </w:rPr>
            </w:pPr>
            <w:r w:rsidRPr="00312A51">
              <w:rPr>
                <w:sz w:val="18"/>
                <w:szCs w:val="18"/>
              </w:rPr>
              <w:t>BS</w:t>
            </w:r>
            <w:r w:rsidRPr="00B24CBE">
              <w:rPr>
                <w:sz w:val="18"/>
                <w:szCs w:val="18"/>
                <w:vertAlign w:val="superscript"/>
              </w:rPr>
              <w:t>(3)</w:t>
            </w:r>
          </w:p>
        </w:tc>
      </w:tr>
      <w:tr w:rsidR="00BA157D" w:rsidRPr="002E3088" w14:paraId="6D868B8B" w14:textId="77777777" w:rsidTr="008B2ED7">
        <w:tc>
          <w:tcPr>
            <w:tcW w:w="2362" w:type="pct"/>
            <w:shd w:val="clear" w:color="auto" w:fill="D9D9D9" w:themeFill="background1" w:themeFillShade="D9"/>
          </w:tcPr>
          <w:p w14:paraId="5E55100A" w14:textId="77777777" w:rsidR="00BA157D" w:rsidRPr="00312A51" w:rsidRDefault="00BA157D" w:rsidP="00312A51">
            <w:pPr>
              <w:pStyle w:val="TableBodyText"/>
              <w:rPr>
                <w:sz w:val="18"/>
                <w:szCs w:val="18"/>
              </w:rPr>
            </w:pPr>
            <w:r w:rsidRPr="00312A51">
              <w:rPr>
                <w:sz w:val="18"/>
                <w:szCs w:val="18"/>
              </w:rPr>
              <w:t>Granular flexible base</w:t>
            </w:r>
          </w:p>
        </w:tc>
        <w:tc>
          <w:tcPr>
            <w:tcW w:w="1063" w:type="pct"/>
            <w:vMerge/>
            <w:shd w:val="clear" w:color="auto" w:fill="D9D9D9" w:themeFill="background1" w:themeFillShade="D9"/>
          </w:tcPr>
          <w:p w14:paraId="00553EFB" w14:textId="77777777" w:rsidR="00BA157D" w:rsidRPr="00312A51" w:rsidRDefault="00BA157D" w:rsidP="00312A51">
            <w:pPr>
              <w:pStyle w:val="TableBodyText"/>
              <w:rPr>
                <w:sz w:val="18"/>
                <w:szCs w:val="18"/>
              </w:rPr>
            </w:pPr>
          </w:p>
        </w:tc>
        <w:tc>
          <w:tcPr>
            <w:tcW w:w="1576" w:type="pct"/>
            <w:shd w:val="clear" w:color="auto" w:fill="D9D9D9" w:themeFill="background1" w:themeFillShade="D9"/>
          </w:tcPr>
          <w:p w14:paraId="615DD383" w14:textId="1AEA2A70" w:rsidR="00BA157D" w:rsidRPr="00312A51" w:rsidRDefault="00BA157D" w:rsidP="00312A51">
            <w:pPr>
              <w:pStyle w:val="TableBodyText"/>
              <w:rPr>
                <w:sz w:val="18"/>
                <w:szCs w:val="18"/>
              </w:rPr>
            </w:pPr>
            <w:r w:rsidRPr="00312A51">
              <w:rPr>
                <w:sz w:val="18"/>
                <w:szCs w:val="18"/>
              </w:rPr>
              <w:t>BS</w:t>
            </w:r>
            <w:r w:rsidRPr="00B24CBE">
              <w:rPr>
                <w:sz w:val="18"/>
                <w:szCs w:val="18"/>
                <w:vertAlign w:val="superscript"/>
              </w:rPr>
              <w:t>(3)</w:t>
            </w:r>
          </w:p>
        </w:tc>
      </w:tr>
    </w:tbl>
    <w:p w14:paraId="0310E191" w14:textId="33CDAE50" w:rsidR="00772ED6" w:rsidRPr="002E3088" w:rsidRDefault="00133976" w:rsidP="00B24CBE">
      <w:pPr>
        <w:pStyle w:val="NoteHeading"/>
      </w:pPr>
      <w:r w:rsidRPr="002E3088">
        <w:t>Legend:</w:t>
      </w:r>
    </w:p>
    <w:p w14:paraId="4E943C5F" w14:textId="2D7CCC2B" w:rsidR="00772ED6" w:rsidRPr="002E3088" w:rsidRDefault="00133976" w:rsidP="00F06D38">
      <w:pPr>
        <w:pStyle w:val="Notes"/>
        <w:numPr>
          <w:ilvl w:val="0"/>
          <w:numId w:val="0"/>
        </w:numPr>
        <w:ind w:left="567"/>
      </w:pPr>
      <w:r w:rsidRPr="002E3088">
        <w:t xml:space="preserve">WE: </w:t>
      </w:r>
      <w:r w:rsidR="007C3E0F" w:rsidRPr="002E3088">
        <w:t>W</w:t>
      </w:r>
      <w:r w:rsidRPr="002E3088">
        <w:t>ax emulsion</w:t>
      </w:r>
    </w:p>
    <w:p w14:paraId="5ECAB50A" w14:textId="65836134" w:rsidR="00772ED6" w:rsidRPr="002E3088" w:rsidRDefault="00133976" w:rsidP="00F06D38">
      <w:pPr>
        <w:pStyle w:val="Notes"/>
        <w:numPr>
          <w:ilvl w:val="0"/>
          <w:numId w:val="0"/>
        </w:numPr>
        <w:ind w:left="567"/>
      </w:pPr>
      <w:r w:rsidRPr="002E3088">
        <w:t>BS:</w:t>
      </w:r>
      <w:r w:rsidR="002D45BD">
        <w:t xml:space="preserve"> </w:t>
      </w:r>
      <w:r w:rsidR="007C3E0F" w:rsidRPr="002E3088">
        <w:t>C</w:t>
      </w:r>
      <w:r w:rsidRPr="002E3088">
        <w:t>utback bitumen seal</w:t>
      </w:r>
    </w:p>
    <w:p w14:paraId="0E351C5B" w14:textId="69681532" w:rsidR="00133976" w:rsidRDefault="00133976" w:rsidP="00F06D38">
      <w:pPr>
        <w:pStyle w:val="Notes"/>
        <w:numPr>
          <w:ilvl w:val="0"/>
          <w:numId w:val="0"/>
        </w:numPr>
        <w:ind w:left="567"/>
      </w:pPr>
      <w:r w:rsidRPr="002E3088">
        <w:t>BES:</w:t>
      </w:r>
      <w:r w:rsidR="002D45BD">
        <w:t xml:space="preserve"> </w:t>
      </w:r>
      <w:r w:rsidR="007C3E0F" w:rsidRPr="002E3088">
        <w:t>B</w:t>
      </w:r>
      <w:r w:rsidRPr="002E3088">
        <w:t>itumen emulsion seal</w:t>
      </w:r>
    </w:p>
    <w:p w14:paraId="42BA207E" w14:textId="070060A8" w:rsidR="00D43010" w:rsidRPr="002E3088" w:rsidRDefault="00D43010" w:rsidP="00D43010">
      <w:pPr>
        <w:pStyle w:val="NoteHeading"/>
      </w:pPr>
      <w:r>
        <w:t>Notes:</w:t>
      </w:r>
    </w:p>
    <w:p w14:paraId="1D17DBFB" w14:textId="05622A96" w:rsidR="00133976" w:rsidRPr="005C10B0" w:rsidRDefault="00133976" w:rsidP="008B2ED7">
      <w:pPr>
        <w:pStyle w:val="Notes"/>
        <w:numPr>
          <w:ilvl w:val="0"/>
          <w:numId w:val="168"/>
        </w:numPr>
      </w:pPr>
      <w:r w:rsidRPr="005C10B0">
        <w:t>The Principal may approve BES as an alternative under PCP shoulders and in piecemeal construction where BS is impractical.</w:t>
      </w:r>
    </w:p>
    <w:p w14:paraId="375EE2A8" w14:textId="3102E868" w:rsidR="00133976" w:rsidRPr="005C10B0" w:rsidRDefault="00133976" w:rsidP="008B2ED7">
      <w:pPr>
        <w:pStyle w:val="Notes"/>
      </w:pPr>
      <w:r w:rsidRPr="005C10B0">
        <w:t xml:space="preserve">Wax emulsion must conform to Clause </w:t>
      </w:r>
      <w:r w:rsidR="006C4783" w:rsidRPr="005C10B0">
        <w:fldChar w:fldCharType="begin"/>
      </w:r>
      <w:r w:rsidR="006C4783" w:rsidRPr="005C10B0">
        <w:instrText xml:space="preserve"> REF _Ref62478659 \r \h </w:instrText>
      </w:r>
      <w:r w:rsidR="00C027FF" w:rsidRPr="005C10B0">
        <w:instrText xml:space="preserve"> \* MERGEFORMAT </w:instrText>
      </w:r>
      <w:r w:rsidR="006C4783" w:rsidRPr="005C10B0">
        <w:fldChar w:fldCharType="separate"/>
      </w:r>
      <w:r w:rsidR="002E01DD" w:rsidRPr="005C10B0">
        <w:t>14.12</w:t>
      </w:r>
      <w:r w:rsidR="006C4783" w:rsidRPr="005C10B0">
        <w:fldChar w:fldCharType="end"/>
      </w:r>
      <w:r w:rsidR="00D9108A" w:rsidRPr="005C10B0">
        <w:t>.</w:t>
      </w:r>
    </w:p>
    <w:p w14:paraId="4E2A22E5" w14:textId="00A77242" w:rsidR="00133976" w:rsidRPr="005C10B0" w:rsidRDefault="00133976" w:rsidP="008B2ED7">
      <w:pPr>
        <w:pStyle w:val="Notes"/>
      </w:pPr>
      <w:r w:rsidRPr="005C10B0">
        <w:t xml:space="preserve">Bitumen seals (BS and BES) must conform to Clause </w:t>
      </w:r>
      <w:r w:rsidR="00D9108A" w:rsidRPr="005C10B0">
        <w:fldChar w:fldCharType="begin"/>
      </w:r>
      <w:r w:rsidR="00D9108A" w:rsidRPr="005C10B0">
        <w:instrText xml:space="preserve"> REF _Ref62478690 \r \h </w:instrText>
      </w:r>
      <w:r w:rsidR="00C027FF" w:rsidRPr="005C10B0">
        <w:instrText xml:space="preserve"> \* MERGEFORMAT </w:instrText>
      </w:r>
      <w:r w:rsidR="00D9108A" w:rsidRPr="005C10B0">
        <w:fldChar w:fldCharType="separate"/>
      </w:r>
      <w:r w:rsidR="002E01DD" w:rsidRPr="005C10B0">
        <w:t>14.11</w:t>
      </w:r>
      <w:r w:rsidR="00D9108A" w:rsidRPr="005C10B0">
        <w:fldChar w:fldCharType="end"/>
      </w:r>
      <w:r w:rsidRPr="005C10B0">
        <w:t>.</w:t>
      </w:r>
    </w:p>
    <w:p w14:paraId="41897931" w14:textId="6D8F6F6E" w:rsidR="00133976" w:rsidRPr="002E3088" w:rsidRDefault="00133976" w:rsidP="00667F8F">
      <w:pPr>
        <w:pStyle w:val="Heading2"/>
      </w:pPr>
      <w:bookmarkStart w:id="227" w:name="_Toc192085836"/>
      <w:r w:rsidRPr="002E3088">
        <w:t>Times for Treatment</w:t>
      </w:r>
      <w:bookmarkEnd w:id="227"/>
    </w:p>
    <w:p w14:paraId="51FB2A03" w14:textId="457C5E1B" w:rsidR="00133976" w:rsidRPr="008B2ED7" w:rsidRDefault="00772ED6" w:rsidP="00013431">
      <w:pPr>
        <w:pStyle w:val="Bodynumbered1"/>
        <w:rPr>
          <w:lang w:val="en-AU"/>
        </w:rPr>
      </w:pPr>
      <w:r w:rsidRPr="008B2ED7">
        <w:rPr>
          <w:lang w:val="en-AU"/>
        </w:rPr>
        <w:t xml:space="preserve">The </w:t>
      </w:r>
      <w:r w:rsidR="00133976" w:rsidRPr="008B2ED7">
        <w:rPr>
          <w:lang w:val="en-AU"/>
        </w:rPr>
        <w:t xml:space="preserve">surface debonding/bonding treatment </w:t>
      </w:r>
      <w:r w:rsidRPr="008B2ED7">
        <w:rPr>
          <w:lang w:val="en-AU"/>
        </w:rPr>
        <w:t xml:space="preserve">must not be applied </w:t>
      </w:r>
      <w:r w:rsidR="00133976" w:rsidRPr="008B2ED7">
        <w:rPr>
          <w:lang w:val="en-AU"/>
        </w:rPr>
        <w:t>until:</w:t>
      </w:r>
    </w:p>
    <w:p w14:paraId="2B878D6F" w14:textId="642083E6" w:rsidR="00133976" w:rsidRPr="008B2ED7" w:rsidRDefault="00133976" w:rsidP="00713C0D">
      <w:pPr>
        <w:pStyle w:val="Bodynumbered2"/>
        <w:numPr>
          <w:ilvl w:val="0"/>
          <w:numId w:val="53"/>
        </w:numPr>
        <w:ind w:left="993" w:hanging="426"/>
        <w:rPr>
          <w:lang w:val="en-AU"/>
        </w:rPr>
      </w:pPr>
      <w:r w:rsidRPr="008B2ED7">
        <w:rPr>
          <w:lang w:val="en-AU"/>
        </w:rPr>
        <w:t>the LCS has achieved strength of 4.0 MPa (</w:t>
      </w:r>
      <w:r w:rsidR="001006C5">
        <w:rPr>
          <w:lang w:val="en-AU"/>
        </w:rPr>
        <w:t>see</w:t>
      </w:r>
      <w:r w:rsidRPr="008B2ED7">
        <w:rPr>
          <w:lang w:val="en-AU"/>
        </w:rPr>
        <w:t xml:space="preserve"> Clause </w:t>
      </w:r>
      <w:r w:rsidR="00BA157D" w:rsidRPr="008B2ED7">
        <w:rPr>
          <w:lang w:val="en-AU"/>
        </w:rPr>
        <w:fldChar w:fldCharType="begin"/>
      </w:r>
      <w:r w:rsidR="00BA157D" w:rsidRPr="008B2ED7">
        <w:rPr>
          <w:lang w:val="en-AU"/>
        </w:rPr>
        <w:instrText xml:space="preserve"> REF _Ref61620135 \r \h </w:instrText>
      </w:r>
      <w:r w:rsidR="00C027FF" w:rsidRPr="008B2ED7">
        <w:rPr>
          <w:lang w:val="en-AU"/>
        </w:rPr>
        <w:instrText xml:space="preserve"> \* MERGEFORMAT </w:instrText>
      </w:r>
      <w:r w:rsidR="00BA157D" w:rsidRPr="008B2ED7">
        <w:rPr>
          <w:lang w:val="en-AU"/>
        </w:rPr>
      </w:r>
      <w:r w:rsidR="00BA157D" w:rsidRPr="008B2ED7">
        <w:rPr>
          <w:lang w:val="en-AU"/>
        </w:rPr>
        <w:fldChar w:fldCharType="separate"/>
      </w:r>
      <w:r w:rsidR="002E01DD" w:rsidRPr="002E3088">
        <w:rPr>
          <w:lang w:val="en-AU"/>
        </w:rPr>
        <w:t>17.15</w:t>
      </w:r>
      <w:r w:rsidR="00BA157D" w:rsidRPr="008B2ED7">
        <w:rPr>
          <w:lang w:val="en-AU"/>
        </w:rPr>
        <w:fldChar w:fldCharType="end"/>
      </w:r>
      <w:r w:rsidRPr="008B2ED7">
        <w:rPr>
          <w:lang w:val="en-AU"/>
        </w:rPr>
        <w:t>);</w:t>
      </w:r>
      <w:r w:rsidR="001006C5">
        <w:rPr>
          <w:lang w:val="en-AU"/>
        </w:rPr>
        <w:t xml:space="preserve"> and</w:t>
      </w:r>
    </w:p>
    <w:p w14:paraId="0A4994B9" w14:textId="466AE82F" w:rsidR="00133976" w:rsidRPr="008B2ED7" w:rsidRDefault="00133976" w:rsidP="008B2ED7">
      <w:pPr>
        <w:pStyle w:val="Bodynumbered2"/>
        <w:rPr>
          <w:lang w:val="en-AU"/>
        </w:rPr>
      </w:pPr>
      <w:r w:rsidRPr="002E3088">
        <w:rPr>
          <w:lang w:val="en-AU"/>
        </w:rPr>
        <w:t>schedules of LCS levels have been submitted (</w:t>
      </w:r>
      <w:r w:rsidR="001006C5">
        <w:rPr>
          <w:lang w:val="en-AU"/>
        </w:rPr>
        <w:t>see</w:t>
      </w:r>
      <w:r w:rsidR="001006C5" w:rsidRPr="002E3088">
        <w:rPr>
          <w:lang w:val="en-AU"/>
        </w:rPr>
        <w:t xml:space="preserve"> </w:t>
      </w:r>
      <w:r w:rsidRPr="002E3088">
        <w:rPr>
          <w:lang w:val="en-AU"/>
        </w:rPr>
        <w:t xml:space="preserve">Clause </w:t>
      </w:r>
      <w:r w:rsidR="00243C0A">
        <w:rPr>
          <w:lang w:val="en-AU"/>
        </w:rPr>
        <w:fldChar w:fldCharType="begin"/>
      </w:r>
      <w:r w:rsidR="00243C0A">
        <w:rPr>
          <w:lang w:val="en-AU"/>
        </w:rPr>
        <w:instrText xml:space="preserve"> REF _Ref185843586 \r \h </w:instrText>
      </w:r>
      <w:r w:rsidR="00243C0A">
        <w:rPr>
          <w:lang w:val="en-AU"/>
        </w:rPr>
      </w:r>
      <w:r w:rsidR="00243C0A">
        <w:rPr>
          <w:lang w:val="en-AU"/>
        </w:rPr>
        <w:fldChar w:fldCharType="separate"/>
      </w:r>
      <w:r w:rsidR="00243C0A">
        <w:rPr>
          <w:lang w:val="en-AU"/>
        </w:rPr>
        <w:t>15.6</w:t>
      </w:r>
      <w:r w:rsidR="00243C0A">
        <w:rPr>
          <w:lang w:val="en-AU"/>
        </w:rPr>
        <w:fldChar w:fldCharType="end"/>
      </w:r>
      <w:r w:rsidRPr="002E3088">
        <w:rPr>
          <w:lang w:val="en-AU"/>
        </w:rPr>
        <w:t>) and disposition of any nonconformities completed (</w:t>
      </w:r>
      <w:r w:rsidR="00C02C05">
        <w:rPr>
          <w:lang w:val="en-AU"/>
        </w:rPr>
        <w:t>see</w:t>
      </w:r>
      <w:r w:rsidRPr="002E3088">
        <w:rPr>
          <w:lang w:val="en-AU"/>
        </w:rPr>
        <w:t xml:space="preserve"> Clause 8).</w:t>
      </w:r>
    </w:p>
    <w:p w14:paraId="43DB35EE" w14:textId="683D1371" w:rsidR="00133976" w:rsidRPr="008B2ED7" w:rsidRDefault="00282A4A" w:rsidP="00013431">
      <w:pPr>
        <w:pStyle w:val="Bodynumbered1"/>
        <w:rPr>
          <w:lang w:val="en-AU"/>
        </w:rPr>
      </w:pPr>
      <w:r w:rsidRPr="008B2ED7">
        <w:rPr>
          <w:lang w:val="en-AU"/>
        </w:rPr>
        <w:t>T</w:t>
      </w:r>
      <w:r w:rsidR="00133976" w:rsidRPr="008B2ED7">
        <w:rPr>
          <w:lang w:val="en-AU"/>
        </w:rPr>
        <w:t xml:space="preserve">he treatment </w:t>
      </w:r>
      <w:r w:rsidRPr="008B2ED7">
        <w:rPr>
          <w:lang w:val="en-AU"/>
        </w:rPr>
        <w:t xml:space="preserve">must be completed </w:t>
      </w:r>
      <w:r w:rsidR="00133976" w:rsidRPr="008B2ED7">
        <w:rPr>
          <w:lang w:val="en-AU"/>
        </w:rPr>
        <w:t xml:space="preserve">within 49 days of placement of the LCS, or within 14 days of the achievement of strength conformity under Clause </w:t>
      </w:r>
      <w:r w:rsidR="00965C8D" w:rsidRPr="008B2ED7">
        <w:rPr>
          <w:lang w:val="en-AU"/>
        </w:rPr>
        <w:fldChar w:fldCharType="begin"/>
      </w:r>
      <w:r w:rsidR="00965C8D" w:rsidRPr="008B2ED7">
        <w:rPr>
          <w:lang w:val="en-AU"/>
        </w:rPr>
        <w:instrText xml:space="preserve"> REF _Ref61620135 \r \h </w:instrText>
      </w:r>
      <w:r w:rsidR="00C027FF" w:rsidRPr="008B2ED7">
        <w:rPr>
          <w:lang w:val="en-AU"/>
        </w:rPr>
        <w:instrText xml:space="preserve"> \* MERGEFORMAT </w:instrText>
      </w:r>
      <w:r w:rsidR="00965C8D" w:rsidRPr="008B2ED7">
        <w:rPr>
          <w:lang w:val="en-AU"/>
        </w:rPr>
      </w:r>
      <w:r w:rsidR="00965C8D" w:rsidRPr="008B2ED7">
        <w:rPr>
          <w:lang w:val="en-AU"/>
        </w:rPr>
        <w:fldChar w:fldCharType="separate"/>
      </w:r>
      <w:r w:rsidR="002E01DD" w:rsidRPr="002E3088">
        <w:rPr>
          <w:lang w:val="en-AU"/>
        </w:rPr>
        <w:t>17.15</w:t>
      </w:r>
      <w:r w:rsidR="00965C8D" w:rsidRPr="008B2ED7">
        <w:rPr>
          <w:lang w:val="en-AU"/>
        </w:rPr>
        <w:fldChar w:fldCharType="end"/>
      </w:r>
      <w:r w:rsidR="00133976" w:rsidRPr="008B2ED7">
        <w:rPr>
          <w:lang w:val="en-AU"/>
        </w:rPr>
        <w:t>, whichever occurs first.</w:t>
      </w:r>
    </w:p>
    <w:p w14:paraId="4BB0B231" w14:textId="784F1DE2" w:rsidR="00133976" w:rsidRPr="002E3088" w:rsidRDefault="00133976" w:rsidP="00667F8F">
      <w:pPr>
        <w:pStyle w:val="Heading2"/>
      </w:pPr>
      <w:bookmarkStart w:id="228" w:name="_Toc192085837"/>
      <w:r w:rsidRPr="002E3088">
        <w:t>Surface Preparation and Repair Treatment</w:t>
      </w:r>
      <w:bookmarkEnd w:id="228"/>
    </w:p>
    <w:p w14:paraId="54B0ED9F" w14:textId="541D3A94" w:rsidR="00133976" w:rsidRPr="008B2ED7" w:rsidRDefault="008318DA" w:rsidP="00013431">
      <w:pPr>
        <w:pStyle w:val="Bodynumbered1"/>
        <w:rPr>
          <w:lang w:val="en-AU"/>
        </w:rPr>
      </w:pPr>
      <w:r w:rsidRPr="008B2ED7">
        <w:rPr>
          <w:lang w:val="en-AU"/>
        </w:rPr>
        <w:t>T</w:t>
      </w:r>
      <w:r w:rsidR="00133976" w:rsidRPr="008B2ED7">
        <w:rPr>
          <w:lang w:val="en-AU"/>
        </w:rPr>
        <w:t xml:space="preserve">he LCS surface </w:t>
      </w:r>
      <w:r w:rsidRPr="008B2ED7">
        <w:rPr>
          <w:lang w:val="en-AU"/>
        </w:rPr>
        <w:t xml:space="preserve">must be cleaned </w:t>
      </w:r>
      <w:r w:rsidR="00133976" w:rsidRPr="008B2ED7">
        <w:rPr>
          <w:lang w:val="en-AU"/>
        </w:rPr>
        <w:t>of all loose, foreign and deleterious material before applying the surface debonding/bonding treatment.</w:t>
      </w:r>
    </w:p>
    <w:p w14:paraId="2298D537" w14:textId="01158BFC" w:rsidR="00133976" w:rsidRPr="008B2ED7" w:rsidRDefault="008318DA" w:rsidP="00013431">
      <w:pPr>
        <w:pStyle w:val="Bodynumbered1"/>
        <w:rPr>
          <w:lang w:val="en-AU"/>
        </w:rPr>
      </w:pPr>
      <w:r w:rsidRPr="008B2ED7">
        <w:rPr>
          <w:lang w:val="en-AU"/>
        </w:rPr>
        <w:t>S</w:t>
      </w:r>
      <w:r w:rsidR="00133976" w:rsidRPr="008B2ED7">
        <w:rPr>
          <w:lang w:val="en-AU"/>
        </w:rPr>
        <w:t xml:space="preserve">palled areas (with the exception of full-depth cracks) greater than 10 mm deep and 15 mm wide </w:t>
      </w:r>
      <w:r w:rsidRPr="008B2ED7">
        <w:rPr>
          <w:lang w:val="en-AU"/>
        </w:rPr>
        <w:t xml:space="preserve">must be filled </w:t>
      </w:r>
      <w:r w:rsidR="00133976" w:rsidRPr="008B2ED7">
        <w:rPr>
          <w:lang w:val="en-AU"/>
        </w:rPr>
        <w:t>with a low-shrink rapid-hardening cement mortar or a mixture of aggregate and bitumen to provide a surface flush with the LCS surface. The repair material used must adhere to the LCS concrete.</w:t>
      </w:r>
    </w:p>
    <w:p w14:paraId="5C385A66" w14:textId="00E2CF38" w:rsidR="00133976" w:rsidRPr="008B2ED7" w:rsidRDefault="00133976" w:rsidP="00013431">
      <w:pPr>
        <w:pStyle w:val="Bodynumbered1"/>
        <w:rPr>
          <w:lang w:val="en-AU"/>
        </w:rPr>
      </w:pPr>
      <w:r w:rsidRPr="008B2ED7">
        <w:rPr>
          <w:lang w:val="en-AU"/>
        </w:rPr>
        <w:t xml:space="preserve">Fill full-depth cracks </w:t>
      </w:r>
      <w:r w:rsidR="00F42546">
        <w:rPr>
          <w:lang w:val="en-AU"/>
        </w:rPr>
        <w:t>that</w:t>
      </w:r>
      <w:r w:rsidR="00F42546" w:rsidRPr="008B2ED7">
        <w:rPr>
          <w:lang w:val="en-AU"/>
        </w:rPr>
        <w:t xml:space="preserve"> </w:t>
      </w:r>
      <w:r w:rsidRPr="008B2ED7">
        <w:rPr>
          <w:lang w:val="en-AU"/>
        </w:rPr>
        <w:t>have spalled more than 10 mm deep and 15 mm wide with a suitable flexible sealant or a mixture of sand and bitumen to provide a surface flush with the LCS surface.</w:t>
      </w:r>
    </w:p>
    <w:p w14:paraId="78F0D677" w14:textId="388F5689" w:rsidR="00133976" w:rsidRPr="008B2ED7" w:rsidRDefault="002F0F32" w:rsidP="00013431">
      <w:pPr>
        <w:pStyle w:val="Bodynumbered1"/>
        <w:rPr>
          <w:lang w:val="en-AU"/>
        </w:rPr>
      </w:pPr>
      <w:bookmarkStart w:id="229" w:name="_Ref64034526"/>
      <w:r w:rsidRPr="008B2ED7">
        <w:rPr>
          <w:lang w:val="en-AU"/>
        </w:rPr>
        <w:t xml:space="preserve">The </w:t>
      </w:r>
      <w:r w:rsidR="00311FE4" w:rsidRPr="008B2ED7">
        <w:rPr>
          <w:lang w:val="en-AU"/>
        </w:rPr>
        <w:t>Quality Plan</w:t>
      </w:r>
      <w:r w:rsidRPr="008B2ED7">
        <w:rPr>
          <w:lang w:val="en-AU"/>
        </w:rPr>
        <w:t xml:space="preserve"> must include details of</w:t>
      </w:r>
      <w:r w:rsidR="00133976" w:rsidRPr="008B2ED7">
        <w:rPr>
          <w:lang w:val="en-AU"/>
        </w:rPr>
        <w:t xml:space="preserve"> the methods for surface preparation and repair treatments.</w:t>
      </w:r>
      <w:bookmarkEnd w:id="229"/>
    </w:p>
    <w:p w14:paraId="4A608426" w14:textId="78244705" w:rsidR="00133976" w:rsidRPr="002E3088" w:rsidRDefault="00133976" w:rsidP="00667F8F">
      <w:pPr>
        <w:pStyle w:val="Heading2"/>
      </w:pPr>
      <w:bookmarkStart w:id="230" w:name="_Toc192085838"/>
      <w:r w:rsidRPr="002E3088">
        <w:t>Cutback Bitumen and Bitumen Emulsion Seals</w:t>
      </w:r>
      <w:bookmarkEnd w:id="230"/>
    </w:p>
    <w:p w14:paraId="411FB2A3" w14:textId="54B92BD5" w:rsidR="00151EC9" w:rsidRPr="008B2ED7" w:rsidRDefault="001D65E9" w:rsidP="00013431">
      <w:pPr>
        <w:pStyle w:val="Bodynumbered1"/>
        <w:rPr>
          <w:lang w:val="en-AU"/>
        </w:rPr>
      </w:pPr>
      <w:bookmarkStart w:id="231" w:name="_Ref62478690"/>
      <w:r w:rsidRPr="008B2ED7">
        <w:rPr>
          <w:lang w:val="en-AU"/>
        </w:rPr>
        <w:t xml:space="preserve">A </w:t>
      </w:r>
      <w:r w:rsidR="00133976" w:rsidRPr="008B2ED7">
        <w:rPr>
          <w:lang w:val="en-AU"/>
        </w:rPr>
        <w:t xml:space="preserve">bitumen seal </w:t>
      </w:r>
      <w:r w:rsidR="00E60944" w:rsidRPr="008B2ED7">
        <w:rPr>
          <w:lang w:val="en-AU"/>
        </w:rPr>
        <w:t xml:space="preserve">must be designed and applied. The </w:t>
      </w:r>
      <w:r w:rsidR="00091F3D" w:rsidRPr="008B2ED7">
        <w:rPr>
          <w:lang w:val="en-AU"/>
        </w:rPr>
        <w:t>seal must comply</w:t>
      </w:r>
      <w:r w:rsidR="00E60944" w:rsidRPr="008B2ED7">
        <w:rPr>
          <w:lang w:val="en-AU"/>
        </w:rPr>
        <w:t xml:space="preserve"> </w:t>
      </w:r>
      <w:r w:rsidR="00133976" w:rsidRPr="008B2ED7">
        <w:rPr>
          <w:lang w:val="en-AU"/>
        </w:rPr>
        <w:t xml:space="preserve">with </w:t>
      </w:r>
      <w:r w:rsidR="00BF64C5" w:rsidRPr="008B2ED7">
        <w:rPr>
          <w:lang w:val="en-AU"/>
        </w:rPr>
        <w:t>ATS 3460</w:t>
      </w:r>
      <w:r w:rsidR="00154810">
        <w:rPr>
          <w:lang w:val="en-AU"/>
        </w:rPr>
        <w:t>,</w:t>
      </w:r>
      <w:r w:rsidR="00133976" w:rsidRPr="008B2ED7">
        <w:rPr>
          <w:lang w:val="en-AU"/>
        </w:rPr>
        <w:t xml:space="preserve"> </w:t>
      </w:r>
      <w:r w:rsidR="00151EC9" w:rsidRPr="008B2ED7">
        <w:rPr>
          <w:lang w:val="en-AU"/>
        </w:rPr>
        <w:t>with the following amendments:</w:t>
      </w:r>
      <w:bookmarkEnd w:id="231"/>
    </w:p>
    <w:p w14:paraId="43325572" w14:textId="50191312" w:rsidR="00133976" w:rsidRPr="008B2ED7" w:rsidRDefault="00BE6DE4" w:rsidP="008B2ED7">
      <w:pPr>
        <w:pStyle w:val="Bodynumbered2"/>
        <w:numPr>
          <w:ilvl w:val="0"/>
          <w:numId w:val="57"/>
        </w:numPr>
        <w:rPr>
          <w:lang w:val="en-AU"/>
        </w:rPr>
      </w:pPr>
      <w:r w:rsidRPr="008B2ED7">
        <w:rPr>
          <w:lang w:val="en-AU"/>
        </w:rPr>
        <w:t>t</w:t>
      </w:r>
      <w:r w:rsidR="00133976" w:rsidRPr="008B2ED7">
        <w:rPr>
          <w:lang w:val="en-AU"/>
        </w:rPr>
        <w:t xml:space="preserve">he residual bitumen limits </w:t>
      </w:r>
      <w:r w:rsidR="008D76CA" w:rsidRPr="008B2ED7">
        <w:rPr>
          <w:lang w:val="en-AU"/>
        </w:rPr>
        <w:t>are</w:t>
      </w:r>
      <w:r w:rsidR="00133976" w:rsidRPr="008B2ED7">
        <w:rPr>
          <w:lang w:val="en-AU"/>
        </w:rPr>
        <w:t xml:space="preserve"> 0.60 L/m</w:t>
      </w:r>
      <w:r w:rsidR="00133976" w:rsidRPr="008B2ED7">
        <w:rPr>
          <w:vertAlign w:val="superscript"/>
          <w:lang w:val="en-AU"/>
        </w:rPr>
        <w:t>2</w:t>
      </w:r>
      <w:r w:rsidR="00133976" w:rsidRPr="008B2ED7">
        <w:rPr>
          <w:lang w:val="en-AU"/>
        </w:rPr>
        <w:t xml:space="preserve"> (minimum) and 0.80 L/m</w:t>
      </w:r>
      <w:r w:rsidR="00133976" w:rsidRPr="008B2ED7">
        <w:rPr>
          <w:vertAlign w:val="superscript"/>
          <w:lang w:val="en-AU"/>
        </w:rPr>
        <w:t>2</w:t>
      </w:r>
      <w:r w:rsidR="00133976" w:rsidRPr="008B2ED7">
        <w:rPr>
          <w:lang w:val="en-AU"/>
        </w:rPr>
        <w:t xml:space="preserve"> (maximum), measured at 15°C</w:t>
      </w:r>
      <w:r w:rsidR="00047848" w:rsidRPr="008B2ED7">
        <w:rPr>
          <w:lang w:val="en-AU"/>
        </w:rPr>
        <w:t>;</w:t>
      </w:r>
    </w:p>
    <w:p w14:paraId="5F31B333" w14:textId="50C80E8F" w:rsidR="00047848" w:rsidRPr="008B2ED7" w:rsidRDefault="00BE6DE4" w:rsidP="008B2ED7">
      <w:pPr>
        <w:pStyle w:val="Bodynumbered2"/>
        <w:numPr>
          <w:ilvl w:val="0"/>
          <w:numId w:val="57"/>
        </w:numPr>
        <w:rPr>
          <w:lang w:val="en-AU"/>
        </w:rPr>
      </w:pPr>
      <w:r w:rsidRPr="008B2ED7">
        <w:rPr>
          <w:lang w:val="en-AU"/>
        </w:rPr>
        <w:t>s</w:t>
      </w:r>
      <w:r w:rsidR="00133976" w:rsidRPr="008B2ED7">
        <w:rPr>
          <w:lang w:val="en-AU"/>
        </w:rPr>
        <w:t xml:space="preserve">usceptibility to aggregate polishing requirements </w:t>
      </w:r>
      <w:r w:rsidR="00047848" w:rsidRPr="008B2ED7">
        <w:rPr>
          <w:lang w:val="en-AU"/>
        </w:rPr>
        <w:t>do</w:t>
      </w:r>
      <w:r w:rsidR="00133976" w:rsidRPr="008B2ED7">
        <w:rPr>
          <w:lang w:val="en-AU"/>
        </w:rPr>
        <w:t xml:space="preserve"> not apply</w:t>
      </w:r>
      <w:r w:rsidR="00047848" w:rsidRPr="008B2ED7">
        <w:rPr>
          <w:lang w:val="en-AU"/>
        </w:rPr>
        <w:t>;</w:t>
      </w:r>
      <w:r w:rsidR="003A3146" w:rsidRPr="008B2ED7">
        <w:rPr>
          <w:lang w:val="en-AU"/>
        </w:rPr>
        <w:t xml:space="preserve"> </w:t>
      </w:r>
    </w:p>
    <w:p w14:paraId="4657C8A8" w14:textId="1F9A5429" w:rsidR="00706AA1" w:rsidRPr="008B2ED7" w:rsidRDefault="00BE6DE4" w:rsidP="008B2ED7">
      <w:pPr>
        <w:pStyle w:val="Bodynumbered2"/>
        <w:numPr>
          <w:ilvl w:val="0"/>
          <w:numId w:val="57"/>
        </w:numPr>
        <w:rPr>
          <w:lang w:val="en-AU"/>
        </w:rPr>
      </w:pPr>
      <w:r w:rsidRPr="008B2ED7">
        <w:rPr>
          <w:lang w:val="en-AU"/>
        </w:rPr>
        <w:t>t</w:t>
      </w:r>
      <w:r w:rsidR="00133976" w:rsidRPr="008B2ED7">
        <w:rPr>
          <w:lang w:val="en-AU"/>
        </w:rPr>
        <w:t xml:space="preserve">he </w:t>
      </w:r>
      <w:r w:rsidR="003A3146" w:rsidRPr="008B2ED7">
        <w:rPr>
          <w:lang w:val="en-AU"/>
        </w:rPr>
        <w:t xml:space="preserve">nominal </w:t>
      </w:r>
      <w:r w:rsidR="00133976" w:rsidRPr="008B2ED7">
        <w:rPr>
          <w:lang w:val="en-AU"/>
        </w:rPr>
        <w:t xml:space="preserve">aggregate </w:t>
      </w:r>
      <w:r w:rsidR="003A3146" w:rsidRPr="008B2ED7">
        <w:rPr>
          <w:lang w:val="en-AU"/>
        </w:rPr>
        <w:t xml:space="preserve">spread </w:t>
      </w:r>
      <w:r w:rsidR="00133976" w:rsidRPr="008B2ED7">
        <w:rPr>
          <w:lang w:val="en-AU"/>
        </w:rPr>
        <w:t xml:space="preserve">rate </w:t>
      </w:r>
      <w:r w:rsidR="003A3146" w:rsidRPr="008B2ED7">
        <w:rPr>
          <w:lang w:val="en-AU"/>
        </w:rPr>
        <w:t xml:space="preserve">is </w:t>
      </w:r>
      <w:r w:rsidR="00133976" w:rsidRPr="008B2ED7">
        <w:rPr>
          <w:lang w:val="en-AU"/>
        </w:rPr>
        <w:t>2</w:t>
      </w:r>
      <w:bookmarkStart w:id="232" w:name="_Hlk61623120"/>
      <w:r w:rsidR="00133976" w:rsidRPr="008B2ED7">
        <w:rPr>
          <w:lang w:val="en-AU"/>
        </w:rPr>
        <w:t>50 m</w:t>
      </w:r>
      <w:r w:rsidR="00133976" w:rsidRPr="008B2ED7">
        <w:rPr>
          <w:vertAlign w:val="superscript"/>
          <w:lang w:val="en-AU"/>
        </w:rPr>
        <w:t>2</w:t>
      </w:r>
      <w:r w:rsidR="00133976" w:rsidRPr="008B2ED7">
        <w:rPr>
          <w:lang w:val="en-AU"/>
        </w:rPr>
        <w:t>/m</w:t>
      </w:r>
      <w:r w:rsidR="00133976" w:rsidRPr="008B2ED7">
        <w:rPr>
          <w:vertAlign w:val="superscript"/>
          <w:lang w:val="en-AU"/>
        </w:rPr>
        <w:t>3</w:t>
      </w:r>
      <w:bookmarkEnd w:id="232"/>
      <w:r w:rsidR="00133976" w:rsidRPr="008B2ED7">
        <w:rPr>
          <w:lang w:val="en-AU"/>
        </w:rPr>
        <w:t xml:space="preserve"> to provide a mosaic of single stone thickness</w:t>
      </w:r>
      <w:r w:rsidR="00706AA1" w:rsidRPr="008B2ED7">
        <w:rPr>
          <w:lang w:val="en-AU"/>
        </w:rPr>
        <w:t>; and</w:t>
      </w:r>
    </w:p>
    <w:p w14:paraId="7D04C5FC" w14:textId="16C21273" w:rsidR="00133976" w:rsidRPr="008B2ED7" w:rsidRDefault="00706AA1" w:rsidP="008B2ED7">
      <w:pPr>
        <w:pStyle w:val="Bodynumbered2"/>
        <w:numPr>
          <w:ilvl w:val="0"/>
          <w:numId w:val="57"/>
        </w:numPr>
        <w:rPr>
          <w:lang w:val="en-AU"/>
        </w:rPr>
      </w:pPr>
      <w:r w:rsidRPr="008B2ED7">
        <w:rPr>
          <w:lang w:val="en-AU"/>
        </w:rPr>
        <w:t>aggregate must be of 7 mm nominal size</w:t>
      </w:r>
      <w:r w:rsidR="00133976" w:rsidRPr="008B2ED7">
        <w:rPr>
          <w:lang w:val="en-AU"/>
        </w:rPr>
        <w:t>.</w:t>
      </w:r>
    </w:p>
    <w:p w14:paraId="4F23F3F3" w14:textId="3DFE237C" w:rsidR="0064216F" w:rsidRPr="008B2ED7" w:rsidRDefault="008C4BC0" w:rsidP="00013431">
      <w:pPr>
        <w:pStyle w:val="Bodynumbered1"/>
        <w:numPr>
          <w:ilvl w:val="0"/>
          <w:numId w:val="0"/>
        </w:numPr>
        <w:ind w:left="567"/>
        <w:rPr>
          <w:lang w:val="en-AU"/>
        </w:rPr>
      </w:pPr>
      <w:r w:rsidRPr="008B2ED7">
        <w:rPr>
          <w:lang w:val="en-AU"/>
        </w:rPr>
        <w:t xml:space="preserve">Where </w:t>
      </w:r>
      <w:r w:rsidR="0064216F" w:rsidRPr="008B2ED7">
        <w:rPr>
          <w:lang w:val="en-AU"/>
        </w:rPr>
        <w:t xml:space="preserve">a cutback bitumen </w:t>
      </w:r>
      <w:r w:rsidRPr="008B2ED7">
        <w:rPr>
          <w:lang w:val="en-AU"/>
        </w:rPr>
        <w:t>is used</w:t>
      </w:r>
      <w:r w:rsidR="008E6FE8" w:rsidRPr="008B2ED7">
        <w:rPr>
          <w:lang w:val="en-AU"/>
        </w:rPr>
        <w:t>, t</w:t>
      </w:r>
      <w:r w:rsidR="0064216F" w:rsidRPr="008B2ED7">
        <w:rPr>
          <w:lang w:val="en-AU"/>
        </w:rPr>
        <w:t>he bitumen must be class C170 or C240</w:t>
      </w:r>
      <w:r w:rsidR="008E6FE8" w:rsidRPr="008B2ED7">
        <w:rPr>
          <w:lang w:val="en-AU"/>
        </w:rPr>
        <w:t xml:space="preserve"> and </w:t>
      </w:r>
      <w:r w:rsidR="0064216F" w:rsidRPr="008B2ED7">
        <w:rPr>
          <w:lang w:val="en-AU"/>
        </w:rPr>
        <w:t>may be cut back with cutter oil, up to a maximum of 2%</w:t>
      </w:r>
      <w:r w:rsidR="008E6FE8" w:rsidRPr="008B2ED7">
        <w:rPr>
          <w:lang w:val="en-AU"/>
        </w:rPr>
        <w:t>.</w:t>
      </w:r>
    </w:p>
    <w:p w14:paraId="7580FF46" w14:textId="36006D82" w:rsidR="00133976" w:rsidRPr="002E3088" w:rsidRDefault="00133976" w:rsidP="00667F8F">
      <w:pPr>
        <w:pStyle w:val="Heading2"/>
      </w:pPr>
      <w:bookmarkStart w:id="233" w:name="_Toc192085839"/>
      <w:r w:rsidRPr="002E3088">
        <w:t>Wax Emulsion (Under Concrete Base)</w:t>
      </w:r>
      <w:bookmarkEnd w:id="233"/>
    </w:p>
    <w:p w14:paraId="70CE10AB" w14:textId="5EC5597F" w:rsidR="00133976" w:rsidRPr="008B2ED7" w:rsidRDefault="00133976" w:rsidP="00013431">
      <w:pPr>
        <w:pStyle w:val="Bodynumbered1"/>
        <w:rPr>
          <w:lang w:val="en-AU"/>
        </w:rPr>
      </w:pPr>
      <w:bookmarkStart w:id="234" w:name="_Ref62478659"/>
      <w:r w:rsidRPr="008B2ED7">
        <w:rPr>
          <w:lang w:val="en-AU"/>
        </w:rPr>
        <w:t xml:space="preserve">A wax emulsion debonding treatment </w:t>
      </w:r>
      <w:r w:rsidR="0044107B" w:rsidRPr="008B2ED7">
        <w:rPr>
          <w:lang w:val="en-AU"/>
        </w:rPr>
        <w:t>must be applie</w:t>
      </w:r>
      <w:r w:rsidR="00D01083" w:rsidRPr="008B2ED7">
        <w:rPr>
          <w:lang w:val="en-AU"/>
        </w:rPr>
        <w:t>d</w:t>
      </w:r>
      <w:r w:rsidR="0044107B" w:rsidRPr="008B2ED7">
        <w:rPr>
          <w:lang w:val="en-AU"/>
        </w:rPr>
        <w:t xml:space="preserve"> </w:t>
      </w:r>
      <w:r w:rsidRPr="008B2ED7">
        <w:rPr>
          <w:lang w:val="en-AU"/>
        </w:rPr>
        <w:t>at an application rate of no less than 0.20</w:t>
      </w:r>
      <w:r w:rsidR="00BC4E89" w:rsidRPr="008B2ED7">
        <w:rPr>
          <w:lang w:val="en-AU"/>
        </w:rPr>
        <w:t> </w:t>
      </w:r>
      <w:r w:rsidRPr="008B2ED7">
        <w:rPr>
          <w:lang w:val="en-AU"/>
        </w:rPr>
        <w:t>L/m</w:t>
      </w:r>
      <w:r w:rsidRPr="008B2ED7">
        <w:rPr>
          <w:vertAlign w:val="superscript"/>
          <w:lang w:val="en-AU"/>
        </w:rPr>
        <w:t>2</w:t>
      </w:r>
      <w:r w:rsidRPr="008B2ED7">
        <w:rPr>
          <w:lang w:val="en-AU"/>
        </w:rPr>
        <w:t>. This is in addition to any wax emulsion curing treatment applied in accordance with Clause</w:t>
      </w:r>
      <w:r w:rsidR="00BC4E89" w:rsidRPr="008B2ED7">
        <w:rPr>
          <w:lang w:val="en-AU"/>
        </w:rPr>
        <w:t xml:space="preserve"> </w:t>
      </w:r>
      <w:r w:rsidRPr="008B2ED7">
        <w:rPr>
          <w:lang w:val="en-AU"/>
        </w:rPr>
        <w:t>6.9.</w:t>
      </w:r>
      <w:bookmarkEnd w:id="234"/>
    </w:p>
    <w:p w14:paraId="2C627439" w14:textId="5DA0CA0D" w:rsidR="00133976" w:rsidRPr="008B2ED7" w:rsidRDefault="0044107B" w:rsidP="00013431">
      <w:pPr>
        <w:pStyle w:val="Bodynumbered1"/>
        <w:rPr>
          <w:lang w:val="en-AU"/>
        </w:rPr>
      </w:pPr>
      <w:r w:rsidRPr="008B2ED7">
        <w:rPr>
          <w:lang w:val="en-AU"/>
        </w:rPr>
        <w:t>T</w:t>
      </w:r>
      <w:r w:rsidR="00133976" w:rsidRPr="008B2ED7">
        <w:rPr>
          <w:lang w:val="en-AU"/>
        </w:rPr>
        <w:t xml:space="preserve">he wax emulsion </w:t>
      </w:r>
      <w:r w:rsidRPr="008B2ED7">
        <w:rPr>
          <w:lang w:val="en-AU"/>
        </w:rPr>
        <w:t xml:space="preserve">must be applied </w:t>
      </w:r>
      <w:r w:rsidR="00133976" w:rsidRPr="008B2ED7">
        <w:rPr>
          <w:lang w:val="en-AU"/>
        </w:rPr>
        <w:t>before the reinforcing steel for the base is placed.</w:t>
      </w:r>
    </w:p>
    <w:p w14:paraId="58116B2C" w14:textId="299D482F" w:rsidR="00133976" w:rsidRPr="008B2ED7" w:rsidRDefault="00133976" w:rsidP="00013431">
      <w:pPr>
        <w:pStyle w:val="Bodynumbered1"/>
        <w:rPr>
          <w:lang w:val="en-AU"/>
        </w:rPr>
      </w:pPr>
      <w:r w:rsidRPr="008B2ED7">
        <w:rPr>
          <w:lang w:val="en-AU"/>
        </w:rPr>
        <w:t xml:space="preserve">Wax emulsion must conform to </w:t>
      </w:r>
      <w:r w:rsidR="00A94269" w:rsidRPr="008B2ED7">
        <w:rPr>
          <w:lang w:val="en-AU"/>
        </w:rPr>
        <w:t xml:space="preserve">Table </w:t>
      </w:r>
      <w:r w:rsidR="00A94269" w:rsidRPr="008B2ED7">
        <w:rPr>
          <w:lang w:val="en-AU"/>
        </w:rPr>
        <w:fldChar w:fldCharType="begin"/>
      </w:r>
      <w:r w:rsidR="00A94269" w:rsidRPr="008B2ED7">
        <w:rPr>
          <w:lang w:val="en-AU"/>
        </w:rPr>
        <w:instrText xml:space="preserve"> REF _Ref62457148 \r \h </w:instrText>
      </w:r>
      <w:r w:rsidR="00004FB1" w:rsidRPr="008B2ED7">
        <w:rPr>
          <w:lang w:val="en-AU"/>
        </w:rPr>
        <w:instrText xml:space="preserve"> \* MERGEFORMAT </w:instrText>
      </w:r>
      <w:r w:rsidR="00A94269" w:rsidRPr="008B2ED7">
        <w:rPr>
          <w:lang w:val="en-AU"/>
        </w:rPr>
      </w:r>
      <w:r w:rsidR="00A94269" w:rsidRPr="008B2ED7">
        <w:rPr>
          <w:lang w:val="en-AU"/>
        </w:rPr>
        <w:fldChar w:fldCharType="separate"/>
      </w:r>
      <w:r w:rsidR="002E01DD" w:rsidRPr="002E3088">
        <w:rPr>
          <w:lang w:val="en-AU"/>
        </w:rPr>
        <w:t>5.33</w:t>
      </w:r>
      <w:r w:rsidR="00A94269" w:rsidRPr="008B2ED7">
        <w:rPr>
          <w:lang w:val="en-AU"/>
        </w:rPr>
        <w:fldChar w:fldCharType="end"/>
      </w:r>
      <w:r w:rsidRPr="008B2ED7">
        <w:rPr>
          <w:lang w:val="en-AU"/>
        </w:rPr>
        <w:t>. All other aspects of application and testing must comply with Clause</w:t>
      </w:r>
      <w:r w:rsidR="00AB6A9E" w:rsidRPr="008B2ED7">
        <w:rPr>
          <w:lang w:val="en-AU"/>
        </w:rPr>
        <w:t xml:space="preserve"> </w:t>
      </w:r>
      <w:r w:rsidR="005B0257" w:rsidRPr="008B2ED7">
        <w:rPr>
          <w:lang w:val="en-AU"/>
        </w:rPr>
        <w:fldChar w:fldCharType="begin"/>
      </w:r>
      <w:r w:rsidR="005B0257" w:rsidRPr="008B2ED7">
        <w:rPr>
          <w:lang w:val="en-AU"/>
        </w:rPr>
        <w:instrText xml:space="preserve"> REF _Ref62480089 \r \h </w:instrText>
      </w:r>
      <w:r w:rsidR="00004FB1" w:rsidRPr="008B2ED7">
        <w:rPr>
          <w:lang w:val="en-AU"/>
        </w:rPr>
        <w:instrText xml:space="preserve"> \* MERGEFORMAT </w:instrText>
      </w:r>
      <w:r w:rsidR="005B0257" w:rsidRPr="008B2ED7">
        <w:rPr>
          <w:lang w:val="en-AU"/>
        </w:rPr>
      </w:r>
      <w:r w:rsidR="005B0257" w:rsidRPr="008B2ED7">
        <w:rPr>
          <w:lang w:val="en-AU"/>
        </w:rPr>
        <w:fldChar w:fldCharType="separate"/>
      </w:r>
      <w:r w:rsidR="002E01DD" w:rsidRPr="002E3088">
        <w:rPr>
          <w:lang w:val="en-AU"/>
        </w:rPr>
        <w:t>11</w:t>
      </w:r>
      <w:r w:rsidR="005B0257" w:rsidRPr="008B2ED7">
        <w:rPr>
          <w:lang w:val="en-AU"/>
        </w:rPr>
        <w:fldChar w:fldCharType="end"/>
      </w:r>
      <w:r w:rsidRPr="008B2ED7">
        <w:rPr>
          <w:lang w:val="en-AU"/>
        </w:rPr>
        <w:t>.</w:t>
      </w:r>
    </w:p>
    <w:p w14:paraId="2F49673A" w14:textId="783225B3" w:rsidR="00133976" w:rsidRPr="002E3088" w:rsidRDefault="00F74059" w:rsidP="0076735C">
      <w:pPr>
        <w:pStyle w:val="Heading1"/>
      </w:pPr>
      <w:bookmarkStart w:id="235" w:name="_Ref62483107"/>
      <w:bookmarkStart w:id="236" w:name="_Toc192085840"/>
      <w:r w:rsidRPr="002E3088">
        <w:t>Survey</w:t>
      </w:r>
      <w:bookmarkEnd w:id="235"/>
      <w:bookmarkEnd w:id="236"/>
    </w:p>
    <w:p w14:paraId="3161922A" w14:textId="285D2925" w:rsidR="00870CDA" w:rsidRPr="002E3088" w:rsidRDefault="00870CDA" w:rsidP="00870CDA">
      <w:pPr>
        <w:pStyle w:val="Heading2"/>
      </w:pPr>
      <w:bookmarkStart w:id="237" w:name="_Toc192085841"/>
      <w:r w:rsidRPr="002E3088">
        <w:t>General</w:t>
      </w:r>
      <w:bookmarkEnd w:id="237"/>
    </w:p>
    <w:p w14:paraId="2E09F9A8" w14:textId="1A05757A" w:rsidR="00133976" w:rsidRPr="008B2ED7" w:rsidRDefault="000E3E1E" w:rsidP="00013431">
      <w:pPr>
        <w:pStyle w:val="Bodynumbered1"/>
        <w:rPr>
          <w:lang w:val="en-AU"/>
        </w:rPr>
      </w:pPr>
      <w:r>
        <w:rPr>
          <w:lang w:val="en-AU"/>
        </w:rPr>
        <w:t>The subbase must be surveyed</w:t>
      </w:r>
      <w:r w:rsidR="00C20D3C" w:rsidRPr="008B2ED7">
        <w:rPr>
          <w:lang w:val="en-AU"/>
        </w:rPr>
        <w:t xml:space="preserve"> </w:t>
      </w:r>
      <w:r w:rsidR="00133976" w:rsidRPr="008B2ED7">
        <w:rPr>
          <w:lang w:val="en-AU"/>
        </w:rPr>
        <w:t>in accordance with this Specification</w:t>
      </w:r>
      <w:r w:rsidR="00F23708" w:rsidRPr="008B2ED7">
        <w:rPr>
          <w:lang w:val="en-AU"/>
        </w:rPr>
        <w:t xml:space="preserve"> and </w:t>
      </w:r>
      <w:r w:rsidR="00C20D3C" w:rsidRPr="008B2ED7">
        <w:rPr>
          <w:lang w:val="en-AU"/>
        </w:rPr>
        <w:t>any other requirements for survey included in the Contract documents</w:t>
      </w:r>
      <w:r w:rsidR="00133976" w:rsidRPr="008B2ED7">
        <w:rPr>
          <w:lang w:val="en-AU"/>
        </w:rPr>
        <w:t>.</w:t>
      </w:r>
    </w:p>
    <w:p w14:paraId="0D70E160" w14:textId="10168CB5" w:rsidR="00133976" w:rsidRPr="008B2ED7" w:rsidRDefault="00133976" w:rsidP="00013431">
      <w:pPr>
        <w:pStyle w:val="Bodynumbered1"/>
        <w:rPr>
          <w:lang w:val="en-AU"/>
        </w:rPr>
      </w:pPr>
      <w:r w:rsidRPr="008B2ED7">
        <w:rPr>
          <w:lang w:val="en-AU"/>
        </w:rPr>
        <w:t>When determining the levels, a survey staff (or reflector) with flat base of area between 300</w:t>
      </w:r>
      <w:r w:rsidR="003D618F" w:rsidRPr="008B2ED7">
        <w:rPr>
          <w:lang w:val="en-AU"/>
        </w:rPr>
        <w:t> </w:t>
      </w:r>
      <w:r w:rsidRPr="008B2ED7">
        <w:rPr>
          <w:lang w:val="en-AU"/>
        </w:rPr>
        <w:t>mm</w:t>
      </w:r>
      <w:r w:rsidRPr="008B2ED7">
        <w:rPr>
          <w:vertAlign w:val="superscript"/>
          <w:lang w:val="en-AU"/>
        </w:rPr>
        <w:t>2</w:t>
      </w:r>
      <w:r w:rsidRPr="008B2ED7">
        <w:rPr>
          <w:lang w:val="en-AU"/>
        </w:rPr>
        <w:t xml:space="preserve"> and 4,000 mm</w:t>
      </w:r>
      <w:r w:rsidRPr="008B2ED7">
        <w:rPr>
          <w:vertAlign w:val="superscript"/>
          <w:lang w:val="en-AU"/>
        </w:rPr>
        <w:t>2</w:t>
      </w:r>
      <w:r w:rsidR="003D618F" w:rsidRPr="008B2ED7">
        <w:rPr>
          <w:lang w:val="en-AU"/>
        </w:rPr>
        <w:t xml:space="preserve"> must be used</w:t>
      </w:r>
      <w:r w:rsidRPr="008B2ED7">
        <w:rPr>
          <w:lang w:val="en-AU"/>
        </w:rPr>
        <w:t xml:space="preserve">. </w:t>
      </w:r>
      <w:r w:rsidR="003D618F" w:rsidRPr="008B2ED7">
        <w:rPr>
          <w:lang w:val="en-AU"/>
        </w:rPr>
        <w:t>T</w:t>
      </w:r>
      <w:r w:rsidRPr="008B2ED7">
        <w:rPr>
          <w:lang w:val="en-AU"/>
        </w:rPr>
        <w:t xml:space="preserve">he levels obtained </w:t>
      </w:r>
      <w:r w:rsidR="003D618F" w:rsidRPr="008B2ED7">
        <w:rPr>
          <w:lang w:val="en-AU"/>
        </w:rPr>
        <w:t xml:space="preserve">must be reported </w:t>
      </w:r>
      <w:r w:rsidRPr="008B2ED7">
        <w:rPr>
          <w:lang w:val="en-AU"/>
        </w:rPr>
        <w:t>to the nearest millimetre.</w:t>
      </w:r>
    </w:p>
    <w:p w14:paraId="61028381" w14:textId="77777777" w:rsidR="005064DC" w:rsidRPr="002E3088" w:rsidRDefault="005064DC" w:rsidP="006922DA">
      <w:pPr>
        <w:pStyle w:val="Heading2"/>
      </w:pPr>
      <w:bookmarkStart w:id="238" w:name="_Ref62478242"/>
      <w:bookmarkStart w:id="239" w:name="_Toc192085842"/>
      <w:r w:rsidRPr="002E3088">
        <w:t>Survey of Underlying Surface Levels</w:t>
      </w:r>
      <w:bookmarkEnd w:id="239"/>
    </w:p>
    <w:p w14:paraId="3AB3E3B9" w14:textId="56C25848" w:rsidR="00133976" w:rsidRPr="008B2ED7" w:rsidRDefault="00CE4F4B" w:rsidP="00013431">
      <w:pPr>
        <w:pStyle w:val="Bodynumbered1"/>
        <w:rPr>
          <w:lang w:val="en-AU"/>
        </w:rPr>
      </w:pPr>
      <w:bookmarkStart w:id="240" w:name="_Ref191041471"/>
      <w:r w:rsidRPr="008B2ED7">
        <w:rPr>
          <w:lang w:val="en-AU"/>
        </w:rPr>
        <w:t>A</w:t>
      </w:r>
      <w:r w:rsidR="00133976" w:rsidRPr="008B2ED7">
        <w:rPr>
          <w:lang w:val="en-AU"/>
        </w:rPr>
        <w:t xml:space="preserve"> survey of the underlying surface levels </w:t>
      </w:r>
      <w:r w:rsidRPr="008B2ED7">
        <w:rPr>
          <w:lang w:val="en-AU"/>
        </w:rPr>
        <w:t xml:space="preserve">must be carried out </w:t>
      </w:r>
      <w:r w:rsidR="00133976" w:rsidRPr="008B2ED7">
        <w:rPr>
          <w:lang w:val="en-AU"/>
        </w:rPr>
        <w:t>prior to the commencement of LCS paving. Where the underlying layer has been constructed by others or where the survey is for measurement for payment, the survey of the underlying layer must be a joint survey for determination of payment or deductions.</w:t>
      </w:r>
      <w:bookmarkEnd w:id="238"/>
      <w:bookmarkEnd w:id="240"/>
    </w:p>
    <w:p w14:paraId="3BDB17C6" w14:textId="144E6C48" w:rsidR="001E2EBF" w:rsidRPr="008B2ED7" w:rsidRDefault="00AD2096" w:rsidP="00013431">
      <w:pPr>
        <w:pStyle w:val="Bodynumbered1"/>
        <w:rPr>
          <w:lang w:val="en-AU"/>
        </w:rPr>
      </w:pPr>
      <w:bookmarkStart w:id="241" w:name="_Ref64040904"/>
      <w:r w:rsidRPr="008B2ED7">
        <w:rPr>
          <w:lang w:val="en-AU"/>
        </w:rPr>
        <w:t>L</w:t>
      </w:r>
      <w:r w:rsidR="00133976" w:rsidRPr="008B2ED7">
        <w:rPr>
          <w:lang w:val="en-AU"/>
        </w:rPr>
        <w:t xml:space="preserve">evels of the underlying surface </w:t>
      </w:r>
      <w:r w:rsidRPr="008B2ED7">
        <w:rPr>
          <w:lang w:val="en-AU"/>
        </w:rPr>
        <w:t xml:space="preserve">must be taken </w:t>
      </w:r>
      <w:r w:rsidR="00133976" w:rsidRPr="008B2ED7">
        <w:rPr>
          <w:lang w:val="en-AU"/>
        </w:rPr>
        <w:t xml:space="preserve">at a spacing of 10.0 m longitudinally and at the transverse offsets shown in Figure </w:t>
      </w:r>
      <w:r w:rsidR="00C62153" w:rsidRPr="008B2ED7">
        <w:rPr>
          <w:lang w:val="en-AU"/>
        </w:rPr>
        <w:fldChar w:fldCharType="begin"/>
      </w:r>
      <w:r w:rsidR="00C62153" w:rsidRPr="008B2ED7">
        <w:rPr>
          <w:lang w:val="en-AU"/>
        </w:rPr>
        <w:instrText xml:space="preserve"> REF _Ref64040904 \r \h </w:instrText>
      </w:r>
      <w:r w:rsidR="00C62153" w:rsidRPr="008B2ED7">
        <w:rPr>
          <w:lang w:val="en-AU"/>
        </w:rPr>
      </w:r>
      <w:r w:rsidR="00C62153" w:rsidRPr="008B2ED7">
        <w:rPr>
          <w:lang w:val="en-AU"/>
        </w:rPr>
        <w:fldChar w:fldCharType="separate"/>
      </w:r>
      <w:r w:rsidR="002E01DD" w:rsidRPr="002E3088">
        <w:rPr>
          <w:lang w:val="en-AU"/>
        </w:rPr>
        <w:t>15.4</w:t>
      </w:r>
      <w:r w:rsidR="00C62153" w:rsidRPr="008B2ED7">
        <w:rPr>
          <w:lang w:val="en-AU"/>
        </w:rPr>
        <w:fldChar w:fldCharType="end"/>
      </w:r>
      <w:r w:rsidR="00133976" w:rsidRPr="008B2ED7">
        <w:rPr>
          <w:lang w:val="en-AU"/>
        </w:rPr>
        <w:t>, with a tolerance of 0.5 m.</w:t>
      </w:r>
      <w:bookmarkEnd w:id="241"/>
      <w:r w:rsidR="00133976" w:rsidRPr="008B2ED7">
        <w:rPr>
          <w:lang w:val="en-AU"/>
        </w:rPr>
        <w:t xml:space="preserve"> </w:t>
      </w:r>
      <w:r w:rsidR="001E2EBF" w:rsidRPr="008B2ED7">
        <w:rPr>
          <w:lang w:val="en-AU"/>
        </w:rPr>
        <w:t>Where the underlying layer has a sprayed seal over it, levels must be taken on the top of the seal after removal of foreign or loose material, such as excess aggregate. Alternatively, the subbase bottom levels may be taken as the levels before sealing plus the average least dimension (ALD) of the cover aggregate</w:t>
      </w:r>
      <w:r w:rsidR="002E35E7">
        <w:rPr>
          <w:lang w:val="en-AU"/>
        </w:rPr>
        <w:t>,</w:t>
      </w:r>
      <w:r w:rsidR="001E2EBF" w:rsidRPr="008B2ED7">
        <w:rPr>
          <w:lang w:val="en-AU"/>
        </w:rPr>
        <w:t xml:space="preserve"> as determined in accordance with ATS 3460.</w:t>
      </w:r>
    </w:p>
    <w:p w14:paraId="379749A4" w14:textId="613584D8" w:rsidR="009C44A6" w:rsidRPr="002E3088" w:rsidRDefault="009C44A6" w:rsidP="008B2ED7">
      <w:pPr>
        <w:pStyle w:val="Caption"/>
      </w:pPr>
      <w:r w:rsidRPr="002E3088">
        <w:t xml:space="preserve">Figure </w:t>
      </w:r>
      <w:r w:rsidR="00A45501" w:rsidRPr="002E3088">
        <w:fldChar w:fldCharType="begin"/>
      </w:r>
      <w:r w:rsidR="00A45501" w:rsidRPr="002E3088">
        <w:instrText xml:space="preserve"> REF _Ref64040904 \r \h </w:instrText>
      </w:r>
      <w:r w:rsidR="00673BEC" w:rsidRPr="002E3088">
        <w:instrText xml:space="preserve"> \* MERGEFORMAT </w:instrText>
      </w:r>
      <w:r w:rsidR="00A45501" w:rsidRPr="002E3088">
        <w:fldChar w:fldCharType="separate"/>
      </w:r>
      <w:r w:rsidR="002E01DD" w:rsidRPr="002E3088">
        <w:t>15.4</w:t>
      </w:r>
      <w:r w:rsidR="00A45501" w:rsidRPr="002E3088">
        <w:fldChar w:fldCharType="end"/>
      </w:r>
      <w:r w:rsidR="002E35E7">
        <w:t>:</w:t>
      </w:r>
      <w:r w:rsidR="002E35E7">
        <w:tab/>
      </w:r>
      <w:r w:rsidRPr="002E3088">
        <w:t xml:space="preserve">Survey </w:t>
      </w:r>
      <w:r w:rsidR="002E35E7" w:rsidRPr="002E3088">
        <w:t>locations</w:t>
      </w:r>
    </w:p>
    <w:p w14:paraId="41F0EE12" w14:textId="77777777" w:rsidR="009C44A6" w:rsidRPr="002E3088" w:rsidRDefault="009C44A6" w:rsidP="004E1A1F">
      <w:pPr>
        <w:ind w:left="454"/>
      </w:pPr>
      <w:r w:rsidRPr="002E3088">
        <w:rPr>
          <w:noProof/>
        </w:rPr>
        <w:drawing>
          <wp:inline distT="0" distB="0" distL="0" distR="0" wp14:anchorId="6918DA46" wp14:editId="2565A886">
            <wp:extent cx="5760000" cy="2070615"/>
            <wp:effectExtent l="0" t="0" r="0" b="6350"/>
            <wp:docPr id="25705678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56780" name="Picture 1" descr="A screenshot of a computer&#10;&#10;Description automatically generated"/>
                    <pic:cNvPicPr/>
                  </pic:nvPicPr>
                  <pic:blipFill>
                    <a:blip r:embed="rId21"/>
                    <a:stretch>
                      <a:fillRect/>
                    </a:stretch>
                  </pic:blipFill>
                  <pic:spPr>
                    <a:xfrm>
                      <a:off x="0" y="0"/>
                      <a:ext cx="5760000" cy="2070615"/>
                    </a:xfrm>
                    <a:prstGeom prst="rect">
                      <a:avLst/>
                    </a:prstGeom>
                  </pic:spPr>
                </pic:pic>
              </a:graphicData>
            </a:graphic>
          </wp:inline>
        </w:drawing>
      </w:r>
    </w:p>
    <w:p w14:paraId="52EA0C0B" w14:textId="77777777" w:rsidR="009C44A6" w:rsidRPr="002E3088" w:rsidRDefault="009C44A6" w:rsidP="008B2ED7">
      <w:pPr>
        <w:ind w:left="567"/>
      </w:pPr>
      <w:r w:rsidRPr="002E3088">
        <w:rPr>
          <w:noProof/>
        </w:rPr>
        <w:drawing>
          <wp:inline distT="0" distB="0" distL="0" distR="0" wp14:anchorId="6EA8B9F3" wp14:editId="006107BA">
            <wp:extent cx="5760000" cy="3278082"/>
            <wp:effectExtent l="0" t="0" r="0" b="0"/>
            <wp:docPr id="1876667722"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667722" name="Picture 1" descr="A diagram of a diagram&#10;&#10;Description automatically generated with medium confide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000" cy="3278082"/>
                    </a:xfrm>
                    <a:prstGeom prst="rect">
                      <a:avLst/>
                    </a:prstGeom>
                    <a:noFill/>
                  </pic:spPr>
                </pic:pic>
              </a:graphicData>
            </a:graphic>
          </wp:inline>
        </w:drawing>
      </w:r>
    </w:p>
    <w:p w14:paraId="77DCE439" w14:textId="77777777" w:rsidR="009C44A6" w:rsidRPr="002E3088" w:rsidRDefault="009C44A6" w:rsidP="008B2ED7">
      <w:pPr>
        <w:ind w:left="567"/>
      </w:pPr>
      <w:r w:rsidRPr="002E3088">
        <w:rPr>
          <w:noProof/>
        </w:rPr>
        <w:drawing>
          <wp:inline distT="0" distB="0" distL="0" distR="0" wp14:anchorId="494DA0EB" wp14:editId="4223243F">
            <wp:extent cx="4501662" cy="946596"/>
            <wp:effectExtent l="0" t="0" r="0" b="6350"/>
            <wp:docPr id="2095779772"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79772" name="Picture 1" descr="A black text on a white background&#10;&#10;Description automatically generated"/>
                    <pic:cNvPicPr/>
                  </pic:nvPicPr>
                  <pic:blipFill>
                    <a:blip r:embed="rId23"/>
                    <a:stretch>
                      <a:fillRect/>
                    </a:stretch>
                  </pic:blipFill>
                  <pic:spPr>
                    <a:xfrm>
                      <a:off x="0" y="0"/>
                      <a:ext cx="4520575" cy="950573"/>
                    </a:xfrm>
                    <a:prstGeom prst="rect">
                      <a:avLst/>
                    </a:prstGeom>
                  </pic:spPr>
                </pic:pic>
              </a:graphicData>
            </a:graphic>
          </wp:inline>
        </w:drawing>
      </w:r>
    </w:p>
    <w:p w14:paraId="720279CC" w14:textId="0302112B" w:rsidR="009C44A6" w:rsidRPr="002E3088" w:rsidRDefault="009C44A6" w:rsidP="008B2ED7">
      <w:pPr>
        <w:pStyle w:val="Notes"/>
        <w:numPr>
          <w:ilvl w:val="0"/>
          <w:numId w:val="136"/>
        </w:numPr>
      </w:pPr>
      <w:r w:rsidRPr="002E3088">
        <w:t>All dimensions shown in the figure above are in metres.</w:t>
      </w:r>
    </w:p>
    <w:p w14:paraId="64078D4E" w14:textId="1CBD8E0E" w:rsidR="009C44A6" w:rsidRPr="002E3088" w:rsidRDefault="009C44A6" w:rsidP="008B2ED7">
      <w:pPr>
        <w:pStyle w:val="Notes"/>
      </w:pPr>
      <w:r w:rsidRPr="002E3088">
        <w:t xml:space="preserve">Where an alternative location of survey point is shown (Cases 1 and 2), the Contractor can take survey levels at either side of the lane line (i.e. at either of the locations marked with </w:t>
      </w:r>
      <w:r w:rsidR="006E5E18" w:rsidRPr="002E3088">
        <w:t>‘</w:t>
      </w:r>
      <w:r w:rsidR="007B2D5A" w:rsidRPr="00A768F2">
        <w:rPr>
          <w:i w:val="0"/>
          <w:iCs w:val="0"/>
        </w:rPr>
        <w:t>○</w:t>
      </w:r>
      <w:r w:rsidR="006E5E18" w:rsidRPr="002E3088">
        <w:t>’</w:t>
      </w:r>
      <w:r w:rsidRPr="002E3088">
        <w:t xml:space="preserve"> or with </w:t>
      </w:r>
      <w:r w:rsidR="006E5E18" w:rsidRPr="002E3088">
        <w:t>‘</w:t>
      </w:r>
      <w:r w:rsidR="00E42B96" w:rsidRPr="00A768F2">
        <w:rPr>
          <w:rFonts w:ascii="Segoe UI Symbol" w:hAnsi="Segoe UI Symbol" w:cs="Segoe UI Symbol"/>
          <w:i w:val="0"/>
          <w:iCs w:val="0"/>
        </w:rPr>
        <w:t>☆</w:t>
      </w:r>
      <w:r w:rsidR="006E5E18" w:rsidRPr="002E3088">
        <w:t>’</w:t>
      </w:r>
      <w:r w:rsidRPr="002E3088">
        <w:t>).</w:t>
      </w:r>
    </w:p>
    <w:p w14:paraId="10C4CF77" w14:textId="592182E3" w:rsidR="009C44A6" w:rsidRPr="002E3088" w:rsidRDefault="009C44A6" w:rsidP="008B2ED7">
      <w:pPr>
        <w:pStyle w:val="Notes"/>
      </w:pPr>
      <w:r w:rsidRPr="002E3088">
        <w:t>Survey levels must be taken for both the underlying surface (</w:t>
      </w:r>
      <w:r w:rsidR="000F1953">
        <w:t>see</w:t>
      </w:r>
      <w:r w:rsidR="000F1953" w:rsidRPr="002E3088">
        <w:t xml:space="preserve"> </w:t>
      </w:r>
      <w:r w:rsidRPr="002E3088">
        <w:t xml:space="preserve">Clause </w:t>
      </w:r>
      <w:r w:rsidR="004E1A1F">
        <w:fldChar w:fldCharType="begin"/>
      </w:r>
      <w:r w:rsidR="004E1A1F">
        <w:instrText xml:space="preserve"> REF _Ref191041471 \r \h </w:instrText>
      </w:r>
      <w:r w:rsidR="004E1A1F">
        <w:fldChar w:fldCharType="separate"/>
      </w:r>
      <w:r w:rsidR="004E1A1F">
        <w:t>15.3</w:t>
      </w:r>
      <w:r w:rsidR="004E1A1F">
        <w:fldChar w:fldCharType="end"/>
      </w:r>
      <w:r w:rsidRPr="002E3088">
        <w:t>) and the LCS finished surface (</w:t>
      </w:r>
      <w:r w:rsidR="000F1953">
        <w:t>see</w:t>
      </w:r>
      <w:r w:rsidR="000F1953" w:rsidRPr="002E3088">
        <w:t xml:space="preserve"> </w:t>
      </w:r>
      <w:r w:rsidRPr="002E3088">
        <w:t xml:space="preserve">Clause </w:t>
      </w:r>
      <w:r w:rsidR="0047493F">
        <w:fldChar w:fldCharType="begin"/>
      </w:r>
      <w:r w:rsidR="0047493F">
        <w:instrText xml:space="preserve"> REF _Ref185843586 \r \h </w:instrText>
      </w:r>
      <w:r w:rsidR="0047493F">
        <w:fldChar w:fldCharType="separate"/>
      </w:r>
      <w:r w:rsidR="0047493F">
        <w:t>15.6</w:t>
      </w:r>
      <w:r w:rsidR="0047493F">
        <w:fldChar w:fldCharType="end"/>
      </w:r>
      <w:r w:rsidR="000F1953">
        <w:t>)</w:t>
      </w:r>
      <w:r w:rsidRPr="002E3088">
        <w:t>.</w:t>
      </w:r>
    </w:p>
    <w:p w14:paraId="6957D1CF" w14:textId="28F7899E" w:rsidR="009C44A6" w:rsidRPr="002E3088" w:rsidRDefault="009C44A6" w:rsidP="008B2ED7">
      <w:pPr>
        <w:pStyle w:val="Notes"/>
      </w:pPr>
      <w:r w:rsidRPr="002E3088">
        <w:t>At locations where the distance between a formed edge and the adjacent lane line is varying (i.e. is tapered in plan view), the survey point will be at a 0.5 m offset from that lane line.</w:t>
      </w:r>
    </w:p>
    <w:p w14:paraId="059D59F1" w14:textId="77777777" w:rsidR="00152BA2" w:rsidRDefault="00152BA2">
      <w:pPr>
        <w:rPr>
          <w:rFonts w:ascii="Arial" w:eastAsia="SimSun" w:hAnsi="Arial" w:cs="Arial"/>
          <w:b/>
          <w:bCs/>
          <w:color w:val="004259"/>
        </w:rPr>
      </w:pPr>
      <w:bookmarkStart w:id="242" w:name="_Ref61620344"/>
      <w:bookmarkStart w:id="243" w:name="_Ref62478214"/>
      <w:bookmarkStart w:id="244" w:name="_Ref185847554"/>
      <w:r>
        <w:br w:type="page"/>
      </w:r>
    </w:p>
    <w:p w14:paraId="18A4022E" w14:textId="512EA5D9" w:rsidR="00185FDA" w:rsidRPr="002E3088" w:rsidRDefault="00185FDA" w:rsidP="00185FDA">
      <w:pPr>
        <w:pStyle w:val="Heading2"/>
      </w:pPr>
      <w:bookmarkStart w:id="245" w:name="_Toc192085843"/>
      <w:r w:rsidRPr="002E3088">
        <w:t>Survey of LCS Finished Surface Levels</w:t>
      </w:r>
      <w:bookmarkEnd w:id="245"/>
    </w:p>
    <w:p w14:paraId="3A157AF7" w14:textId="2EAB39DD" w:rsidR="00133976" w:rsidRPr="008B2ED7" w:rsidRDefault="009B20B5" w:rsidP="00013431">
      <w:pPr>
        <w:pStyle w:val="Bodynumbered1"/>
        <w:rPr>
          <w:lang w:val="en-AU"/>
        </w:rPr>
      </w:pPr>
      <w:r w:rsidRPr="008B2ED7">
        <w:rPr>
          <w:lang w:val="en-AU"/>
        </w:rPr>
        <w:t>A</w:t>
      </w:r>
      <w:r w:rsidR="00133976" w:rsidRPr="008B2ED7">
        <w:rPr>
          <w:lang w:val="en-AU"/>
        </w:rPr>
        <w:t xml:space="preserve"> survey of the finished surface levels of the LCS </w:t>
      </w:r>
      <w:r w:rsidRPr="008B2ED7">
        <w:rPr>
          <w:lang w:val="en-AU"/>
        </w:rPr>
        <w:t xml:space="preserve">must be carried </w:t>
      </w:r>
      <w:r w:rsidR="008D2B2D" w:rsidRPr="008B2ED7">
        <w:rPr>
          <w:lang w:val="en-AU"/>
        </w:rPr>
        <w:t xml:space="preserve">out </w:t>
      </w:r>
      <w:r w:rsidR="00133976" w:rsidRPr="008B2ED7">
        <w:rPr>
          <w:lang w:val="en-AU"/>
        </w:rPr>
        <w:t>for conformity of levels and thickness within 4 days of placing, unless agreed otherwise with the Principal.</w:t>
      </w:r>
      <w:bookmarkEnd w:id="242"/>
      <w:bookmarkEnd w:id="243"/>
      <w:r w:rsidR="008D2B2D" w:rsidRPr="008B2ED7">
        <w:rPr>
          <w:lang w:val="en-AU"/>
        </w:rPr>
        <w:t xml:space="preserve"> </w:t>
      </w:r>
      <w:r w:rsidR="003875E1" w:rsidRPr="008B2ED7">
        <w:rPr>
          <w:lang w:val="en-AU"/>
        </w:rPr>
        <w:t>L</w:t>
      </w:r>
      <w:r w:rsidR="00133976" w:rsidRPr="008B2ED7">
        <w:rPr>
          <w:lang w:val="en-AU"/>
        </w:rPr>
        <w:t xml:space="preserve">evels </w:t>
      </w:r>
      <w:r w:rsidR="003875E1" w:rsidRPr="008B2ED7">
        <w:rPr>
          <w:lang w:val="en-AU"/>
        </w:rPr>
        <w:t xml:space="preserve">must be taken </w:t>
      </w:r>
      <w:r w:rsidR="00133976" w:rsidRPr="008B2ED7">
        <w:rPr>
          <w:lang w:val="en-AU"/>
        </w:rPr>
        <w:t>at the following locations:</w:t>
      </w:r>
      <w:bookmarkEnd w:id="244"/>
    </w:p>
    <w:p w14:paraId="651B2F45" w14:textId="6D8F594B" w:rsidR="00133976" w:rsidRPr="008B2ED7" w:rsidRDefault="00133976" w:rsidP="008B2ED7">
      <w:pPr>
        <w:pStyle w:val="Bodynumbered2"/>
        <w:numPr>
          <w:ilvl w:val="0"/>
          <w:numId w:val="58"/>
        </w:numPr>
        <w:rPr>
          <w:lang w:val="en-AU"/>
        </w:rPr>
      </w:pPr>
      <w:r w:rsidRPr="008B2ED7">
        <w:rPr>
          <w:lang w:val="en-AU"/>
        </w:rPr>
        <w:t xml:space="preserve">at the same plan locations as those surveyed for the levels on the underlying layer under Clause </w:t>
      </w:r>
      <w:r w:rsidR="00F01A92" w:rsidRPr="008B2ED7">
        <w:rPr>
          <w:lang w:val="en-AU"/>
        </w:rPr>
        <w:fldChar w:fldCharType="begin"/>
      </w:r>
      <w:r w:rsidR="00F01A92" w:rsidRPr="008B2ED7">
        <w:rPr>
          <w:lang w:val="en-AU"/>
        </w:rPr>
        <w:instrText xml:space="preserve"> REF _Ref64040904 \r \h </w:instrText>
      </w:r>
      <w:r w:rsidR="00F01A92" w:rsidRPr="008B2ED7">
        <w:rPr>
          <w:lang w:val="en-AU"/>
        </w:rPr>
      </w:r>
      <w:r w:rsidR="00F01A92" w:rsidRPr="008B2ED7">
        <w:rPr>
          <w:lang w:val="en-AU"/>
        </w:rPr>
        <w:fldChar w:fldCharType="separate"/>
      </w:r>
      <w:r w:rsidR="002E01DD" w:rsidRPr="002E3088">
        <w:rPr>
          <w:lang w:val="en-AU"/>
        </w:rPr>
        <w:t>15.4</w:t>
      </w:r>
      <w:r w:rsidR="00F01A92" w:rsidRPr="008B2ED7">
        <w:rPr>
          <w:lang w:val="en-AU"/>
        </w:rPr>
        <w:fldChar w:fldCharType="end"/>
      </w:r>
      <w:r w:rsidR="00FC3B4A">
        <w:rPr>
          <w:lang w:val="en-AU"/>
        </w:rPr>
        <w:t>,</w:t>
      </w:r>
      <w:r w:rsidRPr="008B2ED7">
        <w:rPr>
          <w:lang w:val="en-AU"/>
        </w:rPr>
        <w:t xml:space="preserve"> with a tolerance of 0.5 m;</w:t>
      </w:r>
      <w:r w:rsidR="00DC5DF2">
        <w:rPr>
          <w:lang w:val="en-AU"/>
        </w:rPr>
        <w:t xml:space="preserve"> and</w:t>
      </w:r>
    </w:p>
    <w:p w14:paraId="5EF1463A" w14:textId="0AE296B9" w:rsidR="00133976" w:rsidRPr="008B2ED7" w:rsidRDefault="00133976" w:rsidP="008B2ED7">
      <w:pPr>
        <w:pStyle w:val="Bodynumbered2"/>
        <w:rPr>
          <w:lang w:val="en-AU"/>
        </w:rPr>
      </w:pPr>
      <w:r w:rsidRPr="002E3088">
        <w:rPr>
          <w:lang w:val="en-AU"/>
        </w:rPr>
        <w:t>randomly selected locations at a minimum frequency of at least half the frequency required to comply with item a) above.</w:t>
      </w:r>
    </w:p>
    <w:p w14:paraId="0D03F8A5" w14:textId="3E29B0A1" w:rsidR="00133976" w:rsidRPr="008B2ED7" w:rsidRDefault="005C3A77" w:rsidP="00013431">
      <w:pPr>
        <w:pStyle w:val="Bodynumbered1"/>
        <w:rPr>
          <w:lang w:val="en-AU"/>
        </w:rPr>
      </w:pPr>
      <w:bookmarkStart w:id="246" w:name="_Ref185843586"/>
      <w:r w:rsidRPr="008B2ED7">
        <w:rPr>
          <w:lang w:val="en-AU"/>
        </w:rPr>
        <w:t>S</w:t>
      </w:r>
      <w:r w:rsidR="00133976" w:rsidRPr="008B2ED7">
        <w:rPr>
          <w:lang w:val="en-AU"/>
        </w:rPr>
        <w:t>chedules of levels showing the measured actual levels and their corresponding design levels, and the difference between the</w:t>
      </w:r>
      <w:r w:rsidR="009957F2">
        <w:rPr>
          <w:lang w:val="en-AU"/>
        </w:rPr>
        <w:t>m</w:t>
      </w:r>
      <w:r w:rsidR="001B34A8">
        <w:rPr>
          <w:lang w:val="en-AU"/>
        </w:rPr>
        <w:t>,</w:t>
      </w:r>
      <w:r w:rsidR="007F16CD" w:rsidRPr="008B2ED7">
        <w:rPr>
          <w:lang w:val="en-AU"/>
        </w:rPr>
        <w:t xml:space="preserve"> </w:t>
      </w:r>
      <w:r w:rsidR="00010309" w:rsidRPr="008B2ED7">
        <w:rPr>
          <w:lang w:val="en-AU"/>
        </w:rPr>
        <w:t>must be submitted to the Principal</w:t>
      </w:r>
      <w:r w:rsidR="00133976" w:rsidRPr="008B2ED7">
        <w:rPr>
          <w:lang w:val="en-AU"/>
        </w:rPr>
        <w:t xml:space="preserve">. </w:t>
      </w:r>
      <w:r w:rsidRPr="008B2ED7">
        <w:rPr>
          <w:lang w:val="en-AU"/>
        </w:rPr>
        <w:t>T</w:t>
      </w:r>
      <w:r w:rsidR="00133976" w:rsidRPr="008B2ED7">
        <w:rPr>
          <w:lang w:val="en-AU"/>
        </w:rPr>
        <w:t>hose levels and differences that are out of tolerance and those locations which were specially surveyed for apparent nonconformity</w:t>
      </w:r>
      <w:r w:rsidRPr="008B2ED7">
        <w:rPr>
          <w:lang w:val="en-AU"/>
        </w:rPr>
        <w:t xml:space="preserve"> must be highlighted.</w:t>
      </w:r>
      <w:bookmarkStart w:id="247" w:name="_Ref61624313"/>
      <w:r w:rsidR="00A41CAE" w:rsidRPr="008B2ED7">
        <w:rPr>
          <w:lang w:val="en-AU"/>
        </w:rPr>
        <w:t xml:space="preserve"> </w:t>
      </w:r>
      <w:r w:rsidR="00010309" w:rsidRPr="008B2ED7">
        <w:rPr>
          <w:lang w:val="en-AU"/>
        </w:rPr>
        <w:t>T</w:t>
      </w:r>
      <w:r w:rsidR="00133976" w:rsidRPr="008B2ED7">
        <w:rPr>
          <w:lang w:val="en-AU"/>
        </w:rPr>
        <w:t>he following convention for the difference between the actual and design levels</w:t>
      </w:r>
      <w:r w:rsidR="00010309" w:rsidRPr="008B2ED7">
        <w:rPr>
          <w:lang w:val="en-AU"/>
        </w:rPr>
        <w:t xml:space="preserve"> must be used</w:t>
      </w:r>
      <w:r w:rsidR="00133976" w:rsidRPr="008B2ED7">
        <w:rPr>
          <w:lang w:val="en-AU"/>
        </w:rPr>
        <w:t>:</w:t>
      </w:r>
      <w:bookmarkEnd w:id="246"/>
      <w:bookmarkEnd w:id="247"/>
    </w:p>
    <w:p w14:paraId="6C66856A" w14:textId="60DC230F" w:rsidR="00133976" w:rsidRPr="008B2ED7" w:rsidRDefault="00133976" w:rsidP="00713C0D">
      <w:pPr>
        <w:pStyle w:val="Bodynumbered2"/>
        <w:numPr>
          <w:ilvl w:val="0"/>
          <w:numId w:val="82"/>
        </w:numPr>
        <w:ind w:left="993" w:hanging="426"/>
        <w:rPr>
          <w:lang w:val="en-AU"/>
        </w:rPr>
      </w:pPr>
      <w:r w:rsidRPr="008B2ED7">
        <w:rPr>
          <w:lang w:val="en-AU"/>
        </w:rPr>
        <w:t>where actual levels are above design levels, show the difference as positive;</w:t>
      </w:r>
      <w:r w:rsidR="00AD1695">
        <w:rPr>
          <w:lang w:val="en-AU"/>
        </w:rPr>
        <w:t xml:space="preserve"> and</w:t>
      </w:r>
    </w:p>
    <w:p w14:paraId="6EE95C41" w14:textId="5B87FFF3" w:rsidR="00A0638E" w:rsidRPr="002E3088" w:rsidRDefault="00133976" w:rsidP="6547D2BE">
      <w:pPr>
        <w:pStyle w:val="Bodynumbered2"/>
        <w:ind w:left="993" w:hanging="426"/>
        <w:rPr>
          <w:lang w:val="en-AU"/>
        </w:rPr>
      </w:pPr>
      <w:r w:rsidRPr="002E3088">
        <w:rPr>
          <w:lang w:val="en-AU"/>
        </w:rPr>
        <w:t>where actual levels are below design levels, show the difference as negative.</w:t>
      </w:r>
    </w:p>
    <w:p w14:paraId="5801C4B5" w14:textId="6FCED73A" w:rsidR="001D016F" w:rsidRPr="002E3088" w:rsidRDefault="00F74059" w:rsidP="00667F8F">
      <w:pPr>
        <w:pStyle w:val="Heading2"/>
      </w:pPr>
      <w:bookmarkStart w:id="248" w:name="_Toc192085844"/>
      <w:r w:rsidRPr="002E3088">
        <w:t>Alignment</w:t>
      </w:r>
      <w:bookmarkEnd w:id="248"/>
    </w:p>
    <w:p w14:paraId="09B8FD46" w14:textId="609E44EF" w:rsidR="001D016F" w:rsidRPr="008B2ED7" w:rsidRDefault="006C5FFF" w:rsidP="00013431">
      <w:pPr>
        <w:pStyle w:val="Bodynumbered1"/>
        <w:rPr>
          <w:lang w:val="en-AU"/>
        </w:rPr>
      </w:pPr>
      <w:r w:rsidRPr="008B2ED7">
        <w:rPr>
          <w:lang w:val="en-AU"/>
        </w:rPr>
        <w:t>A</w:t>
      </w:r>
      <w:r w:rsidR="001D016F" w:rsidRPr="008B2ED7">
        <w:rPr>
          <w:lang w:val="en-AU"/>
        </w:rPr>
        <w:t xml:space="preserve"> survey for conformity of the alignment of the edges and joints </w:t>
      </w:r>
      <w:r w:rsidR="00695F78" w:rsidRPr="008B2ED7">
        <w:rPr>
          <w:lang w:val="en-AU"/>
        </w:rPr>
        <w:t xml:space="preserve">must be carried out </w:t>
      </w:r>
      <w:r w:rsidR="001D016F" w:rsidRPr="008B2ED7">
        <w:rPr>
          <w:lang w:val="en-AU"/>
        </w:rPr>
        <w:t xml:space="preserve">within 4 days of placing a </w:t>
      </w:r>
      <w:r w:rsidR="00ED0226" w:rsidRPr="008B2ED7">
        <w:rPr>
          <w:lang w:val="en-AU"/>
        </w:rPr>
        <w:t>Sub-Lot</w:t>
      </w:r>
      <w:r w:rsidR="001D016F" w:rsidRPr="008B2ED7">
        <w:rPr>
          <w:lang w:val="en-AU"/>
        </w:rPr>
        <w:t xml:space="preserve"> of LCS.</w:t>
      </w:r>
    </w:p>
    <w:p w14:paraId="5E4D4DB9" w14:textId="3AC7E787" w:rsidR="001D016F" w:rsidRPr="008B2ED7" w:rsidRDefault="00C3432C" w:rsidP="00013431">
      <w:pPr>
        <w:pStyle w:val="Bodynumbered1"/>
        <w:rPr>
          <w:lang w:val="en-AU"/>
        </w:rPr>
      </w:pPr>
      <w:bookmarkStart w:id="249" w:name="_Ref61625373"/>
      <w:r w:rsidRPr="008B2ED7">
        <w:rPr>
          <w:lang w:val="en-AU"/>
        </w:rPr>
        <w:t>E</w:t>
      </w:r>
      <w:r w:rsidR="001D016F" w:rsidRPr="008B2ED7">
        <w:rPr>
          <w:lang w:val="en-AU"/>
        </w:rPr>
        <w:t>ach outer edge (</w:t>
      </w:r>
      <w:r w:rsidR="004A0CB5">
        <w:rPr>
          <w:lang w:val="en-AU"/>
        </w:rPr>
        <w:t>see</w:t>
      </w:r>
      <w:r w:rsidR="004A0CB5" w:rsidRPr="008B2ED7">
        <w:rPr>
          <w:lang w:val="en-AU"/>
        </w:rPr>
        <w:t xml:space="preserve"> </w:t>
      </w:r>
      <w:r w:rsidR="001D016F" w:rsidRPr="008B2ED7">
        <w:rPr>
          <w:lang w:val="en-AU"/>
        </w:rPr>
        <w:t xml:space="preserve">Clause </w:t>
      </w:r>
      <w:r w:rsidR="00563C65" w:rsidRPr="008B2ED7">
        <w:rPr>
          <w:lang w:val="en-AU"/>
        </w:rPr>
        <w:fldChar w:fldCharType="begin"/>
      </w:r>
      <w:r w:rsidR="00563C65" w:rsidRPr="008B2ED7">
        <w:rPr>
          <w:lang w:val="en-AU"/>
        </w:rPr>
        <w:instrText xml:space="preserve"> REF _Ref62480373 \r \h </w:instrText>
      </w:r>
      <w:r w:rsidR="00563C65" w:rsidRPr="008B2ED7">
        <w:rPr>
          <w:lang w:val="en-AU"/>
        </w:rPr>
      </w:r>
      <w:r w:rsidR="00563C65" w:rsidRPr="008B2ED7">
        <w:rPr>
          <w:lang w:val="en-AU"/>
        </w:rPr>
        <w:fldChar w:fldCharType="separate"/>
      </w:r>
      <w:r w:rsidR="002E01DD" w:rsidRPr="002E3088">
        <w:rPr>
          <w:lang w:val="en-AU"/>
        </w:rPr>
        <w:t>10.46</w:t>
      </w:r>
      <w:r w:rsidR="00563C65" w:rsidRPr="008B2ED7">
        <w:rPr>
          <w:lang w:val="en-AU"/>
        </w:rPr>
        <w:fldChar w:fldCharType="end"/>
      </w:r>
      <w:r w:rsidR="001D016F" w:rsidRPr="008B2ED7">
        <w:rPr>
          <w:lang w:val="en-AU"/>
        </w:rPr>
        <w:t>)</w:t>
      </w:r>
      <w:r w:rsidRPr="008B2ED7">
        <w:rPr>
          <w:lang w:val="en-AU"/>
        </w:rPr>
        <w:t xml:space="preserve"> must be surveyed </w:t>
      </w:r>
      <w:r w:rsidR="001D016F" w:rsidRPr="008B2ED7">
        <w:rPr>
          <w:lang w:val="en-AU"/>
        </w:rPr>
        <w:t>for alignment conformity at random locations, commencing with the trial paving and</w:t>
      </w:r>
      <w:r w:rsidR="00C4701C">
        <w:rPr>
          <w:lang w:val="en-AU"/>
        </w:rPr>
        <w:t>,</w:t>
      </w:r>
      <w:r w:rsidR="001D016F" w:rsidRPr="008B2ED7">
        <w:rPr>
          <w:lang w:val="en-AU"/>
        </w:rPr>
        <w:t xml:space="preserve"> thereafter</w:t>
      </w:r>
      <w:r w:rsidR="00C4701C">
        <w:rPr>
          <w:lang w:val="en-AU"/>
        </w:rPr>
        <w:t>,</w:t>
      </w:r>
      <w:r w:rsidR="001D016F" w:rsidRPr="008B2ED7">
        <w:rPr>
          <w:lang w:val="en-AU"/>
        </w:rPr>
        <w:t xml:space="preserve"> independent of the boundaries to </w:t>
      </w:r>
      <w:r w:rsidR="00ED0226" w:rsidRPr="008B2ED7">
        <w:rPr>
          <w:lang w:val="en-AU"/>
        </w:rPr>
        <w:t>Sub-Lot</w:t>
      </w:r>
      <w:r w:rsidR="001D016F" w:rsidRPr="008B2ED7">
        <w:rPr>
          <w:lang w:val="en-AU"/>
        </w:rPr>
        <w:t>s, at a frequency no less than the following:</w:t>
      </w:r>
      <w:bookmarkEnd w:id="249"/>
    </w:p>
    <w:p w14:paraId="56ABA752" w14:textId="724F678D" w:rsidR="001D016F" w:rsidRPr="008B2ED7" w:rsidRDefault="001D016F" w:rsidP="008B2ED7">
      <w:pPr>
        <w:pStyle w:val="Bodynumbered2"/>
        <w:numPr>
          <w:ilvl w:val="0"/>
          <w:numId w:val="138"/>
        </w:numPr>
        <w:rPr>
          <w:lang w:val="en-AU"/>
        </w:rPr>
      </w:pPr>
      <w:r w:rsidRPr="008B2ED7">
        <w:rPr>
          <w:lang w:val="en-AU"/>
        </w:rPr>
        <w:t xml:space="preserve">one reading per 10 m of edge, until </w:t>
      </w:r>
      <w:r w:rsidR="00753700" w:rsidRPr="008B2ED7">
        <w:rPr>
          <w:lang w:val="en-AU"/>
        </w:rPr>
        <w:t xml:space="preserve">5 </w:t>
      </w:r>
      <w:r w:rsidRPr="008B2ED7">
        <w:rPr>
          <w:lang w:val="en-AU"/>
        </w:rPr>
        <w:t>conforming results are recorded; and</w:t>
      </w:r>
      <w:r w:rsidR="009344C6">
        <w:rPr>
          <w:lang w:val="en-AU"/>
        </w:rPr>
        <w:t>,</w:t>
      </w:r>
      <w:r w:rsidRPr="008B2ED7">
        <w:rPr>
          <w:lang w:val="en-AU"/>
        </w:rPr>
        <w:t xml:space="preserve"> thereafter</w:t>
      </w:r>
      <w:r w:rsidR="009344C6">
        <w:rPr>
          <w:lang w:val="en-AU"/>
        </w:rPr>
        <w:t>,</w:t>
      </w:r>
    </w:p>
    <w:p w14:paraId="123ECAF6" w14:textId="22C096C3" w:rsidR="001D016F" w:rsidRPr="008B2ED7" w:rsidRDefault="001D016F" w:rsidP="00713C0D">
      <w:pPr>
        <w:pStyle w:val="Bodynumbered2"/>
        <w:numPr>
          <w:ilvl w:val="0"/>
          <w:numId w:val="59"/>
        </w:numPr>
        <w:ind w:left="993" w:hanging="426"/>
        <w:rPr>
          <w:lang w:val="en-AU"/>
        </w:rPr>
      </w:pPr>
      <w:r w:rsidRPr="008B2ED7">
        <w:rPr>
          <w:lang w:val="en-AU"/>
        </w:rPr>
        <w:t>one reading per 50 m of edge.</w:t>
      </w:r>
    </w:p>
    <w:p w14:paraId="0DFCEE80" w14:textId="3F32EC94" w:rsidR="001D016F" w:rsidRPr="008B2ED7" w:rsidRDefault="001D016F" w:rsidP="00013431">
      <w:pPr>
        <w:pStyle w:val="Bodynumbered1"/>
        <w:rPr>
          <w:lang w:val="en-AU"/>
        </w:rPr>
      </w:pPr>
      <w:r w:rsidRPr="008B2ED7">
        <w:rPr>
          <w:lang w:val="en-AU"/>
        </w:rPr>
        <w:t>The survey frequency reverts to</w:t>
      </w:r>
      <w:r w:rsidR="00E05FB5" w:rsidRPr="008B2ED7">
        <w:rPr>
          <w:lang w:val="en-AU"/>
        </w:rPr>
        <w:t xml:space="preserve"> Clause</w:t>
      </w:r>
      <w:r w:rsidRPr="008B2ED7">
        <w:rPr>
          <w:lang w:val="en-AU"/>
        </w:rPr>
        <w:t xml:space="preserve"> </w:t>
      </w:r>
      <w:r w:rsidR="00F67814" w:rsidRPr="008B2ED7">
        <w:rPr>
          <w:lang w:val="en-AU"/>
        </w:rPr>
        <w:fldChar w:fldCharType="begin"/>
      </w:r>
      <w:r w:rsidR="00F67814" w:rsidRPr="008B2ED7">
        <w:rPr>
          <w:lang w:val="en-AU"/>
        </w:rPr>
        <w:instrText xml:space="preserve"> REF _Ref61625373 \r \h </w:instrText>
      </w:r>
      <w:r w:rsidR="00C027FF" w:rsidRPr="008B2ED7">
        <w:rPr>
          <w:lang w:val="en-AU"/>
        </w:rPr>
        <w:instrText xml:space="preserve"> \* MERGEFORMAT </w:instrText>
      </w:r>
      <w:r w:rsidR="00F67814" w:rsidRPr="008B2ED7">
        <w:rPr>
          <w:lang w:val="en-AU"/>
        </w:rPr>
      </w:r>
      <w:r w:rsidR="00F67814" w:rsidRPr="008B2ED7">
        <w:rPr>
          <w:lang w:val="en-AU"/>
        </w:rPr>
        <w:fldChar w:fldCharType="separate"/>
      </w:r>
      <w:r w:rsidR="002E01DD" w:rsidRPr="002E3088">
        <w:rPr>
          <w:lang w:val="en-AU"/>
        </w:rPr>
        <w:t>15.8</w:t>
      </w:r>
      <w:r w:rsidR="00F67814" w:rsidRPr="008B2ED7">
        <w:rPr>
          <w:lang w:val="en-AU"/>
        </w:rPr>
        <w:fldChar w:fldCharType="end"/>
      </w:r>
      <w:r w:rsidRPr="008B2ED7">
        <w:rPr>
          <w:lang w:val="en-AU"/>
        </w:rPr>
        <w:t xml:space="preserve"> a) if nonconformity is detected.</w:t>
      </w:r>
    </w:p>
    <w:p w14:paraId="3B5661A4" w14:textId="5F640948" w:rsidR="001D016F" w:rsidRPr="002E3088" w:rsidRDefault="00F74059" w:rsidP="00667F8F">
      <w:pPr>
        <w:pStyle w:val="Heading2"/>
      </w:pPr>
      <w:bookmarkStart w:id="250" w:name="_Toc192085845"/>
      <w:r w:rsidRPr="002E3088">
        <w:t>Surface Profile</w:t>
      </w:r>
      <w:bookmarkEnd w:id="250"/>
    </w:p>
    <w:p w14:paraId="42948E0F" w14:textId="451C156A" w:rsidR="001D016F" w:rsidRPr="008B2ED7" w:rsidRDefault="006F2482" w:rsidP="00013431">
      <w:pPr>
        <w:pStyle w:val="Bodynumbered1"/>
        <w:rPr>
          <w:lang w:val="en-AU"/>
        </w:rPr>
      </w:pPr>
      <w:r w:rsidRPr="008B2ED7">
        <w:rPr>
          <w:lang w:val="en-AU"/>
        </w:rPr>
        <w:t>A</w:t>
      </w:r>
      <w:r w:rsidR="001D016F" w:rsidRPr="008B2ED7">
        <w:rPr>
          <w:lang w:val="en-AU"/>
        </w:rPr>
        <w:t xml:space="preserve"> survey of the surface profile </w:t>
      </w:r>
      <w:r w:rsidR="00D01243" w:rsidRPr="008B2ED7">
        <w:rPr>
          <w:lang w:val="en-AU"/>
        </w:rPr>
        <w:t xml:space="preserve">must be carried out </w:t>
      </w:r>
      <w:r w:rsidR="001D016F" w:rsidRPr="008B2ED7">
        <w:rPr>
          <w:lang w:val="en-AU"/>
        </w:rPr>
        <w:t xml:space="preserve">within 4 days of placing a </w:t>
      </w:r>
      <w:r w:rsidR="00ED0226" w:rsidRPr="008B2ED7">
        <w:rPr>
          <w:lang w:val="en-AU"/>
        </w:rPr>
        <w:t>Sub-Lot</w:t>
      </w:r>
      <w:r w:rsidR="001D016F" w:rsidRPr="008B2ED7">
        <w:rPr>
          <w:lang w:val="en-AU"/>
        </w:rPr>
        <w:t xml:space="preserve"> of LCS, or at the times agreed with the Principal</w:t>
      </w:r>
      <w:r w:rsidR="00D01243" w:rsidRPr="008B2ED7">
        <w:rPr>
          <w:lang w:val="en-AU"/>
        </w:rPr>
        <w:t>.</w:t>
      </w:r>
    </w:p>
    <w:p w14:paraId="1289FE25" w14:textId="4E87C67A" w:rsidR="001D016F" w:rsidRPr="008B2ED7" w:rsidRDefault="006F2482" w:rsidP="00013431">
      <w:pPr>
        <w:pStyle w:val="Bodynumbered1"/>
        <w:rPr>
          <w:lang w:val="en-AU"/>
        </w:rPr>
      </w:pPr>
      <w:r w:rsidRPr="008B2ED7">
        <w:rPr>
          <w:lang w:val="en-AU"/>
        </w:rPr>
        <w:t>T</w:t>
      </w:r>
      <w:r w:rsidR="001D016F" w:rsidRPr="008B2ED7">
        <w:rPr>
          <w:lang w:val="en-AU"/>
        </w:rPr>
        <w:t>he surface profile under a 3 m straightedge</w:t>
      </w:r>
      <w:r w:rsidRPr="008B2ED7">
        <w:rPr>
          <w:lang w:val="en-AU"/>
        </w:rPr>
        <w:t xml:space="preserve"> must be determined</w:t>
      </w:r>
      <w:r w:rsidR="001D016F" w:rsidRPr="008B2ED7">
        <w:rPr>
          <w:lang w:val="en-AU"/>
        </w:rPr>
        <w:t xml:space="preserve"> in accordance with Test Method </w:t>
      </w:r>
      <w:r w:rsidR="00184F09" w:rsidRPr="008B2ED7">
        <w:rPr>
          <w:lang w:val="en-AU"/>
        </w:rPr>
        <w:t>ATM-453</w:t>
      </w:r>
      <w:r w:rsidR="00DD42A9" w:rsidRPr="008B2ED7">
        <w:rPr>
          <w:lang w:val="en-AU"/>
        </w:rPr>
        <w:t xml:space="preserve"> or TfNSW T183</w:t>
      </w:r>
      <w:r w:rsidR="00324697" w:rsidRPr="008B2ED7">
        <w:rPr>
          <w:lang w:val="en-AU"/>
        </w:rPr>
        <w:t>.</w:t>
      </w:r>
      <w:r w:rsidR="001D016F" w:rsidRPr="008B2ED7">
        <w:rPr>
          <w:lang w:val="en-AU"/>
        </w:rPr>
        <w:t xml:space="preserve"> Where the surface is convex, the straightedge </w:t>
      </w:r>
      <w:r w:rsidR="00F91AE2" w:rsidRPr="008B2ED7">
        <w:rPr>
          <w:lang w:val="en-AU"/>
        </w:rPr>
        <w:t xml:space="preserve">must be placed </w:t>
      </w:r>
      <w:r w:rsidR="001D016F" w:rsidRPr="008B2ED7">
        <w:rPr>
          <w:lang w:val="en-AU"/>
        </w:rPr>
        <w:t>so that the cantilever length does not exceed 0.75 m.</w:t>
      </w:r>
    </w:p>
    <w:p w14:paraId="17AC33FE" w14:textId="0CFFE824" w:rsidR="001D016F" w:rsidRPr="008B2ED7" w:rsidRDefault="00F91AE2" w:rsidP="00013431">
      <w:pPr>
        <w:pStyle w:val="Bodynumbered1"/>
        <w:rPr>
          <w:lang w:val="en-AU"/>
        </w:rPr>
      </w:pPr>
      <w:bookmarkStart w:id="251" w:name="_Ref61625522"/>
      <w:r w:rsidRPr="008B2ED7">
        <w:rPr>
          <w:lang w:val="en-AU"/>
        </w:rPr>
        <w:t xml:space="preserve">The </w:t>
      </w:r>
      <w:r w:rsidR="001D016F" w:rsidRPr="008B2ED7">
        <w:rPr>
          <w:lang w:val="en-AU"/>
        </w:rPr>
        <w:t xml:space="preserve">surface profile </w:t>
      </w:r>
      <w:r w:rsidRPr="008B2ED7">
        <w:rPr>
          <w:lang w:val="en-AU"/>
        </w:rPr>
        <w:t xml:space="preserve">must be surveyed </w:t>
      </w:r>
      <w:r w:rsidR="006E428D">
        <w:rPr>
          <w:lang w:val="en-AU"/>
        </w:rPr>
        <w:t xml:space="preserve">for </w:t>
      </w:r>
      <w:r w:rsidR="001D016F" w:rsidRPr="008B2ED7">
        <w:rPr>
          <w:lang w:val="en-AU"/>
        </w:rPr>
        <w:t xml:space="preserve">conformity at random locations, commencing with the trial paving and thereafter independent of the boundaries to </w:t>
      </w:r>
      <w:r w:rsidR="00ED0226" w:rsidRPr="008B2ED7">
        <w:rPr>
          <w:lang w:val="en-AU"/>
        </w:rPr>
        <w:t>Sub-Lot</w:t>
      </w:r>
      <w:r w:rsidR="001D016F" w:rsidRPr="008B2ED7">
        <w:rPr>
          <w:lang w:val="en-AU"/>
        </w:rPr>
        <w:t>s, at a frequency of no less than the following:</w:t>
      </w:r>
      <w:bookmarkEnd w:id="251"/>
    </w:p>
    <w:p w14:paraId="44535CBB" w14:textId="03CABDC1" w:rsidR="001D016F" w:rsidRPr="008B2ED7" w:rsidRDefault="001D016F" w:rsidP="008B2ED7">
      <w:pPr>
        <w:pStyle w:val="Bodynumbered2"/>
        <w:numPr>
          <w:ilvl w:val="0"/>
          <w:numId w:val="137"/>
        </w:numPr>
        <w:rPr>
          <w:lang w:val="en-AU"/>
        </w:rPr>
      </w:pPr>
      <w:r w:rsidRPr="008B2ED7">
        <w:rPr>
          <w:lang w:val="en-AU"/>
        </w:rPr>
        <w:t>one reading of longitudinal and transverse surface profile per 10 m of paving run, until 5 conforming results are recorded; and</w:t>
      </w:r>
      <w:r w:rsidR="00186A29">
        <w:rPr>
          <w:lang w:val="en-AU"/>
        </w:rPr>
        <w:t>,</w:t>
      </w:r>
      <w:r w:rsidRPr="008B2ED7">
        <w:rPr>
          <w:lang w:val="en-AU"/>
        </w:rPr>
        <w:t xml:space="preserve"> thereafter</w:t>
      </w:r>
      <w:r w:rsidR="00186A29">
        <w:rPr>
          <w:lang w:val="en-AU"/>
        </w:rPr>
        <w:t>,</w:t>
      </w:r>
    </w:p>
    <w:p w14:paraId="4D195A62" w14:textId="42E3E64D" w:rsidR="001D016F" w:rsidRPr="008B2ED7" w:rsidRDefault="001D016F" w:rsidP="008B2ED7">
      <w:pPr>
        <w:pStyle w:val="Bodynumbered2"/>
        <w:numPr>
          <w:ilvl w:val="0"/>
          <w:numId w:val="101"/>
        </w:numPr>
        <w:rPr>
          <w:lang w:val="en-AU"/>
        </w:rPr>
      </w:pPr>
      <w:r w:rsidRPr="008B2ED7">
        <w:rPr>
          <w:lang w:val="en-AU"/>
        </w:rPr>
        <w:t>one reading of longitudinal and transverse surface profile per 100 m of paving run.</w:t>
      </w:r>
    </w:p>
    <w:p w14:paraId="60AD4362" w14:textId="70AFCC80" w:rsidR="001D016F" w:rsidRPr="008B2ED7" w:rsidRDefault="001D016F" w:rsidP="00013431">
      <w:pPr>
        <w:pStyle w:val="Bodynumbered1"/>
        <w:rPr>
          <w:lang w:val="en-AU"/>
        </w:rPr>
      </w:pPr>
      <w:r w:rsidRPr="008B2ED7">
        <w:rPr>
          <w:lang w:val="en-AU"/>
        </w:rPr>
        <w:t>The survey frequency reverts to</w:t>
      </w:r>
      <w:r w:rsidR="00C8394F" w:rsidRPr="008B2ED7">
        <w:rPr>
          <w:lang w:val="en-AU"/>
        </w:rPr>
        <w:t xml:space="preserve"> Clause </w:t>
      </w:r>
      <w:r w:rsidR="00423D41" w:rsidRPr="008B2ED7">
        <w:rPr>
          <w:lang w:val="en-AU"/>
        </w:rPr>
        <w:fldChar w:fldCharType="begin"/>
      </w:r>
      <w:r w:rsidR="00423D41" w:rsidRPr="008B2ED7">
        <w:rPr>
          <w:lang w:val="en-AU"/>
        </w:rPr>
        <w:instrText xml:space="preserve"> REF _Ref61625522 \r \h </w:instrText>
      </w:r>
      <w:r w:rsidR="00C027FF" w:rsidRPr="008B2ED7">
        <w:rPr>
          <w:lang w:val="en-AU"/>
        </w:rPr>
        <w:instrText xml:space="preserve"> \* MERGEFORMAT </w:instrText>
      </w:r>
      <w:r w:rsidR="00423D41" w:rsidRPr="008B2ED7">
        <w:rPr>
          <w:lang w:val="en-AU"/>
        </w:rPr>
      </w:r>
      <w:r w:rsidR="00423D41" w:rsidRPr="008B2ED7">
        <w:rPr>
          <w:lang w:val="en-AU"/>
        </w:rPr>
        <w:fldChar w:fldCharType="separate"/>
      </w:r>
      <w:r w:rsidR="002E01DD" w:rsidRPr="002E3088">
        <w:rPr>
          <w:lang w:val="en-AU"/>
        </w:rPr>
        <w:t>15.12</w:t>
      </w:r>
      <w:r w:rsidR="00423D41" w:rsidRPr="008B2ED7">
        <w:rPr>
          <w:lang w:val="en-AU"/>
        </w:rPr>
        <w:fldChar w:fldCharType="end"/>
      </w:r>
      <w:r w:rsidR="00423D41" w:rsidRPr="008B2ED7">
        <w:rPr>
          <w:lang w:val="en-AU"/>
        </w:rPr>
        <w:t xml:space="preserve"> </w:t>
      </w:r>
      <w:r w:rsidRPr="008B2ED7">
        <w:rPr>
          <w:lang w:val="en-AU"/>
        </w:rPr>
        <w:t>a) if nonconformity is detected.</w:t>
      </w:r>
    </w:p>
    <w:p w14:paraId="71FEE203" w14:textId="7EF0CFB9" w:rsidR="001D016F" w:rsidRPr="002E3088" w:rsidRDefault="00251D75" w:rsidP="0076735C">
      <w:pPr>
        <w:pStyle w:val="Heading1"/>
      </w:pPr>
      <w:bookmarkStart w:id="252" w:name="_Toc192085846"/>
      <w:r w:rsidRPr="002E3088">
        <w:t>Conformity</w:t>
      </w:r>
      <w:r w:rsidR="00FE50B5" w:rsidRPr="002E3088">
        <w:t xml:space="preserve"> – Concrete Cracking</w:t>
      </w:r>
      <w:bookmarkEnd w:id="252"/>
    </w:p>
    <w:p w14:paraId="5A317E01" w14:textId="0604BBAF" w:rsidR="001D016F" w:rsidRPr="002E3088" w:rsidRDefault="00F74059" w:rsidP="00667F8F">
      <w:pPr>
        <w:pStyle w:val="Heading2"/>
      </w:pPr>
      <w:bookmarkStart w:id="253" w:name="_Toc192085847"/>
      <w:r w:rsidRPr="002E3088">
        <w:t xml:space="preserve">Types </w:t>
      </w:r>
      <w:r w:rsidR="009B4DD7" w:rsidRPr="002E3088">
        <w:t xml:space="preserve">of </w:t>
      </w:r>
      <w:r w:rsidRPr="002E3088">
        <w:t>Concrete Cracking</w:t>
      </w:r>
      <w:bookmarkEnd w:id="253"/>
    </w:p>
    <w:p w14:paraId="37BBE260" w14:textId="1F496832" w:rsidR="001D016F" w:rsidRPr="008B2ED7" w:rsidRDefault="001D016F" w:rsidP="008B2ED7">
      <w:pPr>
        <w:pStyle w:val="BodyText"/>
        <w:rPr>
          <w:rStyle w:val="Strong"/>
          <w:lang w:val="en-AU"/>
        </w:rPr>
      </w:pPr>
      <w:r w:rsidRPr="008B2ED7">
        <w:rPr>
          <w:rStyle w:val="Strong"/>
          <w:lang w:val="en-AU"/>
        </w:rPr>
        <w:t>Typical Drying Shrinkage Cracking</w:t>
      </w:r>
    </w:p>
    <w:p w14:paraId="3DE859F0" w14:textId="77777777" w:rsidR="001D016F" w:rsidRPr="008B2ED7" w:rsidRDefault="001D016F" w:rsidP="00013431">
      <w:pPr>
        <w:pStyle w:val="Bodynumbered1"/>
        <w:rPr>
          <w:lang w:val="en-AU"/>
        </w:rPr>
      </w:pPr>
      <w:bookmarkStart w:id="254" w:name="_Ref61625817"/>
      <w:r w:rsidRPr="008B2ED7">
        <w:rPr>
          <w:lang w:val="en-AU"/>
        </w:rPr>
        <w:t>Typical drying shrinkage cracks comprise full-depth transverse cracks continuous for the full width of the paving run at a spacing of between 2.5 m and 15 m with crack width less than 0.5 mm and cracking step less than 1 mm at any point using a 3 m straightedge.</w:t>
      </w:r>
      <w:bookmarkEnd w:id="254"/>
    </w:p>
    <w:p w14:paraId="15CF1698" w14:textId="77777777" w:rsidR="001D016F" w:rsidRPr="008B2ED7" w:rsidRDefault="001D016F" w:rsidP="00013431">
      <w:pPr>
        <w:pStyle w:val="Bodynumbered1"/>
        <w:rPr>
          <w:lang w:val="en-AU"/>
        </w:rPr>
      </w:pPr>
      <w:r w:rsidRPr="008B2ED7">
        <w:rPr>
          <w:lang w:val="en-AU"/>
        </w:rPr>
        <w:t>Where subbase is placed in a single pass exceeding 6 m width, longitudinal full-depth cracking might also typically occur at the following locations:</w:t>
      </w:r>
    </w:p>
    <w:p w14:paraId="44A286DB" w14:textId="2E39A81C" w:rsidR="001D016F" w:rsidRPr="008B2ED7" w:rsidRDefault="001D016F" w:rsidP="008B2ED7">
      <w:pPr>
        <w:pStyle w:val="Bodynumbered2"/>
        <w:numPr>
          <w:ilvl w:val="0"/>
          <w:numId w:val="60"/>
        </w:numPr>
        <w:rPr>
          <w:lang w:val="en-AU"/>
        </w:rPr>
      </w:pPr>
      <w:r w:rsidRPr="008B2ED7">
        <w:rPr>
          <w:lang w:val="en-AU"/>
        </w:rPr>
        <w:t>single longitudinal full-depth crack in the centre third of the paved width;</w:t>
      </w:r>
      <w:r w:rsidR="003E01B6">
        <w:rPr>
          <w:lang w:val="en-AU"/>
        </w:rPr>
        <w:t xml:space="preserve"> and</w:t>
      </w:r>
    </w:p>
    <w:p w14:paraId="2A1C5DE5" w14:textId="1079DC05" w:rsidR="001D016F" w:rsidRPr="008B2ED7" w:rsidRDefault="001D016F" w:rsidP="008B2ED7">
      <w:pPr>
        <w:pStyle w:val="Bodynumbered2"/>
        <w:numPr>
          <w:ilvl w:val="0"/>
          <w:numId w:val="60"/>
        </w:numPr>
        <w:rPr>
          <w:lang w:val="en-AU"/>
        </w:rPr>
      </w:pPr>
      <w:r w:rsidRPr="008B2ED7">
        <w:rPr>
          <w:lang w:val="en-AU"/>
        </w:rPr>
        <w:t>multiple longitudinal cracks at a spacing of approximately 4 m and at a minimum distance of 1 m from an edge.</w:t>
      </w:r>
    </w:p>
    <w:p w14:paraId="1D4AE7F8" w14:textId="77777777" w:rsidR="001D016F" w:rsidRPr="008B2ED7" w:rsidRDefault="001D016F" w:rsidP="00013431">
      <w:pPr>
        <w:pStyle w:val="Bodynumbered1"/>
        <w:rPr>
          <w:lang w:val="en-AU"/>
        </w:rPr>
      </w:pPr>
      <w:r w:rsidRPr="008B2ED7">
        <w:rPr>
          <w:lang w:val="en-AU"/>
        </w:rPr>
        <w:t>No action is required for typical drying shrinkage cracking.</w:t>
      </w:r>
    </w:p>
    <w:p w14:paraId="5DB1DD66" w14:textId="797DFE2A" w:rsidR="001D016F" w:rsidRPr="008B2ED7" w:rsidRDefault="001D016F" w:rsidP="008B2ED7">
      <w:pPr>
        <w:pStyle w:val="BodyText"/>
        <w:rPr>
          <w:rStyle w:val="Strong"/>
          <w:b w:val="0"/>
          <w:bCs/>
          <w:lang w:val="en-AU"/>
        </w:rPr>
      </w:pPr>
      <w:r w:rsidRPr="008B2ED7">
        <w:rPr>
          <w:rStyle w:val="Strong"/>
          <w:bCs/>
          <w:lang w:val="en-AU"/>
        </w:rPr>
        <w:t>Typical Plastic Shrinkage and Surface Cracking</w:t>
      </w:r>
    </w:p>
    <w:p w14:paraId="0B8776C3" w14:textId="1D787696" w:rsidR="001D016F" w:rsidRPr="008B2ED7" w:rsidRDefault="001D016F" w:rsidP="00013431">
      <w:pPr>
        <w:pStyle w:val="Bodynumbered1"/>
        <w:rPr>
          <w:lang w:val="en-AU"/>
        </w:rPr>
      </w:pPr>
      <w:r w:rsidRPr="008B2ED7">
        <w:rPr>
          <w:lang w:val="en-AU"/>
        </w:rPr>
        <w:t>Typical plastic shrinkage cracks comprise discrete cracks of less than 500 mm length each and depth less than 50% of the slab thickness, which do not intersect a formed edge. For such cracks, no remedial action is required where debonding/bonding treatment is to be applied, but corrective action to minimise recurrence</w:t>
      </w:r>
      <w:r w:rsidR="00BA75BD" w:rsidRPr="008B2ED7">
        <w:rPr>
          <w:lang w:val="en-AU"/>
        </w:rPr>
        <w:t xml:space="preserve"> must be implemented</w:t>
      </w:r>
      <w:r w:rsidRPr="008B2ED7">
        <w:rPr>
          <w:lang w:val="en-AU"/>
        </w:rPr>
        <w:t>.</w:t>
      </w:r>
    </w:p>
    <w:p w14:paraId="66E3CF1C" w14:textId="493F07E2" w:rsidR="001D016F" w:rsidRPr="008B2ED7" w:rsidRDefault="001D016F" w:rsidP="00013431">
      <w:pPr>
        <w:pStyle w:val="Bodynumbered1"/>
        <w:rPr>
          <w:lang w:val="en-AU"/>
        </w:rPr>
      </w:pPr>
      <w:bookmarkStart w:id="255" w:name="_Ref61625855"/>
      <w:r w:rsidRPr="008B2ED7">
        <w:rPr>
          <w:lang w:val="en-AU"/>
        </w:rPr>
        <w:t>Surface cracks are cracks that are less than 0.5 mm deep and are confined to the surface mortar. For such cracks, corrective action to minimise recurrence</w:t>
      </w:r>
      <w:r w:rsidR="00C75C96" w:rsidRPr="008B2ED7">
        <w:rPr>
          <w:lang w:val="en-AU"/>
        </w:rPr>
        <w:t xml:space="preserve"> must be implemented</w:t>
      </w:r>
      <w:r w:rsidRPr="008B2ED7">
        <w:rPr>
          <w:lang w:val="en-AU"/>
        </w:rPr>
        <w:t>.</w:t>
      </w:r>
      <w:bookmarkEnd w:id="255"/>
    </w:p>
    <w:p w14:paraId="4C8D4ED2" w14:textId="43BDCFE4" w:rsidR="001D016F" w:rsidRPr="008B2ED7" w:rsidRDefault="001D016F" w:rsidP="008B2ED7">
      <w:pPr>
        <w:pStyle w:val="BodyText"/>
        <w:rPr>
          <w:rStyle w:val="Strong"/>
          <w:b w:val="0"/>
          <w:bCs/>
          <w:lang w:val="en-AU"/>
        </w:rPr>
      </w:pPr>
      <w:r w:rsidRPr="008B2ED7">
        <w:rPr>
          <w:rStyle w:val="Strong"/>
          <w:bCs/>
          <w:lang w:val="en-AU"/>
        </w:rPr>
        <w:t>Non-typical Cracking</w:t>
      </w:r>
    </w:p>
    <w:p w14:paraId="6415AC79" w14:textId="6B472899" w:rsidR="001D016F" w:rsidRPr="008B2ED7" w:rsidRDefault="001D016F" w:rsidP="00013431">
      <w:pPr>
        <w:pStyle w:val="Bodynumbered1"/>
        <w:rPr>
          <w:lang w:val="en-AU"/>
        </w:rPr>
      </w:pPr>
      <w:r w:rsidRPr="008B2ED7">
        <w:rPr>
          <w:lang w:val="en-AU"/>
        </w:rPr>
        <w:t xml:space="preserve">Non-typical cracking is subbase cracking other than the typical cracking described above in Clauses </w:t>
      </w:r>
      <w:r w:rsidR="00565881" w:rsidRPr="008B2ED7">
        <w:rPr>
          <w:lang w:val="en-AU"/>
        </w:rPr>
        <w:fldChar w:fldCharType="begin"/>
      </w:r>
      <w:r w:rsidR="00565881" w:rsidRPr="008B2ED7">
        <w:rPr>
          <w:lang w:val="en-AU"/>
        </w:rPr>
        <w:instrText xml:space="preserve"> REF _Ref61625817 \r \h </w:instrText>
      </w:r>
      <w:r w:rsidR="00C027FF" w:rsidRPr="008B2ED7">
        <w:rPr>
          <w:lang w:val="en-AU"/>
        </w:rPr>
        <w:instrText xml:space="preserve"> \* MERGEFORMAT </w:instrText>
      </w:r>
      <w:r w:rsidR="00565881" w:rsidRPr="008B2ED7">
        <w:rPr>
          <w:lang w:val="en-AU"/>
        </w:rPr>
      </w:r>
      <w:r w:rsidR="00565881" w:rsidRPr="008B2ED7">
        <w:rPr>
          <w:lang w:val="en-AU"/>
        </w:rPr>
        <w:fldChar w:fldCharType="separate"/>
      </w:r>
      <w:r w:rsidR="002E01DD" w:rsidRPr="002E3088">
        <w:rPr>
          <w:lang w:val="en-AU"/>
        </w:rPr>
        <w:t>16.1</w:t>
      </w:r>
      <w:r w:rsidR="00565881" w:rsidRPr="008B2ED7">
        <w:rPr>
          <w:lang w:val="en-AU"/>
        </w:rPr>
        <w:fldChar w:fldCharType="end"/>
      </w:r>
      <w:r w:rsidR="00565881" w:rsidRPr="008B2ED7">
        <w:rPr>
          <w:lang w:val="en-AU"/>
        </w:rPr>
        <w:t xml:space="preserve"> to </w:t>
      </w:r>
      <w:r w:rsidR="00351607" w:rsidRPr="008B2ED7">
        <w:rPr>
          <w:lang w:val="en-AU"/>
        </w:rPr>
        <w:fldChar w:fldCharType="begin"/>
      </w:r>
      <w:r w:rsidR="00351607" w:rsidRPr="008B2ED7">
        <w:rPr>
          <w:lang w:val="en-AU"/>
        </w:rPr>
        <w:instrText xml:space="preserve"> REF _Ref61625855 \r \h </w:instrText>
      </w:r>
      <w:r w:rsidR="00C027FF" w:rsidRPr="008B2ED7">
        <w:rPr>
          <w:lang w:val="en-AU"/>
        </w:rPr>
        <w:instrText xml:space="preserve"> \* MERGEFORMAT </w:instrText>
      </w:r>
      <w:r w:rsidR="00351607" w:rsidRPr="008B2ED7">
        <w:rPr>
          <w:lang w:val="en-AU"/>
        </w:rPr>
      </w:r>
      <w:r w:rsidR="00351607" w:rsidRPr="008B2ED7">
        <w:rPr>
          <w:lang w:val="en-AU"/>
        </w:rPr>
        <w:fldChar w:fldCharType="separate"/>
      </w:r>
      <w:r w:rsidR="002E01DD" w:rsidRPr="002E3088">
        <w:rPr>
          <w:lang w:val="en-AU"/>
        </w:rPr>
        <w:t>16.5</w:t>
      </w:r>
      <w:r w:rsidR="00351607" w:rsidRPr="008B2ED7">
        <w:rPr>
          <w:lang w:val="en-AU"/>
        </w:rPr>
        <w:fldChar w:fldCharType="end"/>
      </w:r>
      <w:r w:rsidRPr="008B2ED7">
        <w:rPr>
          <w:lang w:val="en-AU"/>
        </w:rPr>
        <w:t xml:space="preserve">. </w:t>
      </w:r>
      <w:r w:rsidR="008B3CA5" w:rsidRPr="008B2ED7">
        <w:rPr>
          <w:lang w:val="en-AU"/>
        </w:rPr>
        <w:t>N</w:t>
      </w:r>
      <w:r w:rsidRPr="008B2ED7">
        <w:rPr>
          <w:lang w:val="en-AU"/>
        </w:rPr>
        <w:t xml:space="preserve">on-typical cracking </w:t>
      </w:r>
      <w:r w:rsidR="003C5C6A" w:rsidRPr="008B2ED7">
        <w:rPr>
          <w:lang w:val="en-AU"/>
        </w:rPr>
        <w:t xml:space="preserve">must be dealt with </w:t>
      </w:r>
      <w:r w:rsidRPr="008B2ED7">
        <w:rPr>
          <w:lang w:val="en-AU"/>
        </w:rPr>
        <w:t>in accordance with Clause</w:t>
      </w:r>
      <w:r w:rsidR="00AE77FC" w:rsidRPr="008B2ED7">
        <w:rPr>
          <w:lang w:val="en-AU"/>
        </w:rPr>
        <w:t xml:space="preserve">s </w:t>
      </w:r>
      <w:r w:rsidR="00AE77FC" w:rsidRPr="008B2ED7">
        <w:rPr>
          <w:lang w:val="en-AU"/>
        </w:rPr>
        <w:fldChar w:fldCharType="begin"/>
      </w:r>
      <w:r w:rsidR="00AE77FC" w:rsidRPr="008B2ED7">
        <w:rPr>
          <w:lang w:val="en-AU"/>
        </w:rPr>
        <w:instrText xml:space="preserve"> REF _Ref62480605 \r \h </w:instrText>
      </w:r>
      <w:r w:rsidR="00AE77FC" w:rsidRPr="008B2ED7">
        <w:rPr>
          <w:lang w:val="en-AU"/>
        </w:rPr>
      </w:r>
      <w:r w:rsidR="00AE77FC" w:rsidRPr="008B2ED7">
        <w:rPr>
          <w:lang w:val="en-AU"/>
        </w:rPr>
        <w:fldChar w:fldCharType="separate"/>
      </w:r>
      <w:r w:rsidR="002E01DD" w:rsidRPr="002E3088">
        <w:rPr>
          <w:lang w:val="en-AU"/>
        </w:rPr>
        <w:t>16.7</w:t>
      </w:r>
      <w:r w:rsidR="00AE77FC" w:rsidRPr="008B2ED7">
        <w:rPr>
          <w:lang w:val="en-AU"/>
        </w:rPr>
        <w:fldChar w:fldCharType="end"/>
      </w:r>
      <w:r w:rsidR="00AE77FC" w:rsidRPr="008B2ED7">
        <w:rPr>
          <w:lang w:val="en-AU"/>
        </w:rPr>
        <w:t xml:space="preserve"> to</w:t>
      </w:r>
      <w:r w:rsidRPr="008B2ED7">
        <w:rPr>
          <w:lang w:val="en-AU"/>
        </w:rPr>
        <w:t xml:space="preserve"> </w:t>
      </w:r>
      <w:r w:rsidR="00922B6D" w:rsidRPr="008B2ED7">
        <w:rPr>
          <w:lang w:val="en-AU"/>
        </w:rPr>
        <w:fldChar w:fldCharType="begin"/>
      </w:r>
      <w:r w:rsidR="00922B6D" w:rsidRPr="008B2ED7">
        <w:rPr>
          <w:lang w:val="en-AU"/>
        </w:rPr>
        <w:instrText xml:space="preserve"> REF _Ref63165383 \r \h </w:instrText>
      </w:r>
      <w:r w:rsidR="00922B6D" w:rsidRPr="008B2ED7">
        <w:rPr>
          <w:lang w:val="en-AU"/>
        </w:rPr>
      </w:r>
      <w:r w:rsidR="00922B6D" w:rsidRPr="008B2ED7">
        <w:rPr>
          <w:lang w:val="en-AU"/>
        </w:rPr>
        <w:fldChar w:fldCharType="separate"/>
      </w:r>
      <w:r w:rsidR="002E01DD" w:rsidRPr="002E3088">
        <w:rPr>
          <w:lang w:val="en-AU"/>
        </w:rPr>
        <w:t>16.14</w:t>
      </w:r>
      <w:r w:rsidR="00922B6D" w:rsidRPr="008B2ED7">
        <w:rPr>
          <w:lang w:val="en-AU"/>
        </w:rPr>
        <w:fldChar w:fldCharType="end"/>
      </w:r>
      <w:r w:rsidRPr="008B2ED7">
        <w:rPr>
          <w:lang w:val="en-AU"/>
        </w:rPr>
        <w:t>.</w:t>
      </w:r>
    </w:p>
    <w:p w14:paraId="2E868429" w14:textId="5271468C" w:rsidR="001D016F" w:rsidRPr="002E3088" w:rsidRDefault="009B4DD7" w:rsidP="00667F8F">
      <w:pPr>
        <w:pStyle w:val="Heading2"/>
      </w:pPr>
      <w:bookmarkStart w:id="256" w:name="_Toc192085848"/>
      <w:r w:rsidRPr="002E3088">
        <w:t>Crack Assessment</w:t>
      </w:r>
      <w:bookmarkEnd w:id="256"/>
    </w:p>
    <w:p w14:paraId="7988E970" w14:textId="174E4F8C" w:rsidR="001D016F" w:rsidRPr="008B2ED7" w:rsidRDefault="001D016F" w:rsidP="008B2ED7">
      <w:pPr>
        <w:pStyle w:val="BodyText"/>
        <w:rPr>
          <w:rStyle w:val="Strong"/>
          <w:lang w:val="en-AU"/>
        </w:rPr>
      </w:pPr>
      <w:r w:rsidRPr="008B2ED7">
        <w:rPr>
          <w:rStyle w:val="Strong"/>
          <w:lang w:val="en-AU"/>
        </w:rPr>
        <w:t>General</w:t>
      </w:r>
    </w:p>
    <w:p w14:paraId="14707802" w14:textId="4E236752" w:rsidR="001D016F" w:rsidRPr="008B2ED7" w:rsidRDefault="002F0F32" w:rsidP="00013431">
      <w:pPr>
        <w:pStyle w:val="Bodynumbered1"/>
        <w:rPr>
          <w:lang w:val="en-AU"/>
        </w:rPr>
      </w:pPr>
      <w:bookmarkStart w:id="257" w:name="_Ref62480605"/>
      <w:r w:rsidRPr="008B2ED7">
        <w:rPr>
          <w:lang w:val="en-AU"/>
        </w:rPr>
        <w:t xml:space="preserve">The </w:t>
      </w:r>
      <w:r w:rsidR="00311FE4" w:rsidRPr="008B2ED7">
        <w:rPr>
          <w:lang w:val="en-AU"/>
        </w:rPr>
        <w:t>Quality Plan</w:t>
      </w:r>
      <w:r w:rsidRPr="008B2ED7">
        <w:rPr>
          <w:lang w:val="en-AU"/>
        </w:rPr>
        <w:t xml:space="preserve"> must include details of</w:t>
      </w:r>
      <w:r w:rsidR="001D016F" w:rsidRPr="008B2ED7">
        <w:rPr>
          <w:lang w:val="en-AU"/>
        </w:rPr>
        <w:t xml:space="preserve"> a Crack Assessment Procedure (CAP) for crack assessment of the LCS.</w:t>
      </w:r>
      <w:bookmarkEnd w:id="257"/>
    </w:p>
    <w:p w14:paraId="39B8A431" w14:textId="4E205013" w:rsidR="001D016F" w:rsidRPr="008B2ED7" w:rsidRDefault="001D016F" w:rsidP="008B2ED7">
      <w:pPr>
        <w:pStyle w:val="BodyText"/>
        <w:rPr>
          <w:rStyle w:val="Strong"/>
          <w:lang w:val="en-AU"/>
        </w:rPr>
      </w:pPr>
      <w:r w:rsidRPr="008B2ED7">
        <w:rPr>
          <w:rStyle w:val="Strong"/>
          <w:lang w:val="en-AU"/>
        </w:rPr>
        <w:t>Crack Inspection</w:t>
      </w:r>
    </w:p>
    <w:p w14:paraId="7B7FBFDE" w14:textId="21BAD6E6" w:rsidR="001D016F" w:rsidRPr="008B2ED7" w:rsidRDefault="00C8394F" w:rsidP="00013431">
      <w:pPr>
        <w:pStyle w:val="Bodynumbered1"/>
        <w:rPr>
          <w:lang w:val="en-AU"/>
        </w:rPr>
      </w:pPr>
      <w:r w:rsidRPr="008B2ED7">
        <w:rPr>
          <w:lang w:val="en-AU"/>
        </w:rPr>
        <w:t>A</w:t>
      </w:r>
      <w:r w:rsidR="001D016F" w:rsidRPr="008B2ED7">
        <w:rPr>
          <w:lang w:val="en-AU"/>
        </w:rPr>
        <w:t xml:space="preserve"> site inspection </w:t>
      </w:r>
      <w:r w:rsidR="00D45D0D" w:rsidRPr="008B2ED7">
        <w:rPr>
          <w:lang w:val="en-AU"/>
        </w:rPr>
        <w:t>m</w:t>
      </w:r>
      <w:r w:rsidRPr="008B2ED7">
        <w:rPr>
          <w:lang w:val="en-AU"/>
        </w:rPr>
        <w:t xml:space="preserve">ust be jointly </w:t>
      </w:r>
      <w:r w:rsidR="00D45D0D" w:rsidRPr="008B2ED7">
        <w:rPr>
          <w:lang w:val="en-AU"/>
        </w:rPr>
        <w:t xml:space="preserve">carried out with the </w:t>
      </w:r>
      <w:r w:rsidR="001D016F" w:rsidRPr="008B2ED7">
        <w:rPr>
          <w:lang w:val="en-AU"/>
        </w:rPr>
        <w:t>Principal to determine the types of cracks and their extent before application of the debonding/bonding treatment but after compressive strength of 4.0 MPa has been achieved in the LCS.</w:t>
      </w:r>
    </w:p>
    <w:p w14:paraId="6EF0A035" w14:textId="42649478" w:rsidR="001D016F" w:rsidRPr="008B2ED7" w:rsidRDefault="00C1524C" w:rsidP="00013431">
      <w:pPr>
        <w:pStyle w:val="Bodynumbered1"/>
        <w:rPr>
          <w:lang w:val="en-AU"/>
        </w:rPr>
      </w:pPr>
      <w:bookmarkStart w:id="258" w:name="_Ref64038610"/>
      <w:r w:rsidRPr="008B2ED7">
        <w:rPr>
          <w:lang w:val="en-AU"/>
        </w:rPr>
        <w:t>Unless specified otherwise in the Contract documents</w:t>
      </w:r>
      <w:r w:rsidR="000C1AFE" w:rsidRPr="008B2ED7">
        <w:rPr>
          <w:lang w:val="en-AU"/>
        </w:rPr>
        <w:t>,</w:t>
      </w:r>
      <w:r w:rsidR="001D016F" w:rsidRPr="008B2ED7">
        <w:rPr>
          <w:lang w:val="en-AU"/>
        </w:rPr>
        <w:t xml:space="preserve"> the inspection </w:t>
      </w:r>
      <w:r w:rsidR="000C1AFE" w:rsidRPr="008B2ED7">
        <w:rPr>
          <w:lang w:val="en-AU"/>
        </w:rPr>
        <w:t xml:space="preserve">must be </w:t>
      </w:r>
      <w:r w:rsidR="00696A0A" w:rsidRPr="008B2ED7">
        <w:rPr>
          <w:lang w:val="en-AU"/>
        </w:rPr>
        <w:t>completed before</w:t>
      </w:r>
      <w:r w:rsidR="001D016F" w:rsidRPr="008B2ED7">
        <w:rPr>
          <w:lang w:val="en-AU"/>
        </w:rPr>
        <w:t xml:space="preserve"> the following times:</w:t>
      </w:r>
      <w:bookmarkEnd w:id="258"/>
    </w:p>
    <w:p w14:paraId="203EF523" w14:textId="09351FCE" w:rsidR="001D016F" w:rsidRPr="008B2ED7" w:rsidRDefault="001D016F" w:rsidP="008B2ED7">
      <w:pPr>
        <w:pStyle w:val="Bodynumbered2"/>
        <w:numPr>
          <w:ilvl w:val="0"/>
          <w:numId w:val="139"/>
        </w:numPr>
        <w:rPr>
          <w:lang w:val="en-AU"/>
        </w:rPr>
      </w:pPr>
      <w:r w:rsidRPr="008B2ED7">
        <w:rPr>
          <w:lang w:val="en-AU"/>
        </w:rPr>
        <w:t>between 1 October and 31 March:</w:t>
      </w:r>
      <w:r w:rsidR="001E62B4">
        <w:rPr>
          <w:lang w:val="en-AU"/>
        </w:rPr>
        <w:t xml:space="preserve"> </w:t>
      </w:r>
      <w:r w:rsidRPr="008B2ED7">
        <w:rPr>
          <w:lang w:val="en-AU"/>
        </w:rPr>
        <w:t>9:00 am</w:t>
      </w:r>
      <w:r w:rsidR="001E62B4">
        <w:rPr>
          <w:lang w:val="en-AU"/>
        </w:rPr>
        <w:t>; and</w:t>
      </w:r>
    </w:p>
    <w:p w14:paraId="2A4EF823" w14:textId="0839B1E8" w:rsidR="001D016F" w:rsidRPr="008B2ED7" w:rsidRDefault="001D016F" w:rsidP="6547D2BE">
      <w:pPr>
        <w:pStyle w:val="Bodynumbered2"/>
        <w:spacing w:after="120"/>
        <w:ind w:left="992" w:hanging="425"/>
        <w:rPr>
          <w:lang w:val="en-AU"/>
        </w:rPr>
      </w:pPr>
      <w:r w:rsidRPr="002E3088">
        <w:rPr>
          <w:lang w:val="en-AU"/>
        </w:rPr>
        <w:t>between 1 April and 30 September:</w:t>
      </w:r>
      <w:r w:rsidR="001E62B4">
        <w:rPr>
          <w:lang w:val="en-AU"/>
        </w:rPr>
        <w:t xml:space="preserve"> </w:t>
      </w:r>
      <w:r w:rsidRPr="002E3088">
        <w:rPr>
          <w:lang w:val="en-AU"/>
        </w:rPr>
        <w:t>11:00 am.</w:t>
      </w:r>
    </w:p>
    <w:tbl>
      <w:tblPr>
        <w:tblStyle w:val="SimpleTable11"/>
        <w:tblW w:w="4704" w:type="pct"/>
        <w:tblInd w:w="567" w:type="dxa"/>
        <w:tblBorders>
          <w:top w:val="single" w:sz="4" w:space="0" w:color="FFFFFF"/>
          <w:bottom w:val="single" w:sz="4" w:space="0" w:color="FFFFFF"/>
        </w:tblBorders>
        <w:tblLook w:val="04A0" w:firstRow="1" w:lastRow="0" w:firstColumn="1" w:lastColumn="0" w:noHBand="0" w:noVBand="1"/>
      </w:tblPr>
      <w:tblGrid>
        <w:gridCol w:w="2022"/>
        <w:gridCol w:w="6903"/>
      </w:tblGrid>
      <w:tr w:rsidR="00B56B34" w:rsidRPr="002E3088" w14:paraId="60EE2392" w14:textId="77777777" w:rsidTr="008B2ED7">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Pr>
          <w:p w14:paraId="3E97CF07" w14:textId="0FD3C35F" w:rsidR="00B56B34" w:rsidRPr="008B2ED7" w:rsidRDefault="00B56B34" w:rsidP="008B2ED7">
            <w:pPr>
              <w:pStyle w:val="TableHeading"/>
              <w:rPr>
                <w:rFonts w:eastAsia="SimSun"/>
                <w:b/>
                <w:bCs/>
                <w:lang w:val="en-AU"/>
              </w:rPr>
            </w:pPr>
            <w:r w:rsidRPr="008B2ED7">
              <w:rPr>
                <w:rFonts w:eastAsia="SimSun"/>
                <w:b/>
                <w:bCs/>
                <w:lang w:val="en-AU"/>
              </w:rPr>
              <w:t>WITNESS POINT </w:t>
            </w:r>
            <w:r w:rsidR="00276708" w:rsidRPr="008B2ED7">
              <w:rPr>
                <w:rFonts w:eastAsia="SimSun"/>
                <w:b/>
                <w:bCs/>
                <w:lang w:val="en-AU"/>
              </w:rPr>
              <w:t>3</w:t>
            </w:r>
          </w:p>
        </w:tc>
      </w:tr>
      <w:tr w:rsidR="00B56B34" w:rsidRPr="002E3088" w14:paraId="02F8E618" w14:textId="77777777" w:rsidTr="008B2ED7">
        <w:tc>
          <w:tcPr>
            <w:tcW w:w="1133" w:type="pct"/>
            <w:shd w:val="clear" w:color="auto" w:fill="D9D9D9" w:themeFill="background1" w:themeFillShade="D9"/>
          </w:tcPr>
          <w:p w14:paraId="2AD784B0" w14:textId="4C1BC90B" w:rsidR="00B56B34" w:rsidRPr="008B2ED7" w:rsidRDefault="00B56B34" w:rsidP="008B2ED7">
            <w:pPr>
              <w:pStyle w:val="TableBodyText"/>
              <w:rPr>
                <w:rFonts w:eastAsia="SimSun"/>
                <w:b/>
                <w:lang w:val="en-AU"/>
              </w:rPr>
            </w:pPr>
            <w:r w:rsidRPr="008B2ED7">
              <w:rPr>
                <w:rFonts w:eastAsia="SimSun"/>
                <w:lang w:val="en-AU"/>
              </w:rPr>
              <w:t>Process</w:t>
            </w:r>
          </w:p>
        </w:tc>
        <w:tc>
          <w:tcPr>
            <w:tcW w:w="3867" w:type="pct"/>
            <w:shd w:val="clear" w:color="auto" w:fill="D9D9D9" w:themeFill="background1" w:themeFillShade="D9"/>
          </w:tcPr>
          <w:p w14:paraId="290A15F3" w14:textId="302C401D" w:rsidR="00B56B34" w:rsidRPr="008B2ED7" w:rsidRDefault="00ED43F7" w:rsidP="008B2ED7">
            <w:pPr>
              <w:pStyle w:val="TableBodyText"/>
              <w:rPr>
                <w:rFonts w:eastAsia="SimSun"/>
                <w:b/>
                <w:lang w:val="en-AU"/>
              </w:rPr>
            </w:pPr>
            <w:r w:rsidRPr="008B2ED7">
              <w:rPr>
                <w:rFonts w:eastAsia="SimSun"/>
                <w:lang w:val="en-AU"/>
              </w:rPr>
              <w:t>Inspection of LCS and assessment using the CAP</w:t>
            </w:r>
            <w:r w:rsidR="001D051A" w:rsidRPr="008B2ED7">
              <w:rPr>
                <w:rFonts w:eastAsia="SimSun"/>
                <w:lang w:val="en-AU"/>
              </w:rPr>
              <w:t>.</w:t>
            </w:r>
          </w:p>
        </w:tc>
      </w:tr>
      <w:tr w:rsidR="00B56B34" w:rsidRPr="002E3088" w14:paraId="42A34ED3" w14:textId="77777777" w:rsidTr="008B2ED7">
        <w:tc>
          <w:tcPr>
            <w:tcW w:w="1133" w:type="pct"/>
            <w:shd w:val="clear" w:color="auto" w:fill="D9D9D9" w:themeFill="background1" w:themeFillShade="D9"/>
          </w:tcPr>
          <w:p w14:paraId="219FDFE4" w14:textId="77777777" w:rsidR="00B56B34" w:rsidRPr="008B2ED7" w:rsidRDefault="00B56B34" w:rsidP="008B2ED7">
            <w:pPr>
              <w:pStyle w:val="TableBodyText"/>
              <w:rPr>
                <w:rFonts w:eastAsia="SimSun"/>
                <w:lang w:val="en-AU"/>
              </w:rPr>
            </w:pPr>
            <w:r w:rsidRPr="008B2ED7">
              <w:rPr>
                <w:rFonts w:eastAsia="SimSun"/>
                <w:lang w:val="en-AU"/>
              </w:rPr>
              <w:t xml:space="preserve">Notification Period </w:t>
            </w:r>
          </w:p>
        </w:tc>
        <w:tc>
          <w:tcPr>
            <w:tcW w:w="3867" w:type="pct"/>
            <w:shd w:val="clear" w:color="auto" w:fill="D9D9D9" w:themeFill="background1" w:themeFillShade="D9"/>
          </w:tcPr>
          <w:p w14:paraId="0D5CF803" w14:textId="19677E71" w:rsidR="00B56B34" w:rsidRPr="008B2ED7" w:rsidRDefault="00ED43F7" w:rsidP="008B2ED7">
            <w:pPr>
              <w:pStyle w:val="TableBodyText"/>
              <w:rPr>
                <w:rFonts w:eastAsia="SimSun"/>
                <w:lang w:val="en-AU"/>
              </w:rPr>
            </w:pPr>
            <w:r w:rsidRPr="008B2ED7">
              <w:rPr>
                <w:rFonts w:eastAsia="SimSun"/>
                <w:lang w:val="en-AU"/>
              </w:rPr>
              <w:t>At least one working day</w:t>
            </w:r>
            <w:r w:rsidR="00540131">
              <w:rPr>
                <w:rFonts w:eastAsia="SimSun"/>
                <w:lang w:val="en-AU"/>
              </w:rPr>
              <w:t>’s</w:t>
            </w:r>
            <w:r w:rsidRPr="008B2ED7">
              <w:rPr>
                <w:rFonts w:eastAsia="SimSun"/>
                <w:lang w:val="en-AU"/>
              </w:rPr>
              <w:t xml:space="preserve"> notice of intention to carry out inspection of LCS and assessment using the CAP</w:t>
            </w:r>
            <w:r w:rsidR="00B56B34" w:rsidRPr="008B2ED7">
              <w:rPr>
                <w:rFonts w:eastAsia="SimSun"/>
                <w:lang w:val="en-AU"/>
              </w:rPr>
              <w:t>.</w:t>
            </w:r>
          </w:p>
        </w:tc>
      </w:tr>
    </w:tbl>
    <w:p w14:paraId="3AB9170E" w14:textId="1AB3BB97" w:rsidR="001D016F" w:rsidRPr="008B2ED7" w:rsidRDefault="001D016F" w:rsidP="008B2ED7">
      <w:pPr>
        <w:pStyle w:val="BodyText"/>
        <w:rPr>
          <w:rStyle w:val="Strong"/>
          <w:lang w:val="en-AU"/>
        </w:rPr>
      </w:pPr>
      <w:r w:rsidRPr="008B2ED7">
        <w:rPr>
          <w:rStyle w:val="Strong"/>
          <w:lang w:val="en-AU"/>
        </w:rPr>
        <w:t>Crack Map</w:t>
      </w:r>
    </w:p>
    <w:p w14:paraId="69B65544" w14:textId="01392672" w:rsidR="001D016F" w:rsidRPr="008B2ED7" w:rsidRDefault="001D016F" w:rsidP="00013431">
      <w:pPr>
        <w:pStyle w:val="Bodynumbered1"/>
        <w:rPr>
          <w:lang w:val="en-AU"/>
        </w:rPr>
      </w:pPr>
      <w:r w:rsidRPr="008B2ED7">
        <w:rPr>
          <w:lang w:val="en-AU"/>
        </w:rPr>
        <w:t xml:space="preserve">Where non-typical cracks are present, a crack map </w:t>
      </w:r>
      <w:r w:rsidR="007F1E17" w:rsidRPr="008B2ED7">
        <w:rPr>
          <w:lang w:val="en-AU"/>
        </w:rPr>
        <w:t xml:space="preserve">must be prepared </w:t>
      </w:r>
      <w:r w:rsidRPr="008B2ED7">
        <w:rPr>
          <w:lang w:val="en-AU"/>
        </w:rPr>
        <w:t>showing all cracks</w:t>
      </w:r>
      <w:r w:rsidR="005A65F5" w:rsidRPr="008B2ED7">
        <w:rPr>
          <w:lang w:val="en-AU"/>
        </w:rPr>
        <w:t>,</w:t>
      </w:r>
      <w:r w:rsidRPr="008B2ED7">
        <w:rPr>
          <w:lang w:val="en-AU"/>
        </w:rPr>
        <w:t xml:space="preserve"> including both typical and non-typical cracks, by drawing them on a plan at a scale of 1:100 for the whole paving run. </w:t>
      </w:r>
      <w:r w:rsidR="00E374AB" w:rsidRPr="008B2ED7">
        <w:rPr>
          <w:lang w:val="en-AU"/>
        </w:rPr>
        <w:t>A</w:t>
      </w:r>
      <w:r w:rsidRPr="008B2ED7">
        <w:rPr>
          <w:lang w:val="en-AU"/>
        </w:rPr>
        <w:t xml:space="preserve">ll typical cracks </w:t>
      </w:r>
      <w:r w:rsidR="005A65F5" w:rsidRPr="008B2ED7">
        <w:rPr>
          <w:lang w:val="en-AU"/>
        </w:rPr>
        <w:t xml:space="preserve">must be plotted in green </w:t>
      </w:r>
      <w:r w:rsidRPr="008B2ED7">
        <w:rPr>
          <w:lang w:val="en-AU"/>
        </w:rPr>
        <w:t>and all non-typical cracks in red.</w:t>
      </w:r>
    </w:p>
    <w:p w14:paraId="6710C849" w14:textId="77777777" w:rsidR="00151589" w:rsidRPr="008B2ED7" w:rsidRDefault="00E374AB" w:rsidP="00013431">
      <w:pPr>
        <w:pStyle w:val="Bodynumbered1"/>
        <w:rPr>
          <w:lang w:val="en-AU"/>
        </w:rPr>
      </w:pPr>
      <w:r w:rsidRPr="008B2ED7">
        <w:rPr>
          <w:lang w:val="en-AU"/>
        </w:rPr>
        <w:t>T</w:t>
      </w:r>
      <w:r w:rsidR="001D016F" w:rsidRPr="008B2ED7">
        <w:rPr>
          <w:lang w:val="en-AU"/>
        </w:rPr>
        <w:t xml:space="preserve">he crack map </w:t>
      </w:r>
      <w:r w:rsidRPr="008B2ED7">
        <w:rPr>
          <w:lang w:val="en-AU"/>
        </w:rPr>
        <w:t xml:space="preserve">must show </w:t>
      </w:r>
      <w:r w:rsidR="001D016F" w:rsidRPr="008B2ED7">
        <w:rPr>
          <w:lang w:val="en-AU"/>
        </w:rPr>
        <w:t>the associated road chainages, date of inspection, crack widths of the non-typical cracks and crack stepping.</w:t>
      </w:r>
    </w:p>
    <w:p w14:paraId="69473E3D" w14:textId="419809FB" w:rsidR="001D016F" w:rsidRPr="008B2ED7" w:rsidRDefault="001D016F" w:rsidP="008B2ED7">
      <w:pPr>
        <w:pStyle w:val="BodyText"/>
        <w:rPr>
          <w:rStyle w:val="Strong"/>
          <w:lang w:val="en-AU"/>
        </w:rPr>
      </w:pPr>
      <w:r w:rsidRPr="008B2ED7">
        <w:rPr>
          <w:rStyle w:val="Strong"/>
          <w:lang w:val="en-AU"/>
        </w:rPr>
        <w:t>Assessment of Non-typical Cracking</w:t>
      </w:r>
    </w:p>
    <w:p w14:paraId="6D2B9D19" w14:textId="2878F17E" w:rsidR="001D016F" w:rsidRPr="008B2ED7" w:rsidRDefault="001D016F" w:rsidP="00013431">
      <w:pPr>
        <w:pStyle w:val="Bodynumbered1"/>
        <w:rPr>
          <w:lang w:val="en-AU"/>
        </w:rPr>
      </w:pPr>
      <w:bookmarkStart w:id="259" w:name="_Ref62481934"/>
      <w:r w:rsidRPr="008B2ED7">
        <w:rPr>
          <w:lang w:val="en-AU"/>
        </w:rPr>
        <w:t xml:space="preserve">Where non-typical cracks are present, the non-typical cracking </w:t>
      </w:r>
      <w:r w:rsidR="00215749" w:rsidRPr="008B2ED7">
        <w:rPr>
          <w:lang w:val="en-AU"/>
        </w:rPr>
        <w:t xml:space="preserve">must be assessed </w:t>
      </w:r>
      <w:r w:rsidRPr="008B2ED7">
        <w:rPr>
          <w:lang w:val="en-AU"/>
        </w:rPr>
        <w:t xml:space="preserve">within a 5 m </w:t>
      </w:r>
      <w:r w:rsidR="00047E43">
        <w:rPr>
          <w:lang w:val="en-AU"/>
        </w:rPr>
        <w:t>×</w:t>
      </w:r>
      <w:r w:rsidRPr="008B2ED7">
        <w:rPr>
          <w:lang w:val="en-AU"/>
        </w:rPr>
        <w:t xml:space="preserve"> 5 m area in accordance with the process shown in Figure </w:t>
      </w:r>
      <w:r w:rsidR="00E47D34" w:rsidRPr="008B2ED7">
        <w:rPr>
          <w:lang w:val="en-AU"/>
        </w:rPr>
        <w:fldChar w:fldCharType="begin"/>
      </w:r>
      <w:r w:rsidR="00E47D34" w:rsidRPr="008B2ED7">
        <w:rPr>
          <w:lang w:val="en-AU"/>
        </w:rPr>
        <w:instrText xml:space="preserve"> REF _Ref62481934 \r \h </w:instrText>
      </w:r>
      <w:r w:rsidR="00E47D34" w:rsidRPr="008B2ED7">
        <w:rPr>
          <w:lang w:val="en-AU"/>
        </w:rPr>
      </w:r>
      <w:r w:rsidR="00E47D34" w:rsidRPr="008B2ED7">
        <w:rPr>
          <w:lang w:val="en-AU"/>
        </w:rPr>
        <w:fldChar w:fldCharType="separate"/>
      </w:r>
      <w:r w:rsidR="002E01DD" w:rsidRPr="002E3088">
        <w:rPr>
          <w:lang w:val="en-AU"/>
        </w:rPr>
        <w:t>16.12</w:t>
      </w:r>
      <w:r w:rsidR="00E47D34" w:rsidRPr="008B2ED7">
        <w:rPr>
          <w:lang w:val="en-AU"/>
        </w:rPr>
        <w:fldChar w:fldCharType="end"/>
      </w:r>
      <w:r w:rsidR="00E47D34" w:rsidRPr="008B2ED7">
        <w:rPr>
          <w:lang w:val="en-AU"/>
        </w:rPr>
        <w:t>a</w:t>
      </w:r>
      <w:r w:rsidRPr="008B2ED7">
        <w:rPr>
          <w:lang w:val="en-AU"/>
        </w:rPr>
        <w:t xml:space="preserve"> for non-typical drying shrinkage cracking and </w:t>
      </w:r>
      <w:r w:rsidR="007E05BC">
        <w:rPr>
          <w:lang w:val="en-AU"/>
        </w:rPr>
        <w:t xml:space="preserve">in </w:t>
      </w:r>
      <w:r w:rsidRPr="008B2ED7">
        <w:rPr>
          <w:lang w:val="en-AU"/>
        </w:rPr>
        <w:t xml:space="preserve">Figure </w:t>
      </w:r>
      <w:r w:rsidR="00E47D34" w:rsidRPr="008B2ED7">
        <w:rPr>
          <w:lang w:val="en-AU"/>
        </w:rPr>
        <w:fldChar w:fldCharType="begin"/>
      </w:r>
      <w:r w:rsidR="00E47D34" w:rsidRPr="008B2ED7">
        <w:rPr>
          <w:lang w:val="en-AU"/>
        </w:rPr>
        <w:instrText xml:space="preserve"> REF _Ref62481934 \r \h </w:instrText>
      </w:r>
      <w:r w:rsidR="00E47D34" w:rsidRPr="008B2ED7">
        <w:rPr>
          <w:lang w:val="en-AU"/>
        </w:rPr>
      </w:r>
      <w:r w:rsidR="00E47D34" w:rsidRPr="008B2ED7">
        <w:rPr>
          <w:lang w:val="en-AU"/>
        </w:rPr>
        <w:fldChar w:fldCharType="separate"/>
      </w:r>
      <w:r w:rsidR="002E01DD" w:rsidRPr="002E3088">
        <w:rPr>
          <w:lang w:val="en-AU"/>
        </w:rPr>
        <w:t>16.12</w:t>
      </w:r>
      <w:r w:rsidR="00E47D34" w:rsidRPr="008B2ED7">
        <w:rPr>
          <w:lang w:val="en-AU"/>
        </w:rPr>
        <w:fldChar w:fldCharType="end"/>
      </w:r>
      <w:r w:rsidR="00E47D34" w:rsidRPr="008B2ED7">
        <w:rPr>
          <w:lang w:val="en-AU"/>
        </w:rPr>
        <w:t>b</w:t>
      </w:r>
      <w:r w:rsidRPr="008B2ED7">
        <w:rPr>
          <w:lang w:val="en-AU"/>
        </w:rPr>
        <w:t xml:space="preserve"> for non-typical plastic shrinkage cracking</w:t>
      </w:r>
      <w:r w:rsidR="00D97B3D" w:rsidRPr="008B2ED7">
        <w:rPr>
          <w:lang w:val="en-AU"/>
        </w:rPr>
        <w:t>. T</w:t>
      </w:r>
      <w:r w:rsidRPr="008B2ED7">
        <w:rPr>
          <w:lang w:val="en-AU"/>
        </w:rPr>
        <w:t>he required remedial and corrective actions</w:t>
      </w:r>
      <w:r w:rsidR="00D97B3D" w:rsidRPr="008B2ED7">
        <w:rPr>
          <w:lang w:val="en-AU"/>
        </w:rPr>
        <w:t xml:space="preserve"> must be identified</w:t>
      </w:r>
      <w:r w:rsidRPr="008B2ED7">
        <w:rPr>
          <w:lang w:val="en-AU"/>
        </w:rPr>
        <w:t>.</w:t>
      </w:r>
      <w:bookmarkEnd w:id="259"/>
    </w:p>
    <w:p w14:paraId="6AB99AEA" w14:textId="5A98CB68" w:rsidR="00A56A9A" w:rsidRPr="002E3088" w:rsidRDefault="00A726D4" w:rsidP="008B2ED7">
      <w:pPr>
        <w:pStyle w:val="Caption"/>
      </w:pPr>
      <w:r w:rsidRPr="002E3088">
        <w:t xml:space="preserve">Figure </w:t>
      </w:r>
      <w:r w:rsidR="00E73B64" w:rsidRPr="002E3088">
        <w:fldChar w:fldCharType="begin"/>
      </w:r>
      <w:r w:rsidR="00E73B64" w:rsidRPr="002E3088">
        <w:instrText xml:space="preserve"> REF _Ref62481934 \r \h </w:instrText>
      </w:r>
      <w:r w:rsidR="00EC1BD1" w:rsidRPr="002E3088">
        <w:instrText xml:space="preserve"> \* MERGEFORMAT </w:instrText>
      </w:r>
      <w:r w:rsidR="00E73B64" w:rsidRPr="002E3088">
        <w:fldChar w:fldCharType="separate"/>
      </w:r>
      <w:r w:rsidR="002E01DD" w:rsidRPr="002E3088">
        <w:t>16.12</w:t>
      </w:r>
      <w:r w:rsidR="00E73B64" w:rsidRPr="002E3088">
        <w:fldChar w:fldCharType="end"/>
      </w:r>
      <w:r w:rsidR="00083F3C" w:rsidRPr="002E3088">
        <w:t>a</w:t>
      </w:r>
      <w:r w:rsidR="00B56C94">
        <w:t>:</w:t>
      </w:r>
      <w:r w:rsidR="00B56C94">
        <w:tab/>
      </w:r>
      <w:r w:rsidR="00EF0005" w:rsidRPr="002E3088">
        <w:t xml:space="preserve">Assessment </w:t>
      </w:r>
      <w:r w:rsidR="00B56C94" w:rsidRPr="002E3088">
        <w:t>process for non-typical drying shrinkage cracks</w:t>
      </w:r>
    </w:p>
    <w:p w14:paraId="6292AD78" w14:textId="015B9186" w:rsidR="00133976" w:rsidRPr="008B2ED7" w:rsidRDefault="0043468D" w:rsidP="00A768F2">
      <w:pPr>
        <w:pStyle w:val="Caption"/>
      </w:pPr>
      <w:r w:rsidRPr="008B2ED7">
        <w:rPr>
          <w:noProof/>
        </w:rPr>
        <w:drawing>
          <wp:inline distT="0" distB="0" distL="0" distR="0" wp14:anchorId="394D0703" wp14:editId="5FEFB0EA">
            <wp:extent cx="4453692" cy="4163336"/>
            <wp:effectExtent l="19050" t="19050" r="23495"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493668" cy="4200706"/>
                    </a:xfrm>
                    <a:prstGeom prst="rect">
                      <a:avLst/>
                    </a:prstGeom>
                    <a:ln>
                      <a:solidFill>
                        <a:schemeClr val="bg1">
                          <a:lumMod val="65000"/>
                        </a:schemeClr>
                      </a:solidFill>
                    </a:ln>
                  </pic:spPr>
                </pic:pic>
              </a:graphicData>
            </a:graphic>
          </wp:inline>
        </w:drawing>
      </w:r>
    </w:p>
    <w:p w14:paraId="42F7D7F9" w14:textId="2FD316E8" w:rsidR="00A768F2" w:rsidRDefault="00A768F2" w:rsidP="00A768F2">
      <w:pPr>
        <w:pStyle w:val="NoteHeading"/>
      </w:pPr>
      <w:r>
        <w:t>Notes:</w:t>
      </w:r>
    </w:p>
    <w:p w14:paraId="5CB7BEE5" w14:textId="14F981DE" w:rsidR="00B606D3" w:rsidRPr="009E344C" w:rsidRDefault="00B606D3" w:rsidP="008B2ED7">
      <w:pPr>
        <w:pStyle w:val="Notes"/>
        <w:numPr>
          <w:ilvl w:val="0"/>
          <w:numId w:val="169"/>
        </w:numPr>
      </w:pPr>
      <w:r w:rsidRPr="009E344C">
        <w:t xml:space="preserve">Cumulative crack length is the total length of all non-typical drying shrinkage cracks within a 5 m </w:t>
      </w:r>
      <w:r w:rsidR="00C74987">
        <w:t>×</w:t>
      </w:r>
      <w:r w:rsidRPr="009E344C">
        <w:t xml:space="preserve"> 5 m area.</w:t>
      </w:r>
    </w:p>
    <w:p w14:paraId="102349E9" w14:textId="01BC8EBC" w:rsidR="00B606D3" w:rsidRPr="009E344C" w:rsidRDefault="00B606D3" w:rsidP="008B2ED7">
      <w:pPr>
        <w:pStyle w:val="Notes"/>
      </w:pPr>
      <w:r w:rsidRPr="009E344C">
        <w:t>Identify required corrective action through a review of your paving process. The review may include details such as mix constituents, forming time, moisture condition of the paved surface, ambient temperature at placement and during first 24 hours after placement, curing spray rate and timing of application.</w:t>
      </w:r>
    </w:p>
    <w:p w14:paraId="34D726A5" w14:textId="15D0198B" w:rsidR="00B606D3" w:rsidRPr="009E344C" w:rsidRDefault="00B606D3" w:rsidP="008B2ED7">
      <w:pPr>
        <w:pStyle w:val="Notes"/>
      </w:pPr>
      <w:r w:rsidRPr="009E344C">
        <w:t>Use engineering judgement to identify the required remedial action.</w:t>
      </w:r>
    </w:p>
    <w:p w14:paraId="3CF247DB" w14:textId="767B4FB9" w:rsidR="00B606D3" w:rsidRPr="009E344C" w:rsidRDefault="00B606D3" w:rsidP="0048397A">
      <w:pPr>
        <w:pStyle w:val="Notes"/>
        <w:numPr>
          <w:ilvl w:val="0"/>
          <w:numId w:val="181"/>
        </w:numPr>
        <w:tabs>
          <w:tab w:val="clear" w:pos="1276"/>
          <w:tab w:val="left" w:pos="1701"/>
        </w:tabs>
        <w:ind w:left="1135" w:hanging="284"/>
      </w:pPr>
      <w:r w:rsidRPr="009E344C">
        <w:t xml:space="preserve">Under </w:t>
      </w:r>
      <w:r w:rsidR="00FE298B">
        <w:t xml:space="preserve">a </w:t>
      </w:r>
      <w:r w:rsidRPr="009E344C">
        <w:t>concrete base, the remedial action may include filling cracks with a low viscosity grout.</w:t>
      </w:r>
    </w:p>
    <w:p w14:paraId="35BB7413" w14:textId="359E5248" w:rsidR="00B606D3" w:rsidRPr="009E344C" w:rsidRDefault="00B606D3" w:rsidP="0048397A">
      <w:pPr>
        <w:pStyle w:val="Notes"/>
        <w:numPr>
          <w:ilvl w:val="0"/>
          <w:numId w:val="181"/>
        </w:numPr>
        <w:tabs>
          <w:tab w:val="clear" w:pos="1276"/>
          <w:tab w:val="left" w:pos="1701"/>
        </w:tabs>
        <w:ind w:left="1135" w:hanging="284"/>
      </w:pPr>
      <w:r w:rsidRPr="009E344C">
        <w:t xml:space="preserve">Under </w:t>
      </w:r>
      <w:r w:rsidR="003432F9">
        <w:t xml:space="preserve">an </w:t>
      </w:r>
      <w:r w:rsidRPr="009E344C">
        <w:t xml:space="preserve">asphalt base, the remedial action may include filling cracks with a low viscosity grout or low viscosity cutback bitumen, </w:t>
      </w:r>
      <w:r w:rsidR="008564A8">
        <w:t xml:space="preserve">the </w:t>
      </w:r>
      <w:r w:rsidRPr="009E344C">
        <w:t xml:space="preserve">application of bituthene tape over the crack and </w:t>
      </w:r>
      <w:r w:rsidR="008564A8">
        <w:t xml:space="preserve">the </w:t>
      </w:r>
      <w:r w:rsidRPr="009E344C">
        <w:t>application of PMB seal in place of conventional seal.</w:t>
      </w:r>
    </w:p>
    <w:p w14:paraId="7360DCBC" w14:textId="1375209F" w:rsidR="00B606D3" w:rsidRPr="009E344C" w:rsidRDefault="00B606D3" w:rsidP="008B2ED7">
      <w:pPr>
        <w:pStyle w:val="Notes"/>
      </w:pPr>
      <w:r w:rsidRPr="009E344C">
        <w:t xml:space="preserve">Remedial action is </w:t>
      </w:r>
      <w:r w:rsidR="006E5E18" w:rsidRPr="009E344C">
        <w:t>‘</w:t>
      </w:r>
      <w:r w:rsidRPr="009E344C">
        <w:t>remove and replace</w:t>
      </w:r>
      <w:r w:rsidR="006E5E18" w:rsidRPr="00B635E3">
        <w:t>’</w:t>
      </w:r>
      <w:r w:rsidRPr="009E344C">
        <w:t xml:space="preserve">. Use engineering judgement to identify the areas of LCS to be removed and replaced. </w:t>
      </w:r>
    </w:p>
    <w:p w14:paraId="4AD1A9FF" w14:textId="3FB7E57E" w:rsidR="00133976" w:rsidRPr="002E3088" w:rsidRDefault="00B606D3" w:rsidP="008B2ED7">
      <w:pPr>
        <w:pStyle w:val="Caption"/>
      </w:pPr>
      <w:r w:rsidRPr="002E3088">
        <w:t xml:space="preserve">Figure </w:t>
      </w:r>
      <w:r w:rsidR="00034431" w:rsidRPr="002E3088">
        <w:fldChar w:fldCharType="begin"/>
      </w:r>
      <w:r w:rsidR="00034431" w:rsidRPr="002E3088">
        <w:instrText xml:space="preserve"> REF _Ref62481934 \r \h </w:instrText>
      </w:r>
      <w:r w:rsidR="00EC1BD1" w:rsidRPr="002E3088">
        <w:instrText xml:space="preserve"> \* MERGEFORMAT </w:instrText>
      </w:r>
      <w:r w:rsidR="00034431" w:rsidRPr="002E3088">
        <w:fldChar w:fldCharType="separate"/>
      </w:r>
      <w:r w:rsidR="002E01DD" w:rsidRPr="002E3088">
        <w:t>16.12</w:t>
      </w:r>
      <w:r w:rsidR="00034431" w:rsidRPr="002E3088">
        <w:fldChar w:fldCharType="end"/>
      </w:r>
      <w:r w:rsidR="00034431" w:rsidRPr="002E3088">
        <w:t xml:space="preserve"> b</w:t>
      </w:r>
      <w:r w:rsidR="00840815">
        <w:t>:</w:t>
      </w:r>
      <w:r w:rsidR="00840815">
        <w:tab/>
      </w:r>
      <w:r w:rsidRPr="002E3088">
        <w:t xml:space="preserve">Assessment </w:t>
      </w:r>
      <w:r w:rsidR="00840815" w:rsidRPr="002E3088">
        <w:t>process for non-typical drying shrinkage cracks</w:t>
      </w:r>
    </w:p>
    <w:p w14:paraId="305D5BC5" w14:textId="399F43AF" w:rsidR="00133976" w:rsidRPr="008B2ED7" w:rsidRDefault="002C4B6E" w:rsidP="008B2ED7">
      <w:pPr>
        <w:pStyle w:val="Bodynumbered1"/>
        <w:numPr>
          <w:ilvl w:val="0"/>
          <w:numId w:val="0"/>
        </w:numPr>
        <w:ind w:left="567"/>
        <w:rPr>
          <w:lang w:val="en-AU"/>
        </w:rPr>
      </w:pPr>
      <w:r w:rsidRPr="008B2ED7">
        <w:rPr>
          <w:noProof/>
          <w:lang w:val="en-AU"/>
        </w:rPr>
        <w:drawing>
          <wp:inline distT="0" distB="0" distL="0" distR="0" wp14:anchorId="2DF47069" wp14:editId="4F052444">
            <wp:extent cx="3551274" cy="2017637"/>
            <wp:effectExtent l="19050" t="19050" r="11430" b="209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62306" cy="2023905"/>
                    </a:xfrm>
                    <a:prstGeom prst="rect">
                      <a:avLst/>
                    </a:prstGeom>
                    <a:ln>
                      <a:solidFill>
                        <a:schemeClr val="bg1">
                          <a:lumMod val="65000"/>
                        </a:schemeClr>
                      </a:solidFill>
                    </a:ln>
                  </pic:spPr>
                </pic:pic>
              </a:graphicData>
            </a:graphic>
          </wp:inline>
        </w:drawing>
      </w:r>
    </w:p>
    <w:p w14:paraId="71839DCE" w14:textId="0DC190B3" w:rsidR="0048397A" w:rsidRDefault="0048397A" w:rsidP="0048397A">
      <w:pPr>
        <w:pStyle w:val="NoteHeading"/>
      </w:pPr>
      <w:r>
        <w:t>Notes:</w:t>
      </w:r>
    </w:p>
    <w:p w14:paraId="464C10C1" w14:textId="178F5A30" w:rsidR="00F70030" w:rsidRPr="009E344C" w:rsidRDefault="00F70030" w:rsidP="008B2ED7">
      <w:pPr>
        <w:pStyle w:val="Notes"/>
        <w:numPr>
          <w:ilvl w:val="0"/>
          <w:numId w:val="170"/>
        </w:numPr>
      </w:pPr>
      <w:r w:rsidRPr="009E344C">
        <w:t>Cumulative crack length is the total length of all non-typical plastic shrinkage cracks within the</w:t>
      </w:r>
      <w:r w:rsidR="005B4837">
        <w:t xml:space="preserve"> </w:t>
      </w:r>
      <w:r w:rsidRPr="009E344C">
        <w:t xml:space="preserve">5 m </w:t>
      </w:r>
      <w:r w:rsidR="005B4837">
        <w:t>×</w:t>
      </w:r>
      <w:r w:rsidRPr="009E344C">
        <w:t xml:space="preserve"> 5 m area.</w:t>
      </w:r>
    </w:p>
    <w:p w14:paraId="6F2BA05D" w14:textId="20A9515A" w:rsidR="00F70030" w:rsidRPr="009E344C" w:rsidRDefault="00F70030" w:rsidP="008B2ED7">
      <w:pPr>
        <w:pStyle w:val="Notes"/>
      </w:pPr>
      <w:r w:rsidRPr="009E344C">
        <w:t>Only where debonding/bonding treatment is to be applied.</w:t>
      </w:r>
    </w:p>
    <w:p w14:paraId="77B41155" w14:textId="55C11C8A" w:rsidR="00F70030" w:rsidRPr="009E344C" w:rsidRDefault="00F70030" w:rsidP="008B2ED7">
      <w:pPr>
        <w:pStyle w:val="Notes"/>
      </w:pPr>
      <w:r w:rsidRPr="009E344C">
        <w:t>Identify required corrective action through a review of your paving process.</w:t>
      </w:r>
    </w:p>
    <w:p w14:paraId="5209EC54" w14:textId="6D35A196" w:rsidR="00F70030" w:rsidRPr="009E344C" w:rsidRDefault="00F70030" w:rsidP="008B2ED7">
      <w:pPr>
        <w:pStyle w:val="Notes"/>
      </w:pPr>
      <w:r w:rsidRPr="009E344C">
        <w:t>Use engineering judgement to identify the required remedial action.</w:t>
      </w:r>
    </w:p>
    <w:p w14:paraId="6820289B" w14:textId="00A64C7A" w:rsidR="00EB3A24" w:rsidRPr="008B2ED7" w:rsidRDefault="000F2A8A" w:rsidP="00013431">
      <w:pPr>
        <w:pStyle w:val="Bodynumbered1"/>
        <w:rPr>
          <w:lang w:val="en-AU"/>
        </w:rPr>
      </w:pPr>
      <w:bookmarkStart w:id="260" w:name="_Ref64038698"/>
      <w:r w:rsidRPr="008B2ED7">
        <w:rPr>
          <w:lang w:val="en-AU"/>
        </w:rPr>
        <w:t>Where non-typical cracks are present, t</w:t>
      </w:r>
      <w:r w:rsidR="00EB3A24" w:rsidRPr="008B2ED7">
        <w:rPr>
          <w:lang w:val="en-AU"/>
        </w:rPr>
        <w:t xml:space="preserve">he Contractor must prepare a </w:t>
      </w:r>
      <w:r w:rsidR="00C322CF" w:rsidRPr="00B635E3">
        <w:rPr>
          <w:lang w:val="en-AU"/>
        </w:rPr>
        <w:t>nonconformity report</w:t>
      </w:r>
      <w:r w:rsidR="00EB3A24" w:rsidRPr="008B2ED7">
        <w:rPr>
          <w:lang w:val="en-AU"/>
        </w:rPr>
        <w:t>, including details of investigations to determine</w:t>
      </w:r>
      <w:r w:rsidR="00E61A14">
        <w:rPr>
          <w:lang w:val="en-AU"/>
        </w:rPr>
        <w:t xml:space="preserve"> the</w:t>
      </w:r>
      <w:r w:rsidR="00EB3A24" w:rsidRPr="008B2ED7">
        <w:rPr>
          <w:lang w:val="en-AU"/>
        </w:rPr>
        <w:t xml:space="preserve"> cause of non-typical cracking at each location, </w:t>
      </w:r>
      <w:r w:rsidR="003C6857" w:rsidRPr="002E3088">
        <w:rPr>
          <w:lang w:val="en-AU"/>
        </w:rPr>
        <w:t>‘</w:t>
      </w:r>
      <w:r w:rsidR="00EB3A24" w:rsidRPr="008B2ED7">
        <w:rPr>
          <w:lang w:val="en-AU"/>
        </w:rPr>
        <w:t>to scale</w:t>
      </w:r>
      <w:r w:rsidR="003C6857" w:rsidRPr="002E3088">
        <w:rPr>
          <w:lang w:val="en-AU"/>
        </w:rPr>
        <w:t>’</w:t>
      </w:r>
      <w:r w:rsidR="00EB3A24" w:rsidRPr="008B2ED7">
        <w:rPr>
          <w:lang w:val="en-AU"/>
        </w:rPr>
        <w:t xml:space="preserve"> crack maps, paving details such as mix constituents, forming time, moisture condition of the paved surface, ambient temperature at placement and during </w:t>
      </w:r>
      <w:r w:rsidR="00E61A14">
        <w:rPr>
          <w:lang w:val="en-AU"/>
        </w:rPr>
        <w:t xml:space="preserve">the </w:t>
      </w:r>
      <w:r w:rsidR="00EB3A24" w:rsidRPr="008B2ED7">
        <w:rPr>
          <w:lang w:val="en-AU"/>
        </w:rPr>
        <w:t>first 24 hours after placement, curing spray rate and timing of application.</w:t>
      </w:r>
      <w:bookmarkEnd w:id="260"/>
    </w:p>
    <w:tbl>
      <w:tblPr>
        <w:tblStyle w:val="TMTable"/>
        <w:tblW w:w="4707" w:type="pct"/>
        <w:tblInd w:w="567" w:type="dxa"/>
        <w:tblLook w:val="04A0" w:firstRow="1" w:lastRow="0" w:firstColumn="1" w:lastColumn="0" w:noHBand="0" w:noVBand="1"/>
      </w:tblPr>
      <w:tblGrid>
        <w:gridCol w:w="2073"/>
        <w:gridCol w:w="6849"/>
      </w:tblGrid>
      <w:tr w:rsidR="00EB3A24" w:rsidRPr="002E3088" w14:paraId="2A1B01E6" w14:textId="77777777" w:rsidTr="008B2ED7">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34C2A404" w14:textId="03502D34" w:rsidR="00EB3A24" w:rsidRPr="008B2ED7" w:rsidRDefault="00EB3A24" w:rsidP="000B658C">
            <w:pPr>
              <w:pStyle w:val="TableHeading"/>
              <w:rPr>
                <w:b/>
                <w:bCs/>
                <w:lang w:val="en-AU"/>
              </w:rPr>
            </w:pPr>
            <w:r w:rsidRPr="008B2ED7">
              <w:rPr>
                <w:b/>
                <w:bCs/>
                <w:lang w:val="en-AU"/>
              </w:rPr>
              <w:t>HOLD POINT </w:t>
            </w:r>
            <w:r w:rsidR="000458BC" w:rsidRPr="008B2ED7">
              <w:rPr>
                <w:b/>
                <w:bCs/>
                <w:lang w:val="en-AU"/>
              </w:rPr>
              <w:t>10</w:t>
            </w:r>
          </w:p>
        </w:tc>
      </w:tr>
      <w:tr w:rsidR="00EB3A24" w:rsidRPr="002E3088" w14:paraId="5FC16977" w14:textId="77777777" w:rsidTr="008B2ED7">
        <w:tc>
          <w:tcPr>
            <w:tcW w:w="1162" w:type="pct"/>
            <w:hideMark/>
          </w:tcPr>
          <w:p w14:paraId="6924A33A" w14:textId="77777777" w:rsidR="00EB3A24" w:rsidRPr="008B2ED7" w:rsidRDefault="00EB3A24" w:rsidP="000B658C">
            <w:pPr>
              <w:pStyle w:val="TableBodyText"/>
              <w:rPr>
                <w:rFonts w:cstheme="minorBidi"/>
                <w:b/>
                <w:lang w:val="en-AU"/>
              </w:rPr>
            </w:pPr>
            <w:r w:rsidRPr="008B2ED7">
              <w:rPr>
                <w:lang w:val="en-AU"/>
              </w:rPr>
              <w:t>Process Held</w:t>
            </w:r>
          </w:p>
        </w:tc>
        <w:tc>
          <w:tcPr>
            <w:tcW w:w="3838" w:type="pct"/>
          </w:tcPr>
          <w:p w14:paraId="3D96DDA2" w14:textId="4DFC4FBE" w:rsidR="00EB3A24" w:rsidRPr="008B2ED7" w:rsidRDefault="00EB3A24" w:rsidP="000B658C">
            <w:pPr>
              <w:pStyle w:val="TableBodyText"/>
              <w:rPr>
                <w:b/>
                <w:lang w:val="en-AU"/>
              </w:rPr>
            </w:pPr>
            <w:r w:rsidRPr="008B2ED7">
              <w:rPr>
                <w:lang w:val="en-AU"/>
              </w:rPr>
              <w:t>Application of bonding/debonding treatment after crack assessment (where non-typical cracks are present)</w:t>
            </w:r>
            <w:r w:rsidR="001D051A" w:rsidRPr="002E3088">
              <w:rPr>
                <w:lang w:val="en-AU"/>
              </w:rPr>
              <w:t>.</w:t>
            </w:r>
          </w:p>
        </w:tc>
      </w:tr>
      <w:tr w:rsidR="00EB3A24" w:rsidRPr="002E3088" w14:paraId="2E84A373" w14:textId="77777777" w:rsidTr="008B2ED7">
        <w:tc>
          <w:tcPr>
            <w:tcW w:w="1162" w:type="pct"/>
            <w:hideMark/>
          </w:tcPr>
          <w:p w14:paraId="19F7DD5D" w14:textId="77777777" w:rsidR="00EB3A24" w:rsidRPr="008B2ED7" w:rsidRDefault="00EB3A24" w:rsidP="000B658C">
            <w:pPr>
              <w:pStyle w:val="TableBodyText"/>
              <w:rPr>
                <w:lang w:val="en-AU"/>
              </w:rPr>
            </w:pPr>
            <w:r w:rsidRPr="008B2ED7">
              <w:rPr>
                <w:lang w:val="en-AU"/>
              </w:rPr>
              <w:t>Submission Details</w:t>
            </w:r>
          </w:p>
        </w:tc>
        <w:tc>
          <w:tcPr>
            <w:tcW w:w="3838" w:type="pct"/>
          </w:tcPr>
          <w:p w14:paraId="54F3F82C" w14:textId="2B9481F5" w:rsidR="00EB3A24" w:rsidRPr="008B2ED7" w:rsidRDefault="00E868C1" w:rsidP="000B658C">
            <w:pPr>
              <w:pStyle w:val="TableBodyText"/>
              <w:rPr>
                <w:lang w:val="en-AU"/>
              </w:rPr>
            </w:pPr>
            <w:r w:rsidRPr="008B2ED7">
              <w:rPr>
                <w:lang w:val="en-AU"/>
              </w:rPr>
              <w:t>T</w:t>
            </w:r>
            <w:r w:rsidR="00874ABB" w:rsidRPr="008B2ED7">
              <w:rPr>
                <w:lang w:val="en-AU"/>
              </w:rPr>
              <w:t>he</w:t>
            </w:r>
            <w:r w:rsidRPr="008B2ED7">
              <w:rPr>
                <w:lang w:val="en-AU"/>
              </w:rPr>
              <w:t xml:space="preserve"> Contractor must submit the </w:t>
            </w:r>
            <w:r w:rsidR="00C322CF" w:rsidRPr="00B635E3">
              <w:rPr>
                <w:lang w:val="en-AU"/>
              </w:rPr>
              <w:t xml:space="preserve">nonconformity report </w:t>
            </w:r>
            <w:r w:rsidRPr="008B2ED7">
              <w:rPr>
                <w:lang w:val="en-AU"/>
              </w:rPr>
              <w:t xml:space="preserve">to the Principal at least </w:t>
            </w:r>
            <w:r w:rsidR="00874ABB" w:rsidRPr="008B2ED7">
              <w:rPr>
                <w:lang w:val="en-AU"/>
              </w:rPr>
              <w:t>3 working days prior to the commencement of remedial action.</w:t>
            </w:r>
          </w:p>
        </w:tc>
      </w:tr>
    </w:tbl>
    <w:p w14:paraId="2F4CEA12" w14:textId="77777777" w:rsidR="00EB3A24" w:rsidRPr="008B2ED7" w:rsidRDefault="00EB3A24" w:rsidP="00013431">
      <w:pPr>
        <w:pStyle w:val="Bodynumbered1"/>
        <w:rPr>
          <w:lang w:val="en-AU"/>
        </w:rPr>
      </w:pPr>
      <w:bookmarkStart w:id="261" w:name="_Ref63165383"/>
      <w:r w:rsidRPr="008B2ED7">
        <w:rPr>
          <w:lang w:val="en-AU"/>
        </w:rPr>
        <w:t>In addition, Hold Points apply in accordance with ATS 1120 to the remedial actions not covered by the above Hold Point and to corrective actions.</w:t>
      </w:r>
      <w:bookmarkEnd w:id="261"/>
    </w:p>
    <w:p w14:paraId="0C5D20F5" w14:textId="6038C9D9" w:rsidR="00F70030" w:rsidRPr="003774C6" w:rsidRDefault="00FE50B5" w:rsidP="0076735C">
      <w:pPr>
        <w:pStyle w:val="Heading1"/>
      </w:pPr>
      <w:bookmarkStart w:id="262" w:name="_Ref63082560"/>
      <w:bookmarkStart w:id="263" w:name="_Toc192085849"/>
      <w:r w:rsidRPr="003774C6">
        <w:t>Conformity –</w:t>
      </w:r>
      <w:r w:rsidR="008A6F98" w:rsidRPr="003774C6">
        <w:t xml:space="preserve"> </w:t>
      </w:r>
      <w:r w:rsidR="00B0156E" w:rsidRPr="003774C6">
        <w:t>Concrete Compressive Strength</w:t>
      </w:r>
      <w:bookmarkEnd w:id="262"/>
      <w:bookmarkEnd w:id="263"/>
    </w:p>
    <w:p w14:paraId="6BC605FB" w14:textId="36F5BFAB" w:rsidR="00F70030" w:rsidRPr="002E3088" w:rsidRDefault="00F70030" w:rsidP="00E065C4">
      <w:pPr>
        <w:pStyle w:val="Heading2"/>
      </w:pPr>
      <w:bookmarkStart w:id="264" w:name="_Toc192085850"/>
      <w:r w:rsidRPr="002E3088">
        <w:t>Sub-Lot Delineation</w:t>
      </w:r>
      <w:bookmarkEnd w:id="264"/>
    </w:p>
    <w:p w14:paraId="26E06A1E" w14:textId="4E6C0B2C" w:rsidR="00F70030" w:rsidRPr="008B2ED7" w:rsidRDefault="001F7D62" w:rsidP="00013431">
      <w:pPr>
        <w:pStyle w:val="Bodynumbered1"/>
        <w:rPr>
          <w:lang w:val="en-AU"/>
        </w:rPr>
      </w:pPr>
      <w:r w:rsidRPr="008B2ED7">
        <w:rPr>
          <w:lang w:val="en-AU"/>
        </w:rPr>
        <w:t xml:space="preserve">The </w:t>
      </w:r>
      <w:r w:rsidR="00F70030" w:rsidRPr="008B2ED7">
        <w:rPr>
          <w:lang w:val="en-AU"/>
        </w:rPr>
        <w:t xml:space="preserve">conformity of LCS for compressive strength </w:t>
      </w:r>
      <w:r w:rsidRPr="008B2ED7">
        <w:rPr>
          <w:lang w:val="en-AU"/>
        </w:rPr>
        <w:t xml:space="preserve">is assessed </w:t>
      </w:r>
      <w:r w:rsidR="00F70030" w:rsidRPr="008B2ED7">
        <w:rPr>
          <w:lang w:val="en-AU"/>
        </w:rPr>
        <w:t xml:space="preserve">on the basis of </w:t>
      </w:r>
      <w:r w:rsidR="007D0F1C" w:rsidRPr="008B2ED7">
        <w:rPr>
          <w:lang w:val="en-AU"/>
        </w:rPr>
        <w:t>S</w:t>
      </w:r>
      <w:r w:rsidR="00F70030" w:rsidRPr="008B2ED7">
        <w:rPr>
          <w:lang w:val="en-AU"/>
        </w:rPr>
        <w:t>ub-Lots.</w:t>
      </w:r>
    </w:p>
    <w:p w14:paraId="0A53C529" w14:textId="103915C5" w:rsidR="00F70030" w:rsidRPr="008B2ED7" w:rsidRDefault="00E62266" w:rsidP="00013431">
      <w:pPr>
        <w:pStyle w:val="Bodynumbered1"/>
        <w:rPr>
          <w:lang w:val="en-AU"/>
        </w:rPr>
      </w:pPr>
      <w:bookmarkStart w:id="265" w:name="_Ref61970593"/>
      <w:r w:rsidRPr="008B2ED7">
        <w:rPr>
          <w:lang w:val="en-AU"/>
        </w:rPr>
        <w:t>Transition zones</w:t>
      </w:r>
      <w:r w:rsidR="00F70030" w:rsidRPr="008B2ED7">
        <w:rPr>
          <w:lang w:val="en-AU"/>
        </w:rPr>
        <w:t xml:space="preserve"> </w:t>
      </w:r>
      <w:bookmarkStart w:id="266" w:name="_Ref185846384"/>
      <w:r w:rsidR="001F7D62" w:rsidRPr="008B2ED7">
        <w:rPr>
          <w:lang w:val="en-AU"/>
        </w:rPr>
        <w:t xml:space="preserve">are treated </w:t>
      </w:r>
      <w:r w:rsidR="00F70030" w:rsidRPr="008B2ED7">
        <w:rPr>
          <w:lang w:val="en-AU"/>
        </w:rPr>
        <w:t xml:space="preserve">as separate </w:t>
      </w:r>
      <w:r w:rsidR="00ED0226" w:rsidRPr="008B2ED7">
        <w:rPr>
          <w:lang w:val="en-AU"/>
        </w:rPr>
        <w:t>Sub-Lot</w:t>
      </w:r>
      <w:r w:rsidR="00F70030" w:rsidRPr="008B2ED7">
        <w:rPr>
          <w:lang w:val="en-AU"/>
        </w:rPr>
        <w:t>s in accordance with the following rules:</w:t>
      </w:r>
      <w:bookmarkEnd w:id="265"/>
      <w:bookmarkEnd w:id="266"/>
    </w:p>
    <w:p w14:paraId="4ABF7B94" w14:textId="5815ED02" w:rsidR="00F70030" w:rsidRPr="008B2ED7" w:rsidRDefault="00F70030" w:rsidP="008B2ED7">
      <w:pPr>
        <w:pStyle w:val="Bodynumbered2"/>
        <w:numPr>
          <w:ilvl w:val="0"/>
          <w:numId w:val="61"/>
        </w:numPr>
        <w:rPr>
          <w:lang w:val="en-AU"/>
        </w:rPr>
      </w:pPr>
      <w:bookmarkStart w:id="267" w:name="_Ref61970698"/>
      <w:r w:rsidRPr="008B2ED7">
        <w:rPr>
          <w:lang w:val="en-AU"/>
        </w:rPr>
        <w:t xml:space="preserve">At each transverse construction joint in slipform work, one discrete transition </w:t>
      </w:r>
      <w:r w:rsidR="00ED0226" w:rsidRPr="008B2ED7">
        <w:rPr>
          <w:lang w:val="en-AU"/>
        </w:rPr>
        <w:t>Sub-Lot</w:t>
      </w:r>
      <w:r w:rsidRPr="008B2ED7">
        <w:rPr>
          <w:lang w:val="en-AU"/>
        </w:rPr>
        <w:t xml:space="preserve"> </w:t>
      </w:r>
      <w:r w:rsidR="00425C6E" w:rsidRPr="008B2ED7">
        <w:rPr>
          <w:lang w:val="en-AU"/>
        </w:rPr>
        <w:t xml:space="preserve">is generated </w:t>
      </w:r>
      <w:r w:rsidRPr="008B2ED7">
        <w:rPr>
          <w:lang w:val="en-AU"/>
        </w:rPr>
        <w:t xml:space="preserve">on each side of the joint, each with a length of 3 m, or as nominated otherwise in Clause </w:t>
      </w:r>
      <w:bookmarkEnd w:id="267"/>
      <w:r w:rsidR="00264A7E" w:rsidRPr="008B2ED7">
        <w:rPr>
          <w:lang w:val="en-AU"/>
        </w:rPr>
        <w:fldChar w:fldCharType="begin"/>
      </w:r>
      <w:r w:rsidR="00264A7E" w:rsidRPr="008B2ED7">
        <w:rPr>
          <w:lang w:val="en-AU"/>
        </w:rPr>
        <w:instrText xml:space="preserve"> REF _Ref62482090 \r \h </w:instrText>
      </w:r>
      <w:r w:rsidR="00325C6D" w:rsidRPr="008B2ED7">
        <w:rPr>
          <w:lang w:val="en-AU"/>
        </w:rPr>
        <w:instrText xml:space="preserve"> \* MERGEFORMAT </w:instrText>
      </w:r>
      <w:r w:rsidR="00264A7E" w:rsidRPr="008B2ED7">
        <w:rPr>
          <w:lang w:val="en-AU"/>
        </w:rPr>
      </w:r>
      <w:r w:rsidR="00264A7E" w:rsidRPr="008B2ED7">
        <w:rPr>
          <w:lang w:val="en-AU"/>
        </w:rPr>
        <w:fldChar w:fldCharType="separate"/>
      </w:r>
      <w:r w:rsidR="002E01DD" w:rsidRPr="002E3088">
        <w:rPr>
          <w:lang w:val="en-AU"/>
        </w:rPr>
        <w:t>10.34</w:t>
      </w:r>
      <w:r w:rsidR="00264A7E" w:rsidRPr="008B2ED7">
        <w:rPr>
          <w:lang w:val="en-AU"/>
        </w:rPr>
        <w:fldChar w:fldCharType="end"/>
      </w:r>
      <w:r w:rsidR="00745E02">
        <w:rPr>
          <w:lang w:val="en-AU"/>
        </w:rPr>
        <w:t>.</w:t>
      </w:r>
    </w:p>
    <w:p w14:paraId="2EF4B3C2" w14:textId="5916F789" w:rsidR="00F70030" w:rsidRPr="008B2ED7" w:rsidRDefault="00F70030" w:rsidP="008B2ED7">
      <w:pPr>
        <w:pStyle w:val="Bodynumbered2"/>
        <w:numPr>
          <w:ilvl w:val="0"/>
          <w:numId w:val="61"/>
        </w:numPr>
        <w:rPr>
          <w:lang w:val="en-AU"/>
        </w:rPr>
      </w:pPr>
      <w:r w:rsidRPr="008B2ED7">
        <w:rPr>
          <w:lang w:val="en-AU"/>
        </w:rPr>
        <w:t xml:space="preserve">Where a </w:t>
      </w:r>
      <w:r w:rsidR="00745E02" w:rsidRPr="00B635E3">
        <w:rPr>
          <w:lang w:val="en-AU"/>
        </w:rPr>
        <w:t xml:space="preserve">transition point </w:t>
      </w:r>
      <w:r w:rsidRPr="008B2ED7">
        <w:rPr>
          <w:lang w:val="en-AU"/>
        </w:rPr>
        <w:t xml:space="preserve">is remote from a transverse construction joint, the transition point </w:t>
      </w:r>
      <w:r w:rsidR="00425C6E" w:rsidRPr="008B2ED7">
        <w:rPr>
          <w:lang w:val="en-AU"/>
        </w:rPr>
        <w:t>is</w:t>
      </w:r>
      <w:r w:rsidR="00EC03D1" w:rsidRPr="008B2ED7">
        <w:rPr>
          <w:lang w:val="en-AU"/>
        </w:rPr>
        <w:t xml:space="preserve"> treated </w:t>
      </w:r>
      <w:r w:rsidRPr="008B2ED7">
        <w:rPr>
          <w:lang w:val="en-AU"/>
        </w:rPr>
        <w:t xml:space="preserve">as if it were a joint (i.e. </w:t>
      </w:r>
      <w:r w:rsidR="00360653" w:rsidRPr="002E3088">
        <w:rPr>
          <w:lang w:val="en-AU"/>
        </w:rPr>
        <w:t>2</w:t>
      </w:r>
      <w:r w:rsidR="00360653" w:rsidRPr="008B2ED7">
        <w:rPr>
          <w:lang w:val="en-AU"/>
        </w:rPr>
        <w:t xml:space="preserve"> </w:t>
      </w:r>
      <w:r w:rsidRPr="008B2ED7">
        <w:rPr>
          <w:lang w:val="en-AU"/>
        </w:rPr>
        <w:t xml:space="preserve">transition </w:t>
      </w:r>
      <w:r w:rsidR="00ED0226" w:rsidRPr="008B2ED7">
        <w:rPr>
          <w:lang w:val="en-AU"/>
        </w:rPr>
        <w:t>Sub-Lot</w:t>
      </w:r>
      <w:r w:rsidRPr="008B2ED7">
        <w:rPr>
          <w:lang w:val="en-AU"/>
        </w:rPr>
        <w:t xml:space="preserve">s </w:t>
      </w:r>
      <w:r w:rsidR="006D161E" w:rsidRPr="008B2ED7">
        <w:rPr>
          <w:lang w:val="en-AU"/>
        </w:rPr>
        <w:t xml:space="preserve">are generated </w:t>
      </w:r>
      <w:r w:rsidRPr="008B2ED7">
        <w:rPr>
          <w:lang w:val="en-AU"/>
        </w:rPr>
        <w:t xml:space="preserve">as </w:t>
      </w:r>
      <w:r w:rsidR="00AE3FA1" w:rsidRPr="008B2ED7">
        <w:rPr>
          <w:lang w:val="en-AU"/>
        </w:rPr>
        <w:t>in Clause</w:t>
      </w:r>
      <w:r w:rsidR="00FF7760" w:rsidRPr="008B2ED7">
        <w:rPr>
          <w:lang w:val="en-AU"/>
        </w:rPr>
        <w:t> </w:t>
      </w:r>
      <w:r w:rsidR="00AE3FA1" w:rsidRPr="008B2ED7">
        <w:rPr>
          <w:lang w:val="en-AU"/>
        </w:rPr>
        <w:fldChar w:fldCharType="begin"/>
      </w:r>
      <w:r w:rsidR="00AE3FA1" w:rsidRPr="008B2ED7">
        <w:rPr>
          <w:lang w:val="en-AU"/>
        </w:rPr>
        <w:instrText xml:space="preserve"> REF _Ref61970593 \r \h </w:instrText>
      </w:r>
      <w:r w:rsidR="00AE3FA1" w:rsidRPr="008B2ED7">
        <w:rPr>
          <w:lang w:val="en-AU"/>
        </w:rPr>
      </w:r>
      <w:r w:rsidR="00AE3FA1" w:rsidRPr="008B2ED7">
        <w:rPr>
          <w:lang w:val="en-AU"/>
        </w:rPr>
        <w:fldChar w:fldCharType="separate"/>
      </w:r>
      <w:r w:rsidR="002E01DD" w:rsidRPr="002E3088">
        <w:rPr>
          <w:lang w:val="en-AU"/>
        </w:rPr>
        <w:t>17.2</w:t>
      </w:r>
      <w:r w:rsidR="00AE3FA1" w:rsidRPr="008B2ED7">
        <w:rPr>
          <w:lang w:val="en-AU"/>
        </w:rPr>
        <w:fldChar w:fldCharType="end"/>
      </w:r>
      <w:r w:rsidR="008B73FB">
        <w:rPr>
          <w:lang w:val="en-AU"/>
        </w:rPr>
        <w:t xml:space="preserve"> </w:t>
      </w:r>
      <w:r w:rsidR="006D161E" w:rsidRPr="008B2ED7">
        <w:rPr>
          <w:lang w:val="en-AU"/>
        </w:rPr>
        <w:fldChar w:fldCharType="begin"/>
      </w:r>
      <w:r w:rsidR="006D161E" w:rsidRPr="008B2ED7">
        <w:rPr>
          <w:lang w:val="en-AU"/>
        </w:rPr>
        <w:instrText xml:space="preserve"> REF _Ref61970698 \r \h </w:instrText>
      </w:r>
      <w:r w:rsidR="006D161E" w:rsidRPr="008B2ED7">
        <w:rPr>
          <w:lang w:val="en-AU"/>
        </w:rPr>
      </w:r>
      <w:r w:rsidR="006D161E" w:rsidRPr="008B2ED7">
        <w:rPr>
          <w:lang w:val="en-AU"/>
        </w:rPr>
        <w:fldChar w:fldCharType="separate"/>
      </w:r>
      <w:r w:rsidR="002E01DD" w:rsidRPr="002E3088">
        <w:rPr>
          <w:lang w:val="en-AU"/>
        </w:rPr>
        <w:t>a)</w:t>
      </w:r>
      <w:r w:rsidR="006D161E" w:rsidRPr="008B2ED7">
        <w:rPr>
          <w:lang w:val="en-AU"/>
        </w:rPr>
        <w:fldChar w:fldCharType="end"/>
      </w:r>
      <w:r w:rsidR="008B73FB">
        <w:rPr>
          <w:lang w:val="en-AU"/>
        </w:rPr>
        <w:t>)</w:t>
      </w:r>
      <w:r w:rsidRPr="008B2ED7">
        <w:rPr>
          <w:lang w:val="en-AU"/>
        </w:rPr>
        <w:t>.</w:t>
      </w:r>
    </w:p>
    <w:p w14:paraId="7CA0EEE4" w14:textId="70380E76" w:rsidR="00F70030" w:rsidRPr="008B2ED7" w:rsidRDefault="00F70030" w:rsidP="008B2ED7">
      <w:pPr>
        <w:pStyle w:val="Bodynumbered2"/>
        <w:numPr>
          <w:ilvl w:val="0"/>
          <w:numId w:val="61"/>
        </w:numPr>
        <w:rPr>
          <w:lang w:val="en-AU"/>
        </w:rPr>
      </w:pPr>
      <w:r w:rsidRPr="008B2ED7">
        <w:rPr>
          <w:lang w:val="en-AU"/>
        </w:rPr>
        <w:t xml:space="preserve">If </w:t>
      </w:r>
      <w:r w:rsidR="00833C8A" w:rsidRPr="008B2ED7">
        <w:rPr>
          <w:lang w:val="en-AU"/>
        </w:rPr>
        <w:t xml:space="preserve">the </w:t>
      </w:r>
      <w:r w:rsidR="00A356B0" w:rsidRPr="008B2ED7">
        <w:rPr>
          <w:lang w:val="en-AU"/>
        </w:rPr>
        <w:t xml:space="preserve">Contractor </w:t>
      </w:r>
      <w:r w:rsidRPr="008B2ED7">
        <w:rPr>
          <w:lang w:val="en-AU"/>
        </w:rPr>
        <w:t>choose</w:t>
      </w:r>
      <w:r w:rsidR="00A356B0" w:rsidRPr="008B2ED7">
        <w:rPr>
          <w:lang w:val="en-AU"/>
        </w:rPr>
        <w:t>s</w:t>
      </w:r>
      <w:r w:rsidRPr="008B2ED7">
        <w:rPr>
          <w:lang w:val="en-AU"/>
        </w:rPr>
        <w:t xml:space="preserve"> to define a </w:t>
      </w:r>
      <w:r w:rsidR="00ED0226" w:rsidRPr="008B2ED7">
        <w:rPr>
          <w:lang w:val="en-AU"/>
        </w:rPr>
        <w:t>Sub-Lot</w:t>
      </w:r>
      <w:r w:rsidRPr="008B2ED7">
        <w:rPr>
          <w:lang w:val="en-AU"/>
        </w:rPr>
        <w:t xml:space="preserve"> for a transition zone by a method that is different from </w:t>
      </w:r>
      <w:r w:rsidR="00FE4127" w:rsidRPr="008B2ED7">
        <w:rPr>
          <w:lang w:val="en-AU"/>
        </w:rPr>
        <w:t>Clause 14.2</w:t>
      </w:r>
      <w:r w:rsidR="00267EB1">
        <w:rPr>
          <w:lang w:val="en-AU"/>
        </w:rPr>
        <w:t xml:space="preserve"> </w:t>
      </w:r>
      <w:r w:rsidR="00FE4127" w:rsidRPr="008B2ED7">
        <w:rPr>
          <w:lang w:val="en-AU"/>
        </w:rPr>
        <w:t xml:space="preserve">a) </w:t>
      </w:r>
      <w:r w:rsidRPr="008B2ED7">
        <w:rPr>
          <w:lang w:val="en-AU"/>
        </w:rPr>
        <w:t xml:space="preserve">and b), the method </w:t>
      </w:r>
      <w:r w:rsidR="006E58C5" w:rsidRPr="008B2ED7">
        <w:rPr>
          <w:lang w:val="en-AU"/>
        </w:rPr>
        <w:t xml:space="preserve">must be detailed </w:t>
      </w:r>
      <w:r w:rsidRPr="008B2ED7">
        <w:rPr>
          <w:lang w:val="en-AU"/>
        </w:rPr>
        <w:t xml:space="preserve">in the </w:t>
      </w:r>
      <w:r w:rsidR="00311FE4" w:rsidRPr="008B2ED7">
        <w:rPr>
          <w:lang w:val="en-AU"/>
        </w:rPr>
        <w:t>Quality Plan</w:t>
      </w:r>
      <w:r w:rsidR="007A4CAF" w:rsidRPr="002E3088">
        <w:rPr>
          <w:lang w:val="en-AU"/>
        </w:rPr>
        <w:t>.</w:t>
      </w:r>
      <w:r w:rsidRPr="008B2ED7">
        <w:rPr>
          <w:lang w:val="en-AU"/>
        </w:rPr>
        <w:t xml:space="preserve"> The details must include how the method incorporates the requirements of </w:t>
      </w:r>
      <w:r w:rsidR="00A356B0" w:rsidRPr="008B2ED7">
        <w:rPr>
          <w:lang w:val="en-AU"/>
        </w:rPr>
        <w:t>Clause 14.2</w:t>
      </w:r>
      <w:r w:rsidR="00267EB1">
        <w:rPr>
          <w:lang w:val="en-AU"/>
        </w:rPr>
        <w:t xml:space="preserve"> </w:t>
      </w:r>
      <w:r w:rsidR="00A356B0" w:rsidRPr="008B2ED7">
        <w:rPr>
          <w:lang w:val="en-AU"/>
        </w:rPr>
        <w:t>a) and b)</w:t>
      </w:r>
      <w:r w:rsidRPr="008B2ED7">
        <w:rPr>
          <w:lang w:val="en-AU"/>
        </w:rPr>
        <w:t>.</w:t>
      </w:r>
    </w:p>
    <w:p w14:paraId="44F9A3BA" w14:textId="266F8E3C" w:rsidR="00F70030" w:rsidRPr="002E3088" w:rsidRDefault="00F70030" w:rsidP="00E065C4">
      <w:pPr>
        <w:pStyle w:val="Heading2"/>
      </w:pPr>
      <w:bookmarkStart w:id="268" w:name="_Toc192085851"/>
      <w:r w:rsidRPr="002E3088">
        <w:t>Test Groups</w:t>
      </w:r>
      <w:bookmarkEnd w:id="268"/>
    </w:p>
    <w:p w14:paraId="380AFD00" w14:textId="414FABC7" w:rsidR="00F70030" w:rsidRPr="008B2ED7" w:rsidRDefault="00F70030" w:rsidP="00013431">
      <w:pPr>
        <w:pStyle w:val="Bodynumbered1"/>
        <w:rPr>
          <w:lang w:val="en-AU"/>
        </w:rPr>
      </w:pPr>
      <w:r w:rsidRPr="008B2ED7">
        <w:rPr>
          <w:lang w:val="en-AU"/>
        </w:rPr>
        <w:t xml:space="preserve">A test group of cores is defined as a group comprising </w:t>
      </w:r>
      <w:r w:rsidR="00D4728F" w:rsidRPr="002E3088">
        <w:rPr>
          <w:lang w:val="en-AU"/>
        </w:rPr>
        <w:t>2</w:t>
      </w:r>
      <w:r w:rsidR="00D4728F" w:rsidRPr="008B2ED7">
        <w:rPr>
          <w:lang w:val="en-AU"/>
        </w:rPr>
        <w:t xml:space="preserve"> </w:t>
      </w:r>
      <w:r w:rsidRPr="008B2ED7">
        <w:rPr>
          <w:lang w:val="en-AU"/>
        </w:rPr>
        <w:t xml:space="preserve">cores taken from the LCS </w:t>
      </w:r>
      <w:r w:rsidR="005C27B8">
        <w:rPr>
          <w:lang w:val="en-AU"/>
        </w:rPr>
        <w:t>that</w:t>
      </w:r>
      <w:r w:rsidR="005C27B8" w:rsidRPr="008B2ED7">
        <w:rPr>
          <w:lang w:val="en-AU"/>
        </w:rPr>
        <w:t xml:space="preserve"> </w:t>
      </w:r>
      <w:r w:rsidRPr="008B2ED7">
        <w:rPr>
          <w:lang w:val="en-AU"/>
        </w:rPr>
        <w:t xml:space="preserve">are within a distance of 0.3 m to 1.0 m apart from each other, except that: </w:t>
      </w:r>
    </w:p>
    <w:p w14:paraId="1898A818" w14:textId="1F24284F" w:rsidR="00F70030" w:rsidRPr="008B2ED7" w:rsidRDefault="00F70030" w:rsidP="00B22266">
      <w:pPr>
        <w:pStyle w:val="Bodynumbered2"/>
        <w:numPr>
          <w:ilvl w:val="0"/>
          <w:numId w:val="62"/>
        </w:numPr>
        <w:ind w:left="993" w:hanging="426"/>
        <w:rPr>
          <w:lang w:val="en-AU"/>
        </w:rPr>
      </w:pPr>
      <w:r w:rsidRPr="008B2ED7">
        <w:rPr>
          <w:lang w:val="en-AU"/>
        </w:rPr>
        <w:t xml:space="preserve">if either of the cores has </w:t>
      </w:r>
      <w:r w:rsidR="005C27B8">
        <w:rPr>
          <w:lang w:val="en-AU"/>
        </w:rPr>
        <w:t xml:space="preserve">a </w:t>
      </w:r>
      <w:r w:rsidRPr="008B2ED7">
        <w:rPr>
          <w:lang w:val="en-AU"/>
        </w:rPr>
        <w:t>compressive strength of less than 4.5 MPa; or</w:t>
      </w:r>
    </w:p>
    <w:p w14:paraId="337551F3" w14:textId="51627580" w:rsidR="00F70030" w:rsidRPr="008B2ED7" w:rsidRDefault="00F70030" w:rsidP="00B22266">
      <w:pPr>
        <w:pStyle w:val="Bodynumbered2"/>
        <w:numPr>
          <w:ilvl w:val="0"/>
          <w:numId w:val="62"/>
        </w:numPr>
        <w:ind w:left="993" w:hanging="426"/>
        <w:rPr>
          <w:lang w:val="en-AU"/>
        </w:rPr>
      </w:pPr>
      <w:r w:rsidRPr="008B2ED7">
        <w:rPr>
          <w:lang w:val="en-AU"/>
        </w:rPr>
        <w:t>the difference between the strengths is greater than 1.0 MPa,</w:t>
      </w:r>
    </w:p>
    <w:p w14:paraId="36D597B7" w14:textId="04B5CCEC" w:rsidR="00F70030" w:rsidRPr="008B2ED7" w:rsidRDefault="00F70030" w:rsidP="00013431">
      <w:pPr>
        <w:pStyle w:val="Bodynumbered1"/>
        <w:numPr>
          <w:ilvl w:val="0"/>
          <w:numId w:val="0"/>
        </w:numPr>
        <w:ind w:left="567"/>
        <w:rPr>
          <w:lang w:val="en-AU"/>
        </w:rPr>
      </w:pPr>
      <w:r w:rsidRPr="008B2ED7">
        <w:rPr>
          <w:lang w:val="en-AU"/>
        </w:rPr>
        <w:t xml:space="preserve">a third core is taken at a distance within 0.3 m to 1.0 m from the others and included in the test group. </w:t>
      </w:r>
    </w:p>
    <w:p w14:paraId="3B2A296A" w14:textId="45AAFB09" w:rsidR="00F70030" w:rsidRPr="008B2ED7" w:rsidRDefault="00F70030" w:rsidP="00503775">
      <w:pPr>
        <w:pStyle w:val="Bodynumbered1"/>
        <w:spacing w:after="0"/>
        <w:rPr>
          <w:lang w:val="en-AU"/>
        </w:rPr>
      </w:pPr>
      <w:r w:rsidRPr="008B2ED7">
        <w:rPr>
          <w:lang w:val="en-AU"/>
        </w:rPr>
        <w:t>The in</w:t>
      </w:r>
      <w:r w:rsidR="009A4754" w:rsidRPr="002E3088">
        <w:rPr>
          <w:lang w:val="en-AU"/>
        </w:rPr>
        <w:t xml:space="preserve"> </w:t>
      </w:r>
      <w:r w:rsidRPr="008B2ED7">
        <w:rPr>
          <w:lang w:val="en-AU"/>
        </w:rPr>
        <w:t xml:space="preserve">situ compressive strength of the </w:t>
      </w:r>
      <w:r w:rsidR="00ED0226" w:rsidRPr="008B2ED7">
        <w:rPr>
          <w:lang w:val="en-AU"/>
        </w:rPr>
        <w:t>Sub-Lot</w:t>
      </w:r>
      <w:r w:rsidRPr="008B2ED7">
        <w:rPr>
          <w:lang w:val="en-AU"/>
        </w:rPr>
        <w:t xml:space="preserve"> is the mean (rounded to the nearest 0.1 MPa) of the corrected compressive strengths of all the cores in the particular test group.</w:t>
      </w:r>
    </w:p>
    <w:p w14:paraId="5B838A7E" w14:textId="172A7B64" w:rsidR="00F70030" w:rsidRPr="002E3088" w:rsidRDefault="00F70030" w:rsidP="00E065C4">
      <w:pPr>
        <w:pStyle w:val="Heading2"/>
      </w:pPr>
      <w:bookmarkStart w:id="269" w:name="_Toc192085852"/>
      <w:r w:rsidRPr="00B635E3">
        <w:t>Location and Frequency of Coring</w:t>
      </w:r>
      <w:bookmarkEnd w:id="269"/>
    </w:p>
    <w:p w14:paraId="6064EC72" w14:textId="5B5D12E3" w:rsidR="00F70030" w:rsidRPr="008B2ED7" w:rsidRDefault="00531BDA" w:rsidP="00503775">
      <w:pPr>
        <w:pStyle w:val="Bodynumbered1"/>
        <w:spacing w:after="0"/>
        <w:rPr>
          <w:lang w:val="en-AU"/>
        </w:rPr>
      </w:pPr>
      <w:bookmarkStart w:id="270" w:name="_Ref64041073"/>
      <w:r w:rsidRPr="008B2ED7">
        <w:rPr>
          <w:lang w:val="en-AU"/>
        </w:rPr>
        <w:t>T</w:t>
      </w:r>
      <w:r w:rsidR="00F70030" w:rsidRPr="008B2ED7">
        <w:rPr>
          <w:lang w:val="en-AU"/>
        </w:rPr>
        <w:t xml:space="preserve">he locations for coring </w:t>
      </w:r>
      <w:r w:rsidRPr="008B2ED7">
        <w:rPr>
          <w:lang w:val="en-AU"/>
        </w:rPr>
        <w:t xml:space="preserve">must be selected </w:t>
      </w:r>
      <w:r w:rsidR="00F70030" w:rsidRPr="008B2ED7">
        <w:rPr>
          <w:lang w:val="en-AU"/>
        </w:rPr>
        <w:t>at random and as set out below</w:t>
      </w:r>
      <w:r w:rsidR="008C2C8B" w:rsidRPr="008B2ED7">
        <w:rPr>
          <w:lang w:val="en-AU"/>
        </w:rPr>
        <w:t>:</w:t>
      </w:r>
      <w:bookmarkEnd w:id="270"/>
    </w:p>
    <w:p w14:paraId="1ACFC81A" w14:textId="77777777" w:rsidR="00F70030" w:rsidRPr="008B2ED7" w:rsidRDefault="00F70030" w:rsidP="00013431">
      <w:pPr>
        <w:pStyle w:val="Bodynumbered1"/>
        <w:numPr>
          <w:ilvl w:val="0"/>
          <w:numId w:val="0"/>
        </w:numPr>
        <w:ind w:left="567"/>
        <w:rPr>
          <w:lang w:val="en-AU"/>
        </w:rPr>
      </w:pPr>
      <w:bookmarkStart w:id="271" w:name="_Ref61971949"/>
      <w:r w:rsidRPr="008B2ED7">
        <w:rPr>
          <w:lang w:val="en-AU"/>
        </w:rPr>
        <w:t>Take one test group of cores from:</w:t>
      </w:r>
      <w:bookmarkEnd w:id="271"/>
    </w:p>
    <w:p w14:paraId="303C5C7F" w14:textId="5FB9F92A" w:rsidR="00F70030" w:rsidRPr="008B2ED7" w:rsidRDefault="00F70030" w:rsidP="008B2ED7">
      <w:pPr>
        <w:pStyle w:val="Bodynumbered2"/>
        <w:numPr>
          <w:ilvl w:val="0"/>
          <w:numId w:val="140"/>
        </w:numPr>
        <w:rPr>
          <w:lang w:val="en-AU"/>
        </w:rPr>
      </w:pPr>
      <w:r w:rsidRPr="008B2ED7">
        <w:rPr>
          <w:lang w:val="en-AU"/>
        </w:rPr>
        <w:t xml:space="preserve">each </w:t>
      </w:r>
      <w:r w:rsidR="00ED0226" w:rsidRPr="008B2ED7">
        <w:rPr>
          <w:lang w:val="en-AU"/>
        </w:rPr>
        <w:t>Sub-Lot</w:t>
      </w:r>
      <w:r w:rsidRPr="008B2ED7">
        <w:rPr>
          <w:lang w:val="en-AU"/>
        </w:rPr>
        <w:t xml:space="preserve"> of slipformed concrete;</w:t>
      </w:r>
    </w:p>
    <w:p w14:paraId="16B53FD1" w14:textId="50171119" w:rsidR="00F70030" w:rsidRPr="008B2ED7" w:rsidRDefault="00F70030" w:rsidP="007C732F">
      <w:pPr>
        <w:pStyle w:val="Bodynumbered2"/>
        <w:ind w:left="993" w:hanging="426"/>
        <w:rPr>
          <w:lang w:val="en-AU"/>
        </w:rPr>
      </w:pPr>
      <w:r w:rsidRPr="008B2ED7">
        <w:rPr>
          <w:lang w:val="en-AU"/>
        </w:rPr>
        <w:t xml:space="preserve">each </w:t>
      </w:r>
      <w:r w:rsidR="00ED0226" w:rsidRPr="008B2ED7">
        <w:rPr>
          <w:lang w:val="en-AU"/>
        </w:rPr>
        <w:t>Sub-Lot</w:t>
      </w:r>
      <w:r w:rsidRPr="008B2ED7">
        <w:rPr>
          <w:lang w:val="en-AU"/>
        </w:rPr>
        <w:t xml:space="preserve"> of fixed-formed concrete;</w:t>
      </w:r>
      <w:r w:rsidR="00B1641F">
        <w:rPr>
          <w:lang w:val="en-AU"/>
        </w:rPr>
        <w:t xml:space="preserve"> and</w:t>
      </w:r>
    </w:p>
    <w:p w14:paraId="425DF9EF" w14:textId="05E95C6C" w:rsidR="00F70030" w:rsidRPr="008B2ED7" w:rsidRDefault="00F70030" w:rsidP="008B2ED7">
      <w:pPr>
        <w:pStyle w:val="Bodynumbered2"/>
        <w:rPr>
          <w:lang w:val="en-AU"/>
        </w:rPr>
      </w:pPr>
      <w:r w:rsidRPr="002E3088">
        <w:rPr>
          <w:lang w:val="en-AU"/>
        </w:rPr>
        <w:t>in transition zones, commencing with the trial section, the minimum frequency of coring is as follows:</w:t>
      </w:r>
    </w:p>
    <w:p w14:paraId="2A4A2AD4" w14:textId="501BE17B" w:rsidR="00F70030" w:rsidRPr="008B2ED7" w:rsidRDefault="00F70030" w:rsidP="008B2ED7">
      <w:pPr>
        <w:pStyle w:val="Bodynumbered3"/>
        <w:numPr>
          <w:ilvl w:val="0"/>
          <w:numId w:val="142"/>
        </w:numPr>
        <w:rPr>
          <w:lang w:val="en-AU"/>
        </w:rPr>
      </w:pPr>
      <w:r w:rsidRPr="008B2ED7">
        <w:rPr>
          <w:lang w:val="en-AU"/>
        </w:rPr>
        <w:t xml:space="preserve">one group from each </w:t>
      </w:r>
      <w:r w:rsidR="00ED0226" w:rsidRPr="008B2ED7">
        <w:rPr>
          <w:lang w:val="en-AU"/>
        </w:rPr>
        <w:t>Sub-Lot</w:t>
      </w:r>
      <w:r w:rsidRPr="008B2ED7">
        <w:rPr>
          <w:lang w:val="en-AU"/>
        </w:rPr>
        <w:t xml:space="preserve"> until 3 consecutive conforming </w:t>
      </w:r>
      <w:r w:rsidR="00ED0226" w:rsidRPr="008B2ED7">
        <w:rPr>
          <w:lang w:val="en-AU"/>
        </w:rPr>
        <w:t>Sub-Lot</w:t>
      </w:r>
      <w:r w:rsidRPr="008B2ED7">
        <w:rPr>
          <w:lang w:val="en-AU"/>
        </w:rPr>
        <w:t>s are obtained; and then</w:t>
      </w:r>
    </w:p>
    <w:p w14:paraId="7A59DB28" w14:textId="3C14FA4D" w:rsidR="00F70030" w:rsidRPr="008B2ED7" w:rsidRDefault="00F70030" w:rsidP="008B2ED7">
      <w:pPr>
        <w:pStyle w:val="Bodynumbered3"/>
        <w:rPr>
          <w:lang w:val="en-AU"/>
        </w:rPr>
      </w:pPr>
      <w:r w:rsidRPr="008B2ED7">
        <w:rPr>
          <w:lang w:val="en-AU"/>
        </w:rPr>
        <w:t xml:space="preserve">one group from each third </w:t>
      </w:r>
      <w:r w:rsidR="00ED0226" w:rsidRPr="008B2ED7">
        <w:rPr>
          <w:lang w:val="en-AU"/>
        </w:rPr>
        <w:t>Sub-Lot</w:t>
      </w:r>
      <w:r w:rsidRPr="008B2ED7">
        <w:rPr>
          <w:lang w:val="en-AU"/>
        </w:rPr>
        <w:t xml:space="preserve">, selected on the basis of time sequence, until 4 consecutive </w:t>
      </w:r>
      <w:r w:rsidR="00ED0226" w:rsidRPr="008B2ED7">
        <w:rPr>
          <w:lang w:val="en-AU"/>
        </w:rPr>
        <w:t>Sub-Lot</w:t>
      </w:r>
      <w:r w:rsidRPr="008B2ED7">
        <w:rPr>
          <w:lang w:val="en-AU"/>
        </w:rPr>
        <w:t>s conform; and then</w:t>
      </w:r>
    </w:p>
    <w:p w14:paraId="64398D0F" w14:textId="136DCEAA" w:rsidR="00F70030" w:rsidRPr="008B2ED7" w:rsidRDefault="00F70030" w:rsidP="008B2ED7">
      <w:pPr>
        <w:pStyle w:val="Bodynumbered3"/>
        <w:rPr>
          <w:lang w:val="en-AU"/>
        </w:rPr>
      </w:pPr>
      <w:r w:rsidRPr="008B2ED7">
        <w:rPr>
          <w:lang w:val="en-AU"/>
        </w:rPr>
        <w:t xml:space="preserve">one group from each fifth </w:t>
      </w:r>
      <w:r w:rsidR="00ED0226" w:rsidRPr="008B2ED7">
        <w:rPr>
          <w:lang w:val="en-AU"/>
        </w:rPr>
        <w:t>Sub-Lot</w:t>
      </w:r>
      <w:r w:rsidRPr="008B2ED7">
        <w:rPr>
          <w:lang w:val="en-AU"/>
        </w:rPr>
        <w:t>, selected on the basis of time sequence.</w:t>
      </w:r>
    </w:p>
    <w:p w14:paraId="0EE55849" w14:textId="450ACFEF" w:rsidR="00F70030" w:rsidRPr="008B2ED7" w:rsidRDefault="00F70030" w:rsidP="00013431">
      <w:pPr>
        <w:pStyle w:val="Bodynumbered1"/>
        <w:rPr>
          <w:lang w:val="en-AU"/>
        </w:rPr>
      </w:pPr>
      <w:r w:rsidRPr="008B2ED7">
        <w:rPr>
          <w:lang w:val="en-AU"/>
        </w:rPr>
        <w:t xml:space="preserve">If a nonconforming result </w:t>
      </w:r>
      <w:r w:rsidR="00657A57" w:rsidRPr="008B2ED7">
        <w:rPr>
          <w:lang w:val="en-AU"/>
        </w:rPr>
        <w:t xml:space="preserve">in Clause </w:t>
      </w:r>
      <w:r w:rsidR="008C2C8B" w:rsidRPr="008B2ED7">
        <w:rPr>
          <w:lang w:val="en-AU"/>
        </w:rPr>
        <w:fldChar w:fldCharType="begin"/>
      </w:r>
      <w:r w:rsidR="008C2C8B" w:rsidRPr="008B2ED7">
        <w:rPr>
          <w:lang w:val="en-AU"/>
        </w:rPr>
        <w:instrText xml:space="preserve"> REF _Ref61620135 \r \h </w:instrText>
      </w:r>
      <w:r w:rsidR="00314E2C" w:rsidRPr="008B2ED7">
        <w:rPr>
          <w:lang w:val="en-AU"/>
        </w:rPr>
        <w:instrText xml:space="preserve"> \* MERGEFORMAT </w:instrText>
      </w:r>
      <w:r w:rsidR="008C2C8B" w:rsidRPr="008B2ED7">
        <w:rPr>
          <w:lang w:val="en-AU"/>
        </w:rPr>
      </w:r>
      <w:r w:rsidR="008C2C8B" w:rsidRPr="008B2ED7">
        <w:rPr>
          <w:lang w:val="en-AU"/>
        </w:rPr>
        <w:fldChar w:fldCharType="separate"/>
      </w:r>
      <w:r w:rsidR="002E01DD" w:rsidRPr="00B635E3">
        <w:rPr>
          <w:lang w:val="en-AU"/>
        </w:rPr>
        <w:t>17.15</w:t>
      </w:r>
      <w:r w:rsidR="008C2C8B" w:rsidRPr="008B2ED7">
        <w:rPr>
          <w:lang w:val="en-AU"/>
        </w:rPr>
        <w:fldChar w:fldCharType="end"/>
      </w:r>
      <w:r w:rsidRPr="008B2ED7">
        <w:rPr>
          <w:lang w:val="en-AU"/>
        </w:rPr>
        <w:t xml:space="preserve"> c)</w:t>
      </w:r>
      <w:r w:rsidR="00D7296E" w:rsidRPr="008B2ED7">
        <w:rPr>
          <w:lang w:val="en-AU"/>
        </w:rPr>
        <w:t xml:space="preserve"> </w:t>
      </w:r>
      <w:r w:rsidRPr="008B2ED7">
        <w:rPr>
          <w:lang w:val="en-AU"/>
        </w:rPr>
        <w:t>ii) or c)</w:t>
      </w:r>
      <w:r w:rsidR="00D7296E" w:rsidRPr="008B2ED7">
        <w:rPr>
          <w:lang w:val="en-AU"/>
        </w:rPr>
        <w:t xml:space="preserve"> </w:t>
      </w:r>
      <w:r w:rsidRPr="008B2ED7">
        <w:rPr>
          <w:lang w:val="en-AU"/>
        </w:rPr>
        <w:t xml:space="preserve">iii) is obtained, the frequency of testing, starting from the nonconforming </w:t>
      </w:r>
      <w:r w:rsidR="00D7296E" w:rsidRPr="008B2ED7">
        <w:rPr>
          <w:lang w:val="en-AU"/>
        </w:rPr>
        <w:t>S</w:t>
      </w:r>
      <w:r w:rsidRPr="008B2ED7">
        <w:rPr>
          <w:lang w:val="en-AU"/>
        </w:rPr>
        <w:t xml:space="preserve">ub-Lot, reverts to that specified in </w:t>
      </w:r>
      <w:r w:rsidR="00D7296E" w:rsidRPr="008B2ED7">
        <w:rPr>
          <w:lang w:val="en-AU"/>
        </w:rPr>
        <w:t>Clause</w:t>
      </w:r>
      <w:r w:rsidR="008C2C8B" w:rsidRPr="008B2ED7">
        <w:rPr>
          <w:lang w:val="en-AU"/>
        </w:rPr>
        <w:t xml:space="preserve"> </w:t>
      </w:r>
      <w:r w:rsidR="008C2C8B" w:rsidRPr="008B2ED7">
        <w:rPr>
          <w:lang w:val="en-AU"/>
        </w:rPr>
        <w:fldChar w:fldCharType="begin"/>
      </w:r>
      <w:r w:rsidR="008C2C8B" w:rsidRPr="008B2ED7">
        <w:rPr>
          <w:lang w:val="en-AU"/>
        </w:rPr>
        <w:instrText xml:space="preserve"> REF _Ref61620135 \r \h </w:instrText>
      </w:r>
      <w:r w:rsidR="00314E2C" w:rsidRPr="008B2ED7">
        <w:rPr>
          <w:lang w:val="en-AU"/>
        </w:rPr>
        <w:instrText xml:space="preserve"> \* MERGEFORMAT </w:instrText>
      </w:r>
      <w:r w:rsidR="008C2C8B" w:rsidRPr="008B2ED7">
        <w:rPr>
          <w:lang w:val="en-AU"/>
        </w:rPr>
      </w:r>
      <w:r w:rsidR="008C2C8B" w:rsidRPr="008B2ED7">
        <w:rPr>
          <w:lang w:val="en-AU"/>
        </w:rPr>
        <w:fldChar w:fldCharType="separate"/>
      </w:r>
      <w:r w:rsidR="002E01DD" w:rsidRPr="00B635E3">
        <w:rPr>
          <w:lang w:val="en-AU"/>
        </w:rPr>
        <w:t>17.15</w:t>
      </w:r>
      <w:r w:rsidR="008C2C8B" w:rsidRPr="008B2ED7">
        <w:rPr>
          <w:lang w:val="en-AU"/>
        </w:rPr>
        <w:fldChar w:fldCharType="end"/>
      </w:r>
      <w:r w:rsidR="00D7296E" w:rsidRPr="008B2ED7">
        <w:rPr>
          <w:lang w:val="en-AU"/>
        </w:rPr>
        <w:t xml:space="preserve"> c) i)</w:t>
      </w:r>
      <w:r w:rsidRPr="008B2ED7">
        <w:rPr>
          <w:lang w:val="en-AU"/>
        </w:rPr>
        <w:t>.</w:t>
      </w:r>
    </w:p>
    <w:p w14:paraId="0F78A836" w14:textId="1FCA498C" w:rsidR="00F70030" w:rsidRPr="008B2ED7" w:rsidRDefault="00D7296E" w:rsidP="00013431">
      <w:pPr>
        <w:pStyle w:val="Bodynumbered1"/>
        <w:rPr>
          <w:lang w:val="en-AU"/>
        </w:rPr>
      </w:pPr>
      <w:r w:rsidRPr="008B2ED7">
        <w:rPr>
          <w:lang w:val="en-AU"/>
        </w:rPr>
        <w:t>A</w:t>
      </w:r>
      <w:r w:rsidR="00F70030" w:rsidRPr="008B2ED7">
        <w:rPr>
          <w:lang w:val="en-AU"/>
        </w:rPr>
        <w:t xml:space="preserve">dditional cores for the purpose of core compressive strength testing </w:t>
      </w:r>
      <w:r w:rsidR="00151590" w:rsidRPr="008B2ED7">
        <w:rPr>
          <w:lang w:val="en-AU"/>
        </w:rPr>
        <w:t xml:space="preserve">must not be taken </w:t>
      </w:r>
      <w:r w:rsidR="00F70030" w:rsidRPr="008B2ED7">
        <w:rPr>
          <w:lang w:val="en-AU"/>
        </w:rPr>
        <w:t>without the prior approval of the Principal.</w:t>
      </w:r>
    </w:p>
    <w:p w14:paraId="22D9E23B" w14:textId="64C119A0" w:rsidR="00F70030" w:rsidRPr="008B2ED7" w:rsidRDefault="00035F58" w:rsidP="00013431">
      <w:pPr>
        <w:pStyle w:val="Bodynumbered1"/>
        <w:rPr>
          <w:lang w:val="en-AU"/>
        </w:rPr>
      </w:pPr>
      <w:bookmarkStart w:id="272" w:name="_Ref62482779"/>
      <w:r w:rsidRPr="008B2ED7">
        <w:rPr>
          <w:lang w:val="en-AU"/>
        </w:rPr>
        <w:t>F</w:t>
      </w:r>
      <w:r w:rsidR="00F70030" w:rsidRPr="008B2ED7">
        <w:rPr>
          <w:lang w:val="en-AU"/>
        </w:rPr>
        <w:t xml:space="preserve">urther samples </w:t>
      </w:r>
      <w:r w:rsidR="008C2C8B" w:rsidRPr="008B2ED7">
        <w:rPr>
          <w:lang w:val="en-AU"/>
        </w:rPr>
        <w:t xml:space="preserve">must be taken </w:t>
      </w:r>
      <w:r w:rsidR="00F70030" w:rsidRPr="008B2ED7">
        <w:rPr>
          <w:lang w:val="en-AU"/>
        </w:rPr>
        <w:t xml:space="preserve">at specific (non-random) locations </w:t>
      </w:r>
      <w:r w:rsidR="00F25BFC">
        <w:rPr>
          <w:lang w:val="en-AU"/>
        </w:rPr>
        <w:t>that</w:t>
      </w:r>
      <w:r w:rsidR="00F25BFC" w:rsidRPr="008B2ED7">
        <w:rPr>
          <w:lang w:val="en-AU"/>
        </w:rPr>
        <w:t xml:space="preserve"> </w:t>
      </w:r>
      <w:r w:rsidR="00F70030" w:rsidRPr="008B2ED7">
        <w:rPr>
          <w:lang w:val="en-AU"/>
        </w:rPr>
        <w:t>are visually non-homogeneous and/or non-representative.</w:t>
      </w:r>
      <w:bookmarkEnd w:id="272"/>
    </w:p>
    <w:p w14:paraId="53D25B93" w14:textId="70F58CBB" w:rsidR="003B376A" w:rsidRPr="008B2ED7" w:rsidRDefault="003F61BF" w:rsidP="00503775">
      <w:pPr>
        <w:pStyle w:val="Bodynumbered1"/>
        <w:spacing w:after="0"/>
        <w:rPr>
          <w:b/>
          <w:bCs/>
          <w:lang w:val="en-AU"/>
        </w:rPr>
      </w:pPr>
      <w:r w:rsidRPr="008B2ED7">
        <w:rPr>
          <w:lang w:val="en-AU"/>
        </w:rPr>
        <w:t>C</w:t>
      </w:r>
      <w:r w:rsidR="00F70030" w:rsidRPr="008B2ED7">
        <w:rPr>
          <w:lang w:val="en-AU"/>
        </w:rPr>
        <w:t>ore</w:t>
      </w:r>
      <w:r w:rsidRPr="008B2ED7">
        <w:rPr>
          <w:lang w:val="en-AU"/>
        </w:rPr>
        <w:t xml:space="preserve"> </w:t>
      </w:r>
      <w:r w:rsidR="00F70030" w:rsidRPr="008B2ED7">
        <w:rPr>
          <w:lang w:val="en-AU"/>
        </w:rPr>
        <w:t>holes</w:t>
      </w:r>
      <w:r w:rsidRPr="008B2ED7">
        <w:rPr>
          <w:lang w:val="en-AU"/>
        </w:rPr>
        <w:t xml:space="preserve"> must be backfill</w:t>
      </w:r>
      <w:r w:rsidR="00CB4180" w:rsidRPr="008B2ED7">
        <w:rPr>
          <w:lang w:val="en-AU"/>
        </w:rPr>
        <w:t>ed</w:t>
      </w:r>
      <w:r w:rsidR="00F70030" w:rsidRPr="008B2ED7">
        <w:rPr>
          <w:lang w:val="en-AU"/>
        </w:rPr>
        <w:t xml:space="preserve"> in accordance with Clause</w:t>
      </w:r>
      <w:r w:rsidR="000B24B2" w:rsidRPr="008B2ED7">
        <w:rPr>
          <w:lang w:val="en-AU"/>
        </w:rPr>
        <w:t xml:space="preserve"> </w:t>
      </w:r>
      <w:r w:rsidR="009E6C46" w:rsidRPr="008B2ED7">
        <w:rPr>
          <w:lang w:val="en-AU"/>
        </w:rPr>
        <w:fldChar w:fldCharType="begin"/>
      </w:r>
      <w:r w:rsidR="009E6C46" w:rsidRPr="008B2ED7">
        <w:rPr>
          <w:lang w:val="en-AU"/>
        </w:rPr>
        <w:instrText xml:space="preserve"> REF _Ref62482258 \r \h </w:instrText>
      </w:r>
      <w:r w:rsidR="009E6C46" w:rsidRPr="008B2ED7">
        <w:rPr>
          <w:lang w:val="en-AU"/>
        </w:rPr>
      </w:r>
      <w:r w:rsidR="009E6C46" w:rsidRPr="008B2ED7">
        <w:rPr>
          <w:lang w:val="en-AU"/>
        </w:rPr>
        <w:fldChar w:fldCharType="separate"/>
      </w:r>
      <w:r w:rsidR="002E01DD" w:rsidRPr="00A4359F">
        <w:rPr>
          <w:lang w:val="en-AU"/>
        </w:rPr>
        <w:t>21.1</w:t>
      </w:r>
      <w:r w:rsidR="009E6C46" w:rsidRPr="008B2ED7">
        <w:rPr>
          <w:lang w:val="en-AU"/>
        </w:rPr>
        <w:fldChar w:fldCharType="end"/>
      </w:r>
      <w:r w:rsidR="00F70030" w:rsidRPr="008B2ED7">
        <w:rPr>
          <w:lang w:val="en-AU"/>
        </w:rPr>
        <w:t>.</w:t>
      </w:r>
    </w:p>
    <w:p w14:paraId="7E2B90A1" w14:textId="29EBBD85" w:rsidR="00F70030" w:rsidRPr="002E3088" w:rsidRDefault="00F70030" w:rsidP="00E065C4">
      <w:pPr>
        <w:pStyle w:val="Heading2"/>
      </w:pPr>
      <w:bookmarkStart w:id="273" w:name="_Toc192085853"/>
      <w:r w:rsidRPr="002E3088">
        <w:t>Test Specimens</w:t>
      </w:r>
      <w:bookmarkEnd w:id="273"/>
    </w:p>
    <w:p w14:paraId="68586407" w14:textId="653BA880" w:rsidR="00F70030" w:rsidRPr="008B2ED7" w:rsidRDefault="003F61BF" w:rsidP="00013431">
      <w:pPr>
        <w:pStyle w:val="Bodynumbered1"/>
        <w:rPr>
          <w:lang w:val="en-AU"/>
        </w:rPr>
      </w:pPr>
      <w:r w:rsidRPr="008B2ED7">
        <w:rPr>
          <w:lang w:val="en-AU"/>
        </w:rPr>
        <w:t>C</w:t>
      </w:r>
      <w:r w:rsidR="00F70030" w:rsidRPr="008B2ED7">
        <w:rPr>
          <w:lang w:val="en-AU"/>
        </w:rPr>
        <w:t xml:space="preserve">ore specimens </w:t>
      </w:r>
      <w:r w:rsidRPr="008B2ED7">
        <w:rPr>
          <w:lang w:val="en-AU"/>
        </w:rPr>
        <w:t xml:space="preserve">must be prepared and tested </w:t>
      </w:r>
      <w:r w:rsidR="00F70030" w:rsidRPr="008B2ED7">
        <w:rPr>
          <w:lang w:val="en-AU"/>
        </w:rPr>
        <w:t>in accordance with AS</w:t>
      </w:r>
      <w:r w:rsidRPr="008B2ED7">
        <w:rPr>
          <w:lang w:val="en-AU"/>
        </w:rPr>
        <w:t> </w:t>
      </w:r>
      <w:r w:rsidR="00F70030" w:rsidRPr="008B2ED7">
        <w:rPr>
          <w:lang w:val="en-AU"/>
        </w:rPr>
        <w:t>1012.14, but with the following amendments:</w:t>
      </w:r>
    </w:p>
    <w:p w14:paraId="22023DFB" w14:textId="36F5C266" w:rsidR="00F70030" w:rsidRPr="008B2ED7" w:rsidRDefault="00F70030" w:rsidP="008B2ED7">
      <w:pPr>
        <w:pStyle w:val="Bodynumbered2"/>
        <w:numPr>
          <w:ilvl w:val="0"/>
          <w:numId w:val="145"/>
        </w:numPr>
        <w:rPr>
          <w:lang w:val="en-AU"/>
        </w:rPr>
      </w:pPr>
      <w:r w:rsidRPr="008B2ED7">
        <w:rPr>
          <w:lang w:val="en-AU"/>
        </w:rPr>
        <w:t>Concrete in the LCS must have hardened enough to permit removal of the cores without the coarse aggregate coming loose.</w:t>
      </w:r>
    </w:p>
    <w:p w14:paraId="55009892" w14:textId="48B208BD" w:rsidR="00F70030" w:rsidRPr="008B2ED7" w:rsidRDefault="00F70030" w:rsidP="008B2ED7">
      <w:pPr>
        <w:pStyle w:val="Bodynumbered2"/>
        <w:rPr>
          <w:lang w:val="en-AU"/>
        </w:rPr>
      </w:pPr>
      <w:r w:rsidRPr="008B2ED7">
        <w:rPr>
          <w:lang w:val="en-AU"/>
        </w:rPr>
        <w:t>AS 1012.14 Clause 6.3.2 (b) is amended to read as follows:</w:t>
      </w:r>
      <w:r w:rsidR="002F217C">
        <w:rPr>
          <w:lang w:val="en-AU"/>
        </w:rPr>
        <w:t xml:space="preserve"> </w:t>
      </w:r>
      <w:r w:rsidR="00B17FA1" w:rsidRPr="008B2ED7">
        <w:rPr>
          <w:lang w:val="en-AU"/>
        </w:rPr>
        <w:t>‘</w:t>
      </w:r>
      <w:r w:rsidRPr="008B2ED7">
        <w:rPr>
          <w:lang w:val="en-AU"/>
        </w:rPr>
        <w:t>The diameter at any cross-section deviates from the mean diameter by more than 5 mm.</w:t>
      </w:r>
      <w:r w:rsidR="00B17FA1" w:rsidRPr="008B2ED7">
        <w:rPr>
          <w:lang w:val="en-AU"/>
        </w:rPr>
        <w:t>’</w:t>
      </w:r>
    </w:p>
    <w:p w14:paraId="12E9F940" w14:textId="298D6D76" w:rsidR="00F70030" w:rsidRPr="008B2ED7" w:rsidRDefault="00F70030" w:rsidP="008B2ED7">
      <w:pPr>
        <w:pStyle w:val="Bodynumbered2"/>
        <w:rPr>
          <w:lang w:val="en-AU"/>
        </w:rPr>
      </w:pPr>
      <w:r w:rsidRPr="008B2ED7">
        <w:rPr>
          <w:lang w:val="en-AU"/>
        </w:rPr>
        <w:t xml:space="preserve">AS 1012.14 Clause 6.4 (d) is amended to exclude dry conditioning. Instead, cores must be wet conditioned by submersion in water at a temperature of 23 </w:t>
      </w:r>
      <w:r w:rsidR="00407403" w:rsidRPr="008B2ED7">
        <w:rPr>
          <w:lang w:val="en-AU"/>
        </w:rPr>
        <w:t>±</w:t>
      </w:r>
      <w:r w:rsidRPr="008B2ED7">
        <w:rPr>
          <w:lang w:val="en-AU"/>
        </w:rPr>
        <w:t xml:space="preserve"> 5°C for no less than 24 hours and no more than 72 hours immediately before testing.</w:t>
      </w:r>
    </w:p>
    <w:p w14:paraId="350BC86B" w14:textId="3C6CF5C6" w:rsidR="00F70030" w:rsidRPr="008B2ED7" w:rsidRDefault="00F70030" w:rsidP="008B2ED7">
      <w:pPr>
        <w:pStyle w:val="Bodynumbered2"/>
        <w:rPr>
          <w:lang w:val="en-AU"/>
        </w:rPr>
      </w:pPr>
      <w:r w:rsidRPr="008B2ED7">
        <w:rPr>
          <w:lang w:val="en-AU"/>
        </w:rPr>
        <w:t xml:space="preserve">The individual core strengths must be corrected for shape in accordance with Clause </w:t>
      </w:r>
      <w:r w:rsidRPr="008B2ED7">
        <w:rPr>
          <w:lang w:val="en-AU"/>
        </w:rPr>
        <w:fldChar w:fldCharType="begin"/>
      </w:r>
      <w:r w:rsidRPr="008B2ED7">
        <w:rPr>
          <w:lang w:val="en-AU"/>
        </w:rPr>
        <w:instrText xml:space="preserve"> REF _Ref61620045 \r \h </w:instrText>
      </w:r>
      <w:r w:rsidRPr="008B2ED7">
        <w:rPr>
          <w:lang w:val="en-AU"/>
        </w:rPr>
      </w:r>
      <w:r w:rsidRPr="008B2ED7">
        <w:rPr>
          <w:lang w:val="en-AU"/>
        </w:rPr>
        <w:fldChar w:fldCharType="separate"/>
      </w:r>
      <w:r w:rsidR="002E01DD" w:rsidRPr="008B2ED7">
        <w:rPr>
          <w:lang w:val="en-AU"/>
        </w:rPr>
        <w:t>17.13</w:t>
      </w:r>
      <w:r w:rsidRPr="008B2ED7">
        <w:rPr>
          <w:lang w:val="en-AU"/>
        </w:rPr>
        <w:fldChar w:fldCharType="end"/>
      </w:r>
      <w:r w:rsidRPr="008B2ED7">
        <w:rPr>
          <w:lang w:val="en-AU"/>
        </w:rPr>
        <w:t xml:space="preserve"> below.</w:t>
      </w:r>
    </w:p>
    <w:p w14:paraId="4E48633B" w14:textId="20B8A61E" w:rsidR="00F70030" w:rsidRPr="008B2ED7" w:rsidRDefault="00F70030" w:rsidP="008B2ED7">
      <w:pPr>
        <w:pStyle w:val="Bodynumbered2"/>
        <w:rPr>
          <w:lang w:val="en-AU"/>
        </w:rPr>
      </w:pPr>
      <w:r w:rsidRPr="008B2ED7">
        <w:rPr>
          <w:lang w:val="en-AU"/>
        </w:rPr>
        <w:t>AS 1012.14 Clauses 9 (k), 9 (l), 10 (h) and 10 (i) are amended by the addition of the following words:</w:t>
      </w:r>
      <w:r w:rsidR="00F2291E">
        <w:rPr>
          <w:lang w:val="en-AU"/>
        </w:rPr>
        <w:t xml:space="preserve"> </w:t>
      </w:r>
      <w:r w:rsidR="00B17FA1" w:rsidRPr="008B2ED7">
        <w:rPr>
          <w:lang w:val="en-AU"/>
        </w:rPr>
        <w:t>‘</w:t>
      </w:r>
      <w:r w:rsidRPr="008B2ED7">
        <w:rPr>
          <w:lang w:val="en-AU"/>
        </w:rPr>
        <w:t>except where the strength is less than 10 MPa, in which case it must be calculated to the nearest 0.1 MPa.</w:t>
      </w:r>
      <w:r w:rsidR="00B17FA1" w:rsidRPr="008B2ED7">
        <w:rPr>
          <w:lang w:val="en-AU"/>
        </w:rPr>
        <w:t>’</w:t>
      </w:r>
    </w:p>
    <w:p w14:paraId="4A13A1C1" w14:textId="69D30CFB" w:rsidR="00F70030" w:rsidRPr="008B2ED7" w:rsidRDefault="00F70030" w:rsidP="00013431">
      <w:pPr>
        <w:pStyle w:val="Bodynumbered1"/>
        <w:rPr>
          <w:lang w:val="en-AU"/>
        </w:rPr>
      </w:pPr>
      <w:r w:rsidRPr="008B2ED7">
        <w:rPr>
          <w:lang w:val="en-AU"/>
        </w:rPr>
        <w:t xml:space="preserve">Prior to testing, </w:t>
      </w:r>
      <w:r w:rsidR="00CB7807" w:rsidRPr="008B2ED7">
        <w:rPr>
          <w:lang w:val="en-AU"/>
        </w:rPr>
        <w:t xml:space="preserve">all non-concrete materials such as bitumen must </w:t>
      </w:r>
      <w:r w:rsidR="002B3469" w:rsidRPr="008B2ED7">
        <w:rPr>
          <w:lang w:val="en-AU"/>
        </w:rPr>
        <w:t>be removed</w:t>
      </w:r>
      <w:r w:rsidRPr="008B2ED7">
        <w:rPr>
          <w:lang w:val="en-AU"/>
        </w:rPr>
        <w:t xml:space="preserve"> by sawcutting. </w:t>
      </w:r>
      <w:r w:rsidR="00923669" w:rsidRPr="008B2ED7">
        <w:rPr>
          <w:lang w:val="en-AU"/>
        </w:rPr>
        <w:t>T</w:t>
      </w:r>
      <w:r w:rsidRPr="008B2ED7">
        <w:rPr>
          <w:lang w:val="en-AU"/>
        </w:rPr>
        <w:t xml:space="preserve">he minimum amount necessary </w:t>
      </w:r>
      <w:r w:rsidR="00923669" w:rsidRPr="008B2ED7">
        <w:rPr>
          <w:lang w:val="en-AU"/>
        </w:rPr>
        <w:t xml:space="preserve">must be removed </w:t>
      </w:r>
      <w:r w:rsidRPr="008B2ED7">
        <w:rPr>
          <w:lang w:val="en-AU"/>
        </w:rPr>
        <w:t>and up to a maximum of 20 mm at each end.</w:t>
      </w:r>
    </w:p>
    <w:p w14:paraId="6E31425A" w14:textId="6F634AF2" w:rsidR="00F70030" w:rsidRPr="002E3088" w:rsidRDefault="00F70030" w:rsidP="00E065C4">
      <w:pPr>
        <w:pStyle w:val="Heading2"/>
      </w:pPr>
      <w:bookmarkStart w:id="274" w:name="_Toc192085854"/>
      <w:r w:rsidRPr="002E3088">
        <w:t>Correction Factors</w:t>
      </w:r>
      <w:bookmarkEnd w:id="274"/>
    </w:p>
    <w:p w14:paraId="72CB5D58" w14:textId="5740FE82" w:rsidR="00F70030" w:rsidRPr="008B2ED7" w:rsidRDefault="000E6BAF" w:rsidP="00013431">
      <w:pPr>
        <w:pStyle w:val="Bodynumbered1"/>
        <w:rPr>
          <w:lang w:val="en-AU"/>
        </w:rPr>
      </w:pPr>
      <w:r w:rsidRPr="008B2ED7">
        <w:rPr>
          <w:lang w:val="en-AU"/>
        </w:rPr>
        <w:t>A</w:t>
      </w:r>
      <w:r w:rsidR="00F70030" w:rsidRPr="008B2ED7">
        <w:rPr>
          <w:lang w:val="en-AU"/>
        </w:rPr>
        <w:t>ge correction factors</w:t>
      </w:r>
      <w:r w:rsidRPr="008B2ED7">
        <w:rPr>
          <w:lang w:val="en-AU"/>
        </w:rPr>
        <w:t xml:space="preserve"> must not be applied </w:t>
      </w:r>
      <w:r w:rsidR="00F70030" w:rsidRPr="008B2ED7">
        <w:rPr>
          <w:lang w:val="en-AU"/>
        </w:rPr>
        <w:t>to core compressive strength results.</w:t>
      </w:r>
    </w:p>
    <w:p w14:paraId="5594972B" w14:textId="208D3DF3" w:rsidR="00DF0D5B" w:rsidRPr="008B2ED7" w:rsidRDefault="000E6BAF" w:rsidP="7113D7E7">
      <w:pPr>
        <w:pStyle w:val="Bodynumbered1"/>
      </w:pPr>
      <w:bookmarkStart w:id="275" w:name="_Ref61620045"/>
      <w:r w:rsidRPr="7113D7E7">
        <w:t>T</w:t>
      </w:r>
      <w:r w:rsidR="00F70030" w:rsidRPr="7113D7E7">
        <w:t xml:space="preserve">he shape correction factors (SF) shown in Table </w:t>
      </w:r>
      <w:r w:rsidR="006E7F60" w:rsidRPr="008B2ED7">
        <w:rPr>
          <w:lang w:val="en-AU"/>
        </w:rPr>
        <w:fldChar w:fldCharType="begin"/>
      </w:r>
      <w:r w:rsidR="006E7F60" w:rsidRPr="008B2ED7">
        <w:rPr>
          <w:lang w:val="en-AU"/>
        </w:rPr>
        <w:instrText xml:space="preserve"> REF _Ref61620045 \r \h </w:instrText>
      </w:r>
      <w:r w:rsidR="006E7F60" w:rsidRPr="008B2ED7">
        <w:rPr>
          <w:lang w:val="en-AU"/>
        </w:rPr>
      </w:r>
      <w:r w:rsidR="006E7F60" w:rsidRPr="008B2ED7">
        <w:rPr>
          <w:lang w:val="en-AU"/>
        </w:rPr>
        <w:fldChar w:fldCharType="separate"/>
      </w:r>
      <w:r w:rsidR="002E01DD" w:rsidRPr="7113D7E7">
        <w:t>17.13</w:t>
      </w:r>
      <w:r w:rsidR="006E7F60" w:rsidRPr="008B2ED7">
        <w:rPr>
          <w:lang w:val="en-AU"/>
        </w:rPr>
        <w:fldChar w:fldCharType="end"/>
      </w:r>
      <w:r w:rsidR="00F70030" w:rsidRPr="7113D7E7">
        <w:t xml:space="preserve"> </w:t>
      </w:r>
      <w:r w:rsidRPr="7113D7E7">
        <w:t xml:space="preserve">must be applied </w:t>
      </w:r>
      <w:r w:rsidR="00F70030" w:rsidRPr="7113D7E7">
        <w:t xml:space="preserve">to the core compressive strengths by multiplying them </w:t>
      </w:r>
      <w:r w:rsidR="00447E23" w:rsidRPr="7113D7E7">
        <w:t xml:space="preserve">by </w:t>
      </w:r>
      <w:r w:rsidR="00F70030" w:rsidRPr="7113D7E7">
        <w:t xml:space="preserve">the factor SF to obtain the </w:t>
      </w:r>
      <w:r w:rsidR="006D74FB" w:rsidRPr="7113D7E7">
        <w:t>‘</w:t>
      </w:r>
      <w:r w:rsidR="00F70030" w:rsidRPr="7113D7E7">
        <w:t>factored core strength</w:t>
      </w:r>
      <w:r w:rsidR="006D74FB" w:rsidRPr="7113D7E7">
        <w:t>’</w:t>
      </w:r>
      <w:r w:rsidR="00F70030" w:rsidRPr="7113D7E7">
        <w:t xml:space="preserve">. </w:t>
      </w:r>
      <w:r w:rsidRPr="7113D7E7">
        <w:t>T</w:t>
      </w:r>
      <w:r w:rsidR="00F70030" w:rsidRPr="7113D7E7">
        <w:t xml:space="preserve">he shape correction factor </w:t>
      </w:r>
      <w:r w:rsidRPr="7113D7E7">
        <w:t xml:space="preserve">must be applied </w:t>
      </w:r>
      <w:r w:rsidR="00F70030" w:rsidRPr="7113D7E7">
        <w:t>to the unrounded core strength.</w:t>
      </w:r>
      <w:bookmarkEnd w:id="275"/>
      <w:r w:rsidR="00DF0D5B" w:rsidRPr="7113D7E7">
        <w:t xml:space="preserve"> </w:t>
      </w:r>
    </w:p>
    <w:p w14:paraId="055FCFC2" w14:textId="78F1E7E2" w:rsidR="000663A4" w:rsidRPr="002E3088" w:rsidRDefault="00DF0D5B" w:rsidP="008B2ED7">
      <w:pPr>
        <w:pStyle w:val="Caption"/>
      </w:pPr>
      <w:r w:rsidRPr="002E3088">
        <w:t>Tabl</w:t>
      </w:r>
      <w:r w:rsidR="006E7F60" w:rsidRPr="002E3088">
        <w:t xml:space="preserve">e </w:t>
      </w:r>
      <w:r w:rsidR="006E7F60" w:rsidRPr="002E3088">
        <w:fldChar w:fldCharType="begin"/>
      </w:r>
      <w:r w:rsidR="006E7F60" w:rsidRPr="002E3088">
        <w:instrText xml:space="preserve"> REF _Ref61620045 \r \h </w:instrText>
      </w:r>
      <w:r w:rsidR="007C732F" w:rsidRPr="002E3088">
        <w:instrText xml:space="preserve"> \* MERGEFORMAT </w:instrText>
      </w:r>
      <w:r w:rsidR="006E7F60" w:rsidRPr="002E3088">
        <w:fldChar w:fldCharType="separate"/>
      </w:r>
      <w:r w:rsidR="002E01DD" w:rsidRPr="002E3088">
        <w:t>17.13</w:t>
      </w:r>
      <w:r w:rsidR="006E7F60" w:rsidRPr="002E3088">
        <w:fldChar w:fldCharType="end"/>
      </w:r>
      <w:r w:rsidR="00447E23">
        <w:t>:</w:t>
      </w:r>
      <w:r w:rsidR="00447E23">
        <w:tab/>
      </w:r>
      <w:r w:rsidRPr="002E3088">
        <w:t xml:space="preserve">Shape </w:t>
      </w:r>
      <w:r w:rsidR="00447E23" w:rsidRPr="002E3088">
        <w:t>correction factor</w:t>
      </w:r>
    </w:p>
    <w:tbl>
      <w:tblPr>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462"/>
        <w:gridCol w:w="4463"/>
      </w:tblGrid>
      <w:tr w:rsidR="00706918" w:rsidRPr="002E3088" w14:paraId="13D26FAE" w14:textId="77777777" w:rsidTr="00503775">
        <w:trPr>
          <w:cantSplit/>
        </w:trPr>
        <w:tc>
          <w:tcPr>
            <w:tcW w:w="2500" w:type="pct"/>
            <w:shd w:val="clear" w:color="auto" w:fill="A6A6A6" w:themeFill="background1" w:themeFillShade="A6"/>
            <w:vAlign w:val="center"/>
          </w:tcPr>
          <w:p w14:paraId="29A1EFB2" w14:textId="3CB04673" w:rsidR="00706918" w:rsidRPr="008B2ED7" w:rsidRDefault="00706918" w:rsidP="008B2ED7">
            <w:pPr>
              <w:pStyle w:val="TableHeading"/>
              <w:rPr>
                <w:bCs/>
                <w:color w:val="auto"/>
                <w:sz w:val="18"/>
                <w:szCs w:val="18"/>
                <w:lang w:val="en-AU"/>
              </w:rPr>
            </w:pPr>
            <w:r w:rsidRPr="008B2ED7">
              <w:rPr>
                <w:color w:val="auto"/>
                <w:sz w:val="18"/>
                <w:szCs w:val="18"/>
                <w:lang w:val="en-AU"/>
              </w:rPr>
              <w:t>Length-</w:t>
            </w:r>
            <w:r w:rsidR="00447E23" w:rsidRPr="00B635E3">
              <w:rPr>
                <w:color w:val="auto"/>
                <w:sz w:val="18"/>
                <w:szCs w:val="18"/>
                <w:lang w:val="en-AU"/>
              </w:rPr>
              <w:t>diameter ratio of core</w:t>
            </w:r>
          </w:p>
        </w:tc>
        <w:tc>
          <w:tcPr>
            <w:tcW w:w="2500" w:type="pct"/>
            <w:shd w:val="clear" w:color="auto" w:fill="A6A6A6" w:themeFill="background1" w:themeFillShade="A6"/>
            <w:vAlign w:val="center"/>
          </w:tcPr>
          <w:p w14:paraId="44753BAF" w14:textId="30398B8D" w:rsidR="00706918" w:rsidRPr="008B2ED7" w:rsidRDefault="00706918" w:rsidP="008B2ED7">
            <w:pPr>
              <w:pStyle w:val="TableHeading"/>
              <w:rPr>
                <w:bCs/>
                <w:color w:val="auto"/>
                <w:sz w:val="18"/>
                <w:szCs w:val="18"/>
                <w:lang w:val="en-AU"/>
              </w:rPr>
            </w:pPr>
            <w:r w:rsidRPr="008B2ED7">
              <w:rPr>
                <w:color w:val="auto"/>
                <w:sz w:val="18"/>
                <w:szCs w:val="18"/>
                <w:lang w:val="en-AU"/>
              </w:rPr>
              <w:t xml:space="preserve">Shape </w:t>
            </w:r>
            <w:r w:rsidR="00447E23" w:rsidRPr="00B635E3">
              <w:rPr>
                <w:color w:val="auto"/>
                <w:sz w:val="18"/>
                <w:szCs w:val="18"/>
                <w:lang w:val="en-AU"/>
              </w:rPr>
              <w:t xml:space="preserve">correction factor </w:t>
            </w:r>
            <w:r w:rsidRPr="008B2ED7">
              <w:rPr>
                <w:color w:val="auto"/>
                <w:sz w:val="18"/>
                <w:szCs w:val="18"/>
                <w:lang w:val="en-AU"/>
              </w:rPr>
              <w:t>(SF)</w:t>
            </w:r>
          </w:p>
        </w:tc>
      </w:tr>
      <w:tr w:rsidR="00706918" w:rsidRPr="002E3088" w14:paraId="25C3D85F" w14:textId="77777777" w:rsidTr="00503775">
        <w:trPr>
          <w:cantSplit/>
        </w:trPr>
        <w:tc>
          <w:tcPr>
            <w:tcW w:w="2500" w:type="pct"/>
            <w:shd w:val="clear" w:color="auto" w:fill="D9D9D9" w:themeFill="background1" w:themeFillShade="D9"/>
          </w:tcPr>
          <w:p w14:paraId="0B13126C" w14:textId="77777777" w:rsidR="00706918" w:rsidRPr="007A69C9" w:rsidRDefault="00706918" w:rsidP="007A69C9">
            <w:pPr>
              <w:pStyle w:val="TableBodyText"/>
              <w:rPr>
                <w:sz w:val="18"/>
                <w:szCs w:val="18"/>
              </w:rPr>
            </w:pPr>
            <w:r w:rsidRPr="007A69C9">
              <w:rPr>
                <w:sz w:val="18"/>
                <w:szCs w:val="18"/>
              </w:rPr>
              <w:t>2.0</w:t>
            </w:r>
          </w:p>
        </w:tc>
        <w:tc>
          <w:tcPr>
            <w:tcW w:w="2500" w:type="pct"/>
            <w:shd w:val="clear" w:color="auto" w:fill="D9D9D9" w:themeFill="background1" w:themeFillShade="D9"/>
          </w:tcPr>
          <w:p w14:paraId="75B67327" w14:textId="77777777" w:rsidR="00706918" w:rsidRPr="007A69C9" w:rsidRDefault="00706918" w:rsidP="007A69C9">
            <w:pPr>
              <w:pStyle w:val="TableBodyText"/>
              <w:rPr>
                <w:sz w:val="18"/>
                <w:szCs w:val="18"/>
              </w:rPr>
            </w:pPr>
            <w:r w:rsidRPr="007A69C9">
              <w:rPr>
                <w:sz w:val="18"/>
                <w:szCs w:val="18"/>
              </w:rPr>
              <w:t>1.00</w:t>
            </w:r>
          </w:p>
        </w:tc>
      </w:tr>
      <w:tr w:rsidR="00706918" w:rsidRPr="002E3088" w14:paraId="41CA6381" w14:textId="77777777" w:rsidTr="00503775">
        <w:trPr>
          <w:cantSplit/>
        </w:trPr>
        <w:tc>
          <w:tcPr>
            <w:tcW w:w="2500" w:type="pct"/>
            <w:shd w:val="clear" w:color="auto" w:fill="D9D9D9" w:themeFill="background1" w:themeFillShade="D9"/>
          </w:tcPr>
          <w:p w14:paraId="65507CAA" w14:textId="77777777" w:rsidR="00706918" w:rsidRPr="007A69C9" w:rsidRDefault="00706918" w:rsidP="007A69C9">
            <w:pPr>
              <w:pStyle w:val="TableBodyText"/>
              <w:rPr>
                <w:sz w:val="18"/>
                <w:szCs w:val="18"/>
              </w:rPr>
            </w:pPr>
            <w:r w:rsidRPr="007A69C9">
              <w:rPr>
                <w:sz w:val="18"/>
                <w:szCs w:val="18"/>
              </w:rPr>
              <w:t>1.75</w:t>
            </w:r>
          </w:p>
        </w:tc>
        <w:tc>
          <w:tcPr>
            <w:tcW w:w="2500" w:type="pct"/>
            <w:shd w:val="clear" w:color="auto" w:fill="D9D9D9" w:themeFill="background1" w:themeFillShade="D9"/>
          </w:tcPr>
          <w:p w14:paraId="5BCB82E3" w14:textId="77777777" w:rsidR="00706918" w:rsidRPr="007A69C9" w:rsidRDefault="00706918" w:rsidP="007A69C9">
            <w:pPr>
              <w:pStyle w:val="TableBodyText"/>
              <w:rPr>
                <w:sz w:val="18"/>
                <w:szCs w:val="18"/>
              </w:rPr>
            </w:pPr>
            <w:r w:rsidRPr="007A69C9">
              <w:rPr>
                <w:sz w:val="18"/>
                <w:szCs w:val="18"/>
              </w:rPr>
              <w:t>0.98</w:t>
            </w:r>
          </w:p>
        </w:tc>
      </w:tr>
      <w:tr w:rsidR="00706918" w:rsidRPr="002E3088" w14:paraId="6A0636EF" w14:textId="77777777" w:rsidTr="00503775">
        <w:trPr>
          <w:cantSplit/>
        </w:trPr>
        <w:tc>
          <w:tcPr>
            <w:tcW w:w="2500" w:type="pct"/>
            <w:shd w:val="clear" w:color="auto" w:fill="D9D9D9" w:themeFill="background1" w:themeFillShade="D9"/>
          </w:tcPr>
          <w:p w14:paraId="0C583118" w14:textId="77777777" w:rsidR="00706918" w:rsidRPr="007A69C9" w:rsidRDefault="00706918" w:rsidP="007A69C9">
            <w:pPr>
              <w:pStyle w:val="TableBodyText"/>
              <w:rPr>
                <w:sz w:val="18"/>
                <w:szCs w:val="18"/>
              </w:rPr>
            </w:pPr>
            <w:r w:rsidRPr="007A69C9">
              <w:rPr>
                <w:sz w:val="18"/>
                <w:szCs w:val="18"/>
              </w:rPr>
              <w:t>1.5</w:t>
            </w:r>
          </w:p>
        </w:tc>
        <w:tc>
          <w:tcPr>
            <w:tcW w:w="2500" w:type="pct"/>
            <w:shd w:val="clear" w:color="auto" w:fill="D9D9D9" w:themeFill="background1" w:themeFillShade="D9"/>
          </w:tcPr>
          <w:p w14:paraId="2E602868" w14:textId="77777777" w:rsidR="00706918" w:rsidRPr="007A69C9" w:rsidRDefault="00706918" w:rsidP="007A69C9">
            <w:pPr>
              <w:pStyle w:val="TableBodyText"/>
              <w:rPr>
                <w:sz w:val="18"/>
                <w:szCs w:val="18"/>
              </w:rPr>
            </w:pPr>
            <w:r w:rsidRPr="007A69C9">
              <w:rPr>
                <w:sz w:val="18"/>
                <w:szCs w:val="18"/>
              </w:rPr>
              <w:t>0.96</w:t>
            </w:r>
          </w:p>
        </w:tc>
      </w:tr>
      <w:tr w:rsidR="00706918" w:rsidRPr="002E3088" w14:paraId="501C7D7C" w14:textId="77777777" w:rsidTr="00503775">
        <w:trPr>
          <w:cantSplit/>
        </w:trPr>
        <w:tc>
          <w:tcPr>
            <w:tcW w:w="2500" w:type="pct"/>
            <w:shd w:val="clear" w:color="auto" w:fill="D9D9D9" w:themeFill="background1" w:themeFillShade="D9"/>
          </w:tcPr>
          <w:p w14:paraId="0B7662BE" w14:textId="77777777" w:rsidR="00706918" w:rsidRPr="007A69C9" w:rsidRDefault="00706918" w:rsidP="007A69C9">
            <w:pPr>
              <w:pStyle w:val="TableBodyText"/>
              <w:rPr>
                <w:sz w:val="18"/>
                <w:szCs w:val="18"/>
              </w:rPr>
            </w:pPr>
            <w:r w:rsidRPr="007A69C9">
              <w:rPr>
                <w:sz w:val="18"/>
                <w:szCs w:val="18"/>
              </w:rPr>
              <w:t>1.25</w:t>
            </w:r>
          </w:p>
        </w:tc>
        <w:tc>
          <w:tcPr>
            <w:tcW w:w="2500" w:type="pct"/>
            <w:shd w:val="clear" w:color="auto" w:fill="D9D9D9" w:themeFill="background1" w:themeFillShade="D9"/>
          </w:tcPr>
          <w:p w14:paraId="57B6C66C" w14:textId="77777777" w:rsidR="00706918" w:rsidRPr="007A69C9" w:rsidRDefault="00706918" w:rsidP="007A69C9">
            <w:pPr>
              <w:pStyle w:val="TableBodyText"/>
              <w:rPr>
                <w:sz w:val="18"/>
                <w:szCs w:val="18"/>
              </w:rPr>
            </w:pPr>
            <w:r w:rsidRPr="007A69C9">
              <w:rPr>
                <w:sz w:val="18"/>
                <w:szCs w:val="18"/>
              </w:rPr>
              <w:t>0.93</w:t>
            </w:r>
          </w:p>
        </w:tc>
      </w:tr>
      <w:tr w:rsidR="00706918" w:rsidRPr="002E3088" w14:paraId="63656A55" w14:textId="77777777" w:rsidTr="00503775">
        <w:trPr>
          <w:cantSplit/>
        </w:trPr>
        <w:tc>
          <w:tcPr>
            <w:tcW w:w="2500" w:type="pct"/>
            <w:shd w:val="clear" w:color="auto" w:fill="D9D9D9" w:themeFill="background1" w:themeFillShade="D9"/>
          </w:tcPr>
          <w:p w14:paraId="7006CBE5" w14:textId="77777777" w:rsidR="00706918" w:rsidRPr="007A69C9" w:rsidRDefault="00706918" w:rsidP="007A69C9">
            <w:pPr>
              <w:pStyle w:val="TableBodyText"/>
              <w:rPr>
                <w:sz w:val="18"/>
                <w:szCs w:val="18"/>
              </w:rPr>
            </w:pPr>
            <w:r w:rsidRPr="007A69C9">
              <w:rPr>
                <w:sz w:val="18"/>
                <w:szCs w:val="18"/>
              </w:rPr>
              <w:t>1.0</w:t>
            </w:r>
          </w:p>
        </w:tc>
        <w:tc>
          <w:tcPr>
            <w:tcW w:w="2500" w:type="pct"/>
            <w:shd w:val="clear" w:color="auto" w:fill="D9D9D9" w:themeFill="background1" w:themeFillShade="D9"/>
          </w:tcPr>
          <w:p w14:paraId="4FC905D4" w14:textId="77777777" w:rsidR="00706918" w:rsidRPr="007A69C9" w:rsidRDefault="00706918" w:rsidP="007A69C9">
            <w:pPr>
              <w:pStyle w:val="TableBodyText"/>
              <w:rPr>
                <w:sz w:val="18"/>
                <w:szCs w:val="18"/>
              </w:rPr>
            </w:pPr>
            <w:r w:rsidRPr="007A69C9">
              <w:rPr>
                <w:sz w:val="18"/>
                <w:szCs w:val="18"/>
              </w:rPr>
              <w:t>0.87</w:t>
            </w:r>
          </w:p>
        </w:tc>
      </w:tr>
    </w:tbl>
    <w:p w14:paraId="19E1FE5D" w14:textId="4FABABC4" w:rsidR="00473188" w:rsidRPr="008B2ED7" w:rsidRDefault="00473188" w:rsidP="00013431">
      <w:pPr>
        <w:pStyle w:val="Bodynumbered1"/>
        <w:rPr>
          <w:lang w:val="en-AU"/>
        </w:rPr>
      </w:pPr>
      <w:r w:rsidRPr="008B2ED7">
        <w:rPr>
          <w:lang w:val="en-AU"/>
        </w:rPr>
        <w:t>The LCS must achieve in</w:t>
      </w:r>
      <w:r w:rsidR="00322C43" w:rsidRPr="002E3088">
        <w:rPr>
          <w:lang w:val="en-AU"/>
        </w:rPr>
        <w:t xml:space="preserve"> </w:t>
      </w:r>
      <w:r w:rsidRPr="008B2ED7">
        <w:rPr>
          <w:lang w:val="en-AU"/>
        </w:rPr>
        <w:t>situ compressive strength of 5.0 MPa within 42 days of placement.</w:t>
      </w:r>
    </w:p>
    <w:p w14:paraId="0DE8085C" w14:textId="437DCF22" w:rsidR="00473188" w:rsidRPr="008B2ED7" w:rsidRDefault="00D27A51" w:rsidP="00013431">
      <w:pPr>
        <w:pStyle w:val="Bodynumbered1"/>
        <w:rPr>
          <w:lang w:val="en-AU"/>
        </w:rPr>
      </w:pPr>
      <w:bookmarkStart w:id="276" w:name="_Ref61620135"/>
      <w:r w:rsidRPr="008B2ED7">
        <w:rPr>
          <w:lang w:val="en-AU"/>
        </w:rPr>
        <w:t>A</w:t>
      </w:r>
      <w:r w:rsidR="00473188" w:rsidRPr="008B2ED7">
        <w:rPr>
          <w:lang w:val="en-AU"/>
        </w:rPr>
        <w:t xml:space="preserve">ny </w:t>
      </w:r>
      <w:r w:rsidR="00ED0226" w:rsidRPr="008B2ED7">
        <w:rPr>
          <w:lang w:val="en-AU"/>
        </w:rPr>
        <w:t>Sub-Lot</w:t>
      </w:r>
      <w:r w:rsidR="00473188" w:rsidRPr="008B2ED7">
        <w:rPr>
          <w:lang w:val="en-AU"/>
        </w:rPr>
        <w:t xml:space="preserve"> of LCS </w:t>
      </w:r>
      <w:r w:rsidR="00782AF9">
        <w:rPr>
          <w:lang w:val="en-AU"/>
        </w:rPr>
        <w:t>that</w:t>
      </w:r>
      <w:r w:rsidR="00782AF9" w:rsidRPr="008B2ED7">
        <w:rPr>
          <w:lang w:val="en-AU"/>
        </w:rPr>
        <w:t xml:space="preserve"> </w:t>
      </w:r>
      <w:r w:rsidR="00473188" w:rsidRPr="008B2ED7">
        <w:rPr>
          <w:lang w:val="en-AU"/>
        </w:rPr>
        <w:t>fails to achieve an in</w:t>
      </w:r>
      <w:r w:rsidR="00322C43" w:rsidRPr="002E3088">
        <w:rPr>
          <w:lang w:val="en-AU"/>
        </w:rPr>
        <w:t xml:space="preserve"> </w:t>
      </w:r>
      <w:r w:rsidR="00473188" w:rsidRPr="008B2ED7">
        <w:rPr>
          <w:lang w:val="en-AU"/>
        </w:rPr>
        <w:t>situ compressive strength of 4.0 MPa within 42</w:t>
      </w:r>
      <w:r w:rsidR="00BA157D" w:rsidRPr="008B2ED7">
        <w:rPr>
          <w:lang w:val="en-AU"/>
        </w:rPr>
        <w:t> </w:t>
      </w:r>
      <w:r w:rsidR="00473188" w:rsidRPr="008B2ED7">
        <w:rPr>
          <w:lang w:val="en-AU"/>
        </w:rPr>
        <w:t>days of placement</w:t>
      </w:r>
      <w:r w:rsidRPr="008B2ED7">
        <w:rPr>
          <w:lang w:val="en-AU"/>
        </w:rPr>
        <w:t xml:space="preserve"> must be removed and replaced</w:t>
      </w:r>
      <w:r w:rsidR="00473188" w:rsidRPr="008B2ED7">
        <w:rPr>
          <w:lang w:val="en-AU"/>
        </w:rPr>
        <w:t>.</w:t>
      </w:r>
      <w:bookmarkEnd w:id="276"/>
    </w:p>
    <w:p w14:paraId="19956B58" w14:textId="5798AEA1" w:rsidR="00473188" w:rsidRPr="002E3088" w:rsidRDefault="00473188" w:rsidP="007A7D69">
      <w:pPr>
        <w:pStyle w:val="Heading2"/>
      </w:pPr>
      <w:bookmarkStart w:id="277" w:name="_Toc192085855"/>
      <w:r w:rsidRPr="002E3088">
        <w:t>Acceptance of Sub-Lots with Core Compressive Strength Deficiency</w:t>
      </w:r>
      <w:bookmarkEnd w:id="277"/>
    </w:p>
    <w:p w14:paraId="1443D21C" w14:textId="15440041" w:rsidR="00473188" w:rsidRPr="008B2ED7" w:rsidRDefault="00473188" w:rsidP="00013431">
      <w:pPr>
        <w:pStyle w:val="Bodynumbered1"/>
        <w:rPr>
          <w:lang w:val="en-AU"/>
        </w:rPr>
      </w:pPr>
      <w:bookmarkStart w:id="278" w:name="_Ref167200991"/>
      <w:r w:rsidRPr="008B2ED7">
        <w:rPr>
          <w:lang w:val="en-AU"/>
        </w:rPr>
        <w:t xml:space="preserve">Any </w:t>
      </w:r>
      <w:r w:rsidR="00ED0226" w:rsidRPr="008B2ED7">
        <w:rPr>
          <w:lang w:val="en-AU"/>
        </w:rPr>
        <w:t>Sub-Lot</w:t>
      </w:r>
      <w:r w:rsidRPr="008B2ED7">
        <w:rPr>
          <w:lang w:val="en-AU"/>
        </w:rPr>
        <w:t xml:space="preserve"> with in</w:t>
      </w:r>
      <w:r w:rsidR="00322C43" w:rsidRPr="002E3088">
        <w:rPr>
          <w:lang w:val="en-AU"/>
        </w:rPr>
        <w:t xml:space="preserve"> </w:t>
      </w:r>
      <w:r w:rsidRPr="008B2ED7">
        <w:rPr>
          <w:lang w:val="en-AU"/>
        </w:rPr>
        <w:t xml:space="preserve">situ compressive strength of between 4.0 MPa and 5.0 MPa within 42 days of placement may be accepted with a deduction to the </w:t>
      </w:r>
      <w:r w:rsidR="001963A2" w:rsidRPr="008B2ED7">
        <w:rPr>
          <w:lang w:val="en-AU"/>
        </w:rPr>
        <w:t>applicable</w:t>
      </w:r>
      <w:r w:rsidRPr="008B2ED7">
        <w:rPr>
          <w:lang w:val="en-AU"/>
        </w:rPr>
        <w:t xml:space="preserve"> rate </w:t>
      </w:r>
      <w:r w:rsidR="001963A2" w:rsidRPr="008B2ED7">
        <w:rPr>
          <w:lang w:val="en-AU"/>
        </w:rPr>
        <w:t>in the payment schedule</w:t>
      </w:r>
      <w:r w:rsidRPr="008B2ED7">
        <w:rPr>
          <w:lang w:val="en-AU"/>
        </w:rPr>
        <w:t xml:space="preserve"> of 2% for each 0.1 MPa </w:t>
      </w:r>
      <w:r w:rsidR="001B458F">
        <w:rPr>
          <w:lang w:val="en-AU"/>
        </w:rPr>
        <w:t>(</w:t>
      </w:r>
      <w:r w:rsidRPr="008B2ED7">
        <w:rPr>
          <w:lang w:val="en-AU"/>
        </w:rPr>
        <w:t>or part thereof</w:t>
      </w:r>
      <w:r w:rsidR="001B458F">
        <w:rPr>
          <w:lang w:val="en-AU"/>
        </w:rPr>
        <w:t>)</w:t>
      </w:r>
      <w:r w:rsidRPr="008B2ED7">
        <w:rPr>
          <w:lang w:val="en-AU"/>
        </w:rPr>
        <w:t xml:space="preserve"> deficiency below 5.0 MPa.</w:t>
      </w:r>
      <w:bookmarkEnd w:id="278"/>
    </w:p>
    <w:p w14:paraId="08E0260F" w14:textId="063FFDFB" w:rsidR="00473188" w:rsidRPr="008B2ED7" w:rsidRDefault="005634F2" w:rsidP="00013431">
      <w:pPr>
        <w:pStyle w:val="Bodynumbered1"/>
        <w:rPr>
          <w:lang w:val="en-AU"/>
        </w:rPr>
      </w:pPr>
      <w:r w:rsidRPr="008B2ED7">
        <w:rPr>
          <w:lang w:val="en-AU"/>
        </w:rPr>
        <w:t>T</w:t>
      </w:r>
      <w:r w:rsidR="00473188" w:rsidRPr="008B2ED7">
        <w:rPr>
          <w:lang w:val="en-AU"/>
        </w:rPr>
        <w:t xml:space="preserve">he sprayed bituminous seal (where applicable) </w:t>
      </w:r>
      <w:r w:rsidR="008D34B6" w:rsidRPr="008B2ED7">
        <w:rPr>
          <w:lang w:val="en-AU"/>
        </w:rPr>
        <w:t xml:space="preserve">may be applied </w:t>
      </w:r>
      <w:r w:rsidR="00473188" w:rsidRPr="008B2ED7">
        <w:rPr>
          <w:lang w:val="en-AU"/>
        </w:rPr>
        <w:t>upon achievement of in</w:t>
      </w:r>
      <w:r w:rsidR="00322C43" w:rsidRPr="002E3088">
        <w:rPr>
          <w:lang w:val="en-AU"/>
        </w:rPr>
        <w:t xml:space="preserve"> </w:t>
      </w:r>
      <w:r w:rsidR="00473188" w:rsidRPr="008B2ED7">
        <w:rPr>
          <w:lang w:val="en-AU"/>
        </w:rPr>
        <w:t>situ compressive strength of 4.0 MPa.</w:t>
      </w:r>
    </w:p>
    <w:p w14:paraId="1A20D588" w14:textId="6497E554" w:rsidR="00473188" w:rsidRPr="008B2ED7" w:rsidRDefault="000D001F" w:rsidP="00013431">
      <w:pPr>
        <w:pStyle w:val="Bodynumbered1"/>
        <w:rPr>
          <w:lang w:val="en-AU"/>
        </w:rPr>
      </w:pPr>
      <w:r w:rsidRPr="008B2ED7">
        <w:rPr>
          <w:lang w:val="en-AU"/>
        </w:rPr>
        <w:t>T</w:t>
      </w:r>
      <w:r w:rsidR="00473188" w:rsidRPr="008B2ED7">
        <w:rPr>
          <w:lang w:val="en-AU"/>
        </w:rPr>
        <w:t xml:space="preserve">he base course </w:t>
      </w:r>
      <w:r w:rsidR="008D34B6" w:rsidRPr="008B2ED7">
        <w:rPr>
          <w:lang w:val="en-AU"/>
        </w:rPr>
        <w:t xml:space="preserve">may be placed </w:t>
      </w:r>
      <w:r w:rsidR="00473188" w:rsidRPr="008B2ED7">
        <w:rPr>
          <w:lang w:val="en-AU"/>
        </w:rPr>
        <w:t>upon achievement of in</w:t>
      </w:r>
      <w:r w:rsidR="00322C43" w:rsidRPr="002E3088">
        <w:rPr>
          <w:lang w:val="en-AU"/>
        </w:rPr>
        <w:t xml:space="preserve"> </w:t>
      </w:r>
      <w:r w:rsidR="00473188" w:rsidRPr="008B2ED7">
        <w:rPr>
          <w:lang w:val="en-AU"/>
        </w:rPr>
        <w:t>situ compressive strength of 4.0 MPa within 42 days of placement, on the following conditions:</w:t>
      </w:r>
    </w:p>
    <w:p w14:paraId="78AC9234" w14:textId="47E1E277" w:rsidR="00473188" w:rsidRPr="008B2ED7" w:rsidRDefault="000D001F" w:rsidP="008B2ED7">
      <w:pPr>
        <w:pStyle w:val="Bodynumbered2"/>
        <w:numPr>
          <w:ilvl w:val="0"/>
          <w:numId w:val="146"/>
        </w:numPr>
        <w:rPr>
          <w:lang w:val="en-AU"/>
        </w:rPr>
      </w:pPr>
      <w:r w:rsidRPr="008B2ED7">
        <w:rPr>
          <w:lang w:val="en-AU"/>
        </w:rPr>
        <w:t>the</w:t>
      </w:r>
      <w:r w:rsidR="00473188" w:rsidRPr="008B2ED7">
        <w:rPr>
          <w:lang w:val="en-AU"/>
        </w:rPr>
        <w:t xml:space="preserve"> proposal to proceed is submitted with a schedule of the </w:t>
      </w:r>
      <w:r w:rsidR="00ED0226" w:rsidRPr="008B2ED7">
        <w:rPr>
          <w:lang w:val="en-AU"/>
        </w:rPr>
        <w:t>Sub-Lot</w:t>
      </w:r>
      <w:r w:rsidR="00473188" w:rsidRPr="008B2ED7">
        <w:rPr>
          <w:lang w:val="en-AU"/>
        </w:rPr>
        <w:t>s detailing the core strength test results;</w:t>
      </w:r>
    </w:p>
    <w:p w14:paraId="0F71BFE4" w14:textId="7059735E" w:rsidR="00473188" w:rsidRPr="008B2ED7" w:rsidRDefault="00473188" w:rsidP="008B2ED7">
      <w:pPr>
        <w:pStyle w:val="Bodynumbered2"/>
        <w:rPr>
          <w:lang w:val="en-AU"/>
        </w:rPr>
      </w:pPr>
      <w:r w:rsidRPr="002E3088">
        <w:rPr>
          <w:lang w:val="en-AU"/>
        </w:rPr>
        <w:t xml:space="preserve">the </w:t>
      </w:r>
      <w:r w:rsidR="00ED0226" w:rsidRPr="002E3088">
        <w:rPr>
          <w:lang w:val="en-AU"/>
        </w:rPr>
        <w:t>Sub-Lot</w:t>
      </w:r>
      <w:r w:rsidRPr="002E3088">
        <w:rPr>
          <w:lang w:val="en-AU"/>
        </w:rPr>
        <w:t xml:space="preserve">s of LCS </w:t>
      </w:r>
      <w:r w:rsidR="002F42CA">
        <w:rPr>
          <w:lang w:val="en-AU"/>
        </w:rPr>
        <w:t>that</w:t>
      </w:r>
      <w:r w:rsidR="002F42CA" w:rsidRPr="002E3088">
        <w:rPr>
          <w:lang w:val="en-AU"/>
        </w:rPr>
        <w:t xml:space="preserve"> </w:t>
      </w:r>
      <w:r w:rsidRPr="002E3088">
        <w:rPr>
          <w:lang w:val="en-AU"/>
        </w:rPr>
        <w:t>ha</w:t>
      </w:r>
      <w:r w:rsidR="002F42CA">
        <w:rPr>
          <w:lang w:val="en-AU"/>
        </w:rPr>
        <w:t>ve</w:t>
      </w:r>
      <w:r w:rsidRPr="002E3088">
        <w:rPr>
          <w:lang w:val="en-AU"/>
        </w:rPr>
        <w:t xml:space="preserve"> failed to achieve </w:t>
      </w:r>
      <w:r w:rsidR="00FC1915">
        <w:rPr>
          <w:lang w:val="en-AU"/>
        </w:rPr>
        <w:t xml:space="preserve">the </w:t>
      </w:r>
      <w:r w:rsidRPr="002E3088">
        <w:rPr>
          <w:lang w:val="en-AU"/>
        </w:rPr>
        <w:t>specified 42</w:t>
      </w:r>
      <w:r w:rsidR="0003583B">
        <w:rPr>
          <w:lang w:val="en-AU"/>
        </w:rPr>
        <w:t>-</w:t>
      </w:r>
      <w:r w:rsidRPr="002E3088">
        <w:rPr>
          <w:lang w:val="en-AU"/>
        </w:rPr>
        <w:t>day in</w:t>
      </w:r>
      <w:r w:rsidR="00322C43" w:rsidRPr="002E3088">
        <w:rPr>
          <w:lang w:val="en-AU"/>
        </w:rPr>
        <w:t xml:space="preserve"> </w:t>
      </w:r>
      <w:r w:rsidRPr="002E3088">
        <w:rPr>
          <w:lang w:val="en-AU"/>
        </w:rPr>
        <w:t xml:space="preserve">situ compressive strength of 5.0 MPa </w:t>
      </w:r>
      <w:r w:rsidR="00FC1915">
        <w:rPr>
          <w:lang w:val="en-AU"/>
        </w:rPr>
        <w:t>are</w:t>
      </w:r>
      <w:r w:rsidR="00FC1915" w:rsidRPr="002E3088">
        <w:rPr>
          <w:lang w:val="en-AU"/>
        </w:rPr>
        <w:t xml:space="preserve"> </w:t>
      </w:r>
      <w:r w:rsidRPr="002E3088">
        <w:rPr>
          <w:lang w:val="en-AU"/>
        </w:rPr>
        <w:t>accepted by the Principal</w:t>
      </w:r>
      <w:r w:rsidR="00315A75" w:rsidRPr="002E3088">
        <w:rPr>
          <w:lang w:val="en-AU"/>
        </w:rPr>
        <w:t>; and</w:t>
      </w:r>
    </w:p>
    <w:p w14:paraId="19DB4FFE" w14:textId="74DB269F" w:rsidR="00473188" w:rsidRPr="008B2ED7" w:rsidRDefault="000D001F" w:rsidP="008B2ED7">
      <w:pPr>
        <w:pStyle w:val="Bodynumbered2"/>
        <w:rPr>
          <w:lang w:val="en-AU"/>
        </w:rPr>
      </w:pPr>
      <w:r w:rsidRPr="002E3088">
        <w:rPr>
          <w:lang w:val="en-AU"/>
        </w:rPr>
        <w:t>the</w:t>
      </w:r>
      <w:r w:rsidR="00473188" w:rsidRPr="002E3088">
        <w:rPr>
          <w:lang w:val="en-AU"/>
        </w:rPr>
        <w:t xml:space="preserve"> decision to proceed with base paving is deemed to be </w:t>
      </w:r>
      <w:r w:rsidR="00141995" w:rsidRPr="002E3088">
        <w:rPr>
          <w:lang w:val="en-AU"/>
        </w:rPr>
        <w:t xml:space="preserve">the Contractor’s </w:t>
      </w:r>
      <w:r w:rsidR="00473188" w:rsidRPr="002E3088">
        <w:rPr>
          <w:lang w:val="en-AU"/>
        </w:rPr>
        <w:t>acceptance of the specified deductions stated above.</w:t>
      </w:r>
    </w:p>
    <w:p w14:paraId="0D9885AA" w14:textId="77777777" w:rsidR="00473188" w:rsidRPr="008B2ED7" w:rsidRDefault="00473188" w:rsidP="00013431">
      <w:pPr>
        <w:pStyle w:val="Bodynumbered1"/>
        <w:rPr>
          <w:lang w:val="en-AU"/>
        </w:rPr>
      </w:pPr>
      <w:r w:rsidRPr="008B2ED7">
        <w:rPr>
          <w:lang w:val="en-AU"/>
        </w:rPr>
        <w:t>After placement of the base course, no further strength testing of the LCS will be allowed.</w:t>
      </w:r>
    </w:p>
    <w:p w14:paraId="2F4C7BB0" w14:textId="0A5866C6" w:rsidR="00473188" w:rsidRPr="008B2ED7" w:rsidRDefault="00473188" w:rsidP="00013431">
      <w:pPr>
        <w:pStyle w:val="Bodynumbered1"/>
        <w:rPr>
          <w:lang w:val="en-AU"/>
        </w:rPr>
      </w:pPr>
      <w:r w:rsidRPr="008B2ED7">
        <w:rPr>
          <w:lang w:val="en-AU"/>
        </w:rPr>
        <w:t>If</w:t>
      </w:r>
      <w:r w:rsidR="00361705" w:rsidRPr="008B2ED7">
        <w:rPr>
          <w:lang w:val="en-AU"/>
        </w:rPr>
        <w:t xml:space="preserve"> the Contractor </w:t>
      </w:r>
      <w:r w:rsidRPr="008B2ED7">
        <w:rPr>
          <w:lang w:val="en-AU"/>
        </w:rPr>
        <w:t xml:space="preserve">or the Principal elect not to use the option available in </w:t>
      </w:r>
      <w:r w:rsidR="00372C47" w:rsidRPr="008B2ED7">
        <w:rPr>
          <w:lang w:val="en-AU"/>
        </w:rPr>
        <w:t xml:space="preserve">Clause </w:t>
      </w:r>
      <w:r w:rsidR="00BA38A6" w:rsidRPr="008B2ED7">
        <w:rPr>
          <w:lang w:val="en-AU"/>
        </w:rPr>
        <w:fldChar w:fldCharType="begin"/>
      </w:r>
      <w:r w:rsidR="00BA38A6" w:rsidRPr="008B2ED7">
        <w:rPr>
          <w:lang w:val="en-AU"/>
        </w:rPr>
        <w:instrText xml:space="preserve"> REF _Ref62482779 \r \h </w:instrText>
      </w:r>
      <w:r w:rsidR="00BA38A6" w:rsidRPr="008B2ED7">
        <w:rPr>
          <w:lang w:val="en-AU"/>
        </w:rPr>
      </w:r>
      <w:r w:rsidR="00BA38A6" w:rsidRPr="008B2ED7">
        <w:rPr>
          <w:lang w:val="en-AU"/>
        </w:rPr>
        <w:fldChar w:fldCharType="separate"/>
      </w:r>
      <w:r w:rsidR="002E01DD" w:rsidRPr="002E3088">
        <w:rPr>
          <w:lang w:val="en-AU"/>
        </w:rPr>
        <w:t>17.8</w:t>
      </w:r>
      <w:r w:rsidR="00BA38A6" w:rsidRPr="008B2ED7">
        <w:rPr>
          <w:lang w:val="en-AU"/>
        </w:rPr>
        <w:fldChar w:fldCharType="end"/>
      </w:r>
      <w:r w:rsidR="00BA38A6" w:rsidRPr="008B2ED7">
        <w:rPr>
          <w:lang w:val="en-AU"/>
        </w:rPr>
        <w:t xml:space="preserve"> </w:t>
      </w:r>
      <w:r w:rsidRPr="008B2ED7">
        <w:rPr>
          <w:lang w:val="en-AU"/>
        </w:rPr>
        <w:t xml:space="preserve">c), all LCS </w:t>
      </w:r>
      <w:r w:rsidR="0003583B">
        <w:rPr>
          <w:lang w:val="en-AU"/>
        </w:rPr>
        <w:t>that</w:t>
      </w:r>
      <w:r w:rsidR="0003583B" w:rsidRPr="008B2ED7">
        <w:rPr>
          <w:lang w:val="en-AU"/>
        </w:rPr>
        <w:t xml:space="preserve"> </w:t>
      </w:r>
      <w:r w:rsidRPr="008B2ED7">
        <w:rPr>
          <w:lang w:val="en-AU"/>
        </w:rPr>
        <w:t>has not achieved in</w:t>
      </w:r>
      <w:r w:rsidR="00322C43" w:rsidRPr="002E3088">
        <w:rPr>
          <w:lang w:val="en-AU"/>
        </w:rPr>
        <w:t xml:space="preserve"> </w:t>
      </w:r>
      <w:r w:rsidRPr="008B2ED7">
        <w:rPr>
          <w:lang w:val="en-AU"/>
        </w:rPr>
        <w:t xml:space="preserve">situ compressive strength of 5.0 MPa </w:t>
      </w:r>
      <w:r w:rsidR="00CD4E91" w:rsidRPr="008B2ED7">
        <w:rPr>
          <w:lang w:val="en-AU"/>
        </w:rPr>
        <w:t xml:space="preserve">must be removed and replaced </w:t>
      </w:r>
      <w:r w:rsidRPr="008B2ED7">
        <w:rPr>
          <w:lang w:val="en-AU"/>
        </w:rPr>
        <w:t>within the specified 42</w:t>
      </w:r>
      <w:r w:rsidR="0003583B">
        <w:rPr>
          <w:lang w:val="en-AU"/>
        </w:rPr>
        <w:t>-</w:t>
      </w:r>
      <w:r w:rsidRPr="008B2ED7">
        <w:rPr>
          <w:lang w:val="en-AU"/>
        </w:rPr>
        <w:t>day period, including concrete covered by debonding/bonding treatment.</w:t>
      </w:r>
    </w:p>
    <w:p w14:paraId="2431D9DE" w14:textId="232D063C" w:rsidR="00473188" w:rsidRPr="002E3088" w:rsidRDefault="00B41766" w:rsidP="0076735C">
      <w:pPr>
        <w:pStyle w:val="Heading1"/>
      </w:pPr>
      <w:bookmarkStart w:id="279" w:name="_Ref64041121"/>
      <w:bookmarkStart w:id="280" w:name="_Ref64041129"/>
      <w:bookmarkStart w:id="281" w:name="_Ref64041135"/>
      <w:bookmarkStart w:id="282" w:name="_Toc192085856"/>
      <w:r w:rsidRPr="002E3088">
        <w:t xml:space="preserve">Conformity – </w:t>
      </w:r>
      <w:r w:rsidR="00B0156E" w:rsidRPr="002E3088">
        <w:t>Thickness</w:t>
      </w:r>
      <w:bookmarkEnd w:id="279"/>
      <w:bookmarkEnd w:id="280"/>
      <w:bookmarkEnd w:id="281"/>
      <w:bookmarkEnd w:id="282"/>
    </w:p>
    <w:p w14:paraId="277FE5B4" w14:textId="32BB8D7D" w:rsidR="00473188" w:rsidRPr="002E3088" w:rsidRDefault="00473188" w:rsidP="009D3567">
      <w:pPr>
        <w:pStyle w:val="Heading2"/>
      </w:pPr>
      <w:bookmarkStart w:id="283" w:name="_Toc192085857"/>
      <w:r w:rsidRPr="002E3088">
        <w:t>General</w:t>
      </w:r>
      <w:bookmarkEnd w:id="283"/>
    </w:p>
    <w:p w14:paraId="709BEBE0" w14:textId="3A1195C6" w:rsidR="00473188" w:rsidRPr="008B2ED7" w:rsidRDefault="00D2675D" w:rsidP="00013431">
      <w:pPr>
        <w:pStyle w:val="Bodynumbered1"/>
        <w:rPr>
          <w:lang w:val="en-AU"/>
        </w:rPr>
      </w:pPr>
      <w:r w:rsidRPr="008B2ED7">
        <w:rPr>
          <w:lang w:val="en-AU"/>
        </w:rPr>
        <w:t>T</w:t>
      </w:r>
      <w:r w:rsidR="00473188" w:rsidRPr="008B2ED7">
        <w:rPr>
          <w:lang w:val="en-AU"/>
        </w:rPr>
        <w:t xml:space="preserve">he LCS thickness within the </w:t>
      </w:r>
      <w:r w:rsidR="00ED0226" w:rsidRPr="008B2ED7">
        <w:rPr>
          <w:lang w:val="en-AU"/>
        </w:rPr>
        <w:t>Sub-Lot</w:t>
      </w:r>
      <w:r w:rsidR="00473188" w:rsidRPr="008B2ED7">
        <w:rPr>
          <w:lang w:val="en-AU"/>
        </w:rPr>
        <w:t>s</w:t>
      </w:r>
      <w:r w:rsidRPr="008B2ED7">
        <w:rPr>
          <w:lang w:val="en-AU"/>
        </w:rPr>
        <w:t xml:space="preserve"> must be assessed</w:t>
      </w:r>
      <w:r w:rsidR="00473188" w:rsidRPr="008B2ED7">
        <w:rPr>
          <w:lang w:val="en-AU"/>
        </w:rPr>
        <w:t xml:space="preserve">, except that each transition zone must be combined with the adjacent </w:t>
      </w:r>
      <w:r w:rsidR="00ED0226" w:rsidRPr="008B2ED7">
        <w:rPr>
          <w:lang w:val="en-AU"/>
        </w:rPr>
        <w:t>Sub-Lot</w:t>
      </w:r>
      <w:r w:rsidR="00473188" w:rsidRPr="008B2ED7">
        <w:rPr>
          <w:lang w:val="en-AU"/>
        </w:rPr>
        <w:t>.</w:t>
      </w:r>
    </w:p>
    <w:p w14:paraId="28B4E723" w14:textId="7C29179A" w:rsidR="00473188" w:rsidRPr="002E3088" w:rsidRDefault="00473188" w:rsidP="009D3567">
      <w:pPr>
        <w:pStyle w:val="Heading2"/>
      </w:pPr>
      <w:bookmarkStart w:id="284" w:name="_Toc192085858"/>
      <w:r w:rsidRPr="002E3088">
        <w:t>Thickness Determination from Survey</w:t>
      </w:r>
      <w:bookmarkEnd w:id="284"/>
    </w:p>
    <w:p w14:paraId="3F13FFCF" w14:textId="2D49577D" w:rsidR="00473188" w:rsidRPr="008B2ED7" w:rsidRDefault="001963A2" w:rsidP="00013431">
      <w:pPr>
        <w:pStyle w:val="Bodynumbered1"/>
        <w:rPr>
          <w:lang w:val="en-AU"/>
        </w:rPr>
      </w:pPr>
      <w:r w:rsidRPr="008B2ED7">
        <w:rPr>
          <w:lang w:val="en-AU"/>
        </w:rPr>
        <w:t>T</w:t>
      </w:r>
      <w:r w:rsidR="00473188" w:rsidRPr="008B2ED7">
        <w:rPr>
          <w:lang w:val="en-AU"/>
        </w:rPr>
        <w:t xml:space="preserve">he LCS thickness </w:t>
      </w:r>
      <w:r w:rsidRPr="008B2ED7">
        <w:rPr>
          <w:lang w:val="en-AU"/>
        </w:rPr>
        <w:t xml:space="preserve">must be calculated </w:t>
      </w:r>
      <w:r w:rsidR="00473188" w:rsidRPr="008B2ED7">
        <w:rPr>
          <w:lang w:val="en-AU"/>
        </w:rPr>
        <w:t>at individual survey points selected as the difference between the finished LCS surface level and underlying surface level</w:t>
      </w:r>
      <w:r w:rsidR="003D71FB">
        <w:rPr>
          <w:lang w:val="en-AU"/>
        </w:rPr>
        <w:t>,</w:t>
      </w:r>
      <w:r w:rsidR="00473188" w:rsidRPr="008B2ED7">
        <w:rPr>
          <w:lang w:val="en-AU"/>
        </w:rPr>
        <w:t xml:space="preserve"> in accordance with Clause</w:t>
      </w:r>
      <w:r w:rsidR="00F97FD7" w:rsidRPr="008B2ED7">
        <w:rPr>
          <w:lang w:val="en-AU"/>
        </w:rPr>
        <w:t> </w:t>
      </w:r>
      <w:r w:rsidR="00F97FD7" w:rsidRPr="008B2ED7">
        <w:rPr>
          <w:lang w:val="en-AU"/>
        </w:rPr>
        <w:fldChar w:fldCharType="begin"/>
      </w:r>
      <w:r w:rsidR="00F97FD7" w:rsidRPr="008B2ED7">
        <w:rPr>
          <w:lang w:val="en-AU"/>
        </w:rPr>
        <w:instrText xml:space="preserve"> REF _Ref62483107 \r \h  \* MERGEFORMAT </w:instrText>
      </w:r>
      <w:r w:rsidR="00F97FD7" w:rsidRPr="008B2ED7">
        <w:rPr>
          <w:lang w:val="en-AU"/>
        </w:rPr>
      </w:r>
      <w:r w:rsidR="00F97FD7" w:rsidRPr="008B2ED7">
        <w:rPr>
          <w:lang w:val="en-AU"/>
        </w:rPr>
        <w:fldChar w:fldCharType="separate"/>
      </w:r>
      <w:r w:rsidR="002E01DD" w:rsidRPr="002E3088">
        <w:rPr>
          <w:lang w:val="en-AU"/>
        </w:rPr>
        <w:t>15</w:t>
      </w:r>
      <w:r w:rsidR="00F97FD7" w:rsidRPr="008B2ED7">
        <w:rPr>
          <w:lang w:val="en-AU"/>
        </w:rPr>
        <w:fldChar w:fldCharType="end"/>
      </w:r>
      <w:r w:rsidR="00473188" w:rsidRPr="008B2ED7">
        <w:rPr>
          <w:lang w:val="en-AU"/>
        </w:rPr>
        <w:t>.</w:t>
      </w:r>
    </w:p>
    <w:p w14:paraId="7D4976B8" w14:textId="13119C02" w:rsidR="00473188" w:rsidRPr="008B2ED7" w:rsidRDefault="000F41FD" w:rsidP="00013431">
      <w:pPr>
        <w:pStyle w:val="Bodynumbered1"/>
        <w:rPr>
          <w:lang w:val="en-AU"/>
        </w:rPr>
      </w:pPr>
      <w:r w:rsidRPr="008B2ED7">
        <w:rPr>
          <w:lang w:val="en-AU"/>
        </w:rPr>
        <w:t>T</w:t>
      </w:r>
      <w:r w:rsidR="00473188" w:rsidRPr="008B2ED7">
        <w:rPr>
          <w:lang w:val="en-AU"/>
        </w:rPr>
        <w:t xml:space="preserve">he calculated thickness </w:t>
      </w:r>
      <w:r w:rsidRPr="008B2ED7">
        <w:rPr>
          <w:lang w:val="en-AU"/>
        </w:rPr>
        <w:t xml:space="preserve">must be adjusted </w:t>
      </w:r>
      <w:r w:rsidR="00473188" w:rsidRPr="008B2ED7">
        <w:rPr>
          <w:lang w:val="en-AU"/>
        </w:rPr>
        <w:t xml:space="preserve">to allow for the design surface longitudinal and transverse slopes between the </w:t>
      </w:r>
      <w:r w:rsidR="00D4728F" w:rsidRPr="002E3088">
        <w:rPr>
          <w:lang w:val="en-AU"/>
        </w:rPr>
        <w:t>2</w:t>
      </w:r>
      <w:r w:rsidR="00D4728F" w:rsidRPr="008B2ED7">
        <w:rPr>
          <w:lang w:val="en-AU"/>
        </w:rPr>
        <w:t xml:space="preserve"> </w:t>
      </w:r>
      <w:r w:rsidR="00473188" w:rsidRPr="008B2ED7">
        <w:rPr>
          <w:lang w:val="en-AU"/>
        </w:rPr>
        <w:t>surveyed points.</w:t>
      </w:r>
    </w:p>
    <w:p w14:paraId="065C7ED6" w14:textId="1A64C7CD" w:rsidR="00473188" w:rsidRPr="008B2ED7" w:rsidRDefault="002F0F32" w:rsidP="00013431">
      <w:pPr>
        <w:pStyle w:val="Bodynumbered1"/>
        <w:rPr>
          <w:lang w:val="en-AU"/>
        </w:rPr>
      </w:pPr>
      <w:bookmarkStart w:id="285" w:name="_Ref64034709"/>
      <w:r w:rsidRPr="008B2ED7">
        <w:rPr>
          <w:lang w:val="en-AU"/>
        </w:rPr>
        <w:t xml:space="preserve">The </w:t>
      </w:r>
      <w:r w:rsidR="00311FE4" w:rsidRPr="008B2ED7">
        <w:rPr>
          <w:lang w:val="en-AU"/>
        </w:rPr>
        <w:t>Quality Plan</w:t>
      </w:r>
      <w:r w:rsidRPr="008B2ED7">
        <w:rPr>
          <w:lang w:val="en-AU"/>
        </w:rPr>
        <w:t xml:space="preserve"> must include details of</w:t>
      </w:r>
      <w:r w:rsidR="00473188" w:rsidRPr="008B2ED7">
        <w:rPr>
          <w:lang w:val="en-AU"/>
        </w:rPr>
        <w:t xml:space="preserve"> the method of determining the thickness with adjustment.</w:t>
      </w:r>
      <w:bookmarkEnd w:id="285"/>
    </w:p>
    <w:p w14:paraId="257A9350" w14:textId="54E15AC6" w:rsidR="00473188" w:rsidRPr="002E3088" w:rsidRDefault="00473188" w:rsidP="009D3567">
      <w:pPr>
        <w:pStyle w:val="Heading2"/>
      </w:pPr>
      <w:bookmarkStart w:id="286" w:name="_Toc192085859"/>
      <w:r w:rsidRPr="002E3088">
        <w:t>Thickness Determination from Cores</w:t>
      </w:r>
      <w:bookmarkEnd w:id="286"/>
    </w:p>
    <w:p w14:paraId="6A72270C" w14:textId="5B38D7AB" w:rsidR="00473188" w:rsidRPr="008B2ED7" w:rsidRDefault="000D33CD" w:rsidP="00013431">
      <w:pPr>
        <w:pStyle w:val="Bodynumbered1"/>
        <w:rPr>
          <w:lang w:val="en-AU"/>
        </w:rPr>
      </w:pPr>
      <w:r w:rsidRPr="008B2ED7">
        <w:rPr>
          <w:lang w:val="en-AU"/>
        </w:rPr>
        <w:t>T</w:t>
      </w:r>
      <w:r w:rsidR="00473188" w:rsidRPr="008B2ED7">
        <w:rPr>
          <w:lang w:val="en-AU"/>
        </w:rPr>
        <w:t xml:space="preserve">he LCS thickness </w:t>
      </w:r>
      <w:r w:rsidR="000F41FD" w:rsidRPr="008B2ED7">
        <w:rPr>
          <w:lang w:val="en-AU"/>
        </w:rPr>
        <w:t xml:space="preserve">must </w:t>
      </w:r>
      <w:r w:rsidRPr="008B2ED7">
        <w:rPr>
          <w:lang w:val="en-AU"/>
        </w:rPr>
        <w:t xml:space="preserve">be measured </w:t>
      </w:r>
      <w:r w:rsidR="00473188" w:rsidRPr="008B2ED7">
        <w:rPr>
          <w:lang w:val="en-AU"/>
        </w:rPr>
        <w:t>on cores taken for compressive strength testing. If applicable, adjust the measured thickness by subtracting the ALD of the cover aggregate to remove the contribution of the sprayed seal on top of the underlying layer.</w:t>
      </w:r>
    </w:p>
    <w:p w14:paraId="3850E009" w14:textId="0A2BAAB9" w:rsidR="00473188" w:rsidRPr="002E3088" w:rsidRDefault="00473188" w:rsidP="009D3567">
      <w:pPr>
        <w:pStyle w:val="Heading2"/>
      </w:pPr>
      <w:bookmarkStart w:id="287" w:name="_Toc192085860"/>
      <w:r w:rsidRPr="002E3088">
        <w:t>Discrepancy Between Thickness from Survey and Cores</w:t>
      </w:r>
      <w:bookmarkEnd w:id="287"/>
    </w:p>
    <w:p w14:paraId="11AF8999" w14:textId="1ABC65B5" w:rsidR="00473188" w:rsidRPr="008B2ED7" w:rsidRDefault="00473188" w:rsidP="00013431">
      <w:pPr>
        <w:pStyle w:val="Bodynumbered1"/>
        <w:rPr>
          <w:lang w:val="en-AU"/>
        </w:rPr>
      </w:pPr>
      <w:r w:rsidRPr="008B2ED7">
        <w:rPr>
          <w:lang w:val="en-AU"/>
        </w:rPr>
        <w:t xml:space="preserve">Wherever a core thickness result is thinner by 5 mm or more than the thickness calculated from the survey result at a location within 1.5 m of the core or thinner by 10 mm or more at a location between 1.5 m and 2.5 m from the core, the core result will be the accepted thickness and the particular survey result </w:t>
      </w:r>
      <w:r w:rsidR="00800F0A">
        <w:rPr>
          <w:lang w:val="en-AU"/>
        </w:rPr>
        <w:t xml:space="preserve">will be </w:t>
      </w:r>
      <w:r w:rsidRPr="008B2ED7">
        <w:rPr>
          <w:lang w:val="en-AU"/>
        </w:rPr>
        <w:t>disregarded.</w:t>
      </w:r>
    </w:p>
    <w:p w14:paraId="163E5B45" w14:textId="77777777" w:rsidR="00473188" w:rsidRPr="008B2ED7" w:rsidRDefault="00473188" w:rsidP="00013431">
      <w:pPr>
        <w:pStyle w:val="Bodynumbered1"/>
        <w:rPr>
          <w:lang w:val="en-AU"/>
        </w:rPr>
      </w:pPr>
      <w:r w:rsidRPr="008B2ED7">
        <w:rPr>
          <w:lang w:val="en-AU"/>
        </w:rPr>
        <w:t xml:space="preserve">If the frequency of such occurrences is more than 3 in any group of 10 consecutive comparisons, the LCS thickness calculated from the survey results for the entire area represented will be disregarded. </w:t>
      </w:r>
    </w:p>
    <w:p w14:paraId="714031BE" w14:textId="7F059502" w:rsidR="00473188" w:rsidRPr="008B2ED7" w:rsidRDefault="00473188" w:rsidP="00013431">
      <w:pPr>
        <w:pStyle w:val="Bodynumbered1"/>
        <w:rPr>
          <w:lang w:val="en-AU"/>
        </w:rPr>
      </w:pPr>
      <w:r w:rsidRPr="008B2ED7">
        <w:rPr>
          <w:lang w:val="en-AU"/>
        </w:rPr>
        <w:t>In areas where the LCS thickness calculated from survey results is nonconforming and no representative cores are available for comparison, the Principal may authorise the drilling of 40</w:t>
      </w:r>
      <w:r w:rsidR="00FF4591" w:rsidRPr="008B2ED7">
        <w:rPr>
          <w:lang w:val="en-AU"/>
        </w:rPr>
        <w:t> </w:t>
      </w:r>
      <w:r w:rsidRPr="008B2ED7">
        <w:rPr>
          <w:lang w:val="en-AU"/>
        </w:rPr>
        <w:t>mm diameter cores.</w:t>
      </w:r>
    </w:p>
    <w:p w14:paraId="46C13165" w14:textId="7F155FFA" w:rsidR="00473188" w:rsidRPr="008B2ED7" w:rsidRDefault="00FF4591" w:rsidP="00013431">
      <w:pPr>
        <w:pStyle w:val="Bodynumbered1"/>
        <w:rPr>
          <w:lang w:val="en-AU"/>
        </w:rPr>
      </w:pPr>
      <w:r w:rsidRPr="008B2ED7">
        <w:rPr>
          <w:lang w:val="en-AU"/>
        </w:rPr>
        <w:t>A</w:t>
      </w:r>
      <w:r w:rsidR="00473188" w:rsidRPr="008B2ED7">
        <w:rPr>
          <w:lang w:val="en-AU"/>
        </w:rPr>
        <w:t>dditional cores for the purpose of thickness assessment</w:t>
      </w:r>
      <w:r w:rsidRPr="008B2ED7">
        <w:rPr>
          <w:lang w:val="en-AU"/>
        </w:rPr>
        <w:t xml:space="preserve"> must not be taken</w:t>
      </w:r>
      <w:r w:rsidR="00473188" w:rsidRPr="008B2ED7">
        <w:rPr>
          <w:lang w:val="en-AU"/>
        </w:rPr>
        <w:t xml:space="preserve"> without the prior approval of the Principal.</w:t>
      </w:r>
    </w:p>
    <w:p w14:paraId="7C90D4C4" w14:textId="699BD735" w:rsidR="00473188" w:rsidRPr="002E3088" w:rsidRDefault="00473188" w:rsidP="009D3567">
      <w:pPr>
        <w:pStyle w:val="Heading2"/>
      </w:pPr>
      <w:bookmarkStart w:id="288" w:name="_Toc192085861"/>
      <w:r w:rsidRPr="002E3088">
        <w:t>Mean Thickness</w:t>
      </w:r>
      <w:bookmarkEnd w:id="288"/>
    </w:p>
    <w:p w14:paraId="5B3F64AE" w14:textId="1E20AD17" w:rsidR="00473188" w:rsidRPr="008B2ED7" w:rsidRDefault="00A02659" w:rsidP="00013431">
      <w:pPr>
        <w:pStyle w:val="Bodynumbered1"/>
        <w:rPr>
          <w:lang w:val="en-AU"/>
        </w:rPr>
      </w:pPr>
      <w:r w:rsidRPr="008B2ED7">
        <w:rPr>
          <w:lang w:val="en-AU"/>
        </w:rPr>
        <w:t>T</w:t>
      </w:r>
      <w:r w:rsidR="00473188" w:rsidRPr="008B2ED7">
        <w:rPr>
          <w:lang w:val="en-AU"/>
        </w:rPr>
        <w:t xml:space="preserve">he mean thickness for each </w:t>
      </w:r>
      <w:r w:rsidR="00ED0226" w:rsidRPr="008B2ED7">
        <w:rPr>
          <w:lang w:val="en-AU"/>
        </w:rPr>
        <w:t>Sub-Lot</w:t>
      </w:r>
      <w:r w:rsidRPr="008B2ED7">
        <w:rPr>
          <w:lang w:val="en-AU"/>
        </w:rPr>
        <w:t xml:space="preserve"> must be calculated</w:t>
      </w:r>
      <w:r w:rsidR="00473188" w:rsidRPr="008B2ED7">
        <w:rPr>
          <w:lang w:val="en-AU"/>
        </w:rPr>
        <w:t xml:space="preserve"> using all results for the </w:t>
      </w:r>
      <w:r w:rsidR="00ED0226" w:rsidRPr="008B2ED7">
        <w:rPr>
          <w:lang w:val="en-AU"/>
        </w:rPr>
        <w:t>Sub-Lot</w:t>
      </w:r>
      <w:r w:rsidR="00473188" w:rsidRPr="008B2ED7">
        <w:rPr>
          <w:lang w:val="en-AU"/>
        </w:rPr>
        <w:t xml:space="preserve"> (to the nearest 1 mm) </w:t>
      </w:r>
      <w:r w:rsidR="00C2189E">
        <w:rPr>
          <w:lang w:val="en-AU"/>
        </w:rPr>
        <w:t>that</w:t>
      </w:r>
      <w:r w:rsidR="00C2189E" w:rsidRPr="008B2ED7">
        <w:rPr>
          <w:lang w:val="en-AU"/>
        </w:rPr>
        <w:t xml:space="preserve"> </w:t>
      </w:r>
      <w:r w:rsidR="00473188" w:rsidRPr="008B2ED7">
        <w:rPr>
          <w:lang w:val="en-AU"/>
        </w:rPr>
        <w:t xml:space="preserve">have not been disregarded. </w:t>
      </w:r>
      <w:r w:rsidRPr="008B2ED7">
        <w:rPr>
          <w:lang w:val="en-AU"/>
        </w:rPr>
        <w:t>T</w:t>
      </w:r>
      <w:r w:rsidR="00473188" w:rsidRPr="008B2ED7">
        <w:rPr>
          <w:lang w:val="en-AU"/>
        </w:rPr>
        <w:t>he calculated mean thickness</w:t>
      </w:r>
      <w:r w:rsidRPr="008B2ED7">
        <w:rPr>
          <w:lang w:val="en-AU"/>
        </w:rPr>
        <w:t xml:space="preserve"> must be rounded </w:t>
      </w:r>
      <w:r w:rsidR="00473188" w:rsidRPr="008B2ED7">
        <w:rPr>
          <w:lang w:val="en-AU"/>
        </w:rPr>
        <w:t>to the nearest 5 mm.</w:t>
      </w:r>
    </w:p>
    <w:p w14:paraId="2A063C42" w14:textId="1AA469B1" w:rsidR="00473188" w:rsidRPr="002E3088" w:rsidRDefault="00473188" w:rsidP="009D3567">
      <w:pPr>
        <w:pStyle w:val="Heading2"/>
      </w:pPr>
      <w:bookmarkStart w:id="289" w:name="_Toc192085862"/>
      <w:r w:rsidRPr="002E3088">
        <w:t>Conformity for Thickness</w:t>
      </w:r>
      <w:bookmarkEnd w:id="289"/>
    </w:p>
    <w:p w14:paraId="4C4269AC" w14:textId="068B8577" w:rsidR="00473188" w:rsidRPr="008B2ED7" w:rsidRDefault="00473188" w:rsidP="00013431">
      <w:pPr>
        <w:pStyle w:val="Bodynumbered1"/>
        <w:rPr>
          <w:lang w:val="en-AU"/>
        </w:rPr>
      </w:pPr>
      <w:r w:rsidRPr="008B2ED7">
        <w:rPr>
          <w:lang w:val="en-AU"/>
        </w:rPr>
        <w:t xml:space="preserve">A </w:t>
      </w:r>
      <w:r w:rsidR="00ED0226" w:rsidRPr="008B2ED7">
        <w:rPr>
          <w:lang w:val="en-AU"/>
        </w:rPr>
        <w:t>Sub-Lot</w:t>
      </w:r>
      <w:r w:rsidRPr="008B2ED7">
        <w:rPr>
          <w:lang w:val="en-AU"/>
        </w:rPr>
        <w:t xml:space="preserve"> will be conforming in thickness if:</w:t>
      </w:r>
    </w:p>
    <w:p w14:paraId="2ADCC014" w14:textId="44B80B45" w:rsidR="00473188" w:rsidRPr="008B2ED7" w:rsidRDefault="00473188" w:rsidP="008B2ED7">
      <w:pPr>
        <w:pStyle w:val="Bodynumbered2"/>
        <w:numPr>
          <w:ilvl w:val="0"/>
          <w:numId w:val="147"/>
        </w:numPr>
        <w:rPr>
          <w:lang w:val="en-AU"/>
        </w:rPr>
      </w:pPr>
      <w:r w:rsidRPr="008B2ED7">
        <w:rPr>
          <w:lang w:val="en-AU"/>
        </w:rPr>
        <w:t>the rounded mean thickness is not less than the design thickness;</w:t>
      </w:r>
    </w:p>
    <w:p w14:paraId="71C19BE0" w14:textId="20CCADA8" w:rsidR="00473188" w:rsidRPr="008B2ED7" w:rsidRDefault="00473188" w:rsidP="008B2ED7">
      <w:pPr>
        <w:pStyle w:val="Bodynumbered2"/>
        <w:rPr>
          <w:lang w:val="en-AU"/>
        </w:rPr>
      </w:pPr>
      <w:r w:rsidRPr="008B2ED7">
        <w:rPr>
          <w:lang w:val="en-AU"/>
        </w:rPr>
        <w:t>where the overlying base is concrete, no rounded individual result is 15 mm or more below the design thickness;</w:t>
      </w:r>
      <w:r w:rsidR="007F05C5">
        <w:rPr>
          <w:lang w:val="en-AU"/>
        </w:rPr>
        <w:t xml:space="preserve"> and</w:t>
      </w:r>
    </w:p>
    <w:p w14:paraId="2B85CDB2" w14:textId="6FB18E0D" w:rsidR="00473188" w:rsidRPr="008B2ED7" w:rsidRDefault="00473188" w:rsidP="008B2ED7">
      <w:pPr>
        <w:pStyle w:val="Bodynumbered2"/>
        <w:rPr>
          <w:lang w:val="en-AU"/>
        </w:rPr>
      </w:pPr>
      <w:r w:rsidRPr="008B2ED7">
        <w:rPr>
          <w:lang w:val="en-AU"/>
        </w:rPr>
        <w:t>where the overlying base is asphalt, no rounded individual result is 10 mm or more below the design thickness.</w:t>
      </w:r>
    </w:p>
    <w:p w14:paraId="4731001A" w14:textId="2E215A9C" w:rsidR="00473188" w:rsidRPr="002E3088" w:rsidRDefault="00473188" w:rsidP="009D3567">
      <w:pPr>
        <w:pStyle w:val="Heading2"/>
      </w:pPr>
      <w:bookmarkStart w:id="290" w:name="_Toc192085863"/>
      <w:r w:rsidRPr="002E3088">
        <w:t>Acceptance of Sub-Lots with Thickness Deficiency</w:t>
      </w:r>
      <w:bookmarkEnd w:id="290"/>
    </w:p>
    <w:p w14:paraId="7E74B799" w14:textId="0203E3EE" w:rsidR="00153042" w:rsidRPr="008B2ED7" w:rsidRDefault="00153042" w:rsidP="00013431">
      <w:pPr>
        <w:pStyle w:val="Bodynumbered1"/>
        <w:rPr>
          <w:lang w:val="en-AU"/>
        </w:rPr>
      </w:pPr>
      <w:bookmarkStart w:id="291" w:name="_Ref62483412"/>
      <w:r w:rsidRPr="008B2ED7">
        <w:rPr>
          <w:lang w:val="en-AU"/>
        </w:rPr>
        <w:t xml:space="preserve">Clause </w:t>
      </w:r>
      <w:r w:rsidR="004805B4" w:rsidRPr="008B2ED7">
        <w:rPr>
          <w:lang w:val="en-AU"/>
        </w:rPr>
        <w:fldChar w:fldCharType="begin"/>
      </w:r>
      <w:r w:rsidR="004805B4" w:rsidRPr="008B2ED7">
        <w:rPr>
          <w:lang w:val="en-AU"/>
        </w:rPr>
        <w:instrText xml:space="preserve"> REF _Ref167200819 \r \h </w:instrText>
      </w:r>
      <w:r w:rsidR="004805B4" w:rsidRPr="008B2ED7">
        <w:rPr>
          <w:lang w:val="en-AU"/>
        </w:rPr>
      </w:r>
      <w:r w:rsidR="004805B4" w:rsidRPr="008B2ED7">
        <w:rPr>
          <w:lang w:val="en-AU"/>
        </w:rPr>
        <w:fldChar w:fldCharType="separate"/>
      </w:r>
      <w:r w:rsidR="002E01DD" w:rsidRPr="002E3088">
        <w:rPr>
          <w:lang w:val="en-AU"/>
        </w:rPr>
        <w:t>18.13</w:t>
      </w:r>
      <w:r w:rsidR="004805B4" w:rsidRPr="008B2ED7">
        <w:rPr>
          <w:lang w:val="en-AU"/>
        </w:rPr>
        <w:fldChar w:fldCharType="end"/>
      </w:r>
      <w:r w:rsidR="004805B4" w:rsidRPr="008B2ED7">
        <w:rPr>
          <w:lang w:val="en-AU"/>
        </w:rPr>
        <w:t xml:space="preserve"> only applies if specified in the </w:t>
      </w:r>
      <w:r w:rsidR="00345B27" w:rsidRPr="008B2ED7">
        <w:rPr>
          <w:lang w:val="en-AU"/>
        </w:rPr>
        <w:t>Contract documents</w:t>
      </w:r>
      <w:r w:rsidR="004805B4" w:rsidRPr="008B2ED7">
        <w:rPr>
          <w:lang w:val="en-AU"/>
        </w:rPr>
        <w:t>.</w:t>
      </w:r>
    </w:p>
    <w:p w14:paraId="3DDDC880" w14:textId="01ACEFBC" w:rsidR="00473188" w:rsidRPr="008B2ED7" w:rsidRDefault="00FE39DE" w:rsidP="00013431">
      <w:pPr>
        <w:pStyle w:val="Bodynumbered1"/>
        <w:rPr>
          <w:lang w:val="en-AU"/>
        </w:rPr>
      </w:pPr>
      <w:bookmarkStart w:id="292" w:name="_Ref167200819"/>
      <w:r w:rsidRPr="008B2ED7">
        <w:rPr>
          <w:lang w:val="en-AU"/>
        </w:rPr>
        <w:t xml:space="preserve">The Principal may elect </w:t>
      </w:r>
      <w:r w:rsidR="00901B8D" w:rsidRPr="008B2ED7">
        <w:rPr>
          <w:lang w:val="en-AU"/>
        </w:rPr>
        <w:t xml:space="preserve">to accept a </w:t>
      </w:r>
      <w:r w:rsidR="00473188" w:rsidRPr="008B2ED7">
        <w:rPr>
          <w:lang w:val="en-AU"/>
        </w:rPr>
        <w:t xml:space="preserve">nonconforming </w:t>
      </w:r>
      <w:r w:rsidR="00ED0226" w:rsidRPr="008B2ED7">
        <w:rPr>
          <w:lang w:val="en-AU"/>
        </w:rPr>
        <w:t>Sub-Lot</w:t>
      </w:r>
      <w:r w:rsidR="00525CE1" w:rsidRPr="008B2ED7">
        <w:rPr>
          <w:lang w:val="en-AU"/>
        </w:rPr>
        <w:t xml:space="preserve">, in which case </w:t>
      </w:r>
      <w:r w:rsidR="00473188" w:rsidRPr="008B2ED7">
        <w:rPr>
          <w:lang w:val="en-AU"/>
        </w:rPr>
        <w:t xml:space="preserve">a deduction to </w:t>
      </w:r>
      <w:r w:rsidR="00DF48B1" w:rsidRPr="008B2ED7">
        <w:rPr>
          <w:lang w:val="en-AU"/>
        </w:rPr>
        <w:t>the applicable item on the payment schedule</w:t>
      </w:r>
      <w:r w:rsidR="00D37AE5">
        <w:rPr>
          <w:lang w:val="en-AU"/>
        </w:rPr>
        <w:t xml:space="preserve"> must be made</w:t>
      </w:r>
      <w:r w:rsidR="00DF48B1" w:rsidRPr="008B2ED7">
        <w:rPr>
          <w:lang w:val="en-AU"/>
        </w:rPr>
        <w:t xml:space="preserve"> </w:t>
      </w:r>
      <w:r w:rsidR="00473188" w:rsidRPr="008B2ED7">
        <w:rPr>
          <w:lang w:val="en-AU"/>
        </w:rPr>
        <w:t>in accordance with Table</w:t>
      </w:r>
      <w:r w:rsidR="00166E75" w:rsidRPr="008B2ED7">
        <w:rPr>
          <w:lang w:val="en-AU"/>
        </w:rPr>
        <w:t xml:space="preserve"> </w:t>
      </w:r>
      <w:r w:rsidR="00166E75" w:rsidRPr="008B2ED7">
        <w:rPr>
          <w:lang w:val="en-AU"/>
        </w:rPr>
        <w:fldChar w:fldCharType="begin"/>
      </w:r>
      <w:r w:rsidR="00166E75" w:rsidRPr="008B2ED7">
        <w:rPr>
          <w:lang w:val="en-AU"/>
        </w:rPr>
        <w:instrText xml:space="preserve"> REF _Ref62483412 \r \h </w:instrText>
      </w:r>
      <w:r w:rsidR="00166E75" w:rsidRPr="008B2ED7">
        <w:rPr>
          <w:lang w:val="en-AU"/>
        </w:rPr>
      </w:r>
      <w:r w:rsidR="00166E75" w:rsidRPr="008B2ED7">
        <w:rPr>
          <w:lang w:val="en-AU"/>
        </w:rPr>
        <w:fldChar w:fldCharType="separate"/>
      </w:r>
      <w:r w:rsidR="002E01DD" w:rsidRPr="002E3088">
        <w:rPr>
          <w:lang w:val="en-AU"/>
        </w:rPr>
        <w:t>18.12</w:t>
      </w:r>
      <w:r w:rsidR="00166E75" w:rsidRPr="008B2ED7">
        <w:rPr>
          <w:lang w:val="en-AU"/>
        </w:rPr>
        <w:fldChar w:fldCharType="end"/>
      </w:r>
      <w:r w:rsidR="00473188" w:rsidRPr="008B2ED7">
        <w:rPr>
          <w:lang w:val="en-AU"/>
        </w:rPr>
        <w:t>.</w:t>
      </w:r>
      <w:bookmarkEnd w:id="291"/>
      <w:bookmarkEnd w:id="292"/>
    </w:p>
    <w:p w14:paraId="0061B54A" w14:textId="7D82FABD" w:rsidR="00473188" w:rsidRPr="002E3088" w:rsidRDefault="00473188" w:rsidP="008B2ED7">
      <w:pPr>
        <w:pStyle w:val="Caption"/>
      </w:pPr>
      <w:r w:rsidRPr="002E3088">
        <w:t xml:space="preserve">Table </w:t>
      </w:r>
      <w:r w:rsidR="00166E75" w:rsidRPr="002E3088">
        <w:fldChar w:fldCharType="begin"/>
      </w:r>
      <w:r w:rsidR="00166E75" w:rsidRPr="002E3088">
        <w:instrText xml:space="preserve"> REF _Ref62483412 \r \h </w:instrText>
      </w:r>
      <w:r w:rsidR="00525CE1" w:rsidRPr="002E3088">
        <w:instrText xml:space="preserve"> \* MERGEFORMAT </w:instrText>
      </w:r>
      <w:r w:rsidR="00166E75" w:rsidRPr="002E3088">
        <w:fldChar w:fldCharType="separate"/>
      </w:r>
      <w:r w:rsidR="002E01DD" w:rsidRPr="002E3088">
        <w:t>18.12</w:t>
      </w:r>
      <w:r w:rsidR="00166E75" w:rsidRPr="002E3088">
        <w:fldChar w:fldCharType="end"/>
      </w:r>
      <w:r w:rsidR="00B014A7">
        <w:t>:</w:t>
      </w:r>
      <w:r w:rsidR="00B014A7">
        <w:tab/>
      </w:r>
      <w:r w:rsidRPr="002E3088">
        <w:t xml:space="preserve">Deductions for LCS </w:t>
      </w:r>
      <w:r w:rsidR="00B014A7" w:rsidRPr="002E3088">
        <w:t>thickness deficiency</w:t>
      </w:r>
    </w:p>
    <w:tbl>
      <w:tblPr>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2558"/>
        <w:gridCol w:w="3108"/>
        <w:gridCol w:w="3259"/>
      </w:tblGrid>
      <w:tr w:rsidR="003C1DBA" w:rsidRPr="002E3088" w14:paraId="219BBB7A" w14:textId="77777777" w:rsidTr="008B2ED7">
        <w:trPr>
          <w:trHeight w:val="385"/>
        </w:trPr>
        <w:tc>
          <w:tcPr>
            <w:tcW w:w="1433" w:type="pct"/>
            <w:vMerge w:val="restart"/>
            <w:shd w:val="clear" w:color="auto" w:fill="A6A6A6" w:themeFill="background1" w:themeFillShade="A6"/>
            <w:vAlign w:val="center"/>
          </w:tcPr>
          <w:p w14:paraId="6FEC8655" w14:textId="72A65A94" w:rsidR="003C1DBA" w:rsidRPr="008B2ED7" w:rsidRDefault="003C1DBA" w:rsidP="008B2ED7">
            <w:pPr>
              <w:pStyle w:val="TableHeading"/>
              <w:rPr>
                <w:bCs/>
                <w:color w:val="auto"/>
                <w:sz w:val="18"/>
                <w:szCs w:val="18"/>
                <w:lang w:val="en-AU"/>
              </w:rPr>
            </w:pPr>
            <w:r w:rsidRPr="008B2ED7">
              <w:rPr>
                <w:color w:val="auto"/>
                <w:sz w:val="18"/>
                <w:szCs w:val="18"/>
                <w:lang w:val="en-AU"/>
              </w:rPr>
              <w:t xml:space="preserve">Deficiency in </w:t>
            </w:r>
            <w:r w:rsidR="00B014A7" w:rsidRPr="00B635E3">
              <w:rPr>
                <w:color w:val="auto"/>
                <w:sz w:val="18"/>
                <w:szCs w:val="18"/>
                <w:lang w:val="en-AU"/>
              </w:rPr>
              <w:t>mean thickness</w:t>
            </w:r>
            <w:r w:rsidR="00B014A7" w:rsidRPr="00B635E3">
              <w:rPr>
                <w:color w:val="auto"/>
                <w:sz w:val="18"/>
                <w:szCs w:val="18"/>
                <w:vertAlign w:val="superscript"/>
                <w:lang w:val="en-AU"/>
              </w:rPr>
              <w:t>(1)</w:t>
            </w:r>
            <w:r w:rsidR="000C256D">
              <w:rPr>
                <w:color w:val="auto"/>
                <w:sz w:val="18"/>
                <w:szCs w:val="18"/>
                <w:lang w:val="en-AU"/>
              </w:rPr>
              <w:t xml:space="preserve"> </w:t>
            </w:r>
            <w:r w:rsidRPr="008B2ED7">
              <w:rPr>
                <w:color w:val="auto"/>
                <w:sz w:val="18"/>
                <w:szCs w:val="18"/>
                <w:lang w:val="en-AU"/>
              </w:rPr>
              <w:t>(mm)</w:t>
            </w:r>
          </w:p>
        </w:tc>
        <w:tc>
          <w:tcPr>
            <w:tcW w:w="3567" w:type="pct"/>
            <w:gridSpan w:val="2"/>
            <w:shd w:val="clear" w:color="auto" w:fill="A6A6A6" w:themeFill="background1" w:themeFillShade="A6"/>
          </w:tcPr>
          <w:p w14:paraId="5FEA5919" w14:textId="6B00D568" w:rsidR="003C1DBA" w:rsidRPr="008B2ED7" w:rsidRDefault="003C1DBA" w:rsidP="008B2ED7">
            <w:pPr>
              <w:pStyle w:val="TableHeading"/>
              <w:rPr>
                <w:bCs/>
                <w:color w:val="auto"/>
                <w:sz w:val="18"/>
                <w:szCs w:val="18"/>
                <w:lang w:val="en-AU"/>
              </w:rPr>
            </w:pPr>
            <w:r w:rsidRPr="008B2ED7">
              <w:rPr>
                <w:color w:val="auto"/>
                <w:sz w:val="18"/>
                <w:szCs w:val="18"/>
                <w:lang w:val="en-AU"/>
              </w:rPr>
              <w:t xml:space="preserve">Deduction to </w:t>
            </w:r>
            <w:r w:rsidR="00246BB9" w:rsidRPr="00B635E3">
              <w:rPr>
                <w:color w:val="auto"/>
                <w:sz w:val="18"/>
                <w:szCs w:val="18"/>
                <w:lang w:val="en-AU"/>
              </w:rPr>
              <w:t xml:space="preserve">payment item </w:t>
            </w:r>
            <w:r w:rsidRPr="008B2ED7">
              <w:rPr>
                <w:color w:val="auto"/>
                <w:sz w:val="18"/>
                <w:szCs w:val="18"/>
                <w:lang w:val="en-AU"/>
              </w:rPr>
              <w:t>(%), where overlying base type is</w:t>
            </w:r>
          </w:p>
        </w:tc>
      </w:tr>
      <w:tr w:rsidR="00246BB9" w:rsidRPr="002E3088" w14:paraId="131BF39D" w14:textId="77777777" w:rsidTr="00246BB9">
        <w:trPr>
          <w:trHeight w:val="20"/>
        </w:trPr>
        <w:tc>
          <w:tcPr>
            <w:tcW w:w="1433" w:type="pct"/>
            <w:vMerge/>
            <w:shd w:val="clear" w:color="auto" w:fill="A6A6A6" w:themeFill="background1" w:themeFillShade="A6"/>
          </w:tcPr>
          <w:p w14:paraId="6E73F43C" w14:textId="77777777" w:rsidR="003C1DBA" w:rsidRPr="008B2ED7" w:rsidDel="00B52FAB" w:rsidRDefault="003C1DBA" w:rsidP="008B2ED7">
            <w:pPr>
              <w:pStyle w:val="TableHeading"/>
              <w:rPr>
                <w:bCs/>
                <w:color w:val="auto"/>
                <w:sz w:val="18"/>
                <w:szCs w:val="18"/>
                <w:lang w:val="en-AU"/>
              </w:rPr>
            </w:pPr>
          </w:p>
        </w:tc>
        <w:tc>
          <w:tcPr>
            <w:tcW w:w="1741" w:type="pct"/>
            <w:shd w:val="clear" w:color="auto" w:fill="A6A6A6" w:themeFill="background1" w:themeFillShade="A6"/>
          </w:tcPr>
          <w:p w14:paraId="716D957C" w14:textId="77777777" w:rsidR="003C1DBA" w:rsidRPr="008B2ED7" w:rsidRDefault="003C1DBA" w:rsidP="008B2ED7">
            <w:pPr>
              <w:pStyle w:val="TableHeading"/>
              <w:rPr>
                <w:bCs/>
                <w:color w:val="auto"/>
                <w:sz w:val="18"/>
                <w:szCs w:val="18"/>
                <w:lang w:val="en-AU"/>
              </w:rPr>
            </w:pPr>
            <w:r w:rsidRPr="008B2ED7">
              <w:rPr>
                <w:color w:val="auto"/>
                <w:sz w:val="18"/>
                <w:szCs w:val="18"/>
                <w:lang w:val="en-AU"/>
              </w:rPr>
              <w:t>Concrete</w:t>
            </w:r>
          </w:p>
        </w:tc>
        <w:tc>
          <w:tcPr>
            <w:tcW w:w="1826" w:type="pct"/>
            <w:shd w:val="clear" w:color="auto" w:fill="A6A6A6" w:themeFill="background1" w:themeFillShade="A6"/>
          </w:tcPr>
          <w:p w14:paraId="140CA146" w14:textId="77777777" w:rsidR="003C1DBA" w:rsidRPr="008B2ED7" w:rsidRDefault="003C1DBA" w:rsidP="008B2ED7">
            <w:pPr>
              <w:pStyle w:val="TableHeading"/>
              <w:rPr>
                <w:bCs/>
                <w:color w:val="auto"/>
                <w:sz w:val="18"/>
                <w:szCs w:val="18"/>
                <w:lang w:val="en-AU"/>
              </w:rPr>
            </w:pPr>
            <w:r w:rsidRPr="008B2ED7">
              <w:rPr>
                <w:color w:val="auto"/>
                <w:sz w:val="18"/>
                <w:szCs w:val="18"/>
                <w:lang w:val="en-AU"/>
              </w:rPr>
              <w:t>Asphalt</w:t>
            </w:r>
          </w:p>
        </w:tc>
      </w:tr>
      <w:tr w:rsidR="008B2ED7" w:rsidRPr="002E3088" w14:paraId="2D287E58" w14:textId="77777777" w:rsidTr="008B2ED7">
        <w:tc>
          <w:tcPr>
            <w:tcW w:w="1433" w:type="pct"/>
            <w:shd w:val="clear" w:color="auto" w:fill="D9D9D9" w:themeFill="background1" w:themeFillShade="D9"/>
          </w:tcPr>
          <w:p w14:paraId="325D7BF8" w14:textId="77777777" w:rsidR="003C1DBA" w:rsidRPr="00CB5279" w:rsidRDefault="003C1DBA" w:rsidP="00CB5279">
            <w:pPr>
              <w:pStyle w:val="TableBodyText"/>
              <w:rPr>
                <w:sz w:val="18"/>
                <w:szCs w:val="18"/>
              </w:rPr>
            </w:pPr>
            <w:r w:rsidRPr="00CB5279">
              <w:rPr>
                <w:sz w:val="18"/>
                <w:szCs w:val="18"/>
              </w:rPr>
              <w:t>5</w:t>
            </w:r>
          </w:p>
        </w:tc>
        <w:tc>
          <w:tcPr>
            <w:tcW w:w="1741" w:type="pct"/>
            <w:shd w:val="clear" w:color="auto" w:fill="D9D9D9" w:themeFill="background1" w:themeFillShade="D9"/>
          </w:tcPr>
          <w:p w14:paraId="476999D5" w14:textId="77777777" w:rsidR="003C1DBA" w:rsidRPr="00CB5279" w:rsidRDefault="003C1DBA" w:rsidP="00CB5279">
            <w:pPr>
              <w:pStyle w:val="TableBodyText"/>
              <w:rPr>
                <w:sz w:val="18"/>
                <w:szCs w:val="18"/>
              </w:rPr>
            </w:pPr>
            <w:r w:rsidRPr="00CB5279">
              <w:rPr>
                <w:sz w:val="18"/>
                <w:szCs w:val="18"/>
              </w:rPr>
              <w:t>0</w:t>
            </w:r>
          </w:p>
        </w:tc>
        <w:tc>
          <w:tcPr>
            <w:tcW w:w="1826" w:type="pct"/>
            <w:shd w:val="clear" w:color="auto" w:fill="D9D9D9" w:themeFill="background1" w:themeFillShade="D9"/>
          </w:tcPr>
          <w:p w14:paraId="393F57D2" w14:textId="77777777" w:rsidR="003C1DBA" w:rsidRPr="00CB5279" w:rsidRDefault="003C1DBA" w:rsidP="00CB5279">
            <w:pPr>
              <w:pStyle w:val="TableBodyText"/>
              <w:rPr>
                <w:sz w:val="18"/>
                <w:szCs w:val="18"/>
              </w:rPr>
            </w:pPr>
            <w:r w:rsidRPr="00CB5279">
              <w:rPr>
                <w:sz w:val="18"/>
                <w:szCs w:val="18"/>
              </w:rPr>
              <w:t>0</w:t>
            </w:r>
          </w:p>
        </w:tc>
      </w:tr>
      <w:tr w:rsidR="008B2ED7" w:rsidRPr="002E3088" w14:paraId="4B043E76" w14:textId="77777777" w:rsidTr="008B2ED7">
        <w:tc>
          <w:tcPr>
            <w:tcW w:w="1433" w:type="pct"/>
            <w:shd w:val="clear" w:color="auto" w:fill="D9D9D9" w:themeFill="background1" w:themeFillShade="D9"/>
          </w:tcPr>
          <w:p w14:paraId="0583B836" w14:textId="77777777" w:rsidR="003C1DBA" w:rsidRPr="00CB5279" w:rsidRDefault="003C1DBA" w:rsidP="00CB5279">
            <w:pPr>
              <w:pStyle w:val="TableBodyText"/>
              <w:rPr>
                <w:sz w:val="18"/>
                <w:szCs w:val="18"/>
              </w:rPr>
            </w:pPr>
            <w:r w:rsidRPr="00CB5279">
              <w:rPr>
                <w:sz w:val="18"/>
                <w:szCs w:val="18"/>
              </w:rPr>
              <w:t>10</w:t>
            </w:r>
          </w:p>
        </w:tc>
        <w:tc>
          <w:tcPr>
            <w:tcW w:w="1741" w:type="pct"/>
            <w:shd w:val="clear" w:color="auto" w:fill="D9D9D9" w:themeFill="background1" w:themeFillShade="D9"/>
          </w:tcPr>
          <w:p w14:paraId="293E929C" w14:textId="77777777" w:rsidR="003C1DBA" w:rsidRPr="00CB5279" w:rsidRDefault="003C1DBA" w:rsidP="00CB5279">
            <w:pPr>
              <w:pStyle w:val="TableBodyText"/>
              <w:rPr>
                <w:sz w:val="18"/>
                <w:szCs w:val="18"/>
              </w:rPr>
            </w:pPr>
            <w:r w:rsidRPr="00CB5279">
              <w:rPr>
                <w:sz w:val="18"/>
                <w:szCs w:val="18"/>
              </w:rPr>
              <w:t>12</w:t>
            </w:r>
          </w:p>
        </w:tc>
        <w:tc>
          <w:tcPr>
            <w:tcW w:w="1826" w:type="pct"/>
            <w:shd w:val="clear" w:color="auto" w:fill="D9D9D9" w:themeFill="background1" w:themeFillShade="D9"/>
          </w:tcPr>
          <w:p w14:paraId="608B3DD7" w14:textId="77777777" w:rsidR="003C1DBA" w:rsidRPr="00CB5279" w:rsidRDefault="003C1DBA" w:rsidP="00CB5279">
            <w:pPr>
              <w:pStyle w:val="TableBodyText"/>
              <w:rPr>
                <w:sz w:val="18"/>
                <w:szCs w:val="18"/>
              </w:rPr>
            </w:pPr>
            <w:r w:rsidRPr="00CB5279">
              <w:rPr>
                <w:sz w:val="18"/>
                <w:szCs w:val="18"/>
              </w:rPr>
              <w:t>25</w:t>
            </w:r>
          </w:p>
        </w:tc>
      </w:tr>
      <w:tr w:rsidR="008B2ED7" w:rsidRPr="002E3088" w14:paraId="401AEEC7" w14:textId="77777777" w:rsidTr="008B2ED7">
        <w:tc>
          <w:tcPr>
            <w:tcW w:w="1433" w:type="pct"/>
            <w:shd w:val="clear" w:color="auto" w:fill="D9D9D9" w:themeFill="background1" w:themeFillShade="D9"/>
          </w:tcPr>
          <w:p w14:paraId="7CDD081C" w14:textId="77777777" w:rsidR="003C1DBA" w:rsidRPr="00CB5279" w:rsidRDefault="003C1DBA" w:rsidP="00CB5279">
            <w:pPr>
              <w:pStyle w:val="TableBodyText"/>
              <w:rPr>
                <w:sz w:val="18"/>
                <w:szCs w:val="18"/>
              </w:rPr>
            </w:pPr>
            <w:r w:rsidRPr="00CB5279">
              <w:rPr>
                <w:sz w:val="18"/>
                <w:szCs w:val="18"/>
              </w:rPr>
              <w:t>15</w:t>
            </w:r>
          </w:p>
        </w:tc>
        <w:tc>
          <w:tcPr>
            <w:tcW w:w="1741" w:type="pct"/>
            <w:shd w:val="clear" w:color="auto" w:fill="D9D9D9" w:themeFill="background1" w:themeFillShade="D9"/>
          </w:tcPr>
          <w:p w14:paraId="468D12CE" w14:textId="77777777" w:rsidR="003C1DBA" w:rsidRPr="00CB5279" w:rsidRDefault="003C1DBA" w:rsidP="00CB5279">
            <w:pPr>
              <w:pStyle w:val="TableBodyText"/>
              <w:rPr>
                <w:sz w:val="18"/>
                <w:szCs w:val="18"/>
              </w:rPr>
            </w:pPr>
            <w:r w:rsidRPr="00CB5279">
              <w:rPr>
                <w:sz w:val="18"/>
                <w:szCs w:val="18"/>
              </w:rPr>
              <w:t>25</w:t>
            </w:r>
          </w:p>
        </w:tc>
        <w:tc>
          <w:tcPr>
            <w:tcW w:w="1826" w:type="pct"/>
            <w:shd w:val="clear" w:color="auto" w:fill="D9D9D9" w:themeFill="background1" w:themeFillShade="D9"/>
          </w:tcPr>
          <w:p w14:paraId="2D1753C3" w14:textId="77777777" w:rsidR="003C1DBA" w:rsidRPr="00CB5279" w:rsidRDefault="003C1DBA" w:rsidP="00CB5279">
            <w:pPr>
              <w:pStyle w:val="TableBodyText"/>
              <w:rPr>
                <w:sz w:val="18"/>
                <w:szCs w:val="18"/>
              </w:rPr>
            </w:pPr>
            <w:r w:rsidRPr="00CB5279">
              <w:rPr>
                <w:sz w:val="18"/>
                <w:szCs w:val="18"/>
              </w:rPr>
              <w:t>Remove and replace</w:t>
            </w:r>
          </w:p>
        </w:tc>
      </w:tr>
      <w:tr w:rsidR="008B2ED7" w:rsidRPr="002E3088" w14:paraId="2682E270" w14:textId="77777777" w:rsidTr="008B2ED7">
        <w:tc>
          <w:tcPr>
            <w:tcW w:w="1433" w:type="pct"/>
            <w:shd w:val="clear" w:color="auto" w:fill="D9D9D9" w:themeFill="background1" w:themeFillShade="D9"/>
          </w:tcPr>
          <w:p w14:paraId="64471F48" w14:textId="77777777" w:rsidR="003C1DBA" w:rsidRPr="00CB5279" w:rsidRDefault="003C1DBA" w:rsidP="00CB5279">
            <w:pPr>
              <w:pStyle w:val="TableBodyText"/>
              <w:rPr>
                <w:sz w:val="18"/>
                <w:szCs w:val="18"/>
              </w:rPr>
            </w:pPr>
            <w:r w:rsidRPr="00CB5279">
              <w:rPr>
                <w:sz w:val="18"/>
                <w:szCs w:val="18"/>
              </w:rPr>
              <w:t>20</w:t>
            </w:r>
          </w:p>
        </w:tc>
        <w:tc>
          <w:tcPr>
            <w:tcW w:w="1741" w:type="pct"/>
            <w:shd w:val="clear" w:color="auto" w:fill="D9D9D9" w:themeFill="background1" w:themeFillShade="D9"/>
          </w:tcPr>
          <w:p w14:paraId="178808F1" w14:textId="77777777" w:rsidR="003C1DBA" w:rsidRPr="00CB5279" w:rsidRDefault="003C1DBA" w:rsidP="00CB5279">
            <w:pPr>
              <w:pStyle w:val="TableBodyText"/>
              <w:rPr>
                <w:sz w:val="18"/>
                <w:szCs w:val="18"/>
              </w:rPr>
            </w:pPr>
            <w:r w:rsidRPr="00CB5279">
              <w:rPr>
                <w:sz w:val="18"/>
                <w:szCs w:val="18"/>
              </w:rPr>
              <w:t>50</w:t>
            </w:r>
          </w:p>
        </w:tc>
        <w:tc>
          <w:tcPr>
            <w:tcW w:w="1826" w:type="pct"/>
            <w:shd w:val="clear" w:color="auto" w:fill="D9D9D9" w:themeFill="background1" w:themeFillShade="D9"/>
          </w:tcPr>
          <w:p w14:paraId="58CBBBB9" w14:textId="77777777" w:rsidR="003C1DBA" w:rsidRPr="00CB5279" w:rsidRDefault="003C1DBA" w:rsidP="00CB5279">
            <w:pPr>
              <w:pStyle w:val="TableBodyText"/>
              <w:rPr>
                <w:sz w:val="18"/>
                <w:szCs w:val="18"/>
              </w:rPr>
            </w:pPr>
            <w:r w:rsidRPr="00CB5279">
              <w:rPr>
                <w:sz w:val="18"/>
                <w:szCs w:val="18"/>
              </w:rPr>
              <w:t>Remove and replace</w:t>
            </w:r>
          </w:p>
        </w:tc>
      </w:tr>
      <w:tr w:rsidR="003C1DBA" w:rsidRPr="002E3088" w14:paraId="619BCF7D" w14:textId="77777777" w:rsidTr="008B2ED7">
        <w:tc>
          <w:tcPr>
            <w:tcW w:w="1433" w:type="pct"/>
            <w:shd w:val="clear" w:color="auto" w:fill="D9D9D9" w:themeFill="background1" w:themeFillShade="D9"/>
          </w:tcPr>
          <w:p w14:paraId="0635980A" w14:textId="3D1F3B84" w:rsidR="003C1DBA" w:rsidRPr="00CB5279" w:rsidRDefault="003C1DBA" w:rsidP="00CB5279">
            <w:pPr>
              <w:pStyle w:val="TableBodyText"/>
              <w:rPr>
                <w:sz w:val="18"/>
                <w:szCs w:val="18"/>
              </w:rPr>
            </w:pPr>
            <w:r w:rsidRPr="00CB5279">
              <w:rPr>
                <w:sz w:val="18"/>
                <w:szCs w:val="18"/>
              </w:rPr>
              <w:t>&gt;20</w:t>
            </w:r>
          </w:p>
        </w:tc>
        <w:tc>
          <w:tcPr>
            <w:tcW w:w="3567" w:type="pct"/>
            <w:gridSpan w:val="2"/>
            <w:shd w:val="clear" w:color="auto" w:fill="D9D9D9" w:themeFill="background1" w:themeFillShade="D9"/>
          </w:tcPr>
          <w:p w14:paraId="511677B2" w14:textId="77777777" w:rsidR="003C1DBA" w:rsidRPr="00CB5279" w:rsidRDefault="003C1DBA" w:rsidP="00CB5279">
            <w:pPr>
              <w:pStyle w:val="TableBodyText"/>
              <w:rPr>
                <w:sz w:val="18"/>
                <w:szCs w:val="18"/>
              </w:rPr>
            </w:pPr>
            <w:r w:rsidRPr="00CB5279">
              <w:rPr>
                <w:sz w:val="18"/>
                <w:szCs w:val="18"/>
              </w:rPr>
              <w:t>Remove and replace</w:t>
            </w:r>
          </w:p>
        </w:tc>
      </w:tr>
    </w:tbl>
    <w:p w14:paraId="56AD2EF6" w14:textId="37EC125A" w:rsidR="00CB5279" w:rsidRDefault="00CB5279" w:rsidP="00CB5279">
      <w:pPr>
        <w:pStyle w:val="NoteHeading"/>
      </w:pPr>
      <w:r>
        <w:t>Notes:</w:t>
      </w:r>
    </w:p>
    <w:p w14:paraId="41283F0C" w14:textId="761675AC" w:rsidR="00473188" w:rsidRPr="002E3088" w:rsidRDefault="00473188" w:rsidP="008B2ED7">
      <w:pPr>
        <w:pStyle w:val="Notes"/>
        <w:numPr>
          <w:ilvl w:val="0"/>
          <w:numId w:val="148"/>
        </w:numPr>
      </w:pPr>
      <w:r w:rsidRPr="002E3088">
        <w:t>Thickness deficiency is the calculated difference between the rounded mean thickness and the design thickness.</w:t>
      </w:r>
    </w:p>
    <w:p w14:paraId="400797F6" w14:textId="496CC7AC" w:rsidR="00473188" w:rsidRPr="002E3088" w:rsidRDefault="00473188" w:rsidP="00E75B71">
      <w:pPr>
        <w:pStyle w:val="Heading2"/>
      </w:pPr>
      <w:bookmarkStart w:id="293" w:name="_Toc192085864"/>
      <w:r w:rsidRPr="002E3088">
        <w:t>Offsetting Subbase Thickness Deficiency With Increased Base Thickness</w:t>
      </w:r>
      <w:bookmarkEnd w:id="293"/>
    </w:p>
    <w:p w14:paraId="7E5D81B8" w14:textId="6B73814F" w:rsidR="00473188" w:rsidRPr="008B2ED7" w:rsidRDefault="00473188" w:rsidP="00013431">
      <w:pPr>
        <w:pStyle w:val="Bodynumbered1"/>
        <w:rPr>
          <w:lang w:val="en-AU"/>
        </w:rPr>
      </w:pPr>
      <w:r w:rsidRPr="008B2ED7">
        <w:rPr>
          <w:lang w:val="en-AU"/>
        </w:rPr>
        <w:t xml:space="preserve">Where the Contract </w:t>
      </w:r>
      <w:r w:rsidR="002E5D58" w:rsidRPr="00FC6BE6">
        <w:rPr>
          <w:lang w:val="en-AU"/>
        </w:rPr>
        <w:t xml:space="preserve">also </w:t>
      </w:r>
      <w:r w:rsidRPr="008B2ED7">
        <w:rPr>
          <w:lang w:val="en-AU"/>
        </w:rPr>
        <w:t>includes construction of the base, any reduced LCS thickness may be offset by an increase in base thickness.</w:t>
      </w:r>
    </w:p>
    <w:p w14:paraId="64466960" w14:textId="3BABE19C" w:rsidR="00473188" w:rsidRPr="008B2ED7" w:rsidRDefault="00473188" w:rsidP="00013431">
      <w:pPr>
        <w:pStyle w:val="Bodynumbered1"/>
        <w:rPr>
          <w:lang w:val="en-AU"/>
        </w:rPr>
      </w:pPr>
      <w:bookmarkStart w:id="294" w:name="_Ref62483452"/>
      <w:r w:rsidRPr="008B2ED7">
        <w:rPr>
          <w:lang w:val="en-AU"/>
        </w:rPr>
        <w:t xml:space="preserve">Where the overlying base is concrete, the offsetting increase in base thickness </w:t>
      </w:r>
      <w:r w:rsidR="00626A73" w:rsidRPr="008B2ED7">
        <w:rPr>
          <w:lang w:val="en-AU"/>
        </w:rPr>
        <w:t xml:space="preserve">must be as </w:t>
      </w:r>
      <w:r w:rsidRPr="008B2ED7">
        <w:rPr>
          <w:lang w:val="en-AU"/>
        </w:rPr>
        <w:t xml:space="preserve">shown in Table </w:t>
      </w:r>
      <w:r w:rsidR="00166E75" w:rsidRPr="008B2ED7">
        <w:rPr>
          <w:lang w:val="en-AU"/>
        </w:rPr>
        <w:fldChar w:fldCharType="begin"/>
      </w:r>
      <w:r w:rsidR="00166E75" w:rsidRPr="008B2ED7">
        <w:rPr>
          <w:lang w:val="en-AU"/>
        </w:rPr>
        <w:instrText xml:space="preserve"> REF _Ref62483452 \r \h </w:instrText>
      </w:r>
      <w:r w:rsidR="00166E75" w:rsidRPr="008B2ED7">
        <w:rPr>
          <w:lang w:val="en-AU"/>
        </w:rPr>
      </w:r>
      <w:r w:rsidR="00166E75" w:rsidRPr="008B2ED7">
        <w:rPr>
          <w:lang w:val="en-AU"/>
        </w:rPr>
        <w:fldChar w:fldCharType="separate"/>
      </w:r>
      <w:r w:rsidR="002E01DD" w:rsidRPr="002E3088">
        <w:rPr>
          <w:lang w:val="en-AU"/>
        </w:rPr>
        <w:t>18.15</w:t>
      </w:r>
      <w:r w:rsidR="00166E75" w:rsidRPr="008B2ED7">
        <w:rPr>
          <w:lang w:val="en-AU"/>
        </w:rPr>
        <w:fldChar w:fldCharType="end"/>
      </w:r>
      <w:bookmarkEnd w:id="294"/>
      <w:r w:rsidR="00626A73" w:rsidRPr="008B2ED7">
        <w:rPr>
          <w:lang w:val="en-AU"/>
        </w:rPr>
        <w:t>.</w:t>
      </w:r>
    </w:p>
    <w:p w14:paraId="7C4579B0" w14:textId="3C8634BB" w:rsidR="00473188" w:rsidRPr="002E3088" w:rsidRDefault="00473188" w:rsidP="008B2ED7">
      <w:pPr>
        <w:pStyle w:val="Caption"/>
      </w:pPr>
      <w:r w:rsidRPr="002E3088">
        <w:t xml:space="preserve">Table </w:t>
      </w:r>
      <w:r w:rsidR="00166E75" w:rsidRPr="002E3088">
        <w:fldChar w:fldCharType="begin"/>
      </w:r>
      <w:r w:rsidR="00166E75" w:rsidRPr="002E3088">
        <w:instrText xml:space="preserve"> REF _Ref62483452 \r \h </w:instrText>
      </w:r>
      <w:r w:rsidR="00BC1B10" w:rsidRPr="002E3088">
        <w:instrText xml:space="preserve"> \* MERGEFORMAT </w:instrText>
      </w:r>
      <w:r w:rsidR="00166E75" w:rsidRPr="002E3088">
        <w:fldChar w:fldCharType="separate"/>
      </w:r>
      <w:r w:rsidR="002E01DD" w:rsidRPr="002E3088">
        <w:t>18.15</w:t>
      </w:r>
      <w:r w:rsidR="00166E75" w:rsidRPr="002E3088">
        <w:fldChar w:fldCharType="end"/>
      </w:r>
      <w:r w:rsidR="002E5D58">
        <w:t>:</w:t>
      </w:r>
      <w:r w:rsidR="002E5D58">
        <w:tab/>
      </w:r>
      <w:r w:rsidR="00626A73" w:rsidRPr="002E3088">
        <w:t xml:space="preserve">Increased </w:t>
      </w:r>
      <w:r w:rsidR="002E5D58" w:rsidRPr="002E3088">
        <w:t xml:space="preserve">concrete base thickness as offset for </w:t>
      </w:r>
      <w:r w:rsidR="00626A73" w:rsidRPr="002E3088">
        <w:t xml:space="preserve">LCS </w:t>
      </w:r>
      <w:r w:rsidR="002E5D58" w:rsidRPr="002E3088">
        <w:t>thickness deficiency</w:t>
      </w:r>
    </w:p>
    <w:tbl>
      <w:tblPr>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462"/>
        <w:gridCol w:w="4463"/>
      </w:tblGrid>
      <w:tr w:rsidR="00C82DF3" w:rsidRPr="002E3088" w14:paraId="2634A26B" w14:textId="140FC9AC" w:rsidTr="008B2ED7">
        <w:trPr>
          <w:cantSplit/>
          <w:trHeight w:val="20"/>
        </w:trPr>
        <w:tc>
          <w:tcPr>
            <w:tcW w:w="2500" w:type="pct"/>
            <w:shd w:val="clear" w:color="auto" w:fill="A6A6A6" w:themeFill="background1" w:themeFillShade="A6"/>
          </w:tcPr>
          <w:p w14:paraId="72E599DB" w14:textId="70A8523B" w:rsidR="00C82DF3" w:rsidRPr="008B2ED7" w:rsidRDefault="00C82DF3" w:rsidP="008B2ED7">
            <w:pPr>
              <w:pStyle w:val="TableHeading"/>
              <w:rPr>
                <w:bCs/>
                <w:color w:val="auto"/>
                <w:sz w:val="18"/>
                <w:szCs w:val="18"/>
                <w:lang w:val="en-AU"/>
              </w:rPr>
            </w:pPr>
            <w:r w:rsidRPr="008B2ED7">
              <w:rPr>
                <w:color w:val="auto"/>
                <w:sz w:val="18"/>
                <w:szCs w:val="18"/>
                <w:lang w:val="en-AU"/>
              </w:rPr>
              <w:t xml:space="preserve">Deficiency in </w:t>
            </w:r>
            <w:r w:rsidR="002E5D58" w:rsidRPr="00B635E3">
              <w:rPr>
                <w:color w:val="auto"/>
                <w:sz w:val="18"/>
                <w:szCs w:val="18"/>
                <w:lang w:val="en-AU"/>
              </w:rPr>
              <w:t xml:space="preserve">mean </w:t>
            </w:r>
            <w:r w:rsidRPr="008B2ED7">
              <w:rPr>
                <w:color w:val="auto"/>
                <w:sz w:val="18"/>
                <w:szCs w:val="18"/>
                <w:lang w:val="en-AU"/>
              </w:rPr>
              <w:t xml:space="preserve">LCS </w:t>
            </w:r>
            <w:r w:rsidR="002E5D58" w:rsidRPr="00B635E3">
              <w:rPr>
                <w:color w:val="auto"/>
                <w:sz w:val="18"/>
                <w:szCs w:val="18"/>
                <w:lang w:val="en-AU"/>
              </w:rPr>
              <w:t>thickness</w:t>
            </w:r>
            <w:r w:rsidRPr="008B2ED7">
              <w:rPr>
                <w:color w:val="auto"/>
                <w:sz w:val="18"/>
                <w:szCs w:val="18"/>
                <w:vertAlign w:val="superscript"/>
                <w:lang w:val="en-AU"/>
              </w:rPr>
              <w:t xml:space="preserve">(1) </w:t>
            </w:r>
            <w:r w:rsidRPr="008B2ED7">
              <w:rPr>
                <w:color w:val="auto"/>
                <w:sz w:val="18"/>
                <w:szCs w:val="18"/>
                <w:lang w:val="en-AU"/>
              </w:rPr>
              <w:t>(mm)</w:t>
            </w:r>
          </w:p>
        </w:tc>
        <w:tc>
          <w:tcPr>
            <w:tcW w:w="2500" w:type="pct"/>
            <w:shd w:val="clear" w:color="auto" w:fill="A6A6A6" w:themeFill="background1" w:themeFillShade="A6"/>
          </w:tcPr>
          <w:p w14:paraId="3CB87944" w14:textId="6057424F" w:rsidR="00C82DF3" w:rsidRPr="008B2ED7" w:rsidRDefault="00596807" w:rsidP="008B2ED7">
            <w:pPr>
              <w:pStyle w:val="TableHeading"/>
              <w:rPr>
                <w:bCs/>
                <w:color w:val="auto"/>
                <w:sz w:val="18"/>
                <w:szCs w:val="18"/>
                <w:lang w:val="en-AU"/>
              </w:rPr>
            </w:pPr>
            <w:r w:rsidRPr="008B2ED7">
              <w:rPr>
                <w:color w:val="auto"/>
                <w:sz w:val="18"/>
                <w:szCs w:val="18"/>
                <w:lang w:val="en-AU"/>
              </w:rPr>
              <w:t xml:space="preserve">Increase in </w:t>
            </w:r>
            <w:r w:rsidR="002E5D58" w:rsidRPr="00B635E3">
              <w:rPr>
                <w:color w:val="auto"/>
                <w:sz w:val="18"/>
                <w:szCs w:val="18"/>
                <w:lang w:val="en-AU"/>
              </w:rPr>
              <w:t>specified</w:t>
            </w:r>
            <w:r w:rsidR="002E5D58">
              <w:rPr>
                <w:color w:val="auto"/>
                <w:sz w:val="18"/>
                <w:szCs w:val="18"/>
                <w:lang w:val="en-AU"/>
              </w:rPr>
              <w:t xml:space="preserve"> </w:t>
            </w:r>
            <w:r w:rsidR="002E5D58" w:rsidRPr="00B635E3">
              <w:rPr>
                <w:color w:val="auto"/>
                <w:sz w:val="18"/>
                <w:szCs w:val="18"/>
                <w:lang w:val="en-AU"/>
              </w:rPr>
              <w:t xml:space="preserve">base thickness </w:t>
            </w:r>
            <w:r w:rsidRPr="008B2ED7">
              <w:rPr>
                <w:color w:val="auto"/>
                <w:sz w:val="18"/>
                <w:szCs w:val="18"/>
                <w:lang w:val="en-AU"/>
              </w:rPr>
              <w:t>(mm)</w:t>
            </w:r>
          </w:p>
        </w:tc>
      </w:tr>
      <w:tr w:rsidR="00C82DF3" w:rsidRPr="002E3088" w14:paraId="4330EA4C" w14:textId="461B6A28" w:rsidTr="008B2ED7">
        <w:trPr>
          <w:cantSplit/>
          <w:trHeight w:val="20"/>
        </w:trPr>
        <w:tc>
          <w:tcPr>
            <w:tcW w:w="2500" w:type="pct"/>
            <w:shd w:val="clear" w:color="auto" w:fill="D9D9D9" w:themeFill="background1" w:themeFillShade="D9"/>
          </w:tcPr>
          <w:p w14:paraId="6EF37C6B" w14:textId="77777777" w:rsidR="00C82DF3" w:rsidRPr="00554DE8" w:rsidRDefault="00C82DF3" w:rsidP="00554DE8">
            <w:pPr>
              <w:pStyle w:val="TableBodyText"/>
              <w:rPr>
                <w:sz w:val="18"/>
                <w:szCs w:val="18"/>
              </w:rPr>
            </w:pPr>
            <w:r w:rsidRPr="00554DE8">
              <w:rPr>
                <w:sz w:val="18"/>
                <w:szCs w:val="18"/>
              </w:rPr>
              <w:t>10</w:t>
            </w:r>
          </w:p>
        </w:tc>
        <w:tc>
          <w:tcPr>
            <w:tcW w:w="2500" w:type="pct"/>
            <w:shd w:val="clear" w:color="auto" w:fill="D9D9D9" w:themeFill="background1" w:themeFillShade="D9"/>
          </w:tcPr>
          <w:p w14:paraId="24C45221" w14:textId="0541263E" w:rsidR="00C82DF3" w:rsidRPr="00554DE8" w:rsidRDefault="006E2BDD" w:rsidP="00554DE8">
            <w:pPr>
              <w:pStyle w:val="TableBodyText"/>
              <w:rPr>
                <w:sz w:val="18"/>
                <w:szCs w:val="18"/>
              </w:rPr>
            </w:pPr>
            <w:r w:rsidRPr="00554DE8">
              <w:rPr>
                <w:sz w:val="18"/>
                <w:szCs w:val="18"/>
              </w:rPr>
              <w:t>5</w:t>
            </w:r>
          </w:p>
        </w:tc>
      </w:tr>
      <w:tr w:rsidR="00C82DF3" w:rsidRPr="002E3088" w14:paraId="3C06A4F3" w14:textId="7A1FC126" w:rsidTr="008B2ED7">
        <w:trPr>
          <w:cantSplit/>
          <w:trHeight w:val="20"/>
        </w:trPr>
        <w:tc>
          <w:tcPr>
            <w:tcW w:w="2500" w:type="pct"/>
            <w:shd w:val="clear" w:color="auto" w:fill="D9D9D9" w:themeFill="background1" w:themeFillShade="D9"/>
          </w:tcPr>
          <w:p w14:paraId="46994C1C" w14:textId="77777777" w:rsidR="00C82DF3" w:rsidRPr="00554DE8" w:rsidRDefault="00C82DF3" w:rsidP="00554DE8">
            <w:pPr>
              <w:pStyle w:val="TableBodyText"/>
              <w:rPr>
                <w:sz w:val="18"/>
                <w:szCs w:val="18"/>
              </w:rPr>
            </w:pPr>
            <w:r w:rsidRPr="00554DE8">
              <w:rPr>
                <w:sz w:val="18"/>
                <w:szCs w:val="18"/>
              </w:rPr>
              <w:t>15</w:t>
            </w:r>
          </w:p>
        </w:tc>
        <w:tc>
          <w:tcPr>
            <w:tcW w:w="2500" w:type="pct"/>
            <w:shd w:val="clear" w:color="auto" w:fill="D9D9D9" w:themeFill="background1" w:themeFillShade="D9"/>
          </w:tcPr>
          <w:p w14:paraId="2F41C4AB" w14:textId="4788BDF7" w:rsidR="00C82DF3" w:rsidRPr="00554DE8" w:rsidRDefault="006E2BDD" w:rsidP="00554DE8">
            <w:pPr>
              <w:pStyle w:val="TableBodyText"/>
              <w:rPr>
                <w:sz w:val="18"/>
                <w:szCs w:val="18"/>
              </w:rPr>
            </w:pPr>
            <w:r w:rsidRPr="00554DE8">
              <w:rPr>
                <w:sz w:val="18"/>
                <w:szCs w:val="18"/>
              </w:rPr>
              <w:t>10</w:t>
            </w:r>
          </w:p>
        </w:tc>
      </w:tr>
      <w:tr w:rsidR="00C82DF3" w:rsidRPr="002E3088" w14:paraId="0E8BD074" w14:textId="09F9048D" w:rsidTr="008B2ED7">
        <w:trPr>
          <w:cantSplit/>
          <w:trHeight w:val="20"/>
        </w:trPr>
        <w:tc>
          <w:tcPr>
            <w:tcW w:w="2500" w:type="pct"/>
            <w:shd w:val="clear" w:color="auto" w:fill="D9D9D9" w:themeFill="background1" w:themeFillShade="D9"/>
          </w:tcPr>
          <w:p w14:paraId="65F2C9F4" w14:textId="77777777" w:rsidR="00C82DF3" w:rsidRPr="00554DE8" w:rsidRDefault="00C82DF3" w:rsidP="00554DE8">
            <w:pPr>
              <w:pStyle w:val="TableBodyText"/>
              <w:rPr>
                <w:sz w:val="18"/>
                <w:szCs w:val="18"/>
              </w:rPr>
            </w:pPr>
            <w:r w:rsidRPr="00554DE8">
              <w:rPr>
                <w:sz w:val="18"/>
                <w:szCs w:val="18"/>
              </w:rPr>
              <w:t>20</w:t>
            </w:r>
          </w:p>
        </w:tc>
        <w:tc>
          <w:tcPr>
            <w:tcW w:w="2500" w:type="pct"/>
            <w:shd w:val="clear" w:color="auto" w:fill="D9D9D9" w:themeFill="background1" w:themeFillShade="D9"/>
          </w:tcPr>
          <w:p w14:paraId="3130549D" w14:textId="06F5BE0E" w:rsidR="00C82DF3" w:rsidRPr="00554DE8" w:rsidRDefault="006E2BDD" w:rsidP="00554DE8">
            <w:pPr>
              <w:pStyle w:val="TableBodyText"/>
              <w:rPr>
                <w:sz w:val="18"/>
                <w:szCs w:val="18"/>
              </w:rPr>
            </w:pPr>
            <w:r w:rsidRPr="00554DE8">
              <w:rPr>
                <w:sz w:val="18"/>
                <w:szCs w:val="18"/>
              </w:rPr>
              <w:t>15</w:t>
            </w:r>
          </w:p>
        </w:tc>
      </w:tr>
    </w:tbl>
    <w:p w14:paraId="44769E40" w14:textId="7E4A2AFF" w:rsidR="00554DE8" w:rsidRDefault="00554DE8" w:rsidP="00554DE8">
      <w:pPr>
        <w:pStyle w:val="NoteHeading"/>
      </w:pPr>
      <w:r>
        <w:t>Notes:</w:t>
      </w:r>
    </w:p>
    <w:p w14:paraId="42CC2AD2" w14:textId="0DF67F19" w:rsidR="00473188" w:rsidRPr="002E3088" w:rsidRDefault="00473188" w:rsidP="008B2ED7">
      <w:pPr>
        <w:pStyle w:val="Notes"/>
        <w:numPr>
          <w:ilvl w:val="0"/>
          <w:numId w:val="149"/>
        </w:numPr>
      </w:pPr>
      <w:r w:rsidRPr="002E3088">
        <w:t>Thickness deficiency is the calculated difference between the rounded mean thickness and the design thickness.</w:t>
      </w:r>
    </w:p>
    <w:p w14:paraId="2D93A1C4" w14:textId="5326FAFA" w:rsidR="00473188" w:rsidRPr="008B2ED7" w:rsidRDefault="00473188" w:rsidP="00013431">
      <w:pPr>
        <w:pStyle w:val="Bodynumbered1"/>
        <w:rPr>
          <w:lang w:val="en-AU"/>
        </w:rPr>
      </w:pPr>
      <w:r w:rsidRPr="008B2ED7">
        <w:rPr>
          <w:lang w:val="en-AU"/>
        </w:rPr>
        <w:t xml:space="preserve">Where the overlying base is asphalt, a deficiency in thickness of the LCS, up to a maximum amount of 10 mm, may be offset by an identical increase in thickness in the asphalt base without any deduction to </w:t>
      </w:r>
      <w:r w:rsidR="00353CD4" w:rsidRPr="008B2ED7">
        <w:rPr>
          <w:lang w:val="en-AU"/>
        </w:rPr>
        <w:t>the payment item</w:t>
      </w:r>
      <w:r w:rsidRPr="008B2ED7">
        <w:rPr>
          <w:lang w:val="en-AU"/>
        </w:rPr>
        <w:t>.</w:t>
      </w:r>
    </w:p>
    <w:p w14:paraId="13B1B020" w14:textId="146AB88D" w:rsidR="00473188" w:rsidRPr="002E3088" w:rsidRDefault="00B41766" w:rsidP="0076735C">
      <w:pPr>
        <w:pStyle w:val="Heading1"/>
      </w:pPr>
      <w:bookmarkStart w:id="295" w:name="_Toc192085865"/>
      <w:r w:rsidRPr="002E3088">
        <w:t>Conformity –</w:t>
      </w:r>
      <w:r w:rsidR="00353CD4" w:rsidRPr="002E3088">
        <w:t xml:space="preserve"> </w:t>
      </w:r>
      <w:r w:rsidR="00B0156E" w:rsidRPr="002E3088">
        <w:t>Alignment, Levels and Surface Profile</w:t>
      </w:r>
      <w:bookmarkEnd w:id="295"/>
    </w:p>
    <w:p w14:paraId="22BE7FE3" w14:textId="6D7C7DC7" w:rsidR="00473188" w:rsidRPr="002E3088" w:rsidRDefault="00473188" w:rsidP="002B663B">
      <w:pPr>
        <w:pStyle w:val="Heading2"/>
      </w:pPr>
      <w:bookmarkStart w:id="296" w:name="_Toc192085866"/>
      <w:r w:rsidRPr="002E3088">
        <w:t>Alignment</w:t>
      </w:r>
      <w:bookmarkEnd w:id="296"/>
    </w:p>
    <w:p w14:paraId="013CED27" w14:textId="6627114C" w:rsidR="00473188" w:rsidRPr="008B2ED7" w:rsidRDefault="00473188" w:rsidP="00013431">
      <w:pPr>
        <w:pStyle w:val="Bodynumbered1"/>
        <w:rPr>
          <w:lang w:val="en-AU"/>
        </w:rPr>
      </w:pPr>
      <w:r w:rsidRPr="008B2ED7">
        <w:rPr>
          <w:lang w:val="en-AU"/>
        </w:rPr>
        <w:t xml:space="preserve">Tolerances on horizontal alignment are given in Clause </w:t>
      </w:r>
      <w:r w:rsidR="0052166A" w:rsidRPr="008B2ED7">
        <w:rPr>
          <w:lang w:val="en-AU"/>
        </w:rPr>
        <w:fldChar w:fldCharType="begin"/>
      </w:r>
      <w:r w:rsidR="0052166A" w:rsidRPr="008B2ED7">
        <w:rPr>
          <w:lang w:val="en-AU"/>
        </w:rPr>
        <w:instrText xml:space="preserve"> REF _Ref62483865 \r \h </w:instrText>
      </w:r>
      <w:r w:rsidR="0052166A" w:rsidRPr="008B2ED7">
        <w:rPr>
          <w:lang w:val="en-AU"/>
        </w:rPr>
      </w:r>
      <w:r w:rsidR="0052166A" w:rsidRPr="008B2ED7">
        <w:rPr>
          <w:lang w:val="en-AU"/>
        </w:rPr>
        <w:fldChar w:fldCharType="separate"/>
      </w:r>
      <w:r w:rsidR="002E01DD" w:rsidRPr="002E3088">
        <w:rPr>
          <w:lang w:val="en-AU"/>
        </w:rPr>
        <w:t>10.36</w:t>
      </w:r>
      <w:r w:rsidR="0052166A" w:rsidRPr="008B2ED7">
        <w:rPr>
          <w:lang w:val="en-AU"/>
        </w:rPr>
        <w:fldChar w:fldCharType="end"/>
      </w:r>
      <w:r w:rsidR="0052166A" w:rsidRPr="008B2ED7">
        <w:rPr>
          <w:lang w:val="en-AU"/>
        </w:rPr>
        <w:t xml:space="preserve"> to </w:t>
      </w:r>
      <w:r w:rsidR="0052166A" w:rsidRPr="008B2ED7">
        <w:rPr>
          <w:lang w:val="en-AU"/>
        </w:rPr>
        <w:fldChar w:fldCharType="begin"/>
      </w:r>
      <w:r w:rsidR="0052166A" w:rsidRPr="008B2ED7">
        <w:rPr>
          <w:lang w:val="en-AU"/>
        </w:rPr>
        <w:instrText xml:space="preserve"> REF _Ref62483881 \r \h </w:instrText>
      </w:r>
      <w:r w:rsidR="0052166A" w:rsidRPr="008B2ED7">
        <w:rPr>
          <w:lang w:val="en-AU"/>
        </w:rPr>
      </w:r>
      <w:r w:rsidR="0052166A" w:rsidRPr="008B2ED7">
        <w:rPr>
          <w:lang w:val="en-AU"/>
        </w:rPr>
        <w:fldChar w:fldCharType="separate"/>
      </w:r>
      <w:r w:rsidR="002E01DD" w:rsidRPr="002E3088">
        <w:rPr>
          <w:lang w:val="en-AU"/>
        </w:rPr>
        <w:t>10.48</w:t>
      </w:r>
      <w:r w:rsidR="0052166A" w:rsidRPr="008B2ED7">
        <w:rPr>
          <w:lang w:val="en-AU"/>
        </w:rPr>
        <w:fldChar w:fldCharType="end"/>
      </w:r>
      <w:r w:rsidRPr="008B2ED7">
        <w:rPr>
          <w:lang w:val="en-AU"/>
        </w:rPr>
        <w:t xml:space="preserve"> for the outer edges of the LCS and for joints.</w:t>
      </w:r>
    </w:p>
    <w:p w14:paraId="1962A1CD" w14:textId="5EDA23A5" w:rsidR="00473188" w:rsidRPr="008B2ED7" w:rsidRDefault="00473188" w:rsidP="00013431">
      <w:pPr>
        <w:pStyle w:val="Bodynumbered1"/>
        <w:rPr>
          <w:lang w:val="en-AU"/>
        </w:rPr>
      </w:pPr>
      <w:r w:rsidRPr="008B2ED7">
        <w:rPr>
          <w:lang w:val="en-AU"/>
        </w:rPr>
        <w:t xml:space="preserve">If </w:t>
      </w:r>
      <w:r w:rsidR="002B663B" w:rsidRPr="008B2ED7">
        <w:rPr>
          <w:lang w:val="en-AU"/>
        </w:rPr>
        <w:t xml:space="preserve">a </w:t>
      </w:r>
      <w:r w:rsidRPr="008B2ED7">
        <w:rPr>
          <w:lang w:val="en-AU"/>
        </w:rPr>
        <w:t xml:space="preserve">nonconformity is detected, </w:t>
      </w:r>
      <w:r w:rsidR="00C507BF" w:rsidRPr="00B635E3">
        <w:rPr>
          <w:lang w:val="en-AU"/>
        </w:rPr>
        <w:t xml:space="preserve">corrective action </w:t>
      </w:r>
      <w:r w:rsidR="0043679C" w:rsidRPr="008B2ED7">
        <w:rPr>
          <w:lang w:val="en-AU"/>
        </w:rPr>
        <w:t>must be</w:t>
      </w:r>
      <w:r w:rsidRPr="008B2ED7">
        <w:rPr>
          <w:lang w:val="en-AU"/>
        </w:rPr>
        <w:t xml:space="preserve"> </w:t>
      </w:r>
      <w:r w:rsidR="0043679C" w:rsidRPr="008B2ED7">
        <w:rPr>
          <w:lang w:val="en-AU"/>
        </w:rPr>
        <w:t xml:space="preserve">immediately implemented </w:t>
      </w:r>
      <w:r w:rsidRPr="008B2ED7">
        <w:rPr>
          <w:lang w:val="en-AU"/>
        </w:rPr>
        <w:t xml:space="preserve">in accordance with the requirements of </w:t>
      </w:r>
      <w:r w:rsidR="0052166A" w:rsidRPr="008B2ED7">
        <w:rPr>
          <w:lang w:val="en-AU"/>
        </w:rPr>
        <w:t>ATS 1120</w:t>
      </w:r>
      <w:r w:rsidRPr="008B2ED7">
        <w:rPr>
          <w:lang w:val="en-AU"/>
        </w:rPr>
        <w:t>.</w:t>
      </w:r>
    </w:p>
    <w:p w14:paraId="77E5E487" w14:textId="1E085FC6" w:rsidR="00473188" w:rsidRPr="002E3088" w:rsidRDefault="00473188" w:rsidP="002B663B">
      <w:pPr>
        <w:pStyle w:val="Heading2"/>
      </w:pPr>
      <w:bookmarkStart w:id="297" w:name="_Toc192085867"/>
      <w:r w:rsidRPr="002E3088">
        <w:t>Surface Levels</w:t>
      </w:r>
      <w:bookmarkEnd w:id="297"/>
    </w:p>
    <w:p w14:paraId="497CF715" w14:textId="350ED070" w:rsidR="00473188" w:rsidRPr="008B2ED7" w:rsidRDefault="008225EA" w:rsidP="00013431">
      <w:pPr>
        <w:pStyle w:val="Bodynumbered1"/>
        <w:rPr>
          <w:lang w:val="en-AU"/>
        </w:rPr>
      </w:pPr>
      <w:bookmarkStart w:id="298" w:name="_Ref62484462"/>
      <w:bookmarkStart w:id="299" w:name="_Ref62484479"/>
      <w:r w:rsidRPr="008B2ED7">
        <w:rPr>
          <w:lang w:val="en-AU"/>
        </w:rPr>
        <w:t>T</w:t>
      </w:r>
      <w:r w:rsidR="00473188" w:rsidRPr="008B2ED7">
        <w:rPr>
          <w:lang w:val="en-AU"/>
        </w:rPr>
        <w:t xml:space="preserve">he LCS surface levels </w:t>
      </w:r>
      <w:r w:rsidRPr="008B2ED7">
        <w:rPr>
          <w:lang w:val="en-AU"/>
        </w:rPr>
        <w:t xml:space="preserve">must be assessed </w:t>
      </w:r>
      <w:r w:rsidR="00473188" w:rsidRPr="008B2ED7">
        <w:rPr>
          <w:lang w:val="en-AU"/>
        </w:rPr>
        <w:t>for conformity on the basis of individual survey results.</w:t>
      </w:r>
      <w:r w:rsidR="007013BB" w:rsidRPr="008B2ED7">
        <w:rPr>
          <w:lang w:val="en-AU"/>
        </w:rPr>
        <w:t xml:space="preserve"> Action must be taken as specified in Table</w:t>
      </w:r>
      <w:bookmarkEnd w:id="298"/>
      <w:r w:rsidR="007013BB" w:rsidRPr="008B2ED7">
        <w:rPr>
          <w:lang w:val="en-AU"/>
        </w:rPr>
        <w:t xml:space="preserve"> </w:t>
      </w:r>
      <w:r w:rsidR="007013BB" w:rsidRPr="008B2ED7">
        <w:rPr>
          <w:lang w:val="en-AU"/>
        </w:rPr>
        <w:fldChar w:fldCharType="begin"/>
      </w:r>
      <w:r w:rsidR="007013BB" w:rsidRPr="008B2ED7">
        <w:rPr>
          <w:lang w:val="en-AU"/>
        </w:rPr>
        <w:instrText xml:space="preserve"> REF _Ref62484462 \r \h </w:instrText>
      </w:r>
      <w:r w:rsidR="007013BB" w:rsidRPr="008B2ED7">
        <w:rPr>
          <w:lang w:val="en-AU"/>
        </w:rPr>
      </w:r>
      <w:r w:rsidR="007013BB" w:rsidRPr="008B2ED7">
        <w:rPr>
          <w:lang w:val="en-AU"/>
        </w:rPr>
        <w:fldChar w:fldCharType="separate"/>
      </w:r>
      <w:r w:rsidR="002E01DD" w:rsidRPr="002E3088">
        <w:rPr>
          <w:lang w:val="en-AU"/>
        </w:rPr>
        <w:t>19.3</w:t>
      </w:r>
      <w:r w:rsidR="007013BB" w:rsidRPr="008B2ED7">
        <w:rPr>
          <w:lang w:val="en-AU"/>
        </w:rPr>
        <w:fldChar w:fldCharType="end"/>
      </w:r>
      <w:bookmarkEnd w:id="299"/>
      <w:r w:rsidR="0075008D" w:rsidRPr="008B2ED7">
        <w:rPr>
          <w:lang w:val="en-AU"/>
        </w:rPr>
        <w:t xml:space="preserve"> if the levels </w:t>
      </w:r>
      <w:r w:rsidR="00C007EF" w:rsidRPr="008B2ED7">
        <w:rPr>
          <w:lang w:val="en-AU"/>
        </w:rPr>
        <w:t>are outside the following tolerances:</w:t>
      </w:r>
    </w:p>
    <w:p w14:paraId="5A1FAF61" w14:textId="3C200334" w:rsidR="00473188" w:rsidRPr="008B2ED7" w:rsidRDefault="00473188" w:rsidP="008B2ED7">
      <w:pPr>
        <w:pStyle w:val="Bodynumbered2"/>
        <w:numPr>
          <w:ilvl w:val="0"/>
          <w:numId w:val="150"/>
        </w:numPr>
        <w:rPr>
          <w:lang w:val="en-AU"/>
        </w:rPr>
      </w:pPr>
      <w:r w:rsidRPr="008B2ED7">
        <w:rPr>
          <w:lang w:val="en-AU"/>
        </w:rPr>
        <w:t>Where the overlying base is concrete, the level at any point on the top of the LCS must not vary by more than 0 mm above or 20 mm below the design level (+ 0/</w:t>
      </w:r>
      <w:r w:rsidR="0034224A">
        <w:rPr>
          <w:lang w:val="en-AU"/>
        </w:rPr>
        <w:t>−</w:t>
      </w:r>
      <w:r w:rsidRPr="008B2ED7">
        <w:rPr>
          <w:lang w:val="en-AU"/>
        </w:rPr>
        <w:t xml:space="preserve"> 20 mm).</w:t>
      </w:r>
    </w:p>
    <w:p w14:paraId="0C97F269" w14:textId="2731E119" w:rsidR="00473188" w:rsidRPr="008B2ED7" w:rsidRDefault="00473188" w:rsidP="008B2ED7">
      <w:pPr>
        <w:pStyle w:val="Bodynumbered2"/>
        <w:rPr>
          <w:lang w:val="en-AU"/>
        </w:rPr>
      </w:pPr>
      <w:r w:rsidRPr="008B2ED7">
        <w:rPr>
          <w:lang w:val="en-AU"/>
        </w:rPr>
        <w:t>Where the overlying base is asphalt, the level at any point on the top of the LCS must not vary by more than 10 mm above or 10 mm below the design level (+ 10/</w:t>
      </w:r>
      <w:r w:rsidR="0034224A">
        <w:rPr>
          <w:lang w:val="en-AU"/>
        </w:rPr>
        <w:t>−</w:t>
      </w:r>
      <w:r w:rsidRPr="008B2ED7">
        <w:rPr>
          <w:lang w:val="en-AU"/>
        </w:rPr>
        <w:t xml:space="preserve"> 10 mm).</w:t>
      </w:r>
    </w:p>
    <w:p w14:paraId="3E2E7AE2" w14:textId="2EC83531" w:rsidR="007013BB" w:rsidRPr="002E3088" w:rsidRDefault="007013BB" w:rsidP="008B2ED7">
      <w:pPr>
        <w:pStyle w:val="Caption"/>
      </w:pPr>
      <w:r w:rsidRPr="002E3088">
        <w:t xml:space="preserve">Table </w:t>
      </w:r>
      <w:r w:rsidR="0075008D" w:rsidRPr="002E3088">
        <w:fldChar w:fldCharType="begin"/>
      </w:r>
      <w:r w:rsidR="0075008D" w:rsidRPr="002E3088">
        <w:instrText xml:space="preserve"> REF _Ref62484479 \r \h </w:instrText>
      </w:r>
      <w:r w:rsidR="008D493D" w:rsidRPr="002E3088">
        <w:instrText xml:space="preserve"> \* MERGEFORMAT </w:instrText>
      </w:r>
      <w:r w:rsidR="0075008D" w:rsidRPr="002E3088">
        <w:fldChar w:fldCharType="separate"/>
      </w:r>
      <w:r w:rsidR="002E01DD" w:rsidRPr="002E3088">
        <w:t>19.3</w:t>
      </w:r>
      <w:r w:rsidR="0075008D" w:rsidRPr="002E3088">
        <w:fldChar w:fldCharType="end"/>
      </w:r>
      <w:r w:rsidR="008D493D" w:rsidRPr="002E3088">
        <w:t>:</w:t>
      </w:r>
      <w:r w:rsidR="0034224A">
        <w:tab/>
      </w:r>
      <w:r w:rsidR="00C007EF" w:rsidRPr="002E3088">
        <w:t xml:space="preserve">Rectification of </w:t>
      </w:r>
      <w:r w:rsidR="0034224A" w:rsidRPr="002E3088">
        <w:t>nonconforming surface levels</w:t>
      </w:r>
    </w:p>
    <w:tbl>
      <w:tblPr>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3161"/>
        <w:gridCol w:w="5764"/>
      </w:tblGrid>
      <w:tr w:rsidR="00AB68AC" w:rsidRPr="002E3088" w14:paraId="5FD957F6" w14:textId="77777777" w:rsidTr="008B2ED7">
        <w:trPr>
          <w:trHeight w:val="20"/>
        </w:trPr>
        <w:tc>
          <w:tcPr>
            <w:tcW w:w="1771" w:type="pct"/>
            <w:shd w:val="clear" w:color="auto" w:fill="A6A6A6" w:themeFill="background1" w:themeFillShade="A6"/>
          </w:tcPr>
          <w:p w14:paraId="1C618318" w14:textId="200E65CE" w:rsidR="00AB68AC" w:rsidRPr="008B2ED7" w:rsidRDefault="00F02156" w:rsidP="008B2ED7">
            <w:pPr>
              <w:pStyle w:val="TableHeading"/>
              <w:rPr>
                <w:bCs/>
                <w:color w:val="auto"/>
                <w:sz w:val="18"/>
                <w:szCs w:val="18"/>
                <w:lang w:val="en-AU"/>
              </w:rPr>
            </w:pPr>
            <w:r w:rsidRPr="008B2ED7">
              <w:rPr>
                <w:color w:val="auto"/>
                <w:sz w:val="18"/>
                <w:szCs w:val="18"/>
                <w:lang w:val="en-AU"/>
              </w:rPr>
              <w:t xml:space="preserve">Variation from </w:t>
            </w:r>
            <w:r w:rsidR="000714A4" w:rsidRPr="00B635E3">
              <w:rPr>
                <w:color w:val="auto"/>
                <w:sz w:val="18"/>
                <w:szCs w:val="18"/>
                <w:lang w:val="en-AU"/>
              </w:rPr>
              <w:t>design levels</w:t>
            </w:r>
          </w:p>
        </w:tc>
        <w:tc>
          <w:tcPr>
            <w:tcW w:w="3229" w:type="pct"/>
            <w:shd w:val="clear" w:color="auto" w:fill="A6A6A6" w:themeFill="background1" w:themeFillShade="A6"/>
          </w:tcPr>
          <w:p w14:paraId="63EEEBCF" w14:textId="458469CA" w:rsidR="00AB68AC" w:rsidRPr="008B2ED7" w:rsidRDefault="004A75F0" w:rsidP="008B2ED7">
            <w:pPr>
              <w:pStyle w:val="TableHeading"/>
              <w:rPr>
                <w:bCs/>
                <w:color w:val="auto"/>
                <w:sz w:val="18"/>
                <w:szCs w:val="18"/>
                <w:lang w:val="en-AU"/>
              </w:rPr>
            </w:pPr>
            <w:r w:rsidRPr="008B2ED7">
              <w:rPr>
                <w:color w:val="auto"/>
                <w:sz w:val="18"/>
                <w:szCs w:val="18"/>
                <w:lang w:val="en-AU"/>
              </w:rPr>
              <w:t>Action</w:t>
            </w:r>
          </w:p>
        </w:tc>
      </w:tr>
      <w:tr w:rsidR="00AB68AC" w:rsidRPr="002E3088" w14:paraId="7D45A7F3" w14:textId="77777777" w:rsidTr="008B2ED7">
        <w:tc>
          <w:tcPr>
            <w:tcW w:w="1771" w:type="pct"/>
            <w:shd w:val="clear" w:color="auto" w:fill="D9D9D9" w:themeFill="background1" w:themeFillShade="D9"/>
          </w:tcPr>
          <w:p w14:paraId="30106A8F" w14:textId="39158829" w:rsidR="00AB68AC" w:rsidRPr="008B2ED7" w:rsidRDefault="00AB68AC" w:rsidP="002A08F4">
            <w:pPr>
              <w:pStyle w:val="TableBodyText"/>
              <w:rPr>
                <w:rFonts w:cs="Arial"/>
                <w:b/>
                <w:bCs w:val="0"/>
                <w:sz w:val="18"/>
                <w:szCs w:val="18"/>
                <w:lang w:val="en-AU"/>
              </w:rPr>
            </w:pPr>
            <w:r w:rsidRPr="008B2ED7">
              <w:rPr>
                <w:b/>
                <w:bCs w:val="0"/>
                <w:sz w:val="18"/>
                <w:szCs w:val="18"/>
                <w:lang w:val="en-AU"/>
              </w:rPr>
              <w:t>Levels below the levels shown on the Drawings</w:t>
            </w:r>
          </w:p>
        </w:tc>
        <w:tc>
          <w:tcPr>
            <w:tcW w:w="3229" w:type="pct"/>
            <w:shd w:val="clear" w:color="auto" w:fill="D9D9D9" w:themeFill="background1" w:themeFillShade="D9"/>
          </w:tcPr>
          <w:p w14:paraId="00D4C2E6" w14:textId="1B230719" w:rsidR="00AB68AC" w:rsidRPr="00554DE8" w:rsidRDefault="0047072F" w:rsidP="00554DE8">
            <w:pPr>
              <w:pStyle w:val="TableBodyText"/>
            </w:pPr>
            <w:r w:rsidRPr="00554DE8">
              <w:rPr>
                <w:sz w:val="18"/>
                <w:szCs w:val="18"/>
              </w:rPr>
              <w:t>A</w:t>
            </w:r>
            <w:r w:rsidR="00AB68AC" w:rsidRPr="00554DE8">
              <w:rPr>
                <w:sz w:val="18"/>
                <w:szCs w:val="18"/>
              </w:rPr>
              <w:t>fter allowing for the specified tolerance, submit a nonconformity report and attach the survey report and the relevant assessment of thicknesses.</w:t>
            </w:r>
          </w:p>
        </w:tc>
      </w:tr>
      <w:tr w:rsidR="00AB68AC" w:rsidRPr="002E3088" w14:paraId="196D78B2" w14:textId="77777777" w:rsidTr="008B2ED7">
        <w:tc>
          <w:tcPr>
            <w:tcW w:w="1771" w:type="pct"/>
            <w:shd w:val="clear" w:color="auto" w:fill="D9D9D9" w:themeFill="background1" w:themeFillShade="D9"/>
          </w:tcPr>
          <w:p w14:paraId="74491088" w14:textId="2EE4BF17" w:rsidR="00AB68AC" w:rsidRPr="00554DE8" w:rsidRDefault="00AB68AC" w:rsidP="002A08F4">
            <w:pPr>
              <w:pStyle w:val="TableBodyText"/>
              <w:rPr>
                <w:rFonts w:cs="Arial"/>
                <w:b/>
                <w:bCs w:val="0"/>
                <w:sz w:val="18"/>
                <w:szCs w:val="18"/>
                <w:lang w:val="en-AU"/>
              </w:rPr>
            </w:pPr>
            <w:r w:rsidRPr="00554DE8">
              <w:rPr>
                <w:b/>
                <w:bCs w:val="0"/>
                <w:sz w:val="18"/>
                <w:szCs w:val="18"/>
                <w:lang w:val="en-AU"/>
              </w:rPr>
              <w:t>Levels above the levels shown on the Drawings</w:t>
            </w:r>
          </w:p>
        </w:tc>
        <w:tc>
          <w:tcPr>
            <w:tcW w:w="3229" w:type="pct"/>
            <w:shd w:val="clear" w:color="auto" w:fill="D9D9D9" w:themeFill="background1" w:themeFillShade="D9"/>
          </w:tcPr>
          <w:p w14:paraId="06A0468F" w14:textId="4946BF81" w:rsidR="00131D14" w:rsidRPr="00554DE8" w:rsidRDefault="0047072F" w:rsidP="00554DE8">
            <w:pPr>
              <w:pStyle w:val="TableBodyText"/>
              <w:rPr>
                <w:sz w:val="18"/>
                <w:szCs w:val="18"/>
              </w:rPr>
            </w:pPr>
            <w:r w:rsidRPr="00554DE8">
              <w:rPr>
                <w:sz w:val="18"/>
                <w:szCs w:val="18"/>
              </w:rPr>
              <w:t>A</w:t>
            </w:r>
            <w:r w:rsidR="003D3DC3" w:rsidRPr="00554DE8">
              <w:rPr>
                <w:sz w:val="18"/>
                <w:szCs w:val="18"/>
              </w:rPr>
              <w:t>fter allowing for the specified tolerance</w:t>
            </w:r>
            <w:r w:rsidR="00131D14" w:rsidRPr="00554DE8">
              <w:rPr>
                <w:sz w:val="18"/>
                <w:szCs w:val="18"/>
              </w:rPr>
              <w:t>:</w:t>
            </w:r>
          </w:p>
          <w:p w14:paraId="49445664" w14:textId="039733E9" w:rsidR="00131D14" w:rsidRPr="00554DE8" w:rsidRDefault="003D3DC3" w:rsidP="00554DE8">
            <w:pPr>
              <w:pStyle w:val="TableBodyText"/>
              <w:numPr>
                <w:ilvl w:val="0"/>
                <w:numId w:val="151"/>
              </w:numPr>
              <w:ind w:left="568" w:hanging="284"/>
              <w:rPr>
                <w:sz w:val="18"/>
                <w:szCs w:val="18"/>
                <w:lang w:val="en-AU"/>
              </w:rPr>
            </w:pPr>
            <w:r w:rsidRPr="00554DE8">
              <w:rPr>
                <w:sz w:val="18"/>
                <w:szCs w:val="18"/>
                <w:lang w:val="en-AU"/>
              </w:rPr>
              <w:t>submit a nonconformity report</w:t>
            </w:r>
            <w:r w:rsidR="00131D14" w:rsidRPr="00554DE8">
              <w:rPr>
                <w:sz w:val="18"/>
                <w:szCs w:val="18"/>
                <w:lang w:val="en-AU"/>
              </w:rPr>
              <w:t>;</w:t>
            </w:r>
          </w:p>
          <w:p w14:paraId="38C096D0" w14:textId="13B63B2B" w:rsidR="00131D14" w:rsidRPr="00554DE8" w:rsidRDefault="003D3DC3" w:rsidP="00554DE8">
            <w:pPr>
              <w:pStyle w:val="TableBodyText"/>
              <w:numPr>
                <w:ilvl w:val="0"/>
                <w:numId w:val="151"/>
              </w:numPr>
              <w:ind w:left="568" w:hanging="284"/>
              <w:rPr>
                <w:sz w:val="18"/>
                <w:szCs w:val="18"/>
                <w:lang w:val="en-AU"/>
              </w:rPr>
            </w:pPr>
            <w:r w:rsidRPr="00554DE8">
              <w:rPr>
                <w:sz w:val="18"/>
                <w:szCs w:val="18"/>
                <w:lang w:val="en-AU"/>
              </w:rPr>
              <w:t>grind the high spots down to the design levels</w:t>
            </w:r>
            <w:r w:rsidR="00131D14" w:rsidRPr="00554DE8">
              <w:rPr>
                <w:sz w:val="18"/>
                <w:szCs w:val="18"/>
                <w:lang w:val="en-AU"/>
              </w:rPr>
              <w:t>;</w:t>
            </w:r>
          </w:p>
          <w:p w14:paraId="2A19A01C" w14:textId="64498635" w:rsidR="00131D14" w:rsidRPr="00554DE8" w:rsidRDefault="00270AC9" w:rsidP="00554DE8">
            <w:pPr>
              <w:pStyle w:val="TableBodyText"/>
              <w:numPr>
                <w:ilvl w:val="0"/>
                <w:numId w:val="151"/>
              </w:numPr>
              <w:ind w:left="568" w:hanging="284"/>
              <w:rPr>
                <w:sz w:val="18"/>
                <w:szCs w:val="18"/>
                <w:lang w:val="en-AU"/>
              </w:rPr>
            </w:pPr>
            <w:r w:rsidRPr="00554DE8">
              <w:rPr>
                <w:sz w:val="18"/>
                <w:szCs w:val="18"/>
                <w:lang w:val="en-AU"/>
              </w:rPr>
              <w:t>r</w:t>
            </w:r>
            <w:r w:rsidR="003D3DC3" w:rsidRPr="00554DE8">
              <w:rPr>
                <w:sz w:val="18"/>
                <w:szCs w:val="18"/>
                <w:lang w:val="en-AU"/>
              </w:rPr>
              <w:t>emove grinding debris by suction</w:t>
            </w:r>
            <w:r w:rsidR="00131D14" w:rsidRPr="00554DE8">
              <w:rPr>
                <w:sz w:val="18"/>
                <w:szCs w:val="18"/>
                <w:lang w:val="en-AU"/>
              </w:rPr>
              <w:t>; and</w:t>
            </w:r>
          </w:p>
          <w:p w14:paraId="7F1266D0" w14:textId="0AEEF6C9" w:rsidR="00AB68AC" w:rsidRPr="00554DE8" w:rsidRDefault="00270AC9" w:rsidP="00554DE8">
            <w:pPr>
              <w:pStyle w:val="TableBodyText"/>
              <w:numPr>
                <w:ilvl w:val="0"/>
                <w:numId w:val="151"/>
              </w:numPr>
              <w:ind w:left="568" w:hanging="284"/>
              <w:rPr>
                <w:sz w:val="18"/>
                <w:szCs w:val="18"/>
                <w:lang w:val="en-AU"/>
              </w:rPr>
            </w:pPr>
            <w:r w:rsidRPr="00554DE8">
              <w:rPr>
                <w:sz w:val="18"/>
                <w:szCs w:val="18"/>
                <w:lang w:val="en-AU"/>
              </w:rPr>
              <w:t>r</w:t>
            </w:r>
            <w:r w:rsidR="003D3DC3" w:rsidRPr="00554DE8">
              <w:rPr>
                <w:sz w:val="18"/>
                <w:szCs w:val="18"/>
                <w:lang w:val="en-AU"/>
              </w:rPr>
              <w:t>e-survey the area and resubmit the survey report</w:t>
            </w:r>
            <w:r w:rsidR="004A75F0" w:rsidRPr="00554DE8">
              <w:rPr>
                <w:sz w:val="18"/>
                <w:szCs w:val="18"/>
                <w:lang w:val="en-AU"/>
              </w:rPr>
              <w:t>.</w:t>
            </w:r>
          </w:p>
          <w:p w14:paraId="320C3582" w14:textId="5CDE45CE" w:rsidR="003D3DC3" w:rsidRPr="00554DE8" w:rsidRDefault="003D3DC3" w:rsidP="00554DE8">
            <w:pPr>
              <w:pStyle w:val="TableBodyText"/>
              <w:rPr>
                <w:sz w:val="18"/>
                <w:szCs w:val="18"/>
              </w:rPr>
            </w:pPr>
            <w:r w:rsidRPr="00554DE8">
              <w:rPr>
                <w:sz w:val="18"/>
                <w:szCs w:val="18"/>
              </w:rPr>
              <w:t>Alternatively</w:t>
            </w:r>
            <w:r w:rsidR="004A75F0" w:rsidRPr="00554DE8">
              <w:rPr>
                <w:sz w:val="18"/>
                <w:szCs w:val="18"/>
              </w:rPr>
              <w:t>,</w:t>
            </w:r>
            <w:r w:rsidRPr="00554DE8">
              <w:rPr>
                <w:sz w:val="18"/>
                <w:szCs w:val="18"/>
              </w:rPr>
              <w:t xml:space="preserve"> carry out a redesign of the finished levels in accordance with Clause </w:t>
            </w:r>
            <w:r w:rsidR="00CB1BB7" w:rsidRPr="00554DE8">
              <w:rPr>
                <w:sz w:val="18"/>
                <w:szCs w:val="18"/>
              </w:rPr>
              <w:fldChar w:fldCharType="begin"/>
            </w:r>
            <w:r w:rsidR="00CB1BB7" w:rsidRPr="00554DE8">
              <w:rPr>
                <w:sz w:val="18"/>
                <w:szCs w:val="18"/>
              </w:rPr>
              <w:instrText xml:space="preserve"> REF _Ref62484718 \r \h </w:instrText>
            </w:r>
            <w:r w:rsidR="00E83A62" w:rsidRPr="00554DE8">
              <w:rPr>
                <w:sz w:val="18"/>
                <w:szCs w:val="18"/>
              </w:rPr>
              <w:instrText xml:space="preserve"> \* MERGEFORMAT </w:instrText>
            </w:r>
            <w:r w:rsidR="00CB1BB7" w:rsidRPr="00554DE8">
              <w:rPr>
                <w:sz w:val="18"/>
                <w:szCs w:val="18"/>
              </w:rPr>
            </w:r>
            <w:r w:rsidR="00CB1BB7" w:rsidRPr="00554DE8">
              <w:rPr>
                <w:sz w:val="18"/>
                <w:szCs w:val="18"/>
              </w:rPr>
              <w:fldChar w:fldCharType="separate"/>
            </w:r>
            <w:r w:rsidR="002E01DD" w:rsidRPr="00554DE8">
              <w:rPr>
                <w:sz w:val="18"/>
                <w:szCs w:val="18"/>
              </w:rPr>
              <w:t>20.1</w:t>
            </w:r>
            <w:r w:rsidR="00CB1BB7" w:rsidRPr="00554DE8">
              <w:rPr>
                <w:sz w:val="18"/>
                <w:szCs w:val="18"/>
              </w:rPr>
              <w:fldChar w:fldCharType="end"/>
            </w:r>
            <w:r w:rsidR="0053508E" w:rsidRPr="00554DE8">
              <w:rPr>
                <w:sz w:val="18"/>
                <w:szCs w:val="18"/>
              </w:rPr>
              <w:t>.</w:t>
            </w:r>
          </w:p>
        </w:tc>
      </w:tr>
    </w:tbl>
    <w:p w14:paraId="180B4873" w14:textId="39917CAE" w:rsidR="00473188" w:rsidRPr="002E3088" w:rsidRDefault="00473188" w:rsidP="002B663B">
      <w:pPr>
        <w:pStyle w:val="Heading2"/>
      </w:pPr>
      <w:bookmarkStart w:id="300" w:name="_Toc192085868"/>
      <w:r w:rsidRPr="002E3088">
        <w:t>Surface Profile</w:t>
      </w:r>
      <w:bookmarkEnd w:id="300"/>
    </w:p>
    <w:p w14:paraId="03E72378" w14:textId="13EF2E75" w:rsidR="00473188" w:rsidRPr="008B2ED7" w:rsidRDefault="00473188" w:rsidP="00013431">
      <w:pPr>
        <w:pStyle w:val="Bodynumbered1"/>
        <w:rPr>
          <w:lang w:val="en-AU"/>
        </w:rPr>
      </w:pPr>
      <w:r w:rsidRPr="008B2ED7">
        <w:rPr>
          <w:lang w:val="en-AU"/>
        </w:rPr>
        <w:t>Deviations under a 3 m straightedge, laid in any direction, must not exceed 5 mm.</w:t>
      </w:r>
    </w:p>
    <w:p w14:paraId="55487534" w14:textId="626E96C2" w:rsidR="00473188" w:rsidRPr="002E3088" w:rsidRDefault="00B0156E" w:rsidP="0076735C">
      <w:pPr>
        <w:pStyle w:val="Heading1"/>
      </w:pPr>
      <w:bookmarkStart w:id="301" w:name="_Toc192085869"/>
      <w:r w:rsidRPr="002E3088">
        <w:t>Redesign of Pavement Levels</w:t>
      </w:r>
      <w:bookmarkEnd w:id="301"/>
    </w:p>
    <w:p w14:paraId="57C53816" w14:textId="3269718D" w:rsidR="00473188" w:rsidRPr="002E3088" w:rsidRDefault="00473188" w:rsidP="00733D8B">
      <w:pPr>
        <w:pStyle w:val="Heading2"/>
      </w:pPr>
      <w:bookmarkStart w:id="302" w:name="_Toc192085870"/>
      <w:r w:rsidRPr="002E3088">
        <w:t>Redesign by the Contractor</w:t>
      </w:r>
      <w:bookmarkEnd w:id="302"/>
    </w:p>
    <w:p w14:paraId="440588EC" w14:textId="71884BF5" w:rsidR="00473188" w:rsidRPr="008B2ED7" w:rsidRDefault="00473188" w:rsidP="00013431">
      <w:pPr>
        <w:pStyle w:val="Bodynumbered1"/>
        <w:rPr>
          <w:lang w:val="en-AU"/>
        </w:rPr>
      </w:pPr>
      <w:bookmarkStart w:id="303" w:name="_Ref62484718"/>
      <w:r w:rsidRPr="008B2ED7">
        <w:rPr>
          <w:lang w:val="en-AU"/>
        </w:rPr>
        <w:t xml:space="preserve">Where the LCS and the underlying layer are both constructed by </w:t>
      </w:r>
      <w:r w:rsidR="00FB75F8" w:rsidRPr="008B2ED7">
        <w:rPr>
          <w:lang w:val="en-AU"/>
        </w:rPr>
        <w:t>the Contractor</w:t>
      </w:r>
      <w:r w:rsidRPr="008B2ED7">
        <w:rPr>
          <w:lang w:val="en-AU"/>
        </w:rPr>
        <w:t xml:space="preserve">, and where the pavement levels are high and nonconforming, the </w:t>
      </w:r>
      <w:r w:rsidR="0011513A" w:rsidRPr="008B2ED7">
        <w:rPr>
          <w:lang w:val="en-AU"/>
        </w:rPr>
        <w:t>Contractor may submit a</w:t>
      </w:r>
      <w:r w:rsidR="000B0A6B" w:rsidRPr="008B2ED7">
        <w:rPr>
          <w:lang w:val="en-AU"/>
        </w:rPr>
        <w:t xml:space="preserve"> proposed</w:t>
      </w:r>
      <w:r w:rsidR="0011513A" w:rsidRPr="008B2ED7">
        <w:rPr>
          <w:lang w:val="en-AU"/>
        </w:rPr>
        <w:t xml:space="preserve"> redesign of </w:t>
      </w:r>
      <w:r w:rsidRPr="008B2ED7">
        <w:rPr>
          <w:lang w:val="en-AU"/>
        </w:rPr>
        <w:t xml:space="preserve">pavement levels </w:t>
      </w:r>
      <w:r w:rsidR="00DD3448" w:rsidRPr="008B2ED7">
        <w:rPr>
          <w:lang w:val="en-AU"/>
        </w:rPr>
        <w:t>to the Principal. The</w:t>
      </w:r>
      <w:r w:rsidR="00FB75F8" w:rsidRPr="008B2ED7">
        <w:rPr>
          <w:lang w:val="en-AU"/>
        </w:rPr>
        <w:t xml:space="preserve"> redesign </w:t>
      </w:r>
      <w:r w:rsidR="00DD3448" w:rsidRPr="008B2ED7">
        <w:rPr>
          <w:lang w:val="en-AU"/>
        </w:rPr>
        <w:t xml:space="preserve">must comply with </w:t>
      </w:r>
      <w:r w:rsidRPr="008B2ED7">
        <w:rPr>
          <w:lang w:val="en-AU"/>
        </w:rPr>
        <w:t>the following criteria:</w:t>
      </w:r>
      <w:bookmarkEnd w:id="303"/>
    </w:p>
    <w:p w14:paraId="236292EA" w14:textId="4C231ACB" w:rsidR="00473188" w:rsidRPr="008B2ED7" w:rsidRDefault="00473188" w:rsidP="008B2ED7">
      <w:pPr>
        <w:pStyle w:val="Bodynumbered2"/>
        <w:numPr>
          <w:ilvl w:val="0"/>
          <w:numId w:val="152"/>
        </w:numPr>
        <w:rPr>
          <w:lang w:val="en-AU"/>
        </w:rPr>
      </w:pPr>
      <w:r w:rsidRPr="008B2ED7">
        <w:rPr>
          <w:lang w:val="en-AU"/>
        </w:rPr>
        <w:t>The rate of level change on any longitudinal profile string, calculated relative to the approved design, must not be greater than 0.1% (1.0 mm per metre).</w:t>
      </w:r>
    </w:p>
    <w:p w14:paraId="17AAD1EF" w14:textId="120034D7" w:rsidR="00473188" w:rsidRPr="008B2ED7" w:rsidRDefault="00473188" w:rsidP="008B2ED7">
      <w:pPr>
        <w:pStyle w:val="Bodynumbered2"/>
        <w:rPr>
          <w:lang w:val="en-AU"/>
        </w:rPr>
      </w:pPr>
      <w:r w:rsidRPr="008B2ED7">
        <w:rPr>
          <w:lang w:val="en-AU"/>
        </w:rPr>
        <w:t xml:space="preserve">The revised crossfall (or superelevation) at any location must not vary from the approved value by more than </w:t>
      </w:r>
      <w:r w:rsidR="00CD61DA" w:rsidRPr="008B2ED7">
        <w:rPr>
          <w:lang w:val="en-AU"/>
        </w:rPr>
        <w:t xml:space="preserve">± </w:t>
      </w:r>
      <w:r w:rsidRPr="008B2ED7">
        <w:rPr>
          <w:lang w:val="en-AU"/>
        </w:rPr>
        <w:t>0.3% (expressed as actual values); hence</w:t>
      </w:r>
      <w:r w:rsidR="002D475E">
        <w:rPr>
          <w:lang w:val="en-AU"/>
        </w:rPr>
        <w:t>,</w:t>
      </w:r>
      <w:r w:rsidRPr="008B2ED7">
        <w:rPr>
          <w:lang w:val="en-AU"/>
        </w:rPr>
        <w:t xml:space="preserve"> a specified crossfall of 3.0% may be varied within the range 3.0% </w:t>
      </w:r>
      <w:r w:rsidR="00CD61DA" w:rsidRPr="008B2ED7">
        <w:rPr>
          <w:lang w:val="en-AU"/>
        </w:rPr>
        <w:t>±</w:t>
      </w:r>
      <w:r w:rsidRPr="008B2ED7">
        <w:rPr>
          <w:lang w:val="en-AU"/>
        </w:rPr>
        <w:t xml:space="preserve"> 0.3%.</w:t>
      </w:r>
    </w:p>
    <w:p w14:paraId="0F4476C6" w14:textId="3C0C9D26" w:rsidR="00473188" w:rsidRPr="008B2ED7" w:rsidRDefault="00473188" w:rsidP="008B2ED7">
      <w:pPr>
        <w:pStyle w:val="Bodynumbered2"/>
        <w:rPr>
          <w:lang w:val="en-AU"/>
        </w:rPr>
      </w:pPr>
      <w:r w:rsidRPr="008B2ED7">
        <w:rPr>
          <w:lang w:val="en-AU"/>
        </w:rPr>
        <w:t>The transition from the redesigned pavement to abutting structures and pavements must be smooth.</w:t>
      </w:r>
    </w:p>
    <w:p w14:paraId="508D3F34" w14:textId="3C0C39A7" w:rsidR="00473188" w:rsidRPr="008B2ED7" w:rsidRDefault="00473188" w:rsidP="002E6943">
      <w:pPr>
        <w:pStyle w:val="Bodynumbered2"/>
        <w:ind w:left="993" w:hanging="426"/>
        <w:rPr>
          <w:lang w:val="en-AU"/>
        </w:rPr>
      </w:pPr>
      <w:r w:rsidRPr="002E3088">
        <w:rPr>
          <w:lang w:val="en-AU"/>
        </w:rPr>
        <w:t>Vertical clearance requirements must be complied with.</w:t>
      </w:r>
    </w:p>
    <w:p w14:paraId="55BE8D59" w14:textId="77777777" w:rsidR="00473188" w:rsidRPr="008B2ED7" w:rsidRDefault="00473188" w:rsidP="00013431">
      <w:pPr>
        <w:pStyle w:val="Bodynumbered1"/>
        <w:rPr>
          <w:lang w:val="en-AU"/>
        </w:rPr>
      </w:pPr>
      <w:r w:rsidRPr="008B2ED7">
        <w:rPr>
          <w:lang w:val="en-AU"/>
        </w:rPr>
        <w:t>The redesigned pavement must be such that:</w:t>
      </w:r>
    </w:p>
    <w:p w14:paraId="0A4178E9" w14:textId="7FF7B3F1" w:rsidR="00473188" w:rsidRPr="008B2ED7" w:rsidRDefault="00473188" w:rsidP="00713C0D">
      <w:pPr>
        <w:pStyle w:val="Bodynumbered2"/>
        <w:numPr>
          <w:ilvl w:val="0"/>
          <w:numId w:val="71"/>
        </w:numPr>
        <w:ind w:left="993" w:hanging="426"/>
        <w:rPr>
          <w:lang w:val="en-AU"/>
        </w:rPr>
      </w:pPr>
      <w:r w:rsidRPr="008B2ED7">
        <w:rPr>
          <w:lang w:val="en-AU"/>
        </w:rPr>
        <w:t>Water will not pond on the carriageway.</w:t>
      </w:r>
    </w:p>
    <w:p w14:paraId="0CC83380" w14:textId="5CBF21C1" w:rsidR="00473188" w:rsidRPr="008B2ED7" w:rsidRDefault="00473188" w:rsidP="008B2ED7">
      <w:pPr>
        <w:pStyle w:val="Bodynumbered2"/>
        <w:rPr>
          <w:lang w:val="en-AU"/>
        </w:rPr>
      </w:pPr>
      <w:r w:rsidRPr="002E3088">
        <w:rPr>
          <w:lang w:val="en-AU"/>
        </w:rPr>
        <w:t>Drainage is not compromised in any aspect, including depth and rate of flow over the pavement, flow direction and capacity (both on the pavement and within the drainage network).</w:t>
      </w:r>
    </w:p>
    <w:p w14:paraId="776C7975" w14:textId="2B7ED709" w:rsidR="00473188" w:rsidRPr="008B2ED7" w:rsidRDefault="00473188" w:rsidP="008B2ED7">
      <w:pPr>
        <w:pStyle w:val="Bodynumbered2"/>
        <w:rPr>
          <w:lang w:val="en-AU"/>
        </w:rPr>
      </w:pPr>
      <w:r w:rsidRPr="002E3088">
        <w:rPr>
          <w:lang w:val="en-AU"/>
        </w:rPr>
        <w:t>The risks and associated consequences (in terms of drainage) are not increased at locations such as superelevation transitions, taking into account the likely construction deviations (within the specified level tolerances) of the finished base levels.</w:t>
      </w:r>
    </w:p>
    <w:p w14:paraId="1C7C8B43" w14:textId="7315949A" w:rsidR="00473188" w:rsidRPr="008B2ED7" w:rsidRDefault="00473188" w:rsidP="00013431">
      <w:pPr>
        <w:pStyle w:val="Bodynumbered1"/>
        <w:rPr>
          <w:lang w:val="en-AU"/>
        </w:rPr>
      </w:pPr>
      <w:r w:rsidRPr="008B2ED7">
        <w:rPr>
          <w:lang w:val="en-AU"/>
        </w:rPr>
        <w:t>The Principal will respond within 4 working days</w:t>
      </w:r>
      <w:r w:rsidR="000B0A6B" w:rsidRPr="008B2ED7">
        <w:rPr>
          <w:lang w:val="en-AU"/>
        </w:rPr>
        <w:t xml:space="preserve"> to the proposal</w:t>
      </w:r>
      <w:r w:rsidRPr="008B2ED7">
        <w:rPr>
          <w:lang w:val="en-AU"/>
        </w:rPr>
        <w:t>.</w:t>
      </w:r>
      <w:r w:rsidR="00BE4550" w:rsidRPr="008B2ED7">
        <w:rPr>
          <w:lang w:val="en-AU"/>
        </w:rPr>
        <w:t xml:space="preserve"> The Contractor is </w:t>
      </w:r>
      <w:r w:rsidRPr="008B2ED7">
        <w:rPr>
          <w:lang w:val="en-AU"/>
        </w:rPr>
        <w:t>not entitled to additional payment for redesign due to nonconformity of the underlying surface levels or the LCS finished surface levels.</w:t>
      </w:r>
    </w:p>
    <w:p w14:paraId="70F744D5" w14:textId="707F002A" w:rsidR="00473188" w:rsidRPr="002E3088" w:rsidRDefault="00473188" w:rsidP="00733D8B">
      <w:pPr>
        <w:pStyle w:val="Heading2"/>
      </w:pPr>
      <w:bookmarkStart w:id="304" w:name="_Toc192085871"/>
      <w:r w:rsidRPr="002E3088">
        <w:t>Redesign by the Principal</w:t>
      </w:r>
      <w:bookmarkEnd w:id="304"/>
    </w:p>
    <w:p w14:paraId="02F036D3" w14:textId="477A4BB5" w:rsidR="004A4C5F" w:rsidRPr="008B2ED7" w:rsidRDefault="004A54EB" w:rsidP="00013431">
      <w:pPr>
        <w:pStyle w:val="Bodynumbered1"/>
        <w:rPr>
          <w:lang w:val="en-AU"/>
        </w:rPr>
      </w:pPr>
      <w:r w:rsidRPr="008B2ED7">
        <w:rPr>
          <w:lang w:val="en-AU"/>
        </w:rPr>
        <w:t xml:space="preserve">Clause </w:t>
      </w:r>
      <w:r w:rsidR="004A4C5F" w:rsidRPr="008B2ED7">
        <w:rPr>
          <w:lang w:val="en-AU"/>
        </w:rPr>
        <w:fldChar w:fldCharType="begin"/>
      </w:r>
      <w:r w:rsidR="004A4C5F" w:rsidRPr="008B2ED7">
        <w:rPr>
          <w:lang w:val="en-AU"/>
        </w:rPr>
        <w:instrText xml:space="preserve"> REF _Ref167202374 \r \h </w:instrText>
      </w:r>
      <w:r w:rsidR="004A4C5F" w:rsidRPr="008B2ED7">
        <w:rPr>
          <w:lang w:val="en-AU"/>
        </w:rPr>
      </w:r>
      <w:r w:rsidR="004A4C5F" w:rsidRPr="008B2ED7">
        <w:rPr>
          <w:lang w:val="en-AU"/>
        </w:rPr>
        <w:fldChar w:fldCharType="separate"/>
      </w:r>
      <w:r w:rsidR="002E01DD" w:rsidRPr="002E3088">
        <w:rPr>
          <w:lang w:val="en-AU"/>
        </w:rPr>
        <w:t>20.5</w:t>
      </w:r>
      <w:r w:rsidR="004A4C5F" w:rsidRPr="008B2ED7">
        <w:rPr>
          <w:lang w:val="en-AU"/>
        </w:rPr>
        <w:fldChar w:fldCharType="end"/>
      </w:r>
      <w:r w:rsidR="004A4C5F" w:rsidRPr="008B2ED7">
        <w:rPr>
          <w:lang w:val="en-AU"/>
        </w:rPr>
        <w:t xml:space="preserve"> </w:t>
      </w:r>
      <w:r w:rsidR="00A82EE2" w:rsidRPr="008B2ED7">
        <w:rPr>
          <w:lang w:val="en-AU"/>
        </w:rPr>
        <w:t>applies</w:t>
      </w:r>
      <w:r w:rsidR="00881A2C">
        <w:rPr>
          <w:lang w:val="en-AU"/>
        </w:rPr>
        <w:t>,</w:t>
      </w:r>
      <w:r w:rsidR="00A82EE2" w:rsidRPr="008B2ED7">
        <w:rPr>
          <w:lang w:val="en-AU"/>
        </w:rPr>
        <w:t xml:space="preserve"> unless specified otherwise in the </w:t>
      </w:r>
      <w:r w:rsidR="00316AF7" w:rsidRPr="008B2ED7">
        <w:rPr>
          <w:lang w:val="en-AU"/>
        </w:rPr>
        <w:t>C</w:t>
      </w:r>
      <w:r w:rsidR="00A82EE2" w:rsidRPr="008B2ED7">
        <w:rPr>
          <w:lang w:val="en-AU"/>
        </w:rPr>
        <w:t>ontract documents.</w:t>
      </w:r>
    </w:p>
    <w:p w14:paraId="1C36DC5A" w14:textId="6684F9C4" w:rsidR="00473188" w:rsidRPr="008B2ED7" w:rsidRDefault="00473188" w:rsidP="00013431">
      <w:pPr>
        <w:pStyle w:val="Bodynumbered1"/>
        <w:rPr>
          <w:lang w:val="en-AU"/>
        </w:rPr>
      </w:pPr>
      <w:bookmarkStart w:id="305" w:name="_Ref167202374"/>
      <w:r w:rsidRPr="008B2ED7">
        <w:rPr>
          <w:lang w:val="en-AU"/>
        </w:rPr>
        <w:t>The Principal may alter the LCS thickness and/or levels by up to 30 mm before the commencement of each section of work</w:t>
      </w:r>
      <w:bookmarkEnd w:id="305"/>
      <w:r w:rsidR="00391EB2" w:rsidRPr="008B2ED7">
        <w:rPr>
          <w:lang w:val="en-AU"/>
        </w:rPr>
        <w:t>, in which case p</w:t>
      </w:r>
      <w:r w:rsidRPr="008B2ED7">
        <w:rPr>
          <w:lang w:val="en-AU"/>
        </w:rPr>
        <w:t xml:space="preserve">ayment will be made on the basis of the actual </w:t>
      </w:r>
      <w:r w:rsidR="00982592" w:rsidRPr="008B2ED7">
        <w:rPr>
          <w:lang w:val="en-AU"/>
        </w:rPr>
        <w:t xml:space="preserve">variation to the </w:t>
      </w:r>
      <w:r w:rsidRPr="008B2ED7">
        <w:rPr>
          <w:lang w:val="en-AU"/>
        </w:rPr>
        <w:t>quantities of work</w:t>
      </w:r>
      <w:r w:rsidR="005E2812">
        <w:rPr>
          <w:lang w:val="en-AU"/>
        </w:rPr>
        <w:t>,</w:t>
      </w:r>
      <w:r w:rsidRPr="008B2ED7">
        <w:rPr>
          <w:lang w:val="en-AU"/>
        </w:rPr>
        <w:t xml:space="preserve"> in accordance with the relevant </w:t>
      </w:r>
      <w:r w:rsidR="00982592" w:rsidRPr="008B2ED7">
        <w:rPr>
          <w:lang w:val="en-AU"/>
        </w:rPr>
        <w:t>i</w:t>
      </w:r>
      <w:r w:rsidRPr="008B2ED7">
        <w:rPr>
          <w:lang w:val="en-AU"/>
        </w:rPr>
        <w:t xml:space="preserve">tems in the </w:t>
      </w:r>
      <w:r w:rsidR="00F76294" w:rsidRPr="008B2ED7">
        <w:rPr>
          <w:lang w:val="en-AU"/>
        </w:rPr>
        <w:t xml:space="preserve">applicable </w:t>
      </w:r>
      <w:r w:rsidR="00982592" w:rsidRPr="008B2ED7">
        <w:rPr>
          <w:lang w:val="en-AU"/>
        </w:rPr>
        <w:t>payment schedules</w:t>
      </w:r>
      <w:r w:rsidRPr="008B2ED7">
        <w:rPr>
          <w:lang w:val="en-AU"/>
        </w:rPr>
        <w:t>.</w:t>
      </w:r>
    </w:p>
    <w:p w14:paraId="7FB0193F" w14:textId="33E19E23" w:rsidR="00473188" w:rsidRPr="002E3088" w:rsidRDefault="001601B7" w:rsidP="0076735C">
      <w:pPr>
        <w:pStyle w:val="Heading1"/>
      </w:pPr>
      <w:bookmarkStart w:id="306" w:name="_Toc192085872"/>
      <w:r w:rsidRPr="002E3088">
        <w:t>R</w:t>
      </w:r>
      <w:r w:rsidR="00B0156E" w:rsidRPr="002E3088">
        <w:t xml:space="preserve">estoration of </w:t>
      </w:r>
      <w:r w:rsidR="00473188" w:rsidRPr="002E3088">
        <w:t xml:space="preserve">LCS </w:t>
      </w:r>
      <w:r w:rsidR="00B0156E" w:rsidRPr="002E3088">
        <w:t>After Coring</w:t>
      </w:r>
      <w:bookmarkEnd w:id="306"/>
    </w:p>
    <w:p w14:paraId="21C57AB4" w14:textId="4F6A362E" w:rsidR="00473188" w:rsidRPr="008B2ED7" w:rsidRDefault="0047690A" w:rsidP="00013431">
      <w:pPr>
        <w:pStyle w:val="Bodynumbered1"/>
        <w:rPr>
          <w:lang w:val="en-AU"/>
        </w:rPr>
      </w:pPr>
      <w:bookmarkStart w:id="307" w:name="_Ref62482258"/>
      <w:r w:rsidRPr="008B2ED7">
        <w:rPr>
          <w:lang w:val="en-AU"/>
        </w:rPr>
        <w:t>A</w:t>
      </w:r>
      <w:r w:rsidR="00473188" w:rsidRPr="008B2ED7">
        <w:rPr>
          <w:lang w:val="en-AU"/>
        </w:rPr>
        <w:t xml:space="preserve">ll core holes taken in the LCS </w:t>
      </w:r>
      <w:r w:rsidR="00797E91" w:rsidRPr="008B2ED7">
        <w:rPr>
          <w:lang w:val="en-AU"/>
        </w:rPr>
        <w:t xml:space="preserve">must be </w:t>
      </w:r>
      <w:r w:rsidRPr="008B2ED7">
        <w:rPr>
          <w:lang w:val="en-AU"/>
        </w:rPr>
        <w:t>c</w:t>
      </w:r>
      <w:r w:rsidR="00797E91" w:rsidRPr="008B2ED7">
        <w:rPr>
          <w:lang w:val="en-AU"/>
        </w:rPr>
        <w:t>lean</w:t>
      </w:r>
      <w:r w:rsidRPr="008B2ED7">
        <w:rPr>
          <w:lang w:val="en-AU"/>
        </w:rPr>
        <w:t>ed</w:t>
      </w:r>
      <w:r w:rsidR="00797E91" w:rsidRPr="008B2ED7">
        <w:rPr>
          <w:lang w:val="en-AU"/>
        </w:rPr>
        <w:t xml:space="preserve"> and backfill</w:t>
      </w:r>
      <w:r w:rsidRPr="008B2ED7">
        <w:rPr>
          <w:lang w:val="en-AU"/>
        </w:rPr>
        <w:t>ed</w:t>
      </w:r>
      <w:r w:rsidR="00797E91" w:rsidRPr="008B2ED7">
        <w:rPr>
          <w:lang w:val="en-AU"/>
        </w:rPr>
        <w:t xml:space="preserve"> </w:t>
      </w:r>
      <w:r w:rsidR="00473188" w:rsidRPr="008B2ED7">
        <w:rPr>
          <w:lang w:val="en-AU"/>
        </w:rPr>
        <w:t xml:space="preserve">with low-shrink cementitious concrete </w:t>
      </w:r>
      <w:r w:rsidR="00543EEE">
        <w:rPr>
          <w:lang w:val="en-AU"/>
        </w:rPr>
        <w:t>with</w:t>
      </w:r>
      <w:r w:rsidR="00543EEE" w:rsidRPr="008B2ED7">
        <w:rPr>
          <w:lang w:val="en-AU"/>
        </w:rPr>
        <w:t xml:space="preserve"> </w:t>
      </w:r>
      <w:r w:rsidR="00473188" w:rsidRPr="008B2ED7">
        <w:rPr>
          <w:lang w:val="en-AU"/>
        </w:rPr>
        <w:t>a compressive strength no less than that in the LCS. The approved LCS or base mix may be used.</w:t>
      </w:r>
      <w:bookmarkEnd w:id="307"/>
    </w:p>
    <w:p w14:paraId="300105C3" w14:textId="77777777" w:rsidR="00473188" w:rsidRPr="008B2ED7" w:rsidRDefault="00473188" w:rsidP="00013431">
      <w:pPr>
        <w:pStyle w:val="Bodynumbered1"/>
        <w:rPr>
          <w:lang w:val="en-AU"/>
        </w:rPr>
      </w:pPr>
      <w:r w:rsidRPr="008B2ED7">
        <w:rPr>
          <w:lang w:val="en-AU"/>
        </w:rPr>
        <w:t>After backfilling, the finished surface of the LCS at the core hole location must be flush with the surrounding surface of the LCS.</w:t>
      </w:r>
    </w:p>
    <w:p w14:paraId="3246D06C" w14:textId="7004DC6C" w:rsidR="00473188" w:rsidRPr="008B2ED7" w:rsidRDefault="00473188" w:rsidP="00013431">
      <w:pPr>
        <w:pStyle w:val="Bodynumbered1"/>
        <w:rPr>
          <w:lang w:val="en-AU"/>
        </w:rPr>
      </w:pPr>
      <w:r w:rsidRPr="008B2ED7">
        <w:rPr>
          <w:lang w:val="en-AU"/>
        </w:rPr>
        <w:t>Before trafficking or base paving, the backfill concrete in the core hole</w:t>
      </w:r>
      <w:r w:rsidR="0047690A" w:rsidRPr="008B2ED7">
        <w:rPr>
          <w:lang w:val="en-AU"/>
        </w:rPr>
        <w:t xml:space="preserve"> must be cured </w:t>
      </w:r>
      <w:r w:rsidRPr="008B2ED7">
        <w:rPr>
          <w:lang w:val="en-AU"/>
        </w:rPr>
        <w:t>sufficiently to achieve an estimated compressive strength of 3.0 MPa.</w:t>
      </w:r>
    </w:p>
    <w:p w14:paraId="61B69D1E" w14:textId="363EC240" w:rsidR="00473188" w:rsidRPr="008B2ED7" w:rsidRDefault="00122970" w:rsidP="00013431">
      <w:pPr>
        <w:pStyle w:val="Bodynumbered1"/>
        <w:rPr>
          <w:lang w:val="en-AU"/>
        </w:rPr>
      </w:pPr>
      <w:r w:rsidRPr="008B2ED7">
        <w:rPr>
          <w:lang w:val="en-AU"/>
        </w:rPr>
        <w:t>R</w:t>
      </w:r>
      <w:r w:rsidR="00473188" w:rsidRPr="008B2ED7">
        <w:rPr>
          <w:lang w:val="en-AU"/>
        </w:rPr>
        <w:t xml:space="preserve">estoration </w:t>
      </w:r>
      <w:r w:rsidRPr="008B2ED7">
        <w:rPr>
          <w:lang w:val="en-AU"/>
        </w:rPr>
        <w:t xml:space="preserve">must be completed </w:t>
      </w:r>
      <w:r w:rsidR="00473188" w:rsidRPr="008B2ED7">
        <w:rPr>
          <w:lang w:val="en-AU"/>
        </w:rPr>
        <w:t>before the application of any surface debonding/bonding treatment.</w:t>
      </w:r>
    </w:p>
    <w:p w14:paraId="35B67897" w14:textId="494E9792" w:rsidR="00473188" w:rsidRPr="008B2ED7" w:rsidRDefault="00473188" w:rsidP="00013431">
      <w:pPr>
        <w:pStyle w:val="Bodynumbered1"/>
        <w:rPr>
          <w:lang w:val="en-AU"/>
        </w:rPr>
      </w:pPr>
      <w:r w:rsidRPr="008B2ED7">
        <w:rPr>
          <w:lang w:val="en-AU"/>
        </w:rPr>
        <w:t xml:space="preserve">The cost of backfilling all holes in the LCS is borne by </w:t>
      </w:r>
      <w:r w:rsidR="00122970" w:rsidRPr="008B2ED7">
        <w:rPr>
          <w:lang w:val="en-AU"/>
        </w:rPr>
        <w:t>the Contractor</w:t>
      </w:r>
      <w:r w:rsidRPr="008B2ED7">
        <w:rPr>
          <w:lang w:val="en-AU"/>
        </w:rPr>
        <w:t>, except for additional cores ordered by the Principal.</w:t>
      </w:r>
    </w:p>
    <w:p w14:paraId="343D19E3" w14:textId="20AEEECB" w:rsidR="00473188" w:rsidRPr="002E3088" w:rsidRDefault="00B0156E" w:rsidP="0076735C">
      <w:pPr>
        <w:pStyle w:val="Heading1"/>
      </w:pPr>
      <w:bookmarkStart w:id="308" w:name="_Toc192085873"/>
      <w:r w:rsidRPr="002E3088">
        <w:t>Removal and Replacement of Lean-Mix Concrete Subbase</w:t>
      </w:r>
      <w:bookmarkEnd w:id="308"/>
    </w:p>
    <w:p w14:paraId="6F6236D1" w14:textId="77777777" w:rsidR="000B738A" w:rsidRPr="002E3088" w:rsidRDefault="000B738A" w:rsidP="00783F0F">
      <w:pPr>
        <w:pStyle w:val="Heading2"/>
      </w:pPr>
      <w:bookmarkStart w:id="309" w:name="_Toc192085874"/>
      <w:r w:rsidRPr="002E3088">
        <w:t>Boundaries of Section for Removal</w:t>
      </w:r>
      <w:bookmarkEnd w:id="309"/>
    </w:p>
    <w:p w14:paraId="0BC8D603" w14:textId="330BA723" w:rsidR="00CC76E3" w:rsidRPr="008B2ED7" w:rsidRDefault="000B738A" w:rsidP="00013431">
      <w:pPr>
        <w:pStyle w:val="Bodynumbered1"/>
        <w:rPr>
          <w:lang w:val="en-AU"/>
        </w:rPr>
      </w:pPr>
      <w:r w:rsidRPr="008B2ED7">
        <w:rPr>
          <w:lang w:val="en-AU"/>
        </w:rPr>
        <w:t xml:space="preserve">Where an area of the </w:t>
      </w:r>
      <w:r w:rsidR="00CC76E3" w:rsidRPr="008B2ED7">
        <w:rPr>
          <w:lang w:val="en-AU"/>
        </w:rPr>
        <w:t>LCS</w:t>
      </w:r>
      <w:r w:rsidRPr="008B2ED7">
        <w:rPr>
          <w:lang w:val="en-AU"/>
        </w:rPr>
        <w:t xml:space="preserve"> is nonconforming and </w:t>
      </w:r>
      <w:r w:rsidR="00652F39" w:rsidRPr="008B2ED7">
        <w:rPr>
          <w:lang w:val="en-AU"/>
        </w:rPr>
        <w:t>is</w:t>
      </w:r>
      <w:r w:rsidRPr="008B2ED7">
        <w:rPr>
          <w:lang w:val="en-AU"/>
        </w:rPr>
        <w:t xml:space="preserve"> to be removed and replaced, the longitudinal boundaries of the section for removal must either coincide with existing longitudinal joints or edges or be parallel to the control line. Transverse boundaries must be orthogonal to the longitudinal boundaries </w:t>
      </w:r>
      <w:r w:rsidR="00801D50">
        <w:rPr>
          <w:lang w:val="en-AU"/>
        </w:rPr>
        <w:t>at</w:t>
      </w:r>
      <w:r w:rsidRPr="008B2ED7">
        <w:rPr>
          <w:lang w:val="en-AU"/>
        </w:rPr>
        <w:t xml:space="preserve"> 6°</w:t>
      </w:r>
      <w:r w:rsidR="003E2F9C" w:rsidRPr="008B2ED7">
        <w:rPr>
          <w:lang w:val="en-AU"/>
        </w:rPr>
        <w:t>.</w:t>
      </w:r>
    </w:p>
    <w:p w14:paraId="0F4DBC8C" w14:textId="6D2E19B2" w:rsidR="00473188" w:rsidRPr="008B2ED7" w:rsidRDefault="00473188" w:rsidP="00013431">
      <w:pPr>
        <w:pStyle w:val="Bodynumbered1"/>
        <w:rPr>
          <w:lang w:val="en-AU"/>
        </w:rPr>
      </w:pPr>
      <w:bookmarkStart w:id="310" w:name="_Ref62226999"/>
      <w:r w:rsidRPr="008B2ED7">
        <w:rPr>
          <w:lang w:val="en-AU"/>
        </w:rPr>
        <w:t>The locations of the boundaries of the section for removal must be such that the dimensions of both the replacement slab and the residual slab (i.e. slab remaining after removal) comply with Table</w:t>
      </w:r>
      <w:r w:rsidR="00F3102B" w:rsidRPr="008B2ED7">
        <w:rPr>
          <w:lang w:val="en-AU"/>
        </w:rPr>
        <w:t> </w:t>
      </w:r>
      <w:r w:rsidR="00EB185F" w:rsidRPr="008B2ED7">
        <w:rPr>
          <w:lang w:val="en-AU"/>
        </w:rPr>
        <w:fldChar w:fldCharType="begin"/>
      </w:r>
      <w:r w:rsidR="00EB185F" w:rsidRPr="008B2ED7">
        <w:rPr>
          <w:lang w:val="en-AU"/>
        </w:rPr>
        <w:instrText xml:space="preserve"> REF _Ref62226999 \r \h </w:instrText>
      </w:r>
      <w:r w:rsidR="00EB185F" w:rsidRPr="008B2ED7">
        <w:rPr>
          <w:lang w:val="en-AU"/>
        </w:rPr>
      </w:r>
      <w:r w:rsidR="00EB185F" w:rsidRPr="008B2ED7">
        <w:rPr>
          <w:lang w:val="en-AU"/>
        </w:rPr>
        <w:fldChar w:fldCharType="separate"/>
      </w:r>
      <w:r w:rsidR="002E01DD" w:rsidRPr="002E3088">
        <w:rPr>
          <w:lang w:val="en-AU"/>
        </w:rPr>
        <w:t>22.2</w:t>
      </w:r>
      <w:r w:rsidR="00EB185F" w:rsidRPr="008B2ED7">
        <w:rPr>
          <w:lang w:val="en-AU"/>
        </w:rPr>
        <w:fldChar w:fldCharType="end"/>
      </w:r>
      <w:r w:rsidRPr="008B2ED7">
        <w:rPr>
          <w:lang w:val="en-AU"/>
        </w:rPr>
        <w:t>.</w:t>
      </w:r>
      <w:bookmarkEnd w:id="310"/>
    </w:p>
    <w:p w14:paraId="3446F371" w14:textId="55ECBEF4" w:rsidR="00473188" w:rsidRPr="002E3088" w:rsidRDefault="00473188" w:rsidP="008B2ED7">
      <w:pPr>
        <w:pStyle w:val="Caption"/>
      </w:pPr>
      <w:r w:rsidRPr="002E3088">
        <w:t xml:space="preserve">Table </w:t>
      </w:r>
      <w:r w:rsidR="00EB185F" w:rsidRPr="002E3088">
        <w:fldChar w:fldCharType="begin"/>
      </w:r>
      <w:r w:rsidR="00EB185F" w:rsidRPr="002E3088">
        <w:instrText xml:space="preserve"> REF _Ref62226999 \r \h </w:instrText>
      </w:r>
      <w:r w:rsidR="00F3102B" w:rsidRPr="002E3088">
        <w:instrText xml:space="preserve"> \* MERGEFORMAT </w:instrText>
      </w:r>
      <w:r w:rsidR="00EB185F" w:rsidRPr="002E3088">
        <w:fldChar w:fldCharType="separate"/>
      </w:r>
      <w:r w:rsidR="002E01DD" w:rsidRPr="002E3088">
        <w:t>22.2</w:t>
      </w:r>
      <w:r w:rsidR="00EB185F" w:rsidRPr="002E3088">
        <w:fldChar w:fldCharType="end"/>
      </w:r>
      <w:r w:rsidR="00801D50">
        <w:t>:</w:t>
      </w:r>
      <w:r w:rsidR="00801D50">
        <w:tab/>
      </w:r>
      <w:r w:rsidRPr="002E3088">
        <w:t xml:space="preserve">Minimum </w:t>
      </w:r>
      <w:r w:rsidR="00801D50" w:rsidRPr="002E3088">
        <w:t>dimensions of slab</w:t>
      </w:r>
    </w:p>
    <w:tbl>
      <w:tblPr>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19"/>
        <w:gridCol w:w="3606"/>
      </w:tblGrid>
      <w:tr w:rsidR="003C1DBA" w:rsidRPr="002E3088" w14:paraId="4819ABF6" w14:textId="77777777" w:rsidTr="008B2ED7">
        <w:tc>
          <w:tcPr>
            <w:tcW w:w="2980" w:type="pct"/>
            <w:shd w:val="clear" w:color="auto" w:fill="A6A6A6" w:themeFill="background1" w:themeFillShade="A6"/>
            <w:vAlign w:val="center"/>
          </w:tcPr>
          <w:p w14:paraId="47EB2B30" w14:textId="77777777" w:rsidR="003C1DBA" w:rsidRPr="008B2ED7" w:rsidRDefault="003C1DBA" w:rsidP="008B2ED7">
            <w:pPr>
              <w:pStyle w:val="TableHeading"/>
              <w:rPr>
                <w:bCs/>
                <w:color w:val="auto"/>
                <w:sz w:val="18"/>
                <w:szCs w:val="18"/>
                <w:lang w:val="en-AU"/>
              </w:rPr>
            </w:pPr>
            <w:r w:rsidRPr="008B2ED7">
              <w:rPr>
                <w:color w:val="auto"/>
                <w:sz w:val="18"/>
                <w:szCs w:val="18"/>
                <w:lang w:val="en-AU"/>
              </w:rPr>
              <w:t>Description</w:t>
            </w:r>
          </w:p>
        </w:tc>
        <w:tc>
          <w:tcPr>
            <w:tcW w:w="2020" w:type="pct"/>
            <w:shd w:val="clear" w:color="auto" w:fill="A6A6A6" w:themeFill="background1" w:themeFillShade="A6"/>
            <w:vAlign w:val="center"/>
          </w:tcPr>
          <w:p w14:paraId="23E4A5EF" w14:textId="1584E977" w:rsidR="003C1DBA" w:rsidRPr="008B2ED7" w:rsidRDefault="003C1DBA" w:rsidP="008B2ED7">
            <w:pPr>
              <w:pStyle w:val="TableHeading"/>
              <w:rPr>
                <w:bCs/>
                <w:color w:val="auto"/>
                <w:sz w:val="18"/>
                <w:szCs w:val="18"/>
                <w:lang w:val="en-AU"/>
              </w:rPr>
            </w:pPr>
            <w:r w:rsidRPr="008B2ED7">
              <w:rPr>
                <w:color w:val="auto"/>
                <w:sz w:val="18"/>
                <w:szCs w:val="18"/>
                <w:lang w:val="en-AU"/>
              </w:rPr>
              <w:t xml:space="preserve">Minimum </w:t>
            </w:r>
            <w:r w:rsidR="00801D50" w:rsidRPr="00B635E3">
              <w:rPr>
                <w:color w:val="auto"/>
                <w:sz w:val="18"/>
                <w:szCs w:val="18"/>
                <w:lang w:val="en-AU"/>
              </w:rPr>
              <w:t>value</w:t>
            </w:r>
          </w:p>
        </w:tc>
      </w:tr>
      <w:tr w:rsidR="003C1DBA" w:rsidRPr="002E3088" w14:paraId="1FB0D03A" w14:textId="77777777" w:rsidTr="008B2ED7">
        <w:tc>
          <w:tcPr>
            <w:tcW w:w="2980" w:type="pct"/>
            <w:shd w:val="clear" w:color="auto" w:fill="D9D9D9" w:themeFill="background1" w:themeFillShade="D9"/>
          </w:tcPr>
          <w:p w14:paraId="1BE6DB3B" w14:textId="77777777" w:rsidR="003C1DBA" w:rsidRPr="00113452" w:rsidRDefault="003C1DBA" w:rsidP="00113452">
            <w:pPr>
              <w:pStyle w:val="TableBodyText"/>
              <w:rPr>
                <w:sz w:val="18"/>
                <w:szCs w:val="18"/>
              </w:rPr>
            </w:pPr>
            <w:r w:rsidRPr="00113452">
              <w:rPr>
                <w:sz w:val="18"/>
                <w:szCs w:val="18"/>
              </w:rPr>
              <w:t>Slab length (m)</w:t>
            </w:r>
          </w:p>
        </w:tc>
        <w:tc>
          <w:tcPr>
            <w:tcW w:w="2020" w:type="pct"/>
            <w:shd w:val="clear" w:color="auto" w:fill="D9D9D9" w:themeFill="background1" w:themeFillShade="D9"/>
          </w:tcPr>
          <w:p w14:paraId="02751844" w14:textId="5A812549" w:rsidR="003C1DBA" w:rsidRPr="00113452" w:rsidRDefault="003C1DBA" w:rsidP="00113452">
            <w:pPr>
              <w:pStyle w:val="TableBodyText"/>
              <w:rPr>
                <w:sz w:val="18"/>
                <w:szCs w:val="18"/>
              </w:rPr>
            </w:pPr>
            <w:r w:rsidRPr="00113452">
              <w:rPr>
                <w:sz w:val="18"/>
                <w:szCs w:val="18"/>
              </w:rPr>
              <w:t>0.6</w:t>
            </w:r>
            <w:r w:rsidRPr="009E59EB">
              <w:rPr>
                <w:sz w:val="18"/>
                <w:szCs w:val="18"/>
                <w:vertAlign w:val="superscript"/>
              </w:rPr>
              <w:t>(1)</w:t>
            </w:r>
          </w:p>
        </w:tc>
      </w:tr>
      <w:tr w:rsidR="003C1DBA" w:rsidRPr="002E3088" w14:paraId="11188ADB" w14:textId="77777777" w:rsidTr="008B2ED7">
        <w:tc>
          <w:tcPr>
            <w:tcW w:w="2980" w:type="pct"/>
            <w:shd w:val="clear" w:color="auto" w:fill="D9D9D9" w:themeFill="background1" w:themeFillShade="D9"/>
          </w:tcPr>
          <w:p w14:paraId="5D30F7B1" w14:textId="77777777" w:rsidR="003C1DBA" w:rsidRPr="00113452" w:rsidRDefault="003C1DBA" w:rsidP="00113452">
            <w:pPr>
              <w:pStyle w:val="TableBodyText"/>
              <w:rPr>
                <w:sz w:val="18"/>
                <w:szCs w:val="18"/>
              </w:rPr>
            </w:pPr>
            <w:r w:rsidRPr="00113452">
              <w:rPr>
                <w:sz w:val="18"/>
                <w:szCs w:val="18"/>
              </w:rPr>
              <w:t>Slab width (m):</w:t>
            </w:r>
          </w:p>
        </w:tc>
        <w:tc>
          <w:tcPr>
            <w:tcW w:w="2020" w:type="pct"/>
            <w:shd w:val="clear" w:color="auto" w:fill="D9D9D9" w:themeFill="background1" w:themeFillShade="D9"/>
          </w:tcPr>
          <w:p w14:paraId="3A9B2B1A" w14:textId="77777777" w:rsidR="003C1DBA" w:rsidRPr="00113452" w:rsidRDefault="003C1DBA" w:rsidP="00113452">
            <w:pPr>
              <w:pStyle w:val="TableBodyText"/>
              <w:rPr>
                <w:sz w:val="18"/>
                <w:szCs w:val="18"/>
              </w:rPr>
            </w:pPr>
          </w:p>
        </w:tc>
      </w:tr>
      <w:tr w:rsidR="003C1DBA" w:rsidRPr="002E3088" w14:paraId="239C2FCF" w14:textId="77777777" w:rsidTr="008B2ED7">
        <w:tc>
          <w:tcPr>
            <w:tcW w:w="2980" w:type="pct"/>
            <w:shd w:val="clear" w:color="auto" w:fill="D9D9D9" w:themeFill="background1" w:themeFillShade="D9"/>
          </w:tcPr>
          <w:p w14:paraId="75939EA4" w14:textId="75064F59" w:rsidR="003C1DBA" w:rsidRPr="00113452" w:rsidRDefault="003C1DBA" w:rsidP="00113452">
            <w:pPr>
              <w:pStyle w:val="TableBodyText"/>
              <w:ind w:left="284"/>
              <w:rPr>
                <w:sz w:val="18"/>
                <w:szCs w:val="18"/>
              </w:rPr>
            </w:pPr>
            <w:r w:rsidRPr="00113452">
              <w:rPr>
                <w:sz w:val="18"/>
                <w:szCs w:val="18"/>
              </w:rPr>
              <w:t xml:space="preserve">For slab length </w:t>
            </w:r>
            <w:r w:rsidR="00C92ECC">
              <w:rPr>
                <w:rFonts w:cs="Arial"/>
                <w:sz w:val="18"/>
                <w:szCs w:val="18"/>
              </w:rPr>
              <w:t>≤</w:t>
            </w:r>
            <w:r w:rsidR="00E17EA6">
              <w:rPr>
                <w:sz w:val="18"/>
                <w:szCs w:val="18"/>
              </w:rPr>
              <w:t xml:space="preserve"> </w:t>
            </w:r>
            <w:r w:rsidRPr="00113452">
              <w:rPr>
                <w:sz w:val="18"/>
                <w:szCs w:val="18"/>
              </w:rPr>
              <w:t>1.5 m</w:t>
            </w:r>
          </w:p>
        </w:tc>
        <w:tc>
          <w:tcPr>
            <w:tcW w:w="2020" w:type="pct"/>
            <w:shd w:val="clear" w:color="auto" w:fill="D9D9D9" w:themeFill="background1" w:themeFillShade="D9"/>
          </w:tcPr>
          <w:p w14:paraId="3B39E46D" w14:textId="73CD5AD6" w:rsidR="003C1DBA" w:rsidRPr="00113452" w:rsidRDefault="003C1DBA" w:rsidP="00113452">
            <w:pPr>
              <w:pStyle w:val="TableBodyText"/>
              <w:rPr>
                <w:sz w:val="18"/>
                <w:szCs w:val="18"/>
              </w:rPr>
            </w:pPr>
            <w:r w:rsidRPr="00113452">
              <w:rPr>
                <w:sz w:val="18"/>
                <w:szCs w:val="18"/>
              </w:rPr>
              <w:t>0.4</w:t>
            </w:r>
            <w:r w:rsidRPr="009D2A83">
              <w:rPr>
                <w:sz w:val="18"/>
                <w:szCs w:val="18"/>
                <w:vertAlign w:val="superscript"/>
              </w:rPr>
              <w:t>(2)</w:t>
            </w:r>
          </w:p>
        </w:tc>
      </w:tr>
      <w:tr w:rsidR="003C1DBA" w:rsidRPr="002E3088" w14:paraId="3F098692" w14:textId="77777777" w:rsidTr="008B2ED7">
        <w:tc>
          <w:tcPr>
            <w:tcW w:w="2980" w:type="pct"/>
            <w:shd w:val="clear" w:color="auto" w:fill="D9D9D9" w:themeFill="background1" w:themeFillShade="D9"/>
          </w:tcPr>
          <w:p w14:paraId="39E2E680" w14:textId="5ACB0D17" w:rsidR="003C1DBA" w:rsidRPr="00113452" w:rsidRDefault="003C1DBA" w:rsidP="00113452">
            <w:pPr>
              <w:pStyle w:val="TableBodyText"/>
              <w:ind w:left="284"/>
              <w:rPr>
                <w:sz w:val="18"/>
                <w:szCs w:val="18"/>
              </w:rPr>
            </w:pPr>
            <w:r w:rsidRPr="00113452">
              <w:rPr>
                <w:sz w:val="18"/>
                <w:szCs w:val="18"/>
              </w:rPr>
              <w:t>For slab length &gt;1.5 m</w:t>
            </w:r>
          </w:p>
        </w:tc>
        <w:tc>
          <w:tcPr>
            <w:tcW w:w="2020" w:type="pct"/>
            <w:shd w:val="clear" w:color="auto" w:fill="D9D9D9" w:themeFill="background1" w:themeFillShade="D9"/>
          </w:tcPr>
          <w:p w14:paraId="50B18F38" w14:textId="051E3580" w:rsidR="003C1DBA" w:rsidRPr="00113452" w:rsidRDefault="003C1DBA" w:rsidP="00113452">
            <w:pPr>
              <w:pStyle w:val="TableBodyText"/>
              <w:rPr>
                <w:sz w:val="18"/>
                <w:szCs w:val="18"/>
              </w:rPr>
            </w:pPr>
            <w:r w:rsidRPr="00113452">
              <w:rPr>
                <w:sz w:val="18"/>
                <w:szCs w:val="18"/>
              </w:rPr>
              <w:t>1.0</w:t>
            </w:r>
            <w:r w:rsidRPr="009D2A83">
              <w:rPr>
                <w:sz w:val="18"/>
                <w:szCs w:val="18"/>
                <w:vertAlign w:val="superscript"/>
              </w:rPr>
              <w:t>(2)</w:t>
            </w:r>
          </w:p>
        </w:tc>
      </w:tr>
    </w:tbl>
    <w:p w14:paraId="02471643" w14:textId="68AFE50D" w:rsidR="00113452" w:rsidRDefault="00113452" w:rsidP="00113452">
      <w:pPr>
        <w:pStyle w:val="NoteHeading"/>
      </w:pPr>
      <w:r>
        <w:t>Notes:</w:t>
      </w:r>
    </w:p>
    <w:p w14:paraId="70A790E3" w14:textId="4681F2A9" w:rsidR="00473188" w:rsidRPr="002E3088" w:rsidRDefault="00D9624A" w:rsidP="008B2ED7">
      <w:pPr>
        <w:pStyle w:val="Notes"/>
        <w:numPr>
          <w:ilvl w:val="0"/>
          <w:numId w:val="153"/>
        </w:numPr>
      </w:pPr>
      <w:r>
        <w:t>M</w:t>
      </w:r>
      <w:r w:rsidR="00473188" w:rsidRPr="002E3088">
        <w:t>easured parallel to the control line</w:t>
      </w:r>
      <w:r>
        <w:t>.</w:t>
      </w:r>
    </w:p>
    <w:p w14:paraId="676E4B86" w14:textId="6DDAB8C1" w:rsidR="00473188" w:rsidRPr="002E3088" w:rsidRDefault="00D9624A" w:rsidP="008B2ED7">
      <w:pPr>
        <w:pStyle w:val="Notes"/>
        <w:numPr>
          <w:ilvl w:val="0"/>
          <w:numId w:val="153"/>
        </w:numPr>
      </w:pPr>
      <w:r>
        <w:t>M</w:t>
      </w:r>
      <w:r w:rsidR="00473188" w:rsidRPr="002E3088">
        <w:t>easured orthogonal to the control line</w:t>
      </w:r>
      <w:r>
        <w:t>.</w:t>
      </w:r>
    </w:p>
    <w:p w14:paraId="0D5445A6" w14:textId="6531573B" w:rsidR="00473188" w:rsidRPr="008B2ED7" w:rsidRDefault="00473188" w:rsidP="00013431">
      <w:pPr>
        <w:pStyle w:val="Bodynumbered1"/>
        <w:rPr>
          <w:lang w:val="en-AU"/>
        </w:rPr>
      </w:pPr>
      <w:r w:rsidRPr="008B2ED7">
        <w:rPr>
          <w:lang w:val="en-AU"/>
        </w:rPr>
        <w:t>The location of the construction joints created by the removal and replacement of nonconforming LCS concrete must also conform to Clause 6.6.3 with respect to the location of the longitudinal joint in the overlying base.</w:t>
      </w:r>
    </w:p>
    <w:p w14:paraId="7500AF58" w14:textId="253DD873" w:rsidR="00473188" w:rsidRPr="002E3088" w:rsidRDefault="00473188" w:rsidP="00783F0F">
      <w:pPr>
        <w:pStyle w:val="Heading2"/>
      </w:pPr>
      <w:bookmarkStart w:id="311" w:name="_Toc192085875"/>
      <w:r w:rsidRPr="002E3088">
        <w:t>Sawcutting</w:t>
      </w:r>
      <w:bookmarkEnd w:id="311"/>
    </w:p>
    <w:p w14:paraId="2D6B8FFD" w14:textId="2C19F705" w:rsidR="00752313" w:rsidRPr="008B2ED7" w:rsidRDefault="00752313" w:rsidP="00013431">
      <w:pPr>
        <w:pStyle w:val="Bodynumbered1"/>
        <w:rPr>
          <w:lang w:val="en-AU"/>
        </w:rPr>
      </w:pPr>
      <w:bookmarkStart w:id="312" w:name="_Ref64038778"/>
      <w:r w:rsidRPr="008B2ED7">
        <w:rPr>
          <w:lang w:val="en-AU"/>
        </w:rPr>
        <w:t>Where sawcutting is required,</w:t>
      </w:r>
      <w:r w:rsidR="00554A94" w:rsidRPr="008B2ED7">
        <w:rPr>
          <w:lang w:val="en-AU"/>
        </w:rPr>
        <w:t xml:space="preserve"> the sawcut must be to the full depth of the LCS in straight lines </w:t>
      </w:r>
      <w:r w:rsidR="00D9624A">
        <w:rPr>
          <w:lang w:val="en-AU"/>
        </w:rPr>
        <w:t>that</w:t>
      </w:r>
      <w:r w:rsidR="00D9624A" w:rsidRPr="008B2ED7">
        <w:rPr>
          <w:lang w:val="en-AU"/>
        </w:rPr>
        <w:t xml:space="preserve"> </w:t>
      </w:r>
      <w:r w:rsidR="00554A94" w:rsidRPr="008B2ED7">
        <w:rPr>
          <w:lang w:val="en-AU"/>
        </w:rPr>
        <w:t>are continuous between opposing boundaries.</w:t>
      </w:r>
      <w:r w:rsidRPr="008B2ED7">
        <w:rPr>
          <w:lang w:val="en-AU"/>
        </w:rPr>
        <w:t xml:space="preserve"> </w:t>
      </w:r>
      <w:r w:rsidR="00554A94" w:rsidRPr="008B2ED7">
        <w:rPr>
          <w:lang w:val="en-AU"/>
        </w:rPr>
        <w:t>W</w:t>
      </w:r>
      <w:r w:rsidRPr="008B2ED7">
        <w:rPr>
          <w:lang w:val="en-AU"/>
        </w:rPr>
        <w:t xml:space="preserve">aste from the sawcutting operations must be managed in accordance with the </w:t>
      </w:r>
      <w:r w:rsidR="00554A94" w:rsidRPr="008B2ED7">
        <w:rPr>
          <w:lang w:val="en-AU"/>
        </w:rPr>
        <w:t xml:space="preserve">approved </w:t>
      </w:r>
      <w:r w:rsidR="00FD148E" w:rsidRPr="008B2ED7">
        <w:rPr>
          <w:lang w:val="en-AU"/>
        </w:rPr>
        <w:t>Environmental Management Plan (</w:t>
      </w:r>
      <w:r w:rsidR="00D9624A">
        <w:rPr>
          <w:lang w:val="en-AU"/>
        </w:rPr>
        <w:t>see</w:t>
      </w:r>
      <w:r w:rsidR="00D9624A" w:rsidRPr="008B2ED7">
        <w:rPr>
          <w:lang w:val="en-AU"/>
        </w:rPr>
        <w:t xml:space="preserve"> </w:t>
      </w:r>
      <w:r w:rsidR="00FD148E" w:rsidRPr="008B2ED7">
        <w:rPr>
          <w:lang w:val="en-AU"/>
        </w:rPr>
        <w:t>ATS 1140)</w:t>
      </w:r>
      <w:r w:rsidRPr="008B2ED7">
        <w:rPr>
          <w:lang w:val="en-AU"/>
        </w:rPr>
        <w:t>.</w:t>
      </w:r>
      <w:bookmarkEnd w:id="312"/>
    </w:p>
    <w:tbl>
      <w:tblPr>
        <w:tblStyle w:val="TMTable"/>
        <w:tblW w:w="4707" w:type="pct"/>
        <w:tblInd w:w="567" w:type="dxa"/>
        <w:tblLook w:val="04A0" w:firstRow="1" w:lastRow="0" w:firstColumn="1" w:lastColumn="0" w:noHBand="0" w:noVBand="1"/>
      </w:tblPr>
      <w:tblGrid>
        <w:gridCol w:w="2073"/>
        <w:gridCol w:w="6849"/>
      </w:tblGrid>
      <w:tr w:rsidR="00364450" w:rsidRPr="002E3088" w14:paraId="37BAC50A" w14:textId="77777777" w:rsidTr="008B2ED7">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362EAD4A" w14:textId="1E772721" w:rsidR="00364450" w:rsidRPr="008B2ED7" w:rsidRDefault="00364450" w:rsidP="004459B7">
            <w:pPr>
              <w:pStyle w:val="TableHeading"/>
              <w:rPr>
                <w:b/>
                <w:bCs/>
                <w:lang w:val="en-AU"/>
              </w:rPr>
            </w:pPr>
            <w:r w:rsidRPr="008B2ED7">
              <w:rPr>
                <w:b/>
                <w:bCs/>
                <w:lang w:val="en-AU"/>
              </w:rPr>
              <w:t>HOLD POINT </w:t>
            </w:r>
            <w:r w:rsidR="00F94E7B" w:rsidRPr="008B2ED7">
              <w:rPr>
                <w:b/>
                <w:bCs/>
                <w:lang w:val="en-AU"/>
              </w:rPr>
              <w:t>1</w:t>
            </w:r>
            <w:r w:rsidR="009F3625" w:rsidRPr="008B2ED7">
              <w:rPr>
                <w:b/>
                <w:bCs/>
                <w:lang w:val="en-AU"/>
              </w:rPr>
              <w:t>1</w:t>
            </w:r>
          </w:p>
        </w:tc>
      </w:tr>
      <w:tr w:rsidR="00364450" w:rsidRPr="002E3088" w14:paraId="72E8547C" w14:textId="77777777" w:rsidTr="008B2ED7">
        <w:tc>
          <w:tcPr>
            <w:tcW w:w="1162" w:type="pct"/>
            <w:hideMark/>
          </w:tcPr>
          <w:p w14:paraId="1325E801" w14:textId="77777777" w:rsidR="00364450" w:rsidRPr="008B2ED7" w:rsidRDefault="00364450" w:rsidP="004459B7">
            <w:pPr>
              <w:pStyle w:val="TableBodyText"/>
              <w:rPr>
                <w:rFonts w:cstheme="minorBidi"/>
                <w:b/>
                <w:lang w:val="en-AU"/>
              </w:rPr>
            </w:pPr>
            <w:r w:rsidRPr="008B2ED7">
              <w:rPr>
                <w:lang w:val="en-AU"/>
              </w:rPr>
              <w:t>Process Held</w:t>
            </w:r>
          </w:p>
        </w:tc>
        <w:tc>
          <w:tcPr>
            <w:tcW w:w="3838" w:type="pct"/>
          </w:tcPr>
          <w:p w14:paraId="304219E6" w14:textId="29A887F4" w:rsidR="00364450" w:rsidRPr="008B2ED7" w:rsidRDefault="00E741E3" w:rsidP="004459B7">
            <w:pPr>
              <w:pStyle w:val="TableBodyText"/>
              <w:rPr>
                <w:b/>
                <w:lang w:val="en-AU"/>
              </w:rPr>
            </w:pPr>
            <w:r w:rsidRPr="008B2ED7">
              <w:rPr>
                <w:lang w:val="en-AU"/>
              </w:rPr>
              <w:t>Sawcutting for removal and replacement of LCS</w:t>
            </w:r>
            <w:r w:rsidR="001D051A" w:rsidRPr="002E3088">
              <w:rPr>
                <w:lang w:val="en-AU"/>
              </w:rPr>
              <w:t>.</w:t>
            </w:r>
          </w:p>
        </w:tc>
      </w:tr>
      <w:tr w:rsidR="00364450" w:rsidRPr="002E3088" w14:paraId="31B922FC" w14:textId="77777777" w:rsidTr="008B2ED7">
        <w:tc>
          <w:tcPr>
            <w:tcW w:w="1162" w:type="pct"/>
            <w:hideMark/>
          </w:tcPr>
          <w:p w14:paraId="55FE0145" w14:textId="77777777" w:rsidR="00364450" w:rsidRPr="008B2ED7" w:rsidRDefault="00364450" w:rsidP="004459B7">
            <w:pPr>
              <w:pStyle w:val="TableBodyText"/>
              <w:rPr>
                <w:lang w:val="en-AU"/>
              </w:rPr>
            </w:pPr>
            <w:r w:rsidRPr="008B2ED7">
              <w:rPr>
                <w:lang w:val="en-AU"/>
              </w:rPr>
              <w:t>Submission Details</w:t>
            </w:r>
          </w:p>
        </w:tc>
        <w:tc>
          <w:tcPr>
            <w:tcW w:w="3838" w:type="pct"/>
          </w:tcPr>
          <w:p w14:paraId="0C83A762" w14:textId="4B2F154E" w:rsidR="00364450" w:rsidRPr="008B2ED7" w:rsidRDefault="003E2F9C" w:rsidP="004459B7">
            <w:pPr>
              <w:pStyle w:val="TableBodyText"/>
              <w:rPr>
                <w:lang w:val="en-AU"/>
              </w:rPr>
            </w:pPr>
            <w:r w:rsidRPr="008B2ED7">
              <w:rPr>
                <w:lang w:val="en-AU"/>
              </w:rPr>
              <w:t xml:space="preserve">A </w:t>
            </w:r>
            <w:r w:rsidR="00C322CF" w:rsidRPr="00B635E3">
              <w:rPr>
                <w:lang w:val="en-AU"/>
              </w:rPr>
              <w:t xml:space="preserve">nonconformity </w:t>
            </w:r>
            <w:r w:rsidR="00364450" w:rsidRPr="008B2ED7">
              <w:rPr>
                <w:lang w:val="en-AU"/>
              </w:rPr>
              <w:t>report for each section of nonconforming LCS to be removed</w:t>
            </w:r>
            <w:r w:rsidR="00E826FD" w:rsidRPr="008B2ED7">
              <w:rPr>
                <w:lang w:val="en-AU"/>
              </w:rPr>
              <w:t xml:space="preserve"> must be submitted to the Principal</w:t>
            </w:r>
            <w:r w:rsidR="00364450" w:rsidRPr="008B2ED7">
              <w:rPr>
                <w:lang w:val="en-AU"/>
              </w:rPr>
              <w:t xml:space="preserve"> at least 3 working days prior</w:t>
            </w:r>
            <w:r w:rsidR="00E826FD" w:rsidRPr="008B2ED7">
              <w:rPr>
                <w:lang w:val="en-AU"/>
              </w:rPr>
              <w:t xml:space="preserve"> the commencement of sawcutting</w:t>
            </w:r>
            <w:r w:rsidR="001D051A" w:rsidRPr="002E3088">
              <w:rPr>
                <w:lang w:val="en-AU"/>
              </w:rPr>
              <w:t>.</w:t>
            </w:r>
          </w:p>
        </w:tc>
      </w:tr>
    </w:tbl>
    <w:p w14:paraId="31DFEAE1" w14:textId="4D33BEDA" w:rsidR="00473188" w:rsidRPr="008B2ED7" w:rsidRDefault="006F2302" w:rsidP="00013431">
      <w:pPr>
        <w:pStyle w:val="Bodynumbered1"/>
        <w:rPr>
          <w:lang w:val="en-AU"/>
        </w:rPr>
      </w:pPr>
      <w:r w:rsidRPr="008B2ED7">
        <w:rPr>
          <w:lang w:val="en-AU"/>
        </w:rPr>
        <w:t>S</w:t>
      </w:r>
      <w:r w:rsidR="00473188" w:rsidRPr="008B2ED7">
        <w:rPr>
          <w:lang w:val="en-AU"/>
        </w:rPr>
        <w:t xml:space="preserve">awcuts </w:t>
      </w:r>
      <w:r w:rsidRPr="008B2ED7">
        <w:rPr>
          <w:lang w:val="en-AU"/>
        </w:rPr>
        <w:t xml:space="preserve">must not be extended </w:t>
      </w:r>
      <w:r w:rsidR="00473188" w:rsidRPr="008B2ED7">
        <w:rPr>
          <w:lang w:val="en-AU"/>
        </w:rPr>
        <w:t xml:space="preserve">by more than 150 mm beyond the boundaries </w:t>
      </w:r>
      <w:r w:rsidR="00B82EE6">
        <w:rPr>
          <w:lang w:val="en-AU"/>
        </w:rPr>
        <w:t>that</w:t>
      </w:r>
      <w:r w:rsidR="00B82EE6" w:rsidRPr="008B2ED7">
        <w:rPr>
          <w:lang w:val="en-AU"/>
        </w:rPr>
        <w:t xml:space="preserve"> </w:t>
      </w:r>
      <w:r w:rsidR="00473188" w:rsidRPr="008B2ED7">
        <w:rPr>
          <w:lang w:val="en-AU"/>
        </w:rPr>
        <w:t xml:space="preserve">define the limits of removal. </w:t>
      </w:r>
      <w:r w:rsidR="00752313" w:rsidRPr="008B2ED7">
        <w:rPr>
          <w:lang w:val="en-AU"/>
        </w:rPr>
        <w:t>A</w:t>
      </w:r>
      <w:r w:rsidR="00473188" w:rsidRPr="008B2ED7">
        <w:rPr>
          <w:lang w:val="en-AU"/>
        </w:rPr>
        <w:t xml:space="preserve">ny additional internal sawcuts </w:t>
      </w:r>
      <w:r w:rsidR="00B82EE6">
        <w:rPr>
          <w:lang w:val="en-AU"/>
        </w:rPr>
        <w:t>that</w:t>
      </w:r>
      <w:r w:rsidR="00B82EE6" w:rsidRPr="008B2ED7">
        <w:rPr>
          <w:lang w:val="en-AU"/>
        </w:rPr>
        <w:t xml:space="preserve"> </w:t>
      </w:r>
      <w:r w:rsidR="00473188" w:rsidRPr="008B2ED7">
        <w:rPr>
          <w:lang w:val="en-AU"/>
        </w:rPr>
        <w:t>are made to aid the removal of the LCS</w:t>
      </w:r>
      <w:r w:rsidR="00191FC4" w:rsidRPr="008B2ED7">
        <w:rPr>
          <w:lang w:val="en-AU"/>
        </w:rPr>
        <w:t xml:space="preserve"> must not be over-sawn.</w:t>
      </w:r>
    </w:p>
    <w:p w14:paraId="76427800" w14:textId="6C539CF2" w:rsidR="00473188" w:rsidRPr="002E3088" w:rsidRDefault="004F2D1F" w:rsidP="00783F0F">
      <w:pPr>
        <w:pStyle w:val="Heading2"/>
      </w:pPr>
      <w:bookmarkStart w:id="313" w:name="_Toc192085876"/>
      <w:r w:rsidRPr="002E3088">
        <w:t>Replacement</w:t>
      </w:r>
      <w:bookmarkEnd w:id="313"/>
    </w:p>
    <w:p w14:paraId="6F029607" w14:textId="03D12721" w:rsidR="00473188" w:rsidRPr="008B2ED7" w:rsidRDefault="006F2302" w:rsidP="00013431">
      <w:pPr>
        <w:pStyle w:val="Bodynumbered1"/>
        <w:rPr>
          <w:lang w:val="en-AU"/>
        </w:rPr>
      </w:pPr>
      <w:r w:rsidRPr="008B2ED7">
        <w:rPr>
          <w:lang w:val="en-AU"/>
        </w:rPr>
        <w:t>Th</w:t>
      </w:r>
      <w:r w:rsidR="00473188" w:rsidRPr="008B2ED7">
        <w:rPr>
          <w:lang w:val="en-AU"/>
        </w:rPr>
        <w:t xml:space="preserve">e area of </w:t>
      </w:r>
      <w:r w:rsidR="00BF7B32" w:rsidRPr="008B2ED7">
        <w:rPr>
          <w:lang w:val="en-AU"/>
        </w:rPr>
        <w:t xml:space="preserve">nonconforming </w:t>
      </w:r>
      <w:r w:rsidR="00473188" w:rsidRPr="008B2ED7">
        <w:rPr>
          <w:lang w:val="en-AU"/>
        </w:rPr>
        <w:t>LCS</w:t>
      </w:r>
      <w:r w:rsidR="001360F6" w:rsidRPr="008B2ED7">
        <w:rPr>
          <w:lang w:val="en-AU"/>
        </w:rPr>
        <w:t xml:space="preserve"> must be removed </w:t>
      </w:r>
      <w:r w:rsidRPr="008B2ED7">
        <w:rPr>
          <w:lang w:val="en-AU"/>
        </w:rPr>
        <w:t xml:space="preserve">and replaced </w:t>
      </w:r>
      <w:r w:rsidR="00473188" w:rsidRPr="008B2ED7">
        <w:rPr>
          <w:lang w:val="en-AU"/>
        </w:rPr>
        <w:t>with conforming lean-mix concrete.</w:t>
      </w:r>
    </w:p>
    <w:p w14:paraId="7FBC97F5" w14:textId="41377596" w:rsidR="00A07FEF" w:rsidRPr="002E3088" w:rsidRDefault="00A07FEF" w:rsidP="008B2ED7">
      <w:pPr>
        <w:pStyle w:val="AnnexureHeading"/>
        <w:ind w:left="1843" w:hanging="1843"/>
      </w:pPr>
      <w:bookmarkStart w:id="314" w:name="13.1_General"/>
      <w:bookmarkStart w:id="315" w:name="13.2_Test_and_Inspection_Reports"/>
      <w:bookmarkStart w:id="316" w:name="_bookmark11"/>
      <w:bookmarkStart w:id="317" w:name="_Toc26182495"/>
      <w:bookmarkStart w:id="318" w:name="_Toc192085877"/>
      <w:bookmarkEnd w:id="120"/>
      <w:bookmarkEnd w:id="314"/>
      <w:bookmarkEnd w:id="315"/>
      <w:bookmarkEnd w:id="316"/>
      <w:r w:rsidRPr="002E3088">
        <w:t>Annexure A:</w:t>
      </w:r>
      <w:r w:rsidRPr="002E3088">
        <w:tab/>
        <w:t>Summary of Hold Points, Witness Points and Records</w:t>
      </w:r>
      <w:bookmarkEnd w:id="317"/>
      <w:bookmarkEnd w:id="318"/>
    </w:p>
    <w:p w14:paraId="4D9D386B" w14:textId="6CA91D94" w:rsidR="00212C0C" w:rsidRPr="008B2ED7" w:rsidRDefault="00212C0C" w:rsidP="008B2ED7">
      <w:pPr>
        <w:pStyle w:val="BodyText"/>
        <w:rPr>
          <w:lang w:val="en-AU"/>
        </w:rPr>
      </w:pPr>
      <w:r w:rsidRPr="008B2ED7">
        <w:rPr>
          <w:lang w:val="en-AU"/>
        </w:rPr>
        <w:t>The following is a summary of the Witness Points/Hold Points that apply to this Specification and the Records that the Contractor must submit to the Principal to demonstrate compliance with this Specification.</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039"/>
        <w:gridCol w:w="2864"/>
        <w:gridCol w:w="2433"/>
        <w:gridCol w:w="3151"/>
      </w:tblGrid>
      <w:tr w:rsidR="00A07FEF" w:rsidRPr="002E3088" w14:paraId="7D299462" w14:textId="77777777" w:rsidTr="008B2ED7">
        <w:trPr>
          <w:cnfStyle w:val="100000000000" w:firstRow="1" w:lastRow="0" w:firstColumn="0" w:lastColumn="0" w:oddVBand="0" w:evenVBand="0" w:oddHBand="0" w:evenHBand="0" w:firstRowFirstColumn="0" w:firstRowLastColumn="0" w:lastRowFirstColumn="0" w:lastRowLastColumn="0"/>
        </w:trPr>
        <w:tc>
          <w:tcPr>
            <w:tcW w:w="530" w:type="pct"/>
            <w:tcBorders>
              <w:top w:val="single" w:sz="4" w:space="0" w:color="FFFFFF" w:themeColor="background1"/>
            </w:tcBorders>
            <w:shd w:val="clear" w:color="auto" w:fill="004259"/>
          </w:tcPr>
          <w:p w14:paraId="5E88DB46" w14:textId="77777777" w:rsidR="00A07FEF" w:rsidRPr="008B2ED7" w:rsidRDefault="00A07FEF" w:rsidP="00EE157A">
            <w:pPr>
              <w:pStyle w:val="TableHeading"/>
              <w:rPr>
                <w:b/>
                <w:bCs/>
                <w:lang w:val="en-AU"/>
              </w:rPr>
            </w:pPr>
            <w:r w:rsidRPr="008B2ED7">
              <w:rPr>
                <w:b/>
                <w:bCs/>
                <w:lang w:val="en-AU"/>
              </w:rPr>
              <w:t>CLAUSE</w:t>
            </w:r>
          </w:p>
        </w:tc>
        <w:tc>
          <w:tcPr>
            <w:tcW w:w="1515" w:type="pct"/>
            <w:tcBorders>
              <w:top w:val="single" w:sz="4" w:space="0" w:color="FFFFFF" w:themeColor="background1"/>
            </w:tcBorders>
            <w:shd w:val="clear" w:color="auto" w:fill="004259"/>
          </w:tcPr>
          <w:p w14:paraId="4350ECB6" w14:textId="77777777" w:rsidR="00A07FEF" w:rsidRPr="008B2ED7" w:rsidRDefault="00A07FEF" w:rsidP="00EE157A">
            <w:pPr>
              <w:pStyle w:val="TableHeading"/>
              <w:rPr>
                <w:b/>
                <w:bCs/>
                <w:lang w:val="en-AU"/>
              </w:rPr>
            </w:pPr>
            <w:r w:rsidRPr="008B2ED7">
              <w:rPr>
                <w:b/>
                <w:bCs/>
                <w:lang w:val="en-AU"/>
              </w:rPr>
              <w:t>HOLD POINT</w:t>
            </w:r>
          </w:p>
        </w:tc>
        <w:tc>
          <w:tcPr>
            <w:tcW w:w="1288" w:type="pct"/>
            <w:tcBorders>
              <w:top w:val="single" w:sz="4" w:space="0" w:color="FFFFFF" w:themeColor="background1"/>
            </w:tcBorders>
            <w:shd w:val="clear" w:color="auto" w:fill="004259"/>
          </w:tcPr>
          <w:p w14:paraId="1295EB9F" w14:textId="77777777" w:rsidR="00A07FEF" w:rsidRPr="008B2ED7" w:rsidRDefault="00A07FEF" w:rsidP="00EE157A">
            <w:pPr>
              <w:pStyle w:val="TableHeading"/>
              <w:rPr>
                <w:b/>
                <w:bCs/>
                <w:lang w:val="en-AU"/>
              </w:rPr>
            </w:pPr>
            <w:r w:rsidRPr="008B2ED7">
              <w:rPr>
                <w:b/>
                <w:bCs/>
                <w:lang w:val="en-AU"/>
              </w:rPr>
              <w:t>WITNESS POINT</w:t>
            </w:r>
          </w:p>
        </w:tc>
        <w:tc>
          <w:tcPr>
            <w:tcW w:w="1666" w:type="pct"/>
            <w:tcBorders>
              <w:top w:val="single" w:sz="4" w:space="0" w:color="FFFFFF" w:themeColor="background1"/>
            </w:tcBorders>
            <w:shd w:val="clear" w:color="auto" w:fill="004259"/>
          </w:tcPr>
          <w:p w14:paraId="1C7CDCA6" w14:textId="77777777" w:rsidR="00A07FEF" w:rsidRPr="008B2ED7" w:rsidRDefault="00A07FEF" w:rsidP="00EE157A">
            <w:pPr>
              <w:pStyle w:val="TableHeading"/>
              <w:rPr>
                <w:b/>
                <w:bCs/>
                <w:lang w:val="en-AU"/>
              </w:rPr>
            </w:pPr>
            <w:r w:rsidRPr="008B2ED7">
              <w:rPr>
                <w:b/>
                <w:bCs/>
                <w:lang w:val="en-AU"/>
              </w:rPr>
              <w:t>RECORD</w:t>
            </w:r>
          </w:p>
        </w:tc>
      </w:tr>
      <w:tr w:rsidR="00A07FEF" w:rsidRPr="002E3088" w14:paraId="21B450B6" w14:textId="77777777" w:rsidTr="008B2ED7">
        <w:tc>
          <w:tcPr>
            <w:tcW w:w="530" w:type="pct"/>
            <w:shd w:val="clear" w:color="auto" w:fill="D9D9D9" w:themeFill="background1" w:themeFillShade="D9"/>
          </w:tcPr>
          <w:p w14:paraId="3F2E69C4" w14:textId="033DEFEC" w:rsidR="00A07FEF" w:rsidRPr="008B2ED7" w:rsidRDefault="00A07FEF" w:rsidP="00EE157A">
            <w:pPr>
              <w:pStyle w:val="TableBodyText"/>
              <w:rPr>
                <w:lang w:val="en-AU"/>
              </w:rPr>
            </w:pPr>
            <w:r w:rsidRPr="008B2ED7">
              <w:rPr>
                <w:lang w:val="en-AU"/>
              </w:rPr>
              <w:fldChar w:fldCharType="begin"/>
            </w:r>
            <w:r w:rsidRPr="008B2ED7">
              <w:rPr>
                <w:lang w:val="en-AU"/>
              </w:rPr>
              <w:instrText xml:space="preserve"> REF _Ref9599800 \r \h  \* MERGEFORMAT </w:instrText>
            </w:r>
            <w:r w:rsidRPr="008B2ED7">
              <w:rPr>
                <w:lang w:val="en-AU"/>
              </w:rPr>
            </w:r>
            <w:r w:rsidRPr="008B2ED7">
              <w:rPr>
                <w:lang w:val="en-AU"/>
              </w:rPr>
              <w:fldChar w:fldCharType="separate"/>
            </w:r>
            <w:r w:rsidR="002E01DD" w:rsidRPr="008B2ED7">
              <w:rPr>
                <w:lang w:val="en-AU"/>
              </w:rPr>
              <w:t>4.1</w:t>
            </w:r>
            <w:r w:rsidRPr="008B2ED7">
              <w:rPr>
                <w:lang w:val="en-AU"/>
              </w:rPr>
              <w:fldChar w:fldCharType="end"/>
            </w:r>
          </w:p>
        </w:tc>
        <w:tc>
          <w:tcPr>
            <w:tcW w:w="1515" w:type="pct"/>
            <w:shd w:val="clear" w:color="auto" w:fill="D9D9D9" w:themeFill="background1" w:themeFillShade="D9"/>
          </w:tcPr>
          <w:p w14:paraId="729C48E9" w14:textId="620C577D" w:rsidR="00A07FEF" w:rsidRPr="008B2ED7" w:rsidRDefault="00EB3C5A" w:rsidP="008B2ED7">
            <w:pPr>
              <w:pStyle w:val="TableBodyText"/>
              <w:rPr>
                <w:lang w:val="en-AU"/>
              </w:rPr>
            </w:pPr>
            <w:r w:rsidRPr="008B2ED7">
              <w:rPr>
                <w:lang w:val="en-AU"/>
              </w:rPr>
              <w:t xml:space="preserve">Commencement of </w:t>
            </w:r>
            <w:r w:rsidR="00343FE5" w:rsidRPr="008B2ED7">
              <w:rPr>
                <w:lang w:val="en-AU"/>
              </w:rPr>
              <w:t>concrete production</w:t>
            </w:r>
          </w:p>
        </w:tc>
        <w:tc>
          <w:tcPr>
            <w:tcW w:w="1288" w:type="pct"/>
            <w:shd w:val="clear" w:color="auto" w:fill="D9D9D9" w:themeFill="background1" w:themeFillShade="D9"/>
          </w:tcPr>
          <w:p w14:paraId="70A60223" w14:textId="77777777" w:rsidR="00A07FEF" w:rsidRPr="008B2ED7" w:rsidRDefault="00A07FEF" w:rsidP="008B2ED7">
            <w:pPr>
              <w:pStyle w:val="TableBodyText"/>
              <w:rPr>
                <w:lang w:val="en-AU"/>
              </w:rPr>
            </w:pPr>
          </w:p>
        </w:tc>
        <w:tc>
          <w:tcPr>
            <w:tcW w:w="1666" w:type="pct"/>
            <w:shd w:val="clear" w:color="auto" w:fill="D9D9D9" w:themeFill="background1" w:themeFillShade="D9"/>
          </w:tcPr>
          <w:p w14:paraId="2BACDD58" w14:textId="7B3F1CD8" w:rsidR="00A07FEF" w:rsidRPr="008B2ED7" w:rsidRDefault="00A22D6E" w:rsidP="00EE157A">
            <w:pPr>
              <w:pStyle w:val="TableBodyText"/>
              <w:rPr>
                <w:lang w:val="en-AU"/>
              </w:rPr>
            </w:pPr>
            <w:r w:rsidRPr="008B2ED7">
              <w:rPr>
                <w:lang w:val="en-AU"/>
              </w:rPr>
              <w:t>Quality Plan</w:t>
            </w:r>
          </w:p>
        </w:tc>
      </w:tr>
      <w:tr w:rsidR="000E4426" w:rsidRPr="002E3088" w14:paraId="1E54319D" w14:textId="77777777" w:rsidTr="008B2ED7">
        <w:tc>
          <w:tcPr>
            <w:tcW w:w="530" w:type="pct"/>
            <w:shd w:val="clear" w:color="auto" w:fill="D9D9D9" w:themeFill="background1" w:themeFillShade="D9"/>
          </w:tcPr>
          <w:p w14:paraId="02757B53" w14:textId="2C6B036F" w:rsidR="000E4426" w:rsidRPr="008B2ED7" w:rsidRDefault="00AE24E5" w:rsidP="00EE157A">
            <w:pPr>
              <w:pStyle w:val="TableBodyText"/>
              <w:rPr>
                <w:lang w:val="en-AU"/>
              </w:rPr>
            </w:pPr>
            <w:r w:rsidRPr="008B2ED7">
              <w:rPr>
                <w:lang w:val="en-AU"/>
              </w:rPr>
              <w:fldChar w:fldCharType="begin"/>
            </w:r>
            <w:r w:rsidRPr="008B2ED7">
              <w:rPr>
                <w:lang w:val="en-AU"/>
              </w:rPr>
              <w:instrText xml:space="preserve"> REF _Ref64035173 \r \h  \* MERGEFORMAT </w:instrText>
            </w:r>
            <w:r w:rsidRPr="008B2ED7">
              <w:rPr>
                <w:lang w:val="en-AU"/>
              </w:rPr>
            </w:r>
            <w:r w:rsidRPr="008B2ED7">
              <w:rPr>
                <w:lang w:val="en-AU"/>
              </w:rPr>
              <w:fldChar w:fldCharType="separate"/>
            </w:r>
            <w:r w:rsidR="002E01DD" w:rsidRPr="008B2ED7">
              <w:rPr>
                <w:lang w:val="en-AU"/>
              </w:rPr>
              <w:t>6.22</w:t>
            </w:r>
            <w:r w:rsidRPr="008B2ED7">
              <w:rPr>
                <w:lang w:val="en-AU"/>
              </w:rPr>
              <w:fldChar w:fldCharType="end"/>
            </w:r>
          </w:p>
        </w:tc>
        <w:tc>
          <w:tcPr>
            <w:tcW w:w="1515" w:type="pct"/>
            <w:shd w:val="clear" w:color="auto" w:fill="D9D9D9" w:themeFill="background1" w:themeFillShade="D9"/>
          </w:tcPr>
          <w:p w14:paraId="7008CFEE" w14:textId="7AD9F247" w:rsidR="000E4426" w:rsidRPr="008B2ED7" w:rsidRDefault="000E4426" w:rsidP="008B2ED7">
            <w:pPr>
              <w:pStyle w:val="TableBodyText"/>
              <w:rPr>
                <w:lang w:val="en-AU"/>
              </w:rPr>
            </w:pPr>
          </w:p>
        </w:tc>
        <w:tc>
          <w:tcPr>
            <w:tcW w:w="1288" w:type="pct"/>
            <w:shd w:val="clear" w:color="auto" w:fill="D9D9D9" w:themeFill="background1" w:themeFillShade="D9"/>
          </w:tcPr>
          <w:p w14:paraId="1D1DC0D2" w14:textId="11BE306B" w:rsidR="000E4426" w:rsidRPr="008B2ED7" w:rsidRDefault="00AE24E5" w:rsidP="008B2ED7">
            <w:pPr>
              <w:pStyle w:val="TableBodyText"/>
              <w:rPr>
                <w:lang w:val="en-AU"/>
              </w:rPr>
            </w:pPr>
            <w:r w:rsidRPr="008B2ED7">
              <w:rPr>
                <w:lang w:val="en-AU"/>
              </w:rPr>
              <w:t>Laboratory trial mixing</w:t>
            </w:r>
          </w:p>
        </w:tc>
        <w:tc>
          <w:tcPr>
            <w:tcW w:w="1666" w:type="pct"/>
            <w:shd w:val="clear" w:color="auto" w:fill="D9D9D9" w:themeFill="background1" w:themeFillShade="D9"/>
          </w:tcPr>
          <w:p w14:paraId="197AFD4D" w14:textId="411FC51E" w:rsidR="000E4426" w:rsidRPr="008B2ED7" w:rsidRDefault="000E4426" w:rsidP="00EE157A">
            <w:pPr>
              <w:pStyle w:val="TableBodyText"/>
              <w:rPr>
                <w:lang w:val="en-AU"/>
              </w:rPr>
            </w:pPr>
          </w:p>
        </w:tc>
      </w:tr>
      <w:tr w:rsidR="00AE24E5" w:rsidRPr="002E3088" w14:paraId="394D5221" w14:textId="77777777" w:rsidTr="008B2ED7">
        <w:tc>
          <w:tcPr>
            <w:tcW w:w="530" w:type="pct"/>
            <w:shd w:val="clear" w:color="auto" w:fill="D9D9D9" w:themeFill="background1" w:themeFillShade="D9"/>
          </w:tcPr>
          <w:p w14:paraId="16762320" w14:textId="09542FBB" w:rsidR="00AE24E5" w:rsidRPr="008B2ED7" w:rsidRDefault="00AE24E5" w:rsidP="00EE157A">
            <w:pPr>
              <w:pStyle w:val="TableBodyText"/>
              <w:rPr>
                <w:lang w:val="en-AU"/>
              </w:rPr>
            </w:pPr>
            <w:r w:rsidRPr="008B2ED7">
              <w:rPr>
                <w:lang w:val="en-AU"/>
              </w:rPr>
              <w:fldChar w:fldCharType="begin"/>
            </w:r>
            <w:r w:rsidRPr="008B2ED7">
              <w:rPr>
                <w:lang w:val="en-AU"/>
              </w:rPr>
              <w:instrText xml:space="preserve"> REF _Ref61612590 \r \h </w:instrText>
            </w:r>
            <w:r w:rsidR="00EE6BC1" w:rsidRPr="008B2ED7">
              <w:rPr>
                <w:lang w:val="en-AU"/>
              </w:rPr>
              <w:instrText xml:space="preserve"> \* MERGEFORMAT </w:instrText>
            </w:r>
            <w:r w:rsidRPr="008B2ED7">
              <w:rPr>
                <w:lang w:val="en-AU"/>
              </w:rPr>
            </w:r>
            <w:r w:rsidRPr="008B2ED7">
              <w:rPr>
                <w:lang w:val="en-AU"/>
              </w:rPr>
              <w:fldChar w:fldCharType="separate"/>
            </w:r>
            <w:r w:rsidR="002E01DD" w:rsidRPr="008B2ED7">
              <w:rPr>
                <w:lang w:val="en-AU"/>
              </w:rPr>
              <w:t>6.23</w:t>
            </w:r>
            <w:r w:rsidRPr="008B2ED7">
              <w:rPr>
                <w:lang w:val="en-AU"/>
              </w:rPr>
              <w:fldChar w:fldCharType="end"/>
            </w:r>
          </w:p>
        </w:tc>
        <w:tc>
          <w:tcPr>
            <w:tcW w:w="1515" w:type="pct"/>
            <w:shd w:val="clear" w:color="auto" w:fill="D9D9D9" w:themeFill="background1" w:themeFillShade="D9"/>
          </w:tcPr>
          <w:p w14:paraId="4D2E2D2F" w14:textId="29FA8691" w:rsidR="00AE24E5" w:rsidRPr="008B2ED7" w:rsidRDefault="00AE24E5" w:rsidP="008B2ED7">
            <w:pPr>
              <w:pStyle w:val="TableBodyText"/>
              <w:rPr>
                <w:lang w:val="en-AU"/>
              </w:rPr>
            </w:pPr>
            <w:r w:rsidRPr="008B2ED7">
              <w:rPr>
                <w:lang w:val="en-AU"/>
              </w:rPr>
              <w:t>Production of each concrete mix</w:t>
            </w:r>
          </w:p>
        </w:tc>
        <w:tc>
          <w:tcPr>
            <w:tcW w:w="1288" w:type="pct"/>
            <w:shd w:val="clear" w:color="auto" w:fill="D9D9D9" w:themeFill="background1" w:themeFillShade="D9"/>
          </w:tcPr>
          <w:p w14:paraId="7F884481" w14:textId="77777777" w:rsidR="00AE24E5" w:rsidRPr="008B2ED7" w:rsidRDefault="00AE24E5" w:rsidP="008B2ED7">
            <w:pPr>
              <w:pStyle w:val="TableBodyText"/>
              <w:rPr>
                <w:lang w:val="en-AU"/>
              </w:rPr>
            </w:pPr>
          </w:p>
        </w:tc>
        <w:tc>
          <w:tcPr>
            <w:tcW w:w="1666" w:type="pct"/>
            <w:shd w:val="clear" w:color="auto" w:fill="D9D9D9" w:themeFill="background1" w:themeFillShade="D9"/>
          </w:tcPr>
          <w:p w14:paraId="29B9004D" w14:textId="0841AF9C" w:rsidR="00AE24E5" w:rsidRPr="008B2ED7" w:rsidRDefault="00156057" w:rsidP="00EE157A">
            <w:pPr>
              <w:pStyle w:val="TableBodyText"/>
              <w:rPr>
                <w:lang w:val="en-AU"/>
              </w:rPr>
            </w:pPr>
            <w:r w:rsidRPr="008B2ED7">
              <w:rPr>
                <w:lang w:val="en-AU"/>
              </w:rPr>
              <w:t>Nominated mix details and associated documents</w:t>
            </w:r>
          </w:p>
        </w:tc>
      </w:tr>
      <w:tr w:rsidR="00AE24E5" w:rsidRPr="002E3088" w14:paraId="20A4C90B" w14:textId="77777777" w:rsidTr="008B2ED7">
        <w:tc>
          <w:tcPr>
            <w:tcW w:w="530" w:type="pct"/>
            <w:shd w:val="clear" w:color="auto" w:fill="D9D9D9" w:themeFill="background1" w:themeFillShade="D9"/>
          </w:tcPr>
          <w:p w14:paraId="610BCC4B" w14:textId="518B06BF" w:rsidR="00AE24E5" w:rsidRPr="008B2ED7" w:rsidRDefault="00024E76" w:rsidP="00EE157A">
            <w:pPr>
              <w:pStyle w:val="TableBodyText"/>
              <w:rPr>
                <w:lang w:val="en-AU"/>
              </w:rPr>
            </w:pPr>
            <w:r w:rsidRPr="008B2ED7">
              <w:rPr>
                <w:lang w:val="en-AU"/>
              </w:rPr>
              <w:fldChar w:fldCharType="begin"/>
            </w:r>
            <w:r w:rsidRPr="008B2ED7">
              <w:rPr>
                <w:lang w:val="en-AU"/>
              </w:rPr>
              <w:instrText xml:space="preserve"> REF _Ref64037279 \r \h </w:instrText>
            </w:r>
            <w:r w:rsidR="00EE6BC1" w:rsidRPr="008B2ED7">
              <w:rPr>
                <w:lang w:val="en-AU"/>
              </w:rPr>
              <w:instrText xml:space="preserve"> \* MERGEFORMAT </w:instrText>
            </w:r>
            <w:r w:rsidRPr="008B2ED7">
              <w:rPr>
                <w:lang w:val="en-AU"/>
              </w:rPr>
            </w:r>
            <w:r w:rsidRPr="008B2ED7">
              <w:rPr>
                <w:lang w:val="en-AU"/>
              </w:rPr>
              <w:fldChar w:fldCharType="separate"/>
            </w:r>
            <w:r w:rsidR="002E01DD" w:rsidRPr="008B2ED7">
              <w:rPr>
                <w:lang w:val="en-AU"/>
              </w:rPr>
              <w:t>7.21</w:t>
            </w:r>
            <w:r w:rsidRPr="008B2ED7">
              <w:rPr>
                <w:lang w:val="en-AU"/>
              </w:rPr>
              <w:fldChar w:fldCharType="end"/>
            </w:r>
          </w:p>
        </w:tc>
        <w:tc>
          <w:tcPr>
            <w:tcW w:w="1515" w:type="pct"/>
            <w:shd w:val="clear" w:color="auto" w:fill="D9D9D9" w:themeFill="background1" w:themeFillShade="D9"/>
          </w:tcPr>
          <w:p w14:paraId="1CA93E2D" w14:textId="2C238D09" w:rsidR="00AE24E5" w:rsidRPr="008B2ED7" w:rsidRDefault="00024E76" w:rsidP="008B2ED7">
            <w:pPr>
              <w:pStyle w:val="TableBodyText"/>
              <w:rPr>
                <w:lang w:val="en-AU"/>
              </w:rPr>
            </w:pPr>
            <w:r w:rsidRPr="008B2ED7">
              <w:rPr>
                <w:lang w:val="en-AU"/>
              </w:rPr>
              <w:t>Production of concrete for paving</w:t>
            </w:r>
          </w:p>
        </w:tc>
        <w:tc>
          <w:tcPr>
            <w:tcW w:w="1288" w:type="pct"/>
            <w:shd w:val="clear" w:color="auto" w:fill="D9D9D9" w:themeFill="background1" w:themeFillShade="D9"/>
          </w:tcPr>
          <w:p w14:paraId="23C31187" w14:textId="77777777" w:rsidR="00AE24E5" w:rsidRPr="008B2ED7" w:rsidRDefault="00AE24E5" w:rsidP="008B2ED7">
            <w:pPr>
              <w:pStyle w:val="TableBodyText"/>
              <w:rPr>
                <w:lang w:val="en-AU"/>
              </w:rPr>
            </w:pPr>
          </w:p>
        </w:tc>
        <w:tc>
          <w:tcPr>
            <w:tcW w:w="1666" w:type="pct"/>
            <w:shd w:val="clear" w:color="auto" w:fill="D9D9D9" w:themeFill="background1" w:themeFillShade="D9"/>
          </w:tcPr>
          <w:p w14:paraId="0D841EF8" w14:textId="2082C0F9" w:rsidR="00AE24E5" w:rsidRPr="008B2ED7" w:rsidRDefault="00024E76" w:rsidP="00EE157A">
            <w:pPr>
              <w:pStyle w:val="TableBodyText"/>
              <w:rPr>
                <w:lang w:val="en-AU"/>
              </w:rPr>
            </w:pPr>
            <w:r w:rsidRPr="008B2ED7">
              <w:rPr>
                <w:lang w:val="en-AU"/>
              </w:rPr>
              <w:t>Results demonstrating conformity of mixer uniformity</w:t>
            </w:r>
          </w:p>
        </w:tc>
      </w:tr>
      <w:tr w:rsidR="0071230C" w:rsidRPr="002E3088" w14:paraId="63B3D3BC" w14:textId="77777777" w:rsidTr="008B2ED7">
        <w:tc>
          <w:tcPr>
            <w:tcW w:w="530" w:type="pct"/>
            <w:shd w:val="clear" w:color="auto" w:fill="D9D9D9" w:themeFill="background1" w:themeFillShade="D9"/>
          </w:tcPr>
          <w:p w14:paraId="5D94E9E4" w14:textId="78FB2EB2" w:rsidR="0071230C" w:rsidRPr="008B2ED7" w:rsidRDefault="0071230C" w:rsidP="00EE157A">
            <w:pPr>
              <w:pStyle w:val="TableBodyText"/>
              <w:rPr>
                <w:lang w:val="en-AU"/>
              </w:rPr>
            </w:pPr>
            <w:r w:rsidRPr="008B2ED7">
              <w:rPr>
                <w:lang w:val="en-AU"/>
              </w:rPr>
              <w:fldChar w:fldCharType="begin"/>
            </w:r>
            <w:r w:rsidRPr="008B2ED7">
              <w:rPr>
                <w:lang w:val="en-AU"/>
              </w:rPr>
              <w:instrText xml:space="preserve"> REF _Ref74742516 \r \h </w:instrText>
            </w:r>
            <w:r w:rsidR="002941BB" w:rsidRPr="008B2ED7">
              <w:rPr>
                <w:lang w:val="en-AU"/>
              </w:rPr>
              <w:instrText xml:space="preserve"> \* MERGEFORMAT </w:instrText>
            </w:r>
            <w:r w:rsidRPr="008B2ED7">
              <w:rPr>
                <w:lang w:val="en-AU"/>
              </w:rPr>
            </w:r>
            <w:r w:rsidRPr="008B2ED7">
              <w:rPr>
                <w:lang w:val="en-AU"/>
              </w:rPr>
              <w:fldChar w:fldCharType="separate"/>
            </w:r>
            <w:r w:rsidR="002E01DD" w:rsidRPr="008B2ED7">
              <w:rPr>
                <w:lang w:val="en-AU"/>
              </w:rPr>
              <w:t>8.6</w:t>
            </w:r>
            <w:r w:rsidRPr="008B2ED7">
              <w:rPr>
                <w:lang w:val="en-AU"/>
              </w:rPr>
              <w:fldChar w:fldCharType="end"/>
            </w:r>
          </w:p>
        </w:tc>
        <w:tc>
          <w:tcPr>
            <w:tcW w:w="1515" w:type="pct"/>
            <w:shd w:val="clear" w:color="auto" w:fill="D9D9D9" w:themeFill="background1" w:themeFillShade="D9"/>
          </w:tcPr>
          <w:p w14:paraId="34DDA998" w14:textId="1892C023" w:rsidR="0071230C" w:rsidRPr="008B2ED7" w:rsidRDefault="00C1295A" w:rsidP="008B2ED7">
            <w:pPr>
              <w:pStyle w:val="TableBodyText"/>
              <w:rPr>
                <w:lang w:val="en-AU"/>
              </w:rPr>
            </w:pPr>
            <w:r w:rsidRPr="008B2ED7">
              <w:rPr>
                <w:lang w:val="en-AU"/>
              </w:rPr>
              <w:t xml:space="preserve">First LCS in the Works, including paving </w:t>
            </w:r>
            <w:r w:rsidR="0046724D" w:rsidRPr="008B2ED7">
              <w:rPr>
                <w:lang w:val="en-AU"/>
              </w:rPr>
              <w:t>trial</w:t>
            </w:r>
          </w:p>
        </w:tc>
        <w:tc>
          <w:tcPr>
            <w:tcW w:w="1288" w:type="pct"/>
            <w:shd w:val="clear" w:color="auto" w:fill="D9D9D9" w:themeFill="background1" w:themeFillShade="D9"/>
          </w:tcPr>
          <w:p w14:paraId="36BFF6EC" w14:textId="77777777" w:rsidR="0071230C" w:rsidRPr="008B2ED7" w:rsidRDefault="0071230C" w:rsidP="008B2ED7">
            <w:pPr>
              <w:pStyle w:val="TableBodyText"/>
              <w:rPr>
                <w:lang w:val="en-AU"/>
              </w:rPr>
            </w:pPr>
          </w:p>
        </w:tc>
        <w:tc>
          <w:tcPr>
            <w:tcW w:w="1666" w:type="pct"/>
            <w:shd w:val="clear" w:color="auto" w:fill="D9D9D9" w:themeFill="background1" w:themeFillShade="D9"/>
          </w:tcPr>
          <w:p w14:paraId="7D70993E" w14:textId="1151E902" w:rsidR="0071230C" w:rsidRPr="008B2ED7" w:rsidRDefault="0046724D" w:rsidP="00EE157A">
            <w:pPr>
              <w:pStyle w:val="TableBodyText"/>
              <w:rPr>
                <w:lang w:val="en-AU"/>
              </w:rPr>
            </w:pPr>
            <w:r w:rsidRPr="008B2ED7">
              <w:rPr>
                <w:lang w:val="en-AU"/>
              </w:rPr>
              <w:t>Details of the paving crew</w:t>
            </w:r>
          </w:p>
        </w:tc>
      </w:tr>
      <w:tr w:rsidR="00AE24E5" w:rsidRPr="002E3088" w14:paraId="76AEAA6B" w14:textId="77777777" w:rsidTr="008B2ED7">
        <w:tc>
          <w:tcPr>
            <w:tcW w:w="530" w:type="pct"/>
            <w:shd w:val="clear" w:color="auto" w:fill="D9D9D9" w:themeFill="background1" w:themeFillShade="D9"/>
          </w:tcPr>
          <w:p w14:paraId="20FD7D4C" w14:textId="507933DE" w:rsidR="00AE24E5" w:rsidRPr="008B2ED7" w:rsidRDefault="00CE5172" w:rsidP="00EE157A">
            <w:pPr>
              <w:pStyle w:val="TableBodyText"/>
              <w:rPr>
                <w:lang w:val="en-AU"/>
              </w:rPr>
            </w:pPr>
            <w:r w:rsidRPr="008B2ED7">
              <w:rPr>
                <w:lang w:val="en-AU"/>
              </w:rPr>
              <w:fldChar w:fldCharType="begin"/>
            </w:r>
            <w:r w:rsidRPr="008B2ED7">
              <w:rPr>
                <w:lang w:val="en-AU"/>
              </w:rPr>
              <w:instrText xml:space="preserve"> REF _Ref64037414 \r \h </w:instrText>
            </w:r>
            <w:r w:rsidR="00EE6BC1" w:rsidRPr="008B2ED7">
              <w:rPr>
                <w:lang w:val="en-AU"/>
              </w:rPr>
              <w:instrText xml:space="preserve"> \* MERGEFORMAT </w:instrText>
            </w:r>
            <w:r w:rsidRPr="008B2ED7">
              <w:rPr>
                <w:lang w:val="en-AU"/>
              </w:rPr>
            </w:r>
            <w:r w:rsidRPr="008B2ED7">
              <w:rPr>
                <w:lang w:val="en-AU"/>
              </w:rPr>
              <w:fldChar w:fldCharType="separate"/>
            </w:r>
            <w:r w:rsidR="002E01DD" w:rsidRPr="008B2ED7">
              <w:rPr>
                <w:lang w:val="en-AU"/>
              </w:rPr>
              <w:t>9.6</w:t>
            </w:r>
            <w:r w:rsidRPr="008B2ED7">
              <w:rPr>
                <w:lang w:val="en-AU"/>
              </w:rPr>
              <w:fldChar w:fldCharType="end"/>
            </w:r>
          </w:p>
        </w:tc>
        <w:tc>
          <w:tcPr>
            <w:tcW w:w="1515" w:type="pct"/>
            <w:shd w:val="clear" w:color="auto" w:fill="D9D9D9" w:themeFill="background1" w:themeFillShade="D9"/>
          </w:tcPr>
          <w:p w14:paraId="37BC8C00" w14:textId="416113AE" w:rsidR="00AE24E5" w:rsidRPr="008B2ED7" w:rsidRDefault="00024E76" w:rsidP="008B2ED7">
            <w:pPr>
              <w:pStyle w:val="TableBodyText"/>
              <w:rPr>
                <w:lang w:val="en-AU"/>
              </w:rPr>
            </w:pPr>
            <w:r w:rsidRPr="008B2ED7">
              <w:rPr>
                <w:lang w:val="en-AU"/>
              </w:rPr>
              <w:t>Placing of concrete for subgrade beam</w:t>
            </w:r>
          </w:p>
        </w:tc>
        <w:tc>
          <w:tcPr>
            <w:tcW w:w="1288" w:type="pct"/>
            <w:shd w:val="clear" w:color="auto" w:fill="D9D9D9" w:themeFill="background1" w:themeFillShade="D9"/>
          </w:tcPr>
          <w:p w14:paraId="5753B49A" w14:textId="77777777" w:rsidR="00AE24E5" w:rsidRPr="008B2ED7" w:rsidRDefault="00AE24E5" w:rsidP="008B2ED7">
            <w:pPr>
              <w:pStyle w:val="TableBodyText"/>
              <w:rPr>
                <w:lang w:val="en-AU"/>
              </w:rPr>
            </w:pPr>
          </w:p>
        </w:tc>
        <w:tc>
          <w:tcPr>
            <w:tcW w:w="1666" w:type="pct"/>
            <w:shd w:val="clear" w:color="auto" w:fill="D9D9D9" w:themeFill="background1" w:themeFillShade="D9"/>
          </w:tcPr>
          <w:p w14:paraId="41445CF3" w14:textId="26F6F8D8" w:rsidR="00AE24E5" w:rsidRPr="008B2ED7" w:rsidRDefault="0018748C" w:rsidP="00EE157A">
            <w:pPr>
              <w:pStyle w:val="TableBodyText"/>
              <w:rPr>
                <w:lang w:val="en-AU"/>
              </w:rPr>
            </w:pPr>
            <w:r w:rsidRPr="008B2ED7">
              <w:rPr>
                <w:lang w:val="en-AU"/>
              </w:rPr>
              <w:t>Certificate of conformity for installation of steel reinforcement</w:t>
            </w:r>
          </w:p>
        </w:tc>
      </w:tr>
      <w:tr w:rsidR="00AE24E5" w:rsidRPr="002E3088" w14:paraId="51C12407" w14:textId="77777777" w:rsidTr="008B2ED7">
        <w:tc>
          <w:tcPr>
            <w:tcW w:w="530" w:type="pct"/>
            <w:shd w:val="clear" w:color="auto" w:fill="D9D9D9" w:themeFill="background1" w:themeFillShade="D9"/>
          </w:tcPr>
          <w:p w14:paraId="4D1E0A76" w14:textId="25998D55" w:rsidR="00AE24E5" w:rsidRPr="008B2ED7" w:rsidRDefault="00CE5172" w:rsidP="00EE157A">
            <w:pPr>
              <w:pStyle w:val="TableBodyText"/>
              <w:rPr>
                <w:lang w:val="en-AU"/>
              </w:rPr>
            </w:pPr>
            <w:r w:rsidRPr="008B2ED7">
              <w:rPr>
                <w:lang w:val="en-AU"/>
              </w:rPr>
              <w:fldChar w:fldCharType="begin"/>
            </w:r>
            <w:r w:rsidRPr="008B2ED7">
              <w:rPr>
                <w:lang w:val="en-AU"/>
              </w:rPr>
              <w:instrText xml:space="preserve"> REF _Ref64037453 \r \h </w:instrText>
            </w:r>
            <w:r w:rsidR="00EE6BC1" w:rsidRPr="008B2ED7">
              <w:rPr>
                <w:lang w:val="en-AU"/>
              </w:rPr>
              <w:instrText xml:space="preserve"> \* MERGEFORMAT </w:instrText>
            </w:r>
            <w:r w:rsidRPr="008B2ED7">
              <w:rPr>
                <w:lang w:val="en-AU"/>
              </w:rPr>
            </w:r>
            <w:r w:rsidRPr="008B2ED7">
              <w:rPr>
                <w:lang w:val="en-AU"/>
              </w:rPr>
              <w:fldChar w:fldCharType="separate"/>
            </w:r>
            <w:r w:rsidR="002E01DD" w:rsidRPr="008B2ED7">
              <w:rPr>
                <w:lang w:val="en-AU"/>
              </w:rPr>
              <w:t>10.1</w:t>
            </w:r>
            <w:r w:rsidRPr="008B2ED7">
              <w:rPr>
                <w:lang w:val="en-AU"/>
              </w:rPr>
              <w:fldChar w:fldCharType="end"/>
            </w:r>
          </w:p>
        </w:tc>
        <w:tc>
          <w:tcPr>
            <w:tcW w:w="1515" w:type="pct"/>
            <w:shd w:val="clear" w:color="auto" w:fill="D9D9D9" w:themeFill="background1" w:themeFillShade="D9"/>
          </w:tcPr>
          <w:p w14:paraId="14841CFF" w14:textId="20FFAEA6" w:rsidR="00AE24E5" w:rsidRPr="008B2ED7" w:rsidRDefault="00CE5172" w:rsidP="008B2ED7">
            <w:pPr>
              <w:pStyle w:val="TableBodyText"/>
              <w:rPr>
                <w:lang w:val="en-AU"/>
              </w:rPr>
            </w:pPr>
            <w:r w:rsidRPr="008B2ED7">
              <w:rPr>
                <w:lang w:val="en-AU"/>
              </w:rPr>
              <w:t>Paving of LCS (including paving trial)</w:t>
            </w:r>
          </w:p>
        </w:tc>
        <w:tc>
          <w:tcPr>
            <w:tcW w:w="1288" w:type="pct"/>
            <w:shd w:val="clear" w:color="auto" w:fill="D9D9D9" w:themeFill="background1" w:themeFillShade="D9"/>
          </w:tcPr>
          <w:p w14:paraId="2B592B18" w14:textId="77777777" w:rsidR="00AE24E5" w:rsidRPr="008B2ED7" w:rsidRDefault="00AE24E5" w:rsidP="008B2ED7">
            <w:pPr>
              <w:pStyle w:val="TableBodyText"/>
              <w:rPr>
                <w:lang w:val="en-AU"/>
              </w:rPr>
            </w:pPr>
          </w:p>
        </w:tc>
        <w:tc>
          <w:tcPr>
            <w:tcW w:w="1666" w:type="pct"/>
            <w:shd w:val="clear" w:color="auto" w:fill="D9D9D9" w:themeFill="background1" w:themeFillShade="D9"/>
          </w:tcPr>
          <w:p w14:paraId="16D70400" w14:textId="438F3DD0" w:rsidR="00AE24E5" w:rsidRPr="008B2ED7" w:rsidRDefault="000B3723" w:rsidP="00EE157A">
            <w:pPr>
              <w:pStyle w:val="TableBodyText"/>
              <w:rPr>
                <w:lang w:val="en-AU"/>
              </w:rPr>
            </w:pPr>
            <w:r w:rsidRPr="008B2ED7">
              <w:rPr>
                <w:lang w:val="en-AU"/>
              </w:rPr>
              <w:t>Schedule of underlying surface levels and any relevant nonconformity report</w:t>
            </w:r>
          </w:p>
        </w:tc>
      </w:tr>
      <w:tr w:rsidR="00AE24E5" w:rsidRPr="002E3088" w14:paraId="2EF634AD" w14:textId="77777777" w:rsidTr="008B2ED7">
        <w:tc>
          <w:tcPr>
            <w:tcW w:w="530" w:type="pct"/>
            <w:shd w:val="clear" w:color="auto" w:fill="D9D9D9" w:themeFill="background1" w:themeFillShade="D9"/>
          </w:tcPr>
          <w:p w14:paraId="38717820" w14:textId="0CEE281B" w:rsidR="00AE24E5" w:rsidRPr="008B2ED7" w:rsidRDefault="002457F0" w:rsidP="00EE157A">
            <w:pPr>
              <w:pStyle w:val="TableBodyText"/>
              <w:rPr>
                <w:lang w:val="en-AU"/>
              </w:rPr>
            </w:pPr>
            <w:r w:rsidRPr="008B2ED7">
              <w:rPr>
                <w:lang w:val="en-AU"/>
              </w:rPr>
              <w:fldChar w:fldCharType="begin"/>
            </w:r>
            <w:r w:rsidRPr="008B2ED7">
              <w:rPr>
                <w:lang w:val="en-AU"/>
              </w:rPr>
              <w:instrText xml:space="preserve"> REF _Ref62477544 \r \h </w:instrText>
            </w:r>
            <w:r w:rsidR="00EE6BC1" w:rsidRPr="008B2ED7">
              <w:rPr>
                <w:lang w:val="en-AU"/>
              </w:rPr>
              <w:instrText xml:space="preserve"> \* MERGEFORMAT </w:instrText>
            </w:r>
            <w:r w:rsidRPr="008B2ED7">
              <w:rPr>
                <w:lang w:val="en-AU"/>
              </w:rPr>
            </w:r>
            <w:r w:rsidRPr="008B2ED7">
              <w:rPr>
                <w:lang w:val="en-AU"/>
              </w:rPr>
              <w:fldChar w:fldCharType="separate"/>
            </w:r>
            <w:r w:rsidR="002E01DD" w:rsidRPr="008B2ED7">
              <w:rPr>
                <w:lang w:val="en-AU"/>
              </w:rPr>
              <w:t>12.1</w:t>
            </w:r>
            <w:r w:rsidRPr="008B2ED7">
              <w:rPr>
                <w:lang w:val="en-AU"/>
              </w:rPr>
              <w:fldChar w:fldCharType="end"/>
            </w:r>
          </w:p>
        </w:tc>
        <w:tc>
          <w:tcPr>
            <w:tcW w:w="1515" w:type="pct"/>
            <w:shd w:val="clear" w:color="auto" w:fill="D9D9D9" w:themeFill="background1" w:themeFillShade="D9"/>
          </w:tcPr>
          <w:p w14:paraId="741A36B8" w14:textId="77777777" w:rsidR="00AE24E5" w:rsidRPr="008B2ED7" w:rsidRDefault="00AE24E5" w:rsidP="008B2ED7">
            <w:pPr>
              <w:pStyle w:val="TableBodyText"/>
              <w:rPr>
                <w:lang w:val="en-AU"/>
              </w:rPr>
            </w:pPr>
          </w:p>
        </w:tc>
        <w:tc>
          <w:tcPr>
            <w:tcW w:w="1288" w:type="pct"/>
            <w:shd w:val="clear" w:color="auto" w:fill="D9D9D9" w:themeFill="background1" w:themeFillShade="D9"/>
          </w:tcPr>
          <w:p w14:paraId="2CB21B8B" w14:textId="587FEFD2" w:rsidR="00AE24E5" w:rsidRPr="008B2ED7" w:rsidRDefault="002457F0" w:rsidP="008B2ED7">
            <w:pPr>
              <w:pStyle w:val="TableBodyText"/>
              <w:rPr>
                <w:lang w:val="en-AU"/>
              </w:rPr>
            </w:pPr>
            <w:r w:rsidRPr="008B2ED7">
              <w:rPr>
                <w:lang w:val="en-AU"/>
              </w:rPr>
              <w:t>Construction of section of trial pavement</w:t>
            </w:r>
          </w:p>
        </w:tc>
        <w:tc>
          <w:tcPr>
            <w:tcW w:w="1666" w:type="pct"/>
            <w:shd w:val="clear" w:color="auto" w:fill="D9D9D9" w:themeFill="background1" w:themeFillShade="D9"/>
          </w:tcPr>
          <w:p w14:paraId="47D77026" w14:textId="77777777" w:rsidR="00AE24E5" w:rsidRPr="008B2ED7" w:rsidRDefault="00AE24E5" w:rsidP="00EE157A">
            <w:pPr>
              <w:pStyle w:val="TableBodyText"/>
              <w:rPr>
                <w:lang w:val="en-AU"/>
              </w:rPr>
            </w:pPr>
          </w:p>
        </w:tc>
      </w:tr>
      <w:tr w:rsidR="00AE24E5" w:rsidRPr="002E3088" w14:paraId="4C3ABE68" w14:textId="77777777" w:rsidTr="008B2ED7">
        <w:tc>
          <w:tcPr>
            <w:tcW w:w="530" w:type="pct"/>
            <w:shd w:val="clear" w:color="auto" w:fill="D9D9D9" w:themeFill="background1" w:themeFillShade="D9"/>
          </w:tcPr>
          <w:p w14:paraId="7C4588D9" w14:textId="369EFFB0" w:rsidR="00AE24E5" w:rsidRPr="008B2ED7" w:rsidRDefault="00626C87" w:rsidP="00EE157A">
            <w:pPr>
              <w:pStyle w:val="TableBodyText"/>
              <w:rPr>
                <w:lang w:val="en-AU"/>
              </w:rPr>
            </w:pPr>
            <w:r w:rsidRPr="008B2ED7">
              <w:rPr>
                <w:lang w:val="en-AU"/>
              </w:rPr>
              <w:fldChar w:fldCharType="begin"/>
            </w:r>
            <w:r w:rsidRPr="008B2ED7">
              <w:rPr>
                <w:lang w:val="en-AU"/>
              </w:rPr>
              <w:instrText xml:space="preserve"> REF _Ref64038380 \r \h </w:instrText>
            </w:r>
            <w:r w:rsidR="00EE6BC1" w:rsidRPr="008B2ED7">
              <w:rPr>
                <w:lang w:val="en-AU"/>
              </w:rPr>
              <w:instrText xml:space="preserve"> \* MERGEFORMAT </w:instrText>
            </w:r>
            <w:r w:rsidRPr="008B2ED7">
              <w:rPr>
                <w:lang w:val="en-AU"/>
              </w:rPr>
            </w:r>
            <w:r w:rsidRPr="008B2ED7">
              <w:rPr>
                <w:lang w:val="en-AU"/>
              </w:rPr>
              <w:fldChar w:fldCharType="separate"/>
            </w:r>
            <w:r w:rsidR="002E01DD" w:rsidRPr="008B2ED7">
              <w:rPr>
                <w:lang w:val="en-AU"/>
              </w:rPr>
              <w:t>12.7</w:t>
            </w:r>
            <w:r w:rsidRPr="008B2ED7">
              <w:rPr>
                <w:lang w:val="en-AU"/>
              </w:rPr>
              <w:fldChar w:fldCharType="end"/>
            </w:r>
          </w:p>
        </w:tc>
        <w:tc>
          <w:tcPr>
            <w:tcW w:w="1515" w:type="pct"/>
            <w:shd w:val="clear" w:color="auto" w:fill="D9D9D9" w:themeFill="background1" w:themeFillShade="D9"/>
          </w:tcPr>
          <w:p w14:paraId="129FDB34" w14:textId="378C5BC1" w:rsidR="00AE24E5" w:rsidRPr="008B2ED7" w:rsidRDefault="00626C87" w:rsidP="008B2ED7">
            <w:pPr>
              <w:pStyle w:val="TableBodyText"/>
              <w:rPr>
                <w:lang w:val="en-AU"/>
              </w:rPr>
            </w:pPr>
            <w:r w:rsidRPr="008B2ED7">
              <w:rPr>
                <w:lang w:val="en-AU"/>
              </w:rPr>
              <w:t>Commencement of LCS paving other than trial paving</w:t>
            </w:r>
          </w:p>
        </w:tc>
        <w:tc>
          <w:tcPr>
            <w:tcW w:w="1288" w:type="pct"/>
            <w:shd w:val="clear" w:color="auto" w:fill="D9D9D9" w:themeFill="background1" w:themeFillShade="D9"/>
          </w:tcPr>
          <w:p w14:paraId="19A922CC" w14:textId="77777777" w:rsidR="00AE24E5" w:rsidRPr="008B2ED7" w:rsidRDefault="00AE24E5" w:rsidP="008B2ED7">
            <w:pPr>
              <w:pStyle w:val="TableBodyText"/>
              <w:rPr>
                <w:lang w:val="en-AU"/>
              </w:rPr>
            </w:pPr>
          </w:p>
        </w:tc>
        <w:tc>
          <w:tcPr>
            <w:tcW w:w="1666" w:type="pct"/>
            <w:shd w:val="clear" w:color="auto" w:fill="D9D9D9" w:themeFill="background1" w:themeFillShade="D9"/>
          </w:tcPr>
          <w:p w14:paraId="08A8BBD6" w14:textId="3EB07D6D" w:rsidR="00AE24E5" w:rsidRPr="008B2ED7" w:rsidRDefault="009B784A" w:rsidP="00EE157A">
            <w:pPr>
              <w:pStyle w:val="TableBodyText"/>
              <w:rPr>
                <w:lang w:val="en-AU"/>
              </w:rPr>
            </w:pPr>
            <w:r w:rsidRPr="008B2ED7">
              <w:rPr>
                <w:lang w:val="en-AU"/>
              </w:rPr>
              <w:t>Report of paving trial</w:t>
            </w:r>
          </w:p>
        </w:tc>
      </w:tr>
      <w:tr w:rsidR="00AE24E5" w:rsidRPr="002E3088" w14:paraId="5ECF2288" w14:textId="77777777" w:rsidTr="008B2ED7">
        <w:tc>
          <w:tcPr>
            <w:tcW w:w="530" w:type="pct"/>
            <w:shd w:val="clear" w:color="auto" w:fill="D9D9D9" w:themeFill="background1" w:themeFillShade="D9"/>
          </w:tcPr>
          <w:p w14:paraId="6CABEB59" w14:textId="3FEBD875" w:rsidR="00AE24E5" w:rsidRPr="008B2ED7" w:rsidRDefault="009B784A" w:rsidP="00EE157A">
            <w:pPr>
              <w:pStyle w:val="TableBodyText"/>
              <w:rPr>
                <w:lang w:val="en-AU"/>
              </w:rPr>
            </w:pPr>
            <w:r w:rsidRPr="008B2ED7">
              <w:rPr>
                <w:lang w:val="en-AU"/>
              </w:rPr>
              <w:fldChar w:fldCharType="begin"/>
            </w:r>
            <w:r w:rsidRPr="008B2ED7">
              <w:rPr>
                <w:lang w:val="en-AU"/>
              </w:rPr>
              <w:instrText xml:space="preserve"> REF _Ref64038434 \r \h  \* MERGEFORMAT </w:instrText>
            </w:r>
            <w:r w:rsidRPr="008B2ED7">
              <w:rPr>
                <w:lang w:val="en-AU"/>
              </w:rPr>
            </w:r>
            <w:r w:rsidRPr="008B2ED7">
              <w:rPr>
                <w:lang w:val="en-AU"/>
              </w:rPr>
              <w:fldChar w:fldCharType="separate"/>
            </w:r>
            <w:r w:rsidR="002E01DD" w:rsidRPr="008B2ED7">
              <w:rPr>
                <w:lang w:val="en-AU"/>
              </w:rPr>
              <w:t>13.10</w:t>
            </w:r>
            <w:r w:rsidRPr="008B2ED7">
              <w:rPr>
                <w:lang w:val="en-AU"/>
              </w:rPr>
              <w:fldChar w:fldCharType="end"/>
            </w:r>
          </w:p>
        </w:tc>
        <w:tc>
          <w:tcPr>
            <w:tcW w:w="1515" w:type="pct"/>
            <w:shd w:val="clear" w:color="auto" w:fill="D9D9D9" w:themeFill="background1" w:themeFillShade="D9"/>
          </w:tcPr>
          <w:p w14:paraId="1A709578" w14:textId="5B8F612A" w:rsidR="00AE24E5" w:rsidRPr="008B2ED7" w:rsidRDefault="009B784A" w:rsidP="008B2ED7">
            <w:pPr>
              <w:pStyle w:val="TableBodyText"/>
              <w:rPr>
                <w:lang w:val="en-AU"/>
              </w:rPr>
            </w:pPr>
            <w:r w:rsidRPr="008B2ED7">
              <w:rPr>
                <w:lang w:val="en-AU"/>
              </w:rPr>
              <w:t>Trafficking of LCS</w:t>
            </w:r>
          </w:p>
        </w:tc>
        <w:tc>
          <w:tcPr>
            <w:tcW w:w="1288" w:type="pct"/>
            <w:shd w:val="clear" w:color="auto" w:fill="D9D9D9" w:themeFill="background1" w:themeFillShade="D9"/>
          </w:tcPr>
          <w:p w14:paraId="6C22D1DE" w14:textId="77777777" w:rsidR="00AE24E5" w:rsidRPr="008B2ED7" w:rsidRDefault="00AE24E5" w:rsidP="008B2ED7">
            <w:pPr>
              <w:pStyle w:val="TableBodyText"/>
              <w:rPr>
                <w:lang w:val="en-AU"/>
              </w:rPr>
            </w:pPr>
          </w:p>
        </w:tc>
        <w:tc>
          <w:tcPr>
            <w:tcW w:w="1666" w:type="pct"/>
            <w:shd w:val="clear" w:color="auto" w:fill="D9D9D9" w:themeFill="background1" w:themeFillShade="D9"/>
          </w:tcPr>
          <w:p w14:paraId="0EDA111C" w14:textId="0C24CCCD" w:rsidR="00AE24E5" w:rsidRPr="008B2ED7" w:rsidRDefault="009B784A" w:rsidP="00EE157A">
            <w:pPr>
              <w:pStyle w:val="TableBodyText"/>
              <w:rPr>
                <w:lang w:val="en-AU"/>
              </w:rPr>
            </w:pPr>
            <w:r w:rsidRPr="008B2ED7">
              <w:rPr>
                <w:lang w:val="en-AU"/>
              </w:rPr>
              <w:t>In</w:t>
            </w:r>
            <w:r w:rsidR="00322C43" w:rsidRPr="008B2ED7">
              <w:rPr>
                <w:lang w:val="en-AU"/>
              </w:rPr>
              <w:t xml:space="preserve"> </w:t>
            </w:r>
            <w:r w:rsidRPr="008B2ED7">
              <w:rPr>
                <w:lang w:val="en-AU"/>
              </w:rPr>
              <w:t>situ compressive strength test results</w:t>
            </w:r>
          </w:p>
        </w:tc>
      </w:tr>
      <w:tr w:rsidR="00AE24E5" w:rsidRPr="002E3088" w14:paraId="6859B3B3" w14:textId="77777777" w:rsidTr="008B2ED7">
        <w:tc>
          <w:tcPr>
            <w:tcW w:w="530" w:type="pct"/>
            <w:shd w:val="clear" w:color="auto" w:fill="D9D9D9" w:themeFill="background1" w:themeFillShade="D9"/>
          </w:tcPr>
          <w:p w14:paraId="54BE71FB" w14:textId="05CBF529" w:rsidR="00AE24E5" w:rsidRPr="008B2ED7" w:rsidRDefault="009B784A" w:rsidP="00EE157A">
            <w:pPr>
              <w:pStyle w:val="TableBodyText"/>
              <w:rPr>
                <w:lang w:val="en-AU"/>
              </w:rPr>
            </w:pPr>
            <w:r w:rsidRPr="008B2ED7">
              <w:rPr>
                <w:lang w:val="en-AU"/>
              </w:rPr>
              <w:fldChar w:fldCharType="begin"/>
            </w:r>
            <w:r w:rsidRPr="008B2ED7">
              <w:rPr>
                <w:lang w:val="en-AU"/>
              </w:rPr>
              <w:instrText xml:space="preserve"> REF _Ref64038499 \r \h  \* MERGEFORMAT </w:instrText>
            </w:r>
            <w:r w:rsidRPr="008B2ED7">
              <w:rPr>
                <w:lang w:val="en-AU"/>
              </w:rPr>
            </w:r>
            <w:r w:rsidRPr="008B2ED7">
              <w:rPr>
                <w:lang w:val="en-AU"/>
              </w:rPr>
              <w:fldChar w:fldCharType="separate"/>
            </w:r>
            <w:r w:rsidR="002E01DD" w:rsidRPr="008B2ED7">
              <w:rPr>
                <w:lang w:val="en-AU"/>
              </w:rPr>
              <w:t>14.3</w:t>
            </w:r>
            <w:r w:rsidRPr="008B2ED7">
              <w:rPr>
                <w:lang w:val="en-AU"/>
              </w:rPr>
              <w:fldChar w:fldCharType="end"/>
            </w:r>
          </w:p>
        </w:tc>
        <w:tc>
          <w:tcPr>
            <w:tcW w:w="1515" w:type="pct"/>
            <w:shd w:val="clear" w:color="auto" w:fill="D9D9D9" w:themeFill="background1" w:themeFillShade="D9"/>
          </w:tcPr>
          <w:p w14:paraId="29279735" w14:textId="31EADEE7" w:rsidR="00AE24E5" w:rsidRPr="008B2ED7" w:rsidRDefault="009B784A" w:rsidP="008B2ED7">
            <w:pPr>
              <w:pStyle w:val="TableBodyText"/>
              <w:rPr>
                <w:lang w:val="en-AU"/>
              </w:rPr>
            </w:pPr>
            <w:r w:rsidRPr="008B2ED7">
              <w:rPr>
                <w:lang w:val="en-AU"/>
              </w:rPr>
              <w:t>Surface debonding/bonding treatment</w:t>
            </w:r>
          </w:p>
        </w:tc>
        <w:tc>
          <w:tcPr>
            <w:tcW w:w="1288" w:type="pct"/>
            <w:shd w:val="clear" w:color="auto" w:fill="D9D9D9" w:themeFill="background1" w:themeFillShade="D9"/>
          </w:tcPr>
          <w:p w14:paraId="6EE08ABE" w14:textId="77777777" w:rsidR="00AE24E5" w:rsidRPr="008B2ED7" w:rsidRDefault="00AE24E5" w:rsidP="008B2ED7">
            <w:pPr>
              <w:pStyle w:val="TableBodyText"/>
              <w:rPr>
                <w:lang w:val="en-AU"/>
              </w:rPr>
            </w:pPr>
          </w:p>
        </w:tc>
        <w:tc>
          <w:tcPr>
            <w:tcW w:w="1666" w:type="pct"/>
            <w:shd w:val="clear" w:color="auto" w:fill="D9D9D9" w:themeFill="background1" w:themeFillShade="D9"/>
          </w:tcPr>
          <w:p w14:paraId="37378798" w14:textId="0AAF45CD" w:rsidR="00AE24E5" w:rsidRPr="008B2ED7" w:rsidRDefault="009B784A" w:rsidP="00EE157A">
            <w:pPr>
              <w:pStyle w:val="TableBodyText"/>
              <w:rPr>
                <w:lang w:val="en-AU"/>
              </w:rPr>
            </w:pPr>
            <w:r w:rsidRPr="008B2ED7">
              <w:rPr>
                <w:lang w:val="en-AU"/>
              </w:rPr>
              <w:t>Schedule of measured levels and subbase thickness</w:t>
            </w:r>
          </w:p>
        </w:tc>
      </w:tr>
      <w:tr w:rsidR="00A17C15" w:rsidRPr="002E3088" w14:paraId="397F9687" w14:textId="77777777" w:rsidTr="00692E1F">
        <w:tc>
          <w:tcPr>
            <w:tcW w:w="0" w:type="pct"/>
            <w:shd w:val="clear" w:color="auto" w:fill="D9D9D9" w:themeFill="background1" w:themeFillShade="D9"/>
            <w:vAlign w:val="center"/>
          </w:tcPr>
          <w:p w14:paraId="6B0BFE01" w14:textId="2D484B10" w:rsidR="00A17C15" w:rsidRPr="008B2ED7" w:rsidRDefault="00B96DC0" w:rsidP="00236712">
            <w:pPr>
              <w:pStyle w:val="TableBodyText"/>
              <w:rPr>
                <w:lang w:val="en-AU"/>
              </w:rPr>
            </w:pPr>
            <w:r>
              <w:rPr>
                <w:lang w:val="en-AU"/>
              </w:rPr>
              <w:fldChar w:fldCharType="begin"/>
            </w:r>
            <w:r>
              <w:rPr>
                <w:lang w:val="en-AU"/>
              </w:rPr>
              <w:instrText xml:space="preserve"> REF _Ref191041471 \r \h </w:instrText>
            </w:r>
            <w:r>
              <w:rPr>
                <w:lang w:val="en-AU"/>
              </w:rPr>
            </w:r>
            <w:r>
              <w:rPr>
                <w:lang w:val="en-AU"/>
              </w:rPr>
              <w:fldChar w:fldCharType="separate"/>
            </w:r>
            <w:r>
              <w:rPr>
                <w:lang w:val="en-AU"/>
              </w:rPr>
              <w:t>15.3</w:t>
            </w:r>
            <w:r>
              <w:rPr>
                <w:lang w:val="en-AU"/>
              </w:rPr>
              <w:fldChar w:fldCharType="end"/>
            </w:r>
          </w:p>
        </w:tc>
        <w:tc>
          <w:tcPr>
            <w:tcW w:w="0" w:type="pct"/>
            <w:shd w:val="clear" w:color="auto" w:fill="D9D9D9" w:themeFill="background1" w:themeFillShade="D9"/>
          </w:tcPr>
          <w:p w14:paraId="461C6BBE" w14:textId="77777777" w:rsidR="00A17C15" w:rsidRPr="008B2ED7" w:rsidRDefault="00A17C15" w:rsidP="008B2ED7">
            <w:pPr>
              <w:pStyle w:val="TableBodyText"/>
              <w:rPr>
                <w:lang w:val="en-AU"/>
              </w:rPr>
            </w:pPr>
          </w:p>
        </w:tc>
        <w:tc>
          <w:tcPr>
            <w:tcW w:w="0" w:type="pct"/>
            <w:shd w:val="clear" w:color="auto" w:fill="D9D9D9" w:themeFill="background1" w:themeFillShade="D9"/>
          </w:tcPr>
          <w:p w14:paraId="4B5E40D9" w14:textId="77777777" w:rsidR="00A17C15" w:rsidRPr="008B2ED7" w:rsidRDefault="00A17C15" w:rsidP="008B2ED7">
            <w:pPr>
              <w:pStyle w:val="TableBodyText"/>
              <w:rPr>
                <w:lang w:val="en-AU"/>
              </w:rPr>
            </w:pPr>
          </w:p>
        </w:tc>
        <w:tc>
          <w:tcPr>
            <w:tcW w:w="0" w:type="pct"/>
            <w:shd w:val="clear" w:color="auto" w:fill="D9D9D9" w:themeFill="background1" w:themeFillShade="D9"/>
          </w:tcPr>
          <w:p w14:paraId="79EAA317" w14:textId="70ACEA21" w:rsidR="00A17C15" w:rsidRPr="008B2ED7" w:rsidRDefault="00A22A6B" w:rsidP="00EE157A">
            <w:pPr>
              <w:pStyle w:val="TableBodyText"/>
              <w:rPr>
                <w:lang w:val="en-AU"/>
              </w:rPr>
            </w:pPr>
            <w:r w:rsidRPr="008B2ED7">
              <w:rPr>
                <w:lang w:val="en-AU"/>
              </w:rPr>
              <w:t xml:space="preserve">Survey </w:t>
            </w:r>
            <w:r w:rsidR="00A17C15" w:rsidRPr="008B2ED7">
              <w:rPr>
                <w:lang w:val="en-AU"/>
              </w:rPr>
              <w:t>of the underlying surface levels</w:t>
            </w:r>
          </w:p>
        </w:tc>
      </w:tr>
      <w:tr w:rsidR="00BA049D" w:rsidRPr="002E3088" w14:paraId="5CA70268" w14:textId="77777777" w:rsidTr="008B2ED7">
        <w:tc>
          <w:tcPr>
            <w:tcW w:w="530" w:type="pct"/>
            <w:shd w:val="clear" w:color="auto" w:fill="D9D9D9" w:themeFill="background1" w:themeFillShade="D9"/>
          </w:tcPr>
          <w:p w14:paraId="40800F73" w14:textId="6CD08883" w:rsidR="00BA049D" w:rsidRPr="008B2ED7" w:rsidRDefault="00BA049D" w:rsidP="00EE157A">
            <w:pPr>
              <w:pStyle w:val="TableBodyText"/>
              <w:rPr>
                <w:lang w:val="en-AU"/>
              </w:rPr>
            </w:pPr>
            <w:r w:rsidRPr="008B2ED7">
              <w:rPr>
                <w:lang w:val="en-AU"/>
              </w:rPr>
              <w:fldChar w:fldCharType="begin"/>
            </w:r>
            <w:r w:rsidRPr="008B2ED7">
              <w:rPr>
                <w:lang w:val="en-AU"/>
              </w:rPr>
              <w:instrText xml:space="preserve"> REF _Ref185843586 \r \h </w:instrText>
            </w:r>
            <w:r w:rsidR="00EE157A" w:rsidRPr="008B2ED7">
              <w:rPr>
                <w:lang w:val="en-AU"/>
              </w:rPr>
              <w:instrText xml:space="preserve"> \* MERGEFORMAT </w:instrText>
            </w:r>
            <w:r w:rsidRPr="008B2ED7">
              <w:rPr>
                <w:lang w:val="en-AU"/>
              </w:rPr>
            </w:r>
            <w:r w:rsidRPr="008B2ED7">
              <w:rPr>
                <w:lang w:val="en-AU"/>
              </w:rPr>
              <w:fldChar w:fldCharType="separate"/>
            </w:r>
            <w:r w:rsidR="002E01DD" w:rsidRPr="008B2ED7">
              <w:rPr>
                <w:lang w:val="en-AU"/>
              </w:rPr>
              <w:t>15.6</w:t>
            </w:r>
            <w:r w:rsidRPr="008B2ED7">
              <w:rPr>
                <w:lang w:val="en-AU"/>
              </w:rPr>
              <w:fldChar w:fldCharType="end"/>
            </w:r>
          </w:p>
        </w:tc>
        <w:tc>
          <w:tcPr>
            <w:tcW w:w="1515" w:type="pct"/>
            <w:shd w:val="clear" w:color="auto" w:fill="D9D9D9" w:themeFill="background1" w:themeFillShade="D9"/>
          </w:tcPr>
          <w:p w14:paraId="0BDD8121" w14:textId="77777777" w:rsidR="00BA049D" w:rsidRPr="008B2ED7" w:rsidRDefault="00BA049D" w:rsidP="008B2ED7">
            <w:pPr>
              <w:pStyle w:val="TableBodyText"/>
              <w:rPr>
                <w:lang w:val="en-AU"/>
              </w:rPr>
            </w:pPr>
          </w:p>
        </w:tc>
        <w:tc>
          <w:tcPr>
            <w:tcW w:w="1288" w:type="pct"/>
            <w:shd w:val="clear" w:color="auto" w:fill="D9D9D9" w:themeFill="background1" w:themeFillShade="D9"/>
          </w:tcPr>
          <w:p w14:paraId="4BAF7401" w14:textId="77777777" w:rsidR="00BA049D" w:rsidRPr="008B2ED7" w:rsidRDefault="00BA049D" w:rsidP="008B2ED7">
            <w:pPr>
              <w:pStyle w:val="TableBodyText"/>
              <w:rPr>
                <w:lang w:val="en-AU"/>
              </w:rPr>
            </w:pPr>
          </w:p>
        </w:tc>
        <w:tc>
          <w:tcPr>
            <w:tcW w:w="1666" w:type="pct"/>
            <w:shd w:val="clear" w:color="auto" w:fill="D9D9D9" w:themeFill="background1" w:themeFillShade="D9"/>
          </w:tcPr>
          <w:p w14:paraId="250219DD" w14:textId="234863F4" w:rsidR="00BA049D" w:rsidRPr="008B2ED7" w:rsidRDefault="00A22A6B" w:rsidP="00EE157A">
            <w:pPr>
              <w:pStyle w:val="TableBodyText"/>
              <w:rPr>
                <w:lang w:val="en-AU"/>
              </w:rPr>
            </w:pPr>
            <w:r w:rsidRPr="008B2ED7">
              <w:rPr>
                <w:lang w:val="en-AU"/>
              </w:rPr>
              <w:t xml:space="preserve">Schedule of LCS </w:t>
            </w:r>
            <w:r w:rsidR="00CD6AE9" w:rsidRPr="00B635E3">
              <w:rPr>
                <w:lang w:val="en-AU"/>
              </w:rPr>
              <w:t>finished surface levels</w:t>
            </w:r>
          </w:p>
        </w:tc>
      </w:tr>
      <w:tr w:rsidR="00AE24E5" w:rsidRPr="002E3088" w14:paraId="43390292" w14:textId="77777777" w:rsidTr="008B2ED7">
        <w:tc>
          <w:tcPr>
            <w:tcW w:w="530" w:type="pct"/>
            <w:shd w:val="clear" w:color="auto" w:fill="D9D9D9" w:themeFill="background1" w:themeFillShade="D9"/>
          </w:tcPr>
          <w:p w14:paraId="4168A061" w14:textId="53BEDE75" w:rsidR="00AE24E5" w:rsidRPr="008B2ED7" w:rsidRDefault="00083F3C" w:rsidP="00EE157A">
            <w:pPr>
              <w:pStyle w:val="TableBodyText"/>
              <w:rPr>
                <w:lang w:val="en-AU"/>
              </w:rPr>
            </w:pPr>
            <w:r w:rsidRPr="008B2ED7">
              <w:rPr>
                <w:lang w:val="en-AU"/>
              </w:rPr>
              <w:fldChar w:fldCharType="begin"/>
            </w:r>
            <w:r w:rsidRPr="008B2ED7">
              <w:rPr>
                <w:lang w:val="en-AU"/>
              </w:rPr>
              <w:instrText xml:space="preserve"> REF _Ref64038610 \r \h </w:instrText>
            </w:r>
            <w:r w:rsidR="00EE6BC1" w:rsidRPr="008B2ED7">
              <w:rPr>
                <w:lang w:val="en-AU"/>
              </w:rPr>
              <w:instrText xml:space="preserve"> \* MERGEFORMAT </w:instrText>
            </w:r>
            <w:r w:rsidRPr="008B2ED7">
              <w:rPr>
                <w:lang w:val="en-AU"/>
              </w:rPr>
            </w:r>
            <w:r w:rsidRPr="008B2ED7">
              <w:rPr>
                <w:lang w:val="en-AU"/>
              </w:rPr>
              <w:fldChar w:fldCharType="separate"/>
            </w:r>
            <w:r w:rsidR="002E01DD" w:rsidRPr="008B2ED7">
              <w:rPr>
                <w:lang w:val="en-AU"/>
              </w:rPr>
              <w:t>16.9</w:t>
            </w:r>
            <w:r w:rsidRPr="008B2ED7">
              <w:rPr>
                <w:lang w:val="en-AU"/>
              </w:rPr>
              <w:fldChar w:fldCharType="end"/>
            </w:r>
          </w:p>
        </w:tc>
        <w:tc>
          <w:tcPr>
            <w:tcW w:w="1515" w:type="pct"/>
            <w:shd w:val="clear" w:color="auto" w:fill="D9D9D9" w:themeFill="background1" w:themeFillShade="D9"/>
          </w:tcPr>
          <w:p w14:paraId="65DD6E2C" w14:textId="77777777" w:rsidR="00AE24E5" w:rsidRPr="008B2ED7" w:rsidRDefault="00AE24E5" w:rsidP="008B2ED7">
            <w:pPr>
              <w:pStyle w:val="TableBodyText"/>
              <w:rPr>
                <w:lang w:val="en-AU"/>
              </w:rPr>
            </w:pPr>
          </w:p>
        </w:tc>
        <w:tc>
          <w:tcPr>
            <w:tcW w:w="1288" w:type="pct"/>
            <w:shd w:val="clear" w:color="auto" w:fill="D9D9D9" w:themeFill="background1" w:themeFillShade="D9"/>
          </w:tcPr>
          <w:p w14:paraId="7AD86C04" w14:textId="2451BE70" w:rsidR="00AE24E5" w:rsidRPr="008B2ED7" w:rsidRDefault="00276708" w:rsidP="008B2ED7">
            <w:pPr>
              <w:pStyle w:val="TableBodyText"/>
              <w:rPr>
                <w:lang w:val="en-AU"/>
              </w:rPr>
            </w:pPr>
            <w:r w:rsidRPr="008B2ED7">
              <w:rPr>
                <w:lang w:val="en-AU"/>
              </w:rPr>
              <w:t>Inspection of LCS</w:t>
            </w:r>
          </w:p>
        </w:tc>
        <w:tc>
          <w:tcPr>
            <w:tcW w:w="1666" w:type="pct"/>
            <w:shd w:val="clear" w:color="auto" w:fill="D9D9D9" w:themeFill="background1" w:themeFillShade="D9"/>
          </w:tcPr>
          <w:p w14:paraId="5BB4D415" w14:textId="77777777" w:rsidR="00AE24E5" w:rsidRPr="008B2ED7" w:rsidRDefault="00AE24E5" w:rsidP="00EE157A">
            <w:pPr>
              <w:pStyle w:val="TableBodyText"/>
              <w:rPr>
                <w:lang w:val="en-AU"/>
              </w:rPr>
            </w:pPr>
          </w:p>
        </w:tc>
      </w:tr>
      <w:tr w:rsidR="00BD1EE6" w:rsidRPr="002E3088" w14:paraId="2E39BB87" w14:textId="77777777" w:rsidTr="008B2ED7">
        <w:tc>
          <w:tcPr>
            <w:tcW w:w="530" w:type="pct"/>
            <w:shd w:val="clear" w:color="auto" w:fill="D9D9D9" w:themeFill="background1" w:themeFillShade="D9"/>
          </w:tcPr>
          <w:p w14:paraId="7CC600F3" w14:textId="534EC0CD" w:rsidR="00BD1EE6" w:rsidRPr="008B2ED7" w:rsidRDefault="00FF7760" w:rsidP="00EE157A">
            <w:pPr>
              <w:pStyle w:val="TableBodyText"/>
              <w:rPr>
                <w:lang w:val="en-AU"/>
              </w:rPr>
            </w:pPr>
            <w:r w:rsidRPr="008B2ED7">
              <w:rPr>
                <w:lang w:val="en-AU"/>
              </w:rPr>
              <w:fldChar w:fldCharType="begin"/>
            </w:r>
            <w:r w:rsidRPr="008B2ED7">
              <w:rPr>
                <w:lang w:val="en-AU"/>
              </w:rPr>
              <w:instrText xml:space="preserve"> REF _Ref64038698 \r \h </w:instrText>
            </w:r>
            <w:r w:rsidR="00EE6BC1" w:rsidRPr="008B2ED7">
              <w:rPr>
                <w:lang w:val="en-AU"/>
              </w:rPr>
              <w:instrText xml:space="preserve"> \* MERGEFORMAT </w:instrText>
            </w:r>
            <w:r w:rsidRPr="008B2ED7">
              <w:rPr>
                <w:lang w:val="en-AU"/>
              </w:rPr>
            </w:r>
            <w:r w:rsidRPr="008B2ED7">
              <w:rPr>
                <w:lang w:val="en-AU"/>
              </w:rPr>
              <w:fldChar w:fldCharType="separate"/>
            </w:r>
            <w:r w:rsidR="002E01DD" w:rsidRPr="008B2ED7">
              <w:rPr>
                <w:lang w:val="en-AU"/>
              </w:rPr>
              <w:t>16.13</w:t>
            </w:r>
            <w:r w:rsidRPr="008B2ED7">
              <w:rPr>
                <w:lang w:val="en-AU"/>
              </w:rPr>
              <w:fldChar w:fldCharType="end"/>
            </w:r>
          </w:p>
        </w:tc>
        <w:tc>
          <w:tcPr>
            <w:tcW w:w="1515" w:type="pct"/>
            <w:shd w:val="clear" w:color="auto" w:fill="D9D9D9" w:themeFill="background1" w:themeFillShade="D9"/>
          </w:tcPr>
          <w:p w14:paraId="531F5413" w14:textId="04A4E924" w:rsidR="00BD1EE6" w:rsidRPr="008B2ED7" w:rsidRDefault="00FF7760" w:rsidP="008B2ED7">
            <w:pPr>
              <w:pStyle w:val="TableBodyText"/>
              <w:rPr>
                <w:lang w:val="en-AU"/>
              </w:rPr>
            </w:pPr>
            <w:r w:rsidRPr="008B2ED7">
              <w:rPr>
                <w:lang w:val="en-AU"/>
              </w:rPr>
              <w:t>Application of bonding/debonding treatment</w:t>
            </w:r>
            <w:r w:rsidR="00EE6BC1" w:rsidRPr="008B2ED7">
              <w:rPr>
                <w:lang w:val="en-AU"/>
              </w:rPr>
              <w:t xml:space="preserve"> (where non-typical cracks are present)</w:t>
            </w:r>
          </w:p>
        </w:tc>
        <w:tc>
          <w:tcPr>
            <w:tcW w:w="1288" w:type="pct"/>
            <w:shd w:val="clear" w:color="auto" w:fill="D9D9D9" w:themeFill="background1" w:themeFillShade="D9"/>
          </w:tcPr>
          <w:p w14:paraId="73E94905" w14:textId="77777777" w:rsidR="00BD1EE6" w:rsidRPr="008B2ED7" w:rsidRDefault="00BD1EE6" w:rsidP="008B2ED7">
            <w:pPr>
              <w:pStyle w:val="TableBodyText"/>
              <w:rPr>
                <w:lang w:val="en-AU"/>
              </w:rPr>
            </w:pPr>
          </w:p>
        </w:tc>
        <w:tc>
          <w:tcPr>
            <w:tcW w:w="1666" w:type="pct"/>
            <w:shd w:val="clear" w:color="auto" w:fill="D9D9D9" w:themeFill="background1" w:themeFillShade="D9"/>
          </w:tcPr>
          <w:p w14:paraId="57A34923" w14:textId="3EA5958A" w:rsidR="00BD1EE6" w:rsidRPr="008B2ED7" w:rsidRDefault="00FF7760" w:rsidP="00EE157A">
            <w:pPr>
              <w:pStyle w:val="TableBodyText"/>
              <w:rPr>
                <w:lang w:val="en-AU"/>
              </w:rPr>
            </w:pPr>
            <w:r w:rsidRPr="008B2ED7">
              <w:rPr>
                <w:lang w:val="en-AU"/>
              </w:rPr>
              <w:t xml:space="preserve">Nonconformity </w:t>
            </w:r>
            <w:r w:rsidR="00C322CF" w:rsidRPr="00B635E3">
              <w:rPr>
                <w:lang w:val="en-AU"/>
              </w:rPr>
              <w:t>report</w:t>
            </w:r>
          </w:p>
        </w:tc>
      </w:tr>
      <w:tr w:rsidR="00F94E7B" w:rsidRPr="002E3088" w14:paraId="610BB656" w14:textId="77777777" w:rsidTr="008B2ED7">
        <w:tc>
          <w:tcPr>
            <w:tcW w:w="530" w:type="pct"/>
            <w:shd w:val="clear" w:color="auto" w:fill="D9D9D9" w:themeFill="background1" w:themeFillShade="D9"/>
          </w:tcPr>
          <w:p w14:paraId="3EF327DB" w14:textId="2A426581" w:rsidR="00F94E7B" w:rsidRPr="008B2ED7" w:rsidRDefault="00F94E7B" w:rsidP="00EE157A">
            <w:pPr>
              <w:pStyle w:val="TableBodyText"/>
              <w:rPr>
                <w:lang w:val="en-AU"/>
              </w:rPr>
            </w:pPr>
            <w:r w:rsidRPr="008B2ED7">
              <w:rPr>
                <w:lang w:val="en-AU"/>
              </w:rPr>
              <w:fldChar w:fldCharType="begin"/>
            </w:r>
            <w:r w:rsidRPr="008B2ED7">
              <w:rPr>
                <w:lang w:val="en-AU"/>
              </w:rPr>
              <w:instrText xml:space="preserve"> REF _Ref64038778 \r \h </w:instrText>
            </w:r>
            <w:r w:rsidR="00EE6BC1" w:rsidRPr="008B2ED7">
              <w:rPr>
                <w:lang w:val="en-AU"/>
              </w:rPr>
              <w:instrText xml:space="preserve"> \* MERGEFORMAT </w:instrText>
            </w:r>
            <w:r w:rsidRPr="008B2ED7">
              <w:rPr>
                <w:lang w:val="en-AU"/>
              </w:rPr>
            </w:r>
            <w:r w:rsidRPr="008B2ED7">
              <w:rPr>
                <w:lang w:val="en-AU"/>
              </w:rPr>
              <w:fldChar w:fldCharType="separate"/>
            </w:r>
            <w:r w:rsidR="002E01DD" w:rsidRPr="008B2ED7">
              <w:rPr>
                <w:lang w:val="en-AU"/>
              </w:rPr>
              <w:t>22.4</w:t>
            </w:r>
            <w:r w:rsidRPr="008B2ED7">
              <w:rPr>
                <w:lang w:val="en-AU"/>
              </w:rPr>
              <w:fldChar w:fldCharType="end"/>
            </w:r>
          </w:p>
        </w:tc>
        <w:tc>
          <w:tcPr>
            <w:tcW w:w="1515" w:type="pct"/>
            <w:shd w:val="clear" w:color="auto" w:fill="D9D9D9" w:themeFill="background1" w:themeFillShade="D9"/>
          </w:tcPr>
          <w:p w14:paraId="114CDA5F" w14:textId="2C2EC314" w:rsidR="00F94E7B" w:rsidRPr="008B2ED7" w:rsidRDefault="00F94E7B" w:rsidP="008B2ED7">
            <w:pPr>
              <w:pStyle w:val="TableBodyText"/>
              <w:rPr>
                <w:lang w:val="en-AU"/>
              </w:rPr>
            </w:pPr>
            <w:r w:rsidRPr="008B2ED7">
              <w:rPr>
                <w:lang w:val="en-AU"/>
              </w:rPr>
              <w:t>Sawcut</w:t>
            </w:r>
            <w:r w:rsidR="009F3625" w:rsidRPr="008B2ED7">
              <w:rPr>
                <w:lang w:val="en-AU"/>
              </w:rPr>
              <w:t>t</w:t>
            </w:r>
            <w:r w:rsidR="00A93069" w:rsidRPr="008B2ED7">
              <w:rPr>
                <w:lang w:val="en-AU"/>
              </w:rPr>
              <w:t>ing for</w:t>
            </w:r>
            <w:r w:rsidR="00A22A6B" w:rsidRPr="008B2ED7">
              <w:rPr>
                <w:lang w:val="en-AU"/>
              </w:rPr>
              <w:t xml:space="preserve"> the</w:t>
            </w:r>
            <w:r w:rsidR="00A93069" w:rsidRPr="008B2ED7">
              <w:rPr>
                <w:lang w:val="en-AU"/>
              </w:rPr>
              <w:t xml:space="preserve"> removal of LCS</w:t>
            </w:r>
          </w:p>
        </w:tc>
        <w:tc>
          <w:tcPr>
            <w:tcW w:w="1288" w:type="pct"/>
            <w:shd w:val="clear" w:color="auto" w:fill="D9D9D9" w:themeFill="background1" w:themeFillShade="D9"/>
          </w:tcPr>
          <w:p w14:paraId="4C6231DF" w14:textId="77777777" w:rsidR="00F94E7B" w:rsidRPr="008B2ED7" w:rsidRDefault="00F94E7B" w:rsidP="008B2ED7">
            <w:pPr>
              <w:pStyle w:val="TableBodyText"/>
              <w:rPr>
                <w:lang w:val="en-AU"/>
              </w:rPr>
            </w:pPr>
          </w:p>
        </w:tc>
        <w:tc>
          <w:tcPr>
            <w:tcW w:w="1666" w:type="pct"/>
            <w:shd w:val="clear" w:color="auto" w:fill="D9D9D9" w:themeFill="background1" w:themeFillShade="D9"/>
          </w:tcPr>
          <w:p w14:paraId="6E201D2A" w14:textId="3145434B" w:rsidR="00F94E7B" w:rsidRPr="008B2ED7" w:rsidRDefault="00F94E7B" w:rsidP="00EE157A">
            <w:pPr>
              <w:pStyle w:val="TableBodyText"/>
              <w:rPr>
                <w:lang w:val="en-AU"/>
              </w:rPr>
            </w:pPr>
            <w:r w:rsidRPr="008B2ED7">
              <w:rPr>
                <w:lang w:val="en-AU"/>
              </w:rPr>
              <w:t>Nonconformity report for each section of nonconforming LCS</w:t>
            </w:r>
          </w:p>
        </w:tc>
      </w:tr>
    </w:tbl>
    <w:p w14:paraId="5F9663BE" w14:textId="787F6AE7" w:rsidR="00EA401B" w:rsidRPr="002E3088" w:rsidRDefault="00EA401B" w:rsidP="00A07FEF">
      <w:pPr>
        <w:ind w:left="851"/>
      </w:pPr>
    </w:p>
    <w:p w14:paraId="72D19D5A" w14:textId="76BDA331" w:rsidR="00652CA1" w:rsidRPr="002E3088" w:rsidRDefault="00652CA1" w:rsidP="008B2ED7">
      <w:pPr>
        <w:pStyle w:val="AnnexureHeading"/>
        <w:ind w:left="1843" w:hanging="1843"/>
      </w:pPr>
      <w:bookmarkStart w:id="319" w:name="_Toc61535122"/>
      <w:bookmarkStart w:id="320" w:name="_Toc192085878"/>
      <w:r w:rsidRPr="002E3088">
        <w:t>Annexure B:</w:t>
      </w:r>
      <w:r w:rsidRPr="002E3088">
        <w:tab/>
        <w:t>Mixer Uniformity Testing</w:t>
      </w:r>
      <w:bookmarkEnd w:id="319"/>
      <w:bookmarkEnd w:id="320"/>
    </w:p>
    <w:p w14:paraId="6E8E897E" w14:textId="0F36644B" w:rsidR="00652CA1" w:rsidRPr="008B2ED7" w:rsidRDefault="00652CA1" w:rsidP="008B2ED7">
      <w:pPr>
        <w:pStyle w:val="Heading2"/>
        <w:rPr>
          <w:sz w:val="24"/>
          <w:szCs w:val="24"/>
        </w:rPr>
      </w:pPr>
      <w:bookmarkStart w:id="321" w:name="_Toc192085879"/>
      <w:r w:rsidRPr="008B2ED7">
        <w:rPr>
          <w:sz w:val="24"/>
          <w:szCs w:val="24"/>
        </w:rPr>
        <w:t>B1</w:t>
      </w:r>
      <w:r w:rsidRPr="008B2ED7">
        <w:rPr>
          <w:sz w:val="24"/>
          <w:szCs w:val="24"/>
        </w:rPr>
        <w:tab/>
      </w:r>
      <w:r w:rsidR="009E344C" w:rsidRPr="009E344C">
        <w:rPr>
          <w:sz w:val="24"/>
          <w:szCs w:val="24"/>
        </w:rPr>
        <w:t>General</w:t>
      </w:r>
      <w:bookmarkEnd w:id="321"/>
    </w:p>
    <w:p w14:paraId="6D3D9417" w14:textId="5EBE973C" w:rsidR="00652CA1" w:rsidRPr="009E344C" w:rsidRDefault="00652CA1" w:rsidP="008B2ED7">
      <w:pPr>
        <w:pStyle w:val="Heading3"/>
        <w:ind w:left="0"/>
        <w:rPr>
          <w:rFonts w:eastAsiaTheme="minorEastAsia"/>
          <w:lang w:eastAsia="ja-JP"/>
        </w:rPr>
      </w:pPr>
      <w:r w:rsidRPr="009E344C">
        <w:rPr>
          <w:rFonts w:eastAsiaTheme="minorEastAsia"/>
          <w:lang w:eastAsia="ja-JP"/>
        </w:rPr>
        <w:t>B1.1</w:t>
      </w:r>
      <w:r w:rsidRPr="009E344C">
        <w:rPr>
          <w:rFonts w:eastAsiaTheme="minorEastAsia"/>
          <w:lang w:eastAsia="ja-JP"/>
        </w:rPr>
        <w:tab/>
        <w:t>Charging Mixer</w:t>
      </w:r>
    </w:p>
    <w:p w14:paraId="6E673728" w14:textId="77777777" w:rsidR="00652CA1" w:rsidRPr="008B2ED7" w:rsidRDefault="00652CA1" w:rsidP="008B2ED7">
      <w:pPr>
        <w:pStyle w:val="Bodynumbered1"/>
        <w:numPr>
          <w:ilvl w:val="0"/>
          <w:numId w:val="0"/>
        </w:numPr>
        <w:ind w:left="567"/>
        <w:rPr>
          <w:lang w:val="en-AU"/>
        </w:rPr>
      </w:pPr>
      <w:r w:rsidRPr="008B2ED7">
        <w:rPr>
          <w:lang w:val="en-AU"/>
        </w:rPr>
        <w:t>For the purpose of conducting the mixer uniformity test, charge the mixer:</w:t>
      </w:r>
    </w:p>
    <w:p w14:paraId="08BBDCAA" w14:textId="08DB6CE4" w:rsidR="00652CA1" w:rsidRPr="008B2ED7" w:rsidRDefault="00652CA1" w:rsidP="008B2ED7">
      <w:pPr>
        <w:pStyle w:val="Bodynumbered2"/>
        <w:numPr>
          <w:ilvl w:val="0"/>
          <w:numId w:val="154"/>
        </w:numPr>
        <w:rPr>
          <w:lang w:val="en-AU"/>
        </w:rPr>
      </w:pPr>
      <w:r w:rsidRPr="008B2ED7">
        <w:rPr>
          <w:lang w:val="en-AU"/>
        </w:rPr>
        <w:t>in accordance with the manufacturer's instructions;</w:t>
      </w:r>
    </w:p>
    <w:p w14:paraId="2A0D2539" w14:textId="1455D2BB" w:rsidR="00652CA1" w:rsidRPr="008B2ED7" w:rsidRDefault="00652CA1" w:rsidP="008B2ED7">
      <w:pPr>
        <w:pStyle w:val="Bodynumbered2"/>
        <w:numPr>
          <w:ilvl w:val="0"/>
          <w:numId w:val="154"/>
        </w:numPr>
        <w:rPr>
          <w:lang w:val="en-AU"/>
        </w:rPr>
      </w:pPr>
      <w:r w:rsidRPr="008B2ED7">
        <w:rPr>
          <w:lang w:val="en-AU"/>
        </w:rPr>
        <w:t>in the sequence proposed to be used in the Works;</w:t>
      </w:r>
      <w:r w:rsidR="00B74B05">
        <w:rPr>
          <w:lang w:val="en-AU"/>
        </w:rPr>
        <w:t xml:space="preserve"> and</w:t>
      </w:r>
    </w:p>
    <w:p w14:paraId="5559CFC7" w14:textId="269CA5CF" w:rsidR="00652CA1" w:rsidRPr="008B2ED7" w:rsidRDefault="00652CA1" w:rsidP="008B2ED7">
      <w:pPr>
        <w:pStyle w:val="Bodynumbered2"/>
        <w:numPr>
          <w:ilvl w:val="0"/>
          <w:numId w:val="154"/>
        </w:numPr>
        <w:rPr>
          <w:lang w:val="en-AU"/>
        </w:rPr>
      </w:pPr>
      <w:r w:rsidRPr="008B2ED7">
        <w:rPr>
          <w:lang w:val="en-AU"/>
        </w:rPr>
        <w:t>to the maximum volume (or throughput) proposed to be used in the Works.</w:t>
      </w:r>
    </w:p>
    <w:p w14:paraId="7184D77D" w14:textId="77777777" w:rsidR="00652CA1" w:rsidRPr="008B2ED7" w:rsidRDefault="00652CA1" w:rsidP="008B2ED7">
      <w:pPr>
        <w:pStyle w:val="Bodynumbered1"/>
        <w:numPr>
          <w:ilvl w:val="0"/>
          <w:numId w:val="0"/>
        </w:numPr>
        <w:ind w:left="567"/>
        <w:rPr>
          <w:lang w:val="en-AU"/>
        </w:rPr>
      </w:pPr>
      <w:r w:rsidRPr="008B2ED7">
        <w:rPr>
          <w:lang w:val="en-AU"/>
        </w:rPr>
        <w:t>Thereafter, use the same charging sequence and do not exceed the volume (or throughput) unless another uniformity test is conducted.</w:t>
      </w:r>
    </w:p>
    <w:p w14:paraId="104BBA38" w14:textId="0BC8672D" w:rsidR="00652CA1" w:rsidRPr="00F361D6" w:rsidRDefault="00652CA1" w:rsidP="008B2ED7">
      <w:pPr>
        <w:pStyle w:val="Heading3"/>
        <w:ind w:left="0"/>
        <w:rPr>
          <w:rFonts w:eastAsiaTheme="minorEastAsia"/>
          <w:lang w:eastAsia="ja-JP"/>
        </w:rPr>
      </w:pPr>
      <w:r w:rsidRPr="00F361D6">
        <w:rPr>
          <w:rFonts w:eastAsiaTheme="minorEastAsia"/>
          <w:lang w:eastAsia="ja-JP"/>
        </w:rPr>
        <w:t>B1.2</w:t>
      </w:r>
      <w:r w:rsidRPr="00F361D6">
        <w:rPr>
          <w:rFonts w:eastAsiaTheme="minorEastAsia"/>
          <w:lang w:eastAsia="ja-JP"/>
        </w:rPr>
        <w:tab/>
        <w:t>Use of Concrete from Uniformity Test</w:t>
      </w:r>
    </w:p>
    <w:p w14:paraId="4433A7B9" w14:textId="0E1823AC" w:rsidR="00652CA1" w:rsidRPr="008B2ED7" w:rsidRDefault="00652CA1" w:rsidP="008B2ED7">
      <w:pPr>
        <w:pStyle w:val="Bodynumbered1"/>
        <w:numPr>
          <w:ilvl w:val="0"/>
          <w:numId w:val="0"/>
        </w:numPr>
        <w:ind w:left="567"/>
        <w:rPr>
          <w:lang w:val="en-AU"/>
        </w:rPr>
      </w:pPr>
      <w:r w:rsidRPr="008B2ED7">
        <w:rPr>
          <w:lang w:val="en-AU"/>
        </w:rPr>
        <w:t xml:space="preserve">Concrete from the mixer uniformity test may be incorporated into any part of the Works on the condition that all concrete from the test conforms to the relevant specification and is placed in a discrete </w:t>
      </w:r>
      <w:r w:rsidR="00ED0226" w:rsidRPr="008B2ED7">
        <w:rPr>
          <w:lang w:val="en-AU"/>
        </w:rPr>
        <w:t>Sub-Lot</w:t>
      </w:r>
      <w:r w:rsidRPr="008B2ED7">
        <w:rPr>
          <w:lang w:val="en-AU"/>
        </w:rPr>
        <w:t xml:space="preserve">. The entire </w:t>
      </w:r>
      <w:r w:rsidR="00ED0226" w:rsidRPr="008B2ED7">
        <w:rPr>
          <w:lang w:val="en-AU"/>
        </w:rPr>
        <w:t>Sub-Lot</w:t>
      </w:r>
      <w:r w:rsidRPr="008B2ED7">
        <w:rPr>
          <w:lang w:val="en-AU"/>
        </w:rPr>
        <w:t xml:space="preserve"> must be removed if the mixer fails to meet the criteria specified in Clause </w:t>
      </w:r>
      <w:r w:rsidR="005B5FA0">
        <w:rPr>
          <w:lang w:val="en-AU"/>
        </w:rPr>
        <w:t>B</w:t>
      </w:r>
      <w:r w:rsidRPr="008B2ED7">
        <w:rPr>
          <w:lang w:val="en-AU"/>
        </w:rPr>
        <w:t xml:space="preserve">2 or Clause </w:t>
      </w:r>
      <w:r w:rsidR="005B5FA0">
        <w:rPr>
          <w:lang w:val="en-AU"/>
        </w:rPr>
        <w:t>B</w:t>
      </w:r>
      <w:r w:rsidRPr="008B2ED7">
        <w:rPr>
          <w:lang w:val="en-AU"/>
        </w:rPr>
        <w:t>3.</w:t>
      </w:r>
    </w:p>
    <w:p w14:paraId="0CB63296" w14:textId="62CA5D10" w:rsidR="00652CA1" w:rsidRPr="008B2ED7" w:rsidRDefault="00652CA1" w:rsidP="008B2ED7">
      <w:pPr>
        <w:pStyle w:val="Heading2"/>
        <w:rPr>
          <w:sz w:val="24"/>
          <w:szCs w:val="24"/>
        </w:rPr>
      </w:pPr>
      <w:bookmarkStart w:id="322" w:name="_Toc192085880"/>
      <w:r w:rsidRPr="008B2ED7">
        <w:rPr>
          <w:sz w:val="24"/>
          <w:szCs w:val="24"/>
        </w:rPr>
        <w:t>B2</w:t>
      </w:r>
      <w:r w:rsidRPr="008B2ED7">
        <w:rPr>
          <w:sz w:val="24"/>
          <w:szCs w:val="24"/>
        </w:rPr>
        <w:tab/>
      </w:r>
      <w:r w:rsidR="00092DD0" w:rsidRPr="002E3088">
        <w:rPr>
          <w:sz w:val="24"/>
          <w:szCs w:val="24"/>
        </w:rPr>
        <w:t>Stationary Mixer</w:t>
      </w:r>
      <w:bookmarkEnd w:id="322"/>
    </w:p>
    <w:p w14:paraId="44BF57D1" w14:textId="08612C8C" w:rsidR="00652CA1" w:rsidRPr="008B2ED7" w:rsidRDefault="00652CA1" w:rsidP="008B2ED7">
      <w:pPr>
        <w:pStyle w:val="Heading3"/>
        <w:ind w:left="0"/>
        <w:rPr>
          <w:rFonts w:eastAsiaTheme="minorEastAsia"/>
          <w:lang w:val="en-AU" w:eastAsia="ja-JP"/>
        </w:rPr>
      </w:pPr>
      <w:r w:rsidRPr="008B2ED7">
        <w:rPr>
          <w:rFonts w:eastAsiaTheme="minorEastAsia"/>
          <w:lang w:val="en-AU" w:eastAsia="ja-JP"/>
        </w:rPr>
        <w:t>B2.1</w:t>
      </w:r>
      <w:r w:rsidRPr="008B2ED7">
        <w:rPr>
          <w:rFonts w:eastAsiaTheme="minorEastAsia"/>
          <w:lang w:val="en-AU" w:eastAsia="ja-JP"/>
        </w:rPr>
        <w:tab/>
        <w:t>General</w:t>
      </w:r>
    </w:p>
    <w:p w14:paraId="7B98D705" w14:textId="3A7594EB" w:rsidR="00652CA1" w:rsidRPr="008B2ED7" w:rsidRDefault="00652CA1" w:rsidP="008B2ED7">
      <w:pPr>
        <w:pStyle w:val="Bodynumbered1"/>
        <w:numPr>
          <w:ilvl w:val="0"/>
          <w:numId w:val="0"/>
        </w:numPr>
        <w:ind w:left="567"/>
        <w:rPr>
          <w:lang w:val="en-AU"/>
        </w:rPr>
      </w:pPr>
      <w:r w:rsidRPr="008B2ED7">
        <w:rPr>
          <w:lang w:val="en-AU"/>
        </w:rPr>
        <w:t>Where concrete is to be produced and mixed by a stationary mixer, conduct mixer uniformity tests before paving with that mix and</w:t>
      </w:r>
      <w:r w:rsidR="00826AEC">
        <w:rPr>
          <w:lang w:val="en-AU"/>
        </w:rPr>
        <w:t>,</w:t>
      </w:r>
      <w:r w:rsidRPr="008B2ED7">
        <w:rPr>
          <w:lang w:val="en-AU"/>
        </w:rPr>
        <w:t xml:space="preserve"> thereafter</w:t>
      </w:r>
      <w:r w:rsidR="00826AEC">
        <w:rPr>
          <w:lang w:val="en-AU"/>
        </w:rPr>
        <w:t>,</w:t>
      </w:r>
      <w:r w:rsidRPr="008B2ED7">
        <w:rPr>
          <w:lang w:val="en-AU"/>
        </w:rPr>
        <w:t xml:space="preserve"> upon production of each 30,000 m</w:t>
      </w:r>
      <w:r w:rsidRPr="008B2ED7">
        <w:rPr>
          <w:vertAlign w:val="superscript"/>
          <w:lang w:val="en-AU"/>
        </w:rPr>
        <w:t>3</w:t>
      </w:r>
      <w:r w:rsidRPr="008B2ED7">
        <w:rPr>
          <w:lang w:val="en-AU"/>
        </w:rPr>
        <w:t xml:space="preserve"> of concrete from that mixer (includ</w:t>
      </w:r>
      <w:r w:rsidR="00665914">
        <w:rPr>
          <w:lang w:val="en-AU"/>
        </w:rPr>
        <w:t>ing</w:t>
      </w:r>
      <w:r w:rsidRPr="008B2ED7">
        <w:rPr>
          <w:lang w:val="en-AU"/>
        </w:rPr>
        <w:t xml:space="preserve"> all mix types and customers) or as otherwise required in accordance with AS 1379 Clause 3.5.</w:t>
      </w:r>
    </w:p>
    <w:p w14:paraId="317DE2D0" w14:textId="672FA3C4" w:rsidR="00652CA1" w:rsidRPr="008B2ED7" w:rsidRDefault="00652CA1" w:rsidP="008B2ED7">
      <w:pPr>
        <w:pStyle w:val="Bodynumbered1"/>
        <w:numPr>
          <w:ilvl w:val="0"/>
          <w:numId w:val="0"/>
        </w:numPr>
        <w:ind w:left="567"/>
        <w:rPr>
          <w:lang w:val="en-AU"/>
        </w:rPr>
      </w:pPr>
      <w:r w:rsidRPr="008B2ED7">
        <w:rPr>
          <w:lang w:val="en-AU"/>
        </w:rPr>
        <w:t>Carry out tests on each NFC subbase mix to be placed in the Works.</w:t>
      </w:r>
    </w:p>
    <w:p w14:paraId="4573131D" w14:textId="72F19109" w:rsidR="00652CA1" w:rsidRPr="008B2ED7" w:rsidRDefault="00652CA1" w:rsidP="008B2ED7">
      <w:pPr>
        <w:pStyle w:val="Bodynumbered1"/>
        <w:numPr>
          <w:ilvl w:val="0"/>
          <w:numId w:val="0"/>
        </w:numPr>
        <w:ind w:left="567"/>
        <w:rPr>
          <w:lang w:val="en-AU"/>
        </w:rPr>
      </w:pPr>
      <w:r w:rsidRPr="008B2ED7">
        <w:rPr>
          <w:lang w:val="en-AU"/>
        </w:rPr>
        <w:t xml:space="preserve">For stationary batch mixers, conduct tests on 3 consecutive batches of the same mix </w:t>
      </w:r>
      <w:r w:rsidR="00CB1765">
        <w:rPr>
          <w:lang w:val="en-AU"/>
        </w:rPr>
        <w:t>that</w:t>
      </w:r>
      <w:r w:rsidR="00CB1765" w:rsidRPr="008B2ED7">
        <w:rPr>
          <w:lang w:val="en-AU"/>
        </w:rPr>
        <w:t xml:space="preserve"> </w:t>
      </w:r>
      <w:r w:rsidRPr="008B2ED7">
        <w:rPr>
          <w:lang w:val="en-AU"/>
        </w:rPr>
        <w:t>conform to the requirements of this Specification.</w:t>
      </w:r>
    </w:p>
    <w:p w14:paraId="6AB1194C" w14:textId="0AF92EC6" w:rsidR="00652CA1" w:rsidRPr="008B2ED7" w:rsidRDefault="00652CA1" w:rsidP="008B2ED7">
      <w:pPr>
        <w:pStyle w:val="Bodynumbered1"/>
        <w:numPr>
          <w:ilvl w:val="0"/>
          <w:numId w:val="0"/>
        </w:numPr>
        <w:ind w:left="567"/>
        <w:rPr>
          <w:lang w:val="en-AU"/>
        </w:rPr>
      </w:pPr>
      <w:r w:rsidRPr="008B2ED7">
        <w:rPr>
          <w:lang w:val="en-AU"/>
        </w:rPr>
        <w:t>For stationary continuous mixers, conduct tests on 3 consecutive batches</w:t>
      </w:r>
      <w:r w:rsidR="00410979">
        <w:rPr>
          <w:lang w:val="en-AU"/>
        </w:rPr>
        <w:t>,</w:t>
      </w:r>
      <w:r w:rsidRPr="008B2ED7">
        <w:rPr>
          <w:lang w:val="en-AU"/>
        </w:rPr>
        <w:t xml:space="preserve"> with each batch separated by an interval equivalent to at least 2 m</w:t>
      </w:r>
      <w:r w:rsidRPr="008B2ED7">
        <w:rPr>
          <w:vertAlign w:val="superscript"/>
          <w:lang w:val="en-AU"/>
        </w:rPr>
        <w:t>3</w:t>
      </w:r>
      <w:r w:rsidRPr="008B2ED7">
        <w:rPr>
          <w:lang w:val="en-AU"/>
        </w:rPr>
        <w:t xml:space="preserve"> of throughput of the same mix</w:t>
      </w:r>
      <w:r w:rsidR="00870833">
        <w:rPr>
          <w:lang w:val="en-AU"/>
        </w:rPr>
        <w:t>,</w:t>
      </w:r>
      <w:r w:rsidRPr="008B2ED7">
        <w:rPr>
          <w:lang w:val="en-AU"/>
        </w:rPr>
        <w:t xml:space="preserve"> </w:t>
      </w:r>
      <w:r w:rsidR="00870833">
        <w:rPr>
          <w:lang w:val="en-AU"/>
        </w:rPr>
        <w:t>that</w:t>
      </w:r>
      <w:r w:rsidRPr="008B2ED7">
        <w:rPr>
          <w:lang w:val="en-AU"/>
        </w:rPr>
        <w:t xml:space="preserve"> conform to the requirements of this Specification. Each batch must comprise no less than 5 m</w:t>
      </w:r>
      <w:r w:rsidRPr="008B2ED7">
        <w:rPr>
          <w:vertAlign w:val="superscript"/>
          <w:lang w:val="en-AU"/>
        </w:rPr>
        <w:t>3</w:t>
      </w:r>
      <w:r w:rsidRPr="008B2ED7">
        <w:rPr>
          <w:lang w:val="en-AU"/>
        </w:rPr>
        <w:t xml:space="preserve"> of mix. </w:t>
      </w:r>
    </w:p>
    <w:p w14:paraId="272469AE" w14:textId="77777777" w:rsidR="00652CA1" w:rsidRPr="008B2ED7" w:rsidRDefault="00652CA1" w:rsidP="008B2ED7">
      <w:pPr>
        <w:pStyle w:val="Bodynumbered1"/>
        <w:numPr>
          <w:ilvl w:val="0"/>
          <w:numId w:val="0"/>
        </w:numPr>
        <w:ind w:left="567"/>
        <w:rPr>
          <w:lang w:val="en-AU"/>
        </w:rPr>
      </w:pPr>
      <w:r w:rsidRPr="008B2ED7">
        <w:rPr>
          <w:lang w:val="en-AU"/>
        </w:rPr>
        <w:t>For each batch, report the following:</w:t>
      </w:r>
    </w:p>
    <w:p w14:paraId="3AF6EF5C" w14:textId="759DB2B3" w:rsidR="00652CA1" w:rsidRPr="008B2ED7" w:rsidRDefault="00652CA1" w:rsidP="008B2ED7">
      <w:pPr>
        <w:pStyle w:val="Bodynumbered2"/>
        <w:numPr>
          <w:ilvl w:val="0"/>
          <w:numId w:val="155"/>
        </w:numPr>
        <w:rPr>
          <w:lang w:val="en-AU"/>
        </w:rPr>
      </w:pPr>
      <w:r w:rsidRPr="008B2ED7">
        <w:rPr>
          <w:lang w:val="en-AU"/>
        </w:rPr>
        <w:t>mixing speed;</w:t>
      </w:r>
    </w:p>
    <w:p w14:paraId="2E496A46" w14:textId="6C30026E" w:rsidR="00652CA1" w:rsidRPr="008B2ED7" w:rsidRDefault="00652CA1" w:rsidP="008B2ED7">
      <w:pPr>
        <w:pStyle w:val="Bodynumbered2"/>
        <w:numPr>
          <w:ilvl w:val="0"/>
          <w:numId w:val="155"/>
        </w:numPr>
        <w:rPr>
          <w:lang w:val="en-AU"/>
        </w:rPr>
      </w:pPr>
      <w:r w:rsidRPr="008B2ED7">
        <w:rPr>
          <w:lang w:val="en-AU"/>
        </w:rPr>
        <w:t>batch volume;</w:t>
      </w:r>
    </w:p>
    <w:p w14:paraId="517ECEB4" w14:textId="558BC896" w:rsidR="00652CA1" w:rsidRPr="008B2ED7" w:rsidRDefault="00652CA1" w:rsidP="008B2ED7">
      <w:pPr>
        <w:pStyle w:val="Bodynumbered2"/>
        <w:numPr>
          <w:ilvl w:val="0"/>
          <w:numId w:val="155"/>
        </w:numPr>
        <w:rPr>
          <w:lang w:val="en-AU"/>
        </w:rPr>
      </w:pPr>
      <w:r w:rsidRPr="008B2ED7">
        <w:rPr>
          <w:lang w:val="en-AU"/>
        </w:rPr>
        <w:t>duration of charging;</w:t>
      </w:r>
    </w:p>
    <w:p w14:paraId="08CCAFFA" w14:textId="014B0A5A" w:rsidR="00652CA1" w:rsidRPr="008B2ED7" w:rsidRDefault="00652CA1" w:rsidP="008B2ED7">
      <w:pPr>
        <w:pStyle w:val="Bodynumbered2"/>
        <w:numPr>
          <w:ilvl w:val="0"/>
          <w:numId w:val="155"/>
        </w:numPr>
        <w:rPr>
          <w:lang w:val="en-AU"/>
        </w:rPr>
      </w:pPr>
      <w:r w:rsidRPr="008B2ED7">
        <w:rPr>
          <w:lang w:val="en-AU"/>
        </w:rPr>
        <w:t>total mixing time or, for continuous mixers, the throughput rate;</w:t>
      </w:r>
      <w:r w:rsidR="003F07FB">
        <w:rPr>
          <w:lang w:val="en-AU"/>
        </w:rPr>
        <w:t xml:space="preserve"> and</w:t>
      </w:r>
    </w:p>
    <w:p w14:paraId="2F87C278" w14:textId="10DA7447" w:rsidR="00AA307F" w:rsidRDefault="00652CA1" w:rsidP="008B2ED7">
      <w:pPr>
        <w:pStyle w:val="Bodynumbered2"/>
        <w:numPr>
          <w:ilvl w:val="0"/>
          <w:numId w:val="155"/>
        </w:numPr>
        <w:rPr>
          <w:lang w:val="en-AU"/>
        </w:rPr>
      </w:pPr>
      <w:r w:rsidRPr="008B2ED7">
        <w:rPr>
          <w:lang w:val="en-AU"/>
        </w:rPr>
        <w:t>mixing time after the last addition of water.</w:t>
      </w:r>
    </w:p>
    <w:p w14:paraId="2419E7B3" w14:textId="54228735" w:rsidR="00652CA1" w:rsidRPr="00AA307F" w:rsidRDefault="00AA307F" w:rsidP="009D2A83">
      <w:r>
        <w:br w:type="page"/>
      </w:r>
    </w:p>
    <w:p w14:paraId="063C355D" w14:textId="12F6A265" w:rsidR="00652CA1" w:rsidRPr="008B2ED7" w:rsidRDefault="00652CA1" w:rsidP="008B2ED7">
      <w:pPr>
        <w:pStyle w:val="Heading3"/>
        <w:ind w:left="0"/>
        <w:rPr>
          <w:rFonts w:eastAsiaTheme="minorEastAsia"/>
          <w:lang w:val="en-AU" w:eastAsia="ja-JP"/>
        </w:rPr>
      </w:pPr>
      <w:r w:rsidRPr="008B2ED7">
        <w:rPr>
          <w:rFonts w:eastAsiaTheme="minorEastAsia"/>
          <w:lang w:val="en-AU" w:eastAsia="ja-JP"/>
        </w:rPr>
        <w:t>B2.2</w:t>
      </w:r>
      <w:r w:rsidRPr="008B2ED7">
        <w:rPr>
          <w:rFonts w:eastAsiaTheme="minorEastAsia"/>
          <w:lang w:val="en-AU" w:eastAsia="ja-JP"/>
        </w:rPr>
        <w:tab/>
        <w:t>Sampling</w:t>
      </w:r>
    </w:p>
    <w:p w14:paraId="4ED7D400" w14:textId="60C25B55" w:rsidR="00652CA1" w:rsidRPr="008B2ED7" w:rsidRDefault="00652CA1" w:rsidP="008B2ED7">
      <w:pPr>
        <w:pStyle w:val="Bodynumbered1"/>
        <w:numPr>
          <w:ilvl w:val="0"/>
          <w:numId w:val="0"/>
        </w:numPr>
        <w:ind w:left="567"/>
        <w:rPr>
          <w:lang w:val="en-AU"/>
        </w:rPr>
      </w:pPr>
      <w:r w:rsidRPr="008B2ED7">
        <w:rPr>
          <w:lang w:val="en-AU"/>
        </w:rPr>
        <w:t xml:space="preserve">Discharge and sample the whole of a single batch </w:t>
      </w:r>
      <w:r w:rsidR="00723DAC">
        <w:rPr>
          <w:lang w:val="en-AU"/>
        </w:rPr>
        <w:t>through</w:t>
      </w:r>
      <w:r w:rsidR="00723DAC" w:rsidRPr="008B2ED7">
        <w:rPr>
          <w:lang w:val="en-AU"/>
        </w:rPr>
        <w:t xml:space="preserve"> </w:t>
      </w:r>
      <w:r w:rsidRPr="008B2ED7">
        <w:rPr>
          <w:lang w:val="en-AU"/>
        </w:rPr>
        <w:t>one of the following procedures:</w:t>
      </w:r>
    </w:p>
    <w:p w14:paraId="48ECEC13" w14:textId="24E8EDAB" w:rsidR="00652CA1" w:rsidRPr="008B2ED7" w:rsidRDefault="00652CA1" w:rsidP="008B2ED7">
      <w:pPr>
        <w:pStyle w:val="Bodynumbered2"/>
        <w:numPr>
          <w:ilvl w:val="0"/>
          <w:numId w:val="156"/>
        </w:numPr>
        <w:rPr>
          <w:lang w:val="en-AU"/>
        </w:rPr>
      </w:pPr>
      <w:r w:rsidRPr="008B2ED7">
        <w:rPr>
          <w:lang w:val="en-AU"/>
        </w:rPr>
        <w:t>By discharge into a tipper truck with tray length no less than 8 m. Conduct sampling from the truck before tipping. Obtain the samples by using a shovel or scoop but exclude the top 100 mm of concrete.</w:t>
      </w:r>
    </w:p>
    <w:p w14:paraId="44297A35" w14:textId="4722D9C7" w:rsidR="00652CA1" w:rsidRPr="008B2ED7" w:rsidRDefault="00652CA1" w:rsidP="008B2ED7">
      <w:pPr>
        <w:pStyle w:val="Bodynumbered2"/>
        <w:numPr>
          <w:ilvl w:val="0"/>
          <w:numId w:val="156"/>
        </w:numPr>
        <w:rPr>
          <w:lang w:val="en-AU"/>
        </w:rPr>
      </w:pPr>
      <w:r w:rsidRPr="008B2ED7">
        <w:rPr>
          <w:lang w:val="en-AU"/>
        </w:rPr>
        <w:t>By discharge into a transport vehicle typical of that to be used in the Works, and then spread evenly over a length of between 6 m and 10 m onto ground which is either sealed or pre-dampened to prevent absorption of water from the mix. Conduct sampling from the ground.</w:t>
      </w:r>
    </w:p>
    <w:p w14:paraId="06420CEA" w14:textId="651D9E60" w:rsidR="00652CA1" w:rsidRPr="008B2ED7" w:rsidRDefault="00652CA1" w:rsidP="008B2ED7">
      <w:pPr>
        <w:pStyle w:val="Bodynumbered1"/>
        <w:numPr>
          <w:ilvl w:val="0"/>
          <w:numId w:val="0"/>
        </w:numPr>
        <w:ind w:left="567"/>
        <w:rPr>
          <w:lang w:val="en-AU"/>
        </w:rPr>
      </w:pPr>
      <w:r w:rsidRPr="008B2ED7">
        <w:rPr>
          <w:lang w:val="en-AU"/>
        </w:rPr>
        <w:t xml:space="preserve">In each case, sample the batch at </w:t>
      </w:r>
      <w:r w:rsidR="00566A9C" w:rsidRPr="008B2ED7">
        <w:rPr>
          <w:lang w:val="en-AU"/>
        </w:rPr>
        <w:t xml:space="preserve">3 </w:t>
      </w:r>
      <w:r w:rsidRPr="008B2ED7">
        <w:rPr>
          <w:lang w:val="en-AU"/>
        </w:rPr>
        <w:t>points approximately 15%, 50% and 85% along the discharged length of the mix, but not closer to either end than 10% of the length. Take a sample of approximately 50 litres from each point</w:t>
      </w:r>
      <w:r w:rsidR="004F4835">
        <w:rPr>
          <w:lang w:val="en-AU"/>
        </w:rPr>
        <w:t>,</w:t>
      </w:r>
      <w:r w:rsidRPr="008B2ED7">
        <w:rPr>
          <w:lang w:val="en-AU"/>
        </w:rPr>
        <w:t xml:space="preserve"> in accordance with AS 1012.1.</w:t>
      </w:r>
    </w:p>
    <w:p w14:paraId="2EF60F54" w14:textId="1AC0C4A0" w:rsidR="00652CA1" w:rsidRPr="008B2ED7" w:rsidRDefault="00652CA1" w:rsidP="008B2ED7">
      <w:pPr>
        <w:pStyle w:val="Heading3"/>
        <w:ind w:left="0"/>
        <w:rPr>
          <w:rFonts w:eastAsiaTheme="minorEastAsia"/>
          <w:lang w:val="en-AU" w:eastAsia="ja-JP"/>
        </w:rPr>
      </w:pPr>
      <w:r w:rsidRPr="008B2ED7">
        <w:rPr>
          <w:rFonts w:eastAsiaTheme="minorEastAsia"/>
          <w:lang w:val="en-AU" w:eastAsia="ja-JP"/>
        </w:rPr>
        <w:t>B2.3</w:t>
      </w:r>
      <w:r w:rsidRPr="008B2ED7">
        <w:rPr>
          <w:rFonts w:eastAsiaTheme="minorEastAsia"/>
          <w:lang w:val="en-AU" w:eastAsia="ja-JP"/>
        </w:rPr>
        <w:tab/>
        <w:t>Testing</w:t>
      </w:r>
    </w:p>
    <w:p w14:paraId="30B6C456" w14:textId="3ACD36F0" w:rsidR="00652CA1" w:rsidRPr="008B2ED7" w:rsidRDefault="00652CA1" w:rsidP="008B2ED7">
      <w:pPr>
        <w:pStyle w:val="Bodynumbered1"/>
        <w:numPr>
          <w:ilvl w:val="0"/>
          <w:numId w:val="0"/>
        </w:numPr>
        <w:ind w:left="567"/>
        <w:rPr>
          <w:lang w:val="en-AU"/>
        </w:rPr>
      </w:pPr>
      <w:r w:rsidRPr="008B2ED7">
        <w:rPr>
          <w:lang w:val="en-AU"/>
        </w:rPr>
        <w:t>Carry out tests required for each property of the concrete in AS 1379 Table A1 on each of the 50 litre samples, in accordance with Appendix A of AS 1379 and as amended by this Specification.</w:t>
      </w:r>
    </w:p>
    <w:p w14:paraId="6E96E145" w14:textId="7043EFFC" w:rsidR="00652CA1" w:rsidRPr="008B2ED7" w:rsidRDefault="00652CA1" w:rsidP="008B2ED7">
      <w:pPr>
        <w:pStyle w:val="Heading3"/>
        <w:ind w:left="0"/>
        <w:rPr>
          <w:rFonts w:eastAsiaTheme="minorEastAsia"/>
          <w:lang w:val="en-AU" w:eastAsia="ja-JP"/>
        </w:rPr>
      </w:pPr>
      <w:r w:rsidRPr="008B2ED7">
        <w:rPr>
          <w:rFonts w:eastAsiaTheme="minorEastAsia"/>
          <w:lang w:val="en-AU" w:eastAsia="ja-JP"/>
        </w:rPr>
        <w:t>B2.4</w:t>
      </w:r>
      <w:r w:rsidRPr="008B2ED7">
        <w:rPr>
          <w:rFonts w:eastAsiaTheme="minorEastAsia"/>
          <w:lang w:val="en-AU" w:eastAsia="ja-JP"/>
        </w:rPr>
        <w:tab/>
        <w:t>Compliance</w:t>
      </w:r>
    </w:p>
    <w:p w14:paraId="2D4CFF97" w14:textId="21DEAA53" w:rsidR="00652CA1" w:rsidRPr="008B2ED7" w:rsidRDefault="00652CA1" w:rsidP="008B2ED7">
      <w:pPr>
        <w:pStyle w:val="Bodynumbered1"/>
        <w:numPr>
          <w:ilvl w:val="0"/>
          <w:numId w:val="0"/>
        </w:numPr>
        <w:ind w:left="567"/>
        <w:rPr>
          <w:lang w:val="en-AU"/>
        </w:rPr>
      </w:pPr>
      <w:r w:rsidRPr="008B2ED7">
        <w:rPr>
          <w:lang w:val="en-AU"/>
        </w:rPr>
        <w:t xml:space="preserve">The mixer will be deemed to have passed the uniformity test if for each batch, the differences between the highest value and the lowest value for the corresponding properties of the </w:t>
      </w:r>
      <w:r w:rsidR="000B6641" w:rsidRPr="008B2ED7">
        <w:rPr>
          <w:lang w:val="en-AU"/>
        </w:rPr>
        <w:t xml:space="preserve">3 </w:t>
      </w:r>
      <w:r w:rsidRPr="008B2ED7">
        <w:rPr>
          <w:lang w:val="en-AU"/>
        </w:rPr>
        <w:t>samples do not exceed the limiting values given in AS 1379 Table A1.</w:t>
      </w:r>
    </w:p>
    <w:p w14:paraId="7DF61081" w14:textId="795A89C9" w:rsidR="00652CA1" w:rsidRPr="008B2ED7" w:rsidRDefault="00652CA1" w:rsidP="008B2ED7">
      <w:pPr>
        <w:pStyle w:val="Heading2"/>
        <w:rPr>
          <w:sz w:val="24"/>
          <w:szCs w:val="24"/>
        </w:rPr>
      </w:pPr>
      <w:bookmarkStart w:id="323" w:name="_Toc192085881"/>
      <w:r w:rsidRPr="008B2ED7">
        <w:rPr>
          <w:sz w:val="24"/>
          <w:szCs w:val="24"/>
        </w:rPr>
        <w:t>B3</w:t>
      </w:r>
      <w:r w:rsidRPr="008B2ED7">
        <w:rPr>
          <w:sz w:val="24"/>
          <w:szCs w:val="24"/>
        </w:rPr>
        <w:tab/>
      </w:r>
      <w:r w:rsidR="007F7F65" w:rsidRPr="002E3088">
        <w:rPr>
          <w:sz w:val="24"/>
          <w:szCs w:val="24"/>
        </w:rPr>
        <w:t>Mobile Mixers</w:t>
      </w:r>
      <w:bookmarkEnd w:id="323"/>
    </w:p>
    <w:p w14:paraId="63E41E18" w14:textId="2164CBF3" w:rsidR="00652CA1" w:rsidRPr="008B2ED7" w:rsidRDefault="00652CA1" w:rsidP="008B2ED7">
      <w:pPr>
        <w:pStyle w:val="Heading3"/>
        <w:ind w:left="0"/>
        <w:rPr>
          <w:rFonts w:eastAsiaTheme="minorEastAsia"/>
          <w:lang w:val="en-AU" w:eastAsia="ja-JP"/>
        </w:rPr>
      </w:pPr>
      <w:r w:rsidRPr="008B2ED7">
        <w:rPr>
          <w:rFonts w:eastAsiaTheme="minorEastAsia"/>
          <w:lang w:val="en-AU" w:eastAsia="ja-JP"/>
        </w:rPr>
        <w:t>B3.1</w:t>
      </w:r>
      <w:r w:rsidRPr="008B2ED7">
        <w:rPr>
          <w:rFonts w:eastAsiaTheme="minorEastAsia"/>
          <w:lang w:val="en-AU" w:eastAsia="ja-JP"/>
        </w:rPr>
        <w:tab/>
        <w:t>Sampling and Testing</w:t>
      </w:r>
    </w:p>
    <w:p w14:paraId="41637B06" w14:textId="31C1BE4D" w:rsidR="00652CA1" w:rsidRPr="008B2ED7" w:rsidRDefault="00652CA1" w:rsidP="008B2ED7">
      <w:pPr>
        <w:pStyle w:val="Bodynumbered1"/>
        <w:numPr>
          <w:ilvl w:val="0"/>
          <w:numId w:val="0"/>
        </w:numPr>
        <w:ind w:left="567"/>
        <w:rPr>
          <w:lang w:val="en-AU"/>
        </w:rPr>
      </w:pPr>
      <w:r w:rsidRPr="008B2ED7">
        <w:rPr>
          <w:lang w:val="en-AU"/>
        </w:rPr>
        <w:t>Over a period of 24 months</w:t>
      </w:r>
      <w:r w:rsidR="005826B0" w:rsidRPr="008B2ED7">
        <w:rPr>
          <w:lang w:val="en-AU"/>
        </w:rPr>
        <w:t xml:space="preserve"> (which</w:t>
      </w:r>
      <w:r w:rsidR="009947F8" w:rsidRPr="008B2ED7">
        <w:rPr>
          <w:lang w:val="en-AU"/>
        </w:rPr>
        <w:t xml:space="preserve"> may</w:t>
      </w:r>
      <w:r w:rsidR="005826B0" w:rsidRPr="008B2ED7">
        <w:rPr>
          <w:lang w:val="en-AU"/>
        </w:rPr>
        <w:t xml:space="preserve"> </w:t>
      </w:r>
      <w:r w:rsidR="002D7E28" w:rsidRPr="008B2ED7">
        <w:rPr>
          <w:lang w:val="en-AU"/>
        </w:rPr>
        <w:t xml:space="preserve">include a period prior to the term of this </w:t>
      </w:r>
      <w:r w:rsidR="00B841EC" w:rsidRPr="008B2ED7">
        <w:rPr>
          <w:lang w:val="en-AU"/>
        </w:rPr>
        <w:t>C</w:t>
      </w:r>
      <w:r w:rsidR="002D7E28" w:rsidRPr="008B2ED7">
        <w:rPr>
          <w:lang w:val="en-AU"/>
        </w:rPr>
        <w:t>ontract</w:t>
      </w:r>
      <w:r w:rsidR="00B841EC" w:rsidRPr="008B2ED7">
        <w:rPr>
          <w:lang w:val="en-AU"/>
        </w:rPr>
        <w:t>)</w:t>
      </w:r>
      <w:r w:rsidRPr="008B2ED7">
        <w:rPr>
          <w:lang w:val="en-AU"/>
        </w:rPr>
        <w:t>, randomly test the number of mobile mixers listed in Table B3.1.</w:t>
      </w:r>
    </w:p>
    <w:p w14:paraId="20737C22" w14:textId="12CC4B96" w:rsidR="00652CA1" w:rsidRPr="008B2ED7" w:rsidRDefault="00652CA1" w:rsidP="008B2ED7">
      <w:pPr>
        <w:pStyle w:val="Caption"/>
      </w:pPr>
      <w:r w:rsidRPr="008B2ED7">
        <w:t>Table B3.1</w:t>
      </w:r>
      <w:r w:rsidR="006810A9">
        <w:t>:</w:t>
      </w:r>
      <w:r w:rsidR="006810A9">
        <w:tab/>
      </w:r>
      <w:r w:rsidRPr="008B2ED7">
        <w:t xml:space="preserve">Mobile </w:t>
      </w:r>
      <w:r w:rsidR="006810A9" w:rsidRPr="00B635E3">
        <w:t>mixer fleet testing</w:t>
      </w:r>
    </w:p>
    <w:tbl>
      <w:tblPr>
        <w:tblW w:w="4704"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462"/>
        <w:gridCol w:w="4463"/>
      </w:tblGrid>
      <w:tr w:rsidR="00652CA1" w:rsidRPr="002E3088" w14:paraId="2574222F" w14:textId="77777777" w:rsidTr="008B2ED7">
        <w:trPr>
          <w:cantSplit/>
        </w:trPr>
        <w:tc>
          <w:tcPr>
            <w:tcW w:w="2500" w:type="pct"/>
            <w:shd w:val="clear" w:color="auto" w:fill="BFBFBF" w:themeFill="background1" w:themeFillShade="BF"/>
          </w:tcPr>
          <w:p w14:paraId="096DEDDC" w14:textId="31A46E4F" w:rsidR="00652CA1" w:rsidRPr="008B2ED7" w:rsidRDefault="00652CA1" w:rsidP="008B2ED7">
            <w:pPr>
              <w:pStyle w:val="TableHeading"/>
              <w:jc w:val="center"/>
              <w:rPr>
                <w:color w:val="auto"/>
                <w:sz w:val="18"/>
                <w:szCs w:val="18"/>
                <w:lang w:val="en-AU"/>
              </w:rPr>
            </w:pPr>
            <w:r w:rsidRPr="008B2ED7">
              <w:rPr>
                <w:color w:val="auto"/>
                <w:sz w:val="18"/>
                <w:szCs w:val="18"/>
                <w:lang w:val="en-AU"/>
              </w:rPr>
              <w:t xml:space="preserve">Population </w:t>
            </w:r>
            <w:r w:rsidR="006810A9" w:rsidRPr="00B635E3">
              <w:rPr>
                <w:color w:val="auto"/>
                <w:sz w:val="18"/>
                <w:szCs w:val="18"/>
                <w:lang w:val="en-AU"/>
              </w:rPr>
              <w:t>size</w:t>
            </w:r>
          </w:p>
        </w:tc>
        <w:tc>
          <w:tcPr>
            <w:tcW w:w="2500" w:type="pct"/>
            <w:shd w:val="clear" w:color="auto" w:fill="BFBFBF" w:themeFill="background1" w:themeFillShade="BF"/>
          </w:tcPr>
          <w:p w14:paraId="594ACBAA" w14:textId="5820C0F0" w:rsidR="00652CA1" w:rsidRPr="008B2ED7" w:rsidRDefault="00652CA1" w:rsidP="008B2ED7">
            <w:pPr>
              <w:pStyle w:val="TableHeading"/>
              <w:jc w:val="center"/>
              <w:rPr>
                <w:color w:val="auto"/>
                <w:sz w:val="18"/>
                <w:szCs w:val="18"/>
                <w:lang w:val="en-AU"/>
              </w:rPr>
            </w:pPr>
            <w:r w:rsidRPr="008B2ED7">
              <w:rPr>
                <w:color w:val="auto"/>
                <w:sz w:val="18"/>
                <w:szCs w:val="18"/>
                <w:lang w:val="en-AU"/>
              </w:rPr>
              <w:t xml:space="preserve">Sample </w:t>
            </w:r>
            <w:r w:rsidR="006810A9" w:rsidRPr="00B635E3">
              <w:rPr>
                <w:color w:val="auto"/>
                <w:sz w:val="18"/>
                <w:szCs w:val="18"/>
                <w:lang w:val="en-AU"/>
              </w:rPr>
              <w:t>size</w:t>
            </w:r>
          </w:p>
        </w:tc>
      </w:tr>
      <w:tr w:rsidR="00652CA1" w:rsidRPr="002E3088" w14:paraId="6E154AD6" w14:textId="77777777" w:rsidTr="008B2ED7">
        <w:trPr>
          <w:cantSplit/>
        </w:trPr>
        <w:tc>
          <w:tcPr>
            <w:tcW w:w="2500" w:type="pct"/>
            <w:shd w:val="clear" w:color="auto" w:fill="D9D9D9" w:themeFill="background1" w:themeFillShade="D9"/>
          </w:tcPr>
          <w:p w14:paraId="73502E5A" w14:textId="16B29885" w:rsidR="00652CA1" w:rsidRPr="008B2ED7" w:rsidRDefault="00652CA1" w:rsidP="008B2ED7">
            <w:pPr>
              <w:pStyle w:val="TableBodyText"/>
              <w:jc w:val="center"/>
              <w:rPr>
                <w:sz w:val="18"/>
                <w:szCs w:val="18"/>
                <w:lang w:val="en-AU"/>
              </w:rPr>
            </w:pPr>
            <w:r w:rsidRPr="008B2ED7">
              <w:rPr>
                <w:rFonts w:ascii="Symbol" w:eastAsia="Symbol" w:hAnsi="Symbol" w:cs="Symbol"/>
                <w:sz w:val="18"/>
                <w:szCs w:val="18"/>
                <w:lang w:val="en-AU"/>
              </w:rPr>
              <w:t>&lt;</w:t>
            </w:r>
            <w:r w:rsidRPr="008B2ED7">
              <w:rPr>
                <w:sz w:val="18"/>
                <w:szCs w:val="18"/>
                <w:lang w:val="en-AU"/>
              </w:rPr>
              <w:t>16</w:t>
            </w:r>
          </w:p>
        </w:tc>
        <w:tc>
          <w:tcPr>
            <w:tcW w:w="2500" w:type="pct"/>
            <w:shd w:val="clear" w:color="auto" w:fill="D9D9D9" w:themeFill="background1" w:themeFillShade="D9"/>
          </w:tcPr>
          <w:p w14:paraId="660F2542" w14:textId="77777777" w:rsidR="00652CA1" w:rsidRPr="008B2ED7" w:rsidRDefault="00652CA1" w:rsidP="008B2ED7">
            <w:pPr>
              <w:pStyle w:val="TableBodyText"/>
              <w:jc w:val="center"/>
              <w:rPr>
                <w:sz w:val="18"/>
                <w:szCs w:val="18"/>
                <w:lang w:val="en-AU"/>
              </w:rPr>
            </w:pPr>
            <w:r w:rsidRPr="008B2ED7">
              <w:rPr>
                <w:sz w:val="18"/>
                <w:szCs w:val="18"/>
                <w:lang w:val="en-AU"/>
              </w:rPr>
              <w:t>All</w:t>
            </w:r>
          </w:p>
        </w:tc>
      </w:tr>
      <w:tr w:rsidR="00652CA1" w:rsidRPr="002E3088" w14:paraId="3CEA9984" w14:textId="77777777" w:rsidTr="008B2ED7">
        <w:trPr>
          <w:cantSplit/>
        </w:trPr>
        <w:tc>
          <w:tcPr>
            <w:tcW w:w="2500" w:type="pct"/>
            <w:shd w:val="clear" w:color="auto" w:fill="D9D9D9" w:themeFill="background1" w:themeFillShade="D9"/>
          </w:tcPr>
          <w:p w14:paraId="41E4E93B" w14:textId="77777777" w:rsidR="00652CA1" w:rsidRPr="008B2ED7" w:rsidRDefault="00652CA1" w:rsidP="008B2ED7">
            <w:pPr>
              <w:pStyle w:val="TableBodyText"/>
              <w:jc w:val="center"/>
              <w:rPr>
                <w:sz w:val="18"/>
                <w:szCs w:val="18"/>
                <w:lang w:val="en-AU"/>
              </w:rPr>
            </w:pPr>
            <w:r w:rsidRPr="008B2ED7">
              <w:rPr>
                <w:sz w:val="18"/>
                <w:szCs w:val="18"/>
                <w:lang w:val="en-AU"/>
              </w:rPr>
              <w:t>16-25</w:t>
            </w:r>
          </w:p>
        </w:tc>
        <w:tc>
          <w:tcPr>
            <w:tcW w:w="2500" w:type="pct"/>
            <w:shd w:val="clear" w:color="auto" w:fill="D9D9D9" w:themeFill="background1" w:themeFillShade="D9"/>
          </w:tcPr>
          <w:p w14:paraId="05D44F15" w14:textId="77777777" w:rsidR="00652CA1" w:rsidRPr="008B2ED7" w:rsidRDefault="00652CA1" w:rsidP="008B2ED7">
            <w:pPr>
              <w:pStyle w:val="TableBodyText"/>
              <w:jc w:val="center"/>
              <w:rPr>
                <w:sz w:val="18"/>
                <w:szCs w:val="18"/>
                <w:lang w:val="en-AU"/>
              </w:rPr>
            </w:pPr>
            <w:r w:rsidRPr="008B2ED7">
              <w:rPr>
                <w:sz w:val="18"/>
                <w:szCs w:val="18"/>
                <w:lang w:val="en-AU"/>
              </w:rPr>
              <w:t>17</w:t>
            </w:r>
          </w:p>
        </w:tc>
      </w:tr>
      <w:tr w:rsidR="00652CA1" w:rsidRPr="002E3088" w14:paraId="50D4246C" w14:textId="77777777" w:rsidTr="008B2ED7">
        <w:trPr>
          <w:cantSplit/>
        </w:trPr>
        <w:tc>
          <w:tcPr>
            <w:tcW w:w="2500" w:type="pct"/>
            <w:shd w:val="clear" w:color="auto" w:fill="D9D9D9" w:themeFill="background1" w:themeFillShade="D9"/>
          </w:tcPr>
          <w:p w14:paraId="0F104256" w14:textId="77777777" w:rsidR="00652CA1" w:rsidRPr="008B2ED7" w:rsidRDefault="00652CA1" w:rsidP="008B2ED7">
            <w:pPr>
              <w:pStyle w:val="TableBodyText"/>
              <w:jc w:val="center"/>
              <w:rPr>
                <w:sz w:val="18"/>
                <w:szCs w:val="18"/>
                <w:lang w:val="en-AU"/>
              </w:rPr>
            </w:pPr>
            <w:r w:rsidRPr="008B2ED7">
              <w:rPr>
                <w:sz w:val="18"/>
                <w:szCs w:val="18"/>
                <w:lang w:val="en-AU"/>
              </w:rPr>
              <w:t>26-50</w:t>
            </w:r>
          </w:p>
        </w:tc>
        <w:tc>
          <w:tcPr>
            <w:tcW w:w="2500" w:type="pct"/>
            <w:shd w:val="clear" w:color="auto" w:fill="D9D9D9" w:themeFill="background1" w:themeFillShade="D9"/>
          </w:tcPr>
          <w:p w14:paraId="7DCD8780" w14:textId="77777777" w:rsidR="00652CA1" w:rsidRPr="008B2ED7" w:rsidRDefault="00652CA1" w:rsidP="008B2ED7">
            <w:pPr>
              <w:pStyle w:val="TableBodyText"/>
              <w:jc w:val="center"/>
              <w:rPr>
                <w:sz w:val="18"/>
                <w:szCs w:val="18"/>
                <w:lang w:val="en-AU"/>
              </w:rPr>
            </w:pPr>
            <w:r w:rsidRPr="008B2ED7">
              <w:rPr>
                <w:sz w:val="18"/>
                <w:szCs w:val="18"/>
                <w:lang w:val="en-AU"/>
              </w:rPr>
              <w:t>22</w:t>
            </w:r>
          </w:p>
        </w:tc>
      </w:tr>
      <w:tr w:rsidR="00652CA1" w:rsidRPr="002E3088" w14:paraId="7C606C91" w14:textId="77777777" w:rsidTr="008B2ED7">
        <w:trPr>
          <w:cantSplit/>
        </w:trPr>
        <w:tc>
          <w:tcPr>
            <w:tcW w:w="2500" w:type="pct"/>
            <w:shd w:val="clear" w:color="auto" w:fill="D9D9D9" w:themeFill="background1" w:themeFillShade="D9"/>
          </w:tcPr>
          <w:p w14:paraId="758624DD" w14:textId="77777777" w:rsidR="00652CA1" w:rsidRPr="008B2ED7" w:rsidRDefault="00652CA1" w:rsidP="008B2ED7">
            <w:pPr>
              <w:pStyle w:val="TableBodyText"/>
              <w:jc w:val="center"/>
              <w:rPr>
                <w:sz w:val="18"/>
                <w:szCs w:val="18"/>
                <w:lang w:val="en-AU"/>
              </w:rPr>
            </w:pPr>
            <w:r w:rsidRPr="008B2ED7">
              <w:rPr>
                <w:sz w:val="18"/>
                <w:szCs w:val="18"/>
                <w:lang w:val="en-AU"/>
              </w:rPr>
              <w:t>51-90</w:t>
            </w:r>
          </w:p>
        </w:tc>
        <w:tc>
          <w:tcPr>
            <w:tcW w:w="2500" w:type="pct"/>
            <w:shd w:val="clear" w:color="auto" w:fill="D9D9D9" w:themeFill="background1" w:themeFillShade="D9"/>
          </w:tcPr>
          <w:p w14:paraId="36412620" w14:textId="77777777" w:rsidR="00652CA1" w:rsidRPr="008B2ED7" w:rsidRDefault="00652CA1" w:rsidP="008B2ED7">
            <w:pPr>
              <w:pStyle w:val="TableBodyText"/>
              <w:jc w:val="center"/>
              <w:rPr>
                <w:sz w:val="18"/>
                <w:szCs w:val="18"/>
                <w:lang w:val="en-AU"/>
              </w:rPr>
            </w:pPr>
            <w:r w:rsidRPr="008B2ED7">
              <w:rPr>
                <w:sz w:val="18"/>
                <w:szCs w:val="18"/>
                <w:lang w:val="en-AU"/>
              </w:rPr>
              <w:t>24</w:t>
            </w:r>
          </w:p>
        </w:tc>
      </w:tr>
      <w:tr w:rsidR="00652CA1" w:rsidRPr="002E3088" w14:paraId="2DF26203" w14:textId="77777777" w:rsidTr="008B2ED7">
        <w:trPr>
          <w:cantSplit/>
        </w:trPr>
        <w:tc>
          <w:tcPr>
            <w:tcW w:w="2500" w:type="pct"/>
            <w:shd w:val="clear" w:color="auto" w:fill="D9D9D9" w:themeFill="background1" w:themeFillShade="D9"/>
          </w:tcPr>
          <w:p w14:paraId="1A31F9CE" w14:textId="77777777" w:rsidR="00652CA1" w:rsidRPr="008B2ED7" w:rsidRDefault="00652CA1" w:rsidP="008B2ED7">
            <w:pPr>
              <w:pStyle w:val="TableBodyText"/>
              <w:jc w:val="center"/>
              <w:rPr>
                <w:sz w:val="18"/>
                <w:szCs w:val="18"/>
                <w:lang w:val="en-AU"/>
              </w:rPr>
            </w:pPr>
            <w:r w:rsidRPr="008B2ED7">
              <w:rPr>
                <w:sz w:val="18"/>
                <w:szCs w:val="18"/>
                <w:lang w:val="en-AU"/>
              </w:rPr>
              <w:t>91-150</w:t>
            </w:r>
          </w:p>
        </w:tc>
        <w:tc>
          <w:tcPr>
            <w:tcW w:w="2500" w:type="pct"/>
            <w:shd w:val="clear" w:color="auto" w:fill="D9D9D9" w:themeFill="background1" w:themeFillShade="D9"/>
          </w:tcPr>
          <w:p w14:paraId="0A490285" w14:textId="77777777" w:rsidR="00652CA1" w:rsidRPr="008B2ED7" w:rsidRDefault="00652CA1" w:rsidP="008B2ED7">
            <w:pPr>
              <w:pStyle w:val="TableBodyText"/>
              <w:jc w:val="center"/>
              <w:rPr>
                <w:sz w:val="18"/>
                <w:szCs w:val="18"/>
                <w:lang w:val="en-AU"/>
              </w:rPr>
            </w:pPr>
            <w:r w:rsidRPr="008B2ED7">
              <w:rPr>
                <w:sz w:val="18"/>
                <w:szCs w:val="18"/>
                <w:lang w:val="en-AU"/>
              </w:rPr>
              <w:t>26</w:t>
            </w:r>
          </w:p>
        </w:tc>
      </w:tr>
      <w:tr w:rsidR="00652CA1" w:rsidRPr="002E3088" w14:paraId="51AE9F65" w14:textId="77777777" w:rsidTr="008B2ED7">
        <w:trPr>
          <w:cantSplit/>
        </w:trPr>
        <w:tc>
          <w:tcPr>
            <w:tcW w:w="2500" w:type="pct"/>
            <w:shd w:val="clear" w:color="auto" w:fill="D9D9D9" w:themeFill="background1" w:themeFillShade="D9"/>
          </w:tcPr>
          <w:p w14:paraId="46A6E1AF" w14:textId="77777777" w:rsidR="00652CA1" w:rsidRPr="008B2ED7" w:rsidRDefault="00652CA1" w:rsidP="008B2ED7">
            <w:pPr>
              <w:pStyle w:val="TableBodyText"/>
              <w:jc w:val="center"/>
              <w:rPr>
                <w:sz w:val="18"/>
                <w:szCs w:val="18"/>
                <w:lang w:val="en-AU"/>
              </w:rPr>
            </w:pPr>
            <w:r w:rsidRPr="008B2ED7">
              <w:rPr>
                <w:sz w:val="18"/>
                <w:szCs w:val="18"/>
                <w:lang w:val="en-AU"/>
              </w:rPr>
              <w:t>151-280</w:t>
            </w:r>
          </w:p>
        </w:tc>
        <w:tc>
          <w:tcPr>
            <w:tcW w:w="2500" w:type="pct"/>
            <w:shd w:val="clear" w:color="auto" w:fill="D9D9D9" w:themeFill="background1" w:themeFillShade="D9"/>
          </w:tcPr>
          <w:p w14:paraId="0B2CD330" w14:textId="77777777" w:rsidR="00652CA1" w:rsidRPr="008B2ED7" w:rsidRDefault="00652CA1" w:rsidP="008B2ED7">
            <w:pPr>
              <w:pStyle w:val="TableBodyText"/>
              <w:jc w:val="center"/>
              <w:rPr>
                <w:sz w:val="18"/>
                <w:szCs w:val="18"/>
                <w:lang w:val="en-AU"/>
              </w:rPr>
            </w:pPr>
            <w:r w:rsidRPr="008B2ED7">
              <w:rPr>
                <w:sz w:val="18"/>
                <w:szCs w:val="18"/>
                <w:lang w:val="en-AU"/>
              </w:rPr>
              <w:t>28</w:t>
            </w:r>
          </w:p>
        </w:tc>
      </w:tr>
      <w:tr w:rsidR="00652CA1" w:rsidRPr="002E3088" w14:paraId="6F443BE3" w14:textId="77777777" w:rsidTr="008B2ED7">
        <w:trPr>
          <w:cantSplit/>
        </w:trPr>
        <w:tc>
          <w:tcPr>
            <w:tcW w:w="2500" w:type="pct"/>
            <w:shd w:val="clear" w:color="auto" w:fill="D9D9D9" w:themeFill="background1" w:themeFillShade="D9"/>
          </w:tcPr>
          <w:p w14:paraId="3325C00E" w14:textId="77777777" w:rsidR="00652CA1" w:rsidRPr="008B2ED7" w:rsidRDefault="00652CA1" w:rsidP="008B2ED7">
            <w:pPr>
              <w:pStyle w:val="TableBodyText"/>
              <w:jc w:val="center"/>
              <w:rPr>
                <w:sz w:val="18"/>
                <w:szCs w:val="18"/>
                <w:lang w:val="en-AU"/>
              </w:rPr>
            </w:pPr>
            <w:r w:rsidRPr="008B2ED7">
              <w:rPr>
                <w:sz w:val="18"/>
                <w:szCs w:val="18"/>
                <w:lang w:val="en-AU"/>
              </w:rPr>
              <w:t>281-500</w:t>
            </w:r>
          </w:p>
        </w:tc>
        <w:tc>
          <w:tcPr>
            <w:tcW w:w="2500" w:type="pct"/>
            <w:shd w:val="clear" w:color="auto" w:fill="D9D9D9" w:themeFill="background1" w:themeFillShade="D9"/>
          </w:tcPr>
          <w:p w14:paraId="4A45B52C" w14:textId="77777777" w:rsidR="00652CA1" w:rsidRPr="008B2ED7" w:rsidRDefault="00652CA1" w:rsidP="008B2ED7">
            <w:pPr>
              <w:pStyle w:val="TableBodyText"/>
              <w:jc w:val="center"/>
              <w:rPr>
                <w:sz w:val="18"/>
                <w:szCs w:val="18"/>
                <w:lang w:val="en-AU"/>
              </w:rPr>
            </w:pPr>
            <w:r w:rsidRPr="008B2ED7">
              <w:rPr>
                <w:sz w:val="18"/>
                <w:szCs w:val="18"/>
                <w:lang w:val="en-AU"/>
              </w:rPr>
              <w:t>32</w:t>
            </w:r>
          </w:p>
        </w:tc>
      </w:tr>
    </w:tbl>
    <w:p w14:paraId="27BA6AAD" w14:textId="25F96142" w:rsidR="00652CA1" w:rsidRPr="008B2ED7" w:rsidRDefault="00652CA1" w:rsidP="008B2ED7">
      <w:pPr>
        <w:pStyle w:val="Bodynumbered1"/>
        <w:numPr>
          <w:ilvl w:val="0"/>
          <w:numId w:val="0"/>
        </w:numPr>
        <w:ind w:left="567"/>
        <w:rPr>
          <w:lang w:val="en-AU"/>
        </w:rPr>
      </w:pPr>
      <w:r w:rsidRPr="008B2ED7">
        <w:rPr>
          <w:lang w:val="en-AU"/>
        </w:rPr>
        <w:t>Take 3 samples each of approximately 50 litres at uniform interval</w:t>
      </w:r>
      <w:r w:rsidR="00E21EB4">
        <w:rPr>
          <w:lang w:val="en-AU"/>
        </w:rPr>
        <w:t>s</w:t>
      </w:r>
      <w:r w:rsidRPr="008B2ED7">
        <w:rPr>
          <w:lang w:val="en-AU"/>
        </w:rPr>
        <w:t xml:space="preserve"> from each of the randomly selected mobile mixers in accordance with AS 1012.1 Clause 7. Carry out tests for the properties in AS 1379 Table A1 on each sample, in accordance with Appendix A of AS 1379 and as amended by this Specification.</w:t>
      </w:r>
    </w:p>
    <w:p w14:paraId="359B4863" w14:textId="4DD7916F" w:rsidR="00652CA1" w:rsidRPr="008B2ED7" w:rsidRDefault="00652CA1" w:rsidP="008B2ED7">
      <w:pPr>
        <w:pStyle w:val="Bodynumbered1"/>
        <w:numPr>
          <w:ilvl w:val="0"/>
          <w:numId w:val="0"/>
        </w:numPr>
        <w:ind w:left="567"/>
        <w:rPr>
          <w:lang w:val="en-AU"/>
        </w:rPr>
      </w:pPr>
      <w:r w:rsidRPr="008B2ED7">
        <w:rPr>
          <w:lang w:val="en-AU"/>
        </w:rPr>
        <w:t>This sampling program is predicated on an 8% limiting quality value.</w:t>
      </w:r>
    </w:p>
    <w:p w14:paraId="2134DA21" w14:textId="293471E0" w:rsidR="00652CA1" w:rsidRPr="008B2ED7" w:rsidRDefault="00652CA1" w:rsidP="008B2ED7">
      <w:pPr>
        <w:pStyle w:val="Bodynumbered1"/>
        <w:numPr>
          <w:ilvl w:val="0"/>
          <w:numId w:val="0"/>
        </w:numPr>
        <w:ind w:left="567"/>
        <w:rPr>
          <w:lang w:val="en-AU"/>
        </w:rPr>
      </w:pPr>
      <w:r w:rsidRPr="008B2ED7">
        <w:rPr>
          <w:lang w:val="en-AU"/>
        </w:rPr>
        <w:t xml:space="preserve">Because of the retempering provisions of the Specification, include mobile mixers </w:t>
      </w:r>
      <w:r w:rsidR="00374355">
        <w:rPr>
          <w:lang w:val="en-AU"/>
        </w:rPr>
        <w:t>that</w:t>
      </w:r>
      <w:r w:rsidR="00374355" w:rsidRPr="008B2ED7">
        <w:rPr>
          <w:lang w:val="en-AU"/>
        </w:rPr>
        <w:t xml:space="preserve"> </w:t>
      </w:r>
      <w:r w:rsidRPr="008B2ED7">
        <w:rPr>
          <w:lang w:val="en-AU"/>
        </w:rPr>
        <w:t>are used to transport centrally-mixed concrete in the fleet testing.</w:t>
      </w:r>
    </w:p>
    <w:p w14:paraId="03A0E781" w14:textId="77777777" w:rsidR="00652CA1" w:rsidRPr="008B2ED7" w:rsidRDefault="00652CA1" w:rsidP="008B2ED7">
      <w:pPr>
        <w:pStyle w:val="Heading3"/>
        <w:ind w:left="0"/>
        <w:rPr>
          <w:rFonts w:eastAsiaTheme="minorEastAsia"/>
          <w:lang w:val="en-AU" w:eastAsia="ja-JP"/>
        </w:rPr>
      </w:pPr>
      <w:r w:rsidRPr="008B2ED7">
        <w:rPr>
          <w:rFonts w:eastAsiaTheme="minorEastAsia"/>
          <w:lang w:val="en-AU" w:eastAsia="ja-JP"/>
        </w:rPr>
        <w:t>B3.2</w:t>
      </w:r>
      <w:r w:rsidRPr="008B2ED7">
        <w:rPr>
          <w:rFonts w:eastAsiaTheme="minorEastAsia"/>
          <w:lang w:val="en-AU" w:eastAsia="ja-JP"/>
        </w:rPr>
        <w:tab/>
        <w:t>Compliance</w:t>
      </w:r>
    </w:p>
    <w:p w14:paraId="4EDDE63A" w14:textId="31613CDC" w:rsidR="00652CA1" w:rsidRPr="008B2ED7" w:rsidRDefault="00652CA1" w:rsidP="008B2ED7">
      <w:pPr>
        <w:pStyle w:val="Bodynumbered1"/>
        <w:numPr>
          <w:ilvl w:val="0"/>
          <w:numId w:val="0"/>
        </w:numPr>
        <w:ind w:left="567"/>
        <w:rPr>
          <w:lang w:val="en-AU"/>
        </w:rPr>
      </w:pPr>
      <w:r w:rsidRPr="008B2ED7">
        <w:rPr>
          <w:lang w:val="en-AU"/>
        </w:rPr>
        <w:t xml:space="preserve">The differences between the highest value and the lowest value for the corresponding properties of the </w:t>
      </w:r>
      <w:r w:rsidR="000B6641" w:rsidRPr="008B2ED7">
        <w:rPr>
          <w:lang w:val="en-AU"/>
        </w:rPr>
        <w:t xml:space="preserve">3 </w:t>
      </w:r>
      <w:r w:rsidRPr="008B2ED7">
        <w:rPr>
          <w:lang w:val="en-AU"/>
        </w:rPr>
        <w:t>samples of each randomly selected mixer in accordance with Table B3.1 must be within the limiting values given in AS 1379 Table A1.</w:t>
      </w:r>
    </w:p>
    <w:p w14:paraId="31D618E9" w14:textId="77777777" w:rsidR="00652CA1" w:rsidRPr="008B2ED7" w:rsidRDefault="00652CA1" w:rsidP="008B2ED7">
      <w:pPr>
        <w:pStyle w:val="Bodynumbered1"/>
        <w:numPr>
          <w:ilvl w:val="0"/>
          <w:numId w:val="0"/>
        </w:numPr>
        <w:ind w:left="567"/>
        <w:rPr>
          <w:lang w:val="en-AU"/>
        </w:rPr>
      </w:pPr>
      <w:r w:rsidRPr="008B2ED7">
        <w:rPr>
          <w:lang w:val="en-AU"/>
        </w:rPr>
        <w:t>The fleet will be deemed to conform if all the randomly selected mixers satisfy the requirements of AS 1379 Appendix A.</w:t>
      </w:r>
    </w:p>
    <w:p w14:paraId="7D867450" w14:textId="77777777" w:rsidR="00652CA1" w:rsidRPr="008B2ED7" w:rsidRDefault="00652CA1" w:rsidP="008B2ED7">
      <w:pPr>
        <w:pStyle w:val="Bodynumbered1"/>
        <w:numPr>
          <w:ilvl w:val="0"/>
          <w:numId w:val="0"/>
        </w:numPr>
        <w:ind w:left="567"/>
        <w:rPr>
          <w:lang w:val="en-AU"/>
        </w:rPr>
      </w:pPr>
      <w:r w:rsidRPr="008B2ED7">
        <w:rPr>
          <w:lang w:val="en-AU"/>
        </w:rPr>
        <w:t>Where a mixer fails to satisfy a mixer uniformity test, the entire fleet is deemed to have failed, until:</w:t>
      </w:r>
    </w:p>
    <w:p w14:paraId="2A2920D1" w14:textId="28E6226C" w:rsidR="00652CA1" w:rsidRPr="008B2ED7" w:rsidRDefault="00754521" w:rsidP="008B2ED7">
      <w:pPr>
        <w:pStyle w:val="Bodynumbered2"/>
        <w:numPr>
          <w:ilvl w:val="0"/>
          <w:numId w:val="157"/>
        </w:numPr>
        <w:rPr>
          <w:lang w:val="en-AU"/>
        </w:rPr>
      </w:pPr>
      <w:r w:rsidRPr="00B635E3">
        <w:rPr>
          <w:lang w:val="en-AU"/>
        </w:rPr>
        <w:t xml:space="preserve">The </w:t>
      </w:r>
      <w:r w:rsidR="00652CA1" w:rsidRPr="008B2ED7">
        <w:rPr>
          <w:lang w:val="en-AU"/>
        </w:rPr>
        <w:t>producer immediately stands down the mixer while reasons for the failure are investigated to determine whether the failed result is a true outlier. If it is found that the failure was due to extraordinary reasons, it may be treated as a one-off event</w:t>
      </w:r>
      <w:r w:rsidR="00AF4272">
        <w:rPr>
          <w:lang w:val="en-AU"/>
        </w:rPr>
        <w:t>.</w:t>
      </w:r>
    </w:p>
    <w:p w14:paraId="06DCC03B" w14:textId="65779292" w:rsidR="00652CA1" w:rsidRPr="008B2ED7" w:rsidRDefault="00AF4272" w:rsidP="008B2ED7">
      <w:pPr>
        <w:pStyle w:val="Bodynumbered2"/>
        <w:numPr>
          <w:ilvl w:val="0"/>
          <w:numId w:val="157"/>
        </w:numPr>
        <w:rPr>
          <w:lang w:val="en-AU"/>
        </w:rPr>
      </w:pPr>
      <w:r>
        <w:rPr>
          <w:lang w:val="en-AU"/>
        </w:rPr>
        <w:t>The producer</w:t>
      </w:r>
      <w:r w:rsidR="00652CA1" w:rsidRPr="008B2ED7">
        <w:rPr>
          <w:lang w:val="en-AU"/>
        </w:rPr>
        <w:t xml:space="preserve"> immediately test</w:t>
      </w:r>
      <w:r>
        <w:rPr>
          <w:lang w:val="en-AU"/>
        </w:rPr>
        <w:t>s</w:t>
      </w:r>
      <w:r w:rsidR="00652CA1" w:rsidRPr="008B2ED7">
        <w:rPr>
          <w:lang w:val="en-AU"/>
        </w:rPr>
        <w:t xml:space="preserve"> another randomly selected mixer from the same fleet</w:t>
      </w:r>
      <w:r w:rsidR="00F34F4E">
        <w:rPr>
          <w:lang w:val="en-AU"/>
        </w:rPr>
        <w:t>,</w:t>
      </w:r>
      <w:r w:rsidR="00652CA1" w:rsidRPr="008B2ED7">
        <w:rPr>
          <w:lang w:val="en-AU"/>
        </w:rPr>
        <w:t xml:space="preserve"> and that result will determine the continued compliance of the fleet, as follows:</w:t>
      </w:r>
    </w:p>
    <w:p w14:paraId="5DC743CA" w14:textId="798C59D8" w:rsidR="00652CA1" w:rsidRPr="008B2ED7" w:rsidRDefault="00652CA1" w:rsidP="008B2ED7">
      <w:pPr>
        <w:pStyle w:val="Bodynumbered3"/>
        <w:numPr>
          <w:ilvl w:val="0"/>
          <w:numId w:val="174"/>
        </w:numPr>
        <w:rPr>
          <w:lang w:val="en-AU"/>
        </w:rPr>
      </w:pPr>
      <w:r w:rsidRPr="008B2ED7">
        <w:rPr>
          <w:lang w:val="en-AU"/>
        </w:rPr>
        <w:t>if it passes, the fleet will carry provisional compliance until the failed mixer is either repaired and passed or withdrawn from operational service;</w:t>
      </w:r>
      <w:r w:rsidR="00983C4D" w:rsidRPr="008B2ED7">
        <w:rPr>
          <w:lang w:val="en-AU"/>
        </w:rPr>
        <w:t xml:space="preserve"> and</w:t>
      </w:r>
    </w:p>
    <w:p w14:paraId="40808A9A" w14:textId="268BD1BA" w:rsidR="00652CA1" w:rsidRPr="008B2ED7" w:rsidRDefault="00652CA1" w:rsidP="008B2ED7">
      <w:pPr>
        <w:pStyle w:val="Bodynumbered3"/>
        <w:rPr>
          <w:lang w:val="en-AU"/>
        </w:rPr>
      </w:pPr>
      <w:r w:rsidRPr="008B2ED7">
        <w:rPr>
          <w:lang w:val="en-AU"/>
        </w:rPr>
        <w:tab/>
        <w:t>if it fails, proceed in accordance with item a) above.</w:t>
      </w:r>
    </w:p>
    <w:p w14:paraId="1E521734" w14:textId="264E1B5C" w:rsidR="00652CA1" w:rsidRPr="008B2ED7" w:rsidRDefault="00652CA1" w:rsidP="008B2ED7">
      <w:pPr>
        <w:pStyle w:val="Bodynumbered1"/>
        <w:numPr>
          <w:ilvl w:val="0"/>
          <w:numId w:val="0"/>
        </w:numPr>
        <w:ind w:left="567"/>
        <w:rPr>
          <w:lang w:val="en-AU"/>
        </w:rPr>
      </w:pPr>
      <w:r w:rsidRPr="008B2ED7">
        <w:rPr>
          <w:lang w:val="en-AU"/>
        </w:rPr>
        <w:t>To satisfy the mixer uniformity and compliance program, regularly inspect all mixers to determine the extent of internal wear, internal build up and the ability to rotate at the required rate (revolutions/minute). Keep a progressive maintenance record for each mixer showing inspection frequency and details of any repair or rectification and make this available on request.</w:t>
      </w:r>
    </w:p>
    <w:p w14:paraId="4E50F6E3" w14:textId="77777777" w:rsidR="00652CA1" w:rsidRPr="008B2ED7" w:rsidRDefault="00652CA1" w:rsidP="008B2ED7">
      <w:pPr>
        <w:pStyle w:val="Bodynumbered1"/>
        <w:numPr>
          <w:ilvl w:val="0"/>
          <w:numId w:val="0"/>
        </w:numPr>
        <w:ind w:left="567"/>
        <w:rPr>
          <w:lang w:val="en-AU"/>
        </w:rPr>
      </w:pPr>
      <w:r w:rsidRPr="008B2ED7">
        <w:rPr>
          <w:lang w:val="en-AU"/>
        </w:rPr>
        <w:t>Carry out further testing:</w:t>
      </w:r>
    </w:p>
    <w:p w14:paraId="131C49DE" w14:textId="4FC83970" w:rsidR="00652CA1" w:rsidRPr="008B2ED7" w:rsidRDefault="00652CA1" w:rsidP="008B2ED7">
      <w:pPr>
        <w:pStyle w:val="Bodynumbered2"/>
        <w:numPr>
          <w:ilvl w:val="0"/>
          <w:numId w:val="159"/>
        </w:numPr>
        <w:rPr>
          <w:lang w:val="en-AU"/>
        </w:rPr>
      </w:pPr>
      <w:r w:rsidRPr="008B2ED7">
        <w:rPr>
          <w:lang w:val="en-AU"/>
        </w:rPr>
        <w:t xml:space="preserve">upon evidence of non-uniformity of mixing </w:t>
      </w:r>
      <w:r w:rsidR="00B56559">
        <w:rPr>
          <w:lang w:val="en-AU"/>
        </w:rPr>
        <w:t>that</w:t>
      </w:r>
      <w:r w:rsidR="00B56559" w:rsidRPr="008B2ED7">
        <w:rPr>
          <w:lang w:val="en-AU"/>
        </w:rPr>
        <w:t xml:space="preserve"> </w:t>
      </w:r>
      <w:r w:rsidRPr="008B2ED7">
        <w:rPr>
          <w:lang w:val="en-AU"/>
        </w:rPr>
        <w:t>appears to be associated with mixer wear</w:t>
      </w:r>
      <w:r w:rsidR="00B56559">
        <w:rPr>
          <w:lang w:val="en-AU"/>
        </w:rPr>
        <w:t>;</w:t>
      </w:r>
      <w:r w:rsidRPr="008B2ED7">
        <w:rPr>
          <w:lang w:val="en-AU"/>
        </w:rPr>
        <w:t xml:space="preserve"> or</w:t>
      </w:r>
    </w:p>
    <w:p w14:paraId="3F4A969A" w14:textId="7B50CB56" w:rsidR="00652CA1" w:rsidRPr="008B2ED7" w:rsidRDefault="00652CA1" w:rsidP="008B2ED7">
      <w:pPr>
        <w:pStyle w:val="Bodynumbered2"/>
        <w:numPr>
          <w:ilvl w:val="0"/>
          <w:numId w:val="159"/>
        </w:numPr>
        <w:rPr>
          <w:lang w:val="en-AU"/>
        </w:rPr>
      </w:pPr>
      <w:r w:rsidRPr="008B2ED7">
        <w:rPr>
          <w:lang w:val="en-AU"/>
        </w:rPr>
        <w:t>where the discharge time for that mixer is more than 25% longer than the typical time for other trucks using the same mix.</w:t>
      </w:r>
    </w:p>
    <w:p w14:paraId="2B805A54" w14:textId="1C3669B8" w:rsidR="00652CA1" w:rsidRPr="008B2ED7" w:rsidRDefault="00652CA1" w:rsidP="008B2ED7">
      <w:pPr>
        <w:pStyle w:val="Bodynumbered1"/>
        <w:numPr>
          <w:ilvl w:val="0"/>
          <w:numId w:val="0"/>
        </w:numPr>
        <w:ind w:left="567"/>
        <w:rPr>
          <w:lang w:val="en-AU"/>
        </w:rPr>
      </w:pPr>
      <w:r w:rsidRPr="008B2ED7">
        <w:rPr>
          <w:lang w:val="en-AU"/>
        </w:rPr>
        <w:t>All mobile mixers must display an identification plate in accordance with AS 1379 to certify conformity with mixer uniformity criteria.</w:t>
      </w:r>
    </w:p>
    <w:p w14:paraId="4B3529A3" w14:textId="0D986CA1" w:rsidR="00EA401B" w:rsidRPr="002E3088" w:rsidRDefault="00652CA1" w:rsidP="008B2ED7">
      <w:pPr>
        <w:pStyle w:val="Bodynumbered1"/>
        <w:numPr>
          <w:ilvl w:val="0"/>
          <w:numId w:val="0"/>
        </w:numPr>
        <w:ind w:left="567"/>
      </w:pPr>
      <w:r w:rsidRPr="008B2ED7">
        <w:rPr>
          <w:lang w:val="en-AU"/>
        </w:rPr>
        <w:t>Where a mixer is one of the randomly tested mixers, show the date of the latest test on its identification plate.</w:t>
      </w:r>
    </w:p>
    <w:p w14:paraId="616A65BF" w14:textId="44664BAC" w:rsidR="00E0526C" w:rsidRPr="002E3088" w:rsidRDefault="00E0526C" w:rsidP="008B2ED7">
      <w:pPr>
        <w:pStyle w:val="AnnexureHeading"/>
        <w:ind w:left="1843" w:hanging="1843"/>
        <w:rPr>
          <w:sz w:val="16"/>
          <w:szCs w:val="16"/>
        </w:rPr>
      </w:pPr>
      <w:bookmarkStart w:id="324" w:name="_Toc53650567"/>
      <w:bookmarkStart w:id="325" w:name="_Toc192085882"/>
      <w:r w:rsidRPr="002E3088">
        <w:t>Annexure C</w:t>
      </w:r>
      <w:r w:rsidR="00732E1B" w:rsidRPr="002E3088">
        <w:t>:</w:t>
      </w:r>
      <w:r w:rsidR="00732E1B" w:rsidRPr="002E3088">
        <w:tab/>
      </w:r>
      <w:r w:rsidRPr="002E3088">
        <w:t>Paving Trial Report</w:t>
      </w:r>
      <w:bookmarkEnd w:id="324"/>
      <w:bookmarkEnd w:id="325"/>
    </w:p>
    <w:p w14:paraId="0A108CE1" w14:textId="77777777" w:rsidR="00E0526C" w:rsidRPr="008B2ED7" w:rsidRDefault="00E0526C" w:rsidP="008B2ED7">
      <w:pPr>
        <w:pStyle w:val="BodyText"/>
        <w:rPr>
          <w:lang w:val="en-AU"/>
        </w:rPr>
      </w:pPr>
      <w:r w:rsidRPr="008B2ED7">
        <w:rPr>
          <w:lang w:val="en-AU"/>
        </w:rPr>
        <w:t>The report of the paving trial must be in the form of a table showing, as a minimum, the information listed below:</w:t>
      </w:r>
    </w:p>
    <w:p w14:paraId="37F9372E" w14:textId="338EF133" w:rsidR="00E0526C" w:rsidRPr="008B2ED7" w:rsidRDefault="00FE0F56" w:rsidP="008B2ED7">
      <w:pPr>
        <w:pStyle w:val="BodyText"/>
        <w:numPr>
          <w:ilvl w:val="1"/>
          <w:numId w:val="160"/>
        </w:numPr>
        <w:rPr>
          <w:lang w:val="en-AU"/>
        </w:rPr>
      </w:pPr>
      <w:r w:rsidRPr="008B2ED7">
        <w:rPr>
          <w:lang w:val="en-AU"/>
        </w:rPr>
        <w:t>location</w:t>
      </w:r>
      <w:r w:rsidR="00E0526C" w:rsidRPr="008B2ED7">
        <w:rPr>
          <w:lang w:val="en-AU"/>
        </w:rPr>
        <w:t>: location of laboratory where trial mix was carried out and location of paving trial</w:t>
      </w:r>
      <w:r>
        <w:rPr>
          <w:lang w:val="en-AU"/>
        </w:rPr>
        <w:t>;</w:t>
      </w:r>
    </w:p>
    <w:p w14:paraId="01F5DB01" w14:textId="1CC07B77" w:rsidR="00B635E3" w:rsidRPr="008B2ED7" w:rsidRDefault="00927687" w:rsidP="008B2ED7">
      <w:pPr>
        <w:pStyle w:val="BodyText"/>
        <w:numPr>
          <w:ilvl w:val="1"/>
          <w:numId w:val="160"/>
        </w:numPr>
        <w:rPr>
          <w:lang w:val="en-AU"/>
        </w:rPr>
      </w:pPr>
      <w:r w:rsidRPr="00D41F45">
        <w:rPr>
          <w:lang w:val="en-AU"/>
        </w:rPr>
        <w:t xml:space="preserve">mix details </w:t>
      </w:r>
      <w:r w:rsidR="00E0526C" w:rsidRPr="008B2ED7">
        <w:rPr>
          <w:lang w:val="en-AU"/>
        </w:rPr>
        <w:t>(of both authorised nominated mix and that produced during paving trial):</w:t>
      </w:r>
    </w:p>
    <w:p w14:paraId="27C4A931" w14:textId="7DC5C4CF" w:rsidR="00ED44E2" w:rsidRPr="00ED44E2" w:rsidRDefault="00E0526C" w:rsidP="008B2ED7">
      <w:pPr>
        <w:pStyle w:val="Bodynumbered3"/>
        <w:numPr>
          <w:ilvl w:val="0"/>
          <w:numId w:val="171"/>
        </w:numPr>
        <w:tabs>
          <w:tab w:val="clear" w:pos="1134"/>
        </w:tabs>
        <w:ind w:left="851" w:hanging="284"/>
      </w:pPr>
      <w:r w:rsidRPr="00ED44E2">
        <w:t>mix reference number;</w:t>
      </w:r>
    </w:p>
    <w:p w14:paraId="017000C1" w14:textId="6858361C" w:rsidR="00ED44E2" w:rsidRPr="008B2ED7" w:rsidRDefault="00E0526C" w:rsidP="008B2ED7">
      <w:pPr>
        <w:pStyle w:val="Bodynumbered3"/>
        <w:numPr>
          <w:ilvl w:val="0"/>
          <w:numId w:val="171"/>
        </w:numPr>
        <w:tabs>
          <w:tab w:val="clear" w:pos="1134"/>
        </w:tabs>
        <w:ind w:left="851" w:hanging="284"/>
        <w:rPr>
          <w:lang w:val="en-AU"/>
        </w:rPr>
      </w:pPr>
      <w:r w:rsidRPr="008B2ED7">
        <w:rPr>
          <w:lang w:val="en-AU"/>
        </w:rPr>
        <w:t>particle size distribution</w:t>
      </w:r>
      <w:r w:rsidRPr="008B2ED7">
        <w:rPr>
          <w:vertAlign w:val="superscript"/>
          <w:lang w:val="en-AU"/>
        </w:rPr>
        <w:t>(1)</w:t>
      </w:r>
      <w:r w:rsidRPr="008B2ED7">
        <w:rPr>
          <w:lang w:val="en-AU"/>
        </w:rPr>
        <w:t>;</w:t>
      </w:r>
    </w:p>
    <w:p w14:paraId="41A47AEC" w14:textId="5EB16F9A" w:rsidR="00ED44E2" w:rsidRPr="008B2ED7" w:rsidRDefault="00E0526C" w:rsidP="008B2ED7">
      <w:pPr>
        <w:pStyle w:val="Bodynumbered3"/>
        <w:numPr>
          <w:ilvl w:val="0"/>
          <w:numId w:val="171"/>
        </w:numPr>
        <w:tabs>
          <w:tab w:val="clear" w:pos="1134"/>
        </w:tabs>
        <w:ind w:left="851" w:hanging="284"/>
        <w:rPr>
          <w:lang w:val="en-AU"/>
        </w:rPr>
      </w:pPr>
      <w:r w:rsidRPr="008B2ED7">
        <w:rPr>
          <w:lang w:val="en-AU"/>
        </w:rPr>
        <w:t>water content;</w:t>
      </w:r>
    </w:p>
    <w:p w14:paraId="78270D1A" w14:textId="679CE27A" w:rsidR="00ED44E2" w:rsidRPr="008B2ED7" w:rsidRDefault="00E0526C" w:rsidP="008B2ED7">
      <w:pPr>
        <w:pStyle w:val="Bodynumbered3"/>
        <w:numPr>
          <w:ilvl w:val="0"/>
          <w:numId w:val="171"/>
        </w:numPr>
        <w:tabs>
          <w:tab w:val="clear" w:pos="1134"/>
        </w:tabs>
        <w:ind w:left="851" w:hanging="284"/>
        <w:rPr>
          <w:lang w:val="en-AU"/>
        </w:rPr>
      </w:pPr>
      <w:r w:rsidRPr="008B2ED7">
        <w:rPr>
          <w:lang w:val="en-AU"/>
        </w:rPr>
        <w:t>admixture content for each type;</w:t>
      </w:r>
    </w:p>
    <w:p w14:paraId="2FEE651F" w14:textId="2CEF05B3" w:rsidR="00D6100D" w:rsidRPr="008B2ED7" w:rsidRDefault="00E0526C" w:rsidP="008B2ED7">
      <w:pPr>
        <w:pStyle w:val="Bodynumbered3"/>
        <w:numPr>
          <w:ilvl w:val="0"/>
          <w:numId w:val="171"/>
        </w:numPr>
        <w:tabs>
          <w:tab w:val="clear" w:pos="1134"/>
        </w:tabs>
        <w:ind w:left="851" w:hanging="284"/>
        <w:rPr>
          <w:lang w:val="en-AU"/>
        </w:rPr>
      </w:pPr>
      <w:r w:rsidRPr="008B2ED7">
        <w:rPr>
          <w:lang w:val="en-AU"/>
        </w:rPr>
        <w:t>air content;</w:t>
      </w:r>
      <w:r w:rsidR="00C152C0">
        <w:rPr>
          <w:lang w:val="en-AU"/>
        </w:rPr>
        <w:t xml:space="preserve"> and</w:t>
      </w:r>
    </w:p>
    <w:p w14:paraId="42C462DC" w14:textId="74835F71" w:rsidR="00894CBC" w:rsidRPr="008B2ED7" w:rsidRDefault="00E0526C" w:rsidP="008B2ED7">
      <w:pPr>
        <w:pStyle w:val="Bodynumbered3"/>
        <w:numPr>
          <w:ilvl w:val="0"/>
          <w:numId w:val="171"/>
        </w:numPr>
        <w:tabs>
          <w:tab w:val="clear" w:pos="1134"/>
        </w:tabs>
        <w:ind w:left="851" w:hanging="284"/>
        <w:rPr>
          <w:lang w:val="en-AU"/>
        </w:rPr>
      </w:pPr>
      <w:r w:rsidRPr="008B2ED7">
        <w:rPr>
          <w:lang w:val="en-AU"/>
        </w:rPr>
        <w:t>slump</w:t>
      </w:r>
      <w:r w:rsidR="00160FCE">
        <w:rPr>
          <w:lang w:val="en-AU"/>
        </w:rPr>
        <w:t>;</w:t>
      </w:r>
    </w:p>
    <w:p w14:paraId="4BC4202F" w14:textId="1C5BEC00" w:rsidR="00E0526C" w:rsidRPr="008B2ED7" w:rsidRDefault="00160FCE" w:rsidP="008B2ED7">
      <w:pPr>
        <w:pStyle w:val="BodyText"/>
        <w:numPr>
          <w:ilvl w:val="0"/>
          <w:numId w:val="173"/>
        </w:numPr>
        <w:ind w:left="567" w:hanging="283"/>
        <w:rPr>
          <w:lang w:val="en-AU"/>
        </w:rPr>
      </w:pPr>
      <w:r w:rsidRPr="00D41F45">
        <w:rPr>
          <w:lang w:val="en-AU"/>
        </w:rPr>
        <w:t>curing</w:t>
      </w:r>
      <w:r w:rsidR="00E0526C" w:rsidRPr="008B2ED7">
        <w:rPr>
          <w:lang w:val="en-AU"/>
        </w:rPr>
        <w:t>:</w:t>
      </w:r>
    </w:p>
    <w:p w14:paraId="5DB1CFD9" w14:textId="70D41E96" w:rsidR="00412158" w:rsidRPr="00D070E9" w:rsidRDefault="00E0526C" w:rsidP="00D070E9">
      <w:pPr>
        <w:pStyle w:val="Bodynumbered3"/>
        <w:numPr>
          <w:ilvl w:val="0"/>
          <w:numId w:val="182"/>
        </w:numPr>
        <w:ind w:left="851" w:hanging="284"/>
      </w:pPr>
      <w:r w:rsidRPr="00D070E9">
        <w:t>curing compound type;</w:t>
      </w:r>
      <w:r w:rsidR="00160FCE" w:rsidRPr="00D070E9">
        <w:t xml:space="preserve"> and</w:t>
      </w:r>
    </w:p>
    <w:p w14:paraId="1045FB02" w14:textId="7009FCB8" w:rsidR="00E0526C" w:rsidRPr="00D070E9" w:rsidRDefault="00E0526C" w:rsidP="00D070E9">
      <w:pPr>
        <w:pStyle w:val="Bodynumbered3"/>
        <w:ind w:left="851" w:hanging="284"/>
      </w:pPr>
      <w:r w:rsidRPr="00D070E9">
        <w:t>actual application rate</w:t>
      </w:r>
      <w:r w:rsidR="00160FCE" w:rsidRPr="00D070E9">
        <w:t>;</w:t>
      </w:r>
    </w:p>
    <w:p w14:paraId="67BB2F33" w14:textId="3BD13FCE" w:rsidR="00E0526C" w:rsidRPr="008B2ED7" w:rsidRDefault="00160FCE" w:rsidP="008B2ED7">
      <w:pPr>
        <w:pStyle w:val="BodyText"/>
        <w:numPr>
          <w:ilvl w:val="0"/>
          <w:numId w:val="177"/>
        </w:numPr>
        <w:ind w:left="567" w:hanging="283"/>
        <w:rPr>
          <w:lang w:val="en-AU"/>
        </w:rPr>
      </w:pPr>
      <w:r w:rsidRPr="00D41F45">
        <w:rPr>
          <w:lang w:val="en-AU"/>
        </w:rPr>
        <w:t>conformity of constructed pavement:</w:t>
      </w:r>
    </w:p>
    <w:p w14:paraId="32BB57AB" w14:textId="4683837D" w:rsidR="008C094D" w:rsidRPr="008B2ED7" w:rsidRDefault="00E0526C" w:rsidP="00D070E9">
      <w:pPr>
        <w:pStyle w:val="Bodynumbered3"/>
        <w:numPr>
          <w:ilvl w:val="0"/>
          <w:numId w:val="183"/>
        </w:numPr>
        <w:ind w:left="851"/>
      </w:pPr>
      <w:r w:rsidRPr="008B2ED7">
        <w:t>cracking;</w:t>
      </w:r>
    </w:p>
    <w:p w14:paraId="34F1C543" w14:textId="09A38D7F" w:rsidR="008C094D" w:rsidRPr="008B2ED7" w:rsidRDefault="00E0526C" w:rsidP="00D070E9">
      <w:pPr>
        <w:pStyle w:val="Bodynumbered3"/>
        <w:ind w:left="851" w:hanging="284"/>
      </w:pPr>
      <w:r w:rsidRPr="008B2ED7">
        <w:t>compressive strength</w:t>
      </w:r>
      <w:r w:rsidRPr="008B2ED7">
        <w:rPr>
          <w:vertAlign w:val="superscript"/>
        </w:rPr>
        <w:t>(2)</w:t>
      </w:r>
      <w:r w:rsidRPr="008B2ED7">
        <w:t>: 7-day cylinder (authorised nominated mix) and 7-day core (paving trial);</w:t>
      </w:r>
    </w:p>
    <w:p w14:paraId="7C11C38E" w14:textId="7E21FAC9" w:rsidR="008C094D" w:rsidRPr="008B2ED7" w:rsidRDefault="00E0526C" w:rsidP="00D070E9">
      <w:pPr>
        <w:pStyle w:val="Bodynumbered3"/>
        <w:ind w:left="851" w:hanging="284"/>
      </w:pPr>
      <w:r w:rsidRPr="008B2ED7">
        <w:t>thickness (from core lengths);</w:t>
      </w:r>
    </w:p>
    <w:p w14:paraId="6CF6842C" w14:textId="39A7E6DA" w:rsidR="008C094D" w:rsidRPr="008B2ED7" w:rsidRDefault="00E0526C" w:rsidP="00D070E9">
      <w:pPr>
        <w:pStyle w:val="Bodynumbered3"/>
        <w:ind w:left="851" w:hanging="284"/>
      </w:pPr>
      <w:r w:rsidRPr="008B2ED7">
        <w:t>alignment;</w:t>
      </w:r>
    </w:p>
    <w:p w14:paraId="4AD70614" w14:textId="2DDEDDA3" w:rsidR="008C094D" w:rsidRPr="008B2ED7" w:rsidRDefault="00E0526C" w:rsidP="00D070E9">
      <w:pPr>
        <w:pStyle w:val="Bodynumbered3"/>
        <w:ind w:left="851" w:hanging="284"/>
      </w:pPr>
      <w:r w:rsidRPr="008B2ED7">
        <w:t>levels;</w:t>
      </w:r>
      <w:r w:rsidR="0093628F">
        <w:t xml:space="preserve"> and</w:t>
      </w:r>
    </w:p>
    <w:p w14:paraId="597BC432" w14:textId="24BB480A" w:rsidR="00E0526C" w:rsidRDefault="00E0526C" w:rsidP="00D070E9">
      <w:pPr>
        <w:pStyle w:val="Bodynumbered3"/>
        <w:ind w:left="851" w:hanging="284"/>
      </w:pPr>
      <w:r w:rsidRPr="008B2ED7">
        <w:t>surface profile.</w:t>
      </w:r>
    </w:p>
    <w:p w14:paraId="078D0D3D" w14:textId="27DFECE9" w:rsidR="00D070E9" w:rsidRPr="008B2ED7" w:rsidRDefault="00D070E9" w:rsidP="00C74BDE">
      <w:pPr>
        <w:pStyle w:val="NoteHeading"/>
      </w:pPr>
      <w:r>
        <w:t>Notes:</w:t>
      </w:r>
    </w:p>
    <w:p w14:paraId="54B0E084" w14:textId="7B7B84A6" w:rsidR="00E0526C" w:rsidRPr="002E3088" w:rsidRDefault="00E0526C" w:rsidP="008B2ED7">
      <w:pPr>
        <w:pStyle w:val="Notes"/>
        <w:numPr>
          <w:ilvl w:val="0"/>
          <w:numId w:val="163"/>
        </w:numPr>
      </w:pPr>
      <w:r w:rsidRPr="002E3088">
        <w:t xml:space="preserve">Determined in accordance with Clause </w:t>
      </w:r>
      <w:r w:rsidR="00254017" w:rsidRPr="002E3088">
        <w:fldChar w:fldCharType="begin"/>
      </w:r>
      <w:r w:rsidR="00254017" w:rsidRPr="002E3088">
        <w:instrText xml:space="preserve"> REF _Ref64039281 \r \h </w:instrText>
      </w:r>
      <w:r w:rsidR="00F16221" w:rsidRPr="002E3088">
        <w:instrText xml:space="preserve"> \* MERGEFORMAT </w:instrText>
      </w:r>
      <w:r w:rsidR="00254017" w:rsidRPr="002E3088">
        <w:fldChar w:fldCharType="separate"/>
      </w:r>
      <w:r w:rsidR="002E01DD" w:rsidRPr="002E3088">
        <w:t>6</w:t>
      </w:r>
      <w:r w:rsidR="00254017" w:rsidRPr="002E3088">
        <w:fldChar w:fldCharType="end"/>
      </w:r>
      <w:r w:rsidRPr="002E3088">
        <w:t xml:space="preserve"> and Clause </w:t>
      </w:r>
      <w:r w:rsidR="00F16221" w:rsidRPr="002E3088">
        <w:fldChar w:fldCharType="begin"/>
      </w:r>
      <w:r w:rsidR="00F16221" w:rsidRPr="002E3088">
        <w:instrText xml:space="preserve"> REF _Ref61614826 \r \h  \* MERGEFORMAT </w:instrText>
      </w:r>
      <w:r w:rsidR="00F16221" w:rsidRPr="002E3088">
        <w:fldChar w:fldCharType="separate"/>
      </w:r>
      <w:r w:rsidR="002E01DD" w:rsidRPr="002E3088">
        <w:t>12</w:t>
      </w:r>
      <w:r w:rsidR="00F16221" w:rsidRPr="002E3088">
        <w:fldChar w:fldCharType="end"/>
      </w:r>
      <w:r w:rsidRPr="002E3088">
        <w:t>.</w:t>
      </w:r>
    </w:p>
    <w:p w14:paraId="20A20697" w14:textId="1655ED15" w:rsidR="00E0526C" w:rsidRPr="002E3088" w:rsidRDefault="00E0526C" w:rsidP="008B2ED7">
      <w:pPr>
        <w:pStyle w:val="Notes"/>
      </w:pPr>
      <w:r w:rsidRPr="002E3088">
        <w:t>The 28-day core compressive strength test results do not need to be submitted as part of the report but must be submitted when available later.</w:t>
      </w:r>
    </w:p>
    <w:p w14:paraId="437B9E94" w14:textId="02E39225" w:rsidR="001B39EC" w:rsidRPr="002E3088" w:rsidRDefault="001B39EC" w:rsidP="00F16221">
      <w:pPr>
        <w:ind w:left="284" w:hanging="284"/>
        <w:rPr>
          <w:bCs/>
          <w:sz w:val="20"/>
          <w:szCs w:val="20"/>
        </w:rPr>
      </w:pPr>
      <w:r w:rsidRPr="002E3088">
        <w:rPr>
          <w:bCs/>
          <w:sz w:val="20"/>
          <w:szCs w:val="20"/>
        </w:rPr>
        <w:br w:type="page"/>
      </w:r>
    </w:p>
    <w:p w14:paraId="4B159ACA" w14:textId="2D90872A" w:rsidR="00EF1996" w:rsidRPr="002E3088" w:rsidRDefault="00EF1996" w:rsidP="008B2ED7">
      <w:pPr>
        <w:pStyle w:val="AnnexureHeading"/>
        <w:ind w:left="1843" w:hanging="1843"/>
      </w:pPr>
      <w:bookmarkStart w:id="326" w:name="_Toc61535123"/>
      <w:bookmarkStart w:id="327" w:name="_Toc192085883"/>
      <w:r w:rsidRPr="002E3088">
        <w:t xml:space="preserve">Annexure </w:t>
      </w:r>
      <w:r w:rsidR="00753743" w:rsidRPr="002E3088">
        <w:t>D</w:t>
      </w:r>
      <w:r w:rsidRPr="002E3088">
        <w:t>:</w:t>
      </w:r>
      <w:r w:rsidRPr="002E3088">
        <w:tab/>
        <w:t>Minimum Frequency of Testing</w:t>
      </w:r>
      <w:bookmarkEnd w:id="326"/>
      <w:bookmarkEnd w:id="327"/>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150"/>
        <w:gridCol w:w="2727"/>
        <w:gridCol w:w="2155"/>
        <w:gridCol w:w="3455"/>
      </w:tblGrid>
      <w:tr w:rsidR="00EF1996" w:rsidRPr="002E3088" w14:paraId="7E6DA2FA" w14:textId="77777777" w:rsidTr="008B2ED7">
        <w:trPr>
          <w:tblHeader/>
        </w:trPr>
        <w:tc>
          <w:tcPr>
            <w:tcW w:w="606" w:type="pct"/>
            <w:shd w:val="clear" w:color="auto" w:fill="A6A6A6" w:themeFill="background1" w:themeFillShade="A6"/>
          </w:tcPr>
          <w:p w14:paraId="2C243357" w14:textId="77777777" w:rsidR="00EF1996" w:rsidRPr="008B2ED7" w:rsidRDefault="00EF1996" w:rsidP="0069367A">
            <w:pPr>
              <w:pStyle w:val="TableHeading"/>
              <w:spacing w:before="100" w:after="100" w:line="240" w:lineRule="auto"/>
              <w:rPr>
                <w:rFonts w:cs="Arial"/>
                <w:color w:val="auto"/>
                <w:sz w:val="18"/>
                <w:szCs w:val="18"/>
                <w:lang w:val="en-AU"/>
              </w:rPr>
            </w:pPr>
            <w:r w:rsidRPr="008B2ED7">
              <w:rPr>
                <w:rFonts w:cs="Arial"/>
                <w:color w:val="auto"/>
                <w:sz w:val="18"/>
                <w:szCs w:val="18"/>
                <w:lang w:val="en-AU"/>
              </w:rPr>
              <w:t>Clause</w:t>
            </w:r>
          </w:p>
        </w:tc>
        <w:tc>
          <w:tcPr>
            <w:tcW w:w="1437" w:type="pct"/>
            <w:shd w:val="clear" w:color="auto" w:fill="A6A6A6" w:themeFill="background1" w:themeFillShade="A6"/>
          </w:tcPr>
          <w:p w14:paraId="03D24E0D" w14:textId="38CABE6F" w:rsidR="00EF1996" w:rsidRPr="008B2ED7" w:rsidRDefault="00EF1996" w:rsidP="0069367A">
            <w:pPr>
              <w:pStyle w:val="TableHeading"/>
              <w:spacing w:before="100" w:after="100" w:line="240" w:lineRule="auto"/>
              <w:rPr>
                <w:rFonts w:cs="Arial"/>
                <w:color w:val="auto"/>
                <w:sz w:val="18"/>
                <w:szCs w:val="18"/>
                <w:lang w:val="en-AU"/>
              </w:rPr>
            </w:pPr>
            <w:r w:rsidRPr="008B2ED7">
              <w:rPr>
                <w:rFonts w:cs="Arial"/>
                <w:color w:val="auto"/>
                <w:sz w:val="18"/>
                <w:szCs w:val="18"/>
                <w:lang w:val="en-AU"/>
              </w:rPr>
              <w:t xml:space="preserve">Characteristic </w:t>
            </w:r>
            <w:r w:rsidR="00C211B5" w:rsidRPr="00D41F45">
              <w:rPr>
                <w:rFonts w:cs="Arial"/>
                <w:color w:val="auto"/>
                <w:sz w:val="18"/>
                <w:szCs w:val="18"/>
                <w:lang w:val="en-AU"/>
              </w:rPr>
              <w:t>tested</w:t>
            </w:r>
          </w:p>
        </w:tc>
        <w:tc>
          <w:tcPr>
            <w:tcW w:w="1136" w:type="pct"/>
            <w:shd w:val="clear" w:color="auto" w:fill="A6A6A6" w:themeFill="background1" w:themeFillShade="A6"/>
          </w:tcPr>
          <w:p w14:paraId="3608FA1A" w14:textId="77777777" w:rsidR="00EF1996" w:rsidRPr="008B2ED7" w:rsidRDefault="00EF1996" w:rsidP="0069367A">
            <w:pPr>
              <w:pStyle w:val="TableHeading"/>
              <w:spacing w:before="100" w:after="100" w:line="240" w:lineRule="auto"/>
              <w:rPr>
                <w:rFonts w:cs="Arial"/>
                <w:color w:val="auto"/>
                <w:sz w:val="18"/>
                <w:szCs w:val="18"/>
                <w:lang w:val="en-AU"/>
              </w:rPr>
            </w:pPr>
            <w:r w:rsidRPr="008B2ED7">
              <w:rPr>
                <w:rFonts w:cs="Arial"/>
                <w:color w:val="auto"/>
                <w:sz w:val="18"/>
                <w:szCs w:val="18"/>
                <w:lang w:val="en-AU"/>
              </w:rPr>
              <w:t>Test Method</w:t>
            </w:r>
          </w:p>
        </w:tc>
        <w:tc>
          <w:tcPr>
            <w:tcW w:w="1820" w:type="pct"/>
            <w:shd w:val="clear" w:color="auto" w:fill="A6A6A6" w:themeFill="background1" w:themeFillShade="A6"/>
          </w:tcPr>
          <w:p w14:paraId="116F85D3" w14:textId="62D5B6C9" w:rsidR="00EF1996" w:rsidRPr="008B2ED7" w:rsidRDefault="00EF1996" w:rsidP="0069367A">
            <w:pPr>
              <w:pStyle w:val="TableHeading"/>
              <w:spacing w:before="100" w:after="100" w:line="240" w:lineRule="auto"/>
              <w:rPr>
                <w:rFonts w:cs="Arial"/>
                <w:color w:val="auto"/>
                <w:sz w:val="18"/>
                <w:szCs w:val="18"/>
                <w:lang w:val="en-AU"/>
              </w:rPr>
            </w:pPr>
            <w:r w:rsidRPr="008B2ED7">
              <w:rPr>
                <w:rFonts w:cs="Arial"/>
                <w:color w:val="auto"/>
                <w:sz w:val="18"/>
                <w:szCs w:val="18"/>
                <w:lang w:val="en-AU"/>
              </w:rPr>
              <w:t xml:space="preserve">Minimum </w:t>
            </w:r>
            <w:r w:rsidR="00C211B5" w:rsidRPr="00D41F45">
              <w:rPr>
                <w:rFonts w:cs="Arial"/>
                <w:color w:val="auto"/>
                <w:sz w:val="18"/>
                <w:szCs w:val="18"/>
                <w:lang w:val="en-AU"/>
              </w:rPr>
              <w:t>frequency of testing</w:t>
            </w:r>
          </w:p>
        </w:tc>
      </w:tr>
      <w:tr w:rsidR="00936FC9" w:rsidRPr="002E3088" w14:paraId="19C3FF90" w14:textId="77777777" w:rsidTr="008B2ED7">
        <w:tc>
          <w:tcPr>
            <w:tcW w:w="5000" w:type="pct"/>
            <w:gridSpan w:val="4"/>
            <w:shd w:val="clear" w:color="auto" w:fill="A6A6A6" w:themeFill="background1" w:themeFillShade="A6"/>
          </w:tcPr>
          <w:p w14:paraId="063E2953" w14:textId="137153DA" w:rsidR="00936FC9" w:rsidRPr="008B2ED7" w:rsidRDefault="00BB552F" w:rsidP="0069367A">
            <w:pPr>
              <w:pStyle w:val="TableHeading"/>
              <w:spacing w:before="100" w:after="100" w:line="240" w:lineRule="auto"/>
              <w:rPr>
                <w:rFonts w:cs="Arial"/>
                <w:color w:val="auto"/>
                <w:sz w:val="18"/>
                <w:szCs w:val="18"/>
                <w:lang w:val="en-AU"/>
              </w:rPr>
            </w:pPr>
            <w:r w:rsidRPr="008B2ED7">
              <w:rPr>
                <w:rFonts w:cs="Arial"/>
                <w:bCs/>
                <w:color w:val="auto"/>
                <w:sz w:val="18"/>
                <w:szCs w:val="18"/>
                <w:lang w:val="en-AU"/>
              </w:rPr>
              <w:t xml:space="preserve">Constituent </w:t>
            </w:r>
            <w:r w:rsidR="00C211B5" w:rsidRPr="00D41F45">
              <w:rPr>
                <w:rFonts w:cs="Arial"/>
                <w:bCs/>
                <w:color w:val="auto"/>
                <w:sz w:val="18"/>
                <w:szCs w:val="18"/>
                <w:lang w:val="en-AU"/>
              </w:rPr>
              <w:t>material</w:t>
            </w:r>
            <w:r w:rsidRPr="008B2ED7">
              <w:rPr>
                <w:rFonts w:cs="Arial"/>
                <w:bCs/>
                <w:color w:val="auto"/>
                <w:sz w:val="18"/>
                <w:szCs w:val="18"/>
                <w:lang w:val="en-AU"/>
              </w:rPr>
              <w:t xml:space="preserve">: </w:t>
            </w:r>
            <w:r w:rsidR="00C211B5" w:rsidRPr="00D41F45">
              <w:rPr>
                <w:rFonts w:cs="Arial"/>
                <w:bCs/>
                <w:color w:val="auto"/>
                <w:sz w:val="18"/>
                <w:szCs w:val="18"/>
                <w:lang w:val="en-AU"/>
              </w:rPr>
              <w:t xml:space="preserve">fine </w:t>
            </w:r>
            <w:r w:rsidRPr="008B2ED7">
              <w:rPr>
                <w:rFonts w:cs="Arial"/>
                <w:bCs/>
                <w:color w:val="auto"/>
                <w:sz w:val="18"/>
                <w:szCs w:val="18"/>
                <w:lang w:val="en-AU"/>
              </w:rPr>
              <w:t>aggregate</w:t>
            </w:r>
            <w:r w:rsidRPr="008B2ED7">
              <w:rPr>
                <w:rFonts w:cs="Arial"/>
                <w:bCs/>
                <w:color w:val="auto"/>
                <w:sz w:val="18"/>
                <w:szCs w:val="18"/>
                <w:vertAlign w:val="superscript"/>
                <w:lang w:val="en-AU"/>
              </w:rPr>
              <w:t>(1)</w:t>
            </w:r>
          </w:p>
        </w:tc>
      </w:tr>
      <w:tr w:rsidR="00936FC9" w:rsidRPr="002E3088" w14:paraId="684125AD" w14:textId="77777777" w:rsidTr="008B2ED7">
        <w:tc>
          <w:tcPr>
            <w:tcW w:w="606" w:type="pct"/>
            <w:shd w:val="clear" w:color="auto" w:fill="D9D9D9" w:themeFill="background1" w:themeFillShade="D9"/>
          </w:tcPr>
          <w:p w14:paraId="6E5A936E" w14:textId="4BC3577D" w:rsidR="00936FC9" w:rsidRPr="008B2ED7" w:rsidRDefault="0085715D"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_Ref62456447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5.6</w:t>
            </w:r>
            <w:r w:rsidRPr="008B2ED7">
              <w:rPr>
                <w:sz w:val="18"/>
                <w:szCs w:val="18"/>
                <w:lang w:val="en-AU"/>
              </w:rPr>
              <w:fldChar w:fldCharType="end"/>
            </w:r>
          </w:p>
        </w:tc>
        <w:tc>
          <w:tcPr>
            <w:tcW w:w="1437" w:type="pct"/>
            <w:shd w:val="clear" w:color="auto" w:fill="D9D9D9" w:themeFill="background1" w:themeFillShade="D9"/>
          </w:tcPr>
          <w:p w14:paraId="23D6E5CA" w14:textId="36ED7E34" w:rsidR="00936FC9" w:rsidRPr="008B2ED7" w:rsidRDefault="00936FC9" w:rsidP="008B2ED7">
            <w:pPr>
              <w:pStyle w:val="TableBodyText"/>
              <w:rPr>
                <w:sz w:val="18"/>
                <w:szCs w:val="18"/>
                <w:lang w:val="en-AU"/>
              </w:rPr>
            </w:pPr>
            <w:r w:rsidRPr="008B2ED7">
              <w:rPr>
                <w:sz w:val="18"/>
                <w:szCs w:val="18"/>
                <w:lang w:val="en-AU"/>
              </w:rPr>
              <w:t xml:space="preserve">Durability (sodium </w:t>
            </w:r>
            <w:r w:rsidR="00537537" w:rsidRPr="008B2ED7">
              <w:rPr>
                <w:sz w:val="18"/>
                <w:szCs w:val="18"/>
                <w:lang w:val="en-AU"/>
              </w:rPr>
              <w:t>sulphate</w:t>
            </w:r>
            <w:r w:rsidRPr="008B2ED7">
              <w:rPr>
                <w:sz w:val="18"/>
                <w:szCs w:val="18"/>
                <w:lang w:val="en-AU"/>
              </w:rPr>
              <w:t xml:space="preserve"> soundness) (Ind)</w:t>
            </w:r>
          </w:p>
        </w:tc>
        <w:tc>
          <w:tcPr>
            <w:tcW w:w="1136" w:type="pct"/>
            <w:shd w:val="clear" w:color="auto" w:fill="D9D9D9" w:themeFill="background1" w:themeFillShade="D9"/>
          </w:tcPr>
          <w:p w14:paraId="063A3AF2" w14:textId="707EDB1C" w:rsidR="00936FC9" w:rsidRPr="008B2ED7" w:rsidRDefault="00936FC9" w:rsidP="008B2ED7">
            <w:pPr>
              <w:pStyle w:val="TableBodyText"/>
              <w:rPr>
                <w:sz w:val="18"/>
                <w:szCs w:val="18"/>
                <w:lang w:val="en-AU"/>
              </w:rPr>
            </w:pPr>
            <w:r w:rsidRPr="008B2ED7">
              <w:rPr>
                <w:sz w:val="18"/>
                <w:szCs w:val="18"/>
                <w:lang w:val="en-AU"/>
              </w:rPr>
              <w:t>AS 1141.24</w:t>
            </w:r>
          </w:p>
        </w:tc>
        <w:tc>
          <w:tcPr>
            <w:tcW w:w="1820" w:type="pct"/>
            <w:shd w:val="clear" w:color="auto" w:fill="D9D9D9" w:themeFill="background1" w:themeFillShade="D9"/>
          </w:tcPr>
          <w:p w14:paraId="02F4111D" w14:textId="4DA8C62B" w:rsidR="00936FC9" w:rsidRPr="008B2ED7" w:rsidRDefault="00936FC9" w:rsidP="008B2ED7">
            <w:pPr>
              <w:pStyle w:val="TableBodyText"/>
              <w:rPr>
                <w:sz w:val="18"/>
                <w:szCs w:val="18"/>
                <w:lang w:val="en-AU"/>
              </w:rPr>
            </w:pPr>
            <w:r w:rsidRPr="008B2ED7">
              <w:rPr>
                <w:sz w:val="18"/>
                <w:szCs w:val="18"/>
                <w:lang w:val="en-AU"/>
              </w:rPr>
              <w:t>One per 5,000 t for the first 15,000 t and thereafter one per 10,000 t</w:t>
            </w:r>
          </w:p>
        </w:tc>
      </w:tr>
      <w:tr w:rsidR="0085715D" w:rsidRPr="002E3088" w14:paraId="51F16B23" w14:textId="77777777" w:rsidTr="008B2ED7">
        <w:tc>
          <w:tcPr>
            <w:tcW w:w="606" w:type="pct"/>
            <w:shd w:val="clear" w:color="auto" w:fill="D9D9D9" w:themeFill="background1" w:themeFillShade="D9"/>
          </w:tcPr>
          <w:p w14:paraId="169E4BE0" w14:textId="6FC2863A" w:rsidR="0085715D" w:rsidRPr="008B2ED7" w:rsidRDefault="0085715D"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_Ref62456447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5.6</w:t>
            </w:r>
            <w:r w:rsidRPr="008B2ED7">
              <w:rPr>
                <w:sz w:val="18"/>
                <w:szCs w:val="18"/>
                <w:lang w:val="en-AU"/>
              </w:rPr>
              <w:fldChar w:fldCharType="end"/>
            </w:r>
          </w:p>
        </w:tc>
        <w:tc>
          <w:tcPr>
            <w:tcW w:w="1437" w:type="pct"/>
            <w:shd w:val="clear" w:color="auto" w:fill="D9D9D9" w:themeFill="background1" w:themeFillShade="D9"/>
          </w:tcPr>
          <w:p w14:paraId="51D1942F" w14:textId="21643F14" w:rsidR="0085715D" w:rsidRPr="008B2ED7" w:rsidRDefault="0085715D" w:rsidP="008B2ED7">
            <w:pPr>
              <w:pStyle w:val="TableBodyText"/>
              <w:rPr>
                <w:sz w:val="18"/>
                <w:szCs w:val="18"/>
                <w:lang w:val="en-AU"/>
              </w:rPr>
            </w:pPr>
            <w:r w:rsidRPr="008B2ED7">
              <w:rPr>
                <w:sz w:val="18"/>
                <w:szCs w:val="18"/>
                <w:lang w:val="en-AU"/>
              </w:rPr>
              <w:t xml:space="preserve">Material finer than 75 </w:t>
            </w:r>
            <w:r w:rsidRPr="008B2ED7">
              <w:rPr>
                <w:rFonts w:ascii="Symbol" w:eastAsia="Symbol" w:hAnsi="Symbol" w:cs="Symbol"/>
                <w:sz w:val="18"/>
                <w:szCs w:val="18"/>
                <w:lang w:val="en-AU"/>
              </w:rPr>
              <w:t>m</w:t>
            </w:r>
            <w:r w:rsidRPr="008B2ED7">
              <w:rPr>
                <w:sz w:val="18"/>
                <w:szCs w:val="18"/>
                <w:lang w:val="en-AU"/>
              </w:rPr>
              <w:t>m (TF)</w:t>
            </w:r>
          </w:p>
        </w:tc>
        <w:tc>
          <w:tcPr>
            <w:tcW w:w="1136" w:type="pct"/>
            <w:shd w:val="clear" w:color="auto" w:fill="D9D9D9" w:themeFill="background1" w:themeFillShade="D9"/>
          </w:tcPr>
          <w:p w14:paraId="702EB7AC" w14:textId="72AD2AC4" w:rsidR="0085715D" w:rsidRPr="008B2ED7" w:rsidRDefault="0085715D" w:rsidP="008B2ED7">
            <w:pPr>
              <w:pStyle w:val="TableBodyText"/>
              <w:rPr>
                <w:sz w:val="18"/>
                <w:szCs w:val="18"/>
                <w:lang w:val="en-AU"/>
              </w:rPr>
            </w:pPr>
            <w:r w:rsidRPr="008B2ED7">
              <w:rPr>
                <w:sz w:val="18"/>
                <w:szCs w:val="18"/>
                <w:lang w:val="en-AU"/>
              </w:rPr>
              <w:t>AS 1141.11.1 or</w:t>
            </w:r>
            <w:r w:rsidR="00AE1F45" w:rsidRPr="008B2ED7">
              <w:rPr>
                <w:sz w:val="18"/>
                <w:szCs w:val="18"/>
                <w:lang w:val="en-AU"/>
              </w:rPr>
              <w:br/>
            </w:r>
            <w:r w:rsidRPr="008B2ED7">
              <w:rPr>
                <w:sz w:val="18"/>
                <w:szCs w:val="18"/>
                <w:lang w:val="en-AU"/>
              </w:rPr>
              <w:t>AS 1141.12</w:t>
            </w:r>
          </w:p>
        </w:tc>
        <w:tc>
          <w:tcPr>
            <w:tcW w:w="1820" w:type="pct"/>
            <w:shd w:val="clear" w:color="auto" w:fill="D9D9D9" w:themeFill="background1" w:themeFillShade="D9"/>
          </w:tcPr>
          <w:p w14:paraId="4B493134" w14:textId="7469F5E3" w:rsidR="0085715D" w:rsidRPr="008B2ED7" w:rsidRDefault="0085715D" w:rsidP="008B2ED7">
            <w:pPr>
              <w:pStyle w:val="TableBodyText"/>
              <w:rPr>
                <w:sz w:val="18"/>
                <w:szCs w:val="18"/>
                <w:lang w:val="en-AU"/>
              </w:rPr>
            </w:pPr>
            <w:r w:rsidRPr="008B2ED7">
              <w:rPr>
                <w:sz w:val="18"/>
                <w:szCs w:val="18"/>
                <w:lang w:val="en-AU"/>
              </w:rPr>
              <w:t>One per 5,000 t for first 15,000 t and thereafter one per 10,000 t</w:t>
            </w:r>
          </w:p>
        </w:tc>
      </w:tr>
      <w:tr w:rsidR="0085715D" w:rsidRPr="002E3088" w14:paraId="00503221" w14:textId="77777777" w:rsidTr="008B2ED7">
        <w:tc>
          <w:tcPr>
            <w:tcW w:w="606" w:type="pct"/>
            <w:shd w:val="clear" w:color="auto" w:fill="D9D9D9" w:themeFill="background1" w:themeFillShade="D9"/>
          </w:tcPr>
          <w:p w14:paraId="05AFCBE5" w14:textId="1A2000E2" w:rsidR="0085715D" w:rsidRPr="008B2ED7" w:rsidRDefault="0085715D"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_Ref62456447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5.6</w:t>
            </w:r>
            <w:r w:rsidRPr="008B2ED7">
              <w:rPr>
                <w:sz w:val="18"/>
                <w:szCs w:val="18"/>
                <w:lang w:val="en-AU"/>
              </w:rPr>
              <w:fldChar w:fldCharType="end"/>
            </w:r>
          </w:p>
        </w:tc>
        <w:tc>
          <w:tcPr>
            <w:tcW w:w="1437" w:type="pct"/>
            <w:shd w:val="clear" w:color="auto" w:fill="D9D9D9" w:themeFill="background1" w:themeFillShade="D9"/>
          </w:tcPr>
          <w:p w14:paraId="442DCE15" w14:textId="6108E69D" w:rsidR="0085715D" w:rsidRPr="008B2ED7" w:rsidRDefault="0085715D" w:rsidP="008B2ED7">
            <w:pPr>
              <w:pStyle w:val="TableBodyText"/>
              <w:rPr>
                <w:sz w:val="18"/>
                <w:szCs w:val="18"/>
                <w:lang w:val="en-AU"/>
              </w:rPr>
            </w:pPr>
            <w:r w:rsidRPr="008B2ED7">
              <w:rPr>
                <w:sz w:val="18"/>
                <w:szCs w:val="18"/>
                <w:lang w:val="en-AU"/>
              </w:rPr>
              <w:t xml:space="preserve">Material finer than 2 </w:t>
            </w:r>
            <w:r w:rsidRPr="008B2ED7">
              <w:rPr>
                <w:rFonts w:ascii="Symbol" w:eastAsia="Symbol" w:hAnsi="Symbol" w:cs="Symbol"/>
                <w:sz w:val="18"/>
                <w:szCs w:val="18"/>
                <w:lang w:val="en-AU"/>
              </w:rPr>
              <w:t>m</w:t>
            </w:r>
            <w:r w:rsidRPr="008B2ED7">
              <w:rPr>
                <w:sz w:val="18"/>
                <w:szCs w:val="18"/>
                <w:lang w:val="en-AU"/>
              </w:rPr>
              <w:t>m (TF)</w:t>
            </w:r>
          </w:p>
        </w:tc>
        <w:tc>
          <w:tcPr>
            <w:tcW w:w="1136" w:type="pct"/>
            <w:shd w:val="clear" w:color="auto" w:fill="D9D9D9" w:themeFill="background1" w:themeFillShade="D9"/>
          </w:tcPr>
          <w:p w14:paraId="2C47D6D1" w14:textId="1B778563" w:rsidR="0085715D" w:rsidRPr="008B2ED7" w:rsidRDefault="0085715D" w:rsidP="008B2ED7">
            <w:pPr>
              <w:pStyle w:val="TableBodyText"/>
              <w:rPr>
                <w:sz w:val="18"/>
                <w:szCs w:val="18"/>
                <w:lang w:val="en-AU"/>
              </w:rPr>
            </w:pPr>
            <w:r w:rsidRPr="008B2ED7">
              <w:rPr>
                <w:sz w:val="18"/>
                <w:szCs w:val="18"/>
                <w:lang w:val="en-AU"/>
              </w:rPr>
              <w:t>AS 1141.13</w:t>
            </w:r>
          </w:p>
        </w:tc>
        <w:tc>
          <w:tcPr>
            <w:tcW w:w="1820" w:type="pct"/>
            <w:shd w:val="clear" w:color="auto" w:fill="D9D9D9" w:themeFill="background1" w:themeFillShade="D9"/>
          </w:tcPr>
          <w:p w14:paraId="5B08EBF0" w14:textId="5344EBAC" w:rsidR="0085715D" w:rsidRPr="008B2ED7" w:rsidRDefault="0085715D" w:rsidP="008B2ED7">
            <w:pPr>
              <w:pStyle w:val="TableBodyText"/>
              <w:rPr>
                <w:sz w:val="18"/>
                <w:szCs w:val="18"/>
                <w:lang w:val="en-AU"/>
              </w:rPr>
            </w:pPr>
            <w:r w:rsidRPr="008B2ED7">
              <w:rPr>
                <w:sz w:val="18"/>
                <w:szCs w:val="18"/>
                <w:lang w:val="en-AU"/>
              </w:rPr>
              <w:t>One per 5,000 t for first 15,000 t and thereafter one per 10,000 t</w:t>
            </w:r>
          </w:p>
        </w:tc>
      </w:tr>
      <w:tr w:rsidR="0085715D" w:rsidRPr="002E3088" w14:paraId="0D0898B8" w14:textId="77777777" w:rsidTr="008B2ED7">
        <w:tc>
          <w:tcPr>
            <w:tcW w:w="606" w:type="pct"/>
            <w:shd w:val="clear" w:color="auto" w:fill="D9D9D9" w:themeFill="background1" w:themeFillShade="D9"/>
          </w:tcPr>
          <w:p w14:paraId="7D7E4FB2" w14:textId="0A540265" w:rsidR="0085715D" w:rsidRPr="008B2ED7" w:rsidRDefault="0085715D"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_Ref62456447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5.6</w:t>
            </w:r>
            <w:r w:rsidRPr="008B2ED7">
              <w:rPr>
                <w:sz w:val="18"/>
                <w:szCs w:val="18"/>
                <w:lang w:val="en-AU"/>
              </w:rPr>
              <w:fldChar w:fldCharType="end"/>
            </w:r>
          </w:p>
        </w:tc>
        <w:tc>
          <w:tcPr>
            <w:tcW w:w="1437" w:type="pct"/>
            <w:shd w:val="clear" w:color="auto" w:fill="D9D9D9" w:themeFill="background1" w:themeFillShade="D9"/>
          </w:tcPr>
          <w:p w14:paraId="71C45586" w14:textId="7D975EC2" w:rsidR="0085715D" w:rsidRPr="008B2ED7" w:rsidRDefault="0085715D" w:rsidP="008B2ED7">
            <w:pPr>
              <w:pStyle w:val="TableBodyText"/>
              <w:rPr>
                <w:sz w:val="18"/>
                <w:szCs w:val="18"/>
                <w:lang w:val="en-AU"/>
              </w:rPr>
            </w:pPr>
            <w:r w:rsidRPr="008B2ED7">
              <w:rPr>
                <w:sz w:val="18"/>
                <w:szCs w:val="18"/>
                <w:lang w:val="en-AU"/>
              </w:rPr>
              <w:t>Methylene Blue Adsorption Value (MBV) (Ind)</w:t>
            </w:r>
          </w:p>
        </w:tc>
        <w:tc>
          <w:tcPr>
            <w:tcW w:w="1136" w:type="pct"/>
            <w:shd w:val="clear" w:color="auto" w:fill="D9D9D9" w:themeFill="background1" w:themeFillShade="D9"/>
          </w:tcPr>
          <w:p w14:paraId="1411EB3F" w14:textId="1159EFE1" w:rsidR="0085715D" w:rsidRPr="008B2ED7" w:rsidRDefault="0085715D" w:rsidP="008B2ED7">
            <w:pPr>
              <w:pStyle w:val="TableBodyText"/>
              <w:rPr>
                <w:sz w:val="18"/>
                <w:szCs w:val="18"/>
                <w:lang w:val="en-AU"/>
              </w:rPr>
            </w:pPr>
            <w:r w:rsidRPr="008B2ED7">
              <w:rPr>
                <w:sz w:val="18"/>
                <w:szCs w:val="18"/>
                <w:lang w:val="en-AU"/>
              </w:rPr>
              <w:t>AS 1141.66</w:t>
            </w:r>
          </w:p>
        </w:tc>
        <w:tc>
          <w:tcPr>
            <w:tcW w:w="1820" w:type="pct"/>
            <w:shd w:val="clear" w:color="auto" w:fill="D9D9D9" w:themeFill="background1" w:themeFillShade="D9"/>
          </w:tcPr>
          <w:p w14:paraId="0E7A8337" w14:textId="628F9AD2" w:rsidR="0085715D" w:rsidRPr="008B2ED7" w:rsidRDefault="0085715D" w:rsidP="008B2ED7">
            <w:pPr>
              <w:pStyle w:val="TableBodyText"/>
              <w:rPr>
                <w:sz w:val="18"/>
                <w:szCs w:val="18"/>
                <w:lang w:val="en-AU"/>
              </w:rPr>
            </w:pPr>
            <w:r w:rsidRPr="008B2ED7">
              <w:rPr>
                <w:sz w:val="18"/>
                <w:szCs w:val="18"/>
                <w:lang w:val="en-AU"/>
              </w:rPr>
              <w:t>One per 20,000 t</w:t>
            </w:r>
          </w:p>
        </w:tc>
      </w:tr>
      <w:tr w:rsidR="0085715D" w:rsidRPr="002E3088" w14:paraId="0AC25B0E" w14:textId="77777777" w:rsidTr="008B2ED7">
        <w:tc>
          <w:tcPr>
            <w:tcW w:w="606" w:type="pct"/>
            <w:shd w:val="clear" w:color="auto" w:fill="D9D9D9" w:themeFill="background1" w:themeFillShade="D9"/>
          </w:tcPr>
          <w:p w14:paraId="7D9DC57A" w14:textId="23F71AF9" w:rsidR="0085715D" w:rsidRPr="008B2ED7" w:rsidRDefault="0085715D"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_Ref62456447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5.6</w:t>
            </w:r>
            <w:r w:rsidRPr="008B2ED7">
              <w:rPr>
                <w:sz w:val="18"/>
                <w:szCs w:val="18"/>
                <w:lang w:val="en-AU"/>
              </w:rPr>
              <w:fldChar w:fldCharType="end"/>
            </w:r>
          </w:p>
        </w:tc>
        <w:tc>
          <w:tcPr>
            <w:tcW w:w="1437" w:type="pct"/>
            <w:shd w:val="clear" w:color="auto" w:fill="D9D9D9" w:themeFill="background1" w:themeFillShade="D9"/>
          </w:tcPr>
          <w:p w14:paraId="28ADE54A" w14:textId="35A9ABE0" w:rsidR="0085715D" w:rsidRPr="008B2ED7" w:rsidRDefault="0085715D" w:rsidP="008B2ED7">
            <w:pPr>
              <w:pStyle w:val="TableBodyText"/>
              <w:rPr>
                <w:sz w:val="18"/>
                <w:szCs w:val="18"/>
                <w:lang w:val="en-AU"/>
              </w:rPr>
            </w:pPr>
            <w:r w:rsidRPr="008B2ED7">
              <w:rPr>
                <w:sz w:val="18"/>
                <w:szCs w:val="18"/>
                <w:lang w:val="en-AU"/>
              </w:rPr>
              <w:t>MBV75 value (Ind)</w:t>
            </w:r>
          </w:p>
        </w:tc>
        <w:tc>
          <w:tcPr>
            <w:tcW w:w="1136" w:type="pct"/>
            <w:shd w:val="clear" w:color="auto" w:fill="D9D9D9" w:themeFill="background1" w:themeFillShade="D9"/>
          </w:tcPr>
          <w:p w14:paraId="3242070C" w14:textId="77777777" w:rsidR="0085715D" w:rsidRPr="008B2ED7" w:rsidRDefault="0085715D" w:rsidP="008B2ED7">
            <w:pPr>
              <w:pStyle w:val="TableBodyText"/>
              <w:rPr>
                <w:sz w:val="18"/>
                <w:szCs w:val="18"/>
                <w:lang w:val="en-AU"/>
              </w:rPr>
            </w:pPr>
          </w:p>
        </w:tc>
        <w:tc>
          <w:tcPr>
            <w:tcW w:w="1820" w:type="pct"/>
            <w:shd w:val="clear" w:color="auto" w:fill="D9D9D9" w:themeFill="background1" w:themeFillShade="D9"/>
          </w:tcPr>
          <w:p w14:paraId="2A1535EC" w14:textId="2F9453FE" w:rsidR="0085715D" w:rsidRPr="008B2ED7" w:rsidRDefault="0085715D" w:rsidP="008B2ED7">
            <w:pPr>
              <w:pStyle w:val="TableBodyText"/>
              <w:rPr>
                <w:sz w:val="18"/>
                <w:szCs w:val="18"/>
                <w:lang w:val="en-AU"/>
              </w:rPr>
            </w:pPr>
            <w:r w:rsidRPr="008B2ED7">
              <w:rPr>
                <w:sz w:val="18"/>
                <w:szCs w:val="18"/>
                <w:lang w:val="en-AU"/>
              </w:rPr>
              <w:t>One per 20,000 t</w:t>
            </w:r>
          </w:p>
        </w:tc>
      </w:tr>
      <w:tr w:rsidR="0085715D" w:rsidRPr="002E3088" w14:paraId="6A7204D3" w14:textId="77777777" w:rsidTr="008B2ED7">
        <w:tc>
          <w:tcPr>
            <w:tcW w:w="606" w:type="pct"/>
            <w:shd w:val="clear" w:color="auto" w:fill="D9D9D9" w:themeFill="background1" w:themeFillShade="D9"/>
          </w:tcPr>
          <w:p w14:paraId="07C46217" w14:textId="747D3167" w:rsidR="0085715D" w:rsidRPr="008B2ED7" w:rsidRDefault="0085715D"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_Ref62456447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5.6</w:t>
            </w:r>
            <w:r w:rsidRPr="008B2ED7">
              <w:rPr>
                <w:sz w:val="18"/>
                <w:szCs w:val="18"/>
                <w:lang w:val="en-AU"/>
              </w:rPr>
              <w:fldChar w:fldCharType="end"/>
            </w:r>
          </w:p>
        </w:tc>
        <w:tc>
          <w:tcPr>
            <w:tcW w:w="1437" w:type="pct"/>
            <w:shd w:val="clear" w:color="auto" w:fill="D9D9D9" w:themeFill="background1" w:themeFillShade="D9"/>
          </w:tcPr>
          <w:p w14:paraId="13F3CC6C" w14:textId="7A93F733" w:rsidR="0085715D" w:rsidRPr="008B2ED7" w:rsidRDefault="0085715D" w:rsidP="008B2ED7">
            <w:pPr>
              <w:pStyle w:val="TableBodyText"/>
              <w:rPr>
                <w:sz w:val="18"/>
                <w:szCs w:val="18"/>
                <w:lang w:val="en-AU"/>
              </w:rPr>
            </w:pPr>
            <w:r w:rsidRPr="008B2ED7">
              <w:rPr>
                <w:sz w:val="18"/>
                <w:szCs w:val="18"/>
                <w:lang w:val="en-AU"/>
              </w:rPr>
              <w:t>Organic impurities (TF)</w:t>
            </w:r>
          </w:p>
        </w:tc>
        <w:tc>
          <w:tcPr>
            <w:tcW w:w="1136" w:type="pct"/>
            <w:shd w:val="clear" w:color="auto" w:fill="D9D9D9" w:themeFill="background1" w:themeFillShade="D9"/>
          </w:tcPr>
          <w:p w14:paraId="0AF60A54" w14:textId="11741D9A" w:rsidR="0085715D" w:rsidRPr="008B2ED7" w:rsidRDefault="0085715D" w:rsidP="008B2ED7">
            <w:pPr>
              <w:pStyle w:val="TableBodyText"/>
              <w:rPr>
                <w:sz w:val="18"/>
                <w:szCs w:val="18"/>
                <w:lang w:val="en-AU"/>
              </w:rPr>
            </w:pPr>
            <w:r w:rsidRPr="008B2ED7">
              <w:rPr>
                <w:sz w:val="18"/>
                <w:szCs w:val="18"/>
                <w:lang w:val="en-AU"/>
              </w:rPr>
              <w:t>AS 1141.34, AS 1289.4.1.1</w:t>
            </w:r>
          </w:p>
        </w:tc>
        <w:tc>
          <w:tcPr>
            <w:tcW w:w="1820" w:type="pct"/>
            <w:shd w:val="clear" w:color="auto" w:fill="D9D9D9" w:themeFill="background1" w:themeFillShade="D9"/>
          </w:tcPr>
          <w:p w14:paraId="1BF6E9BF" w14:textId="2EA047A8" w:rsidR="0085715D" w:rsidRPr="008B2ED7" w:rsidRDefault="0085715D" w:rsidP="008B2ED7">
            <w:pPr>
              <w:pStyle w:val="TableBodyText"/>
              <w:rPr>
                <w:sz w:val="18"/>
                <w:szCs w:val="18"/>
                <w:lang w:val="en-AU"/>
              </w:rPr>
            </w:pPr>
            <w:r w:rsidRPr="008B2ED7">
              <w:rPr>
                <w:sz w:val="18"/>
                <w:szCs w:val="18"/>
                <w:lang w:val="en-AU"/>
              </w:rPr>
              <w:t>One per 2,000 t for first 10,000 t and thereafter one per 10,000 t</w:t>
            </w:r>
          </w:p>
        </w:tc>
      </w:tr>
      <w:tr w:rsidR="0085715D" w:rsidRPr="002E3088" w14:paraId="323E87E9" w14:textId="77777777" w:rsidTr="008B2ED7">
        <w:tc>
          <w:tcPr>
            <w:tcW w:w="606" w:type="pct"/>
            <w:shd w:val="clear" w:color="auto" w:fill="D9D9D9" w:themeFill="background1" w:themeFillShade="D9"/>
          </w:tcPr>
          <w:p w14:paraId="315AC460" w14:textId="5F33187B" w:rsidR="0085715D" w:rsidRPr="008B2ED7" w:rsidRDefault="0085715D"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_Ref62456447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5.6</w:t>
            </w:r>
            <w:r w:rsidRPr="008B2ED7">
              <w:rPr>
                <w:sz w:val="18"/>
                <w:szCs w:val="18"/>
                <w:lang w:val="en-AU"/>
              </w:rPr>
              <w:fldChar w:fldCharType="end"/>
            </w:r>
          </w:p>
        </w:tc>
        <w:tc>
          <w:tcPr>
            <w:tcW w:w="1437" w:type="pct"/>
            <w:shd w:val="clear" w:color="auto" w:fill="D9D9D9" w:themeFill="background1" w:themeFillShade="D9"/>
          </w:tcPr>
          <w:p w14:paraId="022C7451" w14:textId="57231907" w:rsidR="0085715D" w:rsidRPr="008B2ED7" w:rsidRDefault="0085715D" w:rsidP="008B2ED7">
            <w:pPr>
              <w:pStyle w:val="TableBodyText"/>
              <w:rPr>
                <w:sz w:val="18"/>
                <w:szCs w:val="18"/>
                <w:lang w:val="en-AU"/>
              </w:rPr>
            </w:pPr>
            <w:r w:rsidRPr="008B2ED7">
              <w:rPr>
                <w:sz w:val="18"/>
                <w:szCs w:val="18"/>
                <w:lang w:val="en-AU"/>
              </w:rPr>
              <w:t>Sugar content (TF)</w:t>
            </w:r>
          </w:p>
        </w:tc>
        <w:tc>
          <w:tcPr>
            <w:tcW w:w="1136" w:type="pct"/>
            <w:shd w:val="clear" w:color="auto" w:fill="D9D9D9" w:themeFill="background1" w:themeFillShade="D9"/>
          </w:tcPr>
          <w:p w14:paraId="7E76E7F1" w14:textId="554685FC" w:rsidR="0085715D" w:rsidRPr="008B2ED7" w:rsidRDefault="0085715D" w:rsidP="008B2ED7">
            <w:pPr>
              <w:pStyle w:val="TableBodyText"/>
              <w:rPr>
                <w:sz w:val="18"/>
                <w:szCs w:val="18"/>
                <w:lang w:val="en-AU"/>
              </w:rPr>
            </w:pPr>
            <w:r w:rsidRPr="008B2ED7">
              <w:rPr>
                <w:sz w:val="18"/>
                <w:szCs w:val="18"/>
                <w:lang w:val="en-AU"/>
              </w:rPr>
              <w:t>AS 1141.35</w:t>
            </w:r>
          </w:p>
        </w:tc>
        <w:tc>
          <w:tcPr>
            <w:tcW w:w="1820" w:type="pct"/>
            <w:shd w:val="clear" w:color="auto" w:fill="D9D9D9" w:themeFill="background1" w:themeFillShade="D9"/>
          </w:tcPr>
          <w:p w14:paraId="32AD0250" w14:textId="0D8EFCB3" w:rsidR="0085715D" w:rsidRPr="008B2ED7" w:rsidRDefault="0085715D" w:rsidP="008B2ED7">
            <w:pPr>
              <w:pStyle w:val="TableBodyText"/>
              <w:rPr>
                <w:sz w:val="18"/>
                <w:szCs w:val="18"/>
                <w:lang w:val="en-AU"/>
              </w:rPr>
            </w:pPr>
            <w:r w:rsidRPr="008B2ED7">
              <w:rPr>
                <w:sz w:val="18"/>
                <w:szCs w:val="18"/>
                <w:lang w:val="en-AU"/>
              </w:rPr>
              <w:t>One per 10,000 t</w:t>
            </w:r>
          </w:p>
        </w:tc>
      </w:tr>
      <w:tr w:rsidR="0085715D" w:rsidRPr="002E3088" w14:paraId="4F9287E5" w14:textId="77777777" w:rsidTr="008B2ED7">
        <w:tc>
          <w:tcPr>
            <w:tcW w:w="606" w:type="pct"/>
            <w:shd w:val="clear" w:color="auto" w:fill="D9D9D9" w:themeFill="background1" w:themeFillShade="D9"/>
          </w:tcPr>
          <w:p w14:paraId="174805C2" w14:textId="74EFF368" w:rsidR="0085715D" w:rsidRPr="008B2ED7" w:rsidRDefault="0085715D"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_Ref62456447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5.6</w:t>
            </w:r>
            <w:r w:rsidRPr="008B2ED7">
              <w:rPr>
                <w:sz w:val="18"/>
                <w:szCs w:val="18"/>
                <w:lang w:val="en-AU"/>
              </w:rPr>
              <w:fldChar w:fldCharType="end"/>
            </w:r>
          </w:p>
        </w:tc>
        <w:tc>
          <w:tcPr>
            <w:tcW w:w="1437" w:type="pct"/>
            <w:shd w:val="clear" w:color="auto" w:fill="D9D9D9" w:themeFill="background1" w:themeFillShade="D9"/>
          </w:tcPr>
          <w:p w14:paraId="41119A79" w14:textId="2600D993" w:rsidR="0085715D" w:rsidRPr="008B2ED7" w:rsidRDefault="0085715D" w:rsidP="008B2ED7">
            <w:pPr>
              <w:pStyle w:val="TableBodyText"/>
              <w:rPr>
                <w:sz w:val="18"/>
                <w:szCs w:val="18"/>
                <w:lang w:val="en-AU"/>
              </w:rPr>
            </w:pPr>
            <w:r w:rsidRPr="008B2ED7">
              <w:rPr>
                <w:sz w:val="18"/>
                <w:szCs w:val="18"/>
                <w:lang w:val="en-AU"/>
              </w:rPr>
              <w:t>Flow cone time (TF)</w:t>
            </w:r>
          </w:p>
        </w:tc>
        <w:tc>
          <w:tcPr>
            <w:tcW w:w="1136" w:type="pct"/>
            <w:shd w:val="clear" w:color="auto" w:fill="D9D9D9" w:themeFill="background1" w:themeFillShade="D9"/>
          </w:tcPr>
          <w:p w14:paraId="5B5FFA3C" w14:textId="0973C82C" w:rsidR="0085715D" w:rsidRPr="008B2ED7" w:rsidRDefault="00255045" w:rsidP="008B2ED7">
            <w:pPr>
              <w:pStyle w:val="TableBodyText"/>
              <w:rPr>
                <w:sz w:val="18"/>
                <w:szCs w:val="18"/>
                <w:lang w:val="en-AU"/>
              </w:rPr>
            </w:pPr>
            <w:r w:rsidRPr="008B2ED7">
              <w:rPr>
                <w:sz w:val="18"/>
                <w:szCs w:val="18"/>
                <w:lang w:val="en-AU"/>
              </w:rPr>
              <w:t>TfNSW T279</w:t>
            </w:r>
          </w:p>
        </w:tc>
        <w:tc>
          <w:tcPr>
            <w:tcW w:w="1820" w:type="pct"/>
            <w:shd w:val="clear" w:color="auto" w:fill="D9D9D9" w:themeFill="background1" w:themeFillShade="D9"/>
          </w:tcPr>
          <w:p w14:paraId="0C0FA751" w14:textId="6BCF71FF" w:rsidR="0085715D" w:rsidRPr="008B2ED7" w:rsidRDefault="0085715D" w:rsidP="008B2ED7">
            <w:pPr>
              <w:pStyle w:val="TableBodyText"/>
              <w:rPr>
                <w:sz w:val="18"/>
                <w:szCs w:val="18"/>
                <w:lang w:val="en-AU"/>
              </w:rPr>
            </w:pPr>
            <w:r w:rsidRPr="008B2ED7">
              <w:rPr>
                <w:sz w:val="18"/>
                <w:szCs w:val="18"/>
                <w:lang w:val="en-AU"/>
              </w:rPr>
              <w:t>One per 10,000 t</w:t>
            </w:r>
          </w:p>
        </w:tc>
      </w:tr>
      <w:tr w:rsidR="00936FC9" w:rsidRPr="002E3088" w14:paraId="3F8278C5" w14:textId="77777777" w:rsidTr="008B2ED7">
        <w:tc>
          <w:tcPr>
            <w:tcW w:w="5000" w:type="pct"/>
            <w:gridSpan w:val="4"/>
            <w:shd w:val="clear" w:color="auto" w:fill="A6A6A6" w:themeFill="background1" w:themeFillShade="A6"/>
          </w:tcPr>
          <w:p w14:paraId="2D5F63C0" w14:textId="74DCDC01" w:rsidR="00936FC9" w:rsidRPr="008B2ED7" w:rsidRDefault="00936FC9" w:rsidP="0069367A">
            <w:pPr>
              <w:pStyle w:val="TableHeading"/>
              <w:spacing w:before="100" w:after="100" w:line="240" w:lineRule="auto"/>
              <w:rPr>
                <w:rFonts w:cs="Arial"/>
                <w:color w:val="auto"/>
                <w:sz w:val="18"/>
                <w:szCs w:val="18"/>
                <w:lang w:val="en-AU"/>
              </w:rPr>
            </w:pPr>
            <w:r w:rsidRPr="008B2ED7">
              <w:rPr>
                <w:rFonts w:cs="Arial"/>
                <w:bCs/>
                <w:color w:val="auto"/>
                <w:sz w:val="18"/>
                <w:szCs w:val="18"/>
                <w:lang w:val="en-AU"/>
              </w:rPr>
              <w:t xml:space="preserve">Constituent </w:t>
            </w:r>
            <w:r w:rsidR="00C167AA" w:rsidRPr="00D41F45">
              <w:rPr>
                <w:rFonts w:cs="Arial"/>
                <w:bCs/>
                <w:color w:val="auto"/>
                <w:sz w:val="18"/>
                <w:szCs w:val="18"/>
                <w:lang w:val="en-AU"/>
              </w:rPr>
              <w:t xml:space="preserve">material: </w:t>
            </w:r>
            <w:r w:rsidR="00C167AA" w:rsidRPr="00D41F45">
              <w:rPr>
                <w:rFonts w:cs="Arial"/>
                <w:color w:val="auto"/>
                <w:sz w:val="18"/>
                <w:szCs w:val="18"/>
                <w:lang w:val="en-AU"/>
              </w:rPr>
              <w:t xml:space="preserve">coarse </w:t>
            </w:r>
            <w:r w:rsidRPr="008B2ED7">
              <w:rPr>
                <w:rFonts w:cs="Arial"/>
                <w:color w:val="auto"/>
                <w:sz w:val="18"/>
                <w:szCs w:val="18"/>
                <w:lang w:val="en-AU"/>
              </w:rPr>
              <w:t>aggregate</w:t>
            </w:r>
          </w:p>
        </w:tc>
      </w:tr>
      <w:tr w:rsidR="00C47B7A" w:rsidRPr="002E3088" w14:paraId="3283FDC7" w14:textId="77777777" w:rsidTr="008B2ED7">
        <w:tc>
          <w:tcPr>
            <w:tcW w:w="606" w:type="pct"/>
            <w:shd w:val="clear" w:color="auto" w:fill="D9D9D9" w:themeFill="background1" w:themeFillShade="D9"/>
          </w:tcPr>
          <w:p w14:paraId="0B5FE401" w14:textId="5AB499CA" w:rsidR="00C47B7A" w:rsidRPr="008B2ED7" w:rsidRDefault="00E876B3"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_Ref62456691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5.7</w:t>
            </w:r>
            <w:r w:rsidRPr="008B2ED7">
              <w:rPr>
                <w:sz w:val="18"/>
                <w:szCs w:val="18"/>
                <w:lang w:val="en-AU"/>
              </w:rPr>
              <w:fldChar w:fldCharType="end"/>
            </w:r>
          </w:p>
        </w:tc>
        <w:tc>
          <w:tcPr>
            <w:tcW w:w="1437" w:type="pct"/>
            <w:shd w:val="clear" w:color="auto" w:fill="D9D9D9" w:themeFill="background1" w:themeFillShade="D9"/>
          </w:tcPr>
          <w:p w14:paraId="78BAA3F2" w14:textId="23AA6536" w:rsidR="00C47B7A" w:rsidRPr="008B2ED7" w:rsidRDefault="00C47B7A" w:rsidP="008B2ED7">
            <w:pPr>
              <w:pStyle w:val="TableBodyText"/>
              <w:rPr>
                <w:sz w:val="18"/>
                <w:szCs w:val="18"/>
                <w:lang w:val="en-AU"/>
              </w:rPr>
            </w:pPr>
            <w:r w:rsidRPr="008B2ED7">
              <w:rPr>
                <w:sz w:val="18"/>
                <w:szCs w:val="18"/>
                <w:lang w:val="en-AU"/>
              </w:rPr>
              <w:t xml:space="preserve">Material finer than 75 </w:t>
            </w:r>
            <w:r w:rsidRPr="008B2ED7">
              <w:rPr>
                <w:rFonts w:ascii="Symbol" w:eastAsia="Symbol" w:hAnsi="Symbol" w:cs="Symbol"/>
                <w:sz w:val="18"/>
                <w:szCs w:val="18"/>
                <w:lang w:val="en-AU"/>
              </w:rPr>
              <w:t>m</w:t>
            </w:r>
            <w:r w:rsidRPr="008B2ED7">
              <w:rPr>
                <w:sz w:val="18"/>
                <w:szCs w:val="18"/>
                <w:lang w:val="en-AU"/>
              </w:rPr>
              <w:t>m (TC)</w:t>
            </w:r>
          </w:p>
        </w:tc>
        <w:tc>
          <w:tcPr>
            <w:tcW w:w="1136" w:type="pct"/>
            <w:shd w:val="clear" w:color="auto" w:fill="D9D9D9" w:themeFill="background1" w:themeFillShade="D9"/>
          </w:tcPr>
          <w:p w14:paraId="2B3073DA" w14:textId="5317A3A9" w:rsidR="00C47B7A" w:rsidRPr="008B2ED7" w:rsidRDefault="00C47B7A" w:rsidP="008B2ED7">
            <w:pPr>
              <w:pStyle w:val="TableBodyText"/>
              <w:rPr>
                <w:sz w:val="18"/>
                <w:szCs w:val="18"/>
                <w:lang w:val="en-AU"/>
              </w:rPr>
            </w:pPr>
            <w:r w:rsidRPr="008B2ED7">
              <w:rPr>
                <w:sz w:val="18"/>
                <w:szCs w:val="18"/>
                <w:lang w:val="en-AU"/>
              </w:rPr>
              <w:t>AS 1141.11.1 or</w:t>
            </w:r>
            <w:r w:rsidR="0087194F" w:rsidRPr="008B2ED7">
              <w:rPr>
                <w:sz w:val="18"/>
                <w:szCs w:val="18"/>
                <w:lang w:val="en-AU"/>
              </w:rPr>
              <w:br/>
            </w:r>
            <w:r w:rsidRPr="008B2ED7">
              <w:rPr>
                <w:sz w:val="18"/>
                <w:szCs w:val="18"/>
                <w:lang w:val="en-AU"/>
              </w:rPr>
              <w:t>AS 1141.12</w:t>
            </w:r>
          </w:p>
        </w:tc>
        <w:tc>
          <w:tcPr>
            <w:tcW w:w="1820" w:type="pct"/>
            <w:shd w:val="clear" w:color="auto" w:fill="D9D9D9" w:themeFill="background1" w:themeFillShade="D9"/>
          </w:tcPr>
          <w:p w14:paraId="7CD92C43" w14:textId="1C64D744" w:rsidR="00C47B7A" w:rsidRPr="008B2ED7" w:rsidRDefault="00C47B7A" w:rsidP="008B2ED7">
            <w:pPr>
              <w:pStyle w:val="TableBodyText"/>
              <w:rPr>
                <w:sz w:val="18"/>
                <w:szCs w:val="18"/>
                <w:lang w:val="en-AU"/>
              </w:rPr>
            </w:pPr>
            <w:r w:rsidRPr="008B2ED7">
              <w:rPr>
                <w:sz w:val="18"/>
                <w:szCs w:val="18"/>
                <w:lang w:val="en-AU"/>
              </w:rPr>
              <w:t>One per 5,000 t for the first 15,000 t and thereafter one per 10,000 t</w:t>
            </w:r>
          </w:p>
        </w:tc>
      </w:tr>
      <w:tr w:rsidR="00E876B3" w:rsidRPr="002E3088" w14:paraId="0C986DED" w14:textId="77777777" w:rsidTr="008B2ED7">
        <w:tc>
          <w:tcPr>
            <w:tcW w:w="606" w:type="pct"/>
            <w:shd w:val="clear" w:color="auto" w:fill="D9D9D9" w:themeFill="background1" w:themeFillShade="D9"/>
          </w:tcPr>
          <w:p w14:paraId="59BFAE88" w14:textId="68742D86" w:rsidR="00E876B3" w:rsidRPr="008B2ED7" w:rsidRDefault="00E876B3"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_Ref62456691 \r \h </w:instrText>
            </w:r>
            <w:r w:rsidR="009873A1"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5.7</w:t>
            </w:r>
            <w:r w:rsidRPr="008B2ED7">
              <w:rPr>
                <w:sz w:val="18"/>
                <w:szCs w:val="18"/>
                <w:lang w:val="en-AU"/>
              </w:rPr>
              <w:fldChar w:fldCharType="end"/>
            </w:r>
          </w:p>
        </w:tc>
        <w:tc>
          <w:tcPr>
            <w:tcW w:w="1437" w:type="pct"/>
            <w:shd w:val="clear" w:color="auto" w:fill="D9D9D9" w:themeFill="background1" w:themeFillShade="D9"/>
          </w:tcPr>
          <w:p w14:paraId="29977E96" w14:textId="44F04F30" w:rsidR="00E876B3" w:rsidRPr="008B2ED7" w:rsidRDefault="00E876B3" w:rsidP="008B2ED7">
            <w:pPr>
              <w:pStyle w:val="TableBodyText"/>
              <w:rPr>
                <w:sz w:val="18"/>
                <w:szCs w:val="18"/>
                <w:lang w:val="en-AU"/>
              </w:rPr>
            </w:pPr>
            <w:r w:rsidRPr="008B2ED7">
              <w:rPr>
                <w:sz w:val="18"/>
                <w:szCs w:val="18"/>
                <w:lang w:val="en-AU"/>
              </w:rPr>
              <w:t>Particle shape</w:t>
            </w:r>
            <w:r w:rsidR="00C167AA">
              <w:rPr>
                <w:sz w:val="18"/>
                <w:szCs w:val="18"/>
                <w:lang w:val="en-AU"/>
              </w:rPr>
              <w:t xml:space="preserve"> </w:t>
            </w:r>
            <w:r w:rsidRPr="008B2ED7">
              <w:rPr>
                <w:sz w:val="18"/>
                <w:szCs w:val="18"/>
                <w:lang w:val="en-AU"/>
              </w:rPr>
              <w:t>(Ind)</w:t>
            </w:r>
          </w:p>
        </w:tc>
        <w:tc>
          <w:tcPr>
            <w:tcW w:w="1136" w:type="pct"/>
            <w:shd w:val="clear" w:color="auto" w:fill="D9D9D9" w:themeFill="background1" w:themeFillShade="D9"/>
          </w:tcPr>
          <w:p w14:paraId="33DFF88A" w14:textId="0B0CB09B" w:rsidR="00E876B3" w:rsidRPr="008B2ED7" w:rsidRDefault="00E876B3" w:rsidP="008B2ED7">
            <w:pPr>
              <w:pStyle w:val="TableBodyText"/>
              <w:rPr>
                <w:sz w:val="18"/>
                <w:szCs w:val="18"/>
                <w:lang w:val="en-AU"/>
              </w:rPr>
            </w:pPr>
            <w:r w:rsidRPr="008B2ED7">
              <w:rPr>
                <w:sz w:val="18"/>
                <w:szCs w:val="18"/>
                <w:lang w:val="en-AU"/>
              </w:rPr>
              <w:t>AS 1141.14</w:t>
            </w:r>
          </w:p>
        </w:tc>
        <w:tc>
          <w:tcPr>
            <w:tcW w:w="1820" w:type="pct"/>
            <w:shd w:val="clear" w:color="auto" w:fill="D9D9D9" w:themeFill="background1" w:themeFillShade="D9"/>
          </w:tcPr>
          <w:p w14:paraId="324E9AE1" w14:textId="00DFDDCA" w:rsidR="00E876B3" w:rsidRPr="008B2ED7" w:rsidRDefault="00E876B3" w:rsidP="008B2ED7">
            <w:pPr>
              <w:pStyle w:val="TableBodyText"/>
              <w:rPr>
                <w:sz w:val="18"/>
                <w:szCs w:val="18"/>
                <w:lang w:val="en-AU"/>
              </w:rPr>
            </w:pPr>
            <w:r w:rsidRPr="008B2ED7">
              <w:rPr>
                <w:sz w:val="18"/>
                <w:szCs w:val="18"/>
                <w:lang w:val="en-AU"/>
              </w:rPr>
              <w:t>One per 10,000 t</w:t>
            </w:r>
          </w:p>
        </w:tc>
      </w:tr>
      <w:tr w:rsidR="009873A1" w:rsidRPr="002E3088" w14:paraId="4A63325F" w14:textId="77777777" w:rsidTr="008B2ED7">
        <w:tc>
          <w:tcPr>
            <w:tcW w:w="606" w:type="pct"/>
            <w:shd w:val="clear" w:color="auto" w:fill="D9D9D9" w:themeFill="background1" w:themeFillShade="D9"/>
          </w:tcPr>
          <w:p w14:paraId="0CAB8374" w14:textId="5990D476" w:rsidR="009873A1" w:rsidRPr="008B2ED7" w:rsidRDefault="009873A1"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_Ref62456691 \r \h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5.7</w:t>
            </w:r>
            <w:r w:rsidRPr="008B2ED7">
              <w:rPr>
                <w:sz w:val="18"/>
                <w:szCs w:val="18"/>
                <w:lang w:val="en-AU"/>
              </w:rPr>
              <w:fldChar w:fldCharType="end"/>
            </w:r>
          </w:p>
        </w:tc>
        <w:tc>
          <w:tcPr>
            <w:tcW w:w="1437" w:type="pct"/>
            <w:shd w:val="clear" w:color="auto" w:fill="D9D9D9" w:themeFill="background1" w:themeFillShade="D9"/>
          </w:tcPr>
          <w:p w14:paraId="2ADEA98C" w14:textId="701B2A58" w:rsidR="009873A1" w:rsidRPr="008B2ED7" w:rsidRDefault="009873A1" w:rsidP="008B2ED7">
            <w:pPr>
              <w:pStyle w:val="TableBodyText"/>
              <w:rPr>
                <w:sz w:val="18"/>
                <w:szCs w:val="18"/>
                <w:lang w:val="en-AU"/>
              </w:rPr>
            </w:pPr>
            <w:r w:rsidRPr="008B2ED7">
              <w:rPr>
                <w:sz w:val="18"/>
                <w:szCs w:val="18"/>
                <w:lang w:val="en-AU"/>
              </w:rPr>
              <w:t>Wet strength</w:t>
            </w:r>
            <w:r w:rsidR="00C167AA">
              <w:rPr>
                <w:sz w:val="18"/>
                <w:szCs w:val="18"/>
                <w:lang w:val="en-AU"/>
              </w:rPr>
              <w:t xml:space="preserve"> </w:t>
            </w:r>
            <w:r w:rsidRPr="008B2ED7">
              <w:rPr>
                <w:sz w:val="18"/>
                <w:szCs w:val="18"/>
                <w:lang w:val="en-AU"/>
              </w:rPr>
              <w:t>(Ind)</w:t>
            </w:r>
          </w:p>
        </w:tc>
        <w:tc>
          <w:tcPr>
            <w:tcW w:w="1136" w:type="pct"/>
            <w:shd w:val="clear" w:color="auto" w:fill="D9D9D9" w:themeFill="background1" w:themeFillShade="D9"/>
          </w:tcPr>
          <w:p w14:paraId="3B1B2060" w14:textId="2F783FA0" w:rsidR="009873A1" w:rsidRPr="008B2ED7" w:rsidRDefault="009873A1" w:rsidP="008B2ED7">
            <w:pPr>
              <w:pStyle w:val="TableBodyText"/>
              <w:rPr>
                <w:sz w:val="18"/>
                <w:szCs w:val="18"/>
                <w:lang w:val="en-AU"/>
              </w:rPr>
            </w:pPr>
            <w:r w:rsidRPr="008B2ED7">
              <w:rPr>
                <w:sz w:val="18"/>
                <w:szCs w:val="18"/>
                <w:lang w:val="en-AU"/>
              </w:rPr>
              <w:t>TfNSW T215</w:t>
            </w:r>
          </w:p>
        </w:tc>
        <w:tc>
          <w:tcPr>
            <w:tcW w:w="1820" w:type="pct"/>
            <w:shd w:val="clear" w:color="auto" w:fill="D9D9D9" w:themeFill="background1" w:themeFillShade="D9"/>
          </w:tcPr>
          <w:p w14:paraId="1AB5C56A" w14:textId="10E41BFB" w:rsidR="009873A1" w:rsidRPr="008B2ED7" w:rsidRDefault="009873A1" w:rsidP="008B2ED7">
            <w:pPr>
              <w:pStyle w:val="TableBodyText"/>
              <w:rPr>
                <w:sz w:val="18"/>
                <w:szCs w:val="18"/>
                <w:lang w:val="en-AU"/>
              </w:rPr>
            </w:pPr>
            <w:r w:rsidRPr="008B2ED7">
              <w:rPr>
                <w:sz w:val="18"/>
                <w:szCs w:val="18"/>
                <w:lang w:val="en-AU"/>
              </w:rPr>
              <w:t>One per 10,000 t</w:t>
            </w:r>
            <w:r w:rsidRPr="008B2ED7">
              <w:rPr>
                <w:sz w:val="18"/>
                <w:szCs w:val="18"/>
                <w:vertAlign w:val="superscript"/>
                <w:lang w:val="en-AU"/>
              </w:rPr>
              <w:t>(2)</w:t>
            </w:r>
          </w:p>
        </w:tc>
      </w:tr>
      <w:tr w:rsidR="009873A1" w:rsidRPr="002E3088" w14:paraId="7868D063" w14:textId="77777777" w:rsidTr="008B2ED7">
        <w:tc>
          <w:tcPr>
            <w:tcW w:w="606" w:type="pct"/>
            <w:shd w:val="clear" w:color="auto" w:fill="D9D9D9" w:themeFill="background1" w:themeFillShade="D9"/>
          </w:tcPr>
          <w:p w14:paraId="5A904F8F" w14:textId="2D4D92FA" w:rsidR="009873A1" w:rsidRPr="008B2ED7" w:rsidRDefault="009873A1"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_Ref62456691 \r \h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5.7</w:t>
            </w:r>
            <w:r w:rsidRPr="008B2ED7">
              <w:rPr>
                <w:sz w:val="18"/>
                <w:szCs w:val="18"/>
                <w:lang w:val="en-AU"/>
              </w:rPr>
              <w:fldChar w:fldCharType="end"/>
            </w:r>
          </w:p>
        </w:tc>
        <w:tc>
          <w:tcPr>
            <w:tcW w:w="1437" w:type="pct"/>
            <w:shd w:val="clear" w:color="auto" w:fill="D9D9D9" w:themeFill="background1" w:themeFillShade="D9"/>
          </w:tcPr>
          <w:p w14:paraId="27957D58" w14:textId="2C38AA6B" w:rsidR="009873A1" w:rsidRPr="008B2ED7" w:rsidRDefault="009873A1" w:rsidP="008B2ED7">
            <w:pPr>
              <w:pStyle w:val="TableBodyText"/>
              <w:rPr>
                <w:sz w:val="18"/>
                <w:szCs w:val="18"/>
                <w:lang w:val="en-AU"/>
              </w:rPr>
            </w:pPr>
            <w:r w:rsidRPr="008B2ED7">
              <w:rPr>
                <w:sz w:val="18"/>
                <w:szCs w:val="18"/>
                <w:lang w:val="en-AU"/>
              </w:rPr>
              <w:t>Wet/Dry strength variation</w:t>
            </w:r>
            <w:r w:rsidR="00C167AA">
              <w:rPr>
                <w:sz w:val="18"/>
                <w:szCs w:val="18"/>
                <w:lang w:val="en-AU"/>
              </w:rPr>
              <w:t xml:space="preserve"> </w:t>
            </w:r>
            <w:r w:rsidRPr="008B2ED7">
              <w:rPr>
                <w:sz w:val="18"/>
                <w:szCs w:val="18"/>
                <w:lang w:val="en-AU"/>
              </w:rPr>
              <w:t>(Ind)</w:t>
            </w:r>
          </w:p>
        </w:tc>
        <w:tc>
          <w:tcPr>
            <w:tcW w:w="1136" w:type="pct"/>
            <w:shd w:val="clear" w:color="auto" w:fill="D9D9D9" w:themeFill="background1" w:themeFillShade="D9"/>
          </w:tcPr>
          <w:p w14:paraId="03C7D616" w14:textId="785B9B3B" w:rsidR="009873A1" w:rsidRPr="008B2ED7" w:rsidRDefault="009873A1" w:rsidP="008B2ED7">
            <w:pPr>
              <w:pStyle w:val="TableBodyText"/>
              <w:rPr>
                <w:sz w:val="18"/>
                <w:szCs w:val="18"/>
                <w:lang w:val="en-AU"/>
              </w:rPr>
            </w:pPr>
            <w:r w:rsidRPr="008B2ED7">
              <w:rPr>
                <w:sz w:val="18"/>
                <w:szCs w:val="18"/>
                <w:lang w:val="en-AU"/>
              </w:rPr>
              <w:t>TfNSW T215</w:t>
            </w:r>
          </w:p>
        </w:tc>
        <w:tc>
          <w:tcPr>
            <w:tcW w:w="1820" w:type="pct"/>
            <w:shd w:val="clear" w:color="auto" w:fill="D9D9D9" w:themeFill="background1" w:themeFillShade="D9"/>
          </w:tcPr>
          <w:p w14:paraId="246CAE56" w14:textId="137E8483" w:rsidR="009873A1" w:rsidRPr="008B2ED7" w:rsidRDefault="009873A1" w:rsidP="008B2ED7">
            <w:pPr>
              <w:pStyle w:val="TableBodyText"/>
              <w:rPr>
                <w:sz w:val="18"/>
                <w:szCs w:val="18"/>
                <w:lang w:val="en-AU"/>
              </w:rPr>
            </w:pPr>
            <w:r w:rsidRPr="008B2ED7">
              <w:rPr>
                <w:sz w:val="18"/>
                <w:szCs w:val="18"/>
                <w:lang w:val="en-AU"/>
              </w:rPr>
              <w:t>One per 10,000 t</w:t>
            </w:r>
            <w:r w:rsidRPr="008B2ED7">
              <w:rPr>
                <w:sz w:val="18"/>
                <w:szCs w:val="18"/>
                <w:vertAlign w:val="superscript"/>
                <w:lang w:val="en-AU"/>
              </w:rPr>
              <w:t>(2)</w:t>
            </w:r>
          </w:p>
        </w:tc>
      </w:tr>
      <w:tr w:rsidR="00E876B3" w:rsidRPr="002E3088" w14:paraId="10FB78FA" w14:textId="77777777" w:rsidTr="008B2ED7">
        <w:tc>
          <w:tcPr>
            <w:tcW w:w="606" w:type="pct"/>
            <w:shd w:val="clear" w:color="auto" w:fill="D9D9D9" w:themeFill="background1" w:themeFillShade="D9"/>
          </w:tcPr>
          <w:p w14:paraId="102D53C1" w14:textId="640C4DBB" w:rsidR="00E876B3" w:rsidRPr="008B2ED7" w:rsidRDefault="00E876B3"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_Ref62456691 \r \h </w:instrText>
            </w:r>
            <w:r w:rsidR="009873A1"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5.7</w:t>
            </w:r>
            <w:r w:rsidRPr="008B2ED7">
              <w:rPr>
                <w:sz w:val="18"/>
                <w:szCs w:val="18"/>
                <w:lang w:val="en-AU"/>
              </w:rPr>
              <w:fldChar w:fldCharType="end"/>
            </w:r>
          </w:p>
        </w:tc>
        <w:tc>
          <w:tcPr>
            <w:tcW w:w="1437" w:type="pct"/>
            <w:shd w:val="clear" w:color="auto" w:fill="D9D9D9" w:themeFill="background1" w:themeFillShade="D9"/>
          </w:tcPr>
          <w:p w14:paraId="35F2BC66" w14:textId="47324CD2" w:rsidR="00E876B3" w:rsidRPr="008B2ED7" w:rsidRDefault="00E876B3" w:rsidP="008B2ED7">
            <w:pPr>
              <w:pStyle w:val="TableBodyText"/>
              <w:rPr>
                <w:sz w:val="18"/>
                <w:szCs w:val="18"/>
                <w:lang w:val="en-AU"/>
              </w:rPr>
            </w:pPr>
            <w:r w:rsidRPr="008B2ED7">
              <w:rPr>
                <w:sz w:val="18"/>
                <w:szCs w:val="18"/>
                <w:lang w:val="en-AU"/>
              </w:rPr>
              <w:t>Foreign materials content</w:t>
            </w:r>
            <w:r w:rsidR="00C167AA">
              <w:rPr>
                <w:sz w:val="18"/>
                <w:szCs w:val="18"/>
                <w:lang w:val="en-AU"/>
              </w:rPr>
              <w:t xml:space="preserve"> </w:t>
            </w:r>
            <w:r w:rsidRPr="008B2ED7">
              <w:rPr>
                <w:sz w:val="18"/>
                <w:szCs w:val="18"/>
                <w:lang w:val="en-AU"/>
              </w:rPr>
              <w:t>(Ind)</w:t>
            </w:r>
          </w:p>
        </w:tc>
        <w:tc>
          <w:tcPr>
            <w:tcW w:w="1136" w:type="pct"/>
            <w:shd w:val="clear" w:color="auto" w:fill="D9D9D9" w:themeFill="background1" w:themeFillShade="D9"/>
          </w:tcPr>
          <w:p w14:paraId="3C32721E" w14:textId="76358BF7" w:rsidR="00E876B3" w:rsidRPr="008B2ED7" w:rsidRDefault="009873A1" w:rsidP="008B2ED7">
            <w:pPr>
              <w:pStyle w:val="TableBodyText"/>
              <w:rPr>
                <w:sz w:val="18"/>
                <w:szCs w:val="18"/>
                <w:lang w:val="en-AU"/>
              </w:rPr>
            </w:pPr>
            <w:r w:rsidRPr="008B2ED7">
              <w:rPr>
                <w:sz w:val="18"/>
                <w:szCs w:val="18"/>
                <w:lang w:val="en-AU"/>
              </w:rPr>
              <w:t>TfNSW T276</w:t>
            </w:r>
          </w:p>
        </w:tc>
        <w:tc>
          <w:tcPr>
            <w:tcW w:w="1820" w:type="pct"/>
            <w:shd w:val="clear" w:color="auto" w:fill="D9D9D9" w:themeFill="background1" w:themeFillShade="D9"/>
          </w:tcPr>
          <w:p w14:paraId="7650B34D" w14:textId="1C6BBD15" w:rsidR="00E876B3" w:rsidRPr="008B2ED7" w:rsidRDefault="00E876B3" w:rsidP="008B2ED7">
            <w:pPr>
              <w:pStyle w:val="TableBodyText"/>
              <w:rPr>
                <w:sz w:val="18"/>
                <w:szCs w:val="18"/>
                <w:lang w:val="en-AU"/>
              </w:rPr>
            </w:pPr>
            <w:r w:rsidRPr="008B2ED7">
              <w:rPr>
                <w:sz w:val="18"/>
                <w:szCs w:val="18"/>
                <w:lang w:val="en-AU"/>
              </w:rPr>
              <w:t>One per 4,000 t</w:t>
            </w:r>
          </w:p>
        </w:tc>
      </w:tr>
      <w:tr w:rsidR="00C47B7A" w:rsidRPr="002E3088" w14:paraId="63A844DD" w14:textId="77777777" w:rsidTr="008B2ED7">
        <w:tc>
          <w:tcPr>
            <w:tcW w:w="5000" w:type="pct"/>
            <w:gridSpan w:val="4"/>
            <w:shd w:val="clear" w:color="auto" w:fill="A6A6A6" w:themeFill="background1" w:themeFillShade="A6"/>
          </w:tcPr>
          <w:p w14:paraId="7E782ECC" w14:textId="1299B706" w:rsidR="00C47B7A" w:rsidRPr="008B2ED7" w:rsidRDefault="00C47B7A" w:rsidP="008B2ED7">
            <w:pPr>
              <w:pStyle w:val="TableHeading"/>
              <w:rPr>
                <w:color w:val="auto"/>
                <w:sz w:val="18"/>
                <w:szCs w:val="18"/>
                <w:lang w:val="en-AU"/>
              </w:rPr>
            </w:pPr>
            <w:r w:rsidRPr="008B2ED7">
              <w:rPr>
                <w:color w:val="auto"/>
                <w:sz w:val="18"/>
                <w:szCs w:val="18"/>
                <w:lang w:val="en-AU"/>
              </w:rPr>
              <w:t xml:space="preserve">Constituent </w:t>
            </w:r>
            <w:r w:rsidR="000A73FC" w:rsidRPr="00D41F45">
              <w:rPr>
                <w:color w:val="auto"/>
                <w:sz w:val="18"/>
                <w:szCs w:val="18"/>
                <w:lang w:val="en-AU"/>
              </w:rPr>
              <w:t>material: other materials</w:t>
            </w:r>
          </w:p>
        </w:tc>
      </w:tr>
      <w:tr w:rsidR="00C47B7A" w:rsidRPr="002E3088" w14:paraId="2FE278E4" w14:textId="77777777" w:rsidTr="008B2ED7">
        <w:tc>
          <w:tcPr>
            <w:tcW w:w="606" w:type="pct"/>
            <w:shd w:val="clear" w:color="auto" w:fill="D9D9D9" w:themeFill="background1" w:themeFillShade="D9"/>
          </w:tcPr>
          <w:p w14:paraId="4966BCC2" w14:textId="280BB7CD" w:rsidR="00C47B7A" w:rsidRPr="008B2ED7" w:rsidRDefault="00F70845"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_Ref64039644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5.15</w:t>
            </w:r>
            <w:r w:rsidRPr="008B2ED7">
              <w:rPr>
                <w:sz w:val="18"/>
                <w:szCs w:val="18"/>
                <w:lang w:val="en-AU"/>
              </w:rPr>
              <w:fldChar w:fldCharType="end"/>
            </w:r>
          </w:p>
        </w:tc>
        <w:tc>
          <w:tcPr>
            <w:tcW w:w="1437" w:type="pct"/>
            <w:shd w:val="clear" w:color="auto" w:fill="D9D9D9" w:themeFill="background1" w:themeFillShade="D9"/>
          </w:tcPr>
          <w:p w14:paraId="05643C97" w14:textId="34A5E530" w:rsidR="00C47B7A" w:rsidRPr="008B2ED7" w:rsidRDefault="00C47B7A" w:rsidP="008B2ED7">
            <w:pPr>
              <w:pStyle w:val="TableBodyText"/>
              <w:rPr>
                <w:sz w:val="18"/>
                <w:szCs w:val="18"/>
                <w:lang w:val="en-AU"/>
              </w:rPr>
            </w:pPr>
            <w:r w:rsidRPr="008B2ED7">
              <w:rPr>
                <w:sz w:val="18"/>
                <w:szCs w:val="18"/>
                <w:lang w:val="en-AU"/>
              </w:rPr>
              <w:t>Cementitious materials</w:t>
            </w:r>
          </w:p>
        </w:tc>
        <w:tc>
          <w:tcPr>
            <w:tcW w:w="1136" w:type="pct"/>
            <w:shd w:val="clear" w:color="auto" w:fill="D9D9D9" w:themeFill="background1" w:themeFillShade="D9"/>
          </w:tcPr>
          <w:p w14:paraId="717525B9" w14:textId="215FC45B" w:rsidR="00C47B7A" w:rsidRPr="008B2ED7" w:rsidRDefault="00EE1E81"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_Ref64039644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5.15</w:t>
            </w:r>
            <w:r w:rsidRPr="008B2ED7">
              <w:rPr>
                <w:sz w:val="18"/>
                <w:szCs w:val="18"/>
                <w:lang w:val="en-AU"/>
              </w:rPr>
              <w:fldChar w:fldCharType="end"/>
            </w:r>
            <w:r w:rsidR="001B0E2A" w:rsidRPr="008B2ED7">
              <w:rPr>
                <w:sz w:val="18"/>
                <w:szCs w:val="18"/>
                <w:lang w:val="en-AU"/>
              </w:rPr>
              <w:t xml:space="preserve"> </w:t>
            </w:r>
          </w:p>
        </w:tc>
        <w:tc>
          <w:tcPr>
            <w:tcW w:w="1820" w:type="pct"/>
            <w:shd w:val="clear" w:color="auto" w:fill="D9D9D9" w:themeFill="background1" w:themeFillShade="D9"/>
          </w:tcPr>
          <w:p w14:paraId="3635253D" w14:textId="3279B79D" w:rsidR="00C47B7A" w:rsidRPr="008B2ED7" w:rsidRDefault="001479E8"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_Ref64039644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5.15</w:t>
            </w:r>
            <w:r w:rsidRPr="008B2ED7">
              <w:rPr>
                <w:sz w:val="18"/>
                <w:szCs w:val="18"/>
                <w:lang w:val="en-AU"/>
              </w:rPr>
              <w:fldChar w:fldCharType="end"/>
            </w:r>
            <w:r w:rsidRPr="008B2ED7">
              <w:rPr>
                <w:sz w:val="18"/>
                <w:szCs w:val="18"/>
                <w:lang w:val="en-AU"/>
              </w:rPr>
              <w:t xml:space="preserve"> </w:t>
            </w:r>
          </w:p>
        </w:tc>
      </w:tr>
      <w:tr w:rsidR="00C47B7A" w:rsidRPr="002E3088" w14:paraId="423B37A8" w14:textId="77777777" w:rsidTr="008B2ED7">
        <w:tc>
          <w:tcPr>
            <w:tcW w:w="606" w:type="pct"/>
            <w:shd w:val="clear" w:color="auto" w:fill="D9D9D9" w:themeFill="background1" w:themeFillShade="D9"/>
          </w:tcPr>
          <w:p w14:paraId="1E44939A" w14:textId="475DA935" w:rsidR="00C47B7A" w:rsidRPr="008B2ED7" w:rsidRDefault="00A61AFE"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_Ref64039931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5.23</w:t>
            </w:r>
            <w:r w:rsidRPr="008B2ED7">
              <w:rPr>
                <w:sz w:val="18"/>
                <w:szCs w:val="18"/>
                <w:lang w:val="en-AU"/>
              </w:rPr>
              <w:fldChar w:fldCharType="end"/>
            </w:r>
          </w:p>
        </w:tc>
        <w:tc>
          <w:tcPr>
            <w:tcW w:w="1437" w:type="pct"/>
            <w:shd w:val="clear" w:color="auto" w:fill="D9D9D9" w:themeFill="background1" w:themeFillShade="D9"/>
          </w:tcPr>
          <w:p w14:paraId="47DF4D71" w14:textId="56AD2EE0" w:rsidR="00C47B7A" w:rsidRPr="008B2ED7" w:rsidRDefault="00C47B7A" w:rsidP="008B2ED7">
            <w:pPr>
              <w:pStyle w:val="TableBodyText"/>
              <w:rPr>
                <w:sz w:val="18"/>
                <w:szCs w:val="18"/>
                <w:lang w:val="en-AU"/>
              </w:rPr>
            </w:pPr>
            <w:r w:rsidRPr="008B2ED7">
              <w:rPr>
                <w:sz w:val="18"/>
                <w:szCs w:val="18"/>
                <w:lang w:val="en-AU"/>
              </w:rPr>
              <w:t>Water</w:t>
            </w:r>
          </w:p>
        </w:tc>
        <w:tc>
          <w:tcPr>
            <w:tcW w:w="1136" w:type="pct"/>
            <w:shd w:val="clear" w:color="auto" w:fill="D9D9D9" w:themeFill="background1" w:themeFillShade="D9"/>
          </w:tcPr>
          <w:p w14:paraId="5CAAC15D" w14:textId="19F10A96" w:rsidR="00C47B7A" w:rsidRPr="008B2ED7" w:rsidRDefault="00C47B7A" w:rsidP="008B2ED7">
            <w:pPr>
              <w:pStyle w:val="TableBodyText"/>
              <w:rPr>
                <w:sz w:val="18"/>
                <w:szCs w:val="18"/>
                <w:lang w:val="en-AU"/>
              </w:rPr>
            </w:pPr>
            <w:r w:rsidRPr="008B2ED7">
              <w:rPr>
                <w:sz w:val="18"/>
                <w:szCs w:val="18"/>
                <w:lang w:val="en-AU"/>
              </w:rPr>
              <w:t>AS 1379,</w:t>
            </w:r>
            <w:r w:rsidRPr="008B2ED7">
              <w:rPr>
                <w:sz w:val="18"/>
                <w:szCs w:val="18"/>
                <w:lang w:val="en-AU"/>
              </w:rPr>
              <w:br/>
              <w:t>AS 1478.1,</w:t>
            </w:r>
            <w:r w:rsidRPr="008B2ED7">
              <w:rPr>
                <w:sz w:val="18"/>
                <w:szCs w:val="18"/>
                <w:lang w:val="en-AU"/>
              </w:rPr>
              <w:br/>
              <w:t>AS 1289.4.2.1</w:t>
            </w:r>
          </w:p>
        </w:tc>
        <w:tc>
          <w:tcPr>
            <w:tcW w:w="1820" w:type="pct"/>
            <w:shd w:val="clear" w:color="auto" w:fill="D9D9D9" w:themeFill="background1" w:themeFillShade="D9"/>
          </w:tcPr>
          <w:p w14:paraId="1DC8FA68" w14:textId="79D6DCEA" w:rsidR="00C47B7A" w:rsidRPr="008B2ED7" w:rsidRDefault="00C47B7A" w:rsidP="008B2ED7">
            <w:pPr>
              <w:pStyle w:val="TableBodyText"/>
              <w:rPr>
                <w:sz w:val="18"/>
                <w:szCs w:val="18"/>
                <w:lang w:val="en-AU"/>
              </w:rPr>
            </w:pPr>
            <w:r w:rsidRPr="008B2ED7">
              <w:rPr>
                <w:sz w:val="18"/>
                <w:szCs w:val="18"/>
                <w:lang w:val="en-AU"/>
              </w:rPr>
              <w:t>One per 40,000 m</w:t>
            </w:r>
            <w:r w:rsidRPr="008B2ED7">
              <w:rPr>
                <w:sz w:val="18"/>
                <w:szCs w:val="18"/>
                <w:vertAlign w:val="superscript"/>
                <w:lang w:val="en-AU"/>
              </w:rPr>
              <w:t>3</w:t>
            </w:r>
            <w:r w:rsidRPr="008B2ED7">
              <w:rPr>
                <w:sz w:val="18"/>
                <w:szCs w:val="18"/>
                <w:lang w:val="en-AU"/>
              </w:rPr>
              <w:t xml:space="preserve"> of concrete</w:t>
            </w:r>
          </w:p>
        </w:tc>
      </w:tr>
      <w:tr w:rsidR="00C47B7A" w:rsidRPr="002E3088" w14:paraId="20652294" w14:textId="77777777" w:rsidTr="008B2ED7">
        <w:tc>
          <w:tcPr>
            <w:tcW w:w="606" w:type="pct"/>
            <w:shd w:val="clear" w:color="auto" w:fill="D9D9D9" w:themeFill="background1" w:themeFillShade="D9"/>
          </w:tcPr>
          <w:p w14:paraId="012837C8" w14:textId="28084F4A" w:rsidR="00C47B7A" w:rsidRPr="008B2ED7" w:rsidRDefault="00A61AFE"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_Ref62457148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5.33</w:t>
            </w:r>
            <w:r w:rsidRPr="008B2ED7">
              <w:rPr>
                <w:sz w:val="18"/>
                <w:szCs w:val="18"/>
                <w:lang w:val="en-AU"/>
              </w:rPr>
              <w:fldChar w:fldCharType="end"/>
            </w:r>
          </w:p>
        </w:tc>
        <w:tc>
          <w:tcPr>
            <w:tcW w:w="1437" w:type="pct"/>
            <w:shd w:val="clear" w:color="auto" w:fill="D9D9D9" w:themeFill="background1" w:themeFillShade="D9"/>
          </w:tcPr>
          <w:p w14:paraId="7EF0A3E8" w14:textId="0D214781" w:rsidR="00C47B7A" w:rsidRPr="008B2ED7" w:rsidRDefault="00C47B7A" w:rsidP="008B2ED7">
            <w:pPr>
              <w:pStyle w:val="TableBodyText"/>
              <w:rPr>
                <w:sz w:val="18"/>
                <w:szCs w:val="18"/>
                <w:lang w:val="en-AU"/>
              </w:rPr>
            </w:pPr>
            <w:r w:rsidRPr="008B2ED7">
              <w:rPr>
                <w:sz w:val="18"/>
                <w:szCs w:val="18"/>
                <w:lang w:val="en-AU"/>
              </w:rPr>
              <w:t>Curing compounds</w:t>
            </w:r>
          </w:p>
        </w:tc>
        <w:tc>
          <w:tcPr>
            <w:tcW w:w="1136" w:type="pct"/>
            <w:shd w:val="clear" w:color="auto" w:fill="D9D9D9" w:themeFill="background1" w:themeFillShade="D9"/>
          </w:tcPr>
          <w:p w14:paraId="70CCFA95" w14:textId="7283EA77" w:rsidR="00C47B7A" w:rsidRPr="008B2ED7" w:rsidRDefault="00C47B7A" w:rsidP="008B2ED7">
            <w:pPr>
              <w:pStyle w:val="TableBodyText"/>
              <w:rPr>
                <w:sz w:val="18"/>
                <w:szCs w:val="18"/>
                <w:lang w:val="en-AU"/>
              </w:rPr>
            </w:pPr>
            <w:r w:rsidRPr="008B2ED7">
              <w:rPr>
                <w:sz w:val="18"/>
                <w:szCs w:val="18"/>
                <w:lang w:val="en-AU"/>
              </w:rPr>
              <w:t xml:space="preserve">As per Clause </w:t>
            </w:r>
            <w:r w:rsidR="009F1ECB" w:rsidRPr="008B2ED7">
              <w:rPr>
                <w:sz w:val="18"/>
                <w:szCs w:val="18"/>
                <w:lang w:val="en-AU"/>
              </w:rPr>
              <w:fldChar w:fldCharType="begin"/>
            </w:r>
            <w:r w:rsidR="009F1ECB" w:rsidRPr="008B2ED7">
              <w:rPr>
                <w:sz w:val="18"/>
                <w:szCs w:val="18"/>
                <w:lang w:val="en-AU"/>
              </w:rPr>
              <w:instrText xml:space="preserve"> REF _Ref62457148 \r \h </w:instrText>
            </w:r>
            <w:r w:rsidR="00E9255B" w:rsidRPr="008B2ED7">
              <w:rPr>
                <w:sz w:val="18"/>
                <w:szCs w:val="18"/>
                <w:lang w:val="en-AU"/>
              </w:rPr>
              <w:instrText xml:space="preserve"> \* MERGEFORMAT </w:instrText>
            </w:r>
            <w:r w:rsidR="009F1ECB" w:rsidRPr="008B2ED7">
              <w:rPr>
                <w:sz w:val="18"/>
                <w:szCs w:val="18"/>
                <w:lang w:val="en-AU"/>
              </w:rPr>
            </w:r>
            <w:r w:rsidR="009F1ECB" w:rsidRPr="008B2ED7">
              <w:rPr>
                <w:sz w:val="18"/>
                <w:szCs w:val="18"/>
                <w:lang w:val="en-AU"/>
              </w:rPr>
              <w:fldChar w:fldCharType="separate"/>
            </w:r>
            <w:r w:rsidR="002E01DD" w:rsidRPr="008B2ED7">
              <w:rPr>
                <w:sz w:val="18"/>
                <w:szCs w:val="18"/>
                <w:lang w:val="en-AU"/>
              </w:rPr>
              <w:t>5.33</w:t>
            </w:r>
            <w:r w:rsidR="009F1ECB" w:rsidRPr="008B2ED7">
              <w:rPr>
                <w:sz w:val="18"/>
                <w:szCs w:val="18"/>
                <w:lang w:val="en-AU"/>
              </w:rPr>
              <w:fldChar w:fldCharType="end"/>
            </w:r>
          </w:p>
        </w:tc>
        <w:tc>
          <w:tcPr>
            <w:tcW w:w="1820" w:type="pct"/>
            <w:shd w:val="clear" w:color="auto" w:fill="D9D9D9" w:themeFill="background1" w:themeFillShade="D9"/>
          </w:tcPr>
          <w:p w14:paraId="02B622E3" w14:textId="0BC50914" w:rsidR="00C47B7A" w:rsidRPr="008B2ED7" w:rsidRDefault="00C47B7A" w:rsidP="008B2ED7">
            <w:pPr>
              <w:pStyle w:val="TableBodyText"/>
              <w:rPr>
                <w:sz w:val="18"/>
                <w:szCs w:val="18"/>
                <w:lang w:val="en-AU"/>
              </w:rPr>
            </w:pPr>
            <w:r w:rsidRPr="008B2ED7">
              <w:rPr>
                <w:sz w:val="18"/>
                <w:szCs w:val="18"/>
                <w:lang w:val="en-AU"/>
              </w:rPr>
              <w:t>As per Clause</w:t>
            </w:r>
            <w:r w:rsidR="000A73FC">
              <w:rPr>
                <w:sz w:val="18"/>
                <w:szCs w:val="18"/>
                <w:lang w:val="en-AU"/>
              </w:rPr>
              <w:t xml:space="preserve"> </w:t>
            </w:r>
            <w:r w:rsidR="009F1ECB" w:rsidRPr="008B2ED7">
              <w:rPr>
                <w:sz w:val="18"/>
                <w:szCs w:val="18"/>
                <w:lang w:val="en-AU"/>
              </w:rPr>
              <w:fldChar w:fldCharType="begin"/>
            </w:r>
            <w:r w:rsidR="009F1ECB" w:rsidRPr="008B2ED7">
              <w:rPr>
                <w:sz w:val="18"/>
                <w:szCs w:val="18"/>
                <w:lang w:val="en-AU"/>
              </w:rPr>
              <w:instrText xml:space="preserve"> REF _Ref62457148 \r \h </w:instrText>
            </w:r>
            <w:r w:rsidR="00E9255B" w:rsidRPr="008B2ED7">
              <w:rPr>
                <w:sz w:val="18"/>
                <w:szCs w:val="18"/>
                <w:lang w:val="en-AU"/>
              </w:rPr>
              <w:instrText xml:space="preserve"> \* MERGEFORMAT </w:instrText>
            </w:r>
            <w:r w:rsidR="009F1ECB" w:rsidRPr="008B2ED7">
              <w:rPr>
                <w:sz w:val="18"/>
                <w:szCs w:val="18"/>
                <w:lang w:val="en-AU"/>
              </w:rPr>
            </w:r>
            <w:r w:rsidR="009F1ECB" w:rsidRPr="008B2ED7">
              <w:rPr>
                <w:sz w:val="18"/>
                <w:szCs w:val="18"/>
                <w:lang w:val="en-AU"/>
              </w:rPr>
              <w:fldChar w:fldCharType="separate"/>
            </w:r>
            <w:r w:rsidR="002E01DD" w:rsidRPr="008B2ED7">
              <w:rPr>
                <w:sz w:val="18"/>
                <w:szCs w:val="18"/>
                <w:lang w:val="en-AU"/>
              </w:rPr>
              <w:t>5.33</w:t>
            </w:r>
            <w:r w:rsidR="009F1ECB" w:rsidRPr="008B2ED7">
              <w:rPr>
                <w:sz w:val="18"/>
                <w:szCs w:val="18"/>
                <w:lang w:val="en-AU"/>
              </w:rPr>
              <w:fldChar w:fldCharType="end"/>
            </w:r>
          </w:p>
        </w:tc>
      </w:tr>
      <w:tr w:rsidR="00C47B7A" w:rsidRPr="002E3088" w14:paraId="6F216EEA" w14:textId="77777777" w:rsidTr="008B2ED7">
        <w:tc>
          <w:tcPr>
            <w:tcW w:w="606" w:type="pct"/>
            <w:shd w:val="clear" w:color="auto" w:fill="D9D9D9" w:themeFill="background1" w:themeFillShade="D9"/>
          </w:tcPr>
          <w:p w14:paraId="796ACC5A" w14:textId="7F82C64C" w:rsidR="00C47B7A" w:rsidRPr="008B2ED7" w:rsidRDefault="009F1ECB"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_Ref61604866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6.15</w:t>
            </w:r>
            <w:r w:rsidRPr="008B2ED7">
              <w:rPr>
                <w:sz w:val="18"/>
                <w:szCs w:val="18"/>
                <w:lang w:val="en-AU"/>
              </w:rPr>
              <w:fldChar w:fldCharType="end"/>
            </w:r>
          </w:p>
        </w:tc>
        <w:tc>
          <w:tcPr>
            <w:tcW w:w="1437" w:type="pct"/>
            <w:shd w:val="clear" w:color="auto" w:fill="D9D9D9" w:themeFill="background1" w:themeFillShade="D9"/>
          </w:tcPr>
          <w:p w14:paraId="112E9A06" w14:textId="4B1DD382" w:rsidR="00C47B7A" w:rsidRPr="008B2ED7" w:rsidRDefault="00C47B7A" w:rsidP="008B2ED7">
            <w:pPr>
              <w:pStyle w:val="TableBodyText"/>
              <w:rPr>
                <w:sz w:val="18"/>
                <w:szCs w:val="18"/>
                <w:lang w:val="en-AU"/>
              </w:rPr>
            </w:pPr>
            <w:r w:rsidRPr="008B2ED7">
              <w:rPr>
                <w:sz w:val="18"/>
                <w:szCs w:val="18"/>
                <w:lang w:val="en-AU"/>
              </w:rPr>
              <w:t>Chloride ion content</w:t>
            </w:r>
          </w:p>
        </w:tc>
        <w:tc>
          <w:tcPr>
            <w:tcW w:w="1136" w:type="pct"/>
            <w:shd w:val="clear" w:color="auto" w:fill="D9D9D9" w:themeFill="background1" w:themeFillShade="D9"/>
          </w:tcPr>
          <w:p w14:paraId="43D79F70" w14:textId="315BFEE8" w:rsidR="00C47B7A" w:rsidRPr="008B2ED7" w:rsidRDefault="00C47B7A" w:rsidP="008B2ED7">
            <w:pPr>
              <w:pStyle w:val="TableBodyText"/>
              <w:rPr>
                <w:sz w:val="18"/>
                <w:szCs w:val="18"/>
                <w:lang w:val="en-AU"/>
              </w:rPr>
            </w:pPr>
            <w:r w:rsidRPr="008B2ED7">
              <w:rPr>
                <w:sz w:val="18"/>
                <w:szCs w:val="18"/>
                <w:lang w:val="en-AU"/>
              </w:rPr>
              <w:t xml:space="preserve">As per Clause </w:t>
            </w:r>
            <w:r w:rsidR="009F1ECB" w:rsidRPr="008B2ED7">
              <w:rPr>
                <w:sz w:val="18"/>
                <w:szCs w:val="18"/>
                <w:lang w:val="en-AU"/>
              </w:rPr>
              <w:fldChar w:fldCharType="begin"/>
            </w:r>
            <w:r w:rsidR="009F1ECB" w:rsidRPr="008B2ED7">
              <w:rPr>
                <w:sz w:val="18"/>
                <w:szCs w:val="18"/>
                <w:lang w:val="en-AU"/>
              </w:rPr>
              <w:instrText xml:space="preserve"> REF _Ref61604866 \r \h </w:instrText>
            </w:r>
            <w:r w:rsidR="00E9255B" w:rsidRPr="008B2ED7">
              <w:rPr>
                <w:sz w:val="18"/>
                <w:szCs w:val="18"/>
                <w:lang w:val="en-AU"/>
              </w:rPr>
              <w:instrText xml:space="preserve"> \* MERGEFORMAT </w:instrText>
            </w:r>
            <w:r w:rsidR="009F1ECB" w:rsidRPr="008B2ED7">
              <w:rPr>
                <w:sz w:val="18"/>
                <w:szCs w:val="18"/>
                <w:lang w:val="en-AU"/>
              </w:rPr>
            </w:r>
            <w:r w:rsidR="009F1ECB" w:rsidRPr="008B2ED7">
              <w:rPr>
                <w:sz w:val="18"/>
                <w:szCs w:val="18"/>
                <w:lang w:val="en-AU"/>
              </w:rPr>
              <w:fldChar w:fldCharType="separate"/>
            </w:r>
            <w:r w:rsidR="002E01DD" w:rsidRPr="008B2ED7">
              <w:rPr>
                <w:sz w:val="18"/>
                <w:szCs w:val="18"/>
                <w:lang w:val="en-AU"/>
              </w:rPr>
              <w:t>6.15</w:t>
            </w:r>
            <w:r w:rsidR="009F1ECB" w:rsidRPr="008B2ED7">
              <w:rPr>
                <w:sz w:val="18"/>
                <w:szCs w:val="18"/>
                <w:lang w:val="en-AU"/>
              </w:rPr>
              <w:fldChar w:fldCharType="end"/>
            </w:r>
          </w:p>
        </w:tc>
        <w:tc>
          <w:tcPr>
            <w:tcW w:w="1820" w:type="pct"/>
            <w:shd w:val="clear" w:color="auto" w:fill="D9D9D9" w:themeFill="background1" w:themeFillShade="D9"/>
          </w:tcPr>
          <w:p w14:paraId="420C5B90" w14:textId="2D2B1A88" w:rsidR="00C47B7A" w:rsidRPr="008B2ED7" w:rsidRDefault="00C47B7A" w:rsidP="008B2ED7">
            <w:pPr>
              <w:pStyle w:val="TableBodyText"/>
              <w:rPr>
                <w:sz w:val="18"/>
                <w:szCs w:val="18"/>
                <w:lang w:val="en-AU"/>
              </w:rPr>
            </w:pPr>
            <w:r w:rsidRPr="008B2ED7">
              <w:rPr>
                <w:sz w:val="18"/>
                <w:szCs w:val="18"/>
                <w:lang w:val="en-AU"/>
              </w:rPr>
              <w:t>One per 30,000 m</w:t>
            </w:r>
            <w:r w:rsidRPr="008B2ED7">
              <w:rPr>
                <w:sz w:val="18"/>
                <w:szCs w:val="18"/>
                <w:vertAlign w:val="superscript"/>
                <w:lang w:val="en-AU"/>
              </w:rPr>
              <w:t>3</w:t>
            </w:r>
            <w:r w:rsidRPr="008B2ED7">
              <w:rPr>
                <w:sz w:val="18"/>
                <w:szCs w:val="18"/>
                <w:lang w:val="en-AU"/>
              </w:rPr>
              <w:t xml:space="preserve"> of concrete</w:t>
            </w:r>
          </w:p>
        </w:tc>
      </w:tr>
      <w:tr w:rsidR="00C47B7A" w:rsidRPr="002E3088" w14:paraId="0E59B6A7" w14:textId="77777777" w:rsidTr="008B2ED7">
        <w:tc>
          <w:tcPr>
            <w:tcW w:w="606" w:type="pct"/>
            <w:shd w:val="clear" w:color="auto" w:fill="D9D9D9" w:themeFill="background1" w:themeFillShade="D9"/>
          </w:tcPr>
          <w:p w14:paraId="74D2F3A2" w14:textId="239E116A" w:rsidR="00C47B7A" w:rsidRPr="008B2ED7" w:rsidRDefault="009F1ECB"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_Ref61604866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6.15</w:t>
            </w:r>
            <w:r w:rsidRPr="008B2ED7">
              <w:rPr>
                <w:sz w:val="18"/>
                <w:szCs w:val="18"/>
                <w:lang w:val="en-AU"/>
              </w:rPr>
              <w:fldChar w:fldCharType="end"/>
            </w:r>
          </w:p>
        </w:tc>
        <w:tc>
          <w:tcPr>
            <w:tcW w:w="1437" w:type="pct"/>
            <w:shd w:val="clear" w:color="auto" w:fill="D9D9D9" w:themeFill="background1" w:themeFillShade="D9"/>
          </w:tcPr>
          <w:p w14:paraId="5BD97241" w14:textId="3101A8E8" w:rsidR="00C47B7A" w:rsidRPr="008B2ED7" w:rsidRDefault="00537537" w:rsidP="008B2ED7">
            <w:pPr>
              <w:pStyle w:val="TableBodyText"/>
              <w:rPr>
                <w:sz w:val="18"/>
                <w:szCs w:val="18"/>
                <w:lang w:val="en-AU"/>
              </w:rPr>
            </w:pPr>
            <w:r w:rsidRPr="008B2ED7">
              <w:rPr>
                <w:sz w:val="18"/>
                <w:szCs w:val="18"/>
                <w:lang w:val="en-AU"/>
              </w:rPr>
              <w:t>Sulphate</w:t>
            </w:r>
            <w:r w:rsidR="00C47B7A" w:rsidRPr="008B2ED7">
              <w:rPr>
                <w:sz w:val="18"/>
                <w:szCs w:val="18"/>
                <w:lang w:val="en-AU"/>
              </w:rPr>
              <w:t xml:space="preserve"> ion content</w:t>
            </w:r>
          </w:p>
        </w:tc>
        <w:tc>
          <w:tcPr>
            <w:tcW w:w="1136" w:type="pct"/>
            <w:shd w:val="clear" w:color="auto" w:fill="D9D9D9" w:themeFill="background1" w:themeFillShade="D9"/>
          </w:tcPr>
          <w:p w14:paraId="400110BD" w14:textId="34BFE42E" w:rsidR="00C47B7A" w:rsidRPr="008B2ED7" w:rsidRDefault="00C47B7A" w:rsidP="008B2ED7">
            <w:pPr>
              <w:pStyle w:val="TableBodyText"/>
              <w:rPr>
                <w:sz w:val="18"/>
                <w:szCs w:val="18"/>
                <w:lang w:val="en-AU"/>
              </w:rPr>
            </w:pPr>
            <w:r w:rsidRPr="008B2ED7">
              <w:rPr>
                <w:sz w:val="18"/>
                <w:szCs w:val="18"/>
                <w:lang w:val="en-AU"/>
              </w:rPr>
              <w:t xml:space="preserve">As per Clause </w:t>
            </w:r>
            <w:r w:rsidR="009F1ECB" w:rsidRPr="008B2ED7">
              <w:rPr>
                <w:sz w:val="18"/>
                <w:szCs w:val="18"/>
                <w:lang w:val="en-AU"/>
              </w:rPr>
              <w:fldChar w:fldCharType="begin"/>
            </w:r>
            <w:r w:rsidR="009F1ECB" w:rsidRPr="008B2ED7">
              <w:rPr>
                <w:sz w:val="18"/>
                <w:szCs w:val="18"/>
                <w:lang w:val="en-AU"/>
              </w:rPr>
              <w:instrText xml:space="preserve"> REF _Ref61604866 \r \h </w:instrText>
            </w:r>
            <w:r w:rsidR="00E9255B" w:rsidRPr="008B2ED7">
              <w:rPr>
                <w:sz w:val="18"/>
                <w:szCs w:val="18"/>
                <w:lang w:val="en-AU"/>
              </w:rPr>
              <w:instrText xml:space="preserve"> \* MERGEFORMAT </w:instrText>
            </w:r>
            <w:r w:rsidR="009F1ECB" w:rsidRPr="008B2ED7">
              <w:rPr>
                <w:sz w:val="18"/>
                <w:szCs w:val="18"/>
                <w:lang w:val="en-AU"/>
              </w:rPr>
            </w:r>
            <w:r w:rsidR="009F1ECB" w:rsidRPr="008B2ED7">
              <w:rPr>
                <w:sz w:val="18"/>
                <w:szCs w:val="18"/>
                <w:lang w:val="en-AU"/>
              </w:rPr>
              <w:fldChar w:fldCharType="separate"/>
            </w:r>
            <w:r w:rsidR="002E01DD" w:rsidRPr="008B2ED7">
              <w:rPr>
                <w:sz w:val="18"/>
                <w:szCs w:val="18"/>
                <w:lang w:val="en-AU"/>
              </w:rPr>
              <w:t>6.15</w:t>
            </w:r>
            <w:r w:rsidR="009F1ECB" w:rsidRPr="008B2ED7">
              <w:rPr>
                <w:sz w:val="18"/>
                <w:szCs w:val="18"/>
                <w:lang w:val="en-AU"/>
              </w:rPr>
              <w:fldChar w:fldCharType="end"/>
            </w:r>
          </w:p>
        </w:tc>
        <w:tc>
          <w:tcPr>
            <w:tcW w:w="1820" w:type="pct"/>
            <w:shd w:val="clear" w:color="auto" w:fill="D9D9D9" w:themeFill="background1" w:themeFillShade="D9"/>
          </w:tcPr>
          <w:p w14:paraId="03EBF66F" w14:textId="31A777A6" w:rsidR="00C47B7A" w:rsidRPr="008B2ED7" w:rsidRDefault="00C47B7A" w:rsidP="008B2ED7">
            <w:pPr>
              <w:pStyle w:val="TableBodyText"/>
              <w:rPr>
                <w:sz w:val="18"/>
                <w:szCs w:val="18"/>
                <w:lang w:val="en-AU"/>
              </w:rPr>
            </w:pPr>
            <w:r w:rsidRPr="008B2ED7">
              <w:rPr>
                <w:sz w:val="18"/>
                <w:szCs w:val="18"/>
                <w:lang w:val="en-AU"/>
              </w:rPr>
              <w:t>One per 30,000 m</w:t>
            </w:r>
            <w:r w:rsidRPr="008B2ED7">
              <w:rPr>
                <w:sz w:val="18"/>
                <w:szCs w:val="18"/>
                <w:vertAlign w:val="superscript"/>
                <w:lang w:val="en-AU"/>
              </w:rPr>
              <w:t>3</w:t>
            </w:r>
            <w:r w:rsidRPr="008B2ED7">
              <w:rPr>
                <w:sz w:val="18"/>
                <w:szCs w:val="18"/>
                <w:lang w:val="en-AU"/>
              </w:rPr>
              <w:t xml:space="preserve"> of concrete</w:t>
            </w:r>
          </w:p>
        </w:tc>
      </w:tr>
      <w:tr w:rsidR="00C47B7A" w:rsidRPr="002E3088" w14:paraId="5967C9AD" w14:textId="77777777" w:rsidTr="008B2ED7">
        <w:tc>
          <w:tcPr>
            <w:tcW w:w="5000" w:type="pct"/>
            <w:gridSpan w:val="4"/>
            <w:shd w:val="clear" w:color="auto" w:fill="A6A6A6" w:themeFill="background1" w:themeFillShade="A6"/>
          </w:tcPr>
          <w:p w14:paraId="22C0CC3B" w14:textId="3FFCF527" w:rsidR="00C47B7A" w:rsidRPr="008B2ED7" w:rsidRDefault="00C47B7A" w:rsidP="008B2ED7">
            <w:pPr>
              <w:pStyle w:val="TableHeading"/>
              <w:rPr>
                <w:color w:val="auto"/>
                <w:sz w:val="18"/>
                <w:szCs w:val="18"/>
                <w:lang w:val="en-AU"/>
              </w:rPr>
            </w:pPr>
            <w:r w:rsidRPr="008B2ED7">
              <w:rPr>
                <w:color w:val="auto"/>
                <w:sz w:val="18"/>
                <w:szCs w:val="18"/>
                <w:lang w:val="en-AU"/>
              </w:rPr>
              <w:t xml:space="preserve">Concrete </w:t>
            </w:r>
            <w:r w:rsidR="0071326F" w:rsidRPr="00D41F45">
              <w:rPr>
                <w:color w:val="auto"/>
                <w:sz w:val="18"/>
                <w:szCs w:val="18"/>
                <w:lang w:val="en-AU"/>
              </w:rPr>
              <w:t>mixer</w:t>
            </w:r>
          </w:p>
        </w:tc>
      </w:tr>
      <w:tr w:rsidR="00C47B7A" w:rsidRPr="002E3088" w14:paraId="03E25C30" w14:textId="77777777" w:rsidTr="008B2ED7">
        <w:tc>
          <w:tcPr>
            <w:tcW w:w="606" w:type="pct"/>
            <w:shd w:val="clear" w:color="auto" w:fill="D9D9D9" w:themeFill="background1" w:themeFillShade="D9"/>
          </w:tcPr>
          <w:p w14:paraId="7DB0CE4E" w14:textId="00FDD5BD" w:rsidR="00C47B7A" w:rsidRPr="008B2ED7" w:rsidRDefault="00C47B7A" w:rsidP="008B2ED7">
            <w:pPr>
              <w:pStyle w:val="TableBodyText"/>
              <w:rPr>
                <w:sz w:val="18"/>
                <w:szCs w:val="18"/>
                <w:lang w:val="en-AU"/>
              </w:rPr>
            </w:pPr>
            <w:r w:rsidRPr="008B2ED7">
              <w:rPr>
                <w:sz w:val="18"/>
                <w:szCs w:val="18"/>
                <w:lang w:val="en-AU"/>
              </w:rPr>
              <w:t xml:space="preserve">Annexure </w:t>
            </w:r>
            <w:r w:rsidR="004C3535" w:rsidRPr="008B2ED7">
              <w:rPr>
                <w:sz w:val="18"/>
                <w:szCs w:val="18"/>
                <w:lang w:val="en-AU"/>
              </w:rPr>
              <w:t>B</w:t>
            </w:r>
          </w:p>
        </w:tc>
        <w:tc>
          <w:tcPr>
            <w:tcW w:w="1437" w:type="pct"/>
            <w:shd w:val="clear" w:color="auto" w:fill="D9D9D9" w:themeFill="background1" w:themeFillShade="D9"/>
          </w:tcPr>
          <w:p w14:paraId="02E78C16" w14:textId="77777777" w:rsidR="00C47B7A" w:rsidRPr="008B2ED7" w:rsidRDefault="00C47B7A" w:rsidP="008B2ED7">
            <w:pPr>
              <w:pStyle w:val="TableBodyText"/>
              <w:rPr>
                <w:sz w:val="18"/>
                <w:szCs w:val="18"/>
                <w:lang w:val="en-AU"/>
              </w:rPr>
            </w:pPr>
            <w:r w:rsidRPr="008B2ED7">
              <w:rPr>
                <w:sz w:val="18"/>
                <w:szCs w:val="18"/>
                <w:lang w:val="en-AU"/>
              </w:rPr>
              <w:t>Mixer uniformity</w:t>
            </w:r>
          </w:p>
        </w:tc>
        <w:tc>
          <w:tcPr>
            <w:tcW w:w="1136" w:type="pct"/>
            <w:shd w:val="clear" w:color="auto" w:fill="D9D9D9" w:themeFill="background1" w:themeFillShade="D9"/>
          </w:tcPr>
          <w:p w14:paraId="07F5E450" w14:textId="6ABE3B88" w:rsidR="00C47B7A" w:rsidRPr="008B2ED7" w:rsidRDefault="00C47B7A" w:rsidP="008B2ED7">
            <w:pPr>
              <w:pStyle w:val="TableBodyText"/>
              <w:rPr>
                <w:sz w:val="18"/>
                <w:szCs w:val="18"/>
                <w:lang w:val="en-AU"/>
              </w:rPr>
            </w:pPr>
            <w:r w:rsidRPr="008B2ED7">
              <w:rPr>
                <w:sz w:val="18"/>
                <w:szCs w:val="18"/>
                <w:lang w:val="en-AU"/>
              </w:rPr>
              <w:t xml:space="preserve">AS 1379 and Annexure </w:t>
            </w:r>
            <w:r w:rsidR="004C3535" w:rsidRPr="008B2ED7">
              <w:rPr>
                <w:sz w:val="18"/>
                <w:szCs w:val="18"/>
                <w:lang w:val="en-AU"/>
              </w:rPr>
              <w:t>B</w:t>
            </w:r>
          </w:p>
        </w:tc>
        <w:tc>
          <w:tcPr>
            <w:tcW w:w="1820" w:type="pct"/>
            <w:shd w:val="clear" w:color="auto" w:fill="D9D9D9" w:themeFill="background1" w:themeFillShade="D9"/>
          </w:tcPr>
          <w:p w14:paraId="7F448D01" w14:textId="3C41AB12" w:rsidR="00C47B7A" w:rsidRPr="008B2ED7" w:rsidRDefault="00C47B7A" w:rsidP="008B2ED7">
            <w:pPr>
              <w:pStyle w:val="TableBodyText"/>
              <w:rPr>
                <w:sz w:val="18"/>
                <w:szCs w:val="18"/>
                <w:lang w:val="en-AU"/>
              </w:rPr>
            </w:pPr>
            <w:r w:rsidRPr="008B2ED7">
              <w:rPr>
                <w:sz w:val="18"/>
                <w:szCs w:val="18"/>
                <w:lang w:val="en-AU"/>
              </w:rPr>
              <w:t xml:space="preserve">As per Annexure </w:t>
            </w:r>
            <w:r w:rsidR="004C3535" w:rsidRPr="008B2ED7">
              <w:rPr>
                <w:sz w:val="18"/>
                <w:szCs w:val="18"/>
                <w:lang w:val="en-AU"/>
              </w:rPr>
              <w:t>B</w:t>
            </w:r>
          </w:p>
        </w:tc>
      </w:tr>
      <w:tr w:rsidR="00C47B7A" w:rsidRPr="002E3088" w14:paraId="3529E432" w14:textId="77777777" w:rsidTr="008B2ED7">
        <w:tc>
          <w:tcPr>
            <w:tcW w:w="5000" w:type="pct"/>
            <w:gridSpan w:val="4"/>
            <w:shd w:val="clear" w:color="auto" w:fill="A6A6A6" w:themeFill="background1" w:themeFillShade="A6"/>
          </w:tcPr>
          <w:p w14:paraId="1DF7594F" w14:textId="0CB434C3" w:rsidR="00C47B7A" w:rsidRPr="008B2ED7" w:rsidRDefault="00C47B7A" w:rsidP="0069367A">
            <w:pPr>
              <w:pStyle w:val="TableHeading"/>
              <w:spacing w:before="100" w:after="100" w:line="240" w:lineRule="auto"/>
              <w:rPr>
                <w:rFonts w:cs="Arial"/>
                <w:color w:val="auto"/>
                <w:sz w:val="18"/>
                <w:szCs w:val="18"/>
                <w:lang w:val="en-AU"/>
              </w:rPr>
            </w:pPr>
            <w:r w:rsidRPr="008B2ED7">
              <w:rPr>
                <w:rFonts w:cs="Arial"/>
                <w:color w:val="auto"/>
                <w:sz w:val="18"/>
                <w:szCs w:val="18"/>
                <w:lang w:val="en-AU"/>
              </w:rPr>
              <w:t xml:space="preserve">Batched </w:t>
            </w:r>
            <w:r w:rsidR="0071326F" w:rsidRPr="00D41F45">
              <w:rPr>
                <w:rFonts w:cs="Arial"/>
                <w:color w:val="auto"/>
                <w:sz w:val="18"/>
                <w:szCs w:val="18"/>
                <w:lang w:val="en-AU"/>
              </w:rPr>
              <w:t xml:space="preserve">concrete </w:t>
            </w:r>
          </w:p>
        </w:tc>
      </w:tr>
      <w:tr w:rsidR="00C47B7A" w:rsidRPr="002E3088" w14:paraId="655E2065" w14:textId="77777777" w:rsidTr="008B2ED7">
        <w:tc>
          <w:tcPr>
            <w:tcW w:w="606" w:type="pct"/>
            <w:shd w:val="clear" w:color="auto" w:fill="D9D9D9" w:themeFill="background1" w:themeFillShade="D9"/>
          </w:tcPr>
          <w:p w14:paraId="23242A5B" w14:textId="087C6DED" w:rsidR="00C47B7A" w:rsidRPr="008B2ED7" w:rsidRDefault="006D7059"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_Ref167260577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7.6</w:t>
            </w:r>
            <w:r w:rsidRPr="008B2ED7">
              <w:rPr>
                <w:sz w:val="18"/>
                <w:szCs w:val="18"/>
                <w:lang w:val="en-AU"/>
              </w:rPr>
              <w:fldChar w:fldCharType="end"/>
            </w:r>
          </w:p>
        </w:tc>
        <w:tc>
          <w:tcPr>
            <w:tcW w:w="1437" w:type="pct"/>
            <w:shd w:val="clear" w:color="auto" w:fill="D9D9D9" w:themeFill="background1" w:themeFillShade="D9"/>
          </w:tcPr>
          <w:p w14:paraId="3D79B6E1" w14:textId="1BE015B9" w:rsidR="00C47B7A" w:rsidRPr="008B2ED7" w:rsidRDefault="00C47B7A" w:rsidP="008B2ED7">
            <w:pPr>
              <w:pStyle w:val="TableBodyText"/>
              <w:rPr>
                <w:sz w:val="18"/>
                <w:szCs w:val="18"/>
                <w:lang w:val="en-AU"/>
              </w:rPr>
            </w:pPr>
            <w:r w:rsidRPr="008B2ED7">
              <w:rPr>
                <w:sz w:val="18"/>
                <w:szCs w:val="18"/>
                <w:lang w:val="en-AU"/>
              </w:rPr>
              <w:t>Particle size distribution of combined aggregate</w:t>
            </w:r>
            <w:r w:rsidRPr="008B2ED7">
              <w:rPr>
                <w:sz w:val="18"/>
                <w:szCs w:val="18"/>
                <w:vertAlign w:val="superscript"/>
                <w:lang w:val="en-AU"/>
              </w:rPr>
              <w:t xml:space="preserve">(3, 4, 5) </w:t>
            </w:r>
          </w:p>
        </w:tc>
        <w:tc>
          <w:tcPr>
            <w:tcW w:w="1136" w:type="pct"/>
            <w:shd w:val="clear" w:color="auto" w:fill="D9D9D9" w:themeFill="background1" w:themeFillShade="D9"/>
          </w:tcPr>
          <w:p w14:paraId="0169BD12" w14:textId="6FE1D4C8" w:rsidR="00C47B7A" w:rsidRPr="008B2ED7" w:rsidRDefault="00C47B7A" w:rsidP="008B2ED7">
            <w:pPr>
              <w:pStyle w:val="TableBodyText"/>
              <w:rPr>
                <w:sz w:val="18"/>
                <w:szCs w:val="18"/>
                <w:lang w:val="en-AU"/>
              </w:rPr>
            </w:pPr>
            <w:r w:rsidRPr="008B2ED7">
              <w:rPr>
                <w:sz w:val="18"/>
                <w:szCs w:val="18"/>
                <w:lang w:val="en-AU"/>
              </w:rPr>
              <w:t xml:space="preserve">AS 1141.11.1 or </w:t>
            </w:r>
            <w:r w:rsidR="007704FF" w:rsidRPr="008B2ED7">
              <w:rPr>
                <w:sz w:val="18"/>
                <w:szCs w:val="18"/>
                <w:lang w:val="en-AU"/>
              </w:rPr>
              <w:t>TfNSW T329</w:t>
            </w:r>
            <w:r w:rsidRPr="008B2ED7">
              <w:rPr>
                <w:sz w:val="18"/>
                <w:szCs w:val="18"/>
                <w:vertAlign w:val="superscript"/>
                <w:lang w:val="en-AU"/>
              </w:rPr>
              <w:t>(3)</w:t>
            </w:r>
          </w:p>
        </w:tc>
        <w:tc>
          <w:tcPr>
            <w:tcW w:w="1820" w:type="pct"/>
            <w:shd w:val="clear" w:color="auto" w:fill="D9D9D9" w:themeFill="background1" w:themeFillShade="D9"/>
          </w:tcPr>
          <w:p w14:paraId="5086FB28" w14:textId="529D84C0" w:rsidR="00C47B7A" w:rsidRPr="008B2ED7" w:rsidRDefault="00C47B7A" w:rsidP="008B2ED7">
            <w:pPr>
              <w:pStyle w:val="TableBodyText"/>
              <w:rPr>
                <w:sz w:val="18"/>
                <w:szCs w:val="18"/>
                <w:lang w:val="en-AU"/>
              </w:rPr>
            </w:pPr>
            <w:r w:rsidRPr="008B2ED7">
              <w:rPr>
                <w:sz w:val="18"/>
                <w:szCs w:val="18"/>
                <w:lang w:val="en-AU"/>
              </w:rPr>
              <w:t>One per 500 m</w:t>
            </w:r>
            <w:r w:rsidRPr="008B2ED7">
              <w:rPr>
                <w:sz w:val="18"/>
                <w:szCs w:val="18"/>
                <w:vertAlign w:val="superscript"/>
                <w:lang w:val="en-AU"/>
              </w:rPr>
              <w:t>3</w:t>
            </w:r>
            <w:r w:rsidRPr="008B2ED7">
              <w:rPr>
                <w:sz w:val="18"/>
                <w:szCs w:val="18"/>
                <w:lang w:val="en-AU"/>
              </w:rPr>
              <w:t xml:space="preserve"> for </w:t>
            </w:r>
            <w:r w:rsidR="007E1A67">
              <w:rPr>
                <w:sz w:val="18"/>
                <w:szCs w:val="18"/>
                <w:lang w:val="en-AU"/>
              </w:rPr>
              <w:t xml:space="preserve">the </w:t>
            </w:r>
            <w:r w:rsidRPr="008B2ED7">
              <w:rPr>
                <w:sz w:val="18"/>
                <w:szCs w:val="18"/>
                <w:lang w:val="en-AU"/>
              </w:rPr>
              <w:t>first 5,000 m</w:t>
            </w:r>
            <w:r w:rsidRPr="008B2ED7">
              <w:rPr>
                <w:sz w:val="18"/>
                <w:szCs w:val="18"/>
                <w:vertAlign w:val="superscript"/>
                <w:lang w:val="en-AU"/>
              </w:rPr>
              <w:t>3</w:t>
            </w:r>
            <w:r w:rsidRPr="008B2ED7">
              <w:rPr>
                <w:sz w:val="18"/>
                <w:szCs w:val="18"/>
                <w:lang w:val="en-AU"/>
              </w:rPr>
              <w:t xml:space="preserve"> and thereafter one per 1,500 m</w:t>
            </w:r>
            <w:r w:rsidRPr="008B2ED7">
              <w:rPr>
                <w:sz w:val="18"/>
                <w:szCs w:val="18"/>
                <w:vertAlign w:val="superscript"/>
                <w:lang w:val="en-AU"/>
              </w:rPr>
              <w:t>3</w:t>
            </w:r>
            <w:r w:rsidRPr="008B2ED7">
              <w:rPr>
                <w:sz w:val="18"/>
                <w:szCs w:val="18"/>
                <w:lang w:val="en-AU"/>
              </w:rPr>
              <w:t xml:space="preserve"> of concrete</w:t>
            </w:r>
          </w:p>
        </w:tc>
      </w:tr>
      <w:tr w:rsidR="00C47B7A" w:rsidRPr="002E3088" w14:paraId="4FF08E29" w14:textId="77777777" w:rsidTr="008B2ED7">
        <w:tc>
          <w:tcPr>
            <w:tcW w:w="606" w:type="pct"/>
            <w:shd w:val="clear" w:color="auto" w:fill="D9D9D9" w:themeFill="background1" w:themeFillShade="D9"/>
          </w:tcPr>
          <w:p w14:paraId="670DB973" w14:textId="305B044E" w:rsidR="00C47B7A" w:rsidRPr="008B2ED7" w:rsidRDefault="0075401F"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_Ref167260714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7.8</w:t>
            </w:r>
            <w:r w:rsidRPr="008B2ED7">
              <w:rPr>
                <w:sz w:val="18"/>
                <w:szCs w:val="18"/>
                <w:lang w:val="en-AU"/>
              </w:rPr>
              <w:fldChar w:fldCharType="end"/>
            </w:r>
          </w:p>
        </w:tc>
        <w:tc>
          <w:tcPr>
            <w:tcW w:w="1437" w:type="pct"/>
            <w:shd w:val="clear" w:color="auto" w:fill="D9D9D9" w:themeFill="background1" w:themeFillShade="D9"/>
          </w:tcPr>
          <w:p w14:paraId="14906D29" w14:textId="6D7B8B06" w:rsidR="00C47B7A" w:rsidRPr="008B2ED7" w:rsidRDefault="00C47B7A" w:rsidP="008B2ED7">
            <w:pPr>
              <w:pStyle w:val="TableBodyText"/>
              <w:rPr>
                <w:sz w:val="18"/>
                <w:szCs w:val="18"/>
                <w:lang w:val="en-AU"/>
              </w:rPr>
            </w:pPr>
            <w:r w:rsidRPr="008B2ED7">
              <w:rPr>
                <w:sz w:val="18"/>
                <w:szCs w:val="18"/>
                <w:lang w:val="en-AU"/>
              </w:rPr>
              <w:t>Water content</w:t>
            </w:r>
          </w:p>
        </w:tc>
        <w:tc>
          <w:tcPr>
            <w:tcW w:w="1136" w:type="pct"/>
            <w:shd w:val="clear" w:color="auto" w:fill="D9D9D9" w:themeFill="background1" w:themeFillShade="D9"/>
          </w:tcPr>
          <w:p w14:paraId="03B88574" w14:textId="3CAC5961" w:rsidR="00C47B7A" w:rsidRPr="008B2ED7" w:rsidRDefault="00C47B7A" w:rsidP="008B2ED7">
            <w:pPr>
              <w:pStyle w:val="TableBodyText"/>
              <w:rPr>
                <w:sz w:val="18"/>
                <w:szCs w:val="18"/>
                <w:lang w:val="en-AU"/>
              </w:rPr>
            </w:pPr>
          </w:p>
        </w:tc>
        <w:tc>
          <w:tcPr>
            <w:tcW w:w="1820" w:type="pct"/>
            <w:shd w:val="clear" w:color="auto" w:fill="D9D9D9" w:themeFill="background1" w:themeFillShade="D9"/>
          </w:tcPr>
          <w:p w14:paraId="58E47886" w14:textId="37914B4F" w:rsidR="00C47B7A" w:rsidRPr="008B2ED7" w:rsidRDefault="00C47B7A" w:rsidP="008B2ED7">
            <w:pPr>
              <w:pStyle w:val="TableBodyText"/>
              <w:rPr>
                <w:sz w:val="18"/>
                <w:szCs w:val="18"/>
                <w:lang w:val="en-AU"/>
              </w:rPr>
            </w:pPr>
            <w:r w:rsidRPr="008B2ED7">
              <w:rPr>
                <w:sz w:val="18"/>
                <w:szCs w:val="18"/>
                <w:lang w:val="en-AU"/>
              </w:rPr>
              <w:t>One per 5,000 m</w:t>
            </w:r>
            <w:r w:rsidRPr="008B2ED7">
              <w:rPr>
                <w:sz w:val="18"/>
                <w:szCs w:val="18"/>
                <w:vertAlign w:val="superscript"/>
                <w:lang w:val="en-AU"/>
              </w:rPr>
              <w:t>3</w:t>
            </w:r>
          </w:p>
        </w:tc>
      </w:tr>
      <w:tr w:rsidR="00C47B7A" w:rsidRPr="002E3088" w14:paraId="0DF6D298" w14:textId="77777777" w:rsidTr="008B2ED7">
        <w:tc>
          <w:tcPr>
            <w:tcW w:w="606" w:type="pct"/>
            <w:shd w:val="clear" w:color="auto" w:fill="D9D9D9" w:themeFill="background1" w:themeFillShade="D9"/>
          </w:tcPr>
          <w:p w14:paraId="5A8AA0CC" w14:textId="14EA755A" w:rsidR="00C47B7A" w:rsidRPr="008B2ED7" w:rsidRDefault="00E96A03"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_Ref64040455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7.29</w:t>
            </w:r>
            <w:r w:rsidRPr="008B2ED7">
              <w:rPr>
                <w:sz w:val="18"/>
                <w:szCs w:val="18"/>
                <w:lang w:val="en-AU"/>
              </w:rPr>
              <w:fldChar w:fldCharType="end"/>
            </w:r>
          </w:p>
        </w:tc>
        <w:tc>
          <w:tcPr>
            <w:tcW w:w="1437" w:type="pct"/>
            <w:shd w:val="clear" w:color="auto" w:fill="D9D9D9" w:themeFill="background1" w:themeFillShade="D9"/>
          </w:tcPr>
          <w:p w14:paraId="13478D26" w14:textId="753F6EBC" w:rsidR="00C47B7A" w:rsidRPr="008B2ED7" w:rsidRDefault="00C47B7A" w:rsidP="008B2ED7">
            <w:pPr>
              <w:pStyle w:val="TableBodyText"/>
              <w:rPr>
                <w:sz w:val="18"/>
                <w:szCs w:val="18"/>
                <w:lang w:val="en-AU"/>
              </w:rPr>
            </w:pPr>
            <w:r w:rsidRPr="008B2ED7">
              <w:rPr>
                <w:sz w:val="18"/>
                <w:szCs w:val="18"/>
                <w:lang w:val="en-AU"/>
              </w:rPr>
              <w:t>Concrete slump</w:t>
            </w:r>
          </w:p>
        </w:tc>
        <w:tc>
          <w:tcPr>
            <w:tcW w:w="1136" w:type="pct"/>
            <w:shd w:val="clear" w:color="auto" w:fill="D9D9D9" w:themeFill="background1" w:themeFillShade="D9"/>
          </w:tcPr>
          <w:p w14:paraId="3AFEB8E1" w14:textId="58F414E8" w:rsidR="00C47B7A" w:rsidRPr="008B2ED7" w:rsidRDefault="00C47B7A" w:rsidP="008B2ED7">
            <w:pPr>
              <w:pStyle w:val="TableBodyText"/>
              <w:rPr>
                <w:sz w:val="18"/>
                <w:szCs w:val="18"/>
                <w:lang w:val="en-AU"/>
              </w:rPr>
            </w:pPr>
            <w:r w:rsidRPr="008B2ED7">
              <w:rPr>
                <w:sz w:val="18"/>
                <w:szCs w:val="18"/>
                <w:lang w:val="en-AU"/>
              </w:rPr>
              <w:t>AS 1012.3.1</w:t>
            </w:r>
          </w:p>
        </w:tc>
        <w:tc>
          <w:tcPr>
            <w:tcW w:w="1820" w:type="pct"/>
            <w:shd w:val="clear" w:color="auto" w:fill="D9D9D9" w:themeFill="background1" w:themeFillShade="D9"/>
          </w:tcPr>
          <w:p w14:paraId="590773EB" w14:textId="5C543F34" w:rsidR="00C47B7A" w:rsidRPr="008B2ED7" w:rsidRDefault="00C47B7A" w:rsidP="008B2ED7">
            <w:pPr>
              <w:pStyle w:val="TableBodyText"/>
              <w:rPr>
                <w:sz w:val="18"/>
                <w:szCs w:val="18"/>
                <w:lang w:val="en-AU"/>
              </w:rPr>
            </w:pPr>
            <w:r w:rsidRPr="008B2ED7">
              <w:rPr>
                <w:sz w:val="18"/>
                <w:szCs w:val="18"/>
                <w:lang w:val="en-AU"/>
              </w:rPr>
              <w:t>As per Clause</w:t>
            </w:r>
            <w:r w:rsidR="008F220B" w:rsidRPr="008B2ED7">
              <w:rPr>
                <w:sz w:val="18"/>
                <w:szCs w:val="18"/>
                <w:lang w:val="en-AU"/>
              </w:rPr>
              <w:t xml:space="preserve"> </w:t>
            </w:r>
            <w:r w:rsidR="008F220B" w:rsidRPr="008B2ED7">
              <w:rPr>
                <w:sz w:val="18"/>
                <w:szCs w:val="18"/>
                <w:lang w:val="en-AU"/>
              </w:rPr>
              <w:fldChar w:fldCharType="begin"/>
            </w:r>
            <w:r w:rsidR="008F220B" w:rsidRPr="008B2ED7">
              <w:rPr>
                <w:sz w:val="18"/>
                <w:szCs w:val="18"/>
                <w:lang w:val="en-AU"/>
              </w:rPr>
              <w:instrText xml:space="preserve"> REF _Ref64040455 \r \h </w:instrText>
            </w:r>
            <w:r w:rsidR="00E9255B" w:rsidRPr="008B2ED7">
              <w:rPr>
                <w:sz w:val="18"/>
                <w:szCs w:val="18"/>
                <w:lang w:val="en-AU"/>
              </w:rPr>
              <w:instrText xml:space="preserve"> \* MERGEFORMAT </w:instrText>
            </w:r>
            <w:r w:rsidR="008F220B" w:rsidRPr="008B2ED7">
              <w:rPr>
                <w:sz w:val="18"/>
                <w:szCs w:val="18"/>
                <w:lang w:val="en-AU"/>
              </w:rPr>
            </w:r>
            <w:r w:rsidR="008F220B" w:rsidRPr="008B2ED7">
              <w:rPr>
                <w:sz w:val="18"/>
                <w:szCs w:val="18"/>
                <w:lang w:val="en-AU"/>
              </w:rPr>
              <w:fldChar w:fldCharType="separate"/>
            </w:r>
            <w:r w:rsidR="002E01DD" w:rsidRPr="008B2ED7">
              <w:rPr>
                <w:sz w:val="18"/>
                <w:szCs w:val="18"/>
                <w:lang w:val="en-AU"/>
              </w:rPr>
              <w:t>7.29</w:t>
            </w:r>
            <w:r w:rsidR="008F220B" w:rsidRPr="008B2ED7">
              <w:rPr>
                <w:sz w:val="18"/>
                <w:szCs w:val="18"/>
                <w:lang w:val="en-AU"/>
              </w:rPr>
              <w:fldChar w:fldCharType="end"/>
            </w:r>
          </w:p>
        </w:tc>
      </w:tr>
      <w:tr w:rsidR="00C47B7A" w:rsidRPr="002E3088" w14:paraId="06682D05" w14:textId="77777777" w:rsidTr="008B2ED7">
        <w:tc>
          <w:tcPr>
            <w:tcW w:w="606" w:type="pct"/>
            <w:shd w:val="clear" w:color="auto" w:fill="D9D9D9" w:themeFill="background1" w:themeFillShade="D9"/>
          </w:tcPr>
          <w:p w14:paraId="50F9CAFD" w14:textId="10EC550D" w:rsidR="00C47B7A" w:rsidRPr="008B2ED7" w:rsidRDefault="008F220B"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_Ref64040506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7.44</w:t>
            </w:r>
            <w:r w:rsidRPr="008B2ED7">
              <w:rPr>
                <w:sz w:val="18"/>
                <w:szCs w:val="18"/>
                <w:lang w:val="en-AU"/>
              </w:rPr>
              <w:fldChar w:fldCharType="end"/>
            </w:r>
          </w:p>
        </w:tc>
        <w:tc>
          <w:tcPr>
            <w:tcW w:w="1437" w:type="pct"/>
            <w:shd w:val="clear" w:color="auto" w:fill="D9D9D9" w:themeFill="background1" w:themeFillShade="D9"/>
          </w:tcPr>
          <w:p w14:paraId="19ED277A" w14:textId="65C705DC" w:rsidR="00C47B7A" w:rsidRPr="008B2ED7" w:rsidRDefault="00C47B7A" w:rsidP="008B2ED7">
            <w:pPr>
              <w:pStyle w:val="TableBodyText"/>
              <w:rPr>
                <w:sz w:val="18"/>
                <w:szCs w:val="18"/>
                <w:lang w:val="en-AU"/>
              </w:rPr>
            </w:pPr>
            <w:r w:rsidRPr="008B2ED7">
              <w:rPr>
                <w:sz w:val="18"/>
                <w:szCs w:val="18"/>
                <w:lang w:val="en-AU"/>
              </w:rPr>
              <w:t>Air content of concrete</w:t>
            </w:r>
          </w:p>
        </w:tc>
        <w:tc>
          <w:tcPr>
            <w:tcW w:w="1136" w:type="pct"/>
            <w:shd w:val="clear" w:color="auto" w:fill="D9D9D9" w:themeFill="background1" w:themeFillShade="D9"/>
          </w:tcPr>
          <w:p w14:paraId="3A102573" w14:textId="141BAEF9" w:rsidR="00C47B7A" w:rsidRPr="008B2ED7" w:rsidRDefault="00C47B7A" w:rsidP="008B2ED7">
            <w:pPr>
              <w:pStyle w:val="TableBodyText"/>
              <w:rPr>
                <w:sz w:val="18"/>
                <w:szCs w:val="18"/>
                <w:lang w:val="en-AU"/>
              </w:rPr>
            </w:pPr>
            <w:r w:rsidRPr="008B2ED7">
              <w:rPr>
                <w:sz w:val="18"/>
                <w:szCs w:val="18"/>
                <w:lang w:val="en-AU"/>
              </w:rPr>
              <w:t>AS 1012.4.2</w:t>
            </w:r>
          </w:p>
        </w:tc>
        <w:tc>
          <w:tcPr>
            <w:tcW w:w="1820" w:type="pct"/>
            <w:shd w:val="clear" w:color="auto" w:fill="D9D9D9" w:themeFill="background1" w:themeFillShade="D9"/>
          </w:tcPr>
          <w:p w14:paraId="1879741D" w14:textId="41B16350" w:rsidR="00C47B7A" w:rsidRPr="008B2ED7" w:rsidRDefault="00C47B7A" w:rsidP="008B2ED7">
            <w:pPr>
              <w:pStyle w:val="TableBodyText"/>
              <w:rPr>
                <w:sz w:val="18"/>
                <w:szCs w:val="18"/>
                <w:lang w:val="en-AU"/>
              </w:rPr>
            </w:pPr>
            <w:r w:rsidRPr="008B2ED7">
              <w:rPr>
                <w:sz w:val="18"/>
                <w:szCs w:val="18"/>
                <w:lang w:val="en-AU"/>
              </w:rPr>
              <w:t xml:space="preserve">As per Clause </w:t>
            </w:r>
            <w:r w:rsidR="008F220B" w:rsidRPr="008B2ED7">
              <w:rPr>
                <w:sz w:val="18"/>
                <w:szCs w:val="18"/>
                <w:lang w:val="en-AU"/>
              </w:rPr>
              <w:fldChar w:fldCharType="begin"/>
            </w:r>
            <w:r w:rsidR="008F220B" w:rsidRPr="008B2ED7">
              <w:rPr>
                <w:sz w:val="18"/>
                <w:szCs w:val="18"/>
                <w:lang w:val="en-AU"/>
              </w:rPr>
              <w:instrText xml:space="preserve"> REF _Ref64040506 \r \h </w:instrText>
            </w:r>
            <w:r w:rsidR="00E9255B" w:rsidRPr="008B2ED7">
              <w:rPr>
                <w:sz w:val="18"/>
                <w:szCs w:val="18"/>
                <w:lang w:val="en-AU"/>
              </w:rPr>
              <w:instrText xml:space="preserve"> \* MERGEFORMAT </w:instrText>
            </w:r>
            <w:r w:rsidR="008F220B" w:rsidRPr="008B2ED7">
              <w:rPr>
                <w:sz w:val="18"/>
                <w:szCs w:val="18"/>
                <w:lang w:val="en-AU"/>
              </w:rPr>
            </w:r>
            <w:r w:rsidR="008F220B" w:rsidRPr="008B2ED7">
              <w:rPr>
                <w:sz w:val="18"/>
                <w:szCs w:val="18"/>
                <w:lang w:val="en-AU"/>
              </w:rPr>
              <w:fldChar w:fldCharType="separate"/>
            </w:r>
            <w:r w:rsidR="002E01DD" w:rsidRPr="008B2ED7">
              <w:rPr>
                <w:sz w:val="18"/>
                <w:szCs w:val="18"/>
                <w:lang w:val="en-AU"/>
              </w:rPr>
              <w:t>7.44</w:t>
            </w:r>
            <w:r w:rsidR="008F220B" w:rsidRPr="008B2ED7">
              <w:rPr>
                <w:sz w:val="18"/>
                <w:szCs w:val="18"/>
                <w:lang w:val="en-AU"/>
              </w:rPr>
              <w:fldChar w:fldCharType="end"/>
            </w:r>
          </w:p>
        </w:tc>
      </w:tr>
      <w:tr w:rsidR="00C47B7A" w:rsidRPr="002E3088" w14:paraId="4B9A1DB4" w14:textId="77777777" w:rsidTr="008B2ED7">
        <w:tc>
          <w:tcPr>
            <w:tcW w:w="5000" w:type="pct"/>
            <w:gridSpan w:val="4"/>
            <w:shd w:val="clear" w:color="auto" w:fill="A6A6A6" w:themeFill="background1" w:themeFillShade="A6"/>
          </w:tcPr>
          <w:p w14:paraId="1394B96C" w14:textId="2DA44597" w:rsidR="00C47B7A" w:rsidRPr="008B2ED7" w:rsidRDefault="00C47B7A" w:rsidP="0069367A">
            <w:pPr>
              <w:pStyle w:val="TableHeading"/>
              <w:spacing w:before="100" w:after="100" w:line="240" w:lineRule="auto"/>
              <w:rPr>
                <w:rFonts w:cs="Arial"/>
                <w:color w:val="auto"/>
                <w:sz w:val="18"/>
                <w:szCs w:val="18"/>
                <w:lang w:val="en-AU"/>
              </w:rPr>
            </w:pPr>
            <w:r w:rsidRPr="008B2ED7">
              <w:rPr>
                <w:rFonts w:cs="Arial"/>
                <w:color w:val="auto"/>
                <w:sz w:val="18"/>
                <w:szCs w:val="18"/>
                <w:lang w:val="en-AU"/>
              </w:rPr>
              <w:t xml:space="preserve">Subgrade </w:t>
            </w:r>
            <w:r w:rsidR="00D1002E" w:rsidRPr="00D41F45">
              <w:rPr>
                <w:rFonts w:cs="Arial"/>
                <w:color w:val="auto"/>
                <w:sz w:val="18"/>
                <w:szCs w:val="18"/>
                <w:lang w:val="en-AU"/>
              </w:rPr>
              <w:t>beam placing</w:t>
            </w:r>
          </w:p>
        </w:tc>
      </w:tr>
      <w:tr w:rsidR="00C47B7A" w:rsidRPr="002E3088" w14:paraId="009763EF" w14:textId="77777777" w:rsidTr="008B2ED7">
        <w:tc>
          <w:tcPr>
            <w:tcW w:w="606" w:type="pct"/>
            <w:shd w:val="clear" w:color="auto" w:fill="D9D9D9" w:themeFill="background1" w:themeFillShade="D9"/>
          </w:tcPr>
          <w:p w14:paraId="4B394ACC" w14:textId="5A49B74D" w:rsidR="00C47B7A" w:rsidRPr="008B2ED7" w:rsidRDefault="00882CBC"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_Ref64040579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6.4</w:t>
            </w:r>
            <w:r w:rsidRPr="008B2ED7">
              <w:rPr>
                <w:sz w:val="18"/>
                <w:szCs w:val="18"/>
                <w:lang w:val="en-AU"/>
              </w:rPr>
              <w:fldChar w:fldCharType="end"/>
            </w:r>
          </w:p>
        </w:tc>
        <w:tc>
          <w:tcPr>
            <w:tcW w:w="1437" w:type="pct"/>
            <w:shd w:val="clear" w:color="auto" w:fill="D9D9D9" w:themeFill="background1" w:themeFillShade="D9"/>
          </w:tcPr>
          <w:p w14:paraId="6FF74601" w14:textId="1331195D" w:rsidR="00C47B7A" w:rsidRPr="008B2ED7" w:rsidRDefault="00C47B7A" w:rsidP="008B2ED7">
            <w:pPr>
              <w:pStyle w:val="TableBodyText"/>
              <w:rPr>
                <w:sz w:val="18"/>
                <w:szCs w:val="18"/>
                <w:lang w:val="en-AU"/>
              </w:rPr>
            </w:pPr>
            <w:r w:rsidRPr="008B2ED7">
              <w:rPr>
                <w:sz w:val="18"/>
                <w:szCs w:val="18"/>
                <w:lang w:val="en-AU"/>
              </w:rPr>
              <w:t>Compressive strength of concrete subgrade beams at 7 days</w:t>
            </w:r>
          </w:p>
        </w:tc>
        <w:tc>
          <w:tcPr>
            <w:tcW w:w="1136" w:type="pct"/>
            <w:shd w:val="clear" w:color="auto" w:fill="D9D9D9" w:themeFill="background1" w:themeFillShade="D9"/>
          </w:tcPr>
          <w:p w14:paraId="7C4582A8" w14:textId="7B53F0CC" w:rsidR="00C47B7A" w:rsidRPr="008B2ED7" w:rsidRDefault="00C47B7A" w:rsidP="008B2ED7">
            <w:pPr>
              <w:pStyle w:val="TableBodyText"/>
              <w:rPr>
                <w:sz w:val="18"/>
                <w:szCs w:val="18"/>
                <w:lang w:val="en-AU"/>
              </w:rPr>
            </w:pPr>
            <w:r w:rsidRPr="008B2ED7">
              <w:rPr>
                <w:sz w:val="18"/>
                <w:szCs w:val="18"/>
                <w:lang w:val="en-AU"/>
              </w:rPr>
              <w:t>As per Clause </w:t>
            </w:r>
            <w:r w:rsidR="00882CBC" w:rsidRPr="008B2ED7">
              <w:rPr>
                <w:sz w:val="18"/>
                <w:szCs w:val="18"/>
                <w:lang w:val="en-AU"/>
              </w:rPr>
              <w:fldChar w:fldCharType="begin"/>
            </w:r>
            <w:r w:rsidR="00882CBC" w:rsidRPr="008B2ED7">
              <w:rPr>
                <w:sz w:val="18"/>
                <w:szCs w:val="18"/>
                <w:lang w:val="en-AU"/>
              </w:rPr>
              <w:instrText xml:space="preserve"> REF _Ref64040579 \r \h </w:instrText>
            </w:r>
            <w:r w:rsidR="00E9255B" w:rsidRPr="008B2ED7">
              <w:rPr>
                <w:sz w:val="18"/>
                <w:szCs w:val="18"/>
                <w:lang w:val="en-AU"/>
              </w:rPr>
              <w:instrText xml:space="preserve"> \* MERGEFORMAT </w:instrText>
            </w:r>
            <w:r w:rsidR="00882CBC" w:rsidRPr="008B2ED7">
              <w:rPr>
                <w:sz w:val="18"/>
                <w:szCs w:val="18"/>
                <w:lang w:val="en-AU"/>
              </w:rPr>
            </w:r>
            <w:r w:rsidR="00882CBC" w:rsidRPr="008B2ED7">
              <w:rPr>
                <w:sz w:val="18"/>
                <w:szCs w:val="18"/>
                <w:lang w:val="en-AU"/>
              </w:rPr>
              <w:fldChar w:fldCharType="separate"/>
            </w:r>
            <w:r w:rsidR="002E01DD" w:rsidRPr="008B2ED7">
              <w:rPr>
                <w:sz w:val="18"/>
                <w:szCs w:val="18"/>
                <w:lang w:val="en-AU"/>
              </w:rPr>
              <w:t>6.4</w:t>
            </w:r>
            <w:r w:rsidR="00882CBC" w:rsidRPr="008B2ED7">
              <w:rPr>
                <w:sz w:val="18"/>
                <w:szCs w:val="18"/>
                <w:lang w:val="en-AU"/>
              </w:rPr>
              <w:fldChar w:fldCharType="end"/>
            </w:r>
          </w:p>
        </w:tc>
        <w:tc>
          <w:tcPr>
            <w:tcW w:w="1820" w:type="pct"/>
            <w:shd w:val="clear" w:color="auto" w:fill="D9D9D9" w:themeFill="background1" w:themeFillShade="D9"/>
          </w:tcPr>
          <w:p w14:paraId="11B24F42" w14:textId="5EFF834D" w:rsidR="00C47B7A" w:rsidRPr="008B2ED7" w:rsidRDefault="00C47B7A" w:rsidP="008B2ED7">
            <w:pPr>
              <w:pStyle w:val="TableBodyText"/>
              <w:rPr>
                <w:sz w:val="18"/>
                <w:szCs w:val="18"/>
                <w:lang w:val="en-AU"/>
              </w:rPr>
            </w:pPr>
            <w:r w:rsidRPr="008B2ED7">
              <w:rPr>
                <w:sz w:val="18"/>
                <w:szCs w:val="18"/>
                <w:lang w:val="en-AU"/>
              </w:rPr>
              <w:t xml:space="preserve">As per Clause </w:t>
            </w:r>
            <w:r w:rsidR="00882CBC" w:rsidRPr="008B2ED7">
              <w:rPr>
                <w:sz w:val="18"/>
                <w:szCs w:val="18"/>
                <w:lang w:val="en-AU"/>
              </w:rPr>
              <w:fldChar w:fldCharType="begin"/>
            </w:r>
            <w:r w:rsidR="00882CBC" w:rsidRPr="008B2ED7">
              <w:rPr>
                <w:sz w:val="18"/>
                <w:szCs w:val="18"/>
                <w:lang w:val="en-AU"/>
              </w:rPr>
              <w:instrText xml:space="preserve"> REF _Ref64040579 \r \h </w:instrText>
            </w:r>
            <w:r w:rsidR="00E9255B" w:rsidRPr="008B2ED7">
              <w:rPr>
                <w:sz w:val="18"/>
                <w:szCs w:val="18"/>
                <w:lang w:val="en-AU"/>
              </w:rPr>
              <w:instrText xml:space="preserve"> \* MERGEFORMAT </w:instrText>
            </w:r>
            <w:r w:rsidR="00882CBC" w:rsidRPr="008B2ED7">
              <w:rPr>
                <w:sz w:val="18"/>
                <w:szCs w:val="18"/>
                <w:lang w:val="en-AU"/>
              </w:rPr>
            </w:r>
            <w:r w:rsidR="00882CBC" w:rsidRPr="008B2ED7">
              <w:rPr>
                <w:sz w:val="18"/>
                <w:szCs w:val="18"/>
                <w:lang w:val="en-AU"/>
              </w:rPr>
              <w:fldChar w:fldCharType="separate"/>
            </w:r>
            <w:r w:rsidR="002E01DD" w:rsidRPr="008B2ED7">
              <w:rPr>
                <w:sz w:val="18"/>
                <w:szCs w:val="18"/>
                <w:lang w:val="en-AU"/>
              </w:rPr>
              <w:t>6.4</w:t>
            </w:r>
            <w:r w:rsidR="00882CBC" w:rsidRPr="008B2ED7">
              <w:rPr>
                <w:sz w:val="18"/>
                <w:szCs w:val="18"/>
                <w:lang w:val="en-AU"/>
              </w:rPr>
              <w:fldChar w:fldCharType="end"/>
            </w:r>
          </w:p>
        </w:tc>
      </w:tr>
      <w:tr w:rsidR="00C47B7A" w:rsidRPr="002E3088" w14:paraId="44A648C7" w14:textId="77777777" w:rsidTr="008B2ED7">
        <w:tc>
          <w:tcPr>
            <w:tcW w:w="5000" w:type="pct"/>
            <w:gridSpan w:val="4"/>
            <w:shd w:val="clear" w:color="auto" w:fill="A6A6A6" w:themeFill="background1" w:themeFillShade="A6"/>
          </w:tcPr>
          <w:p w14:paraId="4AE169D7" w14:textId="50BFEFA0" w:rsidR="00C47B7A" w:rsidRPr="008B2ED7" w:rsidRDefault="00C47B7A" w:rsidP="0069367A">
            <w:pPr>
              <w:pStyle w:val="TableHeading"/>
              <w:spacing w:before="100" w:after="100" w:line="240" w:lineRule="auto"/>
              <w:rPr>
                <w:rFonts w:cs="Arial"/>
                <w:color w:val="auto"/>
                <w:sz w:val="18"/>
                <w:szCs w:val="18"/>
                <w:lang w:val="en-AU"/>
              </w:rPr>
            </w:pPr>
            <w:r w:rsidRPr="008B2ED7">
              <w:rPr>
                <w:rFonts w:cs="Arial"/>
                <w:color w:val="auto"/>
                <w:sz w:val="18"/>
                <w:szCs w:val="18"/>
                <w:lang w:val="en-AU"/>
              </w:rPr>
              <w:t xml:space="preserve">Subbase </w:t>
            </w:r>
            <w:r w:rsidR="00C614FF" w:rsidRPr="00D41F45">
              <w:rPr>
                <w:rFonts w:cs="Arial"/>
                <w:color w:val="auto"/>
                <w:sz w:val="18"/>
                <w:szCs w:val="18"/>
                <w:lang w:val="en-AU"/>
              </w:rPr>
              <w:t>paving</w:t>
            </w:r>
          </w:p>
        </w:tc>
      </w:tr>
      <w:tr w:rsidR="00C47B7A" w:rsidRPr="002E3088" w14:paraId="51EA1950" w14:textId="77777777" w:rsidTr="008B2ED7">
        <w:tc>
          <w:tcPr>
            <w:tcW w:w="606" w:type="pct"/>
            <w:shd w:val="clear" w:color="auto" w:fill="D9D9D9" w:themeFill="background1" w:themeFillShade="D9"/>
          </w:tcPr>
          <w:p w14:paraId="753D7DD7" w14:textId="2CC73FDF" w:rsidR="00C47B7A" w:rsidRPr="008B2ED7" w:rsidRDefault="000F41D4"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_Ref64040669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10.41</w:t>
            </w:r>
            <w:r w:rsidRPr="008B2ED7">
              <w:rPr>
                <w:sz w:val="18"/>
                <w:szCs w:val="18"/>
                <w:lang w:val="en-AU"/>
              </w:rPr>
              <w:fldChar w:fldCharType="end"/>
            </w:r>
          </w:p>
        </w:tc>
        <w:tc>
          <w:tcPr>
            <w:tcW w:w="1437" w:type="pct"/>
            <w:shd w:val="clear" w:color="auto" w:fill="D9D9D9" w:themeFill="background1" w:themeFillShade="D9"/>
          </w:tcPr>
          <w:p w14:paraId="53119B16" w14:textId="1759357B" w:rsidR="00C47B7A" w:rsidRPr="008B2ED7" w:rsidRDefault="00C47B7A" w:rsidP="008B2ED7">
            <w:pPr>
              <w:pStyle w:val="TableBodyText"/>
              <w:rPr>
                <w:sz w:val="18"/>
                <w:szCs w:val="18"/>
                <w:lang w:val="en-AU"/>
              </w:rPr>
            </w:pPr>
            <w:r w:rsidRPr="008B2ED7">
              <w:rPr>
                <w:sz w:val="18"/>
                <w:szCs w:val="18"/>
                <w:lang w:val="en-AU"/>
              </w:rPr>
              <w:t>Geometric tolerance on transverse joints</w:t>
            </w:r>
          </w:p>
        </w:tc>
        <w:tc>
          <w:tcPr>
            <w:tcW w:w="1136" w:type="pct"/>
            <w:shd w:val="clear" w:color="auto" w:fill="D9D9D9" w:themeFill="background1" w:themeFillShade="D9"/>
          </w:tcPr>
          <w:p w14:paraId="6577901A" w14:textId="3A23495C" w:rsidR="00C47B7A" w:rsidRPr="008B2ED7" w:rsidRDefault="00C47B7A" w:rsidP="008B2ED7">
            <w:pPr>
              <w:pStyle w:val="TableBodyText"/>
              <w:rPr>
                <w:sz w:val="18"/>
                <w:szCs w:val="18"/>
                <w:lang w:val="en-AU"/>
              </w:rPr>
            </w:pPr>
            <w:r w:rsidRPr="008B2ED7">
              <w:rPr>
                <w:sz w:val="18"/>
                <w:szCs w:val="18"/>
                <w:lang w:val="en-AU"/>
              </w:rPr>
              <w:t>As per Clause </w:t>
            </w:r>
            <w:r w:rsidR="000F41D4" w:rsidRPr="008B2ED7">
              <w:rPr>
                <w:sz w:val="18"/>
                <w:szCs w:val="18"/>
                <w:lang w:val="en-AU"/>
              </w:rPr>
              <w:fldChar w:fldCharType="begin"/>
            </w:r>
            <w:r w:rsidR="000F41D4" w:rsidRPr="008B2ED7">
              <w:rPr>
                <w:sz w:val="18"/>
                <w:szCs w:val="18"/>
                <w:lang w:val="en-AU"/>
              </w:rPr>
              <w:instrText xml:space="preserve"> REF _Ref64040669 \r \h </w:instrText>
            </w:r>
            <w:r w:rsidR="00E9255B" w:rsidRPr="008B2ED7">
              <w:rPr>
                <w:sz w:val="18"/>
                <w:szCs w:val="18"/>
                <w:lang w:val="en-AU"/>
              </w:rPr>
              <w:instrText xml:space="preserve"> \* MERGEFORMAT </w:instrText>
            </w:r>
            <w:r w:rsidR="000F41D4" w:rsidRPr="008B2ED7">
              <w:rPr>
                <w:sz w:val="18"/>
                <w:szCs w:val="18"/>
                <w:lang w:val="en-AU"/>
              </w:rPr>
            </w:r>
            <w:r w:rsidR="000F41D4" w:rsidRPr="008B2ED7">
              <w:rPr>
                <w:sz w:val="18"/>
                <w:szCs w:val="18"/>
                <w:lang w:val="en-AU"/>
              </w:rPr>
              <w:fldChar w:fldCharType="separate"/>
            </w:r>
            <w:r w:rsidR="002E01DD" w:rsidRPr="008B2ED7">
              <w:rPr>
                <w:sz w:val="18"/>
                <w:szCs w:val="18"/>
                <w:lang w:val="en-AU"/>
              </w:rPr>
              <w:t>10.41</w:t>
            </w:r>
            <w:r w:rsidR="000F41D4" w:rsidRPr="008B2ED7">
              <w:rPr>
                <w:sz w:val="18"/>
                <w:szCs w:val="18"/>
                <w:lang w:val="en-AU"/>
              </w:rPr>
              <w:fldChar w:fldCharType="end"/>
            </w:r>
          </w:p>
        </w:tc>
        <w:tc>
          <w:tcPr>
            <w:tcW w:w="1820" w:type="pct"/>
            <w:shd w:val="clear" w:color="auto" w:fill="D9D9D9" w:themeFill="background1" w:themeFillShade="D9"/>
          </w:tcPr>
          <w:p w14:paraId="36E031FA" w14:textId="50970DB2" w:rsidR="00C47B7A" w:rsidRPr="008B2ED7" w:rsidRDefault="00C47B7A" w:rsidP="008B2ED7">
            <w:pPr>
              <w:pStyle w:val="TableBodyText"/>
              <w:rPr>
                <w:sz w:val="18"/>
                <w:szCs w:val="18"/>
                <w:lang w:val="en-AU"/>
              </w:rPr>
            </w:pPr>
            <w:r w:rsidRPr="008B2ED7">
              <w:rPr>
                <w:sz w:val="18"/>
                <w:szCs w:val="18"/>
                <w:lang w:val="en-AU"/>
              </w:rPr>
              <w:t>2 tests per joint</w:t>
            </w:r>
          </w:p>
        </w:tc>
      </w:tr>
      <w:tr w:rsidR="00C47B7A" w:rsidRPr="002E3088" w14:paraId="209B0584" w14:textId="77777777" w:rsidTr="008B2ED7">
        <w:tc>
          <w:tcPr>
            <w:tcW w:w="606" w:type="pct"/>
            <w:shd w:val="clear" w:color="auto" w:fill="D9D9D9" w:themeFill="background1" w:themeFillShade="D9"/>
          </w:tcPr>
          <w:p w14:paraId="79EC029C" w14:textId="05BAB1C3" w:rsidR="00C47B7A" w:rsidRPr="008B2ED7" w:rsidRDefault="000F41D4"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_Ref61611451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10.43</w:t>
            </w:r>
            <w:r w:rsidRPr="008B2ED7">
              <w:rPr>
                <w:sz w:val="18"/>
                <w:szCs w:val="18"/>
                <w:lang w:val="en-AU"/>
              </w:rPr>
              <w:fldChar w:fldCharType="end"/>
            </w:r>
          </w:p>
        </w:tc>
        <w:tc>
          <w:tcPr>
            <w:tcW w:w="1437" w:type="pct"/>
            <w:shd w:val="clear" w:color="auto" w:fill="D9D9D9" w:themeFill="background1" w:themeFillShade="D9"/>
          </w:tcPr>
          <w:p w14:paraId="6E2D2224" w14:textId="551EE332" w:rsidR="00C47B7A" w:rsidRPr="008B2ED7" w:rsidRDefault="00C47B7A" w:rsidP="008B2ED7">
            <w:pPr>
              <w:pStyle w:val="TableBodyText"/>
              <w:rPr>
                <w:sz w:val="18"/>
                <w:szCs w:val="18"/>
                <w:lang w:val="en-AU"/>
              </w:rPr>
            </w:pPr>
            <w:r w:rsidRPr="008B2ED7">
              <w:rPr>
                <w:sz w:val="18"/>
                <w:szCs w:val="18"/>
                <w:lang w:val="en-AU"/>
              </w:rPr>
              <w:t>Geometric tolerance on longitudinal joints</w:t>
            </w:r>
          </w:p>
        </w:tc>
        <w:tc>
          <w:tcPr>
            <w:tcW w:w="1136" w:type="pct"/>
            <w:shd w:val="clear" w:color="auto" w:fill="D9D9D9" w:themeFill="background1" w:themeFillShade="D9"/>
          </w:tcPr>
          <w:p w14:paraId="5483A880" w14:textId="08E3DF5E" w:rsidR="00C47B7A" w:rsidRPr="008B2ED7" w:rsidRDefault="00C47B7A" w:rsidP="008B2ED7">
            <w:pPr>
              <w:pStyle w:val="TableBodyText"/>
              <w:rPr>
                <w:sz w:val="18"/>
                <w:szCs w:val="18"/>
                <w:lang w:val="en-AU"/>
              </w:rPr>
            </w:pPr>
            <w:r w:rsidRPr="008B2ED7">
              <w:rPr>
                <w:sz w:val="18"/>
                <w:szCs w:val="18"/>
                <w:lang w:val="en-AU"/>
              </w:rPr>
              <w:t>As per Clause </w:t>
            </w:r>
            <w:r w:rsidR="000F41D4" w:rsidRPr="008B2ED7">
              <w:rPr>
                <w:sz w:val="18"/>
                <w:szCs w:val="18"/>
                <w:lang w:val="en-AU"/>
              </w:rPr>
              <w:fldChar w:fldCharType="begin"/>
            </w:r>
            <w:r w:rsidR="000F41D4" w:rsidRPr="008B2ED7">
              <w:rPr>
                <w:sz w:val="18"/>
                <w:szCs w:val="18"/>
                <w:lang w:val="en-AU"/>
              </w:rPr>
              <w:instrText xml:space="preserve"> REF _Ref61611451 \r \h </w:instrText>
            </w:r>
            <w:r w:rsidR="00E9255B" w:rsidRPr="008B2ED7">
              <w:rPr>
                <w:sz w:val="18"/>
                <w:szCs w:val="18"/>
                <w:lang w:val="en-AU"/>
              </w:rPr>
              <w:instrText xml:space="preserve"> \* MERGEFORMAT </w:instrText>
            </w:r>
            <w:r w:rsidR="000F41D4" w:rsidRPr="008B2ED7">
              <w:rPr>
                <w:sz w:val="18"/>
                <w:szCs w:val="18"/>
                <w:lang w:val="en-AU"/>
              </w:rPr>
            </w:r>
            <w:r w:rsidR="000F41D4" w:rsidRPr="008B2ED7">
              <w:rPr>
                <w:sz w:val="18"/>
                <w:szCs w:val="18"/>
                <w:lang w:val="en-AU"/>
              </w:rPr>
              <w:fldChar w:fldCharType="separate"/>
            </w:r>
            <w:r w:rsidR="002E01DD" w:rsidRPr="008B2ED7">
              <w:rPr>
                <w:sz w:val="18"/>
                <w:szCs w:val="18"/>
                <w:lang w:val="en-AU"/>
              </w:rPr>
              <w:t>10.43</w:t>
            </w:r>
            <w:r w:rsidR="000F41D4" w:rsidRPr="008B2ED7">
              <w:rPr>
                <w:sz w:val="18"/>
                <w:szCs w:val="18"/>
                <w:lang w:val="en-AU"/>
              </w:rPr>
              <w:fldChar w:fldCharType="end"/>
            </w:r>
          </w:p>
        </w:tc>
        <w:tc>
          <w:tcPr>
            <w:tcW w:w="1820" w:type="pct"/>
            <w:shd w:val="clear" w:color="auto" w:fill="D9D9D9" w:themeFill="background1" w:themeFillShade="D9"/>
          </w:tcPr>
          <w:p w14:paraId="59E42638" w14:textId="7A829B0D" w:rsidR="00C47B7A" w:rsidRPr="008B2ED7" w:rsidRDefault="00C47B7A" w:rsidP="008B2ED7">
            <w:pPr>
              <w:pStyle w:val="TableBodyText"/>
              <w:rPr>
                <w:sz w:val="18"/>
                <w:szCs w:val="18"/>
                <w:lang w:val="en-AU"/>
              </w:rPr>
            </w:pPr>
            <w:r w:rsidRPr="008B2ED7">
              <w:rPr>
                <w:sz w:val="18"/>
                <w:szCs w:val="18"/>
                <w:lang w:val="en-AU"/>
              </w:rPr>
              <w:t>Initially, and after each nonconformity:</w:t>
            </w:r>
            <w:r w:rsidRPr="008B2ED7">
              <w:rPr>
                <w:sz w:val="18"/>
                <w:szCs w:val="18"/>
                <w:lang w:val="en-AU"/>
              </w:rPr>
              <w:br/>
              <w:t>One per 10 lin m of joint until 5 conforming results are recorded, then one per 25 lin m</w:t>
            </w:r>
          </w:p>
        </w:tc>
      </w:tr>
      <w:tr w:rsidR="00C47B7A" w:rsidRPr="002E3088" w14:paraId="7B9C3975" w14:textId="77777777" w:rsidTr="008B2ED7">
        <w:tc>
          <w:tcPr>
            <w:tcW w:w="606" w:type="pct"/>
            <w:shd w:val="clear" w:color="auto" w:fill="D9D9D9" w:themeFill="background1" w:themeFillShade="D9"/>
          </w:tcPr>
          <w:p w14:paraId="604B82C4" w14:textId="421CA45E" w:rsidR="00C47B7A" w:rsidRPr="008B2ED7" w:rsidRDefault="000C30E3"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_Ref62480373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10.46</w:t>
            </w:r>
            <w:r w:rsidRPr="008B2ED7">
              <w:rPr>
                <w:sz w:val="18"/>
                <w:szCs w:val="18"/>
                <w:lang w:val="en-AU"/>
              </w:rPr>
              <w:fldChar w:fldCharType="end"/>
            </w:r>
          </w:p>
        </w:tc>
        <w:tc>
          <w:tcPr>
            <w:tcW w:w="1437" w:type="pct"/>
            <w:shd w:val="clear" w:color="auto" w:fill="D9D9D9" w:themeFill="background1" w:themeFillShade="D9"/>
          </w:tcPr>
          <w:p w14:paraId="4BE495CC" w14:textId="6A4B49D8" w:rsidR="00C47B7A" w:rsidRPr="008B2ED7" w:rsidRDefault="00C47B7A" w:rsidP="008B2ED7">
            <w:pPr>
              <w:pStyle w:val="TableBodyText"/>
              <w:rPr>
                <w:sz w:val="18"/>
                <w:szCs w:val="18"/>
                <w:lang w:val="en-AU"/>
              </w:rPr>
            </w:pPr>
            <w:r w:rsidRPr="008B2ED7">
              <w:rPr>
                <w:sz w:val="18"/>
                <w:szCs w:val="18"/>
                <w:lang w:val="en-AU"/>
              </w:rPr>
              <w:t>Geometric tolerance on outer edges</w:t>
            </w:r>
          </w:p>
        </w:tc>
        <w:tc>
          <w:tcPr>
            <w:tcW w:w="1136" w:type="pct"/>
            <w:shd w:val="clear" w:color="auto" w:fill="D9D9D9" w:themeFill="background1" w:themeFillShade="D9"/>
          </w:tcPr>
          <w:p w14:paraId="1B53842F" w14:textId="1E71B264" w:rsidR="00C47B7A" w:rsidRPr="008B2ED7" w:rsidRDefault="00C47B7A" w:rsidP="008B2ED7">
            <w:pPr>
              <w:pStyle w:val="TableBodyText"/>
              <w:rPr>
                <w:sz w:val="18"/>
                <w:szCs w:val="18"/>
                <w:lang w:val="en-AU"/>
              </w:rPr>
            </w:pPr>
            <w:r w:rsidRPr="008B2ED7">
              <w:rPr>
                <w:sz w:val="18"/>
                <w:szCs w:val="18"/>
                <w:lang w:val="en-AU"/>
              </w:rPr>
              <w:t>As per Clause </w:t>
            </w:r>
            <w:r w:rsidR="000C30E3" w:rsidRPr="008B2ED7">
              <w:rPr>
                <w:sz w:val="18"/>
                <w:szCs w:val="18"/>
                <w:lang w:val="en-AU"/>
              </w:rPr>
              <w:fldChar w:fldCharType="begin"/>
            </w:r>
            <w:r w:rsidR="000C30E3" w:rsidRPr="008B2ED7">
              <w:rPr>
                <w:sz w:val="18"/>
                <w:szCs w:val="18"/>
                <w:lang w:val="en-AU"/>
              </w:rPr>
              <w:instrText xml:space="preserve"> REF _Ref62480373 \r \h </w:instrText>
            </w:r>
            <w:r w:rsidR="00E9255B" w:rsidRPr="008B2ED7">
              <w:rPr>
                <w:sz w:val="18"/>
                <w:szCs w:val="18"/>
                <w:lang w:val="en-AU"/>
              </w:rPr>
              <w:instrText xml:space="preserve"> \* MERGEFORMAT </w:instrText>
            </w:r>
            <w:r w:rsidR="000C30E3" w:rsidRPr="008B2ED7">
              <w:rPr>
                <w:sz w:val="18"/>
                <w:szCs w:val="18"/>
                <w:lang w:val="en-AU"/>
              </w:rPr>
            </w:r>
            <w:r w:rsidR="000C30E3" w:rsidRPr="008B2ED7">
              <w:rPr>
                <w:sz w:val="18"/>
                <w:szCs w:val="18"/>
                <w:lang w:val="en-AU"/>
              </w:rPr>
              <w:fldChar w:fldCharType="separate"/>
            </w:r>
            <w:r w:rsidR="002E01DD" w:rsidRPr="008B2ED7">
              <w:rPr>
                <w:sz w:val="18"/>
                <w:szCs w:val="18"/>
                <w:lang w:val="en-AU"/>
              </w:rPr>
              <w:t>10.46</w:t>
            </w:r>
            <w:r w:rsidR="000C30E3" w:rsidRPr="008B2ED7">
              <w:rPr>
                <w:sz w:val="18"/>
                <w:szCs w:val="18"/>
                <w:lang w:val="en-AU"/>
              </w:rPr>
              <w:fldChar w:fldCharType="end"/>
            </w:r>
          </w:p>
        </w:tc>
        <w:tc>
          <w:tcPr>
            <w:tcW w:w="1820" w:type="pct"/>
            <w:shd w:val="clear" w:color="auto" w:fill="D9D9D9" w:themeFill="background1" w:themeFillShade="D9"/>
          </w:tcPr>
          <w:p w14:paraId="6E02C714" w14:textId="352A2B17" w:rsidR="00C47B7A" w:rsidRPr="008B2ED7" w:rsidRDefault="00C47B7A" w:rsidP="008B2ED7">
            <w:pPr>
              <w:pStyle w:val="TableBodyText"/>
              <w:rPr>
                <w:sz w:val="18"/>
                <w:szCs w:val="18"/>
                <w:lang w:val="en-AU"/>
              </w:rPr>
            </w:pPr>
            <w:r w:rsidRPr="008B2ED7">
              <w:rPr>
                <w:sz w:val="18"/>
                <w:szCs w:val="18"/>
                <w:lang w:val="en-AU"/>
              </w:rPr>
              <w:t>Initially, and after each nonconformity:</w:t>
            </w:r>
            <w:r w:rsidRPr="008B2ED7">
              <w:rPr>
                <w:sz w:val="18"/>
                <w:szCs w:val="18"/>
                <w:lang w:val="en-AU"/>
              </w:rPr>
              <w:br/>
              <w:t>One per 10 lin m of joint until 5 conforming results are recorded, then one per 25 lin m</w:t>
            </w:r>
          </w:p>
        </w:tc>
      </w:tr>
      <w:tr w:rsidR="00C47B7A" w:rsidRPr="002E3088" w14:paraId="7E1A5CBE" w14:textId="77777777" w:rsidTr="008B2ED7">
        <w:tc>
          <w:tcPr>
            <w:tcW w:w="606" w:type="pct"/>
            <w:shd w:val="clear" w:color="auto" w:fill="D9D9D9" w:themeFill="background1" w:themeFillShade="D9"/>
          </w:tcPr>
          <w:p w14:paraId="1E40B1F4" w14:textId="37EE7BEB" w:rsidR="00C47B7A" w:rsidRPr="008B2ED7" w:rsidRDefault="00F264BC"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_Ref61615967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11.19</w:t>
            </w:r>
            <w:r w:rsidRPr="008B2ED7">
              <w:rPr>
                <w:sz w:val="18"/>
                <w:szCs w:val="18"/>
                <w:lang w:val="en-AU"/>
              </w:rPr>
              <w:fldChar w:fldCharType="end"/>
            </w:r>
          </w:p>
        </w:tc>
        <w:tc>
          <w:tcPr>
            <w:tcW w:w="1437" w:type="pct"/>
            <w:shd w:val="clear" w:color="auto" w:fill="D9D9D9" w:themeFill="background1" w:themeFillShade="D9"/>
          </w:tcPr>
          <w:p w14:paraId="32F79563" w14:textId="513C6229" w:rsidR="00C47B7A" w:rsidRPr="008B2ED7" w:rsidRDefault="00C47B7A" w:rsidP="008B2ED7">
            <w:pPr>
              <w:pStyle w:val="TableBodyText"/>
              <w:rPr>
                <w:sz w:val="18"/>
                <w:szCs w:val="18"/>
                <w:lang w:val="en-AU"/>
              </w:rPr>
            </w:pPr>
            <w:r w:rsidRPr="008B2ED7">
              <w:rPr>
                <w:sz w:val="18"/>
                <w:szCs w:val="18"/>
                <w:lang w:val="en-AU"/>
              </w:rPr>
              <w:t>Application rate of curing compound</w:t>
            </w:r>
          </w:p>
        </w:tc>
        <w:tc>
          <w:tcPr>
            <w:tcW w:w="1136" w:type="pct"/>
            <w:shd w:val="clear" w:color="auto" w:fill="D9D9D9" w:themeFill="background1" w:themeFillShade="D9"/>
          </w:tcPr>
          <w:p w14:paraId="5F2AD632" w14:textId="0AFDDE59" w:rsidR="00C47B7A" w:rsidRPr="008B2ED7" w:rsidRDefault="00C47B7A" w:rsidP="008B2ED7">
            <w:pPr>
              <w:pStyle w:val="TableBodyText"/>
              <w:rPr>
                <w:sz w:val="18"/>
                <w:szCs w:val="18"/>
                <w:lang w:val="en-AU"/>
              </w:rPr>
            </w:pPr>
            <w:r w:rsidRPr="008B2ED7">
              <w:rPr>
                <w:sz w:val="18"/>
                <w:szCs w:val="18"/>
                <w:lang w:val="en-AU"/>
              </w:rPr>
              <w:t>As per Clause </w:t>
            </w:r>
            <w:r w:rsidR="00F264BC" w:rsidRPr="008B2ED7">
              <w:rPr>
                <w:sz w:val="18"/>
                <w:szCs w:val="18"/>
                <w:lang w:val="en-AU"/>
              </w:rPr>
              <w:fldChar w:fldCharType="begin"/>
            </w:r>
            <w:r w:rsidR="00F264BC" w:rsidRPr="008B2ED7">
              <w:rPr>
                <w:sz w:val="18"/>
                <w:szCs w:val="18"/>
                <w:lang w:val="en-AU"/>
              </w:rPr>
              <w:instrText xml:space="preserve"> REF _Ref61615967 \r \h </w:instrText>
            </w:r>
            <w:r w:rsidR="00E9255B" w:rsidRPr="008B2ED7">
              <w:rPr>
                <w:sz w:val="18"/>
                <w:szCs w:val="18"/>
                <w:lang w:val="en-AU"/>
              </w:rPr>
              <w:instrText xml:space="preserve"> \* MERGEFORMAT </w:instrText>
            </w:r>
            <w:r w:rsidR="00F264BC" w:rsidRPr="008B2ED7">
              <w:rPr>
                <w:sz w:val="18"/>
                <w:szCs w:val="18"/>
                <w:lang w:val="en-AU"/>
              </w:rPr>
            </w:r>
            <w:r w:rsidR="00F264BC" w:rsidRPr="008B2ED7">
              <w:rPr>
                <w:sz w:val="18"/>
                <w:szCs w:val="18"/>
                <w:lang w:val="en-AU"/>
              </w:rPr>
              <w:fldChar w:fldCharType="separate"/>
            </w:r>
            <w:r w:rsidR="002E01DD" w:rsidRPr="008B2ED7">
              <w:rPr>
                <w:sz w:val="18"/>
                <w:szCs w:val="18"/>
                <w:lang w:val="en-AU"/>
              </w:rPr>
              <w:t>11.19</w:t>
            </w:r>
            <w:r w:rsidR="00F264BC" w:rsidRPr="008B2ED7">
              <w:rPr>
                <w:sz w:val="18"/>
                <w:szCs w:val="18"/>
                <w:lang w:val="en-AU"/>
              </w:rPr>
              <w:fldChar w:fldCharType="end"/>
            </w:r>
          </w:p>
        </w:tc>
        <w:tc>
          <w:tcPr>
            <w:tcW w:w="1820" w:type="pct"/>
            <w:shd w:val="clear" w:color="auto" w:fill="D9D9D9" w:themeFill="background1" w:themeFillShade="D9"/>
          </w:tcPr>
          <w:p w14:paraId="09683733" w14:textId="3D46FC0D" w:rsidR="00C47B7A" w:rsidRPr="008B2ED7" w:rsidRDefault="00C47B7A" w:rsidP="008B2ED7">
            <w:pPr>
              <w:pStyle w:val="TableBodyText"/>
              <w:rPr>
                <w:sz w:val="18"/>
                <w:szCs w:val="18"/>
                <w:lang w:val="en-AU"/>
              </w:rPr>
            </w:pPr>
            <w:r w:rsidRPr="008B2ED7">
              <w:rPr>
                <w:sz w:val="18"/>
                <w:szCs w:val="18"/>
                <w:lang w:val="en-AU"/>
              </w:rPr>
              <w:t xml:space="preserve">As per Clause </w:t>
            </w:r>
            <w:r w:rsidR="00F264BC" w:rsidRPr="008B2ED7">
              <w:rPr>
                <w:sz w:val="18"/>
                <w:szCs w:val="18"/>
                <w:lang w:val="en-AU"/>
              </w:rPr>
              <w:fldChar w:fldCharType="begin"/>
            </w:r>
            <w:r w:rsidR="00F264BC" w:rsidRPr="008B2ED7">
              <w:rPr>
                <w:sz w:val="18"/>
                <w:szCs w:val="18"/>
                <w:lang w:val="en-AU"/>
              </w:rPr>
              <w:instrText xml:space="preserve"> REF _Ref61615967 \r \h </w:instrText>
            </w:r>
            <w:r w:rsidR="00E9255B" w:rsidRPr="008B2ED7">
              <w:rPr>
                <w:sz w:val="18"/>
                <w:szCs w:val="18"/>
                <w:lang w:val="en-AU"/>
              </w:rPr>
              <w:instrText xml:space="preserve"> \* MERGEFORMAT </w:instrText>
            </w:r>
            <w:r w:rsidR="00F264BC" w:rsidRPr="008B2ED7">
              <w:rPr>
                <w:sz w:val="18"/>
                <w:szCs w:val="18"/>
                <w:lang w:val="en-AU"/>
              </w:rPr>
            </w:r>
            <w:r w:rsidR="00F264BC" w:rsidRPr="008B2ED7">
              <w:rPr>
                <w:sz w:val="18"/>
                <w:szCs w:val="18"/>
                <w:lang w:val="en-AU"/>
              </w:rPr>
              <w:fldChar w:fldCharType="separate"/>
            </w:r>
            <w:r w:rsidR="002E01DD" w:rsidRPr="008B2ED7">
              <w:rPr>
                <w:sz w:val="18"/>
                <w:szCs w:val="18"/>
                <w:lang w:val="en-AU"/>
              </w:rPr>
              <w:t>11.19</w:t>
            </w:r>
            <w:r w:rsidR="00F264BC" w:rsidRPr="008B2ED7">
              <w:rPr>
                <w:sz w:val="18"/>
                <w:szCs w:val="18"/>
                <w:lang w:val="en-AU"/>
              </w:rPr>
              <w:fldChar w:fldCharType="end"/>
            </w:r>
          </w:p>
        </w:tc>
      </w:tr>
      <w:tr w:rsidR="00C47B7A" w:rsidRPr="002E3088" w14:paraId="24FEDFEA" w14:textId="77777777" w:rsidTr="008B2ED7">
        <w:tc>
          <w:tcPr>
            <w:tcW w:w="606" w:type="pct"/>
            <w:shd w:val="clear" w:color="auto" w:fill="D9D9D9" w:themeFill="background1" w:themeFillShade="D9"/>
          </w:tcPr>
          <w:p w14:paraId="64555E84" w14:textId="2FC2DAE0" w:rsidR="00C47B7A" w:rsidRPr="008B2ED7" w:rsidRDefault="00683F78"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_Ref64038434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13.10</w:t>
            </w:r>
            <w:r w:rsidRPr="008B2ED7">
              <w:rPr>
                <w:sz w:val="18"/>
                <w:szCs w:val="18"/>
                <w:lang w:val="en-AU"/>
              </w:rPr>
              <w:fldChar w:fldCharType="end"/>
            </w:r>
          </w:p>
        </w:tc>
        <w:tc>
          <w:tcPr>
            <w:tcW w:w="1437" w:type="pct"/>
            <w:shd w:val="clear" w:color="auto" w:fill="D9D9D9" w:themeFill="background1" w:themeFillShade="D9"/>
          </w:tcPr>
          <w:p w14:paraId="3A17E16B" w14:textId="7FD9E3F5" w:rsidR="00C47B7A" w:rsidRPr="008B2ED7" w:rsidRDefault="00C47B7A" w:rsidP="008B2ED7">
            <w:pPr>
              <w:pStyle w:val="TableBodyText"/>
              <w:rPr>
                <w:sz w:val="18"/>
                <w:szCs w:val="18"/>
                <w:lang w:val="en-AU"/>
              </w:rPr>
            </w:pPr>
            <w:r w:rsidRPr="008B2ED7">
              <w:rPr>
                <w:sz w:val="18"/>
                <w:szCs w:val="18"/>
                <w:lang w:val="en-AU"/>
              </w:rPr>
              <w:t>In</w:t>
            </w:r>
            <w:r w:rsidR="00322C43" w:rsidRPr="008B2ED7">
              <w:rPr>
                <w:sz w:val="18"/>
                <w:szCs w:val="18"/>
                <w:lang w:val="en-AU"/>
              </w:rPr>
              <w:t xml:space="preserve"> </w:t>
            </w:r>
            <w:r w:rsidRPr="008B2ED7">
              <w:rPr>
                <w:sz w:val="18"/>
                <w:szCs w:val="18"/>
                <w:lang w:val="en-AU"/>
              </w:rPr>
              <w:t>situ compressive strength (for trafficking purposes)</w:t>
            </w:r>
          </w:p>
        </w:tc>
        <w:tc>
          <w:tcPr>
            <w:tcW w:w="1136" w:type="pct"/>
            <w:shd w:val="clear" w:color="auto" w:fill="D9D9D9" w:themeFill="background1" w:themeFillShade="D9"/>
          </w:tcPr>
          <w:p w14:paraId="412F9C30" w14:textId="5671679C" w:rsidR="00C47B7A" w:rsidRPr="008B2ED7" w:rsidRDefault="00C47B7A" w:rsidP="008B2ED7">
            <w:pPr>
              <w:pStyle w:val="TableBodyText"/>
              <w:rPr>
                <w:sz w:val="18"/>
                <w:szCs w:val="18"/>
                <w:lang w:val="en-AU"/>
              </w:rPr>
            </w:pPr>
            <w:r w:rsidRPr="008B2ED7">
              <w:rPr>
                <w:sz w:val="18"/>
                <w:szCs w:val="18"/>
                <w:lang w:val="en-AU"/>
              </w:rPr>
              <w:t xml:space="preserve">Cores as per Clause </w:t>
            </w:r>
            <w:r w:rsidR="00683F78" w:rsidRPr="008B2ED7">
              <w:rPr>
                <w:sz w:val="18"/>
                <w:szCs w:val="18"/>
                <w:lang w:val="en-AU"/>
              </w:rPr>
              <w:fldChar w:fldCharType="begin"/>
            </w:r>
            <w:r w:rsidR="00683F78" w:rsidRPr="008B2ED7">
              <w:rPr>
                <w:sz w:val="18"/>
                <w:szCs w:val="18"/>
                <w:lang w:val="en-AU"/>
              </w:rPr>
              <w:instrText xml:space="preserve"> REF _Ref64038434 \r \h </w:instrText>
            </w:r>
            <w:r w:rsidR="00E9255B" w:rsidRPr="008B2ED7">
              <w:rPr>
                <w:sz w:val="18"/>
                <w:szCs w:val="18"/>
                <w:lang w:val="en-AU"/>
              </w:rPr>
              <w:instrText xml:space="preserve"> \* MERGEFORMAT </w:instrText>
            </w:r>
            <w:r w:rsidR="00683F78" w:rsidRPr="008B2ED7">
              <w:rPr>
                <w:sz w:val="18"/>
                <w:szCs w:val="18"/>
                <w:lang w:val="en-AU"/>
              </w:rPr>
            </w:r>
            <w:r w:rsidR="00683F78" w:rsidRPr="008B2ED7">
              <w:rPr>
                <w:sz w:val="18"/>
                <w:szCs w:val="18"/>
                <w:lang w:val="en-AU"/>
              </w:rPr>
              <w:fldChar w:fldCharType="separate"/>
            </w:r>
            <w:r w:rsidR="002E01DD" w:rsidRPr="008B2ED7">
              <w:rPr>
                <w:sz w:val="18"/>
                <w:szCs w:val="18"/>
                <w:lang w:val="en-AU"/>
              </w:rPr>
              <w:t>13.10</w:t>
            </w:r>
            <w:r w:rsidR="00683F78" w:rsidRPr="008B2ED7">
              <w:rPr>
                <w:sz w:val="18"/>
                <w:szCs w:val="18"/>
                <w:lang w:val="en-AU"/>
              </w:rPr>
              <w:fldChar w:fldCharType="end"/>
            </w:r>
          </w:p>
        </w:tc>
        <w:tc>
          <w:tcPr>
            <w:tcW w:w="1820" w:type="pct"/>
            <w:shd w:val="clear" w:color="auto" w:fill="D9D9D9" w:themeFill="background1" w:themeFillShade="D9"/>
          </w:tcPr>
          <w:p w14:paraId="5A87C0DE" w14:textId="31196804" w:rsidR="00C47B7A" w:rsidRPr="008B2ED7" w:rsidRDefault="00C47B7A" w:rsidP="008B2ED7">
            <w:pPr>
              <w:pStyle w:val="TableBodyText"/>
              <w:rPr>
                <w:sz w:val="18"/>
                <w:szCs w:val="18"/>
                <w:lang w:val="en-AU"/>
              </w:rPr>
            </w:pPr>
            <w:r w:rsidRPr="008B2ED7">
              <w:rPr>
                <w:sz w:val="18"/>
                <w:szCs w:val="18"/>
                <w:lang w:val="en-AU"/>
              </w:rPr>
              <w:t xml:space="preserve">As per Clause </w:t>
            </w:r>
            <w:r w:rsidR="00683F78" w:rsidRPr="008B2ED7">
              <w:rPr>
                <w:sz w:val="18"/>
                <w:szCs w:val="18"/>
                <w:lang w:val="en-AU"/>
              </w:rPr>
              <w:fldChar w:fldCharType="begin"/>
            </w:r>
            <w:r w:rsidR="00683F78" w:rsidRPr="008B2ED7">
              <w:rPr>
                <w:sz w:val="18"/>
                <w:szCs w:val="18"/>
                <w:lang w:val="en-AU"/>
              </w:rPr>
              <w:instrText xml:space="preserve"> REF _Ref64038434 \r \h </w:instrText>
            </w:r>
            <w:r w:rsidR="00E9255B" w:rsidRPr="008B2ED7">
              <w:rPr>
                <w:sz w:val="18"/>
                <w:szCs w:val="18"/>
                <w:lang w:val="en-AU"/>
              </w:rPr>
              <w:instrText xml:space="preserve"> \* MERGEFORMAT </w:instrText>
            </w:r>
            <w:r w:rsidR="00683F78" w:rsidRPr="008B2ED7">
              <w:rPr>
                <w:sz w:val="18"/>
                <w:szCs w:val="18"/>
                <w:lang w:val="en-AU"/>
              </w:rPr>
            </w:r>
            <w:r w:rsidR="00683F78" w:rsidRPr="008B2ED7">
              <w:rPr>
                <w:sz w:val="18"/>
                <w:szCs w:val="18"/>
                <w:lang w:val="en-AU"/>
              </w:rPr>
              <w:fldChar w:fldCharType="separate"/>
            </w:r>
            <w:r w:rsidR="002E01DD" w:rsidRPr="008B2ED7">
              <w:rPr>
                <w:sz w:val="18"/>
                <w:szCs w:val="18"/>
                <w:lang w:val="en-AU"/>
              </w:rPr>
              <w:t>13.10</w:t>
            </w:r>
            <w:r w:rsidR="00683F78" w:rsidRPr="008B2ED7">
              <w:rPr>
                <w:sz w:val="18"/>
                <w:szCs w:val="18"/>
                <w:lang w:val="en-AU"/>
              </w:rPr>
              <w:fldChar w:fldCharType="end"/>
            </w:r>
          </w:p>
        </w:tc>
      </w:tr>
      <w:tr w:rsidR="00C47B7A" w:rsidRPr="002E3088" w14:paraId="47738E9E" w14:textId="77777777" w:rsidTr="008B2ED7">
        <w:tc>
          <w:tcPr>
            <w:tcW w:w="606" w:type="pct"/>
            <w:shd w:val="clear" w:color="auto" w:fill="D9D9D9" w:themeFill="background1" w:themeFillShade="D9"/>
          </w:tcPr>
          <w:p w14:paraId="512B90EB" w14:textId="27526792" w:rsidR="00C47B7A" w:rsidRPr="008B2ED7" w:rsidRDefault="00A84B0C"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_Ref64040904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15.4</w:t>
            </w:r>
            <w:r w:rsidRPr="008B2ED7">
              <w:rPr>
                <w:sz w:val="18"/>
                <w:szCs w:val="18"/>
                <w:lang w:val="en-AU"/>
              </w:rPr>
              <w:fldChar w:fldCharType="end"/>
            </w:r>
          </w:p>
        </w:tc>
        <w:tc>
          <w:tcPr>
            <w:tcW w:w="1437" w:type="pct"/>
            <w:shd w:val="clear" w:color="auto" w:fill="D9D9D9" w:themeFill="background1" w:themeFillShade="D9"/>
          </w:tcPr>
          <w:p w14:paraId="0F6371C6" w14:textId="373DE26C" w:rsidR="00C47B7A" w:rsidRPr="008B2ED7" w:rsidRDefault="00C47B7A" w:rsidP="008B2ED7">
            <w:pPr>
              <w:pStyle w:val="TableBodyText"/>
              <w:rPr>
                <w:sz w:val="18"/>
                <w:szCs w:val="18"/>
                <w:lang w:val="en-AU"/>
              </w:rPr>
            </w:pPr>
            <w:r w:rsidRPr="008B2ED7">
              <w:rPr>
                <w:sz w:val="18"/>
                <w:szCs w:val="18"/>
                <w:lang w:val="en-AU"/>
              </w:rPr>
              <w:t>Surface level</w:t>
            </w:r>
          </w:p>
        </w:tc>
        <w:tc>
          <w:tcPr>
            <w:tcW w:w="1136" w:type="pct"/>
            <w:shd w:val="clear" w:color="auto" w:fill="D9D9D9" w:themeFill="background1" w:themeFillShade="D9"/>
          </w:tcPr>
          <w:p w14:paraId="751069B5" w14:textId="58CE0EC5" w:rsidR="00C47B7A" w:rsidRPr="008B2ED7" w:rsidRDefault="00C47B7A" w:rsidP="008B2ED7">
            <w:pPr>
              <w:pStyle w:val="TableBodyText"/>
              <w:rPr>
                <w:sz w:val="18"/>
                <w:szCs w:val="18"/>
                <w:lang w:val="en-AU"/>
              </w:rPr>
            </w:pPr>
            <w:r w:rsidRPr="008B2ED7">
              <w:rPr>
                <w:sz w:val="18"/>
                <w:szCs w:val="18"/>
                <w:lang w:val="en-AU"/>
              </w:rPr>
              <w:t xml:space="preserve">As per Clause </w:t>
            </w:r>
            <w:r w:rsidR="00A84B0C" w:rsidRPr="008B2ED7">
              <w:rPr>
                <w:sz w:val="18"/>
                <w:szCs w:val="18"/>
                <w:lang w:val="en-AU"/>
              </w:rPr>
              <w:fldChar w:fldCharType="begin"/>
            </w:r>
            <w:r w:rsidR="00A84B0C" w:rsidRPr="008B2ED7">
              <w:rPr>
                <w:sz w:val="18"/>
                <w:szCs w:val="18"/>
                <w:lang w:val="en-AU"/>
              </w:rPr>
              <w:instrText xml:space="preserve"> REF _Ref64040904 \r \h </w:instrText>
            </w:r>
            <w:r w:rsidR="00E9255B" w:rsidRPr="008B2ED7">
              <w:rPr>
                <w:sz w:val="18"/>
                <w:szCs w:val="18"/>
                <w:lang w:val="en-AU"/>
              </w:rPr>
              <w:instrText xml:space="preserve"> \* MERGEFORMAT </w:instrText>
            </w:r>
            <w:r w:rsidR="00A84B0C" w:rsidRPr="008B2ED7">
              <w:rPr>
                <w:sz w:val="18"/>
                <w:szCs w:val="18"/>
                <w:lang w:val="en-AU"/>
              </w:rPr>
            </w:r>
            <w:r w:rsidR="00A84B0C" w:rsidRPr="008B2ED7">
              <w:rPr>
                <w:sz w:val="18"/>
                <w:szCs w:val="18"/>
                <w:lang w:val="en-AU"/>
              </w:rPr>
              <w:fldChar w:fldCharType="separate"/>
            </w:r>
            <w:r w:rsidR="002E01DD" w:rsidRPr="008B2ED7">
              <w:rPr>
                <w:sz w:val="18"/>
                <w:szCs w:val="18"/>
                <w:lang w:val="en-AU"/>
              </w:rPr>
              <w:t>15.4</w:t>
            </w:r>
            <w:r w:rsidR="00A84B0C" w:rsidRPr="008B2ED7">
              <w:rPr>
                <w:sz w:val="18"/>
                <w:szCs w:val="18"/>
                <w:lang w:val="en-AU"/>
              </w:rPr>
              <w:fldChar w:fldCharType="end"/>
            </w:r>
          </w:p>
        </w:tc>
        <w:tc>
          <w:tcPr>
            <w:tcW w:w="1820" w:type="pct"/>
            <w:shd w:val="clear" w:color="auto" w:fill="D9D9D9" w:themeFill="background1" w:themeFillShade="D9"/>
          </w:tcPr>
          <w:p w14:paraId="11B4281D" w14:textId="33402BEB" w:rsidR="00C47B7A" w:rsidRPr="008B2ED7" w:rsidRDefault="00C47B7A" w:rsidP="008B2ED7">
            <w:pPr>
              <w:pStyle w:val="TableBodyText"/>
              <w:rPr>
                <w:sz w:val="18"/>
                <w:szCs w:val="18"/>
                <w:lang w:val="en-AU"/>
              </w:rPr>
            </w:pPr>
            <w:r w:rsidRPr="008B2ED7">
              <w:rPr>
                <w:sz w:val="18"/>
                <w:szCs w:val="18"/>
                <w:lang w:val="en-AU"/>
              </w:rPr>
              <w:t>As per Clause</w:t>
            </w:r>
            <w:r w:rsidR="00A84B0C" w:rsidRPr="008B2ED7">
              <w:rPr>
                <w:sz w:val="18"/>
                <w:szCs w:val="18"/>
                <w:lang w:val="en-AU"/>
              </w:rPr>
              <w:t xml:space="preserve"> </w:t>
            </w:r>
            <w:r w:rsidR="00A84B0C" w:rsidRPr="008B2ED7">
              <w:rPr>
                <w:sz w:val="18"/>
                <w:szCs w:val="18"/>
                <w:lang w:val="en-AU"/>
              </w:rPr>
              <w:fldChar w:fldCharType="begin"/>
            </w:r>
            <w:r w:rsidR="00A84B0C" w:rsidRPr="008B2ED7">
              <w:rPr>
                <w:sz w:val="18"/>
                <w:szCs w:val="18"/>
                <w:lang w:val="en-AU"/>
              </w:rPr>
              <w:instrText xml:space="preserve"> REF _Ref64040904 \r \h </w:instrText>
            </w:r>
            <w:r w:rsidR="00E9255B" w:rsidRPr="008B2ED7">
              <w:rPr>
                <w:sz w:val="18"/>
                <w:szCs w:val="18"/>
                <w:lang w:val="en-AU"/>
              </w:rPr>
              <w:instrText xml:space="preserve"> \* MERGEFORMAT </w:instrText>
            </w:r>
            <w:r w:rsidR="00A84B0C" w:rsidRPr="008B2ED7">
              <w:rPr>
                <w:sz w:val="18"/>
                <w:szCs w:val="18"/>
                <w:lang w:val="en-AU"/>
              </w:rPr>
            </w:r>
            <w:r w:rsidR="00A84B0C" w:rsidRPr="008B2ED7">
              <w:rPr>
                <w:sz w:val="18"/>
                <w:szCs w:val="18"/>
                <w:lang w:val="en-AU"/>
              </w:rPr>
              <w:fldChar w:fldCharType="separate"/>
            </w:r>
            <w:r w:rsidR="002E01DD" w:rsidRPr="008B2ED7">
              <w:rPr>
                <w:sz w:val="18"/>
                <w:szCs w:val="18"/>
                <w:lang w:val="en-AU"/>
              </w:rPr>
              <w:t>15.4</w:t>
            </w:r>
            <w:r w:rsidR="00A84B0C" w:rsidRPr="008B2ED7">
              <w:rPr>
                <w:sz w:val="18"/>
                <w:szCs w:val="18"/>
                <w:lang w:val="en-AU"/>
              </w:rPr>
              <w:fldChar w:fldCharType="end"/>
            </w:r>
          </w:p>
        </w:tc>
      </w:tr>
      <w:tr w:rsidR="00C47B7A" w:rsidRPr="002E3088" w14:paraId="1D04F1A0" w14:textId="77777777" w:rsidTr="008B2ED7">
        <w:tc>
          <w:tcPr>
            <w:tcW w:w="606" w:type="pct"/>
            <w:shd w:val="clear" w:color="auto" w:fill="D9D9D9" w:themeFill="background1" w:themeFillShade="D9"/>
          </w:tcPr>
          <w:p w14:paraId="461CF4D7" w14:textId="4F111A92" w:rsidR="00C47B7A" w:rsidRPr="008B2ED7" w:rsidRDefault="002D0084"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_Ref61625373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15.8</w:t>
            </w:r>
            <w:r w:rsidRPr="008B2ED7">
              <w:rPr>
                <w:sz w:val="18"/>
                <w:szCs w:val="18"/>
                <w:lang w:val="en-AU"/>
              </w:rPr>
              <w:fldChar w:fldCharType="end"/>
            </w:r>
          </w:p>
        </w:tc>
        <w:tc>
          <w:tcPr>
            <w:tcW w:w="1437" w:type="pct"/>
            <w:shd w:val="clear" w:color="auto" w:fill="D9D9D9" w:themeFill="background1" w:themeFillShade="D9"/>
          </w:tcPr>
          <w:p w14:paraId="5FE9B318" w14:textId="6BA79749" w:rsidR="00C47B7A" w:rsidRPr="008B2ED7" w:rsidRDefault="00C47B7A" w:rsidP="008B2ED7">
            <w:pPr>
              <w:pStyle w:val="TableBodyText"/>
              <w:rPr>
                <w:sz w:val="18"/>
                <w:szCs w:val="18"/>
                <w:lang w:val="en-AU"/>
              </w:rPr>
            </w:pPr>
            <w:r w:rsidRPr="008B2ED7">
              <w:rPr>
                <w:sz w:val="18"/>
                <w:szCs w:val="18"/>
                <w:lang w:val="en-AU"/>
              </w:rPr>
              <w:t>Alignment</w:t>
            </w:r>
          </w:p>
        </w:tc>
        <w:tc>
          <w:tcPr>
            <w:tcW w:w="1136" w:type="pct"/>
            <w:shd w:val="clear" w:color="auto" w:fill="D9D9D9" w:themeFill="background1" w:themeFillShade="D9"/>
          </w:tcPr>
          <w:p w14:paraId="23889B81" w14:textId="653CFAA3" w:rsidR="00C47B7A" w:rsidRPr="008B2ED7" w:rsidRDefault="00C47B7A" w:rsidP="008B2ED7">
            <w:pPr>
              <w:pStyle w:val="TableBodyText"/>
              <w:rPr>
                <w:sz w:val="18"/>
                <w:szCs w:val="18"/>
                <w:lang w:val="en-AU"/>
              </w:rPr>
            </w:pPr>
            <w:r w:rsidRPr="008B2ED7">
              <w:rPr>
                <w:sz w:val="18"/>
                <w:szCs w:val="18"/>
                <w:lang w:val="en-AU"/>
              </w:rPr>
              <w:t>As per Clause</w:t>
            </w:r>
            <w:r w:rsidR="002D0084" w:rsidRPr="008B2ED7">
              <w:rPr>
                <w:sz w:val="18"/>
                <w:szCs w:val="18"/>
                <w:lang w:val="en-AU"/>
              </w:rPr>
              <w:t xml:space="preserve"> </w:t>
            </w:r>
            <w:r w:rsidR="002D0084" w:rsidRPr="008B2ED7">
              <w:rPr>
                <w:sz w:val="18"/>
                <w:szCs w:val="18"/>
                <w:lang w:val="en-AU"/>
              </w:rPr>
              <w:fldChar w:fldCharType="begin"/>
            </w:r>
            <w:r w:rsidR="002D0084" w:rsidRPr="008B2ED7">
              <w:rPr>
                <w:sz w:val="18"/>
                <w:szCs w:val="18"/>
                <w:lang w:val="en-AU"/>
              </w:rPr>
              <w:instrText xml:space="preserve"> REF _Ref61625373 \r \h  \* MERGEFORMAT </w:instrText>
            </w:r>
            <w:r w:rsidR="002D0084" w:rsidRPr="008B2ED7">
              <w:rPr>
                <w:sz w:val="18"/>
                <w:szCs w:val="18"/>
                <w:lang w:val="en-AU"/>
              </w:rPr>
            </w:r>
            <w:r w:rsidR="002D0084" w:rsidRPr="008B2ED7">
              <w:rPr>
                <w:sz w:val="18"/>
                <w:szCs w:val="18"/>
                <w:lang w:val="en-AU"/>
              </w:rPr>
              <w:fldChar w:fldCharType="separate"/>
            </w:r>
            <w:r w:rsidR="002E01DD" w:rsidRPr="008B2ED7">
              <w:rPr>
                <w:sz w:val="18"/>
                <w:szCs w:val="18"/>
                <w:lang w:val="en-AU"/>
              </w:rPr>
              <w:t>15.8</w:t>
            </w:r>
            <w:r w:rsidR="002D0084" w:rsidRPr="008B2ED7">
              <w:rPr>
                <w:sz w:val="18"/>
                <w:szCs w:val="18"/>
                <w:lang w:val="en-AU"/>
              </w:rPr>
              <w:fldChar w:fldCharType="end"/>
            </w:r>
          </w:p>
        </w:tc>
        <w:tc>
          <w:tcPr>
            <w:tcW w:w="1820" w:type="pct"/>
            <w:shd w:val="clear" w:color="auto" w:fill="D9D9D9" w:themeFill="background1" w:themeFillShade="D9"/>
          </w:tcPr>
          <w:p w14:paraId="4AC25A09" w14:textId="10AE4375" w:rsidR="00C47B7A" w:rsidRPr="008B2ED7" w:rsidRDefault="00C47B7A" w:rsidP="008B2ED7">
            <w:pPr>
              <w:pStyle w:val="TableBodyText"/>
              <w:rPr>
                <w:sz w:val="18"/>
                <w:szCs w:val="18"/>
                <w:lang w:val="en-AU"/>
              </w:rPr>
            </w:pPr>
            <w:r w:rsidRPr="008B2ED7">
              <w:rPr>
                <w:sz w:val="18"/>
                <w:szCs w:val="18"/>
                <w:lang w:val="en-AU"/>
              </w:rPr>
              <w:t xml:space="preserve">As per Clause </w:t>
            </w:r>
            <w:r w:rsidR="002D0084" w:rsidRPr="008B2ED7">
              <w:rPr>
                <w:sz w:val="18"/>
                <w:szCs w:val="18"/>
                <w:lang w:val="en-AU"/>
              </w:rPr>
              <w:fldChar w:fldCharType="begin"/>
            </w:r>
            <w:r w:rsidR="002D0084" w:rsidRPr="008B2ED7">
              <w:rPr>
                <w:sz w:val="18"/>
                <w:szCs w:val="18"/>
                <w:lang w:val="en-AU"/>
              </w:rPr>
              <w:instrText xml:space="preserve"> REF _Ref61625373 \r \h </w:instrText>
            </w:r>
            <w:r w:rsidR="00E9255B" w:rsidRPr="008B2ED7">
              <w:rPr>
                <w:sz w:val="18"/>
                <w:szCs w:val="18"/>
                <w:lang w:val="en-AU"/>
              </w:rPr>
              <w:instrText xml:space="preserve"> \* MERGEFORMAT </w:instrText>
            </w:r>
            <w:r w:rsidR="002D0084" w:rsidRPr="008B2ED7">
              <w:rPr>
                <w:sz w:val="18"/>
                <w:szCs w:val="18"/>
                <w:lang w:val="en-AU"/>
              </w:rPr>
            </w:r>
            <w:r w:rsidR="002D0084" w:rsidRPr="008B2ED7">
              <w:rPr>
                <w:sz w:val="18"/>
                <w:szCs w:val="18"/>
                <w:lang w:val="en-AU"/>
              </w:rPr>
              <w:fldChar w:fldCharType="separate"/>
            </w:r>
            <w:r w:rsidR="002E01DD" w:rsidRPr="008B2ED7">
              <w:rPr>
                <w:sz w:val="18"/>
                <w:szCs w:val="18"/>
                <w:lang w:val="en-AU"/>
              </w:rPr>
              <w:t>15.8</w:t>
            </w:r>
            <w:r w:rsidR="002D0084" w:rsidRPr="008B2ED7">
              <w:rPr>
                <w:sz w:val="18"/>
                <w:szCs w:val="18"/>
                <w:lang w:val="en-AU"/>
              </w:rPr>
              <w:fldChar w:fldCharType="end"/>
            </w:r>
          </w:p>
        </w:tc>
      </w:tr>
      <w:tr w:rsidR="00C47B7A" w:rsidRPr="002E3088" w14:paraId="62E2454D" w14:textId="77777777" w:rsidTr="008B2ED7">
        <w:tc>
          <w:tcPr>
            <w:tcW w:w="606" w:type="pct"/>
            <w:shd w:val="clear" w:color="auto" w:fill="D9D9D9" w:themeFill="background1" w:themeFillShade="D9"/>
          </w:tcPr>
          <w:p w14:paraId="61B63F3F" w14:textId="1484148E" w:rsidR="00C47B7A" w:rsidRPr="008B2ED7" w:rsidRDefault="002D0084"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_Ref61625522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15.12</w:t>
            </w:r>
            <w:r w:rsidRPr="008B2ED7">
              <w:rPr>
                <w:sz w:val="18"/>
                <w:szCs w:val="18"/>
                <w:lang w:val="en-AU"/>
              </w:rPr>
              <w:fldChar w:fldCharType="end"/>
            </w:r>
          </w:p>
        </w:tc>
        <w:tc>
          <w:tcPr>
            <w:tcW w:w="1437" w:type="pct"/>
            <w:shd w:val="clear" w:color="auto" w:fill="D9D9D9" w:themeFill="background1" w:themeFillShade="D9"/>
          </w:tcPr>
          <w:p w14:paraId="27A52F9A" w14:textId="05DA6894" w:rsidR="00C47B7A" w:rsidRPr="008B2ED7" w:rsidRDefault="00C47B7A" w:rsidP="008B2ED7">
            <w:pPr>
              <w:pStyle w:val="TableBodyText"/>
              <w:rPr>
                <w:sz w:val="18"/>
                <w:szCs w:val="18"/>
                <w:lang w:val="en-AU"/>
              </w:rPr>
            </w:pPr>
            <w:r w:rsidRPr="008B2ED7">
              <w:rPr>
                <w:sz w:val="18"/>
                <w:szCs w:val="18"/>
                <w:lang w:val="en-AU"/>
              </w:rPr>
              <w:t>Surface profile</w:t>
            </w:r>
          </w:p>
        </w:tc>
        <w:tc>
          <w:tcPr>
            <w:tcW w:w="1136" w:type="pct"/>
            <w:shd w:val="clear" w:color="auto" w:fill="D9D9D9" w:themeFill="background1" w:themeFillShade="D9"/>
          </w:tcPr>
          <w:p w14:paraId="071FE703" w14:textId="57FAE968" w:rsidR="00C47B7A" w:rsidRPr="008B2ED7" w:rsidRDefault="00C47B7A" w:rsidP="008B2ED7">
            <w:pPr>
              <w:pStyle w:val="TableBodyText"/>
              <w:rPr>
                <w:sz w:val="18"/>
                <w:szCs w:val="18"/>
                <w:lang w:val="en-AU"/>
              </w:rPr>
            </w:pPr>
            <w:r w:rsidRPr="008B2ED7">
              <w:rPr>
                <w:sz w:val="18"/>
                <w:szCs w:val="18"/>
                <w:lang w:val="en-AU"/>
              </w:rPr>
              <w:t xml:space="preserve">As per Clause </w:t>
            </w:r>
            <w:r w:rsidR="002D0084" w:rsidRPr="008B2ED7">
              <w:rPr>
                <w:sz w:val="18"/>
                <w:szCs w:val="18"/>
                <w:lang w:val="en-AU"/>
              </w:rPr>
              <w:fldChar w:fldCharType="begin"/>
            </w:r>
            <w:r w:rsidR="002D0084" w:rsidRPr="008B2ED7">
              <w:rPr>
                <w:sz w:val="18"/>
                <w:szCs w:val="18"/>
                <w:lang w:val="en-AU"/>
              </w:rPr>
              <w:instrText xml:space="preserve"> REF _Ref61625522 \r \h </w:instrText>
            </w:r>
            <w:r w:rsidR="00E9255B" w:rsidRPr="008B2ED7">
              <w:rPr>
                <w:sz w:val="18"/>
                <w:szCs w:val="18"/>
                <w:lang w:val="en-AU"/>
              </w:rPr>
              <w:instrText xml:space="preserve"> \* MERGEFORMAT </w:instrText>
            </w:r>
            <w:r w:rsidR="002D0084" w:rsidRPr="008B2ED7">
              <w:rPr>
                <w:sz w:val="18"/>
                <w:szCs w:val="18"/>
                <w:lang w:val="en-AU"/>
              </w:rPr>
            </w:r>
            <w:r w:rsidR="002D0084" w:rsidRPr="008B2ED7">
              <w:rPr>
                <w:sz w:val="18"/>
                <w:szCs w:val="18"/>
                <w:lang w:val="en-AU"/>
              </w:rPr>
              <w:fldChar w:fldCharType="separate"/>
            </w:r>
            <w:r w:rsidR="002E01DD" w:rsidRPr="008B2ED7">
              <w:rPr>
                <w:sz w:val="18"/>
                <w:szCs w:val="18"/>
                <w:lang w:val="en-AU"/>
              </w:rPr>
              <w:t>15.12</w:t>
            </w:r>
            <w:r w:rsidR="002D0084" w:rsidRPr="008B2ED7">
              <w:rPr>
                <w:sz w:val="18"/>
                <w:szCs w:val="18"/>
                <w:lang w:val="en-AU"/>
              </w:rPr>
              <w:fldChar w:fldCharType="end"/>
            </w:r>
          </w:p>
        </w:tc>
        <w:tc>
          <w:tcPr>
            <w:tcW w:w="1820" w:type="pct"/>
            <w:shd w:val="clear" w:color="auto" w:fill="D9D9D9" w:themeFill="background1" w:themeFillShade="D9"/>
          </w:tcPr>
          <w:p w14:paraId="6DEE1D2D" w14:textId="7F15EAB3" w:rsidR="00C47B7A" w:rsidRPr="008B2ED7" w:rsidRDefault="00C47B7A" w:rsidP="008B2ED7">
            <w:pPr>
              <w:pStyle w:val="TableBodyText"/>
              <w:rPr>
                <w:sz w:val="18"/>
                <w:szCs w:val="18"/>
                <w:lang w:val="en-AU"/>
              </w:rPr>
            </w:pPr>
            <w:r w:rsidRPr="008B2ED7">
              <w:rPr>
                <w:sz w:val="18"/>
                <w:szCs w:val="18"/>
                <w:lang w:val="en-AU"/>
              </w:rPr>
              <w:t xml:space="preserve">As per Clause </w:t>
            </w:r>
            <w:r w:rsidR="002D0084" w:rsidRPr="008B2ED7">
              <w:rPr>
                <w:sz w:val="18"/>
                <w:szCs w:val="18"/>
                <w:lang w:val="en-AU"/>
              </w:rPr>
              <w:fldChar w:fldCharType="begin"/>
            </w:r>
            <w:r w:rsidR="002D0084" w:rsidRPr="008B2ED7">
              <w:rPr>
                <w:sz w:val="18"/>
                <w:szCs w:val="18"/>
                <w:lang w:val="en-AU"/>
              </w:rPr>
              <w:instrText xml:space="preserve"> REF _Ref61625522 \r \h </w:instrText>
            </w:r>
            <w:r w:rsidR="00E9255B" w:rsidRPr="008B2ED7">
              <w:rPr>
                <w:sz w:val="18"/>
                <w:szCs w:val="18"/>
                <w:lang w:val="en-AU"/>
              </w:rPr>
              <w:instrText xml:space="preserve"> \* MERGEFORMAT </w:instrText>
            </w:r>
            <w:r w:rsidR="002D0084" w:rsidRPr="008B2ED7">
              <w:rPr>
                <w:sz w:val="18"/>
                <w:szCs w:val="18"/>
                <w:lang w:val="en-AU"/>
              </w:rPr>
            </w:r>
            <w:r w:rsidR="002D0084" w:rsidRPr="008B2ED7">
              <w:rPr>
                <w:sz w:val="18"/>
                <w:szCs w:val="18"/>
                <w:lang w:val="en-AU"/>
              </w:rPr>
              <w:fldChar w:fldCharType="separate"/>
            </w:r>
            <w:r w:rsidR="002E01DD" w:rsidRPr="008B2ED7">
              <w:rPr>
                <w:sz w:val="18"/>
                <w:szCs w:val="18"/>
                <w:lang w:val="en-AU"/>
              </w:rPr>
              <w:t>15.12</w:t>
            </w:r>
            <w:r w:rsidR="002D0084" w:rsidRPr="008B2ED7">
              <w:rPr>
                <w:sz w:val="18"/>
                <w:szCs w:val="18"/>
                <w:lang w:val="en-AU"/>
              </w:rPr>
              <w:fldChar w:fldCharType="end"/>
            </w:r>
          </w:p>
        </w:tc>
      </w:tr>
      <w:tr w:rsidR="00C47B7A" w:rsidRPr="002E3088" w14:paraId="0EDEBEB8" w14:textId="77777777" w:rsidTr="008B2ED7">
        <w:tc>
          <w:tcPr>
            <w:tcW w:w="606" w:type="pct"/>
            <w:shd w:val="clear" w:color="auto" w:fill="D9D9D9" w:themeFill="background1" w:themeFillShade="D9"/>
          </w:tcPr>
          <w:p w14:paraId="1D8981DA" w14:textId="2FF98CCA" w:rsidR="00C47B7A" w:rsidRPr="008B2ED7" w:rsidRDefault="00982309"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_Ref64041073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17.5</w:t>
            </w:r>
            <w:r w:rsidRPr="008B2ED7">
              <w:rPr>
                <w:sz w:val="18"/>
                <w:szCs w:val="18"/>
                <w:lang w:val="en-AU"/>
              </w:rPr>
              <w:fldChar w:fldCharType="end"/>
            </w:r>
          </w:p>
        </w:tc>
        <w:tc>
          <w:tcPr>
            <w:tcW w:w="1437" w:type="pct"/>
            <w:shd w:val="clear" w:color="auto" w:fill="D9D9D9" w:themeFill="background1" w:themeFillShade="D9"/>
          </w:tcPr>
          <w:p w14:paraId="3F474ABB" w14:textId="36A697CE" w:rsidR="00C47B7A" w:rsidRPr="008B2ED7" w:rsidRDefault="00C47B7A" w:rsidP="008B2ED7">
            <w:pPr>
              <w:pStyle w:val="TableBodyText"/>
              <w:rPr>
                <w:sz w:val="18"/>
                <w:szCs w:val="18"/>
                <w:lang w:val="en-AU"/>
              </w:rPr>
            </w:pPr>
            <w:r w:rsidRPr="008B2ED7">
              <w:rPr>
                <w:sz w:val="18"/>
                <w:szCs w:val="18"/>
                <w:lang w:val="en-AU"/>
              </w:rPr>
              <w:t>Compressive strength of concrete cores at maximum 42 days</w:t>
            </w:r>
          </w:p>
        </w:tc>
        <w:tc>
          <w:tcPr>
            <w:tcW w:w="1136" w:type="pct"/>
            <w:shd w:val="clear" w:color="auto" w:fill="D9D9D9" w:themeFill="background1" w:themeFillShade="D9"/>
          </w:tcPr>
          <w:p w14:paraId="2D0ACD2A" w14:textId="47DDC725" w:rsidR="00C47B7A" w:rsidRPr="008B2ED7" w:rsidRDefault="00C47B7A" w:rsidP="008B2ED7">
            <w:pPr>
              <w:pStyle w:val="TableBodyText"/>
              <w:rPr>
                <w:sz w:val="18"/>
                <w:szCs w:val="18"/>
                <w:lang w:val="en-AU"/>
              </w:rPr>
            </w:pPr>
            <w:r w:rsidRPr="008B2ED7">
              <w:rPr>
                <w:sz w:val="18"/>
                <w:szCs w:val="18"/>
                <w:lang w:val="en-AU"/>
              </w:rPr>
              <w:t xml:space="preserve">As per Clause </w:t>
            </w:r>
            <w:r w:rsidR="00982309" w:rsidRPr="008B2ED7">
              <w:rPr>
                <w:sz w:val="18"/>
                <w:szCs w:val="18"/>
                <w:lang w:val="en-AU"/>
              </w:rPr>
              <w:fldChar w:fldCharType="begin"/>
            </w:r>
            <w:r w:rsidR="00982309" w:rsidRPr="008B2ED7">
              <w:rPr>
                <w:sz w:val="18"/>
                <w:szCs w:val="18"/>
                <w:lang w:val="en-AU"/>
              </w:rPr>
              <w:instrText xml:space="preserve"> REF _Ref64041073 \r \h </w:instrText>
            </w:r>
            <w:r w:rsidR="00E9255B" w:rsidRPr="008B2ED7">
              <w:rPr>
                <w:sz w:val="18"/>
                <w:szCs w:val="18"/>
                <w:lang w:val="en-AU"/>
              </w:rPr>
              <w:instrText xml:space="preserve"> \* MERGEFORMAT </w:instrText>
            </w:r>
            <w:r w:rsidR="00982309" w:rsidRPr="008B2ED7">
              <w:rPr>
                <w:sz w:val="18"/>
                <w:szCs w:val="18"/>
                <w:lang w:val="en-AU"/>
              </w:rPr>
            </w:r>
            <w:r w:rsidR="00982309" w:rsidRPr="008B2ED7">
              <w:rPr>
                <w:sz w:val="18"/>
                <w:szCs w:val="18"/>
                <w:lang w:val="en-AU"/>
              </w:rPr>
              <w:fldChar w:fldCharType="separate"/>
            </w:r>
            <w:r w:rsidR="002E01DD" w:rsidRPr="008B2ED7">
              <w:rPr>
                <w:sz w:val="18"/>
                <w:szCs w:val="18"/>
                <w:lang w:val="en-AU"/>
              </w:rPr>
              <w:t>17.5</w:t>
            </w:r>
            <w:r w:rsidR="00982309" w:rsidRPr="008B2ED7">
              <w:rPr>
                <w:sz w:val="18"/>
                <w:szCs w:val="18"/>
                <w:lang w:val="en-AU"/>
              </w:rPr>
              <w:fldChar w:fldCharType="end"/>
            </w:r>
          </w:p>
        </w:tc>
        <w:tc>
          <w:tcPr>
            <w:tcW w:w="1820" w:type="pct"/>
            <w:shd w:val="clear" w:color="auto" w:fill="D9D9D9" w:themeFill="background1" w:themeFillShade="D9"/>
          </w:tcPr>
          <w:p w14:paraId="126D86F2" w14:textId="5D0BBDAA" w:rsidR="00C47B7A" w:rsidRPr="008B2ED7" w:rsidRDefault="00C47B7A" w:rsidP="008B2ED7">
            <w:pPr>
              <w:pStyle w:val="TableBodyText"/>
              <w:rPr>
                <w:sz w:val="18"/>
                <w:szCs w:val="18"/>
                <w:lang w:val="en-AU"/>
              </w:rPr>
            </w:pPr>
            <w:r w:rsidRPr="008B2ED7">
              <w:rPr>
                <w:sz w:val="18"/>
                <w:szCs w:val="18"/>
                <w:lang w:val="en-AU"/>
              </w:rPr>
              <w:t xml:space="preserve">As per Clause </w:t>
            </w:r>
            <w:r w:rsidR="00982309" w:rsidRPr="008B2ED7">
              <w:rPr>
                <w:sz w:val="18"/>
                <w:szCs w:val="18"/>
                <w:lang w:val="en-AU"/>
              </w:rPr>
              <w:fldChar w:fldCharType="begin"/>
            </w:r>
            <w:r w:rsidR="00982309" w:rsidRPr="008B2ED7">
              <w:rPr>
                <w:sz w:val="18"/>
                <w:szCs w:val="18"/>
                <w:lang w:val="en-AU"/>
              </w:rPr>
              <w:instrText xml:space="preserve"> REF _Ref64041073 \r \h </w:instrText>
            </w:r>
            <w:r w:rsidR="00E9255B" w:rsidRPr="008B2ED7">
              <w:rPr>
                <w:sz w:val="18"/>
                <w:szCs w:val="18"/>
                <w:lang w:val="en-AU"/>
              </w:rPr>
              <w:instrText xml:space="preserve"> \* MERGEFORMAT </w:instrText>
            </w:r>
            <w:r w:rsidR="00982309" w:rsidRPr="008B2ED7">
              <w:rPr>
                <w:sz w:val="18"/>
                <w:szCs w:val="18"/>
                <w:lang w:val="en-AU"/>
              </w:rPr>
            </w:r>
            <w:r w:rsidR="00982309" w:rsidRPr="008B2ED7">
              <w:rPr>
                <w:sz w:val="18"/>
                <w:szCs w:val="18"/>
                <w:lang w:val="en-AU"/>
              </w:rPr>
              <w:fldChar w:fldCharType="separate"/>
            </w:r>
            <w:r w:rsidR="002E01DD" w:rsidRPr="008B2ED7">
              <w:rPr>
                <w:sz w:val="18"/>
                <w:szCs w:val="18"/>
                <w:lang w:val="en-AU"/>
              </w:rPr>
              <w:t>17.5</w:t>
            </w:r>
            <w:r w:rsidR="00982309" w:rsidRPr="008B2ED7">
              <w:rPr>
                <w:sz w:val="18"/>
                <w:szCs w:val="18"/>
                <w:lang w:val="en-AU"/>
              </w:rPr>
              <w:fldChar w:fldCharType="end"/>
            </w:r>
          </w:p>
        </w:tc>
      </w:tr>
      <w:tr w:rsidR="00C47B7A" w:rsidRPr="002E3088" w14:paraId="07ECD90A" w14:textId="77777777" w:rsidTr="008B2ED7">
        <w:tc>
          <w:tcPr>
            <w:tcW w:w="606" w:type="pct"/>
            <w:shd w:val="clear" w:color="auto" w:fill="D9D9D9" w:themeFill="background1" w:themeFillShade="D9"/>
          </w:tcPr>
          <w:p w14:paraId="1247534A" w14:textId="14BA72D0" w:rsidR="00C47B7A" w:rsidRPr="008B2ED7" w:rsidRDefault="00DC4BA0" w:rsidP="008B2ED7">
            <w:pPr>
              <w:pStyle w:val="TableBodyText"/>
              <w:rPr>
                <w:sz w:val="18"/>
                <w:szCs w:val="18"/>
                <w:lang w:val="en-AU"/>
              </w:rPr>
            </w:pPr>
            <w:r w:rsidRPr="008B2ED7">
              <w:rPr>
                <w:sz w:val="18"/>
                <w:szCs w:val="18"/>
                <w:lang w:val="en-AU"/>
              </w:rPr>
              <w:fldChar w:fldCharType="begin"/>
            </w:r>
            <w:r w:rsidRPr="008B2ED7">
              <w:rPr>
                <w:sz w:val="18"/>
                <w:szCs w:val="18"/>
                <w:lang w:val="en-AU"/>
              </w:rPr>
              <w:instrText xml:space="preserve"> REF _Ref64041121 \r \h </w:instrText>
            </w:r>
            <w:r w:rsidR="00E9255B" w:rsidRPr="008B2ED7">
              <w:rPr>
                <w:sz w:val="18"/>
                <w:szCs w:val="18"/>
                <w:lang w:val="en-AU"/>
              </w:rPr>
              <w:instrText xml:space="preserve"> \* MERGEFORMAT </w:instrText>
            </w:r>
            <w:r w:rsidRPr="008B2ED7">
              <w:rPr>
                <w:sz w:val="18"/>
                <w:szCs w:val="18"/>
                <w:lang w:val="en-AU"/>
              </w:rPr>
            </w:r>
            <w:r w:rsidRPr="008B2ED7">
              <w:rPr>
                <w:sz w:val="18"/>
                <w:szCs w:val="18"/>
                <w:lang w:val="en-AU"/>
              </w:rPr>
              <w:fldChar w:fldCharType="separate"/>
            </w:r>
            <w:r w:rsidR="002E01DD" w:rsidRPr="008B2ED7">
              <w:rPr>
                <w:sz w:val="18"/>
                <w:szCs w:val="18"/>
                <w:lang w:val="en-AU"/>
              </w:rPr>
              <w:t>18</w:t>
            </w:r>
            <w:r w:rsidRPr="008B2ED7">
              <w:rPr>
                <w:sz w:val="18"/>
                <w:szCs w:val="18"/>
                <w:lang w:val="en-AU"/>
              </w:rPr>
              <w:fldChar w:fldCharType="end"/>
            </w:r>
          </w:p>
        </w:tc>
        <w:tc>
          <w:tcPr>
            <w:tcW w:w="1437" w:type="pct"/>
            <w:shd w:val="clear" w:color="auto" w:fill="D9D9D9" w:themeFill="background1" w:themeFillShade="D9"/>
          </w:tcPr>
          <w:p w14:paraId="55530B6F" w14:textId="3DA3CD30" w:rsidR="00C47B7A" w:rsidRPr="008B2ED7" w:rsidRDefault="00C47B7A" w:rsidP="008B2ED7">
            <w:pPr>
              <w:pStyle w:val="TableBodyText"/>
              <w:rPr>
                <w:sz w:val="18"/>
                <w:szCs w:val="18"/>
                <w:lang w:val="en-AU"/>
              </w:rPr>
            </w:pPr>
            <w:r w:rsidRPr="008B2ED7">
              <w:rPr>
                <w:sz w:val="18"/>
                <w:szCs w:val="18"/>
                <w:lang w:val="en-AU"/>
              </w:rPr>
              <w:t>Thickness</w:t>
            </w:r>
          </w:p>
        </w:tc>
        <w:tc>
          <w:tcPr>
            <w:tcW w:w="1136" w:type="pct"/>
            <w:shd w:val="clear" w:color="auto" w:fill="D9D9D9" w:themeFill="background1" w:themeFillShade="D9"/>
          </w:tcPr>
          <w:p w14:paraId="6DEA7B16" w14:textId="23F8498B" w:rsidR="00C47B7A" w:rsidRPr="008B2ED7" w:rsidRDefault="00C47B7A" w:rsidP="008B2ED7">
            <w:pPr>
              <w:pStyle w:val="TableBodyText"/>
              <w:rPr>
                <w:sz w:val="18"/>
                <w:szCs w:val="18"/>
                <w:lang w:val="en-AU"/>
              </w:rPr>
            </w:pPr>
            <w:r w:rsidRPr="008B2ED7">
              <w:rPr>
                <w:sz w:val="18"/>
                <w:szCs w:val="18"/>
                <w:lang w:val="en-AU"/>
              </w:rPr>
              <w:t xml:space="preserve">As per Clause </w:t>
            </w:r>
            <w:r w:rsidR="00DC4BA0" w:rsidRPr="008B2ED7">
              <w:rPr>
                <w:sz w:val="18"/>
                <w:szCs w:val="18"/>
                <w:lang w:val="en-AU"/>
              </w:rPr>
              <w:fldChar w:fldCharType="begin"/>
            </w:r>
            <w:r w:rsidR="00DC4BA0" w:rsidRPr="008B2ED7">
              <w:rPr>
                <w:sz w:val="18"/>
                <w:szCs w:val="18"/>
                <w:lang w:val="en-AU"/>
              </w:rPr>
              <w:instrText xml:space="preserve"> REF _Ref64041129 \r \h </w:instrText>
            </w:r>
            <w:r w:rsidR="00E9255B" w:rsidRPr="008B2ED7">
              <w:rPr>
                <w:sz w:val="18"/>
                <w:szCs w:val="18"/>
                <w:lang w:val="en-AU"/>
              </w:rPr>
              <w:instrText xml:space="preserve"> \* MERGEFORMAT </w:instrText>
            </w:r>
            <w:r w:rsidR="00DC4BA0" w:rsidRPr="008B2ED7">
              <w:rPr>
                <w:sz w:val="18"/>
                <w:szCs w:val="18"/>
                <w:lang w:val="en-AU"/>
              </w:rPr>
            </w:r>
            <w:r w:rsidR="00DC4BA0" w:rsidRPr="008B2ED7">
              <w:rPr>
                <w:sz w:val="18"/>
                <w:szCs w:val="18"/>
                <w:lang w:val="en-AU"/>
              </w:rPr>
              <w:fldChar w:fldCharType="separate"/>
            </w:r>
            <w:r w:rsidR="002E01DD" w:rsidRPr="008B2ED7">
              <w:rPr>
                <w:sz w:val="18"/>
                <w:szCs w:val="18"/>
                <w:lang w:val="en-AU"/>
              </w:rPr>
              <w:t>18</w:t>
            </w:r>
            <w:r w:rsidR="00DC4BA0" w:rsidRPr="008B2ED7">
              <w:rPr>
                <w:sz w:val="18"/>
                <w:szCs w:val="18"/>
                <w:lang w:val="en-AU"/>
              </w:rPr>
              <w:fldChar w:fldCharType="end"/>
            </w:r>
          </w:p>
        </w:tc>
        <w:tc>
          <w:tcPr>
            <w:tcW w:w="1820" w:type="pct"/>
            <w:shd w:val="clear" w:color="auto" w:fill="D9D9D9" w:themeFill="background1" w:themeFillShade="D9"/>
          </w:tcPr>
          <w:p w14:paraId="5780EC0F" w14:textId="2A8E7C2F" w:rsidR="00C47B7A" w:rsidRPr="008B2ED7" w:rsidRDefault="00C47B7A" w:rsidP="008B2ED7">
            <w:pPr>
              <w:pStyle w:val="TableBodyText"/>
              <w:rPr>
                <w:sz w:val="18"/>
                <w:szCs w:val="18"/>
                <w:lang w:val="en-AU"/>
              </w:rPr>
            </w:pPr>
            <w:r w:rsidRPr="008B2ED7">
              <w:rPr>
                <w:sz w:val="18"/>
                <w:szCs w:val="18"/>
                <w:lang w:val="en-AU"/>
              </w:rPr>
              <w:t xml:space="preserve">As per Clause </w:t>
            </w:r>
            <w:r w:rsidR="00DC4BA0" w:rsidRPr="008B2ED7">
              <w:rPr>
                <w:sz w:val="18"/>
                <w:szCs w:val="18"/>
                <w:lang w:val="en-AU"/>
              </w:rPr>
              <w:fldChar w:fldCharType="begin"/>
            </w:r>
            <w:r w:rsidR="00DC4BA0" w:rsidRPr="008B2ED7">
              <w:rPr>
                <w:sz w:val="18"/>
                <w:szCs w:val="18"/>
                <w:lang w:val="en-AU"/>
              </w:rPr>
              <w:instrText xml:space="preserve"> REF _Ref64041135 \r \h </w:instrText>
            </w:r>
            <w:r w:rsidR="00E9255B" w:rsidRPr="008B2ED7">
              <w:rPr>
                <w:sz w:val="18"/>
                <w:szCs w:val="18"/>
                <w:lang w:val="en-AU"/>
              </w:rPr>
              <w:instrText xml:space="preserve"> \* MERGEFORMAT </w:instrText>
            </w:r>
            <w:r w:rsidR="00DC4BA0" w:rsidRPr="008B2ED7">
              <w:rPr>
                <w:sz w:val="18"/>
                <w:szCs w:val="18"/>
                <w:lang w:val="en-AU"/>
              </w:rPr>
            </w:r>
            <w:r w:rsidR="00DC4BA0" w:rsidRPr="008B2ED7">
              <w:rPr>
                <w:sz w:val="18"/>
                <w:szCs w:val="18"/>
                <w:lang w:val="en-AU"/>
              </w:rPr>
              <w:fldChar w:fldCharType="separate"/>
            </w:r>
            <w:r w:rsidR="002E01DD" w:rsidRPr="008B2ED7">
              <w:rPr>
                <w:sz w:val="18"/>
                <w:szCs w:val="18"/>
                <w:lang w:val="en-AU"/>
              </w:rPr>
              <w:t>18</w:t>
            </w:r>
            <w:r w:rsidR="00DC4BA0" w:rsidRPr="008B2ED7">
              <w:rPr>
                <w:sz w:val="18"/>
                <w:szCs w:val="18"/>
                <w:lang w:val="en-AU"/>
              </w:rPr>
              <w:fldChar w:fldCharType="end"/>
            </w:r>
          </w:p>
        </w:tc>
      </w:tr>
    </w:tbl>
    <w:p w14:paraId="669F0CBD" w14:textId="002FAB54" w:rsidR="00AF1D72" w:rsidRPr="002E3088" w:rsidRDefault="00EF1996" w:rsidP="0076735C">
      <w:pPr>
        <w:pStyle w:val="Heading1nonumber"/>
      </w:pPr>
      <w:r w:rsidRPr="002E3088">
        <w:br w:type="page"/>
      </w:r>
      <w:r w:rsidR="00AF1D72" w:rsidRPr="002E3088">
        <w:t>Amendment Record</w:t>
      </w:r>
    </w:p>
    <w:tbl>
      <w:tblPr>
        <w:tblStyle w:val="TMTable"/>
        <w:tblW w:w="5000" w:type="pct"/>
        <w:tblLook w:val="01E0" w:firstRow="1" w:lastRow="1" w:firstColumn="1" w:lastColumn="1" w:noHBand="0" w:noVBand="0"/>
      </w:tblPr>
      <w:tblGrid>
        <w:gridCol w:w="1418"/>
        <w:gridCol w:w="5135"/>
        <w:gridCol w:w="1283"/>
        <w:gridCol w:w="1641"/>
      </w:tblGrid>
      <w:tr w:rsidR="00AF1D72" w:rsidRPr="002E3088" w14:paraId="31CB915B" w14:textId="77777777" w:rsidTr="008B2ED7">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8B2ED7" w:rsidRDefault="00AF1D72" w:rsidP="001B7F72">
            <w:pPr>
              <w:pStyle w:val="TableBodyText"/>
              <w:rPr>
                <w:lang w:val="en-AU"/>
              </w:rPr>
            </w:pPr>
            <w:r w:rsidRPr="008B2ED7">
              <w:rPr>
                <w:lang w:val="en-AU"/>
              </w:rPr>
              <w:t>Amendment no.</w:t>
            </w:r>
          </w:p>
        </w:tc>
        <w:tc>
          <w:tcPr>
            <w:tcW w:w="2709" w:type="pct"/>
          </w:tcPr>
          <w:p w14:paraId="09845ABA" w14:textId="77777777" w:rsidR="00AF1D72" w:rsidRPr="008B2ED7" w:rsidRDefault="00AF1D72" w:rsidP="001B7F72">
            <w:pPr>
              <w:pStyle w:val="TableBodyText"/>
              <w:rPr>
                <w:lang w:val="en-AU"/>
              </w:rPr>
            </w:pPr>
            <w:r w:rsidRPr="008B2ED7">
              <w:rPr>
                <w:lang w:val="en-AU"/>
              </w:rPr>
              <w:t>Clauses amended</w:t>
            </w:r>
          </w:p>
        </w:tc>
        <w:tc>
          <w:tcPr>
            <w:tcW w:w="677" w:type="pct"/>
          </w:tcPr>
          <w:p w14:paraId="35993E27" w14:textId="77777777" w:rsidR="00AF1D72" w:rsidRPr="008B2ED7" w:rsidRDefault="00AF1D72" w:rsidP="001B7F72">
            <w:pPr>
              <w:pStyle w:val="TableBodyText"/>
              <w:rPr>
                <w:lang w:val="en-AU"/>
              </w:rPr>
            </w:pPr>
            <w:r w:rsidRPr="008B2ED7">
              <w:rPr>
                <w:lang w:val="en-AU"/>
              </w:rPr>
              <w:t>Action</w:t>
            </w:r>
          </w:p>
        </w:tc>
        <w:tc>
          <w:tcPr>
            <w:tcW w:w="866" w:type="pct"/>
          </w:tcPr>
          <w:p w14:paraId="52F23AEE" w14:textId="77777777" w:rsidR="00AF1D72" w:rsidRPr="008B2ED7" w:rsidRDefault="00AF1D72" w:rsidP="001B7F72">
            <w:pPr>
              <w:pStyle w:val="TableBodyText"/>
              <w:rPr>
                <w:lang w:val="en-AU"/>
              </w:rPr>
            </w:pPr>
            <w:r w:rsidRPr="008B2ED7">
              <w:rPr>
                <w:lang w:val="en-AU"/>
              </w:rPr>
              <w:t>Date</w:t>
            </w:r>
          </w:p>
        </w:tc>
      </w:tr>
      <w:tr w:rsidR="00AF1D72" w:rsidRPr="002E3088" w14:paraId="04352636" w14:textId="77777777" w:rsidTr="008B2ED7">
        <w:tc>
          <w:tcPr>
            <w:tcW w:w="748" w:type="pct"/>
          </w:tcPr>
          <w:p w14:paraId="6994222E" w14:textId="483314A6" w:rsidR="00AF1D72" w:rsidRPr="008B2ED7" w:rsidRDefault="00C668F6" w:rsidP="00B23DC4">
            <w:pPr>
              <w:pStyle w:val="TableBodyText"/>
              <w:rPr>
                <w:sz w:val="18"/>
                <w:szCs w:val="18"/>
                <w:lang w:val="en-AU"/>
              </w:rPr>
            </w:pPr>
            <w:r w:rsidRPr="008B2ED7">
              <w:rPr>
                <w:sz w:val="18"/>
                <w:szCs w:val="18"/>
                <w:lang w:val="en-AU"/>
              </w:rPr>
              <w:t>-</w:t>
            </w:r>
          </w:p>
        </w:tc>
        <w:tc>
          <w:tcPr>
            <w:tcW w:w="2709" w:type="pct"/>
          </w:tcPr>
          <w:p w14:paraId="72F01B8B" w14:textId="66ABDA0F" w:rsidR="00AF1D72" w:rsidRPr="008B2ED7" w:rsidRDefault="00B23DC4" w:rsidP="00B23DC4">
            <w:pPr>
              <w:pStyle w:val="TableBodyText"/>
              <w:rPr>
                <w:sz w:val="18"/>
                <w:szCs w:val="18"/>
                <w:lang w:val="en-AU"/>
              </w:rPr>
            </w:pPr>
            <w:r w:rsidRPr="008B2ED7">
              <w:rPr>
                <w:sz w:val="18"/>
                <w:szCs w:val="18"/>
                <w:lang w:val="en-AU"/>
              </w:rPr>
              <w:t>New specification</w:t>
            </w:r>
          </w:p>
        </w:tc>
        <w:tc>
          <w:tcPr>
            <w:tcW w:w="677" w:type="pct"/>
          </w:tcPr>
          <w:p w14:paraId="005DA5BA" w14:textId="4C62EA11" w:rsidR="00AF1D72" w:rsidRPr="008B2ED7" w:rsidRDefault="00C668F6" w:rsidP="00B23DC4">
            <w:pPr>
              <w:pStyle w:val="TableBodyText"/>
              <w:rPr>
                <w:sz w:val="18"/>
                <w:szCs w:val="18"/>
                <w:lang w:val="en-AU"/>
              </w:rPr>
            </w:pPr>
            <w:r w:rsidRPr="008B2ED7">
              <w:rPr>
                <w:sz w:val="18"/>
                <w:szCs w:val="18"/>
                <w:lang w:val="en-AU"/>
              </w:rPr>
              <w:t>New</w:t>
            </w:r>
          </w:p>
        </w:tc>
        <w:tc>
          <w:tcPr>
            <w:tcW w:w="866" w:type="pct"/>
          </w:tcPr>
          <w:p w14:paraId="23AB785C" w14:textId="0537F634" w:rsidR="00AF1D72" w:rsidRPr="008B2ED7" w:rsidRDefault="003C7346" w:rsidP="00B23DC4">
            <w:pPr>
              <w:pStyle w:val="TableBodyText"/>
              <w:rPr>
                <w:sz w:val="18"/>
                <w:szCs w:val="18"/>
                <w:lang w:val="en-AU"/>
              </w:rPr>
            </w:pPr>
            <w:r>
              <w:rPr>
                <w:sz w:val="18"/>
                <w:szCs w:val="18"/>
                <w:lang w:val="en-AU"/>
              </w:rPr>
              <w:t xml:space="preserve">March </w:t>
            </w:r>
            <w:r w:rsidR="00E83F56" w:rsidRPr="008B2ED7">
              <w:rPr>
                <w:sz w:val="18"/>
                <w:szCs w:val="18"/>
                <w:lang w:val="en-AU"/>
              </w:rPr>
              <w:t>2025</w:t>
            </w:r>
          </w:p>
        </w:tc>
      </w:tr>
      <w:tr w:rsidR="00AF1D72" w:rsidRPr="002E3088" w14:paraId="2517FC0B" w14:textId="77777777" w:rsidTr="008B2ED7">
        <w:tc>
          <w:tcPr>
            <w:tcW w:w="748" w:type="pct"/>
          </w:tcPr>
          <w:p w14:paraId="06079DBE" w14:textId="77777777" w:rsidR="00AF1D72" w:rsidRPr="002E3088" w:rsidRDefault="00AF1D72" w:rsidP="00AF1D72">
            <w:pPr>
              <w:pStyle w:val="TableFigureCenter"/>
            </w:pPr>
          </w:p>
        </w:tc>
        <w:tc>
          <w:tcPr>
            <w:tcW w:w="2709" w:type="pct"/>
          </w:tcPr>
          <w:p w14:paraId="6D3B375F" w14:textId="77777777" w:rsidR="00AF1D72" w:rsidRPr="002E3088" w:rsidRDefault="00AF1D72" w:rsidP="00AF1D72">
            <w:pPr>
              <w:pStyle w:val="TableFigureLeft"/>
            </w:pPr>
          </w:p>
        </w:tc>
        <w:tc>
          <w:tcPr>
            <w:tcW w:w="677" w:type="pct"/>
          </w:tcPr>
          <w:p w14:paraId="13C81DF1" w14:textId="77777777" w:rsidR="00AF1D72" w:rsidRPr="002E3088" w:rsidRDefault="00AF1D72" w:rsidP="00AF1D72">
            <w:pPr>
              <w:pStyle w:val="TableFigureCenter"/>
            </w:pPr>
          </w:p>
        </w:tc>
        <w:tc>
          <w:tcPr>
            <w:tcW w:w="866" w:type="pct"/>
          </w:tcPr>
          <w:p w14:paraId="7F3165B6" w14:textId="77777777" w:rsidR="00AF1D72" w:rsidRPr="002E3088" w:rsidRDefault="00AF1D72" w:rsidP="00AF1D72">
            <w:pPr>
              <w:pStyle w:val="TableFigureCenter"/>
            </w:pPr>
          </w:p>
        </w:tc>
      </w:tr>
    </w:tbl>
    <w:p w14:paraId="5AA22917" w14:textId="77777777" w:rsidR="00AF1D72" w:rsidRPr="002E3088" w:rsidRDefault="00AF1D72" w:rsidP="00492F96">
      <w:pPr>
        <w:pStyle w:val="Paragraph"/>
        <w:numPr>
          <w:ilvl w:val="0"/>
          <w:numId w:val="10"/>
        </w:numPr>
      </w:pPr>
    </w:p>
    <w:tbl>
      <w:tblPr>
        <w:tblW w:w="0" w:type="auto"/>
        <w:tblLook w:val="01E0" w:firstRow="1" w:lastRow="1" w:firstColumn="1" w:lastColumn="1" w:noHBand="0" w:noVBand="0"/>
      </w:tblPr>
      <w:tblGrid>
        <w:gridCol w:w="1262"/>
        <w:gridCol w:w="8235"/>
      </w:tblGrid>
      <w:tr w:rsidR="00AF1D72" w:rsidRPr="002E3088" w14:paraId="34B36AD5" w14:textId="77777777" w:rsidTr="00AF1D72">
        <w:trPr>
          <w:trHeight w:val="427"/>
        </w:trPr>
        <w:tc>
          <w:tcPr>
            <w:tcW w:w="1101" w:type="dxa"/>
            <w:shd w:val="clear" w:color="auto" w:fill="auto"/>
          </w:tcPr>
          <w:p w14:paraId="1A0F4A13" w14:textId="77777777" w:rsidR="00AF1D72" w:rsidRPr="008B2ED7" w:rsidRDefault="00AF1D72" w:rsidP="001B7F72">
            <w:pPr>
              <w:pStyle w:val="TableBodyText"/>
              <w:rPr>
                <w:b/>
                <w:bCs w:val="0"/>
                <w:sz w:val="16"/>
                <w:lang w:val="en-AU"/>
              </w:rPr>
            </w:pPr>
            <w:r w:rsidRPr="008B2ED7">
              <w:rPr>
                <w:b/>
                <w:bCs w:val="0"/>
                <w:lang w:val="en-AU"/>
              </w:rPr>
              <w:t>Key</w:t>
            </w:r>
          </w:p>
        </w:tc>
        <w:tc>
          <w:tcPr>
            <w:tcW w:w="8680" w:type="dxa"/>
            <w:shd w:val="clear" w:color="auto" w:fill="auto"/>
          </w:tcPr>
          <w:p w14:paraId="579971E6" w14:textId="77777777" w:rsidR="00AF1D72" w:rsidRPr="008B2ED7" w:rsidRDefault="00AF1D72" w:rsidP="001B7F72">
            <w:pPr>
              <w:pStyle w:val="TableBodyText"/>
              <w:rPr>
                <w:lang w:val="en-AU"/>
              </w:rPr>
            </w:pPr>
          </w:p>
        </w:tc>
      </w:tr>
      <w:tr w:rsidR="00AF1D72" w:rsidRPr="002E3088" w14:paraId="2C27FD3C" w14:textId="77777777" w:rsidTr="00AF1D72">
        <w:tc>
          <w:tcPr>
            <w:tcW w:w="1101" w:type="dxa"/>
            <w:shd w:val="clear" w:color="auto" w:fill="auto"/>
          </w:tcPr>
          <w:p w14:paraId="621644E5" w14:textId="77777777" w:rsidR="00AF1D72" w:rsidRPr="008B2ED7" w:rsidRDefault="00AF1D72" w:rsidP="001B7F72">
            <w:pPr>
              <w:pStyle w:val="TableBodyText"/>
              <w:rPr>
                <w:lang w:val="en-AU"/>
              </w:rPr>
            </w:pPr>
            <w:r w:rsidRPr="008B2ED7">
              <w:rPr>
                <w:lang w:val="en-AU"/>
              </w:rPr>
              <w:t>Format</w:t>
            </w:r>
          </w:p>
        </w:tc>
        <w:tc>
          <w:tcPr>
            <w:tcW w:w="8680" w:type="dxa"/>
            <w:shd w:val="clear" w:color="auto" w:fill="auto"/>
          </w:tcPr>
          <w:p w14:paraId="0B5DE507" w14:textId="77777777" w:rsidR="00AF1D72" w:rsidRPr="008B2ED7" w:rsidRDefault="00AF1D72" w:rsidP="001B7F72">
            <w:pPr>
              <w:pStyle w:val="TableBodyText"/>
              <w:rPr>
                <w:lang w:val="en-AU"/>
              </w:rPr>
            </w:pPr>
            <w:r w:rsidRPr="008B2ED7">
              <w:rPr>
                <w:lang w:val="en-AU"/>
              </w:rPr>
              <w:t>Change in format</w:t>
            </w:r>
          </w:p>
        </w:tc>
      </w:tr>
      <w:tr w:rsidR="00AF1D72" w:rsidRPr="002E3088" w14:paraId="63F6E9BF" w14:textId="77777777" w:rsidTr="00AF1D72">
        <w:tc>
          <w:tcPr>
            <w:tcW w:w="1101" w:type="dxa"/>
            <w:shd w:val="clear" w:color="auto" w:fill="auto"/>
          </w:tcPr>
          <w:p w14:paraId="152AA969" w14:textId="77777777" w:rsidR="00AF1D72" w:rsidRPr="008B2ED7" w:rsidRDefault="00AF1D72" w:rsidP="001B7F72">
            <w:pPr>
              <w:pStyle w:val="TableBodyText"/>
              <w:rPr>
                <w:lang w:val="en-AU"/>
              </w:rPr>
            </w:pPr>
            <w:r w:rsidRPr="008B2ED7">
              <w:rPr>
                <w:lang w:val="en-AU"/>
              </w:rPr>
              <w:t>Substitution</w:t>
            </w:r>
          </w:p>
        </w:tc>
        <w:tc>
          <w:tcPr>
            <w:tcW w:w="8680" w:type="dxa"/>
            <w:shd w:val="clear" w:color="auto" w:fill="auto"/>
          </w:tcPr>
          <w:p w14:paraId="20B1E6FB" w14:textId="77777777" w:rsidR="00AF1D72" w:rsidRPr="008B2ED7" w:rsidRDefault="00AF1D72" w:rsidP="001B7F72">
            <w:pPr>
              <w:pStyle w:val="TableBodyText"/>
              <w:rPr>
                <w:lang w:val="en-AU"/>
              </w:rPr>
            </w:pPr>
            <w:r w:rsidRPr="008B2ED7">
              <w:rPr>
                <w:lang w:val="en-AU"/>
              </w:rPr>
              <w:t>Old clause removed and replaced with new clause</w:t>
            </w:r>
          </w:p>
        </w:tc>
      </w:tr>
      <w:tr w:rsidR="00AF1D72" w:rsidRPr="002E3088" w14:paraId="015CFAEA" w14:textId="77777777" w:rsidTr="00AF1D72">
        <w:tc>
          <w:tcPr>
            <w:tcW w:w="1101" w:type="dxa"/>
            <w:shd w:val="clear" w:color="auto" w:fill="auto"/>
          </w:tcPr>
          <w:p w14:paraId="127237EE" w14:textId="77777777" w:rsidR="00AF1D72" w:rsidRPr="008B2ED7" w:rsidRDefault="00AF1D72" w:rsidP="001B7F72">
            <w:pPr>
              <w:pStyle w:val="TableBodyText"/>
              <w:rPr>
                <w:lang w:val="en-AU"/>
              </w:rPr>
            </w:pPr>
            <w:r w:rsidRPr="008B2ED7">
              <w:rPr>
                <w:lang w:val="en-AU"/>
              </w:rPr>
              <w:t>New</w:t>
            </w:r>
          </w:p>
        </w:tc>
        <w:tc>
          <w:tcPr>
            <w:tcW w:w="8680" w:type="dxa"/>
            <w:shd w:val="clear" w:color="auto" w:fill="auto"/>
          </w:tcPr>
          <w:p w14:paraId="42D85C62" w14:textId="77777777" w:rsidR="00AF1D72" w:rsidRPr="008B2ED7" w:rsidRDefault="00AF1D72" w:rsidP="001B7F72">
            <w:pPr>
              <w:pStyle w:val="TableBodyText"/>
              <w:rPr>
                <w:lang w:val="en-AU"/>
              </w:rPr>
            </w:pPr>
            <w:r w:rsidRPr="008B2ED7">
              <w:rPr>
                <w:lang w:val="en-AU"/>
              </w:rPr>
              <w:t>Insertion of new clause</w:t>
            </w:r>
          </w:p>
        </w:tc>
      </w:tr>
      <w:tr w:rsidR="00AF1D72" w:rsidRPr="002E3088" w14:paraId="05A43914" w14:textId="77777777" w:rsidTr="00AF1D72">
        <w:tc>
          <w:tcPr>
            <w:tcW w:w="1101" w:type="dxa"/>
            <w:shd w:val="clear" w:color="auto" w:fill="auto"/>
          </w:tcPr>
          <w:p w14:paraId="67129848" w14:textId="77777777" w:rsidR="00AF1D72" w:rsidRPr="008B2ED7" w:rsidRDefault="00AF1D72" w:rsidP="001B7F72">
            <w:pPr>
              <w:pStyle w:val="TableBodyText"/>
              <w:rPr>
                <w:lang w:val="en-AU"/>
              </w:rPr>
            </w:pPr>
            <w:r w:rsidRPr="008B2ED7">
              <w:rPr>
                <w:lang w:val="en-AU"/>
              </w:rPr>
              <w:t>Removed</w:t>
            </w:r>
          </w:p>
        </w:tc>
        <w:tc>
          <w:tcPr>
            <w:tcW w:w="8680" w:type="dxa"/>
            <w:shd w:val="clear" w:color="auto" w:fill="auto"/>
          </w:tcPr>
          <w:p w14:paraId="4F68E19E" w14:textId="77777777" w:rsidR="00AF1D72" w:rsidRPr="008B2ED7" w:rsidRDefault="00AF1D72" w:rsidP="001B7F72">
            <w:pPr>
              <w:pStyle w:val="TableBodyText"/>
              <w:rPr>
                <w:lang w:val="en-AU"/>
              </w:rPr>
            </w:pPr>
            <w:r w:rsidRPr="008B2ED7">
              <w:rPr>
                <w:lang w:val="en-AU"/>
              </w:rPr>
              <w:t>Old clauses removed</w:t>
            </w:r>
          </w:p>
        </w:tc>
      </w:tr>
    </w:tbl>
    <w:p w14:paraId="2E7C9868" w14:textId="4B1BAE79" w:rsidR="002372EC" w:rsidRPr="002E3088" w:rsidRDefault="002372EC" w:rsidP="00462624">
      <w:pPr>
        <w:pStyle w:val="Paragraph"/>
        <w:tabs>
          <w:tab w:val="clear" w:pos="1134"/>
        </w:tabs>
        <w:ind w:left="0" w:firstLine="0"/>
      </w:pPr>
    </w:p>
    <w:sectPr w:rsidR="002372EC" w:rsidRPr="002E3088" w:rsidSect="008B2626">
      <w:headerReference w:type="default" r:id="rId26"/>
      <w:type w:val="continuous"/>
      <w:pgSz w:w="11910" w:h="16850"/>
      <w:pgMar w:top="709" w:right="1420" w:bottom="1040" w:left="993"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FCE87" w14:textId="77777777" w:rsidR="00997CB6" w:rsidRDefault="00997CB6">
      <w:r>
        <w:separator/>
      </w:r>
    </w:p>
  </w:endnote>
  <w:endnote w:type="continuationSeparator" w:id="0">
    <w:p w14:paraId="2469C254" w14:textId="77777777" w:rsidR="00997CB6" w:rsidRDefault="00997CB6">
      <w:r>
        <w:continuationSeparator/>
      </w:r>
    </w:p>
  </w:endnote>
  <w:endnote w:type="continuationNotice" w:id="1">
    <w:p w14:paraId="21BA4810" w14:textId="77777777" w:rsidR="00997CB6" w:rsidRDefault="00997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DB5B6D" w:rsidRDefault="00DB5B6D"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6B3610">
            <v:line id="Line 3"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55.2pt,786.35pt" to="511.7pt,786.35pt" w14:anchorId="60AE1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w10:wrap anchorx="page" anchory="page"/>
            </v:line>
          </w:pict>
        </mc:Fallback>
      </mc:AlternateContent>
    </w:r>
    <w:r>
      <w:rPr>
        <w:noProof/>
      </w:rPr>
      <mc:AlternateContent>
        <mc:Choice Requires="wps">
          <w:drawing>
            <wp:anchor distT="0" distB="0" distL="114300" distR="114300" simplePos="0" relativeHeight="251658240"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DB5B6D" w:rsidRDefault="00DB5B6D">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DB5B6D" w:rsidRDefault="00DB5B6D">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DB5B6D" w:rsidRDefault="00DB5B6D">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DB5B6D" w:rsidRDefault="00DB5B6D">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E90" w14:textId="1846B8C7" w:rsidR="00DB5B6D" w:rsidRDefault="00DB5B6D">
    <w:pPr>
      <w:pStyle w:val="Footer"/>
    </w:pPr>
  </w:p>
  <w:p w14:paraId="6C2B5812" w14:textId="4897CFF7" w:rsidR="00DB5B6D" w:rsidRPr="005252CA" w:rsidRDefault="00DB5B6D" w:rsidP="005252CA">
    <w:pPr>
      <w:pBdr>
        <w:top w:val="dotted" w:sz="4" w:space="1" w:color="auto"/>
      </w:pBdr>
      <w:tabs>
        <w:tab w:val="center" w:pos="4513"/>
        <w:tab w:val="right" w:pos="9026"/>
      </w:tabs>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Edition</w:t>
    </w:r>
    <w:r w:rsidR="005222C2">
      <w:rPr>
        <w:rFonts w:ascii="Arial" w:eastAsia="SimSun" w:hAnsi="Arial" w:cs="Arial"/>
        <w:bCs/>
        <w:sz w:val="16"/>
        <w:szCs w:val="16"/>
        <w:lang w:eastAsia="ja-JP"/>
      </w:rPr>
      <w:t xml:space="preserve"> 1.0</w:t>
    </w:r>
    <w:r>
      <w:rPr>
        <w:rFonts w:ascii="Arial" w:eastAsia="SimSun" w:hAnsi="Arial" w:cs="Arial"/>
        <w:bCs/>
        <w:sz w:val="16"/>
        <w:szCs w:val="16"/>
        <w:lang w:eastAsia="ja-JP"/>
      </w:rPr>
      <w:t xml:space="preserve"> </w:t>
    </w:r>
    <w:r w:rsidR="004B0A6D">
      <w:rPr>
        <w:rFonts w:ascii="Arial" w:eastAsia="SimSun" w:hAnsi="Arial" w:cs="Arial"/>
        <w:bCs/>
        <w:sz w:val="16"/>
        <w:szCs w:val="16"/>
        <w:lang w:eastAsia="ja-JP"/>
      </w:rPr>
      <w:t>March</w:t>
    </w:r>
    <w:r w:rsidR="005222C2">
      <w:rPr>
        <w:rFonts w:ascii="Arial" w:eastAsia="SimSun" w:hAnsi="Arial" w:cs="Arial"/>
        <w:bCs/>
        <w:sz w:val="16"/>
        <w:szCs w:val="16"/>
        <w:lang w:eastAsia="ja-JP"/>
      </w:rPr>
      <w:t xml:space="preserve"> </w:t>
    </w:r>
    <w:r w:rsidR="00D27E9B">
      <w:rPr>
        <w:rFonts w:ascii="Arial" w:eastAsia="SimSun" w:hAnsi="Arial" w:cs="Arial"/>
        <w:bCs/>
        <w:sz w:val="16"/>
        <w:szCs w:val="16"/>
        <w:lang w:eastAsia="ja-JP"/>
      </w:rPr>
      <w:t>202</w:t>
    </w:r>
    <w:r w:rsidR="005222C2">
      <w:rPr>
        <w:rFonts w:ascii="Arial" w:eastAsia="SimSun" w:hAnsi="Arial" w:cs="Arial"/>
        <w:bCs/>
        <w:sz w:val="16"/>
        <w:szCs w:val="16"/>
        <w:lang w:eastAsia="ja-JP"/>
      </w:rPr>
      <w:t>5</w:t>
    </w:r>
    <w:r w:rsidR="00D27E9B">
      <w:rPr>
        <w:rFonts w:ascii="Arial" w:eastAsia="SimSun" w:hAnsi="Arial" w:cs="Arial"/>
        <w:bCs/>
        <w:sz w:val="16"/>
        <w:szCs w:val="16"/>
        <w:lang w:eastAsia="ja-JP"/>
      </w:rPr>
      <w:t xml:space="preserve">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DB5B6D" w:rsidRDefault="00DB5B6D">
    <w:pPr>
      <w:pStyle w:val="Footer"/>
    </w:pPr>
  </w:p>
  <w:p w14:paraId="53E5821A" w14:textId="60BB040C" w:rsidR="00DB5B6D" w:rsidRPr="004A7CAA" w:rsidRDefault="00DB5B6D" w:rsidP="003F7623">
    <w:pPr>
      <w:pBdr>
        <w:top w:val="dotted" w:sz="4" w:space="1" w:color="auto"/>
      </w:pBdr>
      <w:tabs>
        <w:tab w:val="center" w:pos="4513"/>
        <w:tab w:val="right" w:pos="9026"/>
      </w:tabs>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 1.0</w:t>
    </w:r>
    <w:r>
      <w:rPr>
        <w:rFonts w:ascii="Arial" w:eastAsia="SimSun" w:hAnsi="Arial" w:cs="Arial"/>
        <w:bCs/>
        <w:sz w:val="16"/>
        <w:szCs w:val="16"/>
        <w:lang w:eastAsia="ja-JP"/>
      </w:rPr>
      <w:t xml:space="preserve"> Jan 2021</w:t>
    </w:r>
    <w:r w:rsidRPr="003F7623">
      <w:rPr>
        <w:rFonts w:ascii="Arial" w:eastAsia="SimSun" w:hAnsi="Arial" w:cs="Arial"/>
        <w:sz w:val="16"/>
        <w:szCs w:val="16"/>
        <w:lang w:eastAsia="ja-JP"/>
      </w:rPr>
      <w:t xml:space="preserve">|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29327" w14:textId="77777777" w:rsidR="00997CB6" w:rsidRDefault="00997CB6">
      <w:r>
        <w:separator/>
      </w:r>
    </w:p>
  </w:footnote>
  <w:footnote w:type="continuationSeparator" w:id="0">
    <w:p w14:paraId="64AFC792" w14:textId="77777777" w:rsidR="00997CB6" w:rsidRDefault="00997CB6">
      <w:r>
        <w:continuationSeparator/>
      </w:r>
    </w:p>
  </w:footnote>
  <w:footnote w:type="continuationNotice" w:id="1">
    <w:p w14:paraId="6FA06901" w14:textId="77777777" w:rsidR="00997CB6" w:rsidRDefault="00997C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9544" w14:textId="0852E6B9" w:rsidR="00DB5B6D" w:rsidRDefault="00DB5B6D">
    <w:pPr>
      <w:pStyle w:val="Header"/>
    </w:pPr>
  </w:p>
  <w:p w14:paraId="53F80914" w14:textId="77777777" w:rsidR="00DB5B6D" w:rsidRDefault="00DB5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E2E9" w14:textId="3257EE5D" w:rsidR="00DB5B6D" w:rsidRPr="003F7623" w:rsidRDefault="00DB5B6D" w:rsidP="00FF7A24">
    <w:pPr>
      <w:pBdr>
        <w:bottom w:val="dotted" w:sz="4" w:space="1" w:color="auto"/>
      </w:pBdr>
      <w:tabs>
        <w:tab w:val="center" w:pos="4513"/>
        <w:tab w:val="right" w:pos="9026"/>
      </w:tabs>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 xml:space="preserve">3520 </w:t>
    </w:r>
    <w:r w:rsidRPr="00FF7A24">
      <w:rPr>
        <w:rFonts w:ascii="Arial" w:eastAsia="SimSun" w:hAnsi="Arial" w:cs="Arial"/>
        <w:b/>
        <w:sz w:val="16"/>
        <w:szCs w:val="16"/>
        <w:lang w:eastAsia="ja-JP"/>
      </w:rPr>
      <w:t>Lean-mix Concrete Subbase</w:t>
    </w:r>
  </w:p>
  <w:p w14:paraId="0E7AB37A" w14:textId="77777777" w:rsidR="00DB5B6D" w:rsidRPr="00AE427D" w:rsidRDefault="00DB5B6D" w:rsidP="00AE427D">
    <w:pPr>
      <w:pStyle w:val="Header"/>
      <w:jc w:val="right"/>
      <w:rPr>
        <w:rFonts w:ascii="Arial" w:hAnsi="Arial" w:cs="Arial"/>
        <w:sz w:val="18"/>
        <w:szCs w:val="18"/>
      </w:rPr>
    </w:pPr>
  </w:p>
  <w:p w14:paraId="144416F4" w14:textId="77777777" w:rsidR="00DB5B6D" w:rsidRPr="00AE427D" w:rsidRDefault="00DB5B6D"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4FF633F"/>
    <w:multiLevelType w:val="hybridMultilevel"/>
    <w:tmpl w:val="5734E314"/>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7810985"/>
    <w:multiLevelType w:val="hybridMultilevel"/>
    <w:tmpl w:val="765E6C72"/>
    <w:lvl w:ilvl="0" w:tplc="0C090017">
      <w:start w:val="1"/>
      <w:numFmt w:val="lowerLetter"/>
      <w:lvlText w:val="%1)"/>
      <w:lvlJc w:val="left"/>
      <w:pPr>
        <w:ind w:left="754" w:hanging="360"/>
      </w:pPr>
    </w:lvl>
    <w:lvl w:ilvl="1" w:tplc="F288FC06">
      <w:start w:val="1"/>
      <w:numFmt w:val="lowerLetter"/>
      <w:lvlText w:val="%2)"/>
      <w:lvlJc w:val="left"/>
      <w:pPr>
        <w:tabs>
          <w:tab w:val="num" w:pos="567"/>
        </w:tabs>
        <w:ind w:left="567" w:hanging="283"/>
      </w:pPr>
      <w:rPr>
        <w:rFonts w:hint="default"/>
        <w:b w:val="0"/>
        <w:bCs/>
      </w:rPr>
    </w:lvl>
    <w:lvl w:ilvl="2" w:tplc="8048EB5C">
      <w:start w:val="1"/>
      <w:numFmt w:val="lowerRoman"/>
      <w:lvlText w:val="(%3)"/>
      <w:lvlJc w:val="left"/>
      <w:pPr>
        <w:ind w:left="2734" w:hanging="720"/>
      </w:pPr>
      <w:rPr>
        <w:rFonts w:hint="default"/>
      </w:r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6"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9" w15:restartNumberingAfterBreak="0">
    <w:nsid w:val="247C51A8"/>
    <w:multiLevelType w:val="multilevel"/>
    <w:tmpl w:val="17EE8D6A"/>
    <w:lvl w:ilvl="0">
      <w:start w:val="1"/>
      <w:numFmt w:val="decimal"/>
      <w:pStyle w:val="Notes"/>
      <w:lvlText w:val="%1."/>
      <w:lvlJc w:val="left"/>
      <w:pPr>
        <w:ind w:left="851" w:hanging="284"/>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0" w15:restartNumberingAfterBreak="0">
    <w:nsid w:val="276E5FB5"/>
    <w:multiLevelType w:val="hybridMultilevel"/>
    <w:tmpl w:val="B8D0A0D0"/>
    <w:lvl w:ilvl="0" w:tplc="0C090017">
      <w:start w:val="1"/>
      <w:numFmt w:val="lowerLett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1"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2" w15:restartNumberingAfterBreak="0">
    <w:nsid w:val="2BA76325"/>
    <w:multiLevelType w:val="hybridMultilevel"/>
    <w:tmpl w:val="7FD82A08"/>
    <w:lvl w:ilvl="0" w:tplc="0C090017">
      <w:start w:val="1"/>
      <w:numFmt w:val="lowerLett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3"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4" w15:restartNumberingAfterBreak="0">
    <w:nsid w:val="353F772D"/>
    <w:multiLevelType w:val="hybridMultilevel"/>
    <w:tmpl w:val="99E8E624"/>
    <w:lvl w:ilvl="0" w:tplc="0C090017">
      <w:start w:val="1"/>
      <w:numFmt w:val="lowerLett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5"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8CE7822"/>
    <w:multiLevelType w:val="hybridMultilevel"/>
    <w:tmpl w:val="D05834A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38ED2E2B"/>
    <w:multiLevelType w:val="hybridMultilevel"/>
    <w:tmpl w:val="C9F655DA"/>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8"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9" w15:restartNumberingAfterBreak="0">
    <w:nsid w:val="41B573A9"/>
    <w:multiLevelType w:val="hybridMultilevel"/>
    <w:tmpl w:val="D28E2D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6007B9"/>
    <w:multiLevelType w:val="hybridMultilevel"/>
    <w:tmpl w:val="EB781024"/>
    <w:lvl w:ilvl="0" w:tplc="B5C85526">
      <w:start w:val="1"/>
      <w:numFmt w:val="lowerRoman"/>
      <w:lvlText w:val="%1)"/>
      <w:lvlJc w:val="right"/>
      <w:pPr>
        <w:ind w:left="754" w:hanging="360"/>
      </w:pPr>
      <w:rPr>
        <w:rFonts w:hint="default"/>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1"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C615B7B"/>
    <w:multiLevelType w:val="hybridMultilevel"/>
    <w:tmpl w:val="B0EAB4B4"/>
    <w:lvl w:ilvl="0" w:tplc="5F06C300">
      <w:start w:val="4"/>
      <w:numFmt w:val="lowerLetter"/>
      <w:lvlText w:val="%1)"/>
      <w:lvlJc w:val="left"/>
      <w:pPr>
        <w:ind w:left="74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4F7AE5"/>
    <w:multiLevelType w:val="hybridMultilevel"/>
    <w:tmpl w:val="DACC6910"/>
    <w:lvl w:ilvl="0" w:tplc="B5C85526">
      <w:start w:val="1"/>
      <w:numFmt w:val="lowerRoman"/>
      <w:lvlText w:val="%1)"/>
      <w:lvlJc w:val="right"/>
      <w:pPr>
        <w:ind w:left="754" w:hanging="360"/>
      </w:pPr>
      <w:rPr>
        <w:rFonts w:hint="default"/>
      </w:rPr>
    </w:lvl>
    <w:lvl w:ilvl="1" w:tplc="0C090019">
      <w:start w:val="1"/>
      <w:numFmt w:val="lowerLetter"/>
      <w:lvlText w:val="%2."/>
      <w:lvlJc w:val="left"/>
      <w:pPr>
        <w:ind w:left="1440" w:hanging="360"/>
      </w:pPr>
    </w:lvl>
    <w:lvl w:ilvl="2" w:tplc="B60C95D6">
      <w:start w:val="1"/>
      <w:numFmt w:val="lowerRoman"/>
      <w:lvlText w:val="%3)"/>
      <w:lvlJc w:val="right"/>
      <w:pPr>
        <w:tabs>
          <w:tab w:val="num" w:pos="851"/>
        </w:tabs>
        <w:ind w:left="851" w:hanging="22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455653"/>
    <w:multiLevelType w:val="multilevel"/>
    <w:tmpl w:val="3F064338"/>
    <w:lvl w:ilvl="0">
      <w:start w:val="1"/>
      <w:numFmt w:val="decimal"/>
      <w:pStyle w:val="Heading1"/>
      <w:lvlText w:val="%1."/>
      <w:lvlJc w:val="left"/>
      <w:pPr>
        <w:ind w:left="716"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numbered1"/>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6" w15:restartNumberingAfterBreak="0">
    <w:nsid w:val="6E226A8E"/>
    <w:multiLevelType w:val="hybridMultilevel"/>
    <w:tmpl w:val="7C52D452"/>
    <w:lvl w:ilvl="0" w:tplc="B5C85526">
      <w:start w:val="1"/>
      <w:numFmt w:val="lowerRoman"/>
      <w:lvlText w:val="%1)"/>
      <w:lvlJc w:val="right"/>
      <w:pPr>
        <w:ind w:left="754" w:hanging="360"/>
      </w:pPr>
      <w:rPr>
        <w:rFonts w:hint="default"/>
      </w:rPr>
    </w:lvl>
    <w:lvl w:ilvl="1" w:tplc="0C090019" w:tentative="1">
      <w:start w:val="1"/>
      <w:numFmt w:val="lowerLetter"/>
      <w:lvlText w:val="%2."/>
      <w:lvlJc w:val="left"/>
      <w:pPr>
        <w:ind w:left="1474" w:hanging="360"/>
      </w:pPr>
    </w:lvl>
    <w:lvl w:ilvl="2" w:tplc="B5C85526">
      <w:start w:val="1"/>
      <w:numFmt w:val="lowerRoman"/>
      <w:lvlText w:val="%3)"/>
      <w:lvlJc w:val="right"/>
      <w:pPr>
        <w:ind w:left="2374" w:hanging="360"/>
      </w:pPr>
      <w:rPr>
        <w:rFonts w:hint="default"/>
      </w:r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7"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CE0D1B"/>
    <w:multiLevelType w:val="hybridMultilevel"/>
    <w:tmpl w:val="0E727F6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9"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30" w15:restartNumberingAfterBreak="0">
    <w:nsid w:val="75E535F4"/>
    <w:multiLevelType w:val="hybridMultilevel"/>
    <w:tmpl w:val="BFDCCC9C"/>
    <w:lvl w:ilvl="0" w:tplc="6CCC3988">
      <w:start w:val="1"/>
      <w:numFmt w:val="lowerRoman"/>
      <w:pStyle w:val="Bodynumbered3"/>
      <w:lvlText w:val="%1)"/>
      <w:lvlJc w:val="left"/>
      <w:pPr>
        <w:tabs>
          <w:tab w:val="num" w:pos="1134"/>
        </w:tabs>
        <w:ind w:left="1134" w:hanging="283"/>
      </w:pPr>
      <w:rPr>
        <w:specVanish w:val="0"/>
      </w:rPr>
    </w:lvl>
    <w:lvl w:ilvl="1" w:tplc="0C090019">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1" w15:restartNumberingAfterBreak="0">
    <w:nsid w:val="76E03138"/>
    <w:multiLevelType w:val="hybridMultilevel"/>
    <w:tmpl w:val="BE58B1C8"/>
    <w:lvl w:ilvl="0" w:tplc="B8F88D3A">
      <w:start w:val="1"/>
      <w:numFmt w:val="bullet"/>
      <w:pStyle w:val="Listdot6pt"/>
      <w:lvlText w:val=""/>
      <w:lvlJc w:val="left"/>
      <w:pPr>
        <w:tabs>
          <w:tab w:val="num" w:pos="425"/>
        </w:tabs>
        <w:ind w:left="425" w:hanging="425"/>
      </w:pPr>
      <w:rPr>
        <w:rFonts w:ascii="Symbol" w:hAnsi="Symbol" w:cs="Times New Roman" w:hint="default"/>
        <w:color w:val="auto"/>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3" w15:restartNumberingAfterBreak="0">
    <w:nsid w:val="78301908"/>
    <w:multiLevelType w:val="hybridMultilevel"/>
    <w:tmpl w:val="7EB8F0EE"/>
    <w:lvl w:ilvl="0" w:tplc="AF48FA0E">
      <w:start w:val="3"/>
      <w:numFmt w:val="lowerLetter"/>
      <w:lvlText w:val="%1)"/>
      <w:lvlJc w:val="left"/>
      <w:pPr>
        <w:ind w:left="1134" w:hanging="8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8B74B82"/>
    <w:multiLevelType w:val="hybridMultilevel"/>
    <w:tmpl w:val="240C625C"/>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5"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6" w15:restartNumberingAfterBreak="0">
    <w:nsid w:val="7AD101E3"/>
    <w:multiLevelType w:val="hybridMultilevel"/>
    <w:tmpl w:val="7DE4223E"/>
    <w:lvl w:ilvl="0" w:tplc="0FCC727C">
      <w:start w:val="1"/>
      <w:numFmt w:val="lowerLetter"/>
      <w:pStyle w:val="Bodynumbered2"/>
      <w:lvlText w:val="%1)"/>
      <w:lvlJc w:val="left"/>
      <w:pPr>
        <w:tabs>
          <w:tab w:val="num" w:pos="851"/>
        </w:tabs>
        <w:ind w:left="851" w:hanging="284"/>
      </w:pPr>
      <w:rPr>
        <w:rFonts w:hint="default"/>
      </w:rPr>
    </w:lvl>
    <w:lvl w:ilvl="1" w:tplc="CA3629AE">
      <w:start w:val="8"/>
      <w:numFmt w:val="bullet"/>
      <w:lvlText w:val="•"/>
      <w:lvlJc w:val="left"/>
      <w:pPr>
        <w:ind w:left="1866" w:hanging="360"/>
      </w:pPr>
      <w:rPr>
        <w:rFonts w:ascii="Arial" w:eastAsia="Arial" w:hAnsi="Arial" w:cs="Arial" w:hint="default"/>
      </w:r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7" w15:restartNumberingAfterBreak="0">
    <w:nsid w:val="7C603955"/>
    <w:multiLevelType w:val="hybridMultilevel"/>
    <w:tmpl w:val="0AD4E6A8"/>
    <w:lvl w:ilvl="0" w:tplc="0C090017">
      <w:start w:val="1"/>
      <w:numFmt w:val="lowerLetter"/>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38" w15:restartNumberingAfterBreak="0">
    <w:nsid w:val="7C7F5BED"/>
    <w:multiLevelType w:val="hybridMultilevel"/>
    <w:tmpl w:val="281E835A"/>
    <w:lvl w:ilvl="0" w:tplc="0C090017">
      <w:start w:val="1"/>
      <w:numFmt w:val="lowerLetter"/>
      <w:lvlText w:val="%1)"/>
      <w:lvlJc w:val="left"/>
      <w:pPr>
        <w:ind w:left="748" w:hanging="360"/>
      </w:pPr>
    </w:lvl>
    <w:lvl w:ilvl="1" w:tplc="883CCB7E">
      <w:start w:val="1"/>
      <w:numFmt w:val="lowerLetter"/>
      <w:lvlText w:val="(%2)"/>
      <w:lvlJc w:val="left"/>
      <w:pPr>
        <w:ind w:left="1648" w:hanging="540"/>
      </w:pPr>
      <w:rPr>
        <w:rFonts w:hint="default"/>
      </w:r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num w:numId="1" w16cid:durableId="427240452">
    <w:abstractNumId w:val="35"/>
  </w:num>
  <w:num w:numId="2" w16cid:durableId="1762334617">
    <w:abstractNumId w:val="18"/>
  </w:num>
  <w:num w:numId="3" w16cid:durableId="504369982">
    <w:abstractNumId w:val="29"/>
  </w:num>
  <w:num w:numId="4" w16cid:durableId="768039944">
    <w:abstractNumId w:val="11"/>
  </w:num>
  <w:num w:numId="5" w16cid:durableId="56364265">
    <w:abstractNumId w:val="1"/>
  </w:num>
  <w:num w:numId="6" w16cid:durableId="356932019">
    <w:abstractNumId w:val="27"/>
  </w:num>
  <w:num w:numId="7" w16cid:durableId="1938824797">
    <w:abstractNumId w:val="13"/>
  </w:num>
  <w:num w:numId="8" w16cid:durableId="180437379">
    <w:abstractNumId w:val="25"/>
  </w:num>
  <w:num w:numId="9" w16cid:durableId="655450325">
    <w:abstractNumId w:val="7"/>
  </w:num>
  <w:num w:numId="10" w16cid:durableId="1964000326">
    <w:abstractNumId w:val="2"/>
  </w:num>
  <w:num w:numId="11" w16cid:durableId="2054191466">
    <w:abstractNumId w:val="24"/>
  </w:num>
  <w:num w:numId="12" w16cid:durableId="2006399923">
    <w:abstractNumId w:val="32"/>
  </w:num>
  <w:num w:numId="13" w16cid:durableId="981351294">
    <w:abstractNumId w:val="30"/>
  </w:num>
  <w:num w:numId="14" w16cid:durableId="2060126911">
    <w:abstractNumId w:val="9"/>
  </w:num>
  <w:num w:numId="15" w16cid:durableId="148596518">
    <w:abstractNumId w:val="0"/>
  </w:num>
  <w:num w:numId="16" w16cid:durableId="2064131647">
    <w:abstractNumId w:val="4"/>
  </w:num>
  <w:num w:numId="17" w16cid:durableId="1366324294">
    <w:abstractNumId w:val="8"/>
  </w:num>
  <w:num w:numId="18" w16cid:durableId="260530296">
    <w:abstractNumId w:val="15"/>
  </w:num>
  <w:num w:numId="19" w16cid:durableId="1763989907">
    <w:abstractNumId w:val="21"/>
  </w:num>
  <w:num w:numId="20" w16cid:durableId="7567554">
    <w:abstractNumId w:val="6"/>
  </w:num>
  <w:num w:numId="21" w16cid:durableId="562177451">
    <w:abstractNumId w:val="31"/>
  </w:num>
  <w:num w:numId="22" w16cid:durableId="20139475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6134303">
    <w:abstractNumId w:val="36"/>
    <w:lvlOverride w:ilvl="0">
      <w:startOverride w:val="1"/>
    </w:lvlOverride>
  </w:num>
  <w:num w:numId="24" w16cid:durableId="511723881">
    <w:abstractNumId w:val="36"/>
    <w:lvlOverride w:ilvl="0">
      <w:startOverride w:val="1"/>
    </w:lvlOverride>
  </w:num>
  <w:num w:numId="25" w16cid:durableId="803237036">
    <w:abstractNumId w:val="36"/>
    <w:lvlOverride w:ilvl="0">
      <w:startOverride w:val="1"/>
    </w:lvlOverride>
  </w:num>
  <w:num w:numId="26" w16cid:durableId="1779179468">
    <w:abstractNumId w:val="36"/>
    <w:lvlOverride w:ilvl="0">
      <w:startOverride w:val="1"/>
    </w:lvlOverride>
  </w:num>
  <w:num w:numId="27" w16cid:durableId="1944920989">
    <w:abstractNumId w:val="36"/>
    <w:lvlOverride w:ilvl="0">
      <w:startOverride w:val="1"/>
    </w:lvlOverride>
  </w:num>
  <w:num w:numId="28" w16cid:durableId="1895702465">
    <w:abstractNumId w:val="36"/>
    <w:lvlOverride w:ilvl="0">
      <w:startOverride w:val="1"/>
    </w:lvlOverride>
  </w:num>
  <w:num w:numId="29" w16cid:durableId="954411906">
    <w:abstractNumId w:val="36"/>
    <w:lvlOverride w:ilvl="0">
      <w:startOverride w:val="1"/>
    </w:lvlOverride>
  </w:num>
  <w:num w:numId="30" w16cid:durableId="34963045">
    <w:abstractNumId w:val="36"/>
    <w:lvlOverride w:ilvl="0">
      <w:startOverride w:val="1"/>
    </w:lvlOverride>
  </w:num>
  <w:num w:numId="31" w16cid:durableId="128717128">
    <w:abstractNumId w:val="36"/>
    <w:lvlOverride w:ilvl="0">
      <w:startOverride w:val="1"/>
    </w:lvlOverride>
  </w:num>
  <w:num w:numId="32" w16cid:durableId="2135634890">
    <w:abstractNumId w:val="36"/>
    <w:lvlOverride w:ilvl="0">
      <w:startOverride w:val="1"/>
    </w:lvlOverride>
  </w:num>
  <w:num w:numId="33" w16cid:durableId="1794320748">
    <w:abstractNumId w:val="36"/>
    <w:lvlOverride w:ilvl="0">
      <w:startOverride w:val="1"/>
    </w:lvlOverride>
  </w:num>
  <w:num w:numId="34" w16cid:durableId="955017369">
    <w:abstractNumId w:val="36"/>
    <w:lvlOverride w:ilvl="0">
      <w:startOverride w:val="1"/>
    </w:lvlOverride>
  </w:num>
  <w:num w:numId="35" w16cid:durableId="1725255665">
    <w:abstractNumId w:val="36"/>
    <w:lvlOverride w:ilvl="0">
      <w:startOverride w:val="1"/>
    </w:lvlOverride>
  </w:num>
  <w:num w:numId="36" w16cid:durableId="209997183">
    <w:abstractNumId w:val="36"/>
    <w:lvlOverride w:ilvl="0">
      <w:startOverride w:val="1"/>
    </w:lvlOverride>
  </w:num>
  <w:num w:numId="37" w16cid:durableId="1541354006">
    <w:abstractNumId w:val="36"/>
    <w:lvlOverride w:ilvl="0">
      <w:startOverride w:val="1"/>
    </w:lvlOverride>
  </w:num>
  <w:num w:numId="38" w16cid:durableId="403767534">
    <w:abstractNumId w:val="36"/>
    <w:lvlOverride w:ilvl="0">
      <w:startOverride w:val="1"/>
    </w:lvlOverride>
  </w:num>
  <w:num w:numId="39" w16cid:durableId="821628719">
    <w:abstractNumId w:val="36"/>
    <w:lvlOverride w:ilvl="0">
      <w:startOverride w:val="1"/>
    </w:lvlOverride>
  </w:num>
  <w:num w:numId="40" w16cid:durableId="1735350815">
    <w:abstractNumId w:val="36"/>
    <w:lvlOverride w:ilvl="0">
      <w:startOverride w:val="1"/>
    </w:lvlOverride>
  </w:num>
  <w:num w:numId="41" w16cid:durableId="497775434">
    <w:abstractNumId w:val="36"/>
    <w:lvlOverride w:ilvl="0">
      <w:startOverride w:val="1"/>
    </w:lvlOverride>
  </w:num>
  <w:num w:numId="42" w16cid:durableId="1844396966">
    <w:abstractNumId w:val="36"/>
  </w:num>
  <w:num w:numId="43" w16cid:durableId="1706757287">
    <w:abstractNumId w:val="36"/>
    <w:lvlOverride w:ilvl="0">
      <w:startOverride w:val="1"/>
    </w:lvlOverride>
  </w:num>
  <w:num w:numId="44" w16cid:durableId="828984909">
    <w:abstractNumId w:val="36"/>
    <w:lvlOverride w:ilvl="0">
      <w:startOverride w:val="1"/>
    </w:lvlOverride>
  </w:num>
  <w:num w:numId="45" w16cid:durableId="1351057318">
    <w:abstractNumId w:val="36"/>
    <w:lvlOverride w:ilvl="0">
      <w:startOverride w:val="1"/>
    </w:lvlOverride>
  </w:num>
  <w:num w:numId="46" w16cid:durableId="680544096">
    <w:abstractNumId w:val="36"/>
    <w:lvlOverride w:ilvl="0">
      <w:startOverride w:val="1"/>
    </w:lvlOverride>
  </w:num>
  <w:num w:numId="47" w16cid:durableId="1405294358">
    <w:abstractNumId w:val="36"/>
    <w:lvlOverride w:ilvl="0">
      <w:startOverride w:val="1"/>
    </w:lvlOverride>
  </w:num>
  <w:num w:numId="48" w16cid:durableId="1624462500">
    <w:abstractNumId w:val="36"/>
    <w:lvlOverride w:ilvl="0">
      <w:startOverride w:val="1"/>
    </w:lvlOverride>
  </w:num>
  <w:num w:numId="49" w16cid:durableId="5280266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43051921">
    <w:abstractNumId w:val="36"/>
    <w:lvlOverride w:ilvl="0">
      <w:startOverride w:val="1"/>
    </w:lvlOverride>
  </w:num>
  <w:num w:numId="51" w16cid:durableId="755590775">
    <w:abstractNumId w:val="36"/>
    <w:lvlOverride w:ilvl="0">
      <w:startOverride w:val="1"/>
    </w:lvlOverride>
  </w:num>
  <w:num w:numId="52" w16cid:durableId="119614648">
    <w:abstractNumId w:val="36"/>
    <w:lvlOverride w:ilvl="0">
      <w:startOverride w:val="1"/>
    </w:lvlOverride>
  </w:num>
  <w:num w:numId="53" w16cid:durableId="1579097822">
    <w:abstractNumId w:val="36"/>
    <w:lvlOverride w:ilvl="0">
      <w:startOverride w:val="1"/>
    </w:lvlOverride>
  </w:num>
  <w:num w:numId="54" w16cid:durableId="1717777101">
    <w:abstractNumId w:val="36"/>
    <w:lvlOverride w:ilvl="0">
      <w:startOverride w:val="1"/>
    </w:lvlOverride>
  </w:num>
  <w:num w:numId="55" w16cid:durableId="1466311490">
    <w:abstractNumId w:val="36"/>
    <w:lvlOverride w:ilvl="0">
      <w:startOverride w:val="1"/>
    </w:lvlOverride>
  </w:num>
  <w:num w:numId="56" w16cid:durableId="516425305">
    <w:abstractNumId w:val="36"/>
    <w:lvlOverride w:ilvl="0">
      <w:startOverride w:val="1"/>
    </w:lvlOverride>
  </w:num>
  <w:num w:numId="57" w16cid:durableId="2087993345">
    <w:abstractNumId w:val="36"/>
    <w:lvlOverride w:ilvl="0">
      <w:startOverride w:val="1"/>
    </w:lvlOverride>
  </w:num>
  <w:num w:numId="58" w16cid:durableId="1067723533">
    <w:abstractNumId w:val="36"/>
    <w:lvlOverride w:ilvl="0">
      <w:startOverride w:val="1"/>
    </w:lvlOverride>
  </w:num>
  <w:num w:numId="59" w16cid:durableId="1524519598">
    <w:abstractNumId w:val="36"/>
  </w:num>
  <w:num w:numId="60" w16cid:durableId="1351444493">
    <w:abstractNumId w:val="36"/>
    <w:lvlOverride w:ilvl="0">
      <w:startOverride w:val="1"/>
    </w:lvlOverride>
  </w:num>
  <w:num w:numId="61" w16cid:durableId="1881016721">
    <w:abstractNumId w:val="36"/>
    <w:lvlOverride w:ilvl="0">
      <w:startOverride w:val="1"/>
    </w:lvlOverride>
  </w:num>
  <w:num w:numId="62" w16cid:durableId="547499449">
    <w:abstractNumId w:val="36"/>
    <w:lvlOverride w:ilvl="0">
      <w:startOverride w:val="1"/>
    </w:lvlOverride>
  </w:num>
  <w:num w:numId="63" w16cid:durableId="22556340">
    <w:abstractNumId w:val="36"/>
    <w:lvlOverride w:ilvl="0">
      <w:startOverride w:val="1"/>
    </w:lvlOverride>
  </w:num>
  <w:num w:numId="64" w16cid:durableId="2037198223">
    <w:abstractNumId w:val="36"/>
    <w:lvlOverride w:ilvl="0">
      <w:startOverride w:val="1"/>
    </w:lvlOverride>
  </w:num>
  <w:num w:numId="65" w16cid:durableId="1918132699">
    <w:abstractNumId w:val="36"/>
    <w:lvlOverride w:ilvl="0">
      <w:startOverride w:val="1"/>
    </w:lvlOverride>
  </w:num>
  <w:num w:numId="66" w16cid:durableId="947470479">
    <w:abstractNumId w:val="36"/>
    <w:lvlOverride w:ilvl="0">
      <w:startOverride w:val="1"/>
    </w:lvlOverride>
  </w:num>
  <w:num w:numId="67" w16cid:durableId="1503617291">
    <w:abstractNumId w:val="36"/>
    <w:lvlOverride w:ilvl="0">
      <w:startOverride w:val="1"/>
    </w:lvlOverride>
  </w:num>
  <w:num w:numId="68" w16cid:durableId="1998025757">
    <w:abstractNumId w:val="36"/>
    <w:lvlOverride w:ilvl="0">
      <w:startOverride w:val="1"/>
    </w:lvlOverride>
  </w:num>
  <w:num w:numId="69" w16cid:durableId="1827699908">
    <w:abstractNumId w:val="36"/>
    <w:lvlOverride w:ilvl="0">
      <w:startOverride w:val="1"/>
    </w:lvlOverride>
  </w:num>
  <w:num w:numId="70" w16cid:durableId="744112172">
    <w:abstractNumId w:val="36"/>
    <w:lvlOverride w:ilvl="0">
      <w:startOverride w:val="1"/>
    </w:lvlOverride>
  </w:num>
  <w:num w:numId="71" w16cid:durableId="947196520">
    <w:abstractNumId w:val="36"/>
    <w:lvlOverride w:ilvl="0">
      <w:startOverride w:val="1"/>
    </w:lvlOverride>
  </w:num>
  <w:num w:numId="72" w16cid:durableId="601838903">
    <w:abstractNumId w:val="36"/>
  </w:num>
  <w:num w:numId="73" w16cid:durableId="1930889609">
    <w:abstractNumId w:val="36"/>
    <w:lvlOverride w:ilvl="0">
      <w:startOverride w:val="1"/>
    </w:lvlOverride>
  </w:num>
  <w:num w:numId="74" w16cid:durableId="2015957257">
    <w:abstractNumId w:val="36"/>
    <w:lvlOverride w:ilvl="0">
      <w:startOverride w:val="1"/>
    </w:lvlOverride>
  </w:num>
  <w:num w:numId="75" w16cid:durableId="336660963">
    <w:abstractNumId w:val="36"/>
    <w:lvlOverride w:ilvl="0">
      <w:startOverride w:val="1"/>
    </w:lvlOverride>
  </w:num>
  <w:num w:numId="76" w16cid:durableId="1749036245">
    <w:abstractNumId w:val="36"/>
    <w:lvlOverride w:ilvl="0">
      <w:startOverride w:val="1"/>
    </w:lvlOverride>
  </w:num>
  <w:num w:numId="77" w16cid:durableId="1375809274">
    <w:abstractNumId w:val="34"/>
  </w:num>
  <w:num w:numId="78" w16cid:durableId="286471320">
    <w:abstractNumId w:val="36"/>
    <w:lvlOverride w:ilvl="0">
      <w:startOverride w:val="1"/>
    </w:lvlOverride>
  </w:num>
  <w:num w:numId="79" w16cid:durableId="94326677">
    <w:abstractNumId w:val="19"/>
  </w:num>
  <w:num w:numId="80" w16cid:durableId="1169171354">
    <w:abstractNumId w:val="30"/>
    <w:lvlOverride w:ilvl="0">
      <w:startOverride w:val="1"/>
    </w:lvlOverride>
  </w:num>
  <w:num w:numId="81" w16cid:durableId="852113103">
    <w:abstractNumId w:val="30"/>
    <w:lvlOverride w:ilvl="0">
      <w:startOverride w:val="1"/>
    </w:lvlOverride>
  </w:num>
  <w:num w:numId="82" w16cid:durableId="250822025">
    <w:abstractNumId w:val="36"/>
    <w:lvlOverride w:ilvl="0">
      <w:startOverride w:val="1"/>
    </w:lvlOverride>
  </w:num>
  <w:num w:numId="83" w16cid:durableId="252400511">
    <w:abstractNumId w:val="36"/>
    <w:lvlOverride w:ilvl="0">
      <w:startOverride w:val="1"/>
    </w:lvlOverride>
  </w:num>
  <w:num w:numId="84" w16cid:durableId="1048994533">
    <w:abstractNumId w:val="36"/>
    <w:lvlOverride w:ilvl="0">
      <w:startOverride w:val="1"/>
    </w:lvlOverride>
  </w:num>
  <w:num w:numId="85" w16cid:durableId="1390493504">
    <w:abstractNumId w:val="36"/>
    <w:lvlOverride w:ilvl="0">
      <w:startOverride w:val="1"/>
    </w:lvlOverride>
  </w:num>
  <w:num w:numId="86" w16cid:durableId="916018798">
    <w:abstractNumId w:val="36"/>
    <w:lvlOverride w:ilvl="0">
      <w:startOverride w:val="1"/>
    </w:lvlOverride>
  </w:num>
  <w:num w:numId="87" w16cid:durableId="1160149442">
    <w:abstractNumId w:val="36"/>
    <w:lvlOverride w:ilvl="0">
      <w:startOverride w:val="1"/>
    </w:lvlOverride>
  </w:num>
  <w:num w:numId="88" w16cid:durableId="872041742">
    <w:abstractNumId w:val="36"/>
    <w:lvlOverride w:ilvl="0">
      <w:startOverride w:val="1"/>
    </w:lvlOverride>
  </w:num>
  <w:num w:numId="89" w16cid:durableId="1568301529">
    <w:abstractNumId w:val="36"/>
    <w:lvlOverride w:ilvl="0">
      <w:startOverride w:val="1"/>
    </w:lvlOverride>
  </w:num>
  <w:num w:numId="90" w16cid:durableId="1292319953">
    <w:abstractNumId w:val="30"/>
    <w:lvlOverride w:ilvl="0">
      <w:startOverride w:val="1"/>
    </w:lvlOverride>
  </w:num>
  <w:num w:numId="91" w16cid:durableId="312176132">
    <w:abstractNumId w:val="36"/>
    <w:lvlOverride w:ilvl="0">
      <w:startOverride w:val="1"/>
    </w:lvlOverride>
  </w:num>
  <w:num w:numId="92" w16cid:durableId="1581675506">
    <w:abstractNumId w:val="9"/>
  </w:num>
  <w:num w:numId="93" w16cid:durableId="1783956946">
    <w:abstractNumId w:val="36"/>
    <w:lvlOverride w:ilvl="0">
      <w:startOverride w:val="1"/>
    </w:lvlOverride>
  </w:num>
  <w:num w:numId="94" w16cid:durableId="2014380646">
    <w:abstractNumId w:val="36"/>
    <w:lvlOverride w:ilvl="0">
      <w:startOverride w:val="1"/>
    </w:lvlOverride>
  </w:num>
  <w:num w:numId="95" w16cid:durableId="285545611">
    <w:abstractNumId w:val="24"/>
  </w:num>
  <w:num w:numId="96" w16cid:durableId="769087789">
    <w:abstractNumId w:val="24"/>
  </w:num>
  <w:num w:numId="97" w16cid:durableId="879973692">
    <w:abstractNumId w:val="24"/>
  </w:num>
  <w:num w:numId="98" w16cid:durableId="1848250746">
    <w:abstractNumId w:val="24"/>
  </w:num>
  <w:num w:numId="99" w16cid:durableId="496924652">
    <w:abstractNumId w:val="28"/>
  </w:num>
  <w:num w:numId="100" w16cid:durableId="1722485671">
    <w:abstractNumId w:val="17"/>
  </w:num>
  <w:num w:numId="101" w16cid:durableId="452865041">
    <w:abstractNumId w:val="36"/>
  </w:num>
  <w:num w:numId="102" w16cid:durableId="1361466451">
    <w:abstractNumId w:val="36"/>
    <w:lvlOverride w:ilvl="0">
      <w:startOverride w:val="1"/>
    </w:lvlOverride>
  </w:num>
  <w:num w:numId="103" w16cid:durableId="2022051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852459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500897685">
    <w:abstractNumId w:val="36"/>
    <w:lvlOverride w:ilvl="0">
      <w:startOverride w:val="1"/>
    </w:lvlOverride>
  </w:num>
  <w:num w:numId="106" w16cid:durableId="652418127">
    <w:abstractNumId w:val="36"/>
    <w:lvlOverride w:ilvl="0">
      <w:startOverride w:val="1"/>
    </w:lvlOverride>
  </w:num>
  <w:num w:numId="107" w16cid:durableId="1049110277">
    <w:abstractNumId w:val="36"/>
  </w:num>
  <w:num w:numId="108" w16cid:durableId="739792686">
    <w:abstractNumId w:val="36"/>
    <w:lvlOverride w:ilvl="0">
      <w:startOverride w:val="1"/>
    </w:lvlOverride>
  </w:num>
  <w:num w:numId="109" w16cid:durableId="757605983">
    <w:abstractNumId w:val="36"/>
    <w:lvlOverride w:ilvl="0">
      <w:startOverride w:val="1"/>
    </w:lvlOverride>
  </w:num>
  <w:num w:numId="110" w16cid:durableId="1559248196">
    <w:abstractNumId w:val="36"/>
    <w:lvlOverride w:ilvl="0">
      <w:startOverride w:val="1"/>
    </w:lvlOverride>
  </w:num>
  <w:num w:numId="111" w16cid:durableId="641816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87117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95108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56790398">
    <w:abstractNumId w:val="36"/>
    <w:lvlOverride w:ilvl="0">
      <w:startOverride w:val="1"/>
    </w:lvlOverride>
  </w:num>
  <w:num w:numId="115" w16cid:durableId="18649020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44072454">
    <w:abstractNumId w:val="36"/>
    <w:lvlOverride w:ilvl="0">
      <w:startOverride w:val="1"/>
    </w:lvlOverride>
  </w:num>
  <w:num w:numId="117" w16cid:durableId="883057896">
    <w:abstractNumId w:val="30"/>
    <w:lvlOverride w:ilvl="0">
      <w:startOverride w:val="1"/>
    </w:lvlOverride>
  </w:num>
  <w:num w:numId="118" w16cid:durableId="1967157604">
    <w:abstractNumId w:val="30"/>
    <w:lvlOverride w:ilvl="0">
      <w:startOverride w:val="1"/>
    </w:lvlOverride>
  </w:num>
  <w:num w:numId="119" w16cid:durableId="1866627284">
    <w:abstractNumId w:val="36"/>
    <w:lvlOverride w:ilvl="0">
      <w:startOverride w:val="1"/>
    </w:lvlOverride>
  </w:num>
  <w:num w:numId="120" w16cid:durableId="829829261">
    <w:abstractNumId w:val="36"/>
  </w:num>
  <w:num w:numId="121" w16cid:durableId="1408651236">
    <w:abstractNumId w:val="36"/>
    <w:lvlOverride w:ilvl="0">
      <w:startOverride w:val="1"/>
    </w:lvlOverride>
  </w:num>
  <w:num w:numId="122" w16cid:durableId="1602251312">
    <w:abstractNumId w:val="38"/>
  </w:num>
  <w:num w:numId="123" w16cid:durableId="967516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57714582">
    <w:abstractNumId w:val="36"/>
    <w:lvlOverride w:ilvl="0">
      <w:startOverride w:val="1"/>
    </w:lvlOverride>
  </w:num>
  <w:num w:numId="125" w16cid:durableId="961768994">
    <w:abstractNumId w:val="36"/>
    <w:lvlOverride w:ilvl="0">
      <w:startOverride w:val="1"/>
    </w:lvlOverride>
  </w:num>
  <w:num w:numId="126" w16cid:durableId="1201287384">
    <w:abstractNumId w:val="36"/>
    <w:lvlOverride w:ilvl="0">
      <w:startOverride w:val="1"/>
    </w:lvlOverride>
  </w:num>
  <w:num w:numId="127" w16cid:durableId="1527405248">
    <w:abstractNumId w:val="36"/>
    <w:lvlOverride w:ilvl="0">
      <w:startOverride w:val="1"/>
    </w:lvlOverride>
  </w:num>
  <w:num w:numId="128" w16cid:durableId="989361778">
    <w:abstractNumId w:val="36"/>
    <w:lvlOverride w:ilvl="0">
      <w:startOverride w:val="1"/>
    </w:lvlOverride>
  </w:num>
  <w:num w:numId="129" w16cid:durableId="14250317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022585572">
    <w:abstractNumId w:val="36"/>
    <w:lvlOverride w:ilvl="0">
      <w:startOverride w:val="1"/>
    </w:lvlOverride>
  </w:num>
  <w:num w:numId="131" w16cid:durableId="16070349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37021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760373944">
    <w:abstractNumId w:val="36"/>
    <w:lvlOverride w:ilvl="0">
      <w:startOverride w:val="1"/>
    </w:lvlOverride>
  </w:num>
  <w:num w:numId="134" w16cid:durableId="743994041">
    <w:abstractNumId w:val="36"/>
  </w:num>
  <w:num w:numId="135" w16cid:durableId="1288901132">
    <w:abstractNumId w:val="36"/>
    <w:lvlOverride w:ilvl="0">
      <w:startOverride w:val="1"/>
    </w:lvlOverride>
  </w:num>
  <w:num w:numId="136" w16cid:durableId="9233377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939482070">
    <w:abstractNumId w:val="36"/>
    <w:lvlOverride w:ilvl="0">
      <w:startOverride w:val="1"/>
    </w:lvlOverride>
  </w:num>
  <w:num w:numId="138" w16cid:durableId="1688099963">
    <w:abstractNumId w:val="36"/>
    <w:lvlOverride w:ilvl="0">
      <w:startOverride w:val="1"/>
    </w:lvlOverride>
  </w:num>
  <w:num w:numId="139" w16cid:durableId="1456556547">
    <w:abstractNumId w:val="36"/>
    <w:lvlOverride w:ilvl="0">
      <w:startOverride w:val="1"/>
    </w:lvlOverride>
  </w:num>
  <w:num w:numId="140" w16cid:durableId="221796586">
    <w:abstractNumId w:val="36"/>
    <w:lvlOverride w:ilvl="0">
      <w:startOverride w:val="1"/>
    </w:lvlOverride>
  </w:num>
  <w:num w:numId="141" w16cid:durableId="402916595">
    <w:abstractNumId w:val="30"/>
  </w:num>
  <w:num w:numId="142" w16cid:durableId="885138487">
    <w:abstractNumId w:val="30"/>
    <w:lvlOverride w:ilvl="0">
      <w:startOverride w:val="1"/>
    </w:lvlOverride>
  </w:num>
  <w:num w:numId="143" w16cid:durableId="1478492819">
    <w:abstractNumId w:val="36"/>
    <w:lvlOverride w:ilvl="0">
      <w:startOverride w:val="1"/>
    </w:lvlOverride>
  </w:num>
  <w:num w:numId="144" w16cid:durableId="1146967175">
    <w:abstractNumId w:val="36"/>
  </w:num>
  <w:num w:numId="145" w16cid:durableId="1776442455">
    <w:abstractNumId w:val="36"/>
    <w:lvlOverride w:ilvl="0">
      <w:startOverride w:val="1"/>
    </w:lvlOverride>
  </w:num>
  <w:num w:numId="146" w16cid:durableId="149294384">
    <w:abstractNumId w:val="36"/>
    <w:lvlOverride w:ilvl="0">
      <w:startOverride w:val="1"/>
    </w:lvlOverride>
  </w:num>
  <w:num w:numId="147" w16cid:durableId="1016466547">
    <w:abstractNumId w:val="36"/>
    <w:lvlOverride w:ilvl="0">
      <w:startOverride w:val="1"/>
    </w:lvlOverride>
  </w:num>
  <w:num w:numId="148" w16cid:durableId="21450058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94797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224291026">
    <w:abstractNumId w:val="36"/>
    <w:lvlOverride w:ilvl="0">
      <w:startOverride w:val="1"/>
    </w:lvlOverride>
  </w:num>
  <w:num w:numId="151" w16cid:durableId="270166459">
    <w:abstractNumId w:val="37"/>
  </w:num>
  <w:num w:numId="152" w16cid:durableId="261569990">
    <w:abstractNumId w:val="36"/>
    <w:lvlOverride w:ilvl="0">
      <w:startOverride w:val="1"/>
    </w:lvlOverride>
  </w:num>
  <w:num w:numId="153" w16cid:durableId="8283230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719941325">
    <w:abstractNumId w:val="36"/>
    <w:lvlOverride w:ilvl="0">
      <w:startOverride w:val="1"/>
    </w:lvlOverride>
  </w:num>
  <w:num w:numId="155" w16cid:durableId="622426367">
    <w:abstractNumId w:val="36"/>
    <w:lvlOverride w:ilvl="0">
      <w:startOverride w:val="1"/>
    </w:lvlOverride>
  </w:num>
  <w:num w:numId="156" w16cid:durableId="67270321">
    <w:abstractNumId w:val="36"/>
    <w:lvlOverride w:ilvl="0">
      <w:startOverride w:val="1"/>
    </w:lvlOverride>
  </w:num>
  <w:num w:numId="157" w16cid:durableId="734740226">
    <w:abstractNumId w:val="36"/>
    <w:lvlOverride w:ilvl="0">
      <w:startOverride w:val="1"/>
    </w:lvlOverride>
  </w:num>
  <w:num w:numId="158" w16cid:durableId="1488860874">
    <w:abstractNumId w:val="30"/>
  </w:num>
  <w:num w:numId="159" w16cid:durableId="1201823797">
    <w:abstractNumId w:val="36"/>
    <w:lvlOverride w:ilvl="0">
      <w:startOverride w:val="1"/>
    </w:lvlOverride>
  </w:num>
  <w:num w:numId="160" w16cid:durableId="728575649">
    <w:abstractNumId w:val="5"/>
  </w:num>
  <w:num w:numId="161" w16cid:durableId="175001233">
    <w:abstractNumId w:val="23"/>
  </w:num>
  <w:num w:numId="162" w16cid:durableId="863983616">
    <w:abstractNumId w:val="14"/>
  </w:num>
  <w:num w:numId="163" w16cid:durableId="1405297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655110313">
    <w:abstractNumId w:val="3"/>
  </w:num>
  <w:num w:numId="165" w16cid:durableId="764300931">
    <w:abstractNumId w:val="9"/>
    <w:lvlOverride w:ilvl="0">
      <w:startOverride w:val="2"/>
    </w:lvlOverride>
  </w:num>
  <w:num w:numId="166" w16cid:durableId="14036714">
    <w:abstractNumId w:val="36"/>
    <w:lvlOverride w:ilvl="0">
      <w:startOverride w:val="1"/>
    </w:lvlOverride>
  </w:num>
  <w:num w:numId="167" w16cid:durableId="18825974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0695703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05804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4709020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806964470">
    <w:abstractNumId w:val="30"/>
    <w:lvlOverride w:ilvl="0">
      <w:startOverride w:val="1"/>
    </w:lvlOverride>
  </w:num>
  <w:num w:numId="172" w16cid:durableId="1206261932">
    <w:abstractNumId w:val="12"/>
  </w:num>
  <w:num w:numId="173" w16cid:durableId="1943952366">
    <w:abstractNumId w:val="33"/>
  </w:num>
  <w:num w:numId="174" w16cid:durableId="1518689013">
    <w:abstractNumId w:val="30"/>
    <w:lvlOverride w:ilvl="0">
      <w:startOverride w:val="1"/>
    </w:lvlOverride>
  </w:num>
  <w:num w:numId="175" w16cid:durableId="1727605348">
    <w:abstractNumId w:val="26"/>
  </w:num>
  <w:num w:numId="176" w16cid:durableId="1130980189">
    <w:abstractNumId w:val="10"/>
  </w:num>
  <w:num w:numId="177" w16cid:durableId="675348764">
    <w:abstractNumId w:val="22"/>
  </w:num>
  <w:num w:numId="178" w16cid:durableId="1359235662">
    <w:abstractNumId w:val="20"/>
  </w:num>
  <w:num w:numId="179" w16cid:durableId="18470882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6125927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858613532">
    <w:abstractNumId w:val="16"/>
  </w:num>
  <w:num w:numId="182" w16cid:durableId="1922254630">
    <w:abstractNumId w:val="30"/>
    <w:lvlOverride w:ilvl="0">
      <w:startOverride w:val="1"/>
    </w:lvlOverride>
  </w:num>
  <w:num w:numId="183" w16cid:durableId="1967661868">
    <w:abstractNumId w:val="30"/>
    <w:lvlOverride w:ilvl="0">
      <w:startOverride w:val="1"/>
    </w:lvlOverride>
  </w:num>
  <w:num w:numId="184" w16cid:durableId="620573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662"/>
    <w:rsid w:val="00000B7D"/>
    <w:rsid w:val="00001BDC"/>
    <w:rsid w:val="00001CB0"/>
    <w:rsid w:val="00002D95"/>
    <w:rsid w:val="00003161"/>
    <w:rsid w:val="00003330"/>
    <w:rsid w:val="000034EF"/>
    <w:rsid w:val="0000382E"/>
    <w:rsid w:val="000049A4"/>
    <w:rsid w:val="00004FB1"/>
    <w:rsid w:val="000057FB"/>
    <w:rsid w:val="00005C97"/>
    <w:rsid w:val="00006095"/>
    <w:rsid w:val="00006D2F"/>
    <w:rsid w:val="0000711F"/>
    <w:rsid w:val="000074BA"/>
    <w:rsid w:val="00007B1C"/>
    <w:rsid w:val="00010309"/>
    <w:rsid w:val="00010315"/>
    <w:rsid w:val="00010A1A"/>
    <w:rsid w:val="0001128D"/>
    <w:rsid w:val="00011356"/>
    <w:rsid w:val="000115DE"/>
    <w:rsid w:val="00012541"/>
    <w:rsid w:val="00012880"/>
    <w:rsid w:val="00013431"/>
    <w:rsid w:val="0001371F"/>
    <w:rsid w:val="000137BB"/>
    <w:rsid w:val="0001456B"/>
    <w:rsid w:val="000151E8"/>
    <w:rsid w:val="000167EB"/>
    <w:rsid w:val="0001741E"/>
    <w:rsid w:val="00017549"/>
    <w:rsid w:val="00017D92"/>
    <w:rsid w:val="00017F52"/>
    <w:rsid w:val="0002015E"/>
    <w:rsid w:val="00020424"/>
    <w:rsid w:val="00020BB3"/>
    <w:rsid w:val="00020FD2"/>
    <w:rsid w:val="00022470"/>
    <w:rsid w:val="000224AC"/>
    <w:rsid w:val="000225B2"/>
    <w:rsid w:val="00022F5D"/>
    <w:rsid w:val="000232FF"/>
    <w:rsid w:val="00023CED"/>
    <w:rsid w:val="00024E76"/>
    <w:rsid w:val="00024E86"/>
    <w:rsid w:val="0002521F"/>
    <w:rsid w:val="00025C84"/>
    <w:rsid w:val="00025CC4"/>
    <w:rsid w:val="00025CF5"/>
    <w:rsid w:val="00025D9A"/>
    <w:rsid w:val="00026646"/>
    <w:rsid w:val="00030F2E"/>
    <w:rsid w:val="000319E7"/>
    <w:rsid w:val="00033208"/>
    <w:rsid w:val="00034431"/>
    <w:rsid w:val="00034A69"/>
    <w:rsid w:val="0003583B"/>
    <w:rsid w:val="00035F58"/>
    <w:rsid w:val="00036CC8"/>
    <w:rsid w:val="00036DF7"/>
    <w:rsid w:val="00037DFF"/>
    <w:rsid w:val="00042467"/>
    <w:rsid w:val="00042550"/>
    <w:rsid w:val="00042851"/>
    <w:rsid w:val="00042A41"/>
    <w:rsid w:val="00042F5D"/>
    <w:rsid w:val="000448C0"/>
    <w:rsid w:val="0004503B"/>
    <w:rsid w:val="000455E5"/>
    <w:rsid w:val="000458BC"/>
    <w:rsid w:val="00045CDF"/>
    <w:rsid w:val="00047014"/>
    <w:rsid w:val="00047848"/>
    <w:rsid w:val="00047DD1"/>
    <w:rsid w:val="00047E43"/>
    <w:rsid w:val="00050542"/>
    <w:rsid w:val="0005099A"/>
    <w:rsid w:val="00050C57"/>
    <w:rsid w:val="00052473"/>
    <w:rsid w:val="00052A06"/>
    <w:rsid w:val="00053B08"/>
    <w:rsid w:val="00053ECC"/>
    <w:rsid w:val="0005420C"/>
    <w:rsid w:val="00054391"/>
    <w:rsid w:val="000543F0"/>
    <w:rsid w:val="000545EB"/>
    <w:rsid w:val="0005537B"/>
    <w:rsid w:val="00055F9E"/>
    <w:rsid w:val="000561B6"/>
    <w:rsid w:val="000579CE"/>
    <w:rsid w:val="00057CE9"/>
    <w:rsid w:val="000604D4"/>
    <w:rsid w:val="00060FEE"/>
    <w:rsid w:val="000612AF"/>
    <w:rsid w:val="00061317"/>
    <w:rsid w:val="00062399"/>
    <w:rsid w:val="00063099"/>
    <w:rsid w:val="000635AD"/>
    <w:rsid w:val="00063610"/>
    <w:rsid w:val="00063F54"/>
    <w:rsid w:val="00064573"/>
    <w:rsid w:val="00064761"/>
    <w:rsid w:val="00064F5A"/>
    <w:rsid w:val="000656BE"/>
    <w:rsid w:val="00065A4E"/>
    <w:rsid w:val="00065AA8"/>
    <w:rsid w:val="000663A4"/>
    <w:rsid w:val="00066FF7"/>
    <w:rsid w:val="0006765E"/>
    <w:rsid w:val="00067937"/>
    <w:rsid w:val="00070588"/>
    <w:rsid w:val="000714A4"/>
    <w:rsid w:val="000718B8"/>
    <w:rsid w:val="0007277F"/>
    <w:rsid w:val="00073425"/>
    <w:rsid w:val="00073A3D"/>
    <w:rsid w:val="00074F59"/>
    <w:rsid w:val="00075012"/>
    <w:rsid w:val="000750A5"/>
    <w:rsid w:val="000751DD"/>
    <w:rsid w:val="00075737"/>
    <w:rsid w:val="000759C3"/>
    <w:rsid w:val="00076D94"/>
    <w:rsid w:val="000770DA"/>
    <w:rsid w:val="00077815"/>
    <w:rsid w:val="00080AB7"/>
    <w:rsid w:val="00080C09"/>
    <w:rsid w:val="000814C2"/>
    <w:rsid w:val="000814D7"/>
    <w:rsid w:val="0008273C"/>
    <w:rsid w:val="00082B1B"/>
    <w:rsid w:val="00083998"/>
    <w:rsid w:val="00083DD0"/>
    <w:rsid w:val="00083F3C"/>
    <w:rsid w:val="000845CC"/>
    <w:rsid w:val="0008482A"/>
    <w:rsid w:val="00085392"/>
    <w:rsid w:val="00085CD7"/>
    <w:rsid w:val="0008643D"/>
    <w:rsid w:val="00086894"/>
    <w:rsid w:val="000900DB"/>
    <w:rsid w:val="00090BB5"/>
    <w:rsid w:val="00090F3E"/>
    <w:rsid w:val="00091F3D"/>
    <w:rsid w:val="00092DD0"/>
    <w:rsid w:val="00092E59"/>
    <w:rsid w:val="000934BE"/>
    <w:rsid w:val="00093768"/>
    <w:rsid w:val="00093B73"/>
    <w:rsid w:val="00093D39"/>
    <w:rsid w:val="000940DD"/>
    <w:rsid w:val="00094DEB"/>
    <w:rsid w:val="0009594A"/>
    <w:rsid w:val="00095B6D"/>
    <w:rsid w:val="000976DD"/>
    <w:rsid w:val="000977E3"/>
    <w:rsid w:val="00097B7B"/>
    <w:rsid w:val="000A222F"/>
    <w:rsid w:val="000A2391"/>
    <w:rsid w:val="000A24A5"/>
    <w:rsid w:val="000A260F"/>
    <w:rsid w:val="000A3628"/>
    <w:rsid w:val="000A3CF0"/>
    <w:rsid w:val="000A3ECF"/>
    <w:rsid w:val="000A4160"/>
    <w:rsid w:val="000A45EA"/>
    <w:rsid w:val="000A4BE4"/>
    <w:rsid w:val="000A51A0"/>
    <w:rsid w:val="000A52EE"/>
    <w:rsid w:val="000A55C9"/>
    <w:rsid w:val="000A5626"/>
    <w:rsid w:val="000A56B0"/>
    <w:rsid w:val="000A5D85"/>
    <w:rsid w:val="000A6357"/>
    <w:rsid w:val="000A6D7E"/>
    <w:rsid w:val="000A73FC"/>
    <w:rsid w:val="000A7B63"/>
    <w:rsid w:val="000A7CAC"/>
    <w:rsid w:val="000B0800"/>
    <w:rsid w:val="000B0A6B"/>
    <w:rsid w:val="000B0F15"/>
    <w:rsid w:val="000B1592"/>
    <w:rsid w:val="000B1A3B"/>
    <w:rsid w:val="000B24B2"/>
    <w:rsid w:val="000B262B"/>
    <w:rsid w:val="000B2831"/>
    <w:rsid w:val="000B3374"/>
    <w:rsid w:val="000B3723"/>
    <w:rsid w:val="000B3CF1"/>
    <w:rsid w:val="000B43B8"/>
    <w:rsid w:val="000B5520"/>
    <w:rsid w:val="000B5896"/>
    <w:rsid w:val="000B639C"/>
    <w:rsid w:val="000B658C"/>
    <w:rsid w:val="000B6641"/>
    <w:rsid w:val="000B666C"/>
    <w:rsid w:val="000B738A"/>
    <w:rsid w:val="000B7D45"/>
    <w:rsid w:val="000C022D"/>
    <w:rsid w:val="000C07BD"/>
    <w:rsid w:val="000C089A"/>
    <w:rsid w:val="000C0BA1"/>
    <w:rsid w:val="000C1AFE"/>
    <w:rsid w:val="000C1C06"/>
    <w:rsid w:val="000C256D"/>
    <w:rsid w:val="000C30E3"/>
    <w:rsid w:val="000C4457"/>
    <w:rsid w:val="000C45AB"/>
    <w:rsid w:val="000C6428"/>
    <w:rsid w:val="000C69DA"/>
    <w:rsid w:val="000C6EAC"/>
    <w:rsid w:val="000C746F"/>
    <w:rsid w:val="000D001F"/>
    <w:rsid w:val="000D02F1"/>
    <w:rsid w:val="000D04AC"/>
    <w:rsid w:val="000D07D5"/>
    <w:rsid w:val="000D1C76"/>
    <w:rsid w:val="000D1D25"/>
    <w:rsid w:val="000D316E"/>
    <w:rsid w:val="000D33CD"/>
    <w:rsid w:val="000D358A"/>
    <w:rsid w:val="000D35FE"/>
    <w:rsid w:val="000D50C5"/>
    <w:rsid w:val="000D5B1E"/>
    <w:rsid w:val="000D76D6"/>
    <w:rsid w:val="000D79CC"/>
    <w:rsid w:val="000D7E96"/>
    <w:rsid w:val="000E01A4"/>
    <w:rsid w:val="000E0BA6"/>
    <w:rsid w:val="000E0BF4"/>
    <w:rsid w:val="000E1193"/>
    <w:rsid w:val="000E301B"/>
    <w:rsid w:val="000E3DAC"/>
    <w:rsid w:val="000E3E1E"/>
    <w:rsid w:val="000E4426"/>
    <w:rsid w:val="000E4B87"/>
    <w:rsid w:val="000E508E"/>
    <w:rsid w:val="000E50EF"/>
    <w:rsid w:val="000E558D"/>
    <w:rsid w:val="000E5599"/>
    <w:rsid w:val="000E5975"/>
    <w:rsid w:val="000E5A77"/>
    <w:rsid w:val="000E5DBE"/>
    <w:rsid w:val="000E5E53"/>
    <w:rsid w:val="000E6080"/>
    <w:rsid w:val="000E66B7"/>
    <w:rsid w:val="000E6BAF"/>
    <w:rsid w:val="000E6E2F"/>
    <w:rsid w:val="000E77A3"/>
    <w:rsid w:val="000E780B"/>
    <w:rsid w:val="000F09D1"/>
    <w:rsid w:val="000F1953"/>
    <w:rsid w:val="000F1AB8"/>
    <w:rsid w:val="000F1C92"/>
    <w:rsid w:val="000F2314"/>
    <w:rsid w:val="000F2A16"/>
    <w:rsid w:val="000F2A8A"/>
    <w:rsid w:val="000F41D4"/>
    <w:rsid w:val="000F41FD"/>
    <w:rsid w:val="000F454C"/>
    <w:rsid w:val="000F460C"/>
    <w:rsid w:val="000F4783"/>
    <w:rsid w:val="000F5291"/>
    <w:rsid w:val="000F600D"/>
    <w:rsid w:val="000F6143"/>
    <w:rsid w:val="000F633D"/>
    <w:rsid w:val="000F76C4"/>
    <w:rsid w:val="0010026D"/>
    <w:rsid w:val="001006C5"/>
    <w:rsid w:val="001011EA"/>
    <w:rsid w:val="00101DF2"/>
    <w:rsid w:val="00102D5F"/>
    <w:rsid w:val="0010405E"/>
    <w:rsid w:val="00104578"/>
    <w:rsid w:val="0010516E"/>
    <w:rsid w:val="0010568B"/>
    <w:rsid w:val="001058EC"/>
    <w:rsid w:val="001062F3"/>
    <w:rsid w:val="001063C5"/>
    <w:rsid w:val="00106602"/>
    <w:rsid w:val="00106951"/>
    <w:rsid w:val="001069D5"/>
    <w:rsid w:val="00107020"/>
    <w:rsid w:val="00107CDA"/>
    <w:rsid w:val="00110ABD"/>
    <w:rsid w:val="00110ADB"/>
    <w:rsid w:val="001119AB"/>
    <w:rsid w:val="00111ABD"/>
    <w:rsid w:val="0011234D"/>
    <w:rsid w:val="00112521"/>
    <w:rsid w:val="00113452"/>
    <w:rsid w:val="0011410D"/>
    <w:rsid w:val="0011467B"/>
    <w:rsid w:val="0011479C"/>
    <w:rsid w:val="00114D7E"/>
    <w:rsid w:val="0011513A"/>
    <w:rsid w:val="0011683E"/>
    <w:rsid w:val="00116C35"/>
    <w:rsid w:val="00116F61"/>
    <w:rsid w:val="0011774C"/>
    <w:rsid w:val="00120568"/>
    <w:rsid w:val="001216A8"/>
    <w:rsid w:val="00121877"/>
    <w:rsid w:val="001219EA"/>
    <w:rsid w:val="00121FED"/>
    <w:rsid w:val="001221E4"/>
    <w:rsid w:val="001226A6"/>
    <w:rsid w:val="00122970"/>
    <w:rsid w:val="00123C7A"/>
    <w:rsid w:val="0012420A"/>
    <w:rsid w:val="001243FE"/>
    <w:rsid w:val="00124D33"/>
    <w:rsid w:val="0012515A"/>
    <w:rsid w:val="00125972"/>
    <w:rsid w:val="00126962"/>
    <w:rsid w:val="00126974"/>
    <w:rsid w:val="00126E9F"/>
    <w:rsid w:val="00127054"/>
    <w:rsid w:val="001307E1"/>
    <w:rsid w:val="00131D14"/>
    <w:rsid w:val="00131F4B"/>
    <w:rsid w:val="00132658"/>
    <w:rsid w:val="001332DE"/>
    <w:rsid w:val="00133976"/>
    <w:rsid w:val="001344CC"/>
    <w:rsid w:val="0013462E"/>
    <w:rsid w:val="00135DA2"/>
    <w:rsid w:val="001360F6"/>
    <w:rsid w:val="00136BB5"/>
    <w:rsid w:val="0013737C"/>
    <w:rsid w:val="0013794E"/>
    <w:rsid w:val="00137ED2"/>
    <w:rsid w:val="001406EE"/>
    <w:rsid w:val="00140795"/>
    <w:rsid w:val="001407E1"/>
    <w:rsid w:val="00140C1C"/>
    <w:rsid w:val="0014109A"/>
    <w:rsid w:val="00141995"/>
    <w:rsid w:val="001422B0"/>
    <w:rsid w:val="001425CD"/>
    <w:rsid w:val="00142825"/>
    <w:rsid w:val="00143E53"/>
    <w:rsid w:val="0014446D"/>
    <w:rsid w:val="00144616"/>
    <w:rsid w:val="00144D07"/>
    <w:rsid w:val="00145118"/>
    <w:rsid w:val="00145390"/>
    <w:rsid w:val="0014592C"/>
    <w:rsid w:val="00145ACF"/>
    <w:rsid w:val="00146696"/>
    <w:rsid w:val="001474AB"/>
    <w:rsid w:val="00147797"/>
    <w:rsid w:val="001479E8"/>
    <w:rsid w:val="00147B88"/>
    <w:rsid w:val="00151296"/>
    <w:rsid w:val="001513E4"/>
    <w:rsid w:val="00151589"/>
    <w:rsid w:val="00151590"/>
    <w:rsid w:val="00151648"/>
    <w:rsid w:val="00151CD8"/>
    <w:rsid w:val="00151D07"/>
    <w:rsid w:val="00151EC9"/>
    <w:rsid w:val="00152BA2"/>
    <w:rsid w:val="00153042"/>
    <w:rsid w:val="00154810"/>
    <w:rsid w:val="00154A0D"/>
    <w:rsid w:val="00154C61"/>
    <w:rsid w:val="0015594D"/>
    <w:rsid w:val="00155A1F"/>
    <w:rsid w:val="00155AC2"/>
    <w:rsid w:val="00156057"/>
    <w:rsid w:val="001561D5"/>
    <w:rsid w:val="001566FE"/>
    <w:rsid w:val="00156D83"/>
    <w:rsid w:val="00156DDB"/>
    <w:rsid w:val="001574C2"/>
    <w:rsid w:val="001579BE"/>
    <w:rsid w:val="001601B7"/>
    <w:rsid w:val="0016072C"/>
    <w:rsid w:val="00160E3B"/>
    <w:rsid w:val="00160FCE"/>
    <w:rsid w:val="001620B8"/>
    <w:rsid w:val="00162279"/>
    <w:rsid w:val="00163BA1"/>
    <w:rsid w:val="0016403A"/>
    <w:rsid w:val="00165C48"/>
    <w:rsid w:val="00166E75"/>
    <w:rsid w:val="001670C7"/>
    <w:rsid w:val="001672C1"/>
    <w:rsid w:val="00167824"/>
    <w:rsid w:val="001679FB"/>
    <w:rsid w:val="00167BDA"/>
    <w:rsid w:val="00170376"/>
    <w:rsid w:val="00170FDA"/>
    <w:rsid w:val="00172184"/>
    <w:rsid w:val="001722B8"/>
    <w:rsid w:val="001726DD"/>
    <w:rsid w:val="0017391C"/>
    <w:rsid w:val="00174BC5"/>
    <w:rsid w:val="00174CB2"/>
    <w:rsid w:val="00175FB7"/>
    <w:rsid w:val="00176137"/>
    <w:rsid w:val="00176178"/>
    <w:rsid w:val="001764EE"/>
    <w:rsid w:val="001765A0"/>
    <w:rsid w:val="0017664B"/>
    <w:rsid w:val="00176931"/>
    <w:rsid w:val="00176D20"/>
    <w:rsid w:val="0017727E"/>
    <w:rsid w:val="00177741"/>
    <w:rsid w:val="00177CA8"/>
    <w:rsid w:val="00177D96"/>
    <w:rsid w:val="00180042"/>
    <w:rsid w:val="0018026C"/>
    <w:rsid w:val="0018067B"/>
    <w:rsid w:val="0018075B"/>
    <w:rsid w:val="001819AE"/>
    <w:rsid w:val="00181AB2"/>
    <w:rsid w:val="001822DA"/>
    <w:rsid w:val="001840F6"/>
    <w:rsid w:val="00184D25"/>
    <w:rsid w:val="00184F09"/>
    <w:rsid w:val="001852C3"/>
    <w:rsid w:val="00185FDA"/>
    <w:rsid w:val="00186277"/>
    <w:rsid w:val="00186A29"/>
    <w:rsid w:val="00186CF0"/>
    <w:rsid w:val="00187208"/>
    <w:rsid w:val="001872B3"/>
    <w:rsid w:val="0018748C"/>
    <w:rsid w:val="00190D16"/>
    <w:rsid w:val="00191F45"/>
    <w:rsid w:val="00191FC4"/>
    <w:rsid w:val="00192404"/>
    <w:rsid w:val="00192EFB"/>
    <w:rsid w:val="00193DE3"/>
    <w:rsid w:val="00193ECF"/>
    <w:rsid w:val="001943BE"/>
    <w:rsid w:val="001946D7"/>
    <w:rsid w:val="001953AB"/>
    <w:rsid w:val="0019613B"/>
    <w:rsid w:val="001963A2"/>
    <w:rsid w:val="00196F52"/>
    <w:rsid w:val="001970AC"/>
    <w:rsid w:val="0019714E"/>
    <w:rsid w:val="00197CE6"/>
    <w:rsid w:val="001A0D4D"/>
    <w:rsid w:val="001A21F7"/>
    <w:rsid w:val="001A2692"/>
    <w:rsid w:val="001A2BE5"/>
    <w:rsid w:val="001A2C82"/>
    <w:rsid w:val="001A3BE4"/>
    <w:rsid w:val="001A3C09"/>
    <w:rsid w:val="001A3F73"/>
    <w:rsid w:val="001A51A3"/>
    <w:rsid w:val="001A5628"/>
    <w:rsid w:val="001A5DF5"/>
    <w:rsid w:val="001A62BC"/>
    <w:rsid w:val="001A705C"/>
    <w:rsid w:val="001B0059"/>
    <w:rsid w:val="001B041D"/>
    <w:rsid w:val="001B0A33"/>
    <w:rsid w:val="001B0E2A"/>
    <w:rsid w:val="001B0E77"/>
    <w:rsid w:val="001B1016"/>
    <w:rsid w:val="001B10D9"/>
    <w:rsid w:val="001B2BFF"/>
    <w:rsid w:val="001B34A8"/>
    <w:rsid w:val="001B39EC"/>
    <w:rsid w:val="001B3EBC"/>
    <w:rsid w:val="001B4021"/>
    <w:rsid w:val="001B458F"/>
    <w:rsid w:val="001B45FD"/>
    <w:rsid w:val="001B6331"/>
    <w:rsid w:val="001B654C"/>
    <w:rsid w:val="001B71E7"/>
    <w:rsid w:val="001B7A97"/>
    <w:rsid w:val="001B7D35"/>
    <w:rsid w:val="001B7F72"/>
    <w:rsid w:val="001C02D2"/>
    <w:rsid w:val="001C049E"/>
    <w:rsid w:val="001C2754"/>
    <w:rsid w:val="001C3021"/>
    <w:rsid w:val="001C305D"/>
    <w:rsid w:val="001C332F"/>
    <w:rsid w:val="001C3AF9"/>
    <w:rsid w:val="001C4F0E"/>
    <w:rsid w:val="001C4FF2"/>
    <w:rsid w:val="001C5350"/>
    <w:rsid w:val="001C5513"/>
    <w:rsid w:val="001C55F6"/>
    <w:rsid w:val="001C56E6"/>
    <w:rsid w:val="001C5922"/>
    <w:rsid w:val="001C594A"/>
    <w:rsid w:val="001C7621"/>
    <w:rsid w:val="001C7716"/>
    <w:rsid w:val="001D016F"/>
    <w:rsid w:val="001D0365"/>
    <w:rsid w:val="001D051A"/>
    <w:rsid w:val="001D0B84"/>
    <w:rsid w:val="001D1DB3"/>
    <w:rsid w:val="001D2879"/>
    <w:rsid w:val="001D2D00"/>
    <w:rsid w:val="001D3B33"/>
    <w:rsid w:val="001D3D85"/>
    <w:rsid w:val="001D3F7F"/>
    <w:rsid w:val="001D4E20"/>
    <w:rsid w:val="001D58BD"/>
    <w:rsid w:val="001D65E9"/>
    <w:rsid w:val="001D69D2"/>
    <w:rsid w:val="001E072C"/>
    <w:rsid w:val="001E0967"/>
    <w:rsid w:val="001E2D06"/>
    <w:rsid w:val="001E2E7C"/>
    <w:rsid w:val="001E2EBF"/>
    <w:rsid w:val="001E317B"/>
    <w:rsid w:val="001E356A"/>
    <w:rsid w:val="001E3634"/>
    <w:rsid w:val="001E38CA"/>
    <w:rsid w:val="001E409D"/>
    <w:rsid w:val="001E503A"/>
    <w:rsid w:val="001E5102"/>
    <w:rsid w:val="001E619E"/>
    <w:rsid w:val="001E622C"/>
    <w:rsid w:val="001E62B4"/>
    <w:rsid w:val="001E6BFF"/>
    <w:rsid w:val="001E70B5"/>
    <w:rsid w:val="001E7290"/>
    <w:rsid w:val="001F1124"/>
    <w:rsid w:val="001F256F"/>
    <w:rsid w:val="001F3BCE"/>
    <w:rsid w:val="001F4040"/>
    <w:rsid w:val="001F41A3"/>
    <w:rsid w:val="001F439A"/>
    <w:rsid w:val="001F4A7C"/>
    <w:rsid w:val="001F5489"/>
    <w:rsid w:val="001F56F0"/>
    <w:rsid w:val="001F647A"/>
    <w:rsid w:val="001F653D"/>
    <w:rsid w:val="001F6731"/>
    <w:rsid w:val="001F6937"/>
    <w:rsid w:val="001F7D62"/>
    <w:rsid w:val="001F7F4A"/>
    <w:rsid w:val="0020023C"/>
    <w:rsid w:val="00200EFD"/>
    <w:rsid w:val="00201DD7"/>
    <w:rsid w:val="00202253"/>
    <w:rsid w:val="00202CA2"/>
    <w:rsid w:val="002031BA"/>
    <w:rsid w:val="00203410"/>
    <w:rsid w:val="002034F5"/>
    <w:rsid w:val="0020350C"/>
    <w:rsid w:val="00203B05"/>
    <w:rsid w:val="00203BDC"/>
    <w:rsid w:val="00203F59"/>
    <w:rsid w:val="0020450E"/>
    <w:rsid w:val="00205913"/>
    <w:rsid w:val="00205A11"/>
    <w:rsid w:val="00205C13"/>
    <w:rsid w:val="00206699"/>
    <w:rsid w:val="0020671B"/>
    <w:rsid w:val="0020725E"/>
    <w:rsid w:val="00207E75"/>
    <w:rsid w:val="002100F4"/>
    <w:rsid w:val="00211052"/>
    <w:rsid w:val="002118F2"/>
    <w:rsid w:val="00211E9C"/>
    <w:rsid w:val="0021219C"/>
    <w:rsid w:val="002126E9"/>
    <w:rsid w:val="002127EC"/>
    <w:rsid w:val="00212C0C"/>
    <w:rsid w:val="00212F13"/>
    <w:rsid w:val="00213065"/>
    <w:rsid w:val="00213218"/>
    <w:rsid w:val="0021378F"/>
    <w:rsid w:val="00214D87"/>
    <w:rsid w:val="00215749"/>
    <w:rsid w:val="00215F8E"/>
    <w:rsid w:val="002170AB"/>
    <w:rsid w:val="00220EDF"/>
    <w:rsid w:val="00221693"/>
    <w:rsid w:val="00221A8B"/>
    <w:rsid w:val="00222A53"/>
    <w:rsid w:val="0022385A"/>
    <w:rsid w:val="00224362"/>
    <w:rsid w:val="002256E4"/>
    <w:rsid w:val="00225C5A"/>
    <w:rsid w:val="00226309"/>
    <w:rsid w:val="00227412"/>
    <w:rsid w:val="00227594"/>
    <w:rsid w:val="00230DC4"/>
    <w:rsid w:val="00230F37"/>
    <w:rsid w:val="002321BE"/>
    <w:rsid w:val="002324AF"/>
    <w:rsid w:val="00232B92"/>
    <w:rsid w:val="00232E81"/>
    <w:rsid w:val="00233DF3"/>
    <w:rsid w:val="00233E4C"/>
    <w:rsid w:val="002346E8"/>
    <w:rsid w:val="00234C63"/>
    <w:rsid w:val="002364A3"/>
    <w:rsid w:val="00236712"/>
    <w:rsid w:val="00236E4E"/>
    <w:rsid w:val="002372EC"/>
    <w:rsid w:val="002400DD"/>
    <w:rsid w:val="00240D20"/>
    <w:rsid w:val="002416AD"/>
    <w:rsid w:val="0024209D"/>
    <w:rsid w:val="002423B2"/>
    <w:rsid w:val="002425E2"/>
    <w:rsid w:val="0024381B"/>
    <w:rsid w:val="00243C0A"/>
    <w:rsid w:val="00244F57"/>
    <w:rsid w:val="00245572"/>
    <w:rsid w:val="002457F0"/>
    <w:rsid w:val="00245CF3"/>
    <w:rsid w:val="00246432"/>
    <w:rsid w:val="00246BB9"/>
    <w:rsid w:val="0024786A"/>
    <w:rsid w:val="002515A6"/>
    <w:rsid w:val="00251A0C"/>
    <w:rsid w:val="00251A95"/>
    <w:rsid w:val="00251CE3"/>
    <w:rsid w:val="00251D75"/>
    <w:rsid w:val="002521A8"/>
    <w:rsid w:val="002522B7"/>
    <w:rsid w:val="002530A4"/>
    <w:rsid w:val="00253470"/>
    <w:rsid w:val="00253C41"/>
    <w:rsid w:val="00254017"/>
    <w:rsid w:val="002541F5"/>
    <w:rsid w:val="00254463"/>
    <w:rsid w:val="00254AA1"/>
    <w:rsid w:val="00254D62"/>
    <w:rsid w:val="00254FB8"/>
    <w:rsid w:val="00255045"/>
    <w:rsid w:val="00255D33"/>
    <w:rsid w:val="00256082"/>
    <w:rsid w:val="00257240"/>
    <w:rsid w:val="0025796F"/>
    <w:rsid w:val="00257F46"/>
    <w:rsid w:val="002613F6"/>
    <w:rsid w:val="002616C5"/>
    <w:rsid w:val="002619DC"/>
    <w:rsid w:val="0026243E"/>
    <w:rsid w:val="00262652"/>
    <w:rsid w:val="00263DE3"/>
    <w:rsid w:val="00263F6E"/>
    <w:rsid w:val="00264A7E"/>
    <w:rsid w:val="00264B4E"/>
    <w:rsid w:val="002651D6"/>
    <w:rsid w:val="00265274"/>
    <w:rsid w:val="002652B9"/>
    <w:rsid w:val="002653F6"/>
    <w:rsid w:val="002654CE"/>
    <w:rsid w:val="002657BD"/>
    <w:rsid w:val="00265C46"/>
    <w:rsid w:val="00265E28"/>
    <w:rsid w:val="002660B9"/>
    <w:rsid w:val="00266E43"/>
    <w:rsid w:val="00267A6B"/>
    <w:rsid w:val="00267CD6"/>
    <w:rsid w:val="00267EB1"/>
    <w:rsid w:val="0027033D"/>
    <w:rsid w:val="00270AC9"/>
    <w:rsid w:val="00271133"/>
    <w:rsid w:val="00271298"/>
    <w:rsid w:val="0027261F"/>
    <w:rsid w:val="00272EF7"/>
    <w:rsid w:val="002742B8"/>
    <w:rsid w:val="002744B7"/>
    <w:rsid w:val="0027453C"/>
    <w:rsid w:val="00274D3A"/>
    <w:rsid w:val="0027539A"/>
    <w:rsid w:val="0027553C"/>
    <w:rsid w:val="0027598E"/>
    <w:rsid w:val="00275DCB"/>
    <w:rsid w:val="00276708"/>
    <w:rsid w:val="00276F63"/>
    <w:rsid w:val="00277A5D"/>
    <w:rsid w:val="0028061E"/>
    <w:rsid w:val="0028067D"/>
    <w:rsid w:val="0028073F"/>
    <w:rsid w:val="002818F3"/>
    <w:rsid w:val="0028230A"/>
    <w:rsid w:val="002824FC"/>
    <w:rsid w:val="0028284E"/>
    <w:rsid w:val="00282A4A"/>
    <w:rsid w:val="00282B2D"/>
    <w:rsid w:val="002845DF"/>
    <w:rsid w:val="00284B0C"/>
    <w:rsid w:val="002852C2"/>
    <w:rsid w:val="002857A1"/>
    <w:rsid w:val="00286238"/>
    <w:rsid w:val="0028665F"/>
    <w:rsid w:val="002866F9"/>
    <w:rsid w:val="00286A85"/>
    <w:rsid w:val="00287DB2"/>
    <w:rsid w:val="00290796"/>
    <w:rsid w:val="002909C9"/>
    <w:rsid w:val="00290D30"/>
    <w:rsid w:val="00291E8E"/>
    <w:rsid w:val="00291E9B"/>
    <w:rsid w:val="002921DB"/>
    <w:rsid w:val="00292D3B"/>
    <w:rsid w:val="002941BB"/>
    <w:rsid w:val="00294236"/>
    <w:rsid w:val="0029447F"/>
    <w:rsid w:val="00294D55"/>
    <w:rsid w:val="00294FCF"/>
    <w:rsid w:val="002950E6"/>
    <w:rsid w:val="00295E62"/>
    <w:rsid w:val="0029767F"/>
    <w:rsid w:val="002A01BE"/>
    <w:rsid w:val="002A03F6"/>
    <w:rsid w:val="002A08F4"/>
    <w:rsid w:val="002A09E0"/>
    <w:rsid w:val="002A13EF"/>
    <w:rsid w:val="002A1A8C"/>
    <w:rsid w:val="002A1CD7"/>
    <w:rsid w:val="002A1D93"/>
    <w:rsid w:val="002A2C78"/>
    <w:rsid w:val="002A3956"/>
    <w:rsid w:val="002A3C50"/>
    <w:rsid w:val="002A5133"/>
    <w:rsid w:val="002A527A"/>
    <w:rsid w:val="002A5934"/>
    <w:rsid w:val="002A5E78"/>
    <w:rsid w:val="002A5FE2"/>
    <w:rsid w:val="002A7AFE"/>
    <w:rsid w:val="002B0CDC"/>
    <w:rsid w:val="002B1188"/>
    <w:rsid w:val="002B1BEB"/>
    <w:rsid w:val="002B1D11"/>
    <w:rsid w:val="002B2148"/>
    <w:rsid w:val="002B30E1"/>
    <w:rsid w:val="002B3469"/>
    <w:rsid w:val="002B3553"/>
    <w:rsid w:val="002B4463"/>
    <w:rsid w:val="002B454D"/>
    <w:rsid w:val="002B4944"/>
    <w:rsid w:val="002B4980"/>
    <w:rsid w:val="002B4A84"/>
    <w:rsid w:val="002B4DA2"/>
    <w:rsid w:val="002B4DA6"/>
    <w:rsid w:val="002B4F5F"/>
    <w:rsid w:val="002B5FDD"/>
    <w:rsid w:val="002B649A"/>
    <w:rsid w:val="002B663B"/>
    <w:rsid w:val="002B7548"/>
    <w:rsid w:val="002C13AF"/>
    <w:rsid w:val="002C19F7"/>
    <w:rsid w:val="002C2463"/>
    <w:rsid w:val="002C2ABC"/>
    <w:rsid w:val="002C2DDD"/>
    <w:rsid w:val="002C2EBF"/>
    <w:rsid w:val="002C2F5F"/>
    <w:rsid w:val="002C373C"/>
    <w:rsid w:val="002C3A6D"/>
    <w:rsid w:val="002C46FD"/>
    <w:rsid w:val="002C4A3C"/>
    <w:rsid w:val="002C4B6E"/>
    <w:rsid w:val="002C4E33"/>
    <w:rsid w:val="002C5132"/>
    <w:rsid w:val="002C5250"/>
    <w:rsid w:val="002C573A"/>
    <w:rsid w:val="002C6CCF"/>
    <w:rsid w:val="002C74E9"/>
    <w:rsid w:val="002D0084"/>
    <w:rsid w:val="002D03CC"/>
    <w:rsid w:val="002D07FD"/>
    <w:rsid w:val="002D08B9"/>
    <w:rsid w:val="002D09CA"/>
    <w:rsid w:val="002D17E9"/>
    <w:rsid w:val="002D1BA4"/>
    <w:rsid w:val="002D354E"/>
    <w:rsid w:val="002D38E3"/>
    <w:rsid w:val="002D45BD"/>
    <w:rsid w:val="002D475E"/>
    <w:rsid w:val="002D484B"/>
    <w:rsid w:val="002D50FF"/>
    <w:rsid w:val="002D52D8"/>
    <w:rsid w:val="002D5971"/>
    <w:rsid w:val="002D6C9F"/>
    <w:rsid w:val="002D7103"/>
    <w:rsid w:val="002D750E"/>
    <w:rsid w:val="002D7AF7"/>
    <w:rsid w:val="002D7E28"/>
    <w:rsid w:val="002E01DD"/>
    <w:rsid w:val="002E0EAF"/>
    <w:rsid w:val="002E2869"/>
    <w:rsid w:val="002E2DDF"/>
    <w:rsid w:val="002E2E98"/>
    <w:rsid w:val="002E3088"/>
    <w:rsid w:val="002E3514"/>
    <w:rsid w:val="002E35B4"/>
    <w:rsid w:val="002E35E7"/>
    <w:rsid w:val="002E37A9"/>
    <w:rsid w:val="002E3C23"/>
    <w:rsid w:val="002E3CCE"/>
    <w:rsid w:val="002E3EB0"/>
    <w:rsid w:val="002E4E55"/>
    <w:rsid w:val="002E540D"/>
    <w:rsid w:val="002E5B57"/>
    <w:rsid w:val="002E5D4C"/>
    <w:rsid w:val="002E5D58"/>
    <w:rsid w:val="002E6411"/>
    <w:rsid w:val="002E643F"/>
    <w:rsid w:val="002E68C5"/>
    <w:rsid w:val="002E6943"/>
    <w:rsid w:val="002E6FEC"/>
    <w:rsid w:val="002E7870"/>
    <w:rsid w:val="002E7CDE"/>
    <w:rsid w:val="002E7F0A"/>
    <w:rsid w:val="002F001E"/>
    <w:rsid w:val="002F0386"/>
    <w:rsid w:val="002F0F32"/>
    <w:rsid w:val="002F186B"/>
    <w:rsid w:val="002F1B01"/>
    <w:rsid w:val="002F217C"/>
    <w:rsid w:val="002F296D"/>
    <w:rsid w:val="002F2D3C"/>
    <w:rsid w:val="002F3235"/>
    <w:rsid w:val="002F3A91"/>
    <w:rsid w:val="002F42CA"/>
    <w:rsid w:val="002F4AA6"/>
    <w:rsid w:val="002F4D9A"/>
    <w:rsid w:val="002F5D17"/>
    <w:rsid w:val="002F6360"/>
    <w:rsid w:val="002F6570"/>
    <w:rsid w:val="002F659A"/>
    <w:rsid w:val="002F660C"/>
    <w:rsid w:val="002F7B88"/>
    <w:rsid w:val="00300679"/>
    <w:rsid w:val="003009C6"/>
    <w:rsid w:val="00300CC2"/>
    <w:rsid w:val="00300DD1"/>
    <w:rsid w:val="00300F2A"/>
    <w:rsid w:val="00301089"/>
    <w:rsid w:val="00301C23"/>
    <w:rsid w:val="003021E8"/>
    <w:rsid w:val="00302365"/>
    <w:rsid w:val="003026EB"/>
    <w:rsid w:val="00302829"/>
    <w:rsid w:val="00303261"/>
    <w:rsid w:val="00303332"/>
    <w:rsid w:val="00303348"/>
    <w:rsid w:val="0030393D"/>
    <w:rsid w:val="00303A16"/>
    <w:rsid w:val="00305058"/>
    <w:rsid w:val="00305DA7"/>
    <w:rsid w:val="0030696D"/>
    <w:rsid w:val="0030712B"/>
    <w:rsid w:val="003072DE"/>
    <w:rsid w:val="00307316"/>
    <w:rsid w:val="003079DF"/>
    <w:rsid w:val="003100C7"/>
    <w:rsid w:val="00310369"/>
    <w:rsid w:val="00310F5B"/>
    <w:rsid w:val="003112D1"/>
    <w:rsid w:val="003113D7"/>
    <w:rsid w:val="00311559"/>
    <w:rsid w:val="00311FE4"/>
    <w:rsid w:val="003129C9"/>
    <w:rsid w:val="00312A51"/>
    <w:rsid w:val="003140E4"/>
    <w:rsid w:val="00314E2C"/>
    <w:rsid w:val="00315A75"/>
    <w:rsid w:val="00315C72"/>
    <w:rsid w:val="00316AF7"/>
    <w:rsid w:val="00317219"/>
    <w:rsid w:val="003173C9"/>
    <w:rsid w:val="003201AB"/>
    <w:rsid w:val="00321170"/>
    <w:rsid w:val="003214EF"/>
    <w:rsid w:val="003215D5"/>
    <w:rsid w:val="0032280F"/>
    <w:rsid w:val="00322C43"/>
    <w:rsid w:val="00323181"/>
    <w:rsid w:val="003244CB"/>
    <w:rsid w:val="00324697"/>
    <w:rsid w:val="00325C6D"/>
    <w:rsid w:val="00326FA1"/>
    <w:rsid w:val="0032731F"/>
    <w:rsid w:val="00327D8E"/>
    <w:rsid w:val="00327F51"/>
    <w:rsid w:val="003307F0"/>
    <w:rsid w:val="00330BDF"/>
    <w:rsid w:val="00333392"/>
    <w:rsid w:val="00333552"/>
    <w:rsid w:val="00333742"/>
    <w:rsid w:val="00333DF7"/>
    <w:rsid w:val="00333FDE"/>
    <w:rsid w:val="0033412D"/>
    <w:rsid w:val="00335811"/>
    <w:rsid w:val="00335CFE"/>
    <w:rsid w:val="003368C4"/>
    <w:rsid w:val="003373CF"/>
    <w:rsid w:val="00337E0A"/>
    <w:rsid w:val="00340A8C"/>
    <w:rsid w:val="00340C45"/>
    <w:rsid w:val="00340E21"/>
    <w:rsid w:val="00341D0F"/>
    <w:rsid w:val="0034224A"/>
    <w:rsid w:val="00342410"/>
    <w:rsid w:val="00343249"/>
    <w:rsid w:val="003432F9"/>
    <w:rsid w:val="0034353E"/>
    <w:rsid w:val="00343FE5"/>
    <w:rsid w:val="003447F6"/>
    <w:rsid w:val="00345866"/>
    <w:rsid w:val="00345B27"/>
    <w:rsid w:val="00345B79"/>
    <w:rsid w:val="00345D9C"/>
    <w:rsid w:val="00346E78"/>
    <w:rsid w:val="003471D8"/>
    <w:rsid w:val="0034757B"/>
    <w:rsid w:val="00347D81"/>
    <w:rsid w:val="00350345"/>
    <w:rsid w:val="003513AB"/>
    <w:rsid w:val="00351607"/>
    <w:rsid w:val="00352440"/>
    <w:rsid w:val="00353904"/>
    <w:rsid w:val="00353CD4"/>
    <w:rsid w:val="00353D0A"/>
    <w:rsid w:val="00353E6F"/>
    <w:rsid w:val="00354CBF"/>
    <w:rsid w:val="0035542E"/>
    <w:rsid w:val="00355D7D"/>
    <w:rsid w:val="00355FC9"/>
    <w:rsid w:val="00356525"/>
    <w:rsid w:val="00356672"/>
    <w:rsid w:val="003566C3"/>
    <w:rsid w:val="00357A56"/>
    <w:rsid w:val="00357E4A"/>
    <w:rsid w:val="00360653"/>
    <w:rsid w:val="0036107B"/>
    <w:rsid w:val="00361346"/>
    <w:rsid w:val="00361705"/>
    <w:rsid w:val="0036189E"/>
    <w:rsid w:val="00362E86"/>
    <w:rsid w:val="00363DDF"/>
    <w:rsid w:val="00363E2A"/>
    <w:rsid w:val="00363E7C"/>
    <w:rsid w:val="00364106"/>
    <w:rsid w:val="00364450"/>
    <w:rsid w:val="0036499C"/>
    <w:rsid w:val="00364DE9"/>
    <w:rsid w:val="00366F68"/>
    <w:rsid w:val="0036731C"/>
    <w:rsid w:val="00370BC7"/>
    <w:rsid w:val="003710B9"/>
    <w:rsid w:val="0037122F"/>
    <w:rsid w:val="00371700"/>
    <w:rsid w:val="00371DB3"/>
    <w:rsid w:val="0037296D"/>
    <w:rsid w:val="00372C47"/>
    <w:rsid w:val="00372FE5"/>
    <w:rsid w:val="003737E1"/>
    <w:rsid w:val="00373B78"/>
    <w:rsid w:val="003740E7"/>
    <w:rsid w:val="00374355"/>
    <w:rsid w:val="00375025"/>
    <w:rsid w:val="003753A4"/>
    <w:rsid w:val="003756C7"/>
    <w:rsid w:val="00376098"/>
    <w:rsid w:val="00376409"/>
    <w:rsid w:val="003765D7"/>
    <w:rsid w:val="00376F4C"/>
    <w:rsid w:val="003772BF"/>
    <w:rsid w:val="003774C6"/>
    <w:rsid w:val="0038016C"/>
    <w:rsid w:val="0038074C"/>
    <w:rsid w:val="003808E0"/>
    <w:rsid w:val="00380A33"/>
    <w:rsid w:val="00380DC4"/>
    <w:rsid w:val="0038111F"/>
    <w:rsid w:val="00381E22"/>
    <w:rsid w:val="003823DB"/>
    <w:rsid w:val="003825DE"/>
    <w:rsid w:val="003828D4"/>
    <w:rsid w:val="00382D26"/>
    <w:rsid w:val="00382F9C"/>
    <w:rsid w:val="00383EA0"/>
    <w:rsid w:val="00384FF0"/>
    <w:rsid w:val="003851D2"/>
    <w:rsid w:val="003859D0"/>
    <w:rsid w:val="00385C6A"/>
    <w:rsid w:val="003866BE"/>
    <w:rsid w:val="00386C81"/>
    <w:rsid w:val="003875E1"/>
    <w:rsid w:val="00387A4A"/>
    <w:rsid w:val="00387FB9"/>
    <w:rsid w:val="00390701"/>
    <w:rsid w:val="00391819"/>
    <w:rsid w:val="00391EB2"/>
    <w:rsid w:val="00392FF7"/>
    <w:rsid w:val="0039330B"/>
    <w:rsid w:val="00393EDA"/>
    <w:rsid w:val="0039443B"/>
    <w:rsid w:val="00394EA2"/>
    <w:rsid w:val="003954F0"/>
    <w:rsid w:val="00395515"/>
    <w:rsid w:val="00395C73"/>
    <w:rsid w:val="00396510"/>
    <w:rsid w:val="00397186"/>
    <w:rsid w:val="0039770A"/>
    <w:rsid w:val="00397CB2"/>
    <w:rsid w:val="003A0029"/>
    <w:rsid w:val="003A0527"/>
    <w:rsid w:val="003A0C6A"/>
    <w:rsid w:val="003A1F38"/>
    <w:rsid w:val="003A30A5"/>
    <w:rsid w:val="003A3146"/>
    <w:rsid w:val="003A35B6"/>
    <w:rsid w:val="003A36BB"/>
    <w:rsid w:val="003A3975"/>
    <w:rsid w:val="003A57F2"/>
    <w:rsid w:val="003A669A"/>
    <w:rsid w:val="003A6F00"/>
    <w:rsid w:val="003B04F6"/>
    <w:rsid w:val="003B11EE"/>
    <w:rsid w:val="003B2BEC"/>
    <w:rsid w:val="003B3374"/>
    <w:rsid w:val="003B376A"/>
    <w:rsid w:val="003B3D90"/>
    <w:rsid w:val="003B4784"/>
    <w:rsid w:val="003B51C2"/>
    <w:rsid w:val="003B51CD"/>
    <w:rsid w:val="003B567F"/>
    <w:rsid w:val="003B6F10"/>
    <w:rsid w:val="003B76B8"/>
    <w:rsid w:val="003B7B48"/>
    <w:rsid w:val="003B7DCB"/>
    <w:rsid w:val="003C0295"/>
    <w:rsid w:val="003C0D55"/>
    <w:rsid w:val="003C1673"/>
    <w:rsid w:val="003C1DBA"/>
    <w:rsid w:val="003C1DBD"/>
    <w:rsid w:val="003C1FE5"/>
    <w:rsid w:val="003C2A4C"/>
    <w:rsid w:val="003C2D5D"/>
    <w:rsid w:val="003C312A"/>
    <w:rsid w:val="003C5C6A"/>
    <w:rsid w:val="003C6751"/>
    <w:rsid w:val="003C6857"/>
    <w:rsid w:val="003C697B"/>
    <w:rsid w:val="003C7346"/>
    <w:rsid w:val="003C765F"/>
    <w:rsid w:val="003C768B"/>
    <w:rsid w:val="003D0525"/>
    <w:rsid w:val="003D0A93"/>
    <w:rsid w:val="003D2A92"/>
    <w:rsid w:val="003D2C2F"/>
    <w:rsid w:val="003D30B9"/>
    <w:rsid w:val="003D3DC3"/>
    <w:rsid w:val="003D4D40"/>
    <w:rsid w:val="003D54AD"/>
    <w:rsid w:val="003D618F"/>
    <w:rsid w:val="003D66BB"/>
    <w:rsid w:val="003D71FB"/>
    <w:rsid w:val="003D775B"/>
    <w:rsid w:val="003D7B9E"/>
    <w:rsid w:val="003E0011"/>
    <w:rsid w:val="003E01B6"/>
    <w:rsid w:val="003E031F"/>
    <w:rsid w:val="003E0586"/>
    <w:rsid w:val="003E0903"/>
    <w:rsid w:val="003E0BDA"/>
    <w:rsid w:val="003E0DCC"/>
    <w:rsid w:val="003E1278"/>
    <w:rsid w:val="003E1675"/>
    <w:rsid w:val="003E17CA"/>
    <w:rsid w:val="003E1EC5"/>
    <w:rsid w:val="003E292B"/>
    <w:rsid w:val="003E2F9C"/>
    <w:rsid w:val="003E31BA"/>
    <w:rsid w:val="003E343D"/>
    <w:rsid w:val="003E3B61"/>
    <w:rsid w:val="003E44F1"/>
    <w:rsid w:val="003E5C60"/>
    <w:rsid w:val="003E6977"/>
    <w:rsid w:val="003E7B6B"/>
    <w:rsid w:val="003F00B8"/>
    <w:rsid w:val="003F07FB"/>
    <w:rsid w:val="003F1473"/>
    <w:rsid w:val="003F2542"/>
    <w:rsid w:val="003F2CC2"/>
    <w:rsid w:val="003F2CEE"/>
    <w:rsid w:val="003F33E5"/>
    <w:rsid w:val="003F3B91"/>
    <w:rsid w:val="003F3BBE"/>
    <w:rsid w:val="003F4149"/>
    <w:rsid w:val="003F4501"/>
    <w:rsid w:val="003F61BF"/>
    <w:rsid w:val="003F6A81"/>
    <w:rsid w:val="003F70EA"/>
    <w:rsid w:val="003F7623"/>
    <w:rsid w:val="003F7CD0"/>
    <w:rsid w:val="0040007C"/>
    <w:rsid w:val="004002BB"/>
    <w:rsid w:val="004008B4"/>
    <w:rsid w:val="004008B9"/>
    <w:rsid w:val="00400F6C"/>
    <w:rsid w:val="004014BB"/>
    <w:rsid w:val="00401B70"/>
    <w:rsid w:val="00401E9A"/>
    <w:rsid w:val="00402048"/>
    <w:rsid w:val="00402097"/>
    <w:rsid w:val="004021A3"/>
    <w:rsid w:val="004021C9"/>
    <w:rsid w:val="00402E39"/>
    <w:rsid w:val="004039E5"/>
    <w:rsid w:val="00404838"/>
    <w:rsid w:val="004048A4"/>
    <w:rsid w:val="004050CD"/>
    <w:rsid w:val="00406F78"/>
    <w:rsid w:val="00407403"/>
    <w:rsid w:val="004079E4"/>
    <w:rsid w:val="00407BC8"/>
    <w:rsid w:val="00410612"/>
    <w:rsid w:val="0041075A"/>
    <w:rsid w:val="00410979"/>
    <w:rsid w:val="004112B4"/>
    <w:rsid w:val="00411FBE"/>
    <w:rsid w:val="00412158"/>
    <w:rsid w:val="00412462"/>
    <w:rsid w:val="004156BD"/>
    <w:rsid w:val="00416C3D"/>
    <w:rsid w:val="0041743B"/>
    <w:rsid w:val="004175B7"/>
    <w:rsid w:val="00417ECD"/>
    <w:rsid w:val="004205D4"/>
    <w:rsid w:val="00420B6E"/>
    <w:rsid w:val="00421B4F"/>
    <w:rsid w:val="00421B9E"/>
    <w:rsid w:val="00421BA7"/>
    <w:rsid w:val="00421F3D"/>
    <w:rsid w:val="00422591"/>
    <w:rsid w:val="00423529"/>
    <w:rsid w:val="004236D9"/>
    <w:rsid w:val="004237A6"/>
    <w:rsid w:val="00423D41"/>
    <w:rsid w:val="00424CD0"/>
    <w:rsid w:val="00425ADA"/>
    <w:rsid w:val="00425C6E"/>
    <w:rsid w:val="00425F9D"/>
    <w:rsid w:val="004260AD"/>
    <w:rsid w:val="00426C2C"/>
    <w:rsid w:val="00426FAA"/>
    <w:rsid w:val="004274C4"/>
    <w:rsid w:val="00427852"/>
    <w:rsid w:val="00430285"/>
    <w:rsid w:val="0043037A"/>
    <w:rsid w:val="00430946"/>
    <w:rsid w:val="0043153D"/>
    <w:rsid w:val="004320C7"/>
    <w:rsid w:val="004330D7"/>
    <w:rsid w:val="00433B22"/>
    <w:rsid w:val="0043468D"/>
    <w:rsid w:val="00434CE8"/>
    <w:rsid w:val="00435DAB"/>
    <w:rsid w:val="00435EDE"/>
    <w:rsid w:val="00436276"/>
    <w:rsid w:val="0043661F"/>
    <w:rsid w:val="0043679C"/>
    <w:rsid w:val="004369C2"/>
    <w:rsid w:val="00436AFA"/>
    <w:rsid w:val="004370D4"/>
    <w:rsid w:val="004374F2"/>
    <w:rsid w:val="00437C48"/>
    <w:rsid w:val="0044018C"/>
    <w:rsid w:val="0044107B"/>
    <w:rsid w:val="004415D1"/>
    <w:rsid w:val="00442A67"/>
    <w:rsid w:val="00442B0A"/>
    <w:rsid w:val="0044307C"/>
    <w:rsid w:val="004438E4"/>
    <w:rsid w:val="0044392B"/>
    <w:rsid w:val="00443AE8"/>
    <w:rsid w:val="0044402B"/>
    <w:rsid w:val="004441E9"/>
    <w:rsid w:val="0044463C"/>
    <w:rsid w:val="004459B7"/>
    <w:rsid w:val="00446D2E"/>
    <w:rsid w:val="0044730A"/>
    <w:rsid w:val="00447E23"/>
    <w:rsid w:val="00447E9F"/>
    <w:rsid w:val="00450AC9"/>
    <w:rsid w:val="00450B73"/>
    <w:rsid w:val="00450C88"/>
    <w:rsid w:val="00450F14"/>
    <w:rsid w:val="00451A49"/>
    <w:rsid w:val="00452570"/>
    <w:rsid w:val="00452D7C"/>
    <w:rsid w:val="004531E7"/>
    <w:rsid w:val="00453734"/>
    <w:rsid w:val="004550EC"/>
    <w:rsid w:val="00455192"/>
    <w:rsid w:val="004555A0"/>
    <w:rsid w:val="00455964"/>
    <w:rsid w:val="004561B8"/>
    <w:rsid w:val="00456BAA"/>
    <w:rsid w:val="00457567"/>
    <w:rsid w:val="00461417"/>
    <w:rsid w:val="00461779"/>
    <w:rsid w:val="00461A2B"/>
    <w:rsid w:val="00462624"/>
    <w:rsid w:val="00462752"/>
    <w:rsid w:val="0046275D"/>
    <w:rsid w:val="00462F1D"/>
    <w:rsid w:val="00463511"/>
    <w:rsid w:val="004635E5"/>
    <w:rsid w:val="00464BCA"/>
    <w:rsid w:val="00465684"/>
    <w:rsid w:val="00465A9E"/>
    <w:rsid w:val="00465C70"/>
    <w:rsid w:val="0046652B"/>
    <w:rsid w:val="004669BB"/>
    <w:rsid w:val="00466DD5"/>
    <w:rsid w:val="0046724D"/>
    <w:rsid w:val="0046745D"/>
    <w:rsid w:val="00467C18"/>
    <w:rsid w:val="0047072F"/>
    <w:rsid w:val="00470CE0"/>
    <w:rsid w:val="0047167E"/>
    <w:rsid w:val="00471AF6"/>
    <w:rsid w:val="0047210C"/>
    <w:rsid w:val="0047250E"/>
    <w:rsid w:val="00472899"/>
    <w:rsid w:val="00473188"/>
    <w:rsid w:val="004738B9"/>
    <w:rsid w:val="0047493F"/>
    <w:rsid w:val="00474B06"/>
    <w:rsid w:val="0047690A"/>
    <w:rsid w:val="004773D9"/>
    <w:rsid w:val="004802BD"/>
    <w:rsid w:val="004805B4"/>
    <w:rsid w:val="00480717"/>
    <w:rsid w:val="00481041"/>
    <w:rsid w:val="00481E7C"/>
    <w:rsid w:val="00482039"/>
    <w:rsid w:val="0048264D"/>
    <w:rsid w:val="00482AAC"/>
    <w:rsid w:val="0048377F"/>
    <w:rsid w:val="0048397A"/>
    <w:rsid w:val="00483B13"/>
    <w:rsid w:val="004840E1"/>
    <w:rsid w:val="0048416C"/>
    <w:rsid w:val="004843C2"/>
    <w:rsid w:val="0048458B"/>
    <w:rsid w:val="004845D9"/>
    <w:rsid w:val="0048492D"/>
    <w:rsid w:val="00484E8D"/>
    <w:rsid w:val="004852CD"/>
    <w:rsid w:val="00485E41"/>
    <w:rsid w:val="004860D5"/>
    <w:rsid w:val="004867F6"/>
    <w:rsid w:val="004868FA"/>
    <w:rsid w:val="00486EB1"/>
    <w:rsid w:val="004902FF"/>
    <w:rsid w:val="004905B0"/>
    <w:rsid w:val="004905F8"/>
    <w:rsid w:val="004908E2"/>
    <w:rsid w:val="00490E7A"/>
    <w:rsid w:val="00491D73"/>
    <w:rsid w:val="00492622"/>
    <w:rsid w:val="0049269A"/>
    <w:rsid w:val="00492803"/>
    <w:rsid w:val="00492F96"/>
    <w:rsid w:val="00494D60"/>
    <w:rsid w:val="004950F7"/>
    <w:rsid w:val="00495509"/>
    <w:rsid w:val="0049585A"/>
    <w:rsid w:val="00495928"/>
    <w:rsid w:val="00496983"/>
    <w:rsid w:val="00496A7E"/>
    <w:rsid w:val="00496C40"/>
    <w:rsid w:val="00496EE6"/>
    <w:rsid w:val="004973A9"/>
    <w:rsid w:val="004A0CB5"/>
    <w:rsid w:val="004A10F6"/>
    <w:rsid w:val="004A1EA4"/>
    <w:rsid w:val="004A1FAE"/>
    <w:rsid w:val="004A2083"/>
    <w:rsid w:val="004A2379"/>
    <w:rsid w:val="004A2B44"/>
    <w:rsid w:val="004A3F7C"/>
    <w:rsid w:val="004A3FCF"/>
    <w:rsid w:val="004A4023"/>
    <w:rsid w:val="004A480C"/>
    <w:rsid w:val="004A4C5F"/>
    <w:rsid w:val="004A4EDF"/>
    <w:rsid w:val="004A54EB"/>
    <w:rsid w:val="004A5EFA"/>
    <w:rsid w:val="004A7182"/>
    <w:rsid w:val="004A75F0"/>
    <w:rsid w:val="004A790F"/>
    <w:rsid w:val="004A7CAA"/>
    <w:rsid w:val="004A7CF5"/>
    <w:rsid w:val="004B0A6D"/>
    <w:rsid w:val="004B10CB"/>
    <w:rsid w:val="004B1780"/>
    <w:rsid w:val="004B1AA7"/>
    <w:rsid w:val="004B1D5B"/>
    <w:rsid w:val="004B213E"/>
    <w:rsid w:val="004B2292"/>
    <w:rsid w:val="004B2367"/>
    <w:rsid w:val="004B2C04"/>
    <w:rsid w:val="004B3841"/>
    <w:rsid w:val="004B3AA9"/>
    <w:rsid w:val="004B3ACF"/>
    <w:rsid w:val="004B45E7"/>
    <w:rsid w:val="004B4ACA"/>
    <w:rsid w:val="004B53FE"/>
    <w:rsid w:val="004B5735"/>
    <w:rsid w:val="004B5EA2"/>
    <w:rsid w:val="004B629B"/>
    <w:rsid w:val="004B73F1"/>
    <w:rsid w:val="004C0A60"/>
    <w:rsid w:val="004C0DEA"/>
    <w:rsid w:val="004C2EF6"/>
    <w:rsid w:val="004C3535"/>
    <w:rsid w:val="004C379B"/>
    <w:rsid w:val="004C3B9E"/>
    <w:rsid w:val="004C3D5B"/>
    <w:rsid w:val="004C419B"/>
    <w:rsid w:val="004C50CF"/>
    <w:rsid w:val="004C59FC"/>
    <w:rsid w:val="004C6570"/>
    <w:rsid w:val="004C71A1"/>
    <w:rsid w:val="004D0356"/>
    <w:rsid w:val="004D24E8"/>
    <w:rsid w:val="004D2AD9"/>
    <w:rsid w:val="004D2EC3"/>
    <w:rsid w:val="004D3157"/>
    <w:rsid w:val="004D4037"/>
    <w:rsid w:val="004D410C"/>
    <w:rsid w:val="004D48DF"/>
    <w:rsid w:val="004D4E19"/>
    <w:rsid w:val="004D516C"/>
    <w:rsid w:val="004D5BCA"/>
    <w:rsid w:val="004D6915"/>
    <w:rsid w:val="004D69B5"/>
    <w:rsid w:val="004D716E"/>
    <w:rsid w:val="004E010C"/>
    <w:rsid w:val="004E0C55"/>
    <w:rsid w:val="004E130E"/>
    <w:rsid w:val="004E1A1F"/>
    <w:rsid w:val="004E2059"/>
    <w:rsid w:val="004E22FE"/>
    <w:rsid w:val="004E293C"/>
    <w:rsid w:val="004E2A43"/>
    <w:rsid w:val="004E31D7"/>
    <w:rsid w:val="004E4152"/>
    <w:rsid w:val="004E4221"/>
    <w:rsid w:val="004E4710"/>
    <w:rsid w:val="004E4E46"/>
    <w:rsid w:val="004E523C"/>
    <w:rsid w:val="004E54C3"/>
    <w:rsid w:val="004E6431"/>
    <w:rsid w:val="004E6B76"/>
    <w:rsid w:val="004E6EC0"/>
    <w:rsid w:val="004F0EE0"/>
    <w:rsid w:val="004F1636"/>
    <w:rsid w:val="004F1D3A"/>
    <w:rsid w:val="004F200B"/>
    <w:rsid w:val="004F2812"/>
    <w:rsid w:val="004F2C7D"/>
    <w:rsid w:val="004F2D1F"/>
    <w:rsid w:val="004F30AC"/>
    <w:rsid w:val="004F39EE"/>
    <w:rsid w:val="004F3BA1"/>
    <w:rsid w:val="004F3C82"/>
    <w:rsid w:val="004F4835"/>
    <w:rsid w:val="004F48F2"/>
    <w:rsid w:val="004F543B"/>
    <w:rsid w:val="004F58BE"/>
    <w:rsid w:val="004F59D9"/>
    <w:rsid w:val="004F6AE3"/>
    <w:rsid w:val="00500A9D"/>
    <w:rsid w:val="0050192F"/>
    <w:rsid w:val="005019FA"/>
    <w:rsid w:val="00501BD1"/>
    <w:rsid w:val="00502381"/>
    <w:rsid w:val="00502CF5"/>
    <w:rsid w:val="005035F4"/>
    <w:rsid w:val="00503775"/>
    <w:rsid w:val="0050433D"/>
    <w:rsid w:val="0050453E"/>
    <w:rsid w:val="00504542"/>
    <w:rsid w:val="005056AC"/>
    <w:rsid w:val="005060D1"/>
    <w:rsid w:val="005064DC"/>
    <w:rsid w:val="00507ABE"/>
    <w:rsid w:val="00507C24"/>
    <w:rsid w:val="00507F62"/>
    <w:rsid w:val="00510202"/>
    <w:rsid w:val="00510256"/>
    <w:rsid w:val="005113F9"/>
    <w:rsid w:val="005115C7"/>
    <w:rsid w:val="00511855"/>
    <w:rsid w:val="00512904"/>
    <w:rsid w:val="00513495"/>
    <w:rsid w:val="00513DCD"/>
    <w:rsid w:val="00514B82"/>
    <w:rsid w:val="00514D64"/>
    <w:rsid w:val="00515398"/>
    <w:rsid w:val="0051540A"/>
    <w:rsid w:val="005154B9"/>
    <w:rsid w:val="005171E7"/>
    <w:rsid w:val="005172A1"/>
    <w:rsid w:val="00517C2B"/>
    <w:rsid w:val="00520504"/>
    <w:rsid w:val="0052098C"/>
    <w:rsid w:val="00520DD7"/>
    <w:rsid w:val="0052166A"/>
    <w:rsid w:val="005222C2"/>
    <w:rsid w:val="00522B1F"/>
    <w:rsid w:val="00522C55"/>
    <w:rsid w:val="005230B1"/>
    <w:rsid w:val="005233A0"/>
    <w:rsid w:val="00523DD8"/>
    <w:rsid w:val="00523E17"/>
    <w:rsid w:val="00524380"/>
    <w:rsid w:val="00524809"/>
    <w:rsid w:val="005252CA"/>
    <w:rsid w:val="00525C9A"/>
    <w:rsid w:val="00525CE1"/>
    <w:rsid w:val="005262B4"/>
    <w:rsid w:val="00526CEE"/>
    <w:rsid w:val="00526E2C"/>
    <w:rsid w:val="00526F85"/>
    <w:rsid w:val="00527720"/>
    <w:rsid w:val="00530D6C"/>
    <w:rsid w:val="00531402"/>
    <w:rsid w:val="005318EC"/>
    <w:rsid w:val="00531BDA"/>
    <w:rsid w:val="00531E87"/>
    <w:rsid w:val="00532BDD"/>
    <w:rsid w:val="005330D5"/>
    <w:rsid w:val="00533226"/>
    <w:rsid w:val="005333DE"/>
    <w:rsid w:val="00533D16"/>
    <w:rsid w:val="00533D9D"/>
    <w:rsid w:val="005340C9"/>
    <w:rsid w:val="00534425"/>
    <w:rsid w:val="00534C81"/>
    <w:rsid w:val="00534E86"/>
    <w:rsid w:val="00535073"/>
    <w:rsid w:val="0053508E"/>
    <w:rsid w:val="005359F2"/>
    <w:rsid w:val="005366E4"/>
    <w:rsid w:val="00536D56"/>
    <w:rsid w:val="00537537"/>
    <w:rsid w:val="00537A89"/>
    <w:rsid w:val="00540131"/>
    <w:rsid w:val="00540242"/>
    <w:rsid w:val="00540859"/>
    <w:rsid w:val="00540A85"/>
    <w:rsid w:val="00540C12"/>
    <w:rsid w:val="00541015"/>
    <w:rsid w:val="005417E9"/>
    <w:rsid w:val="00541BED"/>
    <w:rsid w:val="005422E3"/>
    <w:rsid w:val="00542F7E"/>
    <w:rsid w:val="00543EEE"/>
    <w:rsid w:val="00543EF6"/>
    <w:rsid w:val="0054491D"/>
    <w:rsid w:val="00545DF6"/>
    <w:rsid w:val="00545F62"/>
    <w:rsid w:val="005468C4"/>
    <w:rsid w:val="00546A4D"/>
    <w:rsid w:val="00546A7E"/>
    <w:rsid w:val="00547389"/>
    <w:rsid w:val="005478BA"/>
    <w:rsid w:val="00547EDF"/>
    <w:rsid w:val="005500FB"/>
    <w:rsid w:val="0055050F"/>
    <w:rsid w:val="00550C48"/>
    <w:rsid w:val="0055100E"/>
    <w:rsid w:val="00552B26"/>
    <w:rsid w:val="00552E80"/>
    <w:rsid w:val="00554A94"/>
    <w:rsid w:val="00554AC2"/>
    <w:rsid w:val="00554C2D"/>
    <w:rsid w:val="00554CC7"/>
    <w:rsid w:val="00554CE3"/>
    <w:rsid w:val="00554DE8"/>
    <w:rsid w:val="00556793"/>
    <w:rsid w:val="00556C06"/>
    <w:rsid w:val="00557601"/>
    <w:rsid w:val="00557EB5"/>
    <w:rsid w:val="00560D94"/>
    <w:rsid w:val="0056195E"/>
    <w:rsid w:val="00561A81"/>
    <w:rsid w:val="00561C53"/>
    <w:rsid w:val="00561E86"/>
    <w:rsid w:val="00561FEF"/>
    <w:rsid w:val="00562A7C"/>
    <w:rsid w:val="00562DE5"/>
    <w:rsid w:val="005634F2"/>
    <w:rsid w:val="00563712"/>
    <w:rsid w:val="00563913"/>
    <w:rsid w:val="00563984"/>
    <w:rsid w:val="00563C65"/>
    <w:rsid w:val="00563EE0"/>
    <w:rsid w:val="00564CBD"/>
    <w:rsid w:val="00564FD9"/>
    <w:rsid w:val="005652AF"/>
    <w:rsid w:val="00565881"/>
    <w:rsid w:val="00565B75"/>
    <w:rsid w:val="00565DFA"/>
    <w:rsid w:val="00565EE5"/>
    <w:rsid w:val="00566276"/>
    <w:rsid w:val="005666DD"/>
    <w:rsid w:val="00566A9C"/>
    <w:rsid w:val="005675C1"/>
    <w:rsid w:val="0057211E"/>
    <w:rsid w:val="00572948"/>
    <w:rsid w:val="00573040"/>
    <w:rsid w:val="005731CD"/>
    <w:rsid w:val="00573309"/>
    <w:rsid w:val="005739C7"/>
    <w:rsid w:val="00573BEE"/>
    <w:rsid w:val="00573EBE"/>
    <w:rsid w:val="00575444"/>
    <w:rsid w:val="005764D1"/>
    <w:rsid w:val="00576E95"/>
    <w:rsid w:val="00576FAC"/>
    <w:rsid w:val="00577C67"/>
    <w:rsid w:val="00580551"/>
    <w:rsid w:val="00580583"/>
    <w:rsid w:val="00581973"/>
    <w:rsid w:val="00581E63"/>
    <w:rsid w:val="005826B0"/>
    <w:rsid w:val="0058271F"/>
    <w:rsid w:val="00582820"/>
    <w:rsid w:val="0058322C"/>
    <w:rsid w:val="005832FB"/>
    <w:rsid w:val="00584952"/>
    <w:rsid w:val="0058504A"/>
    <w:rsid w:val="00585063"/>
    <w:rsid w:val="0058543E"/>
    <w:rsid w:val="00586E7A"/>
    <w:rsid w:val="0058758D"/>
    <w:rsid w:val="00590E18"/>
    <w:rsid w:val="00592A38"/>
    <w:rsid w:val="005932E7"/>
    <w:rsid w:val="005935AE"/>
    <w:rsid w:val="00596807"/>
    <w:rsid w:val="00597039"/>
    <w:rsid w:val="00597374"/>
    <w:rsid w:val="00597883"/>
    <w:rsid w:val="00597F81"/>
    <w:rsid w:val="005A1104"/>
    <w:rsid w:val="005A1209"/>
    <w:rsid w:val="005A12C7"/>
    <w:rsid w:val="005A1431"/>
    <w:rsid w:val="005A15D2"/>
    <w:rsid w:val="005A1901"/>
    <w:rsid w:val="005A328B"/>
    <w:rsid w:val="005A36EC"/>
    <w:rsid w:val="005A3855"/>
    <w:rsid w:val="005A3D67"/>
    <w:rsid w:val="005A3DFC"/>
    <w:rsid w:val="005A3EEA"/>
    <w:rsid w:val="005A428C"/>
    <w:rsid w:val="005A55B8"/>
    <w:rsid w:val="005A5AF3"/>
    <w:rsid w:val="005A5F30"/>
    <w:rsid w:val="005A600D"/>
    <w:rsid w:val="005A65F5"/>
    <w:rsid w:val="005A70E2"/>
    <w:rsid w:val="005A72AE"/>
    <w:rsid w:val="005A78B1"/>
    <w:rsid w:val="005B0257"/>
    <w:rsid w:val="005B20A5"/>
    <w:rsid w:val="005B2CC1"/>
    <w:rsid w:val="005B3015"/>
    <w:rsid w:val="005B39E4"/>
    <w:rsid w:val="005B3CEF"/>
    <w:rsid w:val="005B4837"/>
    <w:rsid w:val="005B49FC"/>
    <w:rsid w:val="005B4D72"/>
    <w:rsid w:val="005B4DF1"/>
    <w:rsid w:val="005B57ED"/>
    <w:rsid w:val="005B59EE"/>
    <w:rsid w:val="005B5FA0"/>
    <w:rsid w:val="005B7598"/>
    <w:rsid w:val="005B7EAC"/>
    <w:rsid w:val="005C002E"/>
    <w:rsid w:val="005C0086"/>
    <w:rsid w:val="005C0923"/>
    <w:rsid w:val="005C0A57"/>
    <w:rsid w:val="005C0D31"/>
    <w:rsid w:val="005C10B0"/>
    <w:rsid w:val="005C11B4"/>
    <w:rsid w:val="005C120B"/>
    <w:rsid w:val="005C1283"/>
    <w:rsid w:val="005C128D"/>
    <w:rsid w:val="005C1362"/>
    <w:rsid w:val="005C14B1"/>
    <w:rsid w:val="005C1C16"/>
    <w:rsid w:val="005C1C6C"/>
    <w:rsid w:val="005C1D9E"/>
    <w:rsid w:val="005C24F8"/>
    <w:rsid w:val="005C27B8"/>
    <w:rsid w:val="005C375B"/>
    <w:rsid w:val="005C3959"/>
    <w:rsid w:val="005C3A77"/>
    <w:rsid w:val="005C40DB"/>
    <w:rsid w:val="005C40F1"/>
    <w:rsid w:val="005C42ED"/>
    <w:rsid w:val="005C58F7"/>
    <w:rsid w:val="005C732A"/>
    <w:rsid w:val="005C7532"/>
    <w:rsid w:val="005C7EF4"/>
    <w:rsid w:val="005D016E"/>
    <w:rsid w:val="005D060A"/>
    <w:rsid w:val="005D2099"/>
    <w:rsid w:val="005D2471"/>
    <w:rsid w:val="005D26A2"/>
    <w:rsid w:val="005D29EB"/>
    <w:rsid w:val="005D3458"/>
    <w:rsid w:val="005D371E"/>
    <w:rsid w:val="005D3D31"/>
    <w:rsid w:val="005D5714"/>
    <w:rsid w:val="005D6105"/>
    <w:rsid w:val="005D62EF"/>
    <w:rsid w:val="005D7851"/>
    <w:rsid w:val="005E1D5A"/>
    <w:rsid w:val="005E2812"/>
    <w:rsid w:val="005E2956"/>
    <w:rsid w:val="005E2AE6"/>
    <w:rsid w:val="005E2BFE"/>
    <w:rsid w:val="005E3686"/>
    <w:rsid w:val="005E48DA"/>
    <w:rsid w:val="005E570D"/>
    <w:rsid w:val="005E6525"/>
    <w:rsid w:val="005E6585"/>
    <w:rsid w:val="005E6AD0"/>
    <w:rsid w:val="005F034C"/>
    <w:rsid w:val="005F0F3D"/>
    <w:rsid w:val="005F1405"/>
    <w:rsid w:val="005F2F98"/>
    <w:rsid w:val="005F31C4"/>
    <w:rsid w:val="005F33A3"/>
    <w:rsid w:val="005F3F4F"/>
    <w:rsid w:val="005F4381"/>
    <w:rsid w:val="005F4755"/>
    <w:rsid w:val="005F4C21"/>
    <w:rsid w:val="005F5521"/>
    <w:rsid w:val="005F5DD3"/>
    <w:rsid w:val="005F654F"/>
    <w:rsid w:val="005F6E94"/>
    <w:rsid w:val="00601022"/>
    <w:rsid w:val="00601586"/>
    <w:rsid w:val="00601E10"/>
    <w:rsid w:val="00602191"/>
    <w:rsid w:val="00602587"/>
    <w:rsid w:val="006026A4"/>
    <w:rsid w:val="00602959"/>
    <w:rsid w:val="00602DF6"/>
    <w:rsid w:val="00603501"/>
    <w:rsid w:val="006035C9"/>
    <w:rsid w:val="00603A37"/>
    <w:rsid w:val="00605077"/>
    <w:rsid w:val="00605109"/>
    <w:rsid w:val="0060703A"/>
    <w:rsid w:val="006072FF"/>
    <w:rsid w:val="00607FD1"/>
    <w:rsid w:val="00610470"/>
    <w:rsid w:val="00610699"/>
    <w:rsid w:val="00610785"/>
    <w:rsid w:val="0061151F"/>
    <w:rsid w:val="006121ED"/>
    <w:rsid w:val="00612591"/>
    <w:rsid w:val="00612784"/>
    <w:rsid w:val="006134D7"/>
    <w:rsid w:val="006141D6"/>
    <w:rsid w:val="006147CE"/>
    <w:rsid w:val="0061511A"/>
    <w:rsid w:val="00615592"/>
    <w:rsid w:val="00615A47"/>
    <w:rsid w:val="00615ECE"/>
    <w:rsid w:val="006169D6"/>
    <w:rsid w:val="00616C09"/>
    <w:rsid w:val="0061717F"/>
    <w:rsid w:val="00617398"/>
    <w:rsid w:val="0061787E"/>
    <w:rsid w:val="00617FE1"/>
    <w:rsid w:val="00620A30"/>
    <w:rsid w:val="0062119A"/>
    <w:rsid w:val="006222B3"/>
    <w:rsid w:val="006223FF"/>
    <w:rsid w:val="0062241E"/>
    <w:rsid w:val="006226ED"/>
    <w:rsid w:val="00622B75"/>
    <w:rsid w:val="0062301B"/>
    <w:rsid w:val="006243F9"/>
    <w:rsid w:val="00624966"/>
    <w:rsid w:val="00624CB2"/>
    <w:rsid w:val="00624FA8"/>
    <w:rsid w:val="006254B6"/>
    <w:rsid w:val="006258D4"/>
    <w:rsid w:val="006269CC"/>
    <w:rsid w:val="00626A73"/>
    <w:rsid w:val="00626C87"/>
    <w:rsid w:val="00627ABB"/>
    <w:rsid w:val="00627CFE"/>
    <w:rsid w:val="00627E64"/>
    <w:rsid w:val="00627FA4"/>
    <w:rsid w:val="0063013B"/>
    <w:rsid w:val="006305C8"/>
    <w:rsid w:val="00630A25"/>
    <w:rsid w:val="00630CFD"/>
    <w:rsid w:val="00631C81"/>
    <w:rsid w:val="0063270F"/>
    <w:rsid w:val="00632C58"/>
    <w:rsid w:val="006340D1"/>
    <w:rsid w:val="00634151"/>
    <w:rsid w:val="00634A13"/>
    <w:rsid w:val="00634E18"/>
    <w:rsid w:val="00635FC7"/>
    <w:rsid w:val="00636983"/>
    <w:rsid w:val="00637261"/>
    <w:rsid w:val="00637A34"/>
    <w:rsid w:val="00640054"/>
    <w:rsid w:val="006403F6"/>
    <w:rsid w:val="0064216F"/>
    <w:rsid w:val="006428DD"/>
    <w:rsid w:val="00642A7B"/>
    <w:rsid w:val="00643C1B"/>
    <w:rsid w:val="00644370"/>
    <w:rsid w:val="0064653C"/>
    <w:rsid w:val="0064696E"/>
    <w:rsid w:val="00646F4A"/>
    <w:rsid w:val="0064731F"/>
    <w:rsid w:val="0064774C"/>
    <w:rsid w:val="0065015B"/>
    <w:rsid w:val="006505ED"/>
    <w:rsid w:val="00650A7F"/>
    <w:rsid w:val="00650F0E"/>
    <w:rsid w:val="00650F43"/>
    <w:rsid w:val="0065132B"/>
    <w:rsid w:val="0065153A"/>
    <w:rsid w:val="00652CA1"/>
    <w:rsid w:val="00652F39"/>
    <w:rsid w:val="006536D7"/>
    <w:rsid w:val="00655189"/>
    <w:rsid w:val="0065657C"/>
    <w:rsid w:val="00656B3B"/>
    <w:rsid w:val="0065796F"/>
    <w:rsid w:val="00657A57"/>
    <w:rsid w:val="00657F80"/>
    <w:rsid w:val="006627ED"/>
    <w:rsid w:val="00662EAC"/>
    <w:rsid w:val="0066390E"/>
    <w:rsid w:val="006653CE"/>
    <w:rsid w:val="00665914"/>
    <w:rsid w:val="00667681"/>
    <w:rsid w:val="00667B0E"/>
    <w:rsid w:val="00667F8F"/>
    <w:rsid w:val="00670554"/>
    <w:rsid w:val="006706B6"/>
    <w:rsid w:val="006708E9"/>
    <w:rsid w:val="006712EB"/>
    <w:rsid w:val="00671834"/>
    <w:rsid w:val="00671DCA"/>
    <w:rsid w:val="0067345E"/>
    <w:rsid w:val="0067398E"/>
    <w:rsid w:val="00673BEC"/>
    <w:rsid w:val="0067446B"/>
    <w:rsid w:val="0067473F"/>
    <w:rsid w:val="006747D0"/>
    <w:rsid w:val="00675533"/>
    <w:rsid w:val="0067557F"/>
    <w:rsid w:val="00675DF4"/>
    <w:rsid w:val="00675E73"/>
    <w:rsid w:val="00676326"/>
    <w:rsid w:val="00676D46"/>
    <w:rsid w:val="00676DC8"/>
    <w:rsid w:val="0067705E"/>
    <w:rsid w:val="0067737B"/>
    <w:rsid w:val="006776C5"/>
    <w:rsid w:val="006779AA"/>
    <w:rsid w:val="00680187"/>
    <w:rsid w:val="00680436"/>
    <w:rsid w:val="006808F4"/>
    <w:rsid w:val="00680FB7"/>
    <w:rsid w:val="00680FC5"/>
    <w:rsid w:val="006810A9"/>
    <w:rsid w:val="00681327"/>
    <w:rsid w:val="0068266F"/>
    <w:rsid w:val="00682B95"/>
    <w:rsid w:val="006830DD"/>
    <w:rsid w:val="00683C6E"/>
    <w:rsid w:val="00683F78"/>
    <w:rsid w:val="00684B4C"/>
    <w:rsid w:val="006861DF"/>
    <w:rsid w:val="00687A4D"/>
    <w:rsid w:val="00687B83"/>
    <w:rsid w:val="00690A08"/>
    <w:rsid w:val="0069185A"/>
    <w:rsid w:val="00691D7E"/>
    <w:rsid w:val="00692269"/>
    <w:rsid w:val="006922DA"/>
    <w:rsid w:val="00692658"/>
    <w:rsid w:val="00692E1F"/>
    <w:rsid w:val="00692EF4"/>
    <w:rsid w:val="00693421"/>
    <w:rsid w:val="0069367A"/>
    <w:rsid w:val="00693843"/>
    <w:rsid w:val="00694679"/>
    <w:rsid w:val="00694833"/>
    <w:rsid w:val="00695F78"/>
    <w:rsid w:val="00696A0A"/>
    <w:rsid w:val="00696D5D"/>
    <w:rsid w:val="00696EE3"/>
    <w:rsid w:val="006973F7"/>
    <w:rsid w:val="0069777B"/>
    <w:rsid w:val="006A1B23"/>
    <w:rsid w:val="006A1FB3"/>
    <w:rsid w:val="006A2AC3"/>
    <w:rsid w:val="006A320E"/>
    <w:rsid w:val="006A3505"/>
    <w:rsid w:val="006A36BA"/>
    <w:rsid w:val="006A4A97"/>
    <w:rsid w:val="006A4C4A"/>
    <w:rsid w:val="006A4C68"/>
    <w:rsid w:val="006A6A6E"/>
    <w:rsid w:val="006A6DF3"/>
    <w:rsid w:val="006A6E3C"/>
    <w:rsid w:val="006A78FB"/>
    <w:rsid w:val="006A7B21"/>
    <w:rsid w:val="006A7BE0"/>
    <w:rsid w:val="006B1339"/>
    <w:rsid w:val="006B27FA"/>
    <w:rsid w:val="006B2E68"/>
    <w:rsid w:val="006B3F20"/>
    <w:rsid w:val="006B49B7"/>
    <w:rsid w:val="006B4A22"/>
    <w:rsid w:val="006B504B"/>
    <w:rsid w:val="006B544C"/>
    <w:rsid w:val="006B5C10"/>
    <w:rsid w:val="006B6E58"/>
    <w:rsid w:val="006B6F9C"/>
    <w:rsid w:val="006C0A13"/>
    <w:rsid w:val="006C136A"/>
    <w:rsid w:val="006C1630"/>
    <w:rsid w:val="006C183A"/>
    <w:rsid w:val="006C2D00"/>
    <w:rsid w:val="006C2D0A"/>
    <w:rsid w:val="006C3220"/>
    <w:rsid w:val="006C3B3F"/>
    <w:rsid w:val="006C40F9"/>
    <w:rsid w:val="006C4783"/>
    <w:rsid w:val="006C497B"/>
    <w:rsid w:val="006C53D7"/>
    <w:rsid w:val="006C55D5"/>
    <w:rsid w:val="006C5BE9"/>
    <w:rsid w:val="006C5FFF"/>
    <w:rsid w:val="006C66E9"/>
    <w:rsid w:val="006C6A67"/>
    <w:rsid w:val="006C6EB5"/>
    <w:rsid w:val="006C705E"/>
    <w:rsid w:val="006C77EE"/>
    <w:rsid w:val="006D01BF"/>
    <w:rsid w:val="006D0CD8"/>
    <w:rsid w:val="006D1314"/>
    <w:rsid w:val="006D161E"/>
    <w:rsid w:val="006D166F"/>
    <w:rsid w:val="006D18D0"/>
    <w:rsid w:val="006D31C9"/>
    <w:rsid w:val="006D487B"/>
    <w:rsid w:val="006D4A3B"/>
    <w:rsid w:val="006D4B37"/>
    <w:rsid w:val="006D5B71"/>
    <w:rsid w:val="006D5CF4"/>
    <w:rsid w:val="006D687A"/>
    <w:rsid w:val="006D6F11"/>
    <w:rsid w:val="006D7059"/>
    <w:rsid w:val="006D74FB"/>
    <w:rsid w:val="006D75F0"/>
    <w:rsid w:val="006E17EB"/>
    <w:rsid w:val="006E1ABA"/>
    <w:rsid w:val="006E2495"/>
    <w:rsid w:val="006E2B0F"/>
    <w:rsid w:val="006E2BDD"/>
    <w:rsid w:val="006E428D"/>
    <w:rsid w:val="006E447D"/>
    <w:rsid w:val="006E4B30"/>
    <w:rsid w:val="006E559F"/>
    <w:rsid w:val="006E5888"/>
    <w:rsid w:val="006E58C5"/>
    <w:rsid w:val="006E5E18"/>
    <w:rsid w:val="006E6067"/>
    <w:rsid w:val="006E70A0"/>
    <w:rsid w:val="006E7122"/>
    <w:rsid w:val="006E71F2"/>
    <w:rsid w:val="006E74C2"/>
    <w:rsid w:val="006E7650"/>
    <w:rsid w:val="006E7F60"/>
    <w:rsid w:val="006F1805"/>
    <w:rsid w:val="006F2302"/>
    <w:rsid w:val="006F2482"/>
    <w:rsid w:val="006F2F1A"/>
    <w:rsid w:val="006F33CD"/>
    <w:rsid w:val="006F4471"/>
    <w:rsid w:val="006F4AE6"/>
    <w:rsid w:val="006F6F00"/>
    <w:rsid w:val="006F7351"/>
    <w:rsid w:val="006F78DA"/>
    <w:rsid w:val="00700363"/>
    <w:rsid w:val="00700A13"/>
    <w:rsid w:val="00700C18"/>
    <w:rsid w:val="007010DB"/>
    <w:rsid w:val="007013BB"/>
    <w:rsid w:val="00701654"/>
    <w:rsid w:val="00703242"/>
    <w:rsid w:val="00704096"/>
    <w:rsid w:val="00704FB2"/>
    <w:rsid w:val="007053D4"/>
    <w:rsid w:val="00706918"/>
    <w:rsid w:val="00706AA1"/>
    <w:rsid w:val="00706CD1"/>
    <w:rsid w:val="00706D3A"/>
    <w:rsid w:val="00706D9C"/>
    <w:rsid w:val="00706E00"/>
    <w:rsid w:val="00707881"/>
    <w:rsid w:val="007113E5"/>
    <w:rsid w:val="00711D3B"/>
    <w:rsid w:val="00711F22"/>
    <w:rsid w:val="0071230C"/>
    <w:rsid w:val="007128F4"/>
    <w:rsid w:val="007130DF"/>
    <w:rsid w:val="0071326F"/>
    <w:rsid w:val="00713867"/>
    <w:rsid w:val="00713C0D"/>
    <w:rsid w:val="007143AF"/>
    <w:rsid w:val="007143E0"/>
    <w:rsid w:val="00714595"/>
    <w:rsid w:val="00714715"/>
    <w:rsid w:val="0071492C"/>
    <w:rsid w:val="00715C34"/>
    <w:rsid w:val="00715F90"/>
    <w:rsid w:val="00716130"/>
    <w:rsid w:val="007164E4"/>
    <w:rsid w:val="00716C61"/>
    <w:rsid w:val="00720697"/>
    <w:rsid w:val="00721361"/>
    <w:rsid w:val="0072224A"/>
    <w:rsid w:val="0072241F"/>
    <w:rsid w:val="00722746"/>
    <w:rsid w:val="00722D93"/>
    <w:rsid w:val="00723B76"/>
    <w:rsid w:val="00723DAC"/>
    <w:rsid w:val="00724474"/>
    <w:rsid w:val="00725C2F"/>
    <w:rsid w:val="00725E9F"/>
    <w:rsid w:val="007261D3"/>
    <w:rsid w:val="007261FD"/>
    <w:rsid w:val="00726761"/>
    <w:rsid w:val="00726E7D"/>
    <w:rsid w:val="00727EB7"/>
    <w:rsid w:val="0073037C"/>
    <w:rsid w:val="00730FF1"/>
    <w:rsid w:val="00732E1B"/>
    <w:rsid w:val="00733163"/>
    <w:rsid w:val="00733D8B"/>
    <w:rsid w:val="00733EC9"/>
    <w:rsid w:val="00734043"/>
    <w:rsid w:val="0073440A"/>
    <w:rsid w:val="007348A2"/>
    <w:rsid w:val="007348FC"/>
    <w:rsid w:val="007358D6"/>
    <w:rsid w:val="00735AC1"/>
    <w:rsid w:val="00735D5A"/>
    <w:rsid w:val="00736509"/>
    <w:rsid w:val="00740269"/>
    <w:rsid w:val="0074078E"/>
    <w:rsid w:val="00741372"/>
    <w:rsid w:val="0074206C"/>
    <w:rsid w:val="00743E97"/>
    <w:rsid w:val="00743EC9"/>
    <w:rsid w:val="00744A0A"/>
    <w:rsid w:val="00744A10"/>
    <w:rsid w:val="0074545A"/>
    <w:rsid w:val="00745E02"/>
    <w:rsid w:val="0074611C"/>
    <w:rsid w:val="0075008D"/>
    <w:rsid w:val="00751173"/>
    <w:rsid w:val="007511E0"/>
    <w:rsid w:val="0075167B"/>
    <w:rsid w:val="0075226C"/>
    <w:rsid w:val="00752313"/>
    <w:rsid w:val="00752524"/>
    <w:rsid w:val="00753700"/>
    <w:rsid w:val="00753743"/>
    <w:rsid w:val="00753BD6"/>
    <w:rsid w:val="0075401F"/>
    <w:rsid w:val="00754128"/>
    <w:rsid w:val="00754521"/>
    <w:rsid w:val="00754840"/>
    <w:rsid w:val="00756460"/>
    <w:rsid w:val="00756C78"/>
    <w:rsid w:val="007576FC"/>
    <w:rsid w:val="0076008B"/>
    <w:rsid w:val="0076051A"/>
    <w:rsid w:val="00760801"/>
    <w:rsid w:val="00760A37"/>
    <w:rsid w:val="00760D5D"/>
    <w:rsid w:val="00761330"/>
    <w:rsid w:val="007631D3"/>
    <w:rsid w:val="007639D8"/>
    <w:rsid w:val="00764050"/>
    <w:rsid w:val="00765197"/>
    <w:rsid w:val="0076643A"/>
    <w:rsid w:val="0076659A"/>
    <w:rsid w:val="0076735C"/>
    <w:rsid w:val="00767394"/>
    <w:rsid w:val="0076755A"/>
    <w:rsid w:val="007702CC"/>
    <w:rsid w:val="007704FF"/>
    <w:rsid w:val="00770ACC"/>
    <w:rsid w:val="00770F8C"/>
    <w:rsid w:val="00771358"/>
    <w:rsid w:val="007715B7"/>
    <w:rsid w:val="00771612"/>
    <w:rsid w:val="0077210B"/>
    <w:rsid w:val="0077242B"/>
    <w:rsid w:val="0077268E"/>
    <w:rsid w:val="00772C7E"/>
    <w:rsid w:val="00772ED6"/>
    <w:rsid w:val="00773BD5"/>
    <w:rsid w:val="00773BD8"/>
    <w:rsid w:val="00774AA6"/>
    <w:rsid w:val="00774AEB"/>
    <w:rsid w:val="007750D1"/>
    <w:rsid w:val="007753C2"/>
    <w:rsid w:val="00775B8A"/>
    <w:rsid w:val="00775CAC"/>
    <w:rsid w:val="0077620C"/>
    <w:rsid w:val="00776284"/>
    <w:rsid w:val="00776E79"/>
    <w:rsid w:val="00780E20"/>
    <w:rsid w:val="00781035"/>
    <w:rsid w:val="007819FF"/>
    <w:rsid w:val="00781D82"/>
    <w:rsid w:val="007828D9"/>
    <w:rsid w:val="00782AF9"/>
    <w:rsid w:val="00783F0F"/>
    <w:rsid w:val="00783F83"/>
    <w:rsid w:val="0078492C"/>
    <w:rsid w:val="00785BAF"/>
    <w:rsid w:val="00785CD0"/>
    <w:rsid w:val="0078621A"/>
    <w:rsid w:val="007866FA"/>
    <w:rsid w:val="00786B4D"/>
    <w:rsid w:val="00786B58"/>
    <w:rsid w:val="00786C73"/>
    <w:rsid w:val="00787CC4"/>
    <w:rsid w:val="00787F76"/>
    <w:rsid w:val="007902AB"/>
    <w:rsid w:val="007904F3"/>
    <w:rsid w:val="0079061C"/>
    <w:rsid w:val="00790A1B"/>
    <w:rsid w:val="007916F5"/>
    <w:rsid w:val="00792D9C"/>
    <w:rsid w:val="00792EBE"/>
    <w:rsid w:val="007931E6"/>
    <w:rsid w:val="00793261"/>
    <w:rsid w:val="00793513"/>
    <w:rsid w:val="00793FD0"/>
    <w:rsid w:val="00794EBF"/>
    <w:rsid w:val="00795981"/>
    <w:rsid w:val="00795BF2"/>
    <w:rsid w:val="0079673C"/>
    <w:rsid w:val="00797386"/>
    <w:rsid w:val="00797E91"/>
    <w:rsid w:val="007A0661"/>
    <w:rsid w:val="007A12F0"/>
    <w:rsid w:val="007A1C67"/>
    <w:rsid w:val="007A1E2F"/>
    <w:rsid w:val="007A2387"/>
    <w:rsid w:val="007A2DCD"/>
    <w:rsid w:val="007A30DF"/>
    <w:rsid w:val="007A37FA"/>
    <w:rsid w:val="007A4B1E"/>
    <w:rsid w:val="007A4CAF"/>
    <w:rsid w:val="007A68D0"/>
    <w:rsid w:val="007A69C9"/>
    <w:rsid w:val="007A6BEB"/>
    <w:rsid w:val="007A7AE5"/>
    <w:rsid w:val="007A7D69"/>
    <w:rsid w:val="007B18F2"/>
    <w:rsid w:val="007B2093"/>
    <w:rsid w:val="007B2422"/>
    <w:rsid w:val="007B2D5A"/>
    <w:rsid w:val="007B351E"/>
    <w:rsid w:val="007B37CD"/>
    <w:rsid w:val="007B4B5C"/>
    <w:rsid w:val="007B6228"/>
    <w:rsid w:val="007B628C"/>
    <w:rsid w:val="007B76FA"/>
    <w:rsid w:val="007C0FFC"/>
    <w:rsid w:val="007C176F"/>
    <w:rsid w:val="007C1DFF"/>
    <w:rsid w:val="007C25A1"/>
    <w:rsid w:val="007C2D09"/>
    <w:rsid w:val="007C3E0F"/>
    <w:rsid w:val="007C4230"/>
    <w:rsid w:val="007C45DA"/>
    <w:rsid w:val="007C565C"/>
    <w:rsid w:val="007C5A23"/>
    <w:rsid w:val="007C5A6E"/>
    <w:rsid w:val="007C5DC9"/>
    <w:rsid w:val="007C5EF4"/>
    <w:rsid w:val="007C616E"/>
    <w:rsid w:val="007C631F"/>
    <w:rsid w:val="007C732F"/>
    <w:rsid w:val="007C777C"/>
    <w:rsid w:val="007D0410"/>
    <w:rsid w:val="007D0A1C"/>
    <w:rsid w:val="007D0CED"/>
    <w:rsid w:val="007D0E21"/>
    <w:rsid w:val="007D0F1C"/>
    <w:rsid w:val="007D296B"/>
    <w:rsid w:val="007D3448"/>
    <w:rsid w:val="007D3615"/>
    <w:rsid w:val="007D4473"/>
    <w:rsid w:val="007D44D4"/>
    <w:rsid w:val="007D491E"/>
    <w:rsid w:val="007D5BD1"/>
    <w:rsid w:val="007D5E65"/>
    <w:rsid w:val="007D6CEA"/>
    <w:rsid w:val="007E05BC"/>
    <w:rsid w:val="007E121F"/>
    <w:rsid w:val="007E1615"/>
    <w:rsid w:val="007E1A67"/>
    <w:rsid w:val="007E1B97"/>
    <w:rsid w:val="007E1CFA"/>
    <w:rsid w:val="007E2225"/>
    <w:rsid w:val="007E2486"/>
    <w:rsid w:val="007E24D4"/>
    <w:rsid w:val="007E2DB5"/>
    <w:rsid w:val="007E3796"/>
    <w:rsid w:val="007E50B4"/>
    <w:rsid w:val="007E5E77"/>
    <w:rsid w:val="007E74F7"/>
    <w:rsid w:val="007E79FA"/>
    <w:rsid w:val="007E7EC1"/>
    <w:rsid w:val="007F0552"/>
    <w:rsid w:val="007F05C5"/>
    <w:rsid w:val="007F16CD"/>
    <w:rsid w:val="007F1B48"/>
    <w:rsid w:val="007F1E17"/>
    <w:rsid w:val="007F1F71"/>
    <w:rsid w:val="007F25E1"/>
    <w:rsid w:val="007F3F89"/>
    <w:rsid w:val="007F47C3"/>
    <w:rsid w:val="007F4D29"/>
    <w:rsid w:val="007F5AC3"/>
    <w:rsid w:val="007F61D8"/>
    <w:rsid w:val="007F6C82"/>
    <w:rsid w:val="007F6DDA"/>
    <w:rsid w:val="007F7F65"/>
    <w:rsid w:val="00800F0A"/>
    <w:rsid w:val="008019B0"/>
    <w:rsid w:val="00801D50"/>
    <w:rsid w:val="00802051"/>
    <w:rsid w:val="00802250"/>
    <w:rsid w:val="00802A5E"/>
    <w:rsid w:val="00802D15"/>
    <w:rsid w:val="00803FC7"/>
    <w:rsid w:val="008053A4"/>
    <w:rsid w:val="00805E9C"/>
    <w:rsid w:val="00805F92"/>
    <w:rsid w:val="0080684A"/>
    <w:rsid w:val="00806E37"/>
    <w:rsid w:val="00806ED0"/>
    <w:rsid w:val="00806F9A"/>
    <w:rsid w:val="00807072"/>
    <w:rsid w:val="0081006A"/>
    <w:rsid w:val="00810E26"/>
    <w:rsid w:val="00811495"/>
    <w:rsid w:val="00813399"/>
    <w:rsid w:val="00813B6C"/>
    <w:rsid w:val="00813C25"/>
    <w:rsid w:val="0081481A"/>
    <w:rsid w:val="00814D38"/>
    <w:rsid w:val="008154D7"/>
    <w:rsid w:val="00815BA4"/>
    <w:rsid w:val="0081619E"/>
    <w:rsid w:val="00817A8D"/>
    <w:rsid w:val="00817CE2"/>
    <w:rsid w:val="00820257"/>
    <w:rsid w:val="00820AD6"/>
    <w:rsid w:val="00821186"/>
    <w:rsid w:val="008214AF"/>
    <w:rsid w:val="00821E93"/>
    <w:rsid w:val="00821F86"/>
    <w:rsid w:val="008225EA"/>
    <w:rsid w:val="008235FD"/>
    <w:rsid w:val="00823627"/>
    <w:rsid w:val="00824C0E"/>
    <w:rsid w:val="008267D9"/>
    <w:rsid w:val="00826AEC"/>
    <w:rsid w:val="00826E03"/>
    <w:rsid w:val="00827FCF"/>
    <w:rsid w:val="00827FDC"/>
    <w:rsid w:val="0083021C"/>
    <w:rsid w:val="008303AC"/>
    <w:rsid w:val="008308AF"/>
    <w:rsid w:val="00830BD8"/>
    <w:rsid w:val="00831362"/>
    <w:rsid w:val="008318DA"/>
    <w:rsid w:val="00831AFC"/>
    <w:rsid w:val="00831D9F"/>
    <w:rsid w:val="008324FD"/>
    <w:rsid w:val="00832B1E"/>
    <w:rsid w:val="0083309F"/>
    <w:rsid w:val="00833112"/>
    <w:rsid w:val="00833C8A"/>
    <w:rsid w:val="00833CF7"/>
    <w:rsid w:val="008346CA"/>
    <w:rsid w:val="008347BF"/>
    <w:rsid w:val="00835559"/>
    <w:rsid w:val="00835F76"/>
    <w:rsid w:val="00836106"/>
    <w:rsid w:val="00836A2D"/>
    <w:rsid w:val="00836A4E"/>
    <w:rsid w:val="0083703A"/>
    <w:rsid w:val="008370C5"/>
    <w:rsid w:val="00837973"/>
    <w:rsid w:val="008379CC"/>
    <w:rsid w:val="00837CA4"/>
    <w:rsid w:val="008402A7"/>
    <w:rsid w:val="008405F7"/>
    <w:rsid w:val="00840815"/>
    <w:rsid w:val="00840902"/>
    <w:rsid w:val="008409A1"/>
    <w:rsid w:val="00840A04"/>
    <w:rsid w:val="00841A9B"/>
    <w:rsid w:val="00841D5F"/>
    <w:rsid w:val="008426CF"/>
    <w:rsid w:val="00842BED"/>
    <w:rsid w:val="00843508"/>
    <w:rsid w:val="00843A71"/>
    <w:rsid w:val="00845113"/>
    <w:rsid w:val="0084553D"/>
    <w:rsid w:val="00845940"/>
    <w:rsid w:val="00846925"/>
    <w:rsid w:val="00847E7D"/>
    <w:rsid w:val="008503E1"/>
    <w:rsid w:val="0085049D"/>
    <w:rsid w:val="00851A3C"/>
    <w:rsid w:val="00852330"/>
    <w:rsid w:val="00853E87"/>
    <w:rsid w:val="008545AF"/>
    <w:rsid w:val="00854C1E"/>
    <w:rsid w:val="0085570D"/>
    <w:rsid w:val="00855DD3"/>
    <w:rsid w:val="00856480"/>
    <w:rsid w:val="008564A8"/>
    <w:rsid w:val="00856931"/>
    <w:rsid w:val="0085715D"/>
    <w:rsid w:val="00857B2B"/>
    <w:rsid w:val="008610BB"/>
    <w:rsid w:val="008610D0"/>
    <w:rsid w:val="00861173"/>
    <w:rsid w:val="00861D6B"/>
    <w:rsid w:val="00862130"/>
    <w:rsid w:val="0086371C"/>
    <w:rsid w:val="0086419D"/>
    <w:rsid w:val="0086443D"/>
    <w:rsid w:val="008658A8"/>
    <w:rsid w:val="00865D24"/>
    <w:rsid w:val="00866122"/>
    <w:rsid w:val="0086612A"/>
    <w:rsid w:val="00866859"/>
    <w:rsid w:val="00867250"/>
    <w:rsid w:val="00870833"/>
    <w:rsid w:val="00870CDA"/>
    <w:rsid w:val="00870D51"/>
    <w:rsid w:val="008710BE"/>
    <w:rsid w:val="008710F8"/>
    <w:rsid w:val="0087194F"/>
    <w:rsid w:val="00872A67"/>
    <w:rsid w:val="00873392"/>
    <w:rsid w:val="00873C47"/>
    <w:rsid w:val="00873DC3"/>
    <w:rsid w:val="008743B7"/>
    <w:rsid w:val="008746BE"/>
    <w:rsid w:val="00874732"/>
    <w:rsid w:val="0087479A"/>
    <w:rsid w:val="00874ABB"/>
    <w:rsid w:val="00875BAF"/>
    <w:rsid w:val="008761CB"/>
    <w:rsid w:val="0087697A"/>
    <w:rsid w:val="00877216"/>
    <w:rsid w:val="00877BB2"/>
    <w:rsid w:val="00877F62"/>
    <w:rsid w:val="00880618"/>
    <w:rsid w:val="00881A2C"/>
    <w:rsid w:val="00882342"/>
    <w:rsid w:val="00882CBC"/>
    <w:rsid w:val="00883BAC"/>
    <w:rsid w:val="00884205"/>
    <w:rsid w:val="0088462B"/>
    <w:rsid w:val="00885442"/>
    <w:rsid w:val="00885D61"/>
    <w:rsid w:val="00887E19"/>
    <w:rsid w:val="00887E7E"/>
    <w:rsid w:val="00887EC6"/>
    <w:rsid w:val="008902AF"/>
    <w:rsid w:val="00890348"/>
    <w:rsid w:val="00890767"/>
    <w:rsid w:val="008907F0"/>
    <w:rsid w:val="0089099D"/>
    <w:rsid w:val="00890C93"/>
    <w:rsid w:val="00890C98"/>
    <w:rsid w:val="00890D14"/>
    <w:rsid w:val="0089179E"/>
    <w:rsid w:val="0089192C"/>
    <w:rsid w:val="00891B3A"/>
    <w:rsid w:val="00891CA7"/>
    <w:rsid w:val="008931D4"/>
    <w:rsid w:val="00893F1A"/>
    <w:rsid w:val="00894655"/>
    <w:rsid w:val="008947A3"/>
    <w:rsid w:val="008947DF"/>
    <w:rsid w:val="008948B4"/>
    <w:rsid w:val="00894A14"/>
    <w:rsid w:val="00894CBC"/>
    <w:rsid w:val="00895809"/>
    <w:rsid w:val="00895F4F"/>
    <w:rsid w:val="00896267"/>
    <w:rsid w:val="00897B04"/>
    <w:rsid w:val="00897DC5"/>
    <w:rsid w:val="008A0EA5"/>
    <w:rsid w:val="008A0F7F"/>
    <w:rsid w:val="008A11DA"/>
    <w:rsid w:val="008A1648"/>
    <w:rsid w:val="008A21DA"/>
    <w:rsid w:val="008A23F7"/>
    <w:rsid w:val="008A27AA"/>
    <w:rsid w:val="008A526A"/>
    <w:rsid w:val="008A5A90"/>
    <w:rsid w:val="008A6489"/>
    <w:rsid w:val="008A65A7"/>
    <w:rsid w:val="008A6A3F"/>
    <w:rsid w:val="008A6F98"/>
    <w:rsid w:val="008A7D4A"/>
    <w:rsid w:val="008B0F17"/>
    <w:rsid w:val="008B0F29"/>
    <w:rsid w:val="008B1349"/>
    <w:rsid w:val="008B14FB"/>
    <w:rsid w:val="008B17DC"/>
    <w:rsid w:val="008B1FC8"/>
    <w:rsid w:val="008B2626"/>
    <w:rsid w:val="008B2856"/>
    <w:rsid w:val="008B2ED7"/>
    <w:rsid w:val="008B2FCF"/>
    <w:rsid w:val="008B3CA5"/>
    <w:rsid w:val="008B40CA"/>
    <w:rsid w:val="008B4121"/>
    <w:rsid w:val="008B424E"/>
    <w:rsid w:val="008B56E8"/>
    <w:rsid w:val="008B5D3D"/>
    <w:rsid w:val="008B6EE6"/>
    <w:rsid w:val="008B726F"/>
    <w:rsid w:val="008B73FB"/>
    <w:rsid w:val="008C094D"/>
    <w:rsid w:val="008C0B0D"/>
    <w:rsid w:val="008C19F3"/>
    <w:rsid w:val="008C1DE0"/>
    <w:rsid w:val="008C209E"/>
    <w:rsid w:val="008C22D7"/>
    <w:rsid w:val="008C26B7"/>
    <w:rsid w:val="008C2C8B"/>
    <w:rsid w:val="008C37F5"/>
    <w:rsid w:val="008C41A3"/>
    <w:rsid w:val="008C460A"/>
    <w:rsid w:val="008C4BC0"/>
    <w:rsid w:val="008C4F99"/>
    <w:rsid w:val="008C5383"/>
    <w:rsid w:val="008C555A"/>
    <w:rsid w:val="008C652E"/>
    <w:rsid w:val="008C6876"/>
    <w:rsid w:val="008C747A"/>
    <w:rsid w:val="008D01EF"/>
    <w:rsid w:val="008D0210"/>
    <w:rsid w:val="008D066C"/>
    <w:rsid w:val="008D11ED"/>
    <w:rsid w:val="008D26C5"/>
    <w:rsid w:val="008D2926"/>
    <w:rsid w:val="008D2B2D"/>
    <w:rsid w:val="008D2D82"/>
    <w:rsid w:val="008D34B6"/>
    <w:rsid w:val="008D445E"/>
    <w:rsid w:val="008D493D"/>
    <w:rsid w:val="008D4AB6"/>
    <w:rsid w:val="008D4D88"/>
    <w:rsid w:val="008D6061"/>
    <w:rsid w:val="008D6532"/>
    <w:rsid w:val="008D694B"/>
    <w:rsid w:val="008D6D2A"/>
    <w:rsid w:val="008D6DD5"/>
    <w:rsid w:val="008D76CA"/>
    <w:rsid w:val="008D7CF5"/>
    <w:rsid w:val="008D7E39"/>
    <w:rsid w:val="008E0C77"/>
    <w:rsid w:val="008E1B42"/>
    <w:rsid w:val="008E1CA2"/>
    <w:rsid w:val="008E2082"/>
    <w:rsid w:val="008E2540"/>
    <w:rsid w:val="008E281F"/>
    <w:rsid w:val="008E289C"/>
    <w:rsid w:val="008E460E"/>
    <w:rsid w:val="008E5950"/>
    <w:rsid w:val="008E5A4C"/>
    <w:rsid w:val="008E5B9E"/>
    <w:rsid w:val="008E669A"/>
    <w:rsid w:val="008E6FE8"/>
    <w:rsid w:val="008E733C"/>
    <w:rsid w:val="008F03EF"/>
    <w:rsid w:val="008F0998"/>
    <w:rsid w:val="008F0D30"/>
    <w:rsid w:val="008F1755"/>
    <w:rsid w:val="008F220B"/>
    <w:rsid w:val="008F2263"/>
    <w:rsid w:val="008F29A7"/>
    <w:rsid w:val="008F2BA6"/>
    <w:rsid w:val="008F428E"/>
    <w:rsid w:val="008F445D"/>
    <w:rsid w:val="008F472B"/>
    <w:rsid w:val="008F4817"/>
    <w:rsid w:val="008F558E"/>
    <w:rsid w:val="008F56ED"/>
    <w:rsid w:val="008F5A70"/>
    <w:rsid w:val="008F61D9"/>
    <w:rsid w:val="008F6230"/>
    <w:rsid w:val="008F672B"/>
    <w:rsid w:val="008F6A42"/>
    <w:rsid w:val="00900B18"/>
    <w:rsid w:val="00900D2C"/>
    <w:rsid w:val="00900F2F"/>
    <w:rsid w:val="00901B8D"/>
    <w:rsid w:val="0090207A"/>
    <w:rsid w:val="00902B28"/>
    <w:rsid w:val="00902FA0"/>
    <w:rsid w:val="009031ED"/>
    <w:rsid w:val="00904754"/>
    <w:rsid w:val="00904CEB"/>
    <w:rsid w:val="0090654E"/>
    <w:rsid w:val="00906646"/>
    <w:rsid w:val="009076C3"/>
    <w:rsid w:val="00907B73"/>
    <w:rsid w:val="00910DB8"/>
    <w:rsid w:val="009120BF"/>
    <w:rsid w:val="00912448"/>
    <w:rsid w:val="0091285C"/>
    <w:rsid w:val="00912C38"/>
    <w:rsid w:val="00914533"/>
    <w:rsid w:val="009145C8"/>
    <w:rsid w:val="0091483A"/>
    <w:rsid w:val="00915019"/>
    <w:rsid w:val="0091512C"/>
    <w:rsid w:val="00915DCF"/>
    <w:rsid w:val="00915FC5"/>
    <w:rsid w:val="00916392"/>
    <w:rsid w:val="009166C0"/>
    <w:rsid w:val="009168DC"/>
    <w:rsid w:val="009206B9"/>
    <w:rsid w:val="00920B43"/>
    <w:rsid w:val="0092115E"/>
    <w:rsid w:val="00921485"/>
    <w:rsid w:val="00922484"/>
    <w:rsid w:val="00922B6D"/>
    <w:rsid w:val="00923343"/>
    <w:rsid w:val="009235DC"/>
    <w:rsid w:val="00923669"/>
    <w:rsid w:val="00923BB9"/>
    <w:rsid w:val="00923DD4"/>
    <w:rsid w:val="00925F6D"/>
    <w:rsid w:val="00926087"/>
    <w:rsid w:val="00926B5C"/>
    <w:rsid w:val="00926C00"/>
    <w:rsid w:val="00927687"/>
    <w:rsid w:val="009276AD"/>
    <w:rsid w:val="009278A4"/>
    <w:rsid w:val="009279F3"/>
    <w:rsid w:val="00927E3B"/>
    <w:rsid w:val="00930969"/>
    <w:rsid w:val="0093131F"/>
    <w:rsid w:val="009323CB"/>
    <w:rsid w:val="00933B16"/>
    <w:rsid w:val="00933C96"/>
    <w:rsid w:val="0093412A"/>
    <w:rsid w:val="0093416F"/>
    <w:rsid w:val="009344C6"/>
    <w:rsid w:val="0093466D"/>
    <w:rsid w:val="00935083"/>
    <w:rsid w:val="009350EE"/>
    <w:rsid w:val="00935E20"/>
    <w:rsid w:val="0093628F"/>
    <w:rsid w:val="00936FC9"/>
    <w:rsid w:val="009374EB"/>
    <w:rsid w:val="00937B27"/>
    <w:rsid w:val="00937F4F"/>
    <w:rsid w:val="0094005F"/>
    <w:rsid w:val="009406DE"/>
    <w:rsid w:val="009411BF"/>
    <w:rsid w:val="009420CF"/>
    <w:rsid w:val="00942316"/>
    <w:rsid w:val="009424C2"/>
    <w:rsid w:val="009431B5"/>
    <w:rsid w:val="00943364"/>
    <w:rsid w:val="0094489A"/>
    <w:rsid w:val="00945044"/>
    <w:rsid w:val="009459FD"/>
    <w:rsid w:val="009464F9"/>
    <w:rsid w:val="009466D7"/>
    <w:rsid w:val="009471CB"/>
    <w:rsid w:val="00947689"/>
    <w:rsid w:val="00950295"/>
    <w:rsid w:val="009507CF"/>
    <w:rsid w:val="00950912"/>
    <w:rsid w:val="0095105C"/>
    <w:rsid w:val="00951BBC"/>
    <w:rsid w:val="00953005"/>
    <w:rsid w:val="00953B49"/>
    <w:rsid w:val="00955A74"/>
    <w:rsid w:val="00955B27"/>
    <w:rsid w:val="00961C51"/>
    <w:rsid w:val="00961FBB"/>
    <w:rsid w:val="009623A7"/>
    <w:rsid w:val="00962DF8"/>
    <w:rsid w:val="00963B44"/>
    <w:rsid w:val="00964579"/>
    <w:rsid w:val="00964D9B"/>
    <w:rsid w:val="00965C8D"/>
    <w:rsid w:val="00966377"/>
    <w:rsid w:val="009665B4"/>
    <w:rsid w:val="00966D0C"/>
    <w:rsid w:val="009672B8"/>
    <w:rsid w:val="00967D59"/>
    <w:rsid w:val="00967D6A"/>
    <w:rsid w:val="00967F70"/>
    <w:rsid w:val="009704DF"/>
    <w:rsid w:val="00971602"/>
    <w:rsid w:val="00971733"/>
    <w:rsid w:val="00972027"/>
    <w:rsid w:val="009720F2"/>
    <w:rsid w:val="00972325"/>
    <w:rsid w:val="009726D6"/>
    <w:rsid w:val="009738FE"/>
    <w:rsid w:val="00973C35"/>
    <w:rsid w:val="00974D63"/>
    <w:rsid w:val="00975532"/>
    <w:rsid w:val="00975DFD"/>
    <w:rsid w:val="0097607E"/>
    <w:rsid w:val="0097650D"/>
    <w:rsid w:val="00976D7C"/>
    <w:rsid w:val="009778F0"/>
    <w:rsid w:val="00977CB3"/>
    <w:rsid w:val="00977E30"/>
    <w:rsid w:val="009801DF"/>
    <w:rsid w:val="00980207"/>
    <w:rsid w:val="00980EC5"/>
    <w:rsid w:val="009815B3"/>
    <w:rsid w:val="00982032"/>
    <w:rsid w:val="00982309"/>
    <w:rsid w:val="00982592"/>
    <w:rsid w:val="00983C4D"/>
    <w:rsid w:val="00984EA6"/>
    <w:rsid w:val="0098622A"/>
    <w:rsid w:val="00986316"/>
    <w:rsid w:val="009864D2"/>
    <w:rsid w:val="009873A1"/>
    <w:rsid w:val="00987641"/>
    <w:rsid w:val="00987E0A"/>
    <w:rsid w:val="009904A6"/>
    <w:rsid w:val="00990C77"/>
    <w:rsid w:val="00990F9D"/>
    <w:rsid w:val="009916E8"/>
    <w:rsid w:val="00991F4D"/>
    <w:rsid w:val="00992E32"/>
    <w:rsid w:val="00993B3E"/>
    <w:rsid w:val="009947F8"/>
    <w:rsid w:val="009957F2"/>
    <w:rsid w:val="00996258"/>
    <w:rsid w:val="00997CB6"/>
    <w:rsid w:val="009A182B"/>
    <w:rsid w:val="009A24ED"/>
    <w:rsid w:val="009A3948"/>
    <w:rsid w:val="009A3E84"/>
    <w:rsid w:val="009A4754"/>
    <w:rsid w:val="009A4927"/>
    <w:rsid w:val="009A4F89"/>
    <w:rsid w:val="009A5139"/>
    <w:rsid w:val="009A583D"/>
    <w:rsid w:val="009A5E10"/>
    <w:rsid w:val="009A6245"/>
    <w:rsid w:val="009A64EC"/>
    <w:rsid w:val="009A6922"/>
    <w:rsid w:val="009B005D"/>
    <w:rsid w:val="009B01BE"/>
    <w:rsid w:val="009B0B9B"/>
    <w:rsid w:val="009B1195"/>
    <w:rsid w:val="009B20B5"/>
    <w:rsid w:val="009B314A"/>
    <w:rsid w:val="009B3357"/>
    <w:rsid w:val="009B38DD"/>
    <w:rsid w:val="009B4059"/>
    <w:rsid w:val="009B4A99"/>
    <w:rsid w:val="009B4DD7"/>
    <w:rsid w:val="009B50E4"/>
    <w:rsid w:val="009B557F"/>
    <w:rsid w:val="009B5834"/>
    <w:rsid w:val="009B618F"/>
    <w:rsid w:val="009B7112"/>
    <w:rsid w:val="009B784A"/>
    <w:rsid w:val="009C032D"/>
    <w:rsid w:val="009C092A"/>
    <w:rsid w:val="009C1275"/>
    <w:rsid w:val="009C1457"/>
    <w:rsid w:val="009C14EF"/>
    <w:rsid w:val="009C1D78"/>
    <w:rsid w:val="009C2F13"/>
    <w:rsid w:val="009C38B6"/>
    <w:rsid w:val="009C44A6"/>
    <w:rsid w:val="009C4B72"/>
    <w:rsid w:val="009C4CFF"/>
    <w:rsid w:val="009C5635"/>
    <w:rsid w:val="009C5AA5"/>
    <w:rsid w:val="009C5AB2"/>
    <w:rsid w:val="009C5B10"/>
    <w:rsid w:val="009C5F0A"/>
    <w:rsid w:val="009C6D98"/>
    <w:rsid w:val="009C703E"/>
    <w:rsid w:val="009D050E"/>
    <w:rsid w:val="009D0590"/>
    <w:rsid w:val="009D05FB"/>
    <w:rsid w:val="009D0A3B"/>
    <w:rsid w:val="009D179E"/>
    <w:rsid w:val="009D28DD"/>
    <w:rsid w:val="009D2A83"/>
    <w:rsid w:val="009D2B32"/>
    <w:rsid w:val="009D3567"/>
    <w:rsid w:val="009D4107"/>
    <w:rsid w:val="009D4945"/>
    <w:rsid w:val="009D6280"/>
    <w:rsid w:val="009D6F5B"/>
    <w:rsid w:val="009D7A14"/>
    <w:rsid w:val="009D7C38"/>
    <w:rsid w:val="009E0204"/>
    <w:rsid w:val="009E07E2"/>
    <w:rsid w:val="009E0DEA"/>
    <w:rsid w:val="009E1699"/>
    <w:rsid w:val="009E1F92"/>
    <w:rsid w:val="009E2439"/>
    <w:rsid w:val="009E2E77"/>
    <w:rsid w:val="009E344C"/>
    <w:rsid w:val="009E521D"/>
    <w:rsid w:val="009E59EB"/>
    <w:rsid w:val="009E6A99"/>
    <w:rsid w:val="009E6C46"/>
    <w:rsid w:val="009E6F16"/>
    <w:rsid w:val="009E7768"/>
    <w:rsid w:val="009F05BE"/>
    <w:rsid w:val="009F079E"/>
    <w:rsid w:val="009F08ED"/>
    <w:rsid w:val="009F136B"/>
    <w:rsid w:val="009F1982"/>
    <w:rsid w:val="009F1BCA"/>
    <w:rsid w:val="009F1ECB"/>
    <w:rsid w:val="009F1FE2"/>
    <w:rsid w:val="009F28F9"/>
    <w:rsid w:val="009F3625"/>
    <w:rsid w:val="009F41DB"/>
    <w:rsid w:val="009F4214"/>
    <w:rsid w:val="009F4B85"/>
    <w:rsid w:val="009F4B86"/>
    <w:rsid w:val="009F5525"/>
    <w:rsid w:val="009F5DF0"/>
    <w:rsid w:val="009F6DE3"/>
    <w:rsid w:val="009F7779"/>
    <w:rsid w:val="009F7FC0"/>
    <w:rsid w:val="00A00095"/>
    <w:rsid w:val="00A00C2C"/>
    <w:rsid w:val="00A00D43"/>
    <w:rsid w:val="00A016F3"/>
    <w:rsid w:val="00A01A73"/>
    <w:rsid w:val="00A01B18"/>
    <w:rsid w:val="00A021D6"/>
    <w:rsid w:val="00A02659"/>
    <w:rsid w:val="00A02A66"/>
    <w:rsid w:val="00A0300D"/>
    <w:rsid w:val="00A038C5"/>
    <w:rsid w:val="00A0532B"/>
    <w:rsid w:val="00A05D60"/>
    <w:rsid w:val="00A05F6E"/>
    <w:rsid w:val="00A0638E"/>
    <w:rsid w:val="00A068B6"/>
    <w:rsid w:val="00A069C9"/>
    <w:rsid w:val="00A06B5F"/>
    <w:rsid w:val="00A070F3"/>
    <w:rsid w:val="00A07FEF"/>
    <w:rsid w:val="00A107E2"/>
    <w:rsid w:val="00A10DE2"/>
    <w:rsid w:val="00A11E91"/>
    <w:rsid w:val="00A11FF0"/>
    <w:rsid w:val="00A13027"/>
    <w:rsid w:val="00A138EA"/>
    <w:rsid w:val="00A13A6F"/>
    <w:rsid w:val="00A13A70"/>
    <w:rsid w:val="00A13AD5"/>
    <w:rsid w:val="00A15048"/>
    <w:rsid w:val="00A154A4"/>
    <w:rsid w:val="00A155D0"/>
    <w:rsid w:val="00A158E4"/>
    <w:rsid w:val="00A1592E"/>
    <w:rsid w:val="00A15A88"/>
    <w:rsid w:val="00A178A1"/>
    <w:rsid w:val="00A17C15"/>
    <w:rsid w:val="00A17C6D"/>
    <w:rsid w:val="00A204BA"/>
    <w:rsid w:val="00A205B7"/>
    <w:rsid w:val="00A22A6B"/>
    <w:rsid w:val="00A22D6E"/>
    <w:rsid w:val="00A23D9B"/>
    <w:rsid w:val="00A24134"/>
    <w:rsid w:val="00A24BDB"/>
    <w:rsid w:val="00A251CE"/>
    <w:rsid w:val="00A25EC5"/>
    <w:rsid w:val="00A26235"/>
    <w:rsid w:val="00A2649E"/>
    <w:rsid w:val="00A264F7"/>
    <w:rsid w:val="00A26B3F"/>
    <w:rsid w:val="00A27029"/>
    <w:rsid w:val="00A2711E"/>
    <w:rsid w:val="00A274FC"/>
    <w:rsid w:val="00A31232"/>
    <w:rsid w:val="00A31CCA"/>
    <w:rsid w:val="00A32758"/>
    <w:rsid w:val="00A32A8B"/>
    <w:rsid w:val="00A338AC"/>
    <w:rsid w:val="00A34119"/>
    <w:rsid w:val="00A34A45"/>
    <w:rsid w:val="00A34B09"/>
    <w:rsid w:val="00A35125"/>
    <w:rsid w:val="00A356B0"/>
    <w:rsid w:val="00A36192"/>
    <w:rsid w:val="00A373F8"/>
    <w:rsid w:val="00A37673"/>
    <w:rsid w:val="00A37B7E"/>
    <w:rsid w:val="00A37DF8"/>
    <w:rsid w:val="00A37E71"/>
    <w:rsid w:val="00A37EC3"/>
    <w:rsid w:val="00A41CAE"/>
    <w:rsid w:val="00A42360"/>
    <w:rsid w:val="00A426BD"/>
    <w:rsid w:val="00A4359F"/>
    <w:rsid w:val="00A437E6"/>
    <w:rsid w:val="00A4392E"/>
    <w:rsid w:val="00A43AD6"/>
    <w:rsid w:val="00A445E8"/>
    <w:rsid w:val="00A45373"/>
    <w:rsid w:val="00A45501"/>
    <w:rsid w:val="00A45A08"/>
    <w:rsid w:val="00A460F1"/>
    <w:rsid w:val="00A46474"/>
    <w:rsid w:val="00A47437"/>
    <w:rsid w:val="00A50483"/>
    <w:rsid w:val="00A507D2"/>
    <w:rsid w:val="00A53022"/>
    <w:rsid w:val="00A542C9"/>
    <w:rsid w:val="00A549E3"/>
    <w:rsid w:val="00A54B68"/>
    <w:rsid w:val="00A54C0A"/>
    <w:rsid w:val="00A54DA7"/>
    <w:rsid w:val="00A56A9A"/>
    <w:rsid w:val="00A56DA4"/>
    <w:rsid w:val="00A57AE1"/>
    <w:rsid w:val="00A61AC9"/>
    <w:rsid w:val="00A61AFE"/>
    <w:rsid w:val="00A6224D"/>
    <w:rsid w:val="00A62353"/>
    <w:rsid w:val="00A62D33"/>
    <w:rsid w:val="00A632C2"/>
    <w:rsid w:val="00A64438"/>
    <w:rsid w:val="00A64AA3"/>
    <w:rsid w:val="00A66560"/>
    <w:rsid w:val="00A67C42"/>
    <w:rsid w:val="00A70706"/>
    <w:rsid w:val="00A70763"/>
    <w:rsid w:val="00A726D4"/>
    <w:rsid w:val="00A7273E"/>
    <w:rsid w:val="00A72C12"/>
    <w:rsid w:val="00A72DB8"/>
    <w:rsid w:val="00A73A97"/>
    <w:rsid w:val="00A73EEE"/>
    <w:rsid w:val="00A73FD2"/>
    <w:rsid w:val="00A74556"/>
    <w:rsid w:val="00A74FBF"/>
    <w:rsid w:val="00A75D4B"/>
    <w:rsid w:val="00A7653C"/>
    <w:rsid w:val="00A768F2"/>
    <w:rsid w:val="00A76C5B"/>
    <w:rsid w:val="00A76C73"/>
    <w:rsid w:val="00A77D4D"/>
    <w:rsid w:val="00A77DC0"/>
    <w:rsid w:val="00A77DF0"/>
    <w:rsid w:val="00A805F6"/>
    <w:rsid w:val="00A8093C"/>
    <w:rsid w:val="00A80EE5"/>
    <w:rsid w:val="00A81DFF"/>
    <w:rsid w:val="00A821EF"/>
    <w:rsid w:val="00A82EE2"/>
    <w:rsid w:val="00A8338C"/>
    <w:rsid w:val="00A838DB"/>
    <w:rsid w:val="00A83FB6"/>
    <w:rsid w:val="00A84B0C"/>
    <w:rsid w:val="00A8504B"/>
    <w:rsid w:val="00A851FE"/>
    <w:rsid w:val="00A86B82"/>
    <w:rsid w:val="00A86BB6"/>
    <w:rsid w:val="00A9007F"/>
    <w:rsid w:val="00A923AD"/>
    <w:rsid w:val="00A92636"/>
    <w:rsid w:val="00A92BAB"/>
    <w:rsid w:val="00A93069"/>
    <w:rsid w:val="00A931C2"/>
    <w:rsid w:val="00A93F70"/>
    <w:rsid w:val="00A94269"/>
    <w:rsid w:val="00A9475F"/>
    <w:rsid w:val="00A94990"/>
    <w:rsid w:val="00A95308"/>
    <w:rsid w:val="00A9567E"/>
    <w:rsid w:val="00A964B5"/>
    <w:rsid w:val="00A96842"/>
    <w:rsid w:val="00A96A6D"/>
    <w:rsid w:val="00A96B62"/>
    <w:rsid w:val="00A96E09"/>
    <w:rsid w:val="00A97183"/>
    <w:rsid w:val="00A972AD"/>
    <w:rsid w:val="00A972CC"/>
    <w:rsid w:val="00AA00FA"/>
    <w:rsid w:val="00AA1678"/>
    <w:rsid w:val="00AA1F33"/>
    <w:rsid w:val="00AA241E"/>
    <w:rsid w:val="00AA2454"/>
    <w:rsid w:val="00AA2D6E"/>
    <w:rsid w:val="00AA2F6B"/>
    <w:rsid w:val="00AA307F"/>
    <w:rsid w:val="00AA3B1B"/>
    <w:rsid w:val="00AA42A6"/>
    <w:rsid w:val="00AA461C"/>
    <w:rsid w:val="00AA5053"/>
    <w:rsid w:val="00AA6018"/>
    <w:rsid w:val="00AA642B"/>
    <w:rsid w:val="00AA6B02"/>
    <w:rsid w:val="00AA6D24"/>
    <w:rsid w:val="00AA7173"/>
    <w:rsid w:val="00AA7263"/>
    <w:rsid w:val="00AA726E"/>
    <w:rsid w:val="00AA7568"/>
    <w:rsid w:val="00AB0254"/>
    <w:rsid w:val="00AB0D99"/>
    <w:rsid w:val="00AB107D"/>
    <w:rsid w:val="00AB1EF4"/>
    <w:rsid w:val="00AB23C9"/>
    <w:rsid w:val="00AB23DE"/>
    <w:rsid w:val="00AB2806"/>
    <w:rsid w:val="00AB2A51"/>
    <w:rsid w:val="00AB3426"/>
    <w:rsid w:val="00AB52EF"/>
    <w:rsid w:val="00AB68AC"/>
    <w:rsid w:val="00AB6A9E"/>
    <w:rsid w:val="00AB753B"/>
    <w:rsid w:val="00AB7863"/>
    <w:rsid w:val="00AC0097"/>
    <w:rsid w:val="00AC05BF"/>
    <w:rsid w:val="00AC14F8"/>
    <w:rsid w:val="00AC1990"/>
    <w:rsid w:val="00AC1C36"/>
    <w:rsid w:val="00AC1C6F"/>
    <w:rsid w:val="00AC2F86"/>
    <w:rsid w:val="00AC48B7"/>
    <w:rsid w:val="00AC53C0"/>
    <w:rsid w:val="00AC5A9C"/>
    <w:rsid w:val="00AC6309"/>
    <w:rsid w:val="00AC65D1"/>
    <w:rsid w:val="00AC6C5C"/>
    <w:rsid w:val="00AC751B"/>
    <w:rsid w:val="00AC7D06"/>
    <w:rsid w:val="00AD02B5"/>
    <w:rsid w:val="00AD1298"/>
    <w:rsid w:val="00AD132B"/>
    <w:rsid w:val="00AD1695"/>
    <w:rsid w:val="00AD1BAC"/>
    <w:rsid w:val="00AD2096"/>
    <w:rsid w:val="00AD2384"/>
    <w:rsid w:val="00AD249D"/>
    <w:rsid w:val="00AD26C1"/>
    <w:rsid w:val="00AD2B2D"/>
    <w:rsid w:val="00AD2C4F"/>
    <w:rsid w:val="00AD2DE8"/>
    <w:rsid w:val="00AD2E48"/>
    <w:rsid w:val="00AD2EF9"/>
    <w:rsid w:val="00AD3132"/>
    <w:rsid w:val="00AD331F"/>
    <w:rsid w:val="00AD333C"/>
    <w:rsid w:val="00AD3376"/>
    <w:rsid w:val="00AD41AD"/>
    <w:rsid w:val="00AD45A6"/>
    <w:rsid w:val="00AD58AD"/>
    <w:rsid w:val="00AD613A"/>
    <w:rsid w:val="00AD6D65"/>
    <w:rsid w:val="00AD789A"/>
    <w:rsid w:val="00AD79AD"/>
    <w:rsid w:val="00AE0DA7"/>
    <w:rsid w:val="00AE17B5"/>
    <w:rsid w:val="00AE17EB"/>
    <w:rsid w:val="00AE1BF2"/>
    <w:rsid w:val="00AE1F45"/>
    <w:rsid w:val="00AE2404"/>
    <w:rsid w:val="00AE24E5"/>
    <w:rsid w:val="00AE255F"/>
    <w:rsid w:val="00AE2D17"/>
    <w:rsid w:val="00AE3860"/>
    <w:rsid w:val="00AE3E71"/>
    <w:rsid w:val="00AE3FA1"/>
    <w:rsid w:val="00AE41F9"/>
    <w:rsid w:val="00AE427D"/>
    <w:rsid w:val="00AE43B9"/>
    <w:rsid w:val="00AE4754"/>
    <w:rsid w:val="00AE576E"/>
    <w:rsid w:val="00AE57ED"/>
    <w:rsid w:val="00AE640C"/>
    <w:rsid w:val="00AE6938"/>
    <w:rsid w:val="00AE6F16"/>
    <w:rsid w:val="00AE7626"/>
    <w:rsid w:val="00AE77FC"/>
    <w:rsid w:val="00AE7EB7"/>
    <w:rsid w:val="00AF0275"/>
    <w:rsid w:val="00AF0300"/>
    <w:rsid w:val="00AF03DC"/>
    <w:rsid w:val="00AF0B29"/>
    <w:rsid w:val="00AF149C"/>
    <w:rsid w:val="00AF14DB"/>
    <w:rsid w:val="00AF1AFD"/>
    <w:rsid w:val="00AF1D72"/>
    <w:rsid w:val="00AF2CE3"/>
    <w:rsid w:val="00AF2F3C"/>
    <w:rsid w:val="00AF33A1"/>
    <w:rsid w:val="00AF4051"/>
    <w:rsid w:val="00AF4272"/>
    <w:rsid w:val="00AF5456"/>
    <w:rsid w:val="00AF54B4"/>
    <w:rsid w:val="00AF60AC"/>
    <w:rsid w:val="00AF6DE8"/>
    <w:rsid w:val="00AF7116"/>
    <w:rsid w:val="00B00A2A"/>
    <w:rsid w:val="00B0140A"/>
    <w:rsid w:val="00B014A7"/>
    <w:rsid w:val="00B0156E"/>
    <w:rsid w:val="00B02C96"/>
    <w:rsid w:val="00B03DFD"/>
    <w:rsid w:val="00B041FF"/>
    <w:rsid w:val="00B0589D"/>
    <w:rsid w:val="00B05AA3"/>
    <w:rsid w:val="00B06022"/>
    <w:rsid w:val="00B065A1"/>
    <w:rsid w:val="00B069D0"/>
    <w:rsid w:val="00B10987"/>
    <w:rsid w:val="00B1171D"/>
    <w:rsid w:val="00B12AE7"/>
    <w:rsid w:val="00B1368C"/>
    <w:rsid w:val="00B14381"/>
    <w:rsid w:val="00B14490"/>
    <w:rsid w:val="00B14BAF"/>
    <w:rsid w:val="00B14F72"/>
    <w:rsid w:val="00B152F9"/>
    <w:rsid w:val="00B15572"/>
    <w:rsid w:val="00B15642"/>
    <w:rsid w:val="00B15E02"/>
    <w:rsid w:val="00B162A1"/>
    <w:rsid w:val="00B1641F"/>
    <w:rsid w:val="00B173C7"/>
    <w:rsid w:val="00B173D5"/>
    <w:rsid w:val="00B174A5"/>
    <w:rsid w:val="00B17FA1"/>
    <w:rsid w:val="00B20DC3"/>
    <w:rsid w:val="00B20F29"/>
    <w:rsid w:val="00B211FF"/>
    <w:rsid w:val="00B21A0D"/>
    <w:rsid w:val="00B21CC0"/>
    <w:rsid w:val="00B21E1A"/>
    <w:rsid w:val="00B22266"/>
    <w:rsid w:val="00B22DD3"/>
    <w:rsid w:val="00B230D1"/>
    <w:rsid w:val="00B23132"/>
    <w:rsid w:val="00B23DC4"/>
    <w:rsid w:val="00B24198"/>
    <w:rsid w:val="00B245F2"/>
    <w:rsid w:val="00B24CBE"/>
    <w:rsid w:val="00B25E0A"/>
    <w:rsid w:val="00B27DC3"/>
    <w:rsid w:val="00B303A1"/>
    <w:rsid w:val="00B30ADE"/>
    <w:rsid w:val="00B31081"/>
    <w:rsid w:val="00B3118A"/>
    <w:rsid w:val="00B3135A"/>
    <w:rsid w:val="00B315A4"/>
    <w:rsid w:val="00B31A7B"/>
    <w:rsid w:val="00B32836"/>
    <w:rsid w:val="00B32B93"/>
    <w:rsid w:val="00B32CDD"/>
    <w:rsid w:val="00B32DC7"/>
    <w:rsid w:val="00B33DC2"/>
    <w:rsid w:val="00B34865"/>
    <w:rsid w:val="00B34D54"/>
    <w:rsid w:val="00B3539F"/>
    <w:rsid w:val="00B367A1"/>
    <w:rsid w:val="00B36C44"/>
    <w:rsid w:val="00B36C8E"/>
    <w:rsid w:val="00B403DB"/>
    <w:rsid w:val="00B40F58"/>
    <w:rsid w:val="00B41766"/>
    <w:rsid w:val="00B42540"/>
    <w:rsid w:val="00B42561"/>
    <w:rsid w:val="00B42968"/>
    <w:rsid w:val="00B42C2B"/>
    <w:rsid w:val="00B439EB"/>
    <w:rsid w:val="00B43A4A"/>
    <w:rsid w:val="00B440B0"/>
    <w:rsid w:val="00B44146"/>
    <w:rsid w:val="00B442F4"/>
    <w:rsid w:val="00B44670"/>
    <w:rsid w:val="00B45560"/>
    <w:rsid w:val="00B467EE"/>
    <w:rsid w:val="00B4693A"/>
    <w:rsid w:val="00B46AD3"/>
    <w:rsid w:val="00B46FFC"/>
    <w:rsid w:val="00B4702A"/>
    <w:rsid w:val="00B50A4D"/>
    <w:rsid w:val="00B511E2"/>
    <w:rsid w:val="00B522FE"/>
    <w:rsid w:val="00B53173"/>
    <w:rsid w:val="00B53CB5"/>
    <w:rsid w:val="00B5436B"/>
    <w:rsid w:val="00B5497C"/>
    <w:rsid w:val="00B54986"/>
    <w:rsid w:val="00B55961"/>
    <w:rsid w:val="00B5652C"/>
    <w:rsid w:val="00B56559"/>
    <w:rsid w:val="00B56B34"/>
    <w:rsid w:val="00B56C94"/>
    <w:rsid w:val="00B57303"/>
    <w:rsid w:val="00B578EA"/>
    <w:rsid w:val="00B600E8"/>
    <w:rsid w:val="00B604C4"/>
    <w:rsid w:val="00B606D3"/>
    <w:rsid w:val="00B60B3D"/>
    <w:rsid w:val="00B61572"/>
    <w:rsid w:val="00B62276"/>
    <w:rsid w:val="00B62BE1"/>
    <w:rsid w:val="00B635E3"/>
    <w:rsid w:val="00B63F01"/>
    <w:rsid w:val="00B641F5"/>
    <w:rsid w:val="00B66896"/>
    <w:rsid w:val="00B703E1"/>
    <w:rsid w:val="00B70444"/>
    <w:rsid w:val="00B70D82"/>
    <w:rsid w:val="00B71310"/>
    <w:rsid w:val="00B723F2"/>
    <w:rsid w:val="00B72F69"/>
    <w:rsid w:val="00B74726"/>
    <w:rsid w:val="00B74B05"/>
    <w:rsid w:val="00B74D94"/>
    <w:rsid w:val="00B75258"/>
    <w:rsid w:val="00B75708"/>
    <w:rsid w:val="00B75A24"/>
    <w:rsid w:val="00B75FD3"/>
    <w:rsid w:val="00B76077"/>
    <w:rsid w:val="00B772A4"/>
    <w:rsid w:val="00B77570"/>
    <w:rsid w:val="00B80931"/>
    <w:rsid w:val="00B81398"/>
    <w:rsid w:val="00B81CEE"/>
    <w:rsid w:val="00B82B62"/>
    <w:rsid w:val="00B82EE6"/>
    <w:rsid w:val="00B83813"/>
    <w:rsid w:val="00B83B9C"/>
    <w:rsid w:val="00B83BFC"/>
    <w:rsid w:val="00B83E15"/>
    <w:rsid w:val="00B83E4C"/>
    <w:rsid w:val="00B841EC"/>
    <w:rsid w:val="00B84426"/>
    <w:rsid w:val="00B847DC"/>
    <w:rsid w:val="00B84A6C"/>
    <w:rsid w:val="00B86D24"/>
    <w:rsid w:val="00B86DCA"/>
    <w:rsid w:val="00B87214"/>
    <w:rsid w:val="00B87E74"/>
    <w:rsid w:val="00B9000E"/>
    <w:rsid w:val="00B90AC6"/>
    <w:rsid w:val="00B914E3"/>
    <w:rsid w:val="00B9198E"/>
    <w:rsid w:val="00B91C0C"/>
    <w:rsid w:val="00B91DC1"/>
    <w:rsid w:val="00B92755"/>
    <w:rsid w:val="00B93D9E"/>
    <w:rsid w:val="00B95153"/>
    <w:rsid w:val="00B95F01"/>
    <w:rsid w:val="00B96DC0"/>
    <w:rsid w:val="00B975D5"/>
    <w:rsid w:val="00B97EF7"/>
    <w:rsid w:val="00BA034C"/>
    <w:rsid w:val="00BA049D"/>
    <w:rsid w:val="00BA0949"/>
    <w:rsid w:val="00BA0CF2"/>
    <w:rsid w:val="00BA112A"/>
    <w:rsid w:val="00BA157D"/>
    <w:rsid w:val="00BA195A"/>
    <w:rsid w:val="00BA1E51"/>
    <w:rsid w:val="00BA22E5"/>
    <w:rsid w:val="00BA2A2D"/>
    <w:rsid w:val="00BA33D6"/>
    <w:rsid w:val="00BA3517"/>
    <w:rsid w:val="00BA373C"/>
    <w:rsid w:val="00BA38A6"/>
    <w:rsid w:val="00BA3DF7"/>
    <w:rsid w:val="00BA45C9"/>
    <w:rsid w:val="00BA48D0"/>
    <w:rsid w:val="00BA503F"/>
    <w:rsid w:val="00BA57CD"/>
    <w:rsid w:val="00BA5854"/>
    <w:rsid w:val="00BA623A"/>
    <w:rsid w:val="00BA663A"/>
    <w:rsid w:val="00BA6ECA"/>
    <w:rsid w:val="00BA75BD"/>
    <w:rsid w:val="00BB0574"/>
    <w:rsid w:val="00BB0C3D"/>
    <w:rsid w:val="00BB1468"/>
    <w:rsid w:val="00BB1EC6"/>
    <w:rsid w:val="00BB24D3"/>
    <w:rsid w:val="00BB3951"/>
    <w:rsid w:val="00BB462D"/>
    <w:rsid w:val="00BB50F3"/>
    <w:rsid w:val="00BB552F"/>
    <w:rsid w:val="00BB624A"/>
    <w:rsid w:val="00BB698B"/>
    <w:rsid w:val="00BB6B85"/>
    <w:rsid w:val="00BC07CB"/>
    <w:rsid w:val="00BC0D41"/>
    <w:rsid w:val="00BC1455"/>
    <w:rsid w:val="00BC1769"/>
    <w:rsid w:val="00BC1B10"/>
    <w:rsid w:val="00BC290C"/>
    <w:rsid w:val="00BC3256"/>
    <w:rsid w:val="00BC3B2A"/>
    <w:rsid w:val="00BC3B9B"/>
    <w:rsid w:val="00BC3BFE"/>
    <w:rsid w:val="00BC43FB"/>
    <w:rsid w:val="00BC4BF9"/>
    <w:rsid w:val="00BC4E89"/>
    <w:rsid w:val="00BC63A8"/>
    <w:rsid w:val="00BC675A"/>
    <w:rsid w:val="00BC687F"/>
    <w:rsid w:val="00BC72F8"/>
    <w:rsid w:val="00BC785F"/>
    <w:rsid w:val="00BC7A66"/>
    <w:rsid w:val="00BC7CA3"/>
    <w:rsid w:val="00BC7D3F"/>
    <w:rsid w:val="00BD0A58"/>
    <w:rsid w:val="00BD15A2"/>
    <w:rsid w:val="00BD1EE6"/>
    <w:rsid w:val="00BD3137"/>
    <w:rsid w:val="00BD39E3"/>
    <w:rsid w:val="00BD3A7F"/>
    <w:rsid w:val="00BD4904"/>
    <w:rsid w:val="00BD4B48"/>
    <w:rsid w:val="00BD4E29"/>
    <w:rsid w:val="00BD5197"/>
    <w:rsid w:val="00BD52D4"/>
    <w:rsid w:val="00BD55F9"/>
    <w:rsid w:val="00BD7CB8"/>
    <w:rsid w:val="00BE08D7"/>
    <w:rsid w:val="00BE09FB"/>
    <w:rsid w:val="00BE1622"/>
    <w:rsid w:val="00BE24CD"/>
    <w:rsid w:val="00BE289F"/>
    <w:rsid w:val="00BE3093"/>
    <w:rsid w:val="00BE3095"/>
    <w:rsid w:val="00BE3D99"/>
    <w:rsid w:val="00BE4550"/>
    <w:rsid w:val="00BE5047"/>
    <w:rsid w:val="00BE52AF"/>
    <w:rsid w:val="00BE5A59"/>
    <w:rsid w:val="00BE6DE4"/>
    <w:rsid w:val="00BF05B1"/>
    <w:rsid w:val="00BF1693"/>
    <w:rsid w:val="00BF1761"/>
    <w:rsid w:val="00BF2861"/>
    <w:rsid w:val="00BF3EEF"/>
    <w:rsid w:val="00BF5500"/>
    <w:rsid w:val="00BF59D6"/>
    <w:rsid w:val="00BF5CF9"/>
    <w:rsid w:val="00BF6158"/>
    <w:rsid w:val="00BF6292"/>
    <w:rsid w:val="00BF64C5"/>
    <w:rsid w:val="00BF709D"/>
    <w:rsid w:val="00BF79A7"/>
    <w:rsid w:val="00BF7B32"/>
    <w:rsid w:val="00BF7FED"/>
    <w:rsid w:val="00C00362"/>
    <w:rsid w:val="00C005D3"/>
    <w:rsid w:val="00C007EF"/>
    <w:rsid w:val="00C00D9F"/>
    <w:rsid w:val="00C01600"/>
    <w:rsid w:val="00C0206C"/>
    <w:rsid w:val="00C027FF"/>
    <w:rsid w:val="00C02C05"/>
    <w:rsid w:val="00C02E4E"/>
    <w:rsid w:val="00C034DA"/>
    <w:rsid w:val="00C03789"/>
    <w:rsid w:val="00C03DD9"/>
    <w:rsid w:val="00C03E33"/>
    <w:rsid w:val="00C05330"/>
    <w:rsid w:val="00C0548D"/>
    <w:rsid w:val="00C054EA"/>
    <w:rsid w:val="00C05971"/>
    <w:rsid w:val="00C0641E"/>
    <w:rsid w:val="00C064FF"/>
    <w:rsid w:val="00C066F6"/>
    <w:rsid w:val="00C1047B"/>
    <w:rsid w:val="00C1058E"/>
    <w:rsid w:val="00C10D9F"/>
    <w:rsid w:val="00C12910"/>
    <w:rsid w:val="00C1295A"/>
    <w:rsid w:val="00C12F5A"/>
    <w:rsid w:val="00C14C8B"/>
    <w:rsid w:val="00C1524C"/>
    <w:rsid w:val="00C152C0"/>
    <w:rsid w:val="00C167AA"/>
    <w:rsid w:val="00C16D41"/>
    <w:rsid w:val="00C17665"/>
    <w:rsid w:val="00C17AEC"/>
    <w:rsid w:val="00C2036C"/>
    <w:rsid w:val="00C2045A"/>
    <w:rsid w:val="00C20A63"/>
    <w:rsid w:val="00C20D3C"/>
    <w:rsid w:val="00C211B5"/>
    <w:rsid w:val="00C2189E"/>
    <w:rsid w:val="00C220D4"/>
    <w:rsid w:val="00C2222A"/>
    <w:rsid w:val="00C22738"/>
    <w:rsid w:val="00C22D56"/>
    <w:rsid w:val="00C23008"/>
    <w:rsid w:val="00C23B20"/>
    <w:rsid w:val="00C23EC8"/>
    <w:rsid w:val="00C24FEA"/>
    <w:rsid w:val="00C25695"/>
    <w:rsid w:val="00C275AB"/>
    <w:rsid w:val="00C30108"/>
    <w:rsid w:val="00C31E4C"/>
    <w:rsid w:val="00C322CF"/>
    <w:rsid w:val="00C323F4"/>
    <w:rsid w:val="00C32C62"/>
    <w:rsid w:val="00C3310D"/>
    <w:rsid w:val="00C33CB4"/>
    <w:rsid w:val="00C34154"/>
    <w:rsid w:val="00C3432C"/>
    <w:rsid w:val="00C34671"/>
    <w:rsid w:val="00C34EC5"/>
    <w:rsid w:val="00C3564D"/>
    <w:rsid w:val="00C35C17"/>
    <w:rsid w:val="00C35F7B"/>
    <w:rsid w:val="00C36BF2"/>
    <w:rsid w:val="00C40007"/>
    <w:rsid w:val="00C411A3"/>
    <w:rsid w:val="00C411E5"/>
    <w:rsid w:val="00C415CE"/>
    <w:rsid w:val="00C41B9A"/>
    <w:rsid w:val="00C427EC"/>
    <w:rsid w:val="00C443A9"/>
    <w:rsid w:val="00C45558"/>
    <w:rsid w:val="00C45C9F"/>
    <w:rsid w:val="00C45FBA"/>
    <w:rsid w:val="00C4701C"/>
    <w:rsid w:val="00C472D1"/>
    <w:rsid w:val="00C47B7A"/>
    <w:rsid w:val="00C507BF"/>
    <w:rsid w:val="00C5080D"/>
    <w:rsid w:val="00C51044"/>
    <w:rsid w:val="00C52E9E"/>
    <w:rsid w:val="00C53499"/>
    <w:rsid w:val="00C540D7"/>
    <w:rsid w:val="00C54511"/>
    <w:rsid w:val="00C548AF"/>
    <w:rsid w:val="00C5491D"/>
    <w:rsid w:val="00C55375"/>
    <w:rsid w:val="00C55B4A"/>
    <w:rsid w:val="00C55E84"/>
    <w:rsid w:val="00C56651"/>
    <w:rsid w:val="00C572F2"/>
    <w:rsid w:val="00C57C97"/>
    <w:rsid w:val="00C608F2"/>
    <w:rsid w:val="00C60D9F"/>
    <w:rsid w:val="00C60F9B"/>
    <w:rsid w:val="00C614FF"/>
    <w:rsid w:val="00C6163D"/>
    <w:rsid w:val="00C618BC"/>
    <w:rsid w:val="00C62153"/>
    <w:rsid w:val="00C62FD9"/>
    <w:rsid w:val="00C63BB7"/>
    <w:rsid w:val="00C649B8"/>
    <w:rsid w:val="00C65046"/>
    <w:rsid w:val="00C6531D"/>
    <w:rsid w:val="00C65440"/>
    <w:rsid w:val="00C66519"/>
    <w:rsid w:val="00C668BE"/>
    <w:rsid w:val="00C668F6"/>
    <w:rsid w:val="00C67442"/>
    <w:rsid w:val="00C6748E"/>
    <w:rsid w:val="00C67A84"/>
    <w:rsid w:val="00C67AF5"/>
    <w:rsid w:val="00C70488"/>
    <w:rsid w:val="00C710CD"/>
    <w:rsid w:val="00C71612"/>
    <w:rsid w:val="00C7178C"/>
    <w:rsid w:val="00C72320"/>
    <w:rsid w:val="00C72B5B"/>
    <w:rsid w:val="00C72E25"/>
    <w:rsid w:val="00C73033"/>
    <w:rsid w:val="00C73090"/>
    <w:rsid w:val="00C73AEB"/>
    <w:rsid w:val="00C741C0"/>
    <w:rsid w:val="00C74581"/>
    <w:rsid w:val="00C74987"/>
    <w:rsid w:val="00C74BDE"/>
    <w:rsid w:val="00C75555"/>
    <w:rsid w:val="00C75C1E"/>
    <w:rsid w:val="00C75C96"/>
    <w:rsid w:val="00C75FA6"/>
    <w:rsid w:val="00C7689A"/>
    <w:rsid w:val="00C76C3A"/>
    <w:rsid w:val="00C80945"/>
    <w:rsid w:val="00C80E21"/>
    <w:rsid w:val="00C815A7"/>
    <w:rsid w:val="00C815C2"/>
    <w:rsid w:val="00C8208A"/>
    <w:rsid w:val="00C82CBA"/>
    <w:rsid w:val="00C82DF3"/>
    <w:rsid w:val="00C8394F"/>
    <w:rsid w:val="00C84E4C"/>
    <w:rsid w:val="00C853B4"/>
    <w:rsid w:val="00C85486"/>
    <w:rsid w:val="00C859CE"/>
    <w:rsid w:val="00C85F61"/>
    <w:rsid w:val="00C86E96"/>
    <w:rsid w:val="00C871DA"/>
    <w:rsid w:val="00C876E1"/>
    <w:rsid w:val="00C90EAD"/>
    <w:rsid w:val="00C92ECC"/>
    <w:rsid w:val="00C93019"/>
    <w:rsid w:val="00C93402"/>
    <w:rsid w:val="00C94608"/>
    <w:rsid w:val="00C94619"/>
    <w:rsid w:val="00C94711"/>
    <w:rsid w:val="00C95099"/>
    <w:rsid w:val="00C9594D"/>
    <w:rsid w:val="00C95953"/>
    <w:rsid w:val="00C9600F"/>
    <w:rsid w:val="00C961B7"/>
    <w:rsid w:val="00C961D3"/>
    <w:rsid w:val="00C96498"/>
    <w:rsid w:val="00C96A56"/>
    <w:rsid w:val="00C96AFE"/>
    <w:rsid w:val="00C96F05"/>
    <w:rsid w:val="00C9718D"/>
    <w:rsid w:val="00C979FA"/>
    <w:rsid w:val="00C97FE2"/>
    <w:rsid w:val="00CA0A89"/>
    <w:rsid w:val="00CA0CD8"/>
    <w:rsid w:val="00CA1974"/>
    <w:rsid w:val="00CA2137"/>
    <w:rsid w:val="00CA223C"/>
    <w:rsid w:val="00CA2513"/>
    <w:rsid w:val="00CA2EB6"/>
    <w:rsid w:val="00CA2F47"/>
    <w:rsid w:val="00CA485B"/>
    <w:rsid w:val="00CA4A84"/>
    <w:rsid w:val="00CA517F"/>
    <w:rsid w:val="00CA62F4"/>
    <w:rsid w:val="00CA7886"/>
    <w:rsid w:val="00CB0895"/>
    <w:rsid w:val="00CB1275"/>
    <w:rsid w:val="00CB175D"/>
    <w:rsid w:val="00CB1765"/>
    <w:rsid w:val="00CB1BB6"/>
    <w:rsid w:val="00CB1BB7"/>
    <w:rsid w:val="00CB2708"/>
    <w:rsid w:val="00CB2B78"/>
    <w:rsid w:val="00CB2E3A"/>
    <w:rsid w:val="00CB4180"/>
    <w:rsid w:val="00CB434E"/>
    <w:rsid w:val="00CB4B83"/>
    <w:rsid w:val="00CB5279"/>
    <w:rsid w:val="00CB5FAF"/>
    <w:rsid w:val="00CB618C"/>
    <w:rsid w:val="00CB72C0"/>
    <w:rsid w:val="00CB771B"/>
    <w:rsid w:val="00CB7807"/>
    <w:rsid w:val="00CB7BD9"/>
    <w:rsid w:val="00CB7E0B"/>
    <w:rsid w:val="00CC11CB"/>
    <w:rsid w:val="00CC1B7E"/>
    <w:rsid w:val="00CC202C"/>
    <w:rsid w:val="00CC227F"/>
    <w:rsid w:val="00CC3CB6"/>
    <w:rsid w:val="00CC4333"/>
    <w:rsid w:val="00CC44A5"/>
    <w:rsid w:val="00CC4D3E"/>
    <w:rsid w:val="00CC5218"/>
    <w:rsid w:val="00CC5AD2"/>
    <w:rsid w:val="00CC5EBC"/>
    <w:rsid w:val="00CC5FE2"/>
    <w:rsid w:val="00CC644B"/>
    <w:rsid w:val="00CC6A5E"/>
    <w:rsid w:val="00CC76E3"/>
    <w:rsid w:val="00CD10F5"/>
    <w:rsid w:val="00CD26E8"/>
    <w:rsid w:val="00CD2CAC"/>
    <w:rsid w:val="00CD2FF7"/>
    <w:rsid w:val="00CD36AC"/>
    <w:rsid w:val="00CD423F"/>
    <w:rsid w:val="00CD4E91"/>
    <w:rsid w:val="00CD55B7"/>
    <w:rsid w:val="00CD58C8"/>
    <w:rsid w:val="00CD58E1"/>
    <w:rsid w:val="00CD61DA"/>
    <w:rsid w:val="00CD6965"/>
    <w:rsid w:val="00CD6A3A"/>
    <w:rsid w:val="00CD6AE9"/>
    <w:rsid w:val="00CD6F15"/>
    <w:rsid w:val="00CD71C0"/>
    <w:rsid w:val="00CD726C"/>
    <w:rsid w:val="00CE082A"/>
    <w:rsid w:val="00CE116A"/>
    <w:rsid w:val="00CE15C5"/>
    <w:rsid w:val="00CE19AD"/>
    <w:rsid w:val="00CE1A5C"/>
    <w:rsid w:val="00CE1A62"/>
    <w:rsid w:val="00CE1B0C"/>
    <w:rsid w:val="00CE2622"/>
    <w:rsid w:val="00CE284D"/>
    <w:rsid w:val="00CE31C5"/>
    <w:rsid w:val="00CE45B9"/>
    <w:rsid w:val="00CE4F4B"/>
    <w:rsid w:val="00CE50B8"/>
    <w:rsid w:val="00CE5172"/>
    <w:rsid w:val="00CE5563"/>
    <w:rsid w:val="00CE6502"/>
    <w:rsid w:val="00CE6523"/>
    <w:rsid w:val="00CE6738"/>
    <w:rsid w:val="00CE6CB8"/>
    <w:rsid w:val="00CE6E76"/>
    <w:rsid w:val="00CF0C59"/>
    <w:rsid w:val="00CF1161"/>
    <w:rsid w:val="00CF1EC2"/>
    <w:rsid w:val="00CF24FF"/>
    <w:rsid w:val="00CF3807"/>
    <w:rsid w:val="00CF5370"/>
    <w:rsid w:val="00CF5D9C"/>
    <w:rsid w:val="00CF603F"/>
    <w:rsid w:val="00CF7B23"/>
    <w:rsid w:val="00D007E0"/>
    <w:rsid w:val="00D00B38"/>
    <w:rsid w:val="00D01083"/>
    <w:rsid w:val="00D01243"/>
    <w:rsid w:val="00D015B5"/>
    <w:rsid w:val="00D016CD"/>
    <w:rsid w:val="00D01B9D"/>
    <w:rsid w:val="00D02995"/>
    <w:rsid w:val="00D0342E"/>
    <w:rsid w:val="00D04387"/>
    <w:rsid w:val="00D0567E"/>
    <w:rsid w:val="00D05794"/>
    <w:rsid w:val="00D059F4"/>
    <w:rsid w:val="00D065D1"/>
    <w:rsid w:val="00D06C37"/>
    <w:rsid w:val="00D070E9"/>
    <w:rsid w:val="00D1002E"/>
    <w:rsid w:val="00D102E4"/>
    <w:rsid w:val="00D109DF"/>
    <w:rsid w:val="00D10F78"/>
    <w:rsid w:val="00D129FC"/>
    <w:rsid w:val="00D13940"/>
    <w:rsid w:val="00D13B73"/>
    <w:rsid w:val="00D143F0"/>
    <w:rsid w:val="00D147F3"/>
    <w:rsid w:val="00D14F08"/>
    <w:rsid w:val="00D14F43"/>
    <w:rsid w:val="00D15198"/>
    <w:rsid w:val="00D15A6E"/>
    <w:rsid w:val="00D15F49"/>
    <w:rsid w:val="00D16601"/>
    <w:rsid w:val="00D167DC"/>
    <w:rsid w:val="00D16EF4"/>
    <w:rsid w:val="00D17339"/>
    <w:rsid w:val="00D17459"/>
    <w:rsid w:val="00D17CF7"/>
    <w:rsid w:val="00D17D06"/>
    <w:rsid w:val="00D17D47"/>
    <w:rsid w:val="00D20104"/>
    <w:rsid w:val="00D20C8A"/>
    <w:rsid w:val="00D222F5"/>
    <w:rsid w:val="00D22F4E"/>
    <w:rsid w:val="00D23492"/>
    <w:rsid w:val="00D23957"/>
    <w:rsid w:val="00D24A81"/>
    <w:rsid w:val="00D2573D"/>
    <w:rsid w:val="00D2597D"/>
    <w:rsid w:val="00D2634D"/>
    <w:rsid w:val="00D265DB"/>
    <w:rsid w:val="00D2675D"/>
    <w:rsid w:val="00D26A92"/>
    <w:rsid w:val="00D27A51"/>
    <w:rsid w:val="00D27BEE"/>
    <w:rsid w:val="00D27E9B"/>
    <w:rsid w:val="00D31754"/>
    <w:rsid w:val="00D31ED4"/>
    <w:rsid w:val="00D3244D"/>
    <w:rsid w:val="00D32834"/>
    <w:rsid w:val="00D331FA"/>
    <w:rsid w:val="00D344F4"/>
    <w:rsid w:val="00D348CC"/>
    <w:rsid w:val="00D356CD"/>
    <w:rsid w:val="00D357E2"/>
    <w:rsid w:val="00D35EB7"/>
    <w:rsid w:val="00D3619B"/>
    <w:rsid w:val="00D36869"/>
    <w:rsid w:val="00D37191"/>
    <w:rsid w:val="00D37AE5"/>
    <w:rsid w:val="00D402EC"/>
    <w:rsid w:val="00D404D2"/>
    <w:rsid w:val="00D411DA"/>
    <w:rsid w:val="00D41E4F"/>
    <w:rsid w:val="00D41F45"/>
    <w:rsid w:val="00D422BC"/>
    <w:rsid w:val="00D427DF"/>
    <w:rsid w:val="00D43010"/>
    <w:rsid w:val="00D43232"/>
    <w:rsid w:val="00D43259"/>
    <w:rsid w:val="00D436A3"/>
    <w:rsid w:val="00D43BF8"/>
    <w:rsid w:val="00D4462E"/>
    <w:rsid w:val="00D44A13"/>
    <w:rsid w:val="00D44B44"/>
    <w:rsid w:val="00D452DD"/>
    <w:rsid w:val="00D45528"/>
    <w:rsid w:val="00D458A3"/>
    <w:rsid w:val="00D45D0D"/>
    <w:rsid w:val="00D461C0"/>
    <w:rsid w:val="00D4728F"/>
    <w:rsid w:val="00D47437"/>
    <w:rsid w:val="00D476E5"/>
    <w:rsid w:val="00D50A54"/>
    <w:rsid w:val="00D512A2"/>
    <w:rsid w:val="00D51473"/>
    <w:rsid w:val="00D5157C"/>
    <w:rsid w:val="00D51813"/>
    <w:rsid w:val="00D5209F"/>
    <w:rsid w:val="00D5365B"/>
    <w:rsid w:val="00D53688"/>
    <w:rsid w:val="00D53F03"/>
    <w:rsid w:val="00D53F84"/>
    <w:rsid w:val="00D54835"/>
    <w:rsid w:val="00D54A58"/>
    <w:rsid w:val="00D54A6F"/>
    <w:rsid w:val="00D55309"/>
    <w:rsid w:val="00D55501"/>
    <w:rsid w:val="00D5588F"/>
    <w:rsid w:val="00D55931"/>
    <w:rsid w:val="00D55CD5"/>
    <w:rsid w:val="00D574CF"/>
    <w:rsid w:val="00D60223"/>
    <w:rsid w:val="00D60BEC"/>
    <w:rsid w:val="00D60D6E"/>
    <w:rsid w:val="00D60EE6"/>
    <w:rsid w:val="00D6100D"/>
    <w:rsid w:val="00D61294"/>
    <w:rsid w:val="00D61977"/>
    <w:rsid w:val="00D62581"/>
    <w:rsid w:val="00D62BC1"/>
    <w:rsid w:val="00D62C3A"/>
    <w:rsid w:val="00D63A5E"/>
    <w:rsid w:val="00D63C2C"/>
    <w:rsid w:val="00D642D1"/>
    <w:rsid w:val="00D654E0"/>
    <w:rsid w:val="00D6659A"/>
    <w:rsid w:val="00D6688C"/>
    <w:rsid w:val="00D66A27"/>
    <w:rsid w:val="00D66F97"/>
    <w:rsid w:val="00D6747C"/>
    <w:rsid w:val="00D70C11"/>
    <w:rsid w:val="00D70C75"/>
    <w:rsid w:val="00D72946"/>
    <w:rsid w:val="00D7296E"/>
    <w:rsid w:val="00D72FD8"/>
    <w:rsid w:val="00D73523"/>
    <w:rsid w:val="00D74D49"/>
    <w:rsid w:val="00D74DD5"/>
    <w:rsid w:val="00D7578A"/>
    <w:rsid w:val="00D759D6"/>
    <w:rsid w:val="00D768B7"/>
    <w:rsid w:val="00D769A3"/>
    <w:rsid w:val="00D76C55"/>
    <w:rsid w:val="00D80282"/>
    <w:rsid w:val="00D8040F"/>
    <w:rsid w:val="00D81AF4"/>
    <w:rsid w:val="00D81E17"/>
    <w:rsid w:val="00D8204D"/>
    <w:rsid w:val="00D825CC"/>
    <w:rsid w:val="00D826B7"/>
    <w:rsid w:val="00D83AC1"/>
    <w:rsid w:val="00D8409B"/>
    <w:rsid w:val="00D84292"/>
    <w:rsid w:val="00D843BF"/>
    <w:rsid w:val="00D84B62"/>
    <w:rsid w:val="00D84DE3"/>
    <w:rsid w:val="00D85ED1"/>
    <w:rsid w:val="00D867D6"/>
    <w:rsid w:val="00D8793B"/>
    <w:rsid w:val="00D906B8"/>
    <w:rsid w:val="00D90A38"/>
    <w:rsid w:val="00D9108A"/>
    <w:rsid w:val="00D910E3"/>
    <w:rsid w:val="00D912F6"/>
    <w:rsid w:val="00D917AD"/>
    <w:rsid w:val="00D921AC"/>
    <w:rsid w:val="00D92271"/>
    <w:rsid w:val="00D926EA"/>
    <w:rsid w:val="00D92C7A"/>
    <w:rsid w:val="00D92EB1"/>
    <w:rsid w:val="00D93168"/>
    <w:rsid w:val="00D934E7"/>
    <w:rsid w:val="00D93ACA"/>
    <w:rsid w:val="00D94CC0"/>
    <w:rsid w:val="00D95CCF"/>
    <w:rsid w:val="00D9624A"/>
    <w:rsid w:val="00D97B3D"/>
    <w:rsid w:val="00DA03C5"/>
    <w:rsid w:val="00DA0932"/>
    <w:rsid w:val="00DA2B50"/>
    <w:rsid w:val="00DA3A20"/>
    <w:rsid w:val="00DA3C61"/>
    <w:rsid w:val="00DA4245"/>
    <w:rsid w:val="00DA4DEE"/>
    <w:rsid w:val="00DA5139"/>
    <w:rsid w:val="00DA54DF"/>
    <w:rsid w:val="00DA5A3D"/>
    <w:rsid w:val="00DA5B5E"/>
    <w:rsid w:val="00DA5EE6"/>
    <w:rsid w:val="00DA68DA"/>
    <w:rsid w:val="00DA7A93"/>
    <w:rsid w:val="00DA7EC7"/>
    <w:rsid w:val="00DA7F5F"/>
    <w:rsid w:val="00DB030F"/>
    <w:rsid w:val="00DB0FF8"/>
    <w:rsid w:val="00DB1AB8"/>
    <w:rsid w:val="00DB201B"/>
    <w:rsid w:val="00DB245F"/>
    <w:rsid w:val="00DB2A7B"/>
    <w:rsid w:val="00DB3078"/>
    <w:rsid w:val="00DB3C00"/>
    <w:rsid w:val="00DB52C9"/>
    <w:rsid w:val="00DB5381"/>
    <w:rsid w:val="00DB5B6D"/>
    <w:rsid w:val="00DB711E"/>
    <w:rsid w:val="00DC0210"/>
    <w:rsid w:val="00DC02AA"/>
    <w:rsid w:val="00DC0624"/>
    <w:rsid w:val="00DC0992"/>
    <w:rsid w:val="00DC0DC8"/>
    <w:rsid w:val="00DC1455"/>
    <w:rsid w:val="00DC1702"/>
    <w:rsid w:val="00DC1EA3"/>
    <w:rsid w:val="00DC26A9"/>
    <w:rsid w:val="00DC39C6"/>
    <w:rsid w:val="00DC3FDE"/>
    <w:rsid w:val="00DC41B7"/>
    <w:rsid w:val="00DC4BA0"/>
    <w:rsid w:val="00DC5DF2"/>
    <w:rsid w:val="00DC673F"/>
    <w:rsid w:val="00DC6CF7"/>
    <w:rsid w:val="00DD0B48"/>
    <w:rsid w:val="00DD1159"/>
    <w:rsid w:val="00DD140F"/>
    <w:rsid w:val="00DD15C5"/>
    <w:rsid w:val="00DD1E9D"/>
    <w:rsid w:val="00DD207A"/>
    <w:rsid w:val="00DD26AA"/>
    <w:rsid w:val="00DD3448"/>
    <w:rsid w:val="00DD35F9"/>
    <w:rsid w:val="00DD3ACD"/>
    <w:rsid w:val="00DD42A9"/>
    <w:rsid w:val="00DD46E3"/>
    <w:rsid w:val="00DD4EC5"/>
    <w:rsid w:val="00DD5110"/>
    <w:rsid w:val="00DD662D"/>
    <w:rsid w:val="00DD699F"/>
    <w:rsid w:val="00DD6FA2"/>
    <w:rsid w:val="00DD716F"/>
    <w:rsid w:val="00DD7577"/>
    <w:rsid w:val="00DD785F"/>
    <w:rsid w:val="00DD78E9"/>
    <w:rsid w:val="00DD79DB"/>
    <w:rsid w:val="00DD7E7D"/>
    <w:rsid w:val="00DE07A0"/>
    <w:rsid w:val="00DE1094"/>
    <w:rsid w:val="00DE2433"/>
    <w:rsid w:val="00DE2530"/>
    <w:rsid w:val="00DE2E2E"/>
    <w:rsid w:val="00DE45D1"/>
    <w:rsid w:val="00DE4BE2"/>
    <w:rsid w:val="00DE4E30"/>
    <w:rsid w:val="00DE5999"/>
    <w:rsid w:val="00DE6399"/>
    <w:rsid w:val="00DE75BA"/>
    <w:rsid w:val="00DF0A92"/>
    <w:rsid w:val="00DF0CD2"/>
    <w:rsid w:val="00DF0D5B"/>
    <w:rsid w:val="00DF1218"/>
    <w:rsid w:val="00DF1C58"/>
    <w:rsid w:val="00DF2335"/>
    <w:rsid w:val="00DF236D"/>
    <w:rsid w:val="00DF2AC6"/>
    <w:rsid w:val="00DF32E2"/>
    <w:rsid w:val="00DF3981"/>
    <w:rsid w:val="00DF3E46"/>
    <w:rsid w:val="00DF4166"/>
    <w:rsid w:val="00DF48B1"/>
    <w:rsid w:val="00DF5699"/>
    <w:rsid w:val="00DF605F"/>
    <w:rsid w:val="00DF72D5"/>
    <w:rsid w:val="00DF783F"/>
    <w:rsid w:val="00DF7AC3"/>
    <w:rsid w:val="00E00E1A"/>
    <w:rsid w:val="00E0131D"/>
    <w:rsid w:val="00E01830"/>
    <w:rsid w:val="00E01A58"/>
    <w:rsid w:val="00E01A9D"/>
    <w:rsid w:val="00E03338"/>
    <w:rsid w:val="00E03C71"/>
    <w:rsid w:val="00E0526C"/>
    <w:rsid w:val="00E05D95"/>
    <w:rsid w:val="00E05FB5"/>
    <w:rsid w:val="00E063A8"/>
    <w:rsid w:val="00E065C4"/>
    <w:rsid w:val="00E07051"/>
    <w:rsid w:val="00E10F20"/>
    <w:rsid w:val="00E11281"/>
    <w:rsid w:val="00E1138D"/>
    <w:rsid w:val="00E11F86"/>
    <w:rsid w:val="00E12001"/>
    <w:rsid w:val="00E13198"/>
    <w:rsid w:val="00E13436"/>
    <w:rsid w:val="00E13686"/>
    <w:rsid w:val="00E13CBF"/>
    <w:rsid w:val="00E13CE5"/>
    <w:rsid w:val="00E13EBC"/>
    <w:rsid w:val="00E1469B"/>
    <w:rsid w:val="00E1479E"/>
    <w:rsid w:val="00E14FE2"/>
    <w:rsid w:val="00E150C0"/>
    <w:rsid w:val="00E15FB5"/>
    <w:rsid w:val="00E16471"/>
    <w:rsid w:val="00E1726A"/>
    <w:rsid w:val="00E17579"/>
    <w:rsid w:val="00E17DCE"/>
    <w:rsid w:val="00E17EA6"/>
    <w:rsid w:val="00E20D50"/>
    <w:rsid w:val="00E2158E"/>
    <w:rsid w:val="00E21EB4"/>
    <w:rsid w:val="00E2267E"/>
    <w:rsid w:val="00E227D7"/>
    <w:rsid w:val="00E22BAD"/>
    <w:rsid w:val="00E22C35"/>
    <w:rsid w:val="00E230AD"/>
    <w:rsid w:val="00E2430E"/>
    <w:rsid w:val="00E24594"/>
    <w:rsid w:val="00E25184"/>
    <w:rsid w:val="00E25431"/>
    <w:rsid w:val="00E25AA9"/>
    <w:rsid w:val="00E25F0D"/>
    <w:rsid w:val="00E26186"/>
    <w:rsid w:val="00E271DC"/>
    <w:rsid w:val="00E27757"/>
    <w:rsid w:val="00E27B7E"/>
    <w:rsid w:val="00E30AEB"/>
    <w:rsid w:val="00E30E28"/>
    <w:rsid w:val="00E31159"/>
    <w:rsid w:val="00E3119C"/>
    <w:rsid w:val="00E31531"/>
    <w:rsid w:val="00E323B2"/>
    <w:rsid w:val="00E328B1"/>
    <w:rsid w:val="00E32D1F"/>
    <w:rsid w:val="00E33032"/>
    <w:rsid w:val="00E333CC"/>
    <w:rsid w:val="00E34086"/>
    <w:rsid w:val="00E34884"/>
    <w:rsid w:val="00E34907"/>
    <w:rsid w:val="00E35AE6"/>
    <w:rsid w:val="00E35EFC"/>
    <w:rsid w:val="00E35F12"/>
    <w:rsid w:val="00E364A5"/>
    <w:rsid w:val="00E369FA"/>
    <w:rsid w:val="00E374AB"/>
    <w:rsid w:val="00E37A0C"/>
    <w:rsid w:val="00E40085"/>
    <w:rsid w:val="00E40242"/>
    <w:rsid w:val="00E402C1"/>
    <w:rsid w:val="00E41AF1"/>
    <w:rsid w:val="00E41F5B"/>
    <w:rsid w:val="00E42A13"/>
    <w:rsid w:val="00E42B96"/>
    <w:rsid w:val="00E437AC"/>
    <w:rsid w:val="00E47BAA"/>
    <w:rsid w:val="00E47D34"/>
    <w:rsid w:val="00E50D21"/>
    <w:rsid w:val="00E50E67"/>
    <w:rsid w:val="00E50E7C"/>
    <w:rsid w:val="00E52563"/>
    <w:rsid w:val="00E52F63"/>
    <w:rsid w:val="00E53430"/>
    <w:rsid w:val="00E54666"/>
    <w:rsid w:val="00E54B66"/>
    <w:rsid w:val="00E552FA"/>
    <w:rsid w:val="00E56DDF"/>
    <w:rsid w:val="00E577DC"/>
    <w:rsid w:val="00E60944"/>
    <w:rsid w:val="00E60AB7"/>
    <w:rsid w:val="00E6120C"/>
    <w:rsid w:val="00E61A14"/>
    <w:rsid w:val="00E61B85"/>
    <w:rsid w:val="00E61D68"/>
    <w:rsid w:val="00E62266"/>
    <w:rsid w:val="00E630C9"/>
    <w:rsid w:val="00E635CA"/>
    <w:rsid w:val="00E6466F"/>
    <w:rsid w:val="00E64D04"/>
    <w:rsid w:val="00E65450"/>
    <w:rsid w:val="00E656C6"/>
    <w:rsid w:val="00E65C54"/>
    <w:rsid w:val="00E65DE0"/>
    <w:rsid w:val="00E664E2"/>
    <w:rsid w:val="00E667BC"/>
    <w:rsid w:val="00E668A9"/>
    <w:rsid w:val="00E66998"/>
    <w:rsid w:val="00E66A60"/>
    <w:rsid w:val="00E6708C"/>
    <w:rsid w:val="00E70673"/>
    <w:rsid w:val="00E70C3E"/>
    <w:rsid w:val="00E7216B"/>
    <w:rsid w:val="00E7240A"/>
    <w:rsid w:val="00E72428"/>
    <w:rsid w:val="00E724D8"/>
    <w:rsid w:val="00E7278A"/>
    <w:rsid w:val="00E72AE5"/>
    <w:rsid w:val="00E72F4A"/>
    <w:rsid w:val="00E734CE"/>
    <w:rsid w:val="00E73515"/>
    <w:rsid w:val="00E7391B"/>
    <w:rsid w:val="00E73B64"/>
    <w:rsid w:val="00E741E3"/>
    <w:rsid w:val="00E74313"/>
    <w:rsid w:val="00E75854"/>
    <w:rsid w:val="00E75B71"/>
    <w:rsid w:val="00E763C2"/>
    <w:rsid w:val="00E76A07"/>
    <w:rsid w:val="00E76B3E"/>
    <w:rsid w:val="00E76CFC"/>
    <w:rsid w:val="00E7709E"/>
    <w:rsid w:val="00E80CDA"/>
    <w:rsid w:val="00E80D65"/>
    <w:rsid w:val="00E81789"/>
    <w:rsid w:val="00E81BBE"/>
    <w:rsid w:val="00E81DE5"/>
    <w:rsid w:val="00E826FD"/>
    <w:rsid w:val="00E82F96"/>
    <w:rsid w:val="00E83836"/>
    <w:rsid w:val="00E838BF"/>
    <w:rsid w:val="00E839B9"/>
    <w:rsid w:val="00E83A62"/>
    <w:rsid w:val="00E83F56"/>
    <w:rsid w:val="00E84832"/>
    <w:rsid w:val="00E84F91"/>
    <w:rsid w:val="00E852E9"/>
    <w:rsid w:val="00E8632A"/>
    <w:rsid w:val="00E868C1"/>
    <w:rsid w:val="00E86934"/>
    <w:rsid w:val="00E86E6D"/>
    <w:rsid w:val="00E876B3"/>
    <w:rsid w:val="00E87A24"/>
    <w:rsid w:val="00E87BD5"/>
    <w:rsid w:val="00E87D52"/>
    <w:rsid w:val="00E9022B"/>
    <w:rsid w:val="00E90796"/>
    <w:rsid w:val="00E90FE6"/>
    <w:rsid w:val="00E91938"/>
    <w:rsid w:val="00E91AE5"/>
    <w:rsid w:val="00E91F1D"/>
    <w:rsid w:val="00E9255B"/>
    <w:rsid w:val="00E93272"/>
    <w:rsid w:val="00E9334B"/>
    <w:rsid w:val="00E937F1"/>
    <w:rsid w:val="00E93F23"/>
    <w:rsid w:val="00E9467E"/>
    <w:rsid w:val="00E94792"/>
    <w:rsid w:val="00E94845"/>
    <w:rsid w:val="00E94BD2"/>
    <w:rsid w:val="00E94E23"/>
    <w:rsid w:val="00E952A8"/>
    <w:rsid w:val="00E95557"/>
    <w:rsid w:val="00E95B09"/>
    <w:rsid w:val="00E95F72"/>
    <w:rsid w:val="00E96454"/>
    <w:rsid w:val="00E9646A"/>
    <w:rsid w:val="00E96530"/>
    <w:rsid w:val="00E96927"/>
    <w:rsid w:val="00E96A03"/>
    <w:rsid w:val="00E96F39"/>
    <w:rsid w:val="00E97AB9"/>
    <w:rsid w:val="00EA0029"/>
    <w:rsid w:val="00EA019F"/>
    <w:rsid w:val="00EA1164"/>
    <w:rsid w:val="00EA2E9F"/>
    <w:rsid w:val="00EA3335"/>
    <w:rsid w:val="00EA3A0F"/>
    <w:rsid w:val="00EA401B"/>
    <w:rsid w:val="00EA4C85"/>
    <w:rsid w:val="00EA4FF4"/>
    <w:rsid w:val="00EA5465"/>
    <w:rsid w:val="00EA62D5"/>
    <w:rsid w:val="00EA6890"/>
    <w:rsid w:val="00EA7390"/>
    <w:rsid w:val="00EB185F"/>
    <w:rsid w:val="00EB2D71"/>
    <w:rsid w:val="00EB2E75"/>
    <w:rsid w:val="00EB3A24"/>
    <w:rsid w:val="00EB3C5A"/>
    <w:rsid w:val="00EB4BE4"/>
    <w:rsid w:val="00EB5820"/>
    <w:rsid w:val="00EC012E"/>
    <w:rsid w:val="00EC020C"/>
    <w:rsid w:val="00EC03D1"/>
    <w:rsid w:val="00EC0701"/>
    <w:rsid w:val="00EC0E8E"/>
    <w:rsid w:val="00EC12EE"/>
    <w:rsid w:val="00EC1BD1"/>
    <w:rsid w:val="00EC3323"/>
    <w:rsid w:val="00EC3F9A"/>
    <w:rsid w:val="00EC418A"/>
    <w:rsid w:val="00EC4D37"/>
    <w:rsid w:val="00EC4D95"/>
    <w:rsid w:val="00EC5AD3"/>
    <w:rsid w:val="00EC636E"/>
    <w:rsid w:val="00EC650E"/>
    <w:rsid w:val="00EC669E"/>
    <w:rsid w:val="00EC66C3"/>
    <w:rsid w:val="00EC6A9C"/>
    <w:rsid w:val="00EC6C2F"/>
    <w:rsid w:val="00EC74E8"/>
    <w:rsid w:val="00EC7AE5"/>
    <w:rsid w:val="00EC7C87"/>
    <w:rsid w:val="00ED0226"/>
    <w:rsid w:val="00ED0D2A"/>
    <w:rsid w:val="00ED0DFB"/>
    <w:rsid w:val="00ED0F18"/>
    <w:rsid w:val="00ED1177"/>
    <w:rsid w:val="00ED1792"/>
    <w:rsid w:val="00ED3212"/>
    <w:rsid w:val="00ED34DA"/>
    <w:rsid w:val="00ED3A2A"/>
    <w:rsid w:val="00ED3D08"/>
    <w:rsid w:val="00ED43F7"/>
    <w:rsid w:val="00ED44E2"/>
    <w:rsid w:val="00ED4BC3"/>
    <w:rsid w:val="00ED52F5"/>
    <w:rsid w:val="00ED6D81"/>
    <w:rsid w:val="00ED7624"/>
    <w:rsid w:val="00ED77F2"/>
    <w:rsid w:val="00EE00E0"/>
    <w:rsid w:val="00EE0783"/>
    <w:rsid w:val="00EE094F"/>
    <w:rsid w:val="00EE0B53"/>
    <w:rsid w:val="00EE12C0"/>
    <w:rsid w:val="00EE157A"/>
    <w:rsid w:val="00EE16C6"/>
    <w:rsid w:val="00EE18D6"/>
    <w:rsid w:val="00EE1B9E"/>
    <w:rsid w:val="00EE1E81"/>
    <w:rsid w:val="00EE678D"/>
    <w:rsid w:val="00EE67E3"/>
    <w:rsid w:val="00EE6BC1"/>
    <w:rsid w:val="00EE7080"/>
    <w:rsid w:val="00EF0005"/>
    <w:rsid w:val="00EF1996"/>
    <w:rsid w:val="00EF1B29"/>
    <w:rsid w:val="00EF1D4A"/>
    <w:rsid w:val="00EF584E"/>
    <w:rsid w:val="00EF5C98"/>
    <w:rsid w:val="00EF5D4B"/>
    <w:rsid w:val="00EF6781"/>
    <w:rsid w:val="00EF71D4"/>
    <w:rsid w:val="00EF71F8"/>
    <w:rsid w:val="00EF74BD"/>
    <w:rsid w:val="00EF7B97"/>
    <w:rsid w:val="00F0051C"/>
    <w:rsid w:val="00F008D1"/>
    <w:rsid w:val="00F010B6"/>
    <w:rsid w:val="00F01A92"/>
    <w:rsid w:val="00F01E73"/>
    <w:rsid w:val="00F02156"/>
    <w:rsid w:val="00F023D7"/>
    <w:rsid w:val="00F02507"/>
    <w:rsid w:val="00F034E8"/>
    <w:rsid w:val="00F037A6"/>
    <w:rsid w:val="00F038BE"/>
    <w:rsid w:val="00F04B5E"/>
    <w:rsid w:val="00F055A0"/>
    <w:rsid w:val="00F062FB"/>
    <w:rsid w:val="00F06D38"/>
    <w:rsid w:val="00F07550"/>
    <w:rsid w:val="00F103AF"/>
    <w:rsid w:val="00F10576"/>
    <w:rsid w:val="00F11589"/>
    <w:rsid w:val="00F12A90"/>
    <w:rsid w:val="00F12C50"/>
    <w:rsid w:val="00F12FA7"/>
    <w:rsid w:val="00F133EB"/>
    <w:rsid w:val="00F14231"/>
    <w:rsid w:val="00F142B0"/>
    <w:rsid w:val="00F142DB"/>
    <w:rsid w:val="00F14CEA"/>
    <w:rsid w:val="00F156F2"/>
    <w:rsid w:val="00F16221"/>
    <w:rsid w:val="00F16C25"/>
    <w:rsid w:val="00F16C46"/>
    <w:rsid w:val="00F1782F"/>
    <w:rsid w:val="00F20CDB"/>
    <w:rsid w:val="00F2291E"/>
    <w:rsid w:val="00F23708"/>
    <w:rsid w:val="00F2396F"/>
    <w:rsid w:val="00F24339"/>
    <w:rsid w:val="00F24A77"/>
    <w:rsid w:val="00F24CC7"/>
    <w:rsid w:val="00F24F44"/>
    <w:rsid w:val="00F25131"/>
    <w:rsid w:val="00F2537B"/>
    <w:rsid w:val="00F2538A"/>
    <w:rsid w:val="00F25BFC"/>
    <w:rsid w:val="00F25F96"/>
    <w:rsid w:val="00F26385"/>
    <w:rsid w:val="00F264BC"/>
    <w:rsid w:val="00F26622"/>
    <w:rsid w:val="00F26F85"/>
    <w:rsid w:val="00F27DF6"/>
    <w:rsid w:val="00F3102B"/>
    <w:rsid w:val="00F3173A"/>
    <w:rsid w:val="00F31FE0"/>
    <w:rsid w:val="00F3223B"/>
    <w:rsid w:val="00F32D0E"/>
    <w:rsid w:val="00F33954"/>
    <w:rsid w:val="00F33F90"/>
    <w:rsid w:val="00F33FD4"/>
    <w:rsid w:val="00F34AEC"/>
    <w:rsid w:val="00F34E9D"/>
    <w:rsid w:val="00F34F4E"/>
    <w:rsid w:val="00F35A35"/>
    <w:rsid w:val="00F361D6"/>
    <w:rsid w:val="00F366BA"/>
    <w:rsid w:val="00F36A56"/>
    <w:rsid w:val="00F36B08"/>
    <w:rsid w:val="00F3730D"/>
    <w:rsid w:val="00F3768D"/>
    <w:rsid w:val="00F40305"/>
    <w:rsid w:val="00F40483"/>
    <w:rsid w:val="00F408B1"/>
    <w:rsid w:val="00F4159A"/>
    <w:rsid w:val="00F41740"/>
    <w:rsid w:val="00F41AF4"/>
    <w:rsid w:val="00F42331"/>
    <w:rsid w:val="00F42546"/>
    <w:rsid w:val="00F425D9"/>
    <w:rsid w:val="00F42989"/>
    <w:rsid w:val="00F43116"/>
    <w:rsid w:val="00F4344B"/>
    <w:rsid w:val="00F4347E"/>
    <w:rsid w:val="00F43975"/>
    <w:rsid w:val="00F43FE8"/>
    <w:rsid w:val="00F440CC"/>
    <w:rsid w:val="00F452F8"/>
    <w:rsid w:val="00F456E7"/>
    <w:rsid w:val="00F45888"/>
    <w:rsid w:val="00F45897"/>
    <w:rsid w:val="00F45CD5"/>
    <w:rsid w:val="00F46AF3"/>
    <w:rsid w:val="00F46B93"/>
    <w:rsid w:val="00F46C18"/>
    <w:rsid w:val="00F46E34"/>
    <w:rsid w:val="00F472B0"/>
    <w:rsid w:val="00F47A30"/>
    <w:rsid w:val="00F5038F"/>
    <w:rsid w:val="00F52878"/>
    <w:rsid w:val="00F52F84"/>
    <w:rsid w:val="00F53781"/>
    <w:rsid w:val="00F53860"/>
    <w:rsid w:val="00F53952"/>
    <w:rsid w:val="00F53955"/>
    <w:rsid w:val="00F53963"/>
    <w:rsid w:val="00F54190"/>
    <w:rsid w:val="00F54A14"/>
    <w:rsid w:val="00F55151"/>
    <w:rsid w:val="00F5518E"/>
    <w:rsid w:val="00F5546C"/>
    <w:rsid w:val="00F557F7"/>
    <w:rsid w:val="00F57B5B"/>
    <w:rsid w:val="00F57C2C"/>
    <w:rsid w:val="00F57E52"/>
    <w:rsid w:val="00F57ECC"/>
    <w:rsid w:val="00F604E8"/>
    <w:rsid w:val="00F6274B"/>
    <w:rsid w:val="00F64421"/>
    <w:rsid w:val="00F645B0"/>
    <w:rsid w:val="00F64D01"/>
    <w:rsid w:val="00F66A4F"/>
    <w:rsid w:val="00F66E88"/>
    <w:rsid w:val="00F66E94"/>
    <w:rsid w:val="00F672D2"/>
    <w:rsid w:val="00F67305"/>
    <w:rsid w:val="00F67814"/>
    <w:rsid w:val="00F67D4B"/>
    <w:rsid w:val="00F70030"/>
    <w:rsid w:val="00F70845"/>
    <w:rsid w:val="00F70E62"/>
    <w:rsid w:val="00F70E77"/>
    <w:rsid w:val="00F71560"/>
    <w:rsid w:val="00F71B98"/>
    <w:rsid w:val="00F72261"/>
    <w:rsid w:val="00F72618"/>
    <w:rsid w:val="00F731D1"/>
    <w:rsid w:val="00F74059"/>
    <w:rsid w:val="00F75B6E"/>
    <w:rsid w:val="00F76294"/>
    <w:rsid w:val="00F76420"/>
    <w:rsid w:val="00F77275"/>
    <w:rsid w:val="00F7740F"/>
    <w:rsid w:val="00F77890"/>
    <w:rsid w:val="00F77AEA"/>
    <w:rsid w:val="00F819E1"/>
    <w:rsid w:val="00F81BE6"/>
    <w:rsid w:val="00F82355"/>
    <w:rsid w:val="00F8235E"/>
    <w:rsid w:val="00F82D07"/>
    <w:rsid w:val="00F8435C"/>
    <w:rsid w:val="00F84BBD"/>
    <w:rsid w:val="00F84E97"/>
    <w:rsid w:val="00F8554F"/>
    <w:rsid w:val="00F85ED7"/>
    <w:rsid w:val="00F8619B"/>
    <w:rsid w:val="00F864FC"/>
    <w:rsid w:val="00F9045E"/>
    <w:rsid w:val="00F90D3B"/>
    <w:rsid w:val="00F91AE2"/>
    <w:rsid w:val="00F930B6"/>
    <w:rsid w:val="00F94B0E"/>
    <w:rsid w:val="00F94E7B"/>
    <w:rsid w:val="00F94F17"/>
    <w:rsid w:val="00F9505B"/>
    <w:rsid w:val="00F95938"/>
    <w:rsid w:val="00F95A0D"/>
    <w:rsid w:val="00F96469"/>
    <w:rsid w:val="00F968BE"/>
    <w:rsid w:val="00F969E3"/>
    <w:rsid w:val="00F96DA0"/>
    <w:rsid w:val="00F96F00"/>
    <w:rsid w:val="00F96FCE"/>
    <w:rsid w:val="00F97AA9"/>
    <w:rsid w:val="00F97FD7"/>
    <w:rsid w:val="00FA061C"/>
    <w:rsid w:val="00FA065F"/>
    <w:rsid w:val="00FA1862"/>
    <w:rsid w:val="00FA1DCA"/>
    <w:rsid w:val="00FA28E8"/>
    <w:rsid w:val="00FA2F5D"/>
    <w:rsid w:val="00FA32A0"/>
    <w:rsid w:val="00FA360E"/>
    <w:rsid w:val="00FA4132"/>
    <w:rsid w:val="00FA5A9F"/>
    <w:rsid w:val="00FA5CF7"/>
    <w:rsid w:val="00FA622C"/>
    <w:rsid w:val="00FA68D3"/>
    <w:rsid w:val="00FA6D8C"/>
    <w:rsid w:val="00FA703D"/>
    <w:rsid w:val="00FA722E"/>
    <w:rsid w:val="00FA73C1"/>
    <w:rsid w:val="00FA77FF"/>
    <w:rsid w:val="00FB0154"/>
    <w:rsid w:val="00FB1DB1"/>
    <w:rsid w:val="00FB3D8D"/>
    <w:rsid w:val="00FB3EA7"/>
    <w:rsid w:val="00FB5264"/>
    <w:rsid w:val="00FB5B0C"/>
    <w:rsid w:val="00FB686D"/>
    <w:rsid w:val="00FB69B7"/>
    <w:rsid w:val="00FB75F8"/>
    <w:rsid w:val="00FB78AC"/>
    <w:rsid w:val="00FB7F1B"/>
    <w:rsid w:val="00FC0193"/>
    <w:rsid w:val="00FC0251"/>
    <w:rsid w:val="00FC0FA2"/>
    <w:rsid w:val="00FC14EA"/>
    <w:rsid w:val="00FC166D"/>
    <w:rsid w:val="00FC1915"/>
    <w:rsid w:val="00FC32FD"/>
    <w:rsid w:val="00FC3B4A"/>
    <w:rsid w:val="00FC400C"/>
    <w:rsid w:val="00FC4E5C"/>
    <w:rsid w:val="00FC5F6B"/>
    <w:rsid w:val="00FC62BF"/>
    <w:rsid w:val="00FC640A"/>
    <w:rsid w:val="00FC6427"/>
    <w:rsid w:val="00FC704B"/>
    <w:rsid w:val="00FD148E"/>
    <w:rsid w:val="00FD198D"/>
    <w:rsid w:val="00FD1AE8"/>
    <w:rsid w:val="00FD294A"/>
    <w:rsid w:val="00FD2E43"/>
    <w:rsid w:val="00FD523A"/>
    <w:rsid w:val="00FD64E8"/>
    <w:rsid w:val="00FD6C15"/>
    <w:rsid w:val="00FD6FB3"/>
    <w:rsid w:val="00FD7A90"/>
    <w:rsid w:val="00FD7F36"/>
    <w:rsid w:val="00FE0448"/>
    <w:rsid w:val="00FE09BE"/>
    <w:rsid w:val="00FE0F56"/>
    <w:rsid w:val="00FE129F"/>
    <w:rsid w:val="00FE2278"/>
    <w:rsid w:val="00FE2297"/>
    <w:rsid w:val="00FE26A9"/>
    <w:rsid w:val="00FE27AA"/>
    <w:rsid w:val="00FE298B"/>
    <w:rsid w:val="00FE2F49"/>
    <w:rsid w:val="00FE2FBC"/>
    <w:rsid w:val="00FE3474"/>
    <w:rsid w:val="00FE39DE"/>
    <w:rsid w:val="00FE3D44"/>
    <w:rsid w:val="00FE4127"/>
    <w:rsid w:val="00FE4F58"/>
    <w:rsid w:val="00FE50B5"/>
    <w:rsid w:val="00FE5E22"/>
    <w:rsid w:val="00FE5FF9"/>
    <w:rsid w:val="00FE6B4C"/>
    <w:rsid w:val="00FE768F"/>
    <w:rsid w:val="00FE79F5"/>
    <w:rsid w:val="00FE7C2B"/>
    <w:rsid w:val="00FF0182"/>
    <w:rsid w:val="00FF0769"/>
    <w:rsid w:val="00FF244B"/>
    <w:rsid w:val="00FF270C"/>
    <w:rsid w:val="00FF2F2C"/>
    <w:rsid w:val="00FF4501"/>
    <w:rsid w:val="00FF4591"/>
    <w:rsid w:val="00FF4A8E"/>
    <w:rsid w:val="00FF519B"/>
    <w:rsid w:val="00FF5299"/>
    <w:rsid w:val="00FF5499"/>
    <w:rsid w:val="00FF5CC9"/>
    <w:rsid w:val="00FF62F5"/>
    <w:rsid w:val="00FF6DC2"/>
    <w:rsid w:val="00FF7398"/>
    <w:rsid w:val="00FF7413"/>
    <w:rsid w:val="00FF7760"/>
    <w:rsid w:val="00FF7A24"/>
    <w:rsid w:val="6547D2BE"/>
    <w:rsid w:val="7113D7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76735C"/>
    <w:pPr>
      <w:keepNext/>
      <w:numPr>
        <w:numId w:val="11"/>
      </w:numPr>
      <w:spacing w:before="600" w:after="120"/>
      <w:ind w:left="567" w:hanging="567"/>
      <w:outlineLvl w:val="0"/>
    </w:pPr>
    <w:rPr>
      <w:rFonts w:ascii="Arial Bold" w:hAnsi="Arial Bold" w:cs="Arial"/>
      <w:b/>
      <w:bCs/>
      <w:color w:val="004259"/>
      <w:sz w:val="28"/>
      <w:szCs w:val="26"/>
    </w:rPr>
  </w:style>
  <w:style w:type="paragraph" w:styleId="Heading2">
    <w:name w:val="heading 2"/>
    <w:basedOn w:val="Normal"/>
    <w:uiPriority w:val="1"/>
    <w:qFormat/>
    <w:rsid w:val="00667F8F"/>
    <w:pPr>
      <w:keepNext/>
      <w:spacing w:before="360"/>
      <w:ind w:left="567" w:hanging="567"/>
      <w:outlineLvl w:val="1"/>
    </w:pPr>
    <w:rPr>
      <w:rFonts w:ascii="Arial" w:eastAsia="SimSun" w:hAnsi="Arial" w:cs="Arial"/>
      <w:b/>
      <w:bCs/>
      <w:color w:val="004259"/>
    </w:rPr>
  </w:style>
  <w:style w:type="paragraph" w:styleId="Heading3">
    <w:name w:val="heading 3"/>
    <w:basedOn w:val="Normal"/>
    <w:link w:val="Heading3Char"/>
    <w:qFormat/>
    <w:rsid w:val="00B86D24"/>
    <w:pPr>
      <w:keepNext/>
      <w:spacing w:before="240" w:after="120"/>
      <w:ind w:left="992"/>
      <w:outlineLvl w:val="2"/>
    </w:pPr>
    <w:rPr>
      <w:rFonts w:ascii="Arial" w:hAnsi="Arial" w:cs="Arial"/>
      <w:b/>
      <w:bCs/>
      <w:sz w:val="20"/>
      <w:szCs w:val="20"/>
      <w:lang w:val="en-US" w:bidi="en-US"/>
    </w:rPr>
  </w:style>
  <w:style w:type="paragraph" w:styleId="Heading4">
    <w:name w:val="heading 4"/>
    <w:basedOn w:val="Heading3"/>
    <w:qFormat/>
    <w:rsid w:val="004561B8"/>
    <w:pPr>
      <w:outlineLvl w:val="3"/>
    </w:pPr>
    <w:rPr>
      <w:i/>
      <w:iCs/>
    </w:rPr>
  </w:style>
  <w:style w:type="paragraph" w:styleId="Heading5">
    <w:name w:val="heading 5"/>
    <w:basedOn w:val="Heading4"/>
    <w:next w:val="Normal"/>
    <w:link w:val="Heading5Char"/>
    <w:qFormat/>
    <w:rsid w:val="00C427EC"/>
    <w:pPr>
      <w:tabs>
        <w:tab w:val="num" w:pos="1021"/>
      </w:tabs>
      <w:spacing w:after="200"/>
      <w:ind w:left="1021" w:hanging="454"/>
      <w:outlineLvl w:val="4"/>
    </w:pPr>
    <w:rPr>
      <w:b w:val="0"/>
      <w:bCs w:val="0"/>
    </w:rPr>
  </w:style>
  <w:style w:type="paragraph" w:styleId="Heading6">
    <w:name w:val="heading 6"/>
    <w:basedOn w:val="Normal"/>
    <w:next w:val="Normal"/>
    <w:link w:val="Heading6Char"/>
    <w:qFormat/>
    <w:rsid w:val="00C427EC"/>
    <w:pPr>
      <w:tabs>
        <w:tab w:val="num" w:pos="1588"/>
      </w:tabs>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spacing w:before="240" w:after="120"/>
      <w:ind w:left="34" w:firstLine="0"/>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tabs>
        <w:tab w:val="left" w:pos="993"/>
      </w:tabs>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B86D24"/>
    <w:rPr>
      <w:rFonts w:ascii="Arial" w:eastAsia="Times New Roman" w:hAnsi="Arial" w:cs="Arial"/>
      <w:b/>
      <w:bCs/>
      <w:sz w:val="20"/>
      <w:szCs w:val="20"/>
      <w:lang w:bidi="en-US"/>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bidi="en-US"/>
    </w:rPr>
  </w:style>
  <w:style w:type="paragraph" w:customStyle="1" w:styleId="Paragraph">
    <w:name w:val="Paragraph"/>
    <w:basedOn w:val="Normal"/>
    <w:link w:val="ParagraphChar"/>
    <w:qFormat/>
    <w:rsid w:val="00760D5D"/>
    <w:pPr>
      <w:tabs>
        <w:tab w:val="num" w:pos="1134"/>
      </w:tabs>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tabs>
        <w:tab w:val="num" w:pos="1559"/>
      </w:tabs>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Normal"/>
    <w:link w:val="Bodynumbered1Char"/>
    <w:qFormat/>
    <w:rsid w:val="00013431"/>
    <w:pPr>
      <w:keepLines/>
      <w:numPr>
        <w:ilvl w:val="1"/>
        <w:numId w:val="11"/>
      </w:numPr>
      <w:spacing w:before="240" w:after="120"/>
      <w:ind w:left="567" w:hanging="567"/>
    </w:pPr>
    <w:rPr>
      <w:rFonts w:ascii="Arial" w:eastAsia="Arial" w:hAnsi="Arial" w:cs="Arial"/>
      <w:sz w:val="20"/>
      <w:szCs w:val="20"/>
      <w:lang w:val="en-US" w:eastAsia="ja-JP" w:bidi="en-US"/>
    </w:rPr>
  </w:style>
  <w:style w:type="paragraph" w:customStyle="1" w:styleId="Bodynumbered2">
    <w:name w:val="Body numbered 2"/>
    <w:qFormat/>
    <w:rsid w:val="00275DCB"/>
    <w:pPr>
      <w:numPr>
        <w:numId w:val="144"/>
      </w:numPr>
      <w:spacing w:before="120"/>
    </w:pPr>
    <w:rPr>
      <w:rFonts w:ascii="Arial" w:eastAsia="Arial" w:hAnsi="Arial" w:cs="Arial"/>
      <w:sz w:val="20"/>
      <w:szCs w:val="20"/>
      <w:lang w:eastAsia="ja-JP" w:bidi="en-US"/>
    </w:rPr>
  </w:style>
  <w:style w:type="paragraph" w:customStyle="1" w:styleId="Bodynumbered3">
    <w:name w:val="Body numbered 3"/>
    <w:basedOn w:val="Bodynumbered2"/>
    <w:qFormat/>
    <w:rsid w:val="009F08ED"/>
    <w:pPr>
      <w:numPr>
        <w:numId w:val="158"/>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numPr>
        <w:numId w:val="6"/>
      </w:numPr>
      <w:tabs>
        <w:tab w:val="clear" w:pos="284"/>
        <w:tab w:val="num" w:pos="176"/>
      </w:tabs>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6C2D0A"/>
    <w:pPr>
      <w:tabs>
        <w:tab w:val="left" w:pos="284"/>
      </w:tabs>
      <w:spacing w:before="60" w:after="60"/>
      <w:ind w:left="0"/>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6C2D0A"/>
    <w:rPr>
      <w:rFonts w:ascii="Arial" w:eastAsiaTheme="minorEastAsia" w:hAnsi="Arial" w:cs="Times New Roman"/>
      <w:bCs/>
      <w:color w:val="000000"/>
      <w:sz w:val="20"/>
      <w:szCs w:val="20"/>
      <w:lang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6735C"/>
    <w:rPr>
      <w:rFonts w:ascii="Arial Bold" w:eastAsia="Times New Roman" w:hAnsi="Arial Bold" w:cs="Arial"/>
      <w:b/>
      <w:bCs/>
      <w:color w:val="004259"/>
      <w:sz w:val="28"/>
      <w:szCs w:val="26"/>
      <w:lang w:val="en-AU"/>
    </w:rPr>
  </w:style>
  <w:style w:type="paragraph" w:customStyle="1" w:styleId="Style13">
    <w:name w:val="Style13"/>
    <w:basedOn w:val="ListParagraph"/>
    <w:link w:val="Style13Char"/>
    <w:qFormat/>
    <w:rsid w:val="00950912"/>
    <w:pPr>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numPr>
        <w:numId w:val="12"/>
      </w:numPr>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numPr>
        <w:ilvl w:val="1"/>
        <w:numId w:val="12"/>
      </w:numPr>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numPr>
        <w:ilvl w:val="2"/>
        <w:numId w:val="12"/>
      </w:numPr>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6D74FB"/>
    <w:pPr>
      <w:keepNext/>
      <w:spacing w:before="12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61787E"/>
    <w:pPr>
      <w:keepLines/>
      <w:tabs>
        <w:tab w:val="left" w:pos="1276"/>
      </w:tabs>
      <w:spacing w:before="240"/>
      <w:ind w:left="567"/>
    </w:pPr>
    <w:rPr>
      <w:rFonts w:ascii="Arial" w:hAnsi="Arial" w:cs="Arial"/>
      <w:b/>
      <w:bCs/>
      <w:i/>
      <w:iCs/>
      <w:sz w:val="18"/>
      <w:szCs w:val="18"/>
    </w:rPr>
  </w:style>
  <w:style w:type="character" w:customStyle="1" w:styleId="NoteHeadingChar">
    <w:name w:val="Note Heading Char"/>
    <w:basedOn w:val="DefaultParagraphFont"/>
    <w:link w:val="NoteHeading"/>
    <w:uiPriority w:val="99"/>
    <w:rsid w:val="0061787E"/>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numPr>
        <w:numId w:val="14"/>
      </w:numPr>
      <w:tabs>
        <w:tab w:val="left" w:pos="1276"/>
      </w:tabs>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numPr>
        <w:numId w:val="15"/>
      </w:numPr>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numPr>
        <w:numId w:val="18"/>
      </w:numPr>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19"/>
      </w:numPr>
    </w:pPr>
  </w:style>
  <w:style w:type="table" w:customStyle="1" w:styleId="SimpleTable11">
    <w:name w:val="Simple Table11"/>
    <w:basedOn w:val="TableNormal"/>
    <w:next w:val="TableGrid"/>
    <w:uiPriority w:val="39"/>
    <w:rsid w:val="001822DA"/>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412462"/>
  </w:style>
  <w:style w:type="paragraph" w:customStyle="1" w:styleId="TableText0">
    <w:name w:val="Table Text"/>
    <w:basedOn w:val="Normal"/>
    <w:link w:val="TableTextChar"/>
    <w:qFormat/>
    <w:rsid w:val="00D476E5"/>
    <w:pPr>
      <w:spacing w:before="60" w:after="60"/>
    </w:pPr>
    <w:rPr>
      <w:szCs w:val="20"/>
      <w:lang w:val="x-none"/>
    </w:rPr>
  </w:style>
  <w:style w:type="character" w:customStyle="1" w:styleId="TableTextChar">
    <w:name w:val="Table Text Char"/>
    <w:link w:val="TableText0"/>
    <w:rsid w:val="00D476E5"/>
    <w:rPr>
      <w:rFonts w:ascii="Times New Roman" w:eastAsia="Times New Roman" w:hAnsi="Times New Roman" w:cs="Times New Roman"/>
      <w:szCs w:val="20"/>
      <w:lang w:val="x-none"/>
    </w:rPr>
  </w:style>
  <w:style w:type="paragraph" w:customStyle="1" w:styleId="TablenoteHeader">
    <w:name w:val="Tablenote Header"/>
    <w:basedOn w:val="Normal"/>
    <w:rsid w:val="006861DF"/>
    <w:pPr>
      <w:spacing w:before="120"/>
    </w:pPr>
    <w:rPr>
      <w:b/>
      <w:sz w:val="20"/>
      <w:szCs w:val="20"/>
    </w:rPr>
  </w:style>
  <w:style w:type="paragraph" w:customStyle="1" w:styleId="Tablenote">
    <w:name w:val="Tablenote"/>
    <w:basedOn w:val="Normal"/>
    <w:rsid w:val="006861DF"/>
    <w:pPr>
      <w:tabs>
        <w:tab w:val="left" w:pos="284"/>
      </w:tabs>
      <w:spacing w:before="60"/>
      <w:ind w:left="284" w:hanging="284"/>
    </w:pPr>
    <w:rPr>
      <w:sz w:val="20"/>
      <w:szCs w:val="20"/>
    </w:rPr>
  </w:style>
  <w:style w:type="paragraph" w:customStyle="1" w:styleId="MainTextIndent">
    <w:name w:val="Main Text Indent"/>
    <w:basedOn w:val="Normal"/>
    <w:link w:val="MainTextIndentChar"/>
    <w:rsid w:val="00295E62"/>
    <w:pPr>
      <w:spacing w:before="240"/>
      <w:ind w:left="567"/>
    </w:pPr>
    <w:rPr>
      <w:szCs w:val="20"/>
      <w:lang w:val="x-none"/>
    </w:rPr>
  </w:style>
  <w:style w:type="paragraph" w:customStyle="1" w:styleId="TableTitle">
    <w:name w:val="Table Title"/>
    <w:basedOn w:val="Normal"/>
    <w:rsid w:val="00295E62"/>
    <w:pPr>
      <w:keepNext/>
      <w:spacing w:before="240" w:after="240"/>
      <w:jc w:val="center"/>
    </w:pPr>
    <w:rPr>
      <w:b/>
      <w:szCs w:val="20"/>
    </w:rPr>
  </w:style>
  <w:style w:type="character" w:customStyle="1" w:styleId="MainTextIndentChar">
    <w:name w:val="Main Text Indent Char"/>
    <w:link w:val="MainTextIndent"/>
    <w:rsid w:val="00295E62"/>
    <w:rPr>
      <w:rFonts w:ascii="Times New Roman" w:eastAsia="Times New Roman" w:hAnsi="Times New Roman" w:cs="Times New Roman"/>
      <w:szCs w:val="20"/>
      <w:lang w:val="x-none"/>
    </w:rPr>
  </w:style>
  <w:style w:type="paragraph" w:customStyle="1" w:styleId="TableLista">
    <w:name w:val="Table List (a)"/>
    <w:basedOn w:val="Normal"/>
    <w:link w:val="TableListaChar"/>
    <w:rsid w:val="001513E4"/>
    <w:pPr>
      <w:spacing w:before="60" w:after="60"/>
      <w:ind w:left="425" w:hanging="425"/>
    </w:pPr>
    <w:rPr>
      <w:szCs w:val="20"/>
      <w:lang w:val="x-none"/>
    </w:rPr>
  </w:style>
  <w:style w:type="character" w:customStyle="1" w:styleId="TableListaChar">
    <w:name w:val="Table List (a) Char"/>
    <w:link w:val="TableLista"/>
    <w:rsid w:val="001513E4"/>
    <w:rPr>
      <w:rFonts w:ascii="Times New Roman" w:eastAsia="Times New Roman" w:hAnsi="Times New Roman" w:cs="Times New Roman"/>
      <w:szCs w:val="20"/>
      <w:lang w:val="x-none"/>
    </w:rPr>
  </w:style>
  <w:style w:type="paragraph" w:customStyle="1" w:styleId="CoverTitle2">
    <w:name w:val="CoverTitle2"/>
    <w:basedOn w:val="Normal"/>
    <w:rsid w:val="00D5157C"/>
    <w:pPr>
      <w:tabs>
        <w:tab w:val="right" w:pos="9072"/>
      </w:tabs>
      <w:spacing w:before="2880"/>
      <w:jc w:val="right"/>
    </w:pPr>
    <w:rPr>
      <w:smallCaps/>
      <w:spacing w:val="10"/>
      <w:sz w:val="56"/>
      <w:szCs w:val="20"/>
    </w:rPr>
  </w:style>
  <w:style w:type="paragraph" w:customStyle="1" w:styleId="Listdot6pt">
    <w:name w:val="List dot 6pt"/>
    <w:basedOn w:val="Normal"/>
    <w:rsid w:val="00D5157C"/>
    <w:pPr>
      <w:numPr>
        <w:numId w:val="21"/>
      </w:numPr>
      <w:spacing w:before="120"/>
    </w:pPr>
    <w:rPr>
      <w:szCs w:val="20"/>
      <w:lang w:val="x-none"/>
    </w:rPr>
  </w:style>
  <w:style w:type="paragraph" w:customStyle="1" w:styleId="MainText">
    <w:name w:val="Main Text"/>
    <w:basedOn w:val="Normal"/>
    <w:link w:val="MainTextChar"/>
    <w:rsid w:val="00771358"/>
    <w:pPr>
      <w:spacing w:before="240"/>
    </w:pPr>
    <w:rPr>
      <w:szCs w:val="20"/>
      <w:lang w:val="x-none"/>
    </w:rPr>
  </w:style>
  <w:style w:type="character" w:customStyle="1" w:styleId="MainTextChar">
    <w:name w:val="Main Text Char"/>
    <w:link w:val="MainText"/>
    <w:rsid w:val="00771358"/>
    <w:rPr>
      <w:rFonts w:ascii="Times New Roman" w:eastAsia="Times New Roman" w:hAnsi="Times New Roman" w:cs="Times New Roman"/>
      <w:szCs w:val="20"/>
      <w:lang w:val="x-none"/>
    </w:rPr>
  </w:style>
  <w:style w:type="paragraph" w:customStyle="1" w:styleId="Lista6pt">
    <w:name w:val="List (a) 6pt"/>
    <w:basedOn w:val="Lista12pt"/>
    <w:link w:val="Lista6ptChar"/>
    <w:rsid w:val="00771358"/>
    <w:pPr>
      <w:spacing w:before="120"/>
    </w:pPr>
  </w:style>
  <w:style w:type="paragraph" w:customStyle="1" w:styleId="Lista12pt">
    <w:name w:val="List (a) 12pt"/>
    <w:basedOn w:val="MainText"/>
    <w:link w:val="Lista12ptCharChar"/>
    <w:rsid w:val="00771358"/>
    <w:pPr>
      <w:tabs>
        <w:tab w:val="left" w:pos="567"/>
      </w:tabs>
      <w:ind w:left="567" w:hanging="567"/>
    </w:pPr>
  </w:style>
  <w:style w:type="character" w:customStyle="1" w:styleId="Lista12ptCharChar">
    <w:name w:val="List (a) 12pt Char Char"/>
    <w:link w:val="Lista12pt"/>
    <w:rsid w:val="00771358"/>
    <w:rPr>
      <w:rFonts w:ascii="Times New Roman" w:eastAsia="Times New Roman" w:hAnsi="Times New Roman" w:cs="Times New Roman"/>
      <w:szCs w:val="20"/>
      <w:lang w:val="x-none"/>
    </w:rPr>
  </w:style>
  <w:style w:type="character" w:customStyle="1" w:styleId="Lista6ptChar">
    <w:name w:val="List (a) 6pt Char"/>
    <w:link w:val="Lista6pt"/>
    <w:rsid w:val="00771358"/>
    <w:rPr>
      <w:rFonts w:ascii="Times New Roman" w:eastAsia="Times New Roman" w:hAnsi="Times New Roman" w:cs="Times New Roman"/>
      <w:szCs w:val="20"/>
      <w:lang w:val="x-none"/>
    </w:rPr>
  </w:style>
  <w:style w:type="paragraph" w:customStyle="1" w:styleId="MainText6pt">
    <w:name w:val="Main Text 6pt"/>
    <w:basedOn w:val="MainText"/>
    <w:rsid w:val="00771358"/>
    <w:pPr>
      <w:spacing w:before="120"/>
    </w:pPr>
  </w:style>
  <w:style w:type="paragraph" w:styleId="TOC4">
    <w:name w:val="toc 4"/>
    <w:basedOn w:val="Normal"/>
    <w:next w:val="Normal"/>
    <w:autoRedefine/>
    <w:uiPriority w:val="39"/>
    <w:unhideWhenUsed/>
    <w:rsid w:val="00910DB8"/>
    <w:pPr>
      <w:spacing w:after="100" w:line="259" w:lineRule="auto"/>
      <w:ind w:left="660"/>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910DB8"/>
    <w:pPr>
      <w:spacing w:after="100" w:line="259"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910DB8"/>
    <w:pPr>
      <w:spacing w:after="100" w:line="259"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910DB8"/>
    <w:pPr>
      <w:spacing w:after="100" w:line="259"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910DB8"/>
    <w:pPr>
      <w:spacing w:after="100" w:line="259"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910DB8"/>
    <w:pPr>
      <w:spacing w:after="100" w:line="259" w:lineRule="auto"/>
      <w:ind w:left="1760"/>
    </w:pPr>
    <w:rPr>
      <w:rFonts w:asciiTheme="minorHAnsi" w:eastAsiaTheme="minorEastAsia" w:hAnsiTheme="minorHAnsi" w:cstheme="minorBidi"/>
      <w:lang w:eastAsia="en-AU"/>
    </w:rPr>
  </w:style>
  <w:style w:type="table" w:customStyle="1" w:styleId="SimpleTable42">
    <w:name w:val="Simple Table42"/>
    <w:basedOn w:val="TableNormal"/>
    <w:next w:val="TableGrid"/>
    <w:uiPriority w:val="39"/>
    <w:rsid w:val="00FE27AA"/>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Lista6ptIndent">
    <w:name w:val="List (a) 6pt Indent"/>
    <w:basedOn w:val="Lista6pt"/>
    <w:link w:val="Lista6ptIndentChar"/>
    <w:rsid w:val="00E0526C"/>
    <w:pPr>
      <w:tabs>
        <w:tab w:val="clear" w:pos="567"/>
        <w:tab w:val="left" w:pos="1134"/>
      </w:tabs>
      <w:ind w:left="1134"/>
    </w:pPr>
  </w:style>
  <w:style w:type="character" w:customStyle="1" w:styleId="Lista6ptIndentChar">
    <w:name w:val="List (a) 6pt Indent Char"/>
    <w:basedOn w:val="Lista6ptChar"/>
    <w:link w:val="Lista6ptIndent"/>
    <w:rsid w:val="00E0526C"/>
    <w:rPr>
      <w:rFonts w:ascii="Times New Roman" w:eastAsia="Times New Roman" w:hAnsi="Times New Roman" w:cs="Times New Roman"/>
      <w:szCs w:val="20"/>
      <w:lang w:val="x-none"/>
    </w:rPr>
  </w:style>
  <w:style w:type="table" w:customStyle="1" w:styleId="SimpleTable71">
    <w:name w:val="Simple Table71"/>
    <w:basedOn w:val="TableNormal"/>
    <w:next w:val="TableGrid"/>
    <w:uiPriority w:val="39"/>
    <w:rsid w:val="00C20A63"/>
    <w:rPr>
      <w:rFonts w:ascii="Arial" w:hAnsi="Arial" w:cs="Arial"/>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6">
    <w:name w:val="Style16"/>
    <w:basedOn w:val="Bodynumbered1"/>
    <w:link w:val="Style16Char"/>
    <w:uiPriority w:val="1"/>
    <w:qFormat/>
    <w:rsid w:val="00520DD7"/>
    <w:pPr>
      <w:numPr>
        <w:ilvl w:val="0"/>
        <w:numId w:val="0"/>
      </w:numPr>
    </w:pPr>
    <w:rPr>
      <w:b/>
      <w:bCs/>
    </w:rPr>
  </w:style>
  <w:style w:type="character" w:customStyle="1" w:styleId="Bodynumbered1Char">
    <w:name w:val="Body numbered 1 Char"/>
    <w:basedOn w:val="Style6Char"/>
    <w:link w:val="Bodynumbered1"/>
    <w:rsid w:val="00013431"/>
    <w:rPr>
      <w:rFonts w:ascii="Arial" w:eastAsia="Arial" w:hAnsi="Arial" w:cs="Arial"/>
      <w:noProof/>
      <w:sz w:val="20"/>
      <w:szCs w:val="20"/>
      <w:lang w:val="en-AU" w:eastAsia="ja-JP" w:bidi="en-US"/>
    </w:rPr>
  </w:style>
  <w:style w:type="character" w:customStyle="1" w:styleId="Style16Char">
    <w:name w:val="Style16 Char"/>
    <w:basedOn w:val="Bodynumbered1Char"/>
    <w:link w:val="Style16"/>
    <w:uiPriority w:val="1"/>
    <w:rsid w:val="00520DD7"/>
    <w:rPr>
      <w:rFonts w:ascii="Arial" w:eastAsia="Arial" w:hAnsi="Arial" w:cs="Arial"/>
      <w:b/>
      <w:bCs/>
      <w:noProof/>
      <w:sz w:val="20"/>
      <w:szCs w:val="20"/>
      <w:lang w:val="en-AU" w:eastAsia="ja-JP" w:bidi="en-US"/>
    </w:rPr>
  </w:style>
  <w:style w:type="character" w:styleId="Strong">
    <w:name w:val="Strong"/>
    <w:basedOn w:val="DefaultParagraphFont"/>
    <w:uiPriority w:val="22"/>
    <w:qFormat/>
    <w:rsid w:val="00496C40"/>
    <w:rPr>
      <w:b/>
      <w:bCs/>
    </w:rPr>
  </w:style>
  <w:style w:type="paragraph" w:customStyle="1" w:styleId="Style17">
    <w:name w:val="Style17"/>
    <w:basedOn w:val="Bodynumbered1"/>
    <w:link w:val="Style17Char"/>
    <w:uiPriority w:val="1"/>
    <w:qFormat/>
    <w:rsid w:val="00C35F7B"/>
    <w:pPr>
      <w:numPr>
        <w:ilvl w:val="0"/>
        <w:numId w:val="0"/>
      </w:numPr>
      <w:ind w:left="567"/>
    </w:pPr>
    <w:rPr>
      <w:b/>
      <w:bCs/>
    </w:rPr>
  </w:style>
  <w:style w:type="character" w:customStyle="1" w:styleId="Style17Char">
    <w:name w:val="Style17 Char"/>
    <w:basedOn w:val="Bodynumbered1Char"/>
    <w:link w:val="Style17"/>
    <w:uiPriority w:val="1"/>
    <w:rsid w:val="00C35F7B"/>
    <w:rPr>
      <w:rFonts w:ascii="Arial" w:eastAsia="Arial" w:hAnsi="Arial" w:cs="Arial"/>
      <w:b/>
      <w:bCs/>
      <w:noProof/>
      <w:sz w:val="20"/>
      <w:szCs w:val="20"/>
      <w:lang w:val="en-AU" w:eastAsia="ja-JP" w:bidi="en-US"/>
    </w:rPr>
  </w:style>
  <w:style w:type="character" w:styleId="FollowedHyperlink">
    <w:name w:val="FollowedHyperlink"/>
    <w:basedOn w:val="DefaultParagraphFont"/>
    <w:uiPriority w:val="99"/>
    <w:semiHidden/>
    <w:unhideWhenUsed/>
    <w:rsid w:val="00F431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28426171">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rms.nsw.gov.au/business-industry/partners-suppliers/document-types/standard-drawings/pavement.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transport.nsw.gov.au/operations/roads-and-waterways/business-and-industry/partners-and-suppliers/register-of-materials"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3.xml><?xml version="1.0" encoding="utf-8"?>
<ds:datastoreItem xmlns:ds="http://schemas.openxmlformats.org/officeDocument/2006/customXml" ds:itemID="{BA2EB2C6-A5C2-4C37-BA7E-CB6AB28CD73A}">
  <ds:schemaRefs>
    <ds:schemaRef ds:uri="http://purl.org/dc/dcmitype/"/>
    <ds:schemaRef ds:uri="http://schemas.microsoft.com/office/2006/metadata/properties"/>
    <ds:schemaRef ds:uri="e85daaf6-55f8-4e64-9dc5-0f62b5e2d7b1"/>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66</Pages>
  <Words>23356</Words>
  <Characters>133131</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156175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3520 Lean-mix Concrete Subbase</dc:title>
  <dc:subject/>
  <dc:creator>Austroads</dc:creator>
  <cp:keywords/>
  <cp:lastModifiedBy>Allison Gillespie</cp:lastModifiedBy>
  <cp:revision>1116</cp:revision>
  <cp:lastPrinted>2021-02-15T00:32:00Z</cp:lastPrinted>
  <dcterms:created xsi:type="dcterms:W3CDTF">2024-11-19T21:52:00Z</dcterms:created>
  <dcterms:modified xsi:type="dcterms:W3CDTF">2025-03-05T05:49:00Z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