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impleTable3"/>
        <w:tblW w:w="9639" w:type="dxa"/>
        <w:tblInd w:w="-5" w:type="dxa"/>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579"/>
        <w:gridCol w:w="2060"/>
      </w:tblGrid>
      <w:tr w:rsidR="00AF1D72" w:rsidRPr="00DF3C5F" w14:paraId="409B9E7B" w14:textId="77777777" w:rsidTr="00C0576F">
        <w:trPr>
          <w:cnfStyle w:val="100000000000" w:firstRow="1" w:lastRow="0" w:firstColumn="0" w:lastColumn="0" w:oddVBand="0" w:evenVBand="0" w:oddHBand="0" w:evenHBand="0" w:firstRowFirstColumn="0" w:firstRowLastColumn="0" w:lastRowFirstColumn="0" w:lastRowLastColumn="0"/>
        </w:trPr>
        <w:tc>
          <w:tcPr>
            <w:tcW w:w="7580" w:type="dxa"/>
            <w:tcBorders>
              <w:bottom w:val="dotted" w:sz="4" w:space="0" w:color="auto"/>
            </w:tcBorders>
            <w:shd w:val="clear" w:color="auto" w:fill="auto"/>
            <w:vAlign w:val="center"/>
          </w:tcPr>
          <w:p w14:paraId="35B3759E" w14:textId="296A5895" w:rsidR="00AF1D72" w:rsidRPr="00DF3C5F" w:rsidRDefault="00AF1D72" w:rsidP="00583814">
            <w:pPr>
              <w:tabs>
                <w:tab w:val="center" w:pos="4513"/>
                <w:tab w:val="right" w:pos="9026"/>
              </w:tabs>
              <w:rPr>
                <w:color w:val="004259"/>
                <w:sz w:val="28"/>
                <w:szCs w:val="28"/>
              </w:rPr>
            </w:pPr>
            <w:bookmarkStart w:id="0" w:name="1.1.1_General"/>
            <w:bookmarkStart w:id="1" w:name="_Toc886731"/>
            <w:bookmarkEnd w:id="0"/>
            <w:r w:rsidRPr="00DF3C5F">
              <w:rPr>
                <w:color w:val="004259"/>
                <w:sz w:val="28"/>
                <w:szCs w:val="28"/>
              </w:rPr>
              <w:t>AUSTROADS TECHNICAL SPECIFICATION ATS</w:t>
            </w:r>
            <w:r w:rsidR="00E60A3F" w:rsidRPr="00DF3C5F">
              <w:rPr>
                <w:color w:val="004259"/>
                <w:sz w:val="28"/>
                <w:szCs w:val="28"/>
              </w:rPr>
              <w:t xml:space="preserve"> </w:t>
            </w:r>
            <w:r w:rsidR="00866C92" w:rsidRPr="00DF3C5F">
              <w:rPr>
                <w:color w:val="004259"/>
                <w:sz w:val="28"/>
                <w:szCs w:val="28"/>
              </w:rPr>
              <w:t>53</w:t>
            </w:r>
            <w:r w:rsidR="00F1223C" w:rsidRPr="00DF3C5F">
              <w:rPr>
                <w:color w:val="004259"/>
                <w:sz w:val="28"/>
                <w:szCs w:val="28"/>
              </w:rPr>
              <w:t>15</w:t>
            </w:r>
          </w:p>
          <w:p w14:paraId="48C93D8E" w14:textId="6E60FBE3" w:rsidR="00AF1D72" w:rsidRPr="00DF3C5F" w:rsidRDefault="00866C92" w:rsidP="00583814">
            <w:pPr>
              <w:tabs>
                <w:tab w:val="center" w:pos="4513"/>
                <w:tab w:val="right" w:pos="9026"/>
              </w:tabs>
              <w:rPr>
                <w:bCs/>
                <w:color w:val="6F7C87"/>
                <w:sz w:val="32"/>
                <w:szCs w:val="32"/>
              </w:rPr>
            </w:pPr>
            <w:r w:rsidRPr="00DF3C5F">
              <w:rPr>
                <w:color w:val="004259"/>
                <w:sz w:val="32"/>
                <w:szCs w:val="32"/>
              </w:rPr>
              <w:t xml:space="preserve">Supply of </w:t>
            </w:r>
            <w:r w:rsidR="00BA0341" w:rsidRPr="00DF3C5F">
              <w:rPr>
                <w:color w:val="004259"/>
                <w:sz w:val="32"/>
                <w:szCs w:val="32"/>
              </w:rPr>
              <w:t>Special Class</w:t>
            </w:r>
            <w:r w:rsidR="00C608C8" w:rsidRPr="00DF3C5F">
              <w:rPr>
                <w:color w:val="004259"/>
                <w:sz w:val="32"/>
                <w:szCs w:val="32"/>
              </w:rPr>
              <w:t xml:space="preserve"> </w:t>
            </w:r>
            <w:r w:rsidRPr="00DF3C5F">
              <w:rPr>
                <w:color w:val="004259"/>
                <w:sz w:val="32"/>
                <w:szCs w:val="32"/>
              </w:rPr>
              <w:t>Concrete</w:t>
            </w:r>
            <w:r w:rsidR="007A5B00" w:rsidRPr="00DF3C5F">
              <w:rPr>
                <w:color w:val="004259"/>
                <w:sz w:val="32"/>
                <w:szCs w:val="32"/>
              </w:rPr>
              <w:t xml:space="preserve"> </w:t>
            </w:r>
          </w:p>
        </w:tc>
        <w:tc>
          <w:tcPr>
            <w:tcW w:w="2059" w:type="dxa"/>
            <w:tcBorders>
              <w:bottom w:val="dotted" w:sz="4" w:space="0" w:color="auto"/>
            </w:tcBorders>
            <w:shd w:val="clear" w:color="auto" w:fill="auto"/>
            <w:vAlign w:val="bottom"/>
          </w:tcPr>
          <w:p w14:paraId="6B4B3E22" w14:textId="77777777" w:rsidR="00AF1D72" w:rsidRPr="00DF3C5F" w:rsidRDefault="00AF1D72" w:rsidP="00AF1D72">
            <w:pPr>
              <w:tabs>
                <w:tab w:val="center" w:pos="4513"/>
                <w:tab w:val="right" w:pos="9026"/>
              </w:tabs>
              <w:jc w:val="right"/>
              <w:rPr>
                <w:color w:val="B35E06"/>
                <w:sz w:val="16"/>
                <w:szCs w:val="16"/>
              </w:rPr>
            </w:pPr>
            <w:r w:rsidRPr="00DF3C5F">
              <w:rPr>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C0576F" w:rsidRPr="00C0576F" w14:paraId="34DA312A" w14:textId="77777777" w:rsidTr="00C0576F">
        <w:trPr>
          <w:trHeight w:val="57"/>
        </w:trPr>
        <w:tc>
          <w:tcPr>
            <w:tcW w:w="7580" w:type="dxa"/>
            <w:tcBorders>
              <w:top w:val="dotted" w:sz="4" w:space="0" w:color="auto"/>
              <w:bottom w:val="nil"/>
            </w:tcBorders>
            <w:shd w:val="clear" w:color="auto" w:fill="auto"/>
            <w:vAlign w:val="center"/>
          </w:tcPr>
          <w:p w14:paraId="006B1952" w14:textId="77777777" w:rsidR="00C0576F" w:rsidRPr="00C0576F" w:rsidRDefault="00C0576F" w:rsidP="00583814">
            <w:pPr>
              <w:tabs>
                <w:tab w:val="center" w:pos="4513"/>
                <w:tab w:val="right" w:pos="9026"/>
              </w:tabs>
              <w:rPr>
                <w:color w:val="004259"/>
                <w:sz w:val="16"/>
                <w:szCs w:val="16"/>
              </w:rPr>
            </w:pPr>
          </w:p>
        </w:tc>
        <w:tc>
          <w:tcPr>
            <w:tcW w:w="2059" w:type="dxa"/>
            <w:tcBorders>
              <w:top w:val="dotted" w:sz="4" w:space="0" w:color="auto"/>
              <w:bottom w:val="nil"/>
            </w:tcBorders>
            <w:shd w:val="clear" w:color="auto" w:fill="auto"/>
            <w:vAlign w:val="bottom"/>
          </w:tcPr>
          <w:p w14:paraId="27B70F7F" w14:textId="77777777" w:rsidR="00C0576F" w:rsidRPr="00C0576F" w:rsidRDefault="00C0576F" w:rsidP="00AF1D72">
            <w:pPr>
              <w:tabs>
                <w:tab w:val="center" w:pos="4513"/>
                <w:tab w:val="right" w:pos="9026"/>
              </w:tabs>
              <w:jc w:val="right"/>
              <w:rPr>
                <w:noProof/>
                <w:color w:val="B35E06"/>
                <w:sz w:val="16"/>
                <w:szCs w:val="16"/>
              </w:rPr>
            </w:pPr>
          </w:p>
        </w:tc>
      </w:tr>
    </w:tbl>
    <w:tbl>
      <w:tblPr>
        <w:tblStyle w:val="TableGrid"/>
        <w:tblpPr w:leftFromText="180" w:rightFromText="180" w:vertAnchor="text" w:tblpY="1"/>
        <w:tblOverlap w:val="never"/>
        <w:tblW w:w="9639" w:type="dxa"/>
        <w:tblLook w:val="04A0" w:firstRow="1" w:lastRow="0" w:firstColumn="1" w:lastColumn="0" w:noHBand="0" w:noVBand="1"/>
      </w:tblPr>
      <w:tblGrid>
        <w:gridCol w:w="9639"/>
      </w:tblGrid>
      <w:tr w:rsidR="00AF1D72" w:rsidRPr="00DF3C5F" w14:paraId="77988DC1" w14:textId="77777777" w:rsidTr="00C0576F">
        <w:trPr>
          <w:trHeight w:val="2977"/>
        </w:trPr>
        <w:tc>
          <w:tcPr>
            <w:tcW w:w="9639"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s="Arial"/>
                <w:caps w:val="0"/>
                <w:sz w:val="18"/>
                <w:szCs w:val="18"/>
              </w:rPr>
            </w:sdtEndPr>
            <w:sdtContent>
              <w:p w14:paraId="59357140" w14:textId="3F92935C" w:rsidR="00AF1D72" w:rsidRPr="00DF3C5F" w:rsidRDefault="00AF1D72" w:rsidP="00C0576F">
                <w:pPr>
                  <w:pStyle w:val="Heading1nonumber"/>
                  <w:spacing w:before="240" w:after="360"/>
                </w:pPr>
                <w:r w:rsidRPr="00DF3C5F">
                  <w:t>Contents</w:t>
                </w:r>
              </w:p>
              <w:p w14:paraId="2998138B" w14:textId="61301882" w:rsidR="0044736D" w:rsidRDefault="00B23DC4" w:rsidP="0044736D">
                <w:pPr>
                  <w:pStyle w:val="TOC1"/>
                  <w:rPr>
                    <w:rFonts w:asciiTheme="minorHAnsi" w:eastAsiaTheme="minorEastAsia" w:hAnsiTheme="minorHAnsi" w:cstheme="minorBidi"/>
                    <w:b w:val="0"/>
                    <w:noProof/>
                    <w:kern w:val="2"/>
                    <w:sz w:val="22"/>
                    <w:szCs w:val="22"/>
                    <w:lang w:val="en-AU" w:eastAsia="en-AU"/>
                    <w14:ligatures w14:val="standardContextual"/>
                  </w:rPr>
                </w:pPr>
                <w:r w:rsidRPr="00DF3C5F">
                  <w:rPr>
                    <w:b w:val="0"/>
                    <w:bCs/>
                    <w:sz w:val="20"/>
                    <w:szCs w:val="20"/>
                  </w:rPr>
                  <w:fldChar w:fldCharType="begin"/>
                </w:r>
                <w:r w:rsidRPr="00DF3C5F">
                  <w:rPr>
                    <w:b w:val="0"/>
                    <w:sz w:val="20"/>
                    <w:szCs w:val="20"/>
                  </w:rPr>
                  <w:instrText xml:space="preserve"> TOC \h \z \t "Heading 1,1,Heading 2,2,Annexure Heading,1" </w:instrText>
                </w:r>
                <w:r w:rsidRPr="00DF3C5F">
                  <w:rPr>
                    <w:b w:val="0"/>
                    <w:bCs/>
                    <w:sz w:val="20"/>
                    <w:szCs w:val="20"/>
                  </w:rPr>
                  <w:fldChar w:fldCharType="separate"/>
                </w:r>
                <w:hyperlink w:anchor="_Toc135059364" w:history="1">
                  <w:r w:rsidR="0044736D" w:rsidRPr="005356DC">
                    <w:rPr>
                      <w:rStyle w:val="Hyperlink"/>
                      <w:noProof/>
                    </w:rPr>
                    <w:t>1.</w:t>
                  </w:r>
                  <w:r w:rsidR="0044736D">
                    <w:rPr>
                      <w:rFonts w:asciiTheme="minorHAnsi" w:eastAsiaTheme="minorEastAsia" w:hAnsiTheme="minorHAnsi" w:cstheme="minorBidi"/>
                      <w:b w:val="0"/>
                      <w:noProof/>
                      <w:kern w:val="2"/>
                      <w:sz w:val="22"/>
                      <w:szCs w:val="22"/>
                      <w:lang w:val="en-AU" w:eastAsia="en-AU"/>
                      <w14:ligatures w14:val="standardContextual"/>
                    </w:rPr>
                    <w:tab/>
                  </w:r>
                  <w:r w:rsidR="0044736D" w:rsidRPr="005356DC">
                    <w:rPr>
                      <w:rStyle w:val="Hyperlink"/>
                      <w:noProof/>
                    </w:rPr>
                    <w:t>Scope</w:t>
                  </w:r>
                  <w:r w:rsidR="0044736D">
                    <w:rPr>
                      <w:noProof/>
                      <w:webHidden/>
                    </w:rPr>
                    <w:tab/>
                  </w:r>
                  <w:r w:rsidR="0044736D">
                    <w:rPr>
                      <w:noProof/>
                      <w:webHidden/>
                    </w:rPr>
                    <w:fldChar w:fldCharType="begin"/>
                  </w:r>
                  <w:r w:rsidR="0044736D">
                    <w:rPr>
                      <w:noProof/>
                      <w:webHidden/>
                    </w:rPr>
                    <w:instrText xml:space="preserve"> PAGEREF _Toc135059364 \h </w:instrText>
                  </w:r>
                  <w:r w:rsidR="0044736D">
                    <w:rPr>
                      <w:noProof/>
                      <w:webHidden/>
                    </w:rPr>
                  </w:r>
                  <w:r w:rsidR="0044736D">
                    <w:rPr>
                      <w:noProof/>
                      <w:webHidden/>
                    </w:rPr>
                    <w:fldChar w:fldCharType="separate"/>
                  </w:r>
                  <w:r w:rsidR="00840865">
                    <w:rPr>
                      <w:noProof/>
                      <w:webHidden/>
                    </w:rPr>
                    <w:t>2</w:t>
                  </w:r>
                  <w:r w:rsidR="0044736D">
                    <w:rPr>
                      <w:noProof/>
                      <w:webHidden/>
                    </w:rPr>
                    <w:fldChar w:fldCharType="end"/>
                  </w:r>
                </w:hyperlink>
              </w:p>
              <w:p w14:paraId="4A327378" w14:textId="6A9F97A9" w:rsidR="0044736D" w:rsidRDefault="00000000" w:rsidP="0044736D">
                <w:pPr>
                  <w:pStyle w:val="TOC1"/>
                  <w:rPr>
                    <w:rFonts w:asciiTheme="minorHAnsi" w:eastAsiaTheme="minorEastAsia" w:hAnsiTheme="minorHAnsi" w:cstheme="minorBidi"/>
                    <w:b w:val="0"/>
                    <w:noProof/>
                    <w:kern w:val="2"/>
                    <w:sz w:val="22"/>
                    <w:szCs w:val="22"/>
                    <w:lang w:val="en-AU" w:eastAsia="en-AU"/>
                    <w14:ligatures w14:val="standardContextual"/>
                  </w:rPr>
                </w:pPr>
                <w:hyperlink w:anchor="_Toc135059365" w:history="1">
                  <w:r w:rsidR="0044736D" w:rsidRPr="005356DC">
                    <w:rPr>
                      <w:rStyle w:val="Hyperlink"/>
                      <w:noProof/>
                    </w:rPr>
                    <w:t>2.</w:t>
                  </w:r>
                  <w:r w:rsidR="0044736D">
                    <w:rPr>
                      <w:rFonts w:asciiTheme="minorHAnsi" w:eastAsiaTheme="minorEastAsia" w:hAnsiTheme="minorHAnsi" w:cstheme="minorBidi"/>
                      <w:b w:val="0"/>
                      <w:noProof/>
                      <w:kern w:val="2"/>
                      <w:sz w:val="22"/>
                      <w:szCs w:val="22"/>
                      <w:lang w:val="en-AU" w:eastAsia="en-AU"/>
                      <w14:ligatures w14:val="standardContextual"/>
                    </w:rPr>
                    <w:tab/>
                  </w:r>
                  <w:r w:rsidR="0044736D" w:rsidRPr="005356DC">
                    <w:rPr>
                      <w:rStyle w:val="Hyperlink"/>
                      <w:noProof/>
                    </w:rPr>
                    <w:t>Referenced Documents</w:t>
                  </w:r>
                  <w:r w:rsidR="0044736D">
                    <w:rPr>
                      <w:noProof/>
                      <w:webHidden/>
                    </w:rPr>
                    <w:tab/>
                  </w:r>
                  <w:r w:rsidR="0044736D">
                    <w:rPr>
                      <w:noProof/>
                      <w:webHidden/>
                    </w:rPr>
                    <w:fldChar w:fldCharType="begin"/>
                  </w:r>
                  <w:r w:rsidR="0044736D">
                    <w:rPr>
                      <w:noProof/>
                      <w:webHidden/>
                    </w:rPr>
                    <w:instrText xml:space="preserve"> PAGEREF _Toc135059365 \h </w:instrText>
                  </w:r>
                  <w:r w:rsidR="0044736D">
                    <w:rPr>
                      <w:noProof/>
                      <w:webHidden/>
                    </w:rPr>
                  </w:r>
                  <w:r w:rsidR="0044736D">
                    <w:rPr>
                      <w:noProof/>
                      <w:webHidden/>
                    </w:rPr>
                    <w:fldChar w:fldCharType="separate"/>
                  </w:r>
                  <w:r w:rsidR="00840865">
                    <w:rPr>
                      <w:noProof/>
                      <w:webHidden/>
                    </w:rPr>
                    <w:t>3</w:t>
                  </w:r>
                  <w:r w:rsidR="0044736D">
                    <w:rPr>
                      <w:noProof/>
                      <w:webHidden/>
                    </w:rPr>
                    <w:fldChar w:fldCharType="end"/>
                  </w:r>
                </w:hyperlink>
              </w:p>
              <w:p w14:paraId="0C84905F" w14:textId="5B197B18" w:rsidR="0044736D" w:rsidRDefault="00000000" w:rsidP="0044736D">
                <w:pPr>
                  <w:pStyle w:val="TOC1"/>
                  <w:rPr>
                    <w:rFonts w:asciiTheme="minorHAnsi" w:eastAsiaTheme="minorEastAsia" w:hAnsiTheme="minorHAnsi" w:cstheme="minorBidi"/>
                    <w:b w:val="0"/>
                    <w:noProof/>
                    <w:kern w:val="2"/>
                    <w:sz w:val="22"/>
                    <w:szCs w:val="22"/>
                    <w:lang w:val="en-AU" w:eastAsia="en-AU"/>
                    <w14:ligatures w14:val="standardContextual"/>
                  </w:rPr>
                </w:pPr>
                <w:hyperlink w:anchor="_Toc135059366" w:history="1">
                  <w:r w:rsidR="0044736D" w:rsidRPr="005356DC">
                    <w:rPr>
                      <w:rStyle w:val="Hyperlink"/>
                      <w:rFonts w:eastAsiaTheme="majorEastAsia"/>
                      <w:noProof/>
                    </w:rPr>
                    <w:t>3.</w:t>
                  </w:r>
                  <w:r w:rsidR="0044736D">
                    <w:rPr>
                      <w:rFonts w:asciiTheme="minorHAnsi" w:eastAsiaTheme="minorEastAsia" w:hAnsiTheme="minorHAnsi" w:cstheme="minorBidi"/>
                      <w:b w:val="0"/>
                      <w:noProof/>
                      <w:kern w:val="2"/>
                      <w:sz w:val="22"/>
                      <w:szCs w:val="22"/>
                      <w:lang w:val="en-AU" w:eastAsia="en-AU"/>
                      <w14:ligatures w14:val="standardContextual"/>
                    </w:rPr>
                    <w:tab/>
                  </w:r>
                  <w:r w:rsidR="0044736D" w:rsidRPr="005356DC">
                    <w:rPr>
                      <w:rStyle w:val="Hyperlink"/>
                      <w:noProof/>
                    </w:rPr>
                    <w:t>Definitions</w:t>
                  </w:r>
                  <w:r w:rsidR="0044736D">
                    <w:rPr>
                      <w:noProof/>
                      <w:webHidden/>
                    </w:rPr>
                    <w:tab/>
                  </w:r>
                  <w:r w:rsidR="0044736D">
                    <w:rPr>
                      <w:noProof/>
                      <w:webHidden/>
                    </w:rPr>
                    <w:fldChar w:fldCharType="begin"/>
                  </w:r>
                  <w:r w:rsidR="0044736D">
                    <w:rPr>
                      <w:noProof/>
                      <w:webHidden/>
                    </w:rPr>
                    <w:instrText xml:space="preserve"> PAGEREF _Toc135059366 \h </w:instrText>
                  </w:r>
                  <w:r w:rsidR="0044736D">
                    <w:rPr>
                      <w:noProof/>
                      <w:webHidden/>
                    </w:rPr>
                  </w:r>
                  <w:r w:rsidR="0044736D">
                    <w:rPr>
                      <w:noProof/>
                      <w:webHidden/>
                    </w:rPr>
                    <w:fldChar w:fldCharType="separate"/>
                  </w:r>
                  <w:r w:rsidR="00840865">
                    <w:rPr>
                      <w:noProof/>
                      <w:webHidden/>
                    </w:rPr>
                    <w:t>4</w:t>
                  </w:r>
                  <w:r w:rsidR="0044736D">
                    <w:rPr>
                      <w:noProof/>
                      <w:webHidden/>
                    </w:rPr>
                    <w:fldChar w:fldCharType="end"/>
                  </w:r>
                </w:hyperlink>
              </w:p>
              <w:p w14:paraId="54A354D1" w14:textId="3562E8BE" w:rsidR="0044736D" w:rsidRDefault="00000000" w:rsidP="0044736D">
                <w:pPr>
                  <w:pStyle w:val="TOC1"/>
                  <w:rPr>
                    <w:rFonts w:asciiTheme="minorHAnsi" w:eastAsiaTheme="minorEastAsia" w:hAnsiTheme="minorHAnsi" w:cstheme="minorBidi"/>
                    <w:b w:val="0"/>
                    <w:noProof/>
                    <w:kern w:val="2"/>
                    <w:sz w:val="22"/>
                    <w:szCs w:val="22"/>
                    <w:lang w:val="en-AU" w:eastAsia="en-AU"/>
                    <w14:ligatures w14:val="standardContextual"/>
                  </w:rPr>
                </w:pPr>
                <w:hyperlink w:anchor="_Toc135059367" w:history="1">
                  <w:r w:rsidR="0044736D" w:rsidRPr="005356DC">
                    <w:rPr>
                      <w:rStyle w:val="Hyperlink"/>
                      <w:noProof/>
                    </w:rPr>
                    <w:t>4.</w:t>
                  </w:r>
                  <w:r w:rsidR="0044736D">
                    <w:rPr>
                      <w:rFonts w:asciiTheme="minorHAnsi" w:eastAsiaTheme="minorEastAsia" w:hAnsiTheme="minorHAnsi" w:cstheme="minorBidi"/>
                      <w:b w:val="0"/>
                      <w:noProof/>
                      <w:kern w:val="2"/>
                      <w:sz w:val="22"/>
                      <w:szCs w:val="22"/>
                      <w:lang w:val="en-AU" w:eastAsia="en-AU"/>
                      <w14:ligatures w14:val="standardContextual"/>
                    </w:rPr>
                    <w:tab/>
                  </w:r>
                  <w:r w:rsidR="0044736D" w:rsidRPr="005356DC">
                    <w:rPr>
                      <w:rStyle w:val="Hyperlink"/>
                      <w:noProof/>
                    </w:rPr>
                    <w:t>Quality System Requirements</w:t>
                  </w:r>
                  <w:r w:rsidR="0044736D">
                    <w:rPr>
                      <w:noProof/>
                      <w:webHidden/>
                    </w:rPr>
                    <w:tab/>
                  </w:r>
                  <w:r w:rsidR="0044736D">
                    <w:rPr>
                      <w:noProof/>
                      <w:webHidden/>
                    </w:rPr>
                    <w:fldChar w:fldCharType="begin"/>
                  </w:r>
                  <w:r w:rsidR="0044736D">
                    <w:rPr>
                      <w:noProof/>
                      <w:webHidden/>
                    </w:rPr>
                    <w:instrText xml:space="preserve"> PAGEREF _Toc135059367 \h </w:instrText>
                  </w:r>
                  <w:r w:rsidR="0044736D">
                    <w:rPr>
                      <w:noProof/>
                      <w:webHidden/>
                    </w:rPr>
                  </w:r>
                  <w:r w:rsidR="0044736D">
                    <w:rPr>
                      <w:noProof/>
                      <w:webHidden/>
                    </w:rPr>
                    <w:fldChar w:fldCharType="separate"/>
                  </w:r>
                  <w:r w:rsidR="00840865">
                    <w:rPr>
                      <w:noProof/>
                      <w:webHidden/>
                    </w:rPr>
                    <w:t>5</w:t>
                  </w:r>
                  <w:r w:rsidR="0044736D">
                    <w:rPr>
                      <w:noProof/>
                      <w:webHidden/>
                    </w:rPr>
                    <w:fldChar w:fldCharType="end"/>
                  </w:r>
                </w:hyperlink>
              </w:p>
              <w:p w14:paraId="18F9BAA2" w14:textId="34DA1B43" w:rsidR="0044736D" w:rsidRDefault="00000000" w:rsidP="0044736D">
                <w:pPr>
                  <w:pStyle w:val="TOC1"/>
                  <w:rPr>
                    <w:rFonts w:asciiTheme="minorHAnsi" w:eastAsiaTheme="minorEastAsia" w:hAnsiTheme="minorHAnsi" w:cstheme="minorBidi"/>
                    <w:b w:val="0"/>
                    <w:noProof/>
                    <w:kern w:val="2"/>
                    <w:sz w:val="22"/>
                    <w:szCs w:val="22"/>
                    <w:lang w:val="en-AU" w:eastAsia="en-AU"/>
                    <w14:ligatures w14:val="standardContextual"/>
                  </w:rPr>
                </w:pPr>
                <w:hyperlink w:anchor="_Toc135059368" w:history="1">
                  <w:r w:rsidR="0044736D" w:rsidRPr="005356DC">
                    <w:rPr>
                      <w:rStyle w:val="Hyperlink"/>
                      <w:noProof/>
                    </w:rPr>
                    <w:t>5.</w:t>
                  </w:r>
                  <w:r w:rsidR="0044736D">
                    <w:rPr>
                      <w:rFonts w:asciiTheme="minorHAnsi" w:eastAsiaTheme="minorEastAsia" w:hAnsiTheme="minorHAnsi" w:cstheme="minorBidi"/>
                      <w:b w:val="0"/>
                      <w:noProof/>
                      <w:kern w:val="2"/>
                      <w:sz w:val="22"/>
                      <w:szCs w:val="22"/>
                      <w:lang w:val="en-AU" w:eastAsia="en-AU"/>
                      <w14:ligatures w14:val="standardContextual"/>
                    </w:rPr>
                    <w:tab/>
                  </w:r>
                  <w:r w:rsidR="0044736D" w:rsidRPr="005356DC">
                    <w:rPr>
                      <w:rStyle w:val="Hyperlink"/>
                      <w:noProof/>
                    </w:rPr>
                    <w:t>Supply of Concrete</w:t>
                  </w:r>
                  <w:r w:rsidR="0044736D">
                    <w:rPr>
                      <w:noProof/>
                      <w:webHidden/>
                    </w:rPr>
                    <w:tab/>
                  </w:r>
                  <w:r w:rsidR="0044736D">
                    <w:rPr>
                      <w:noProof/>
                      <w:webHidden/>
                    </w:rPr>
                    <w:fldChar w:fldCharType="begin"/>
                  </w:r>
                  <w:r w:rsidR="0044736D">
                    <w:rPr>
                      <w:noProof/>
                      <w:webHidden/>
                    </w:rPr>
                    <w:instrText xml:space="preserve"> PAGEREF _Toc135059368 \h </w:instrText>
                  </w:r>
                  <w:r w:rsidR="0044736D">
                    <w:rPr>
                      <w:noProof/>
                      <w:webHidden/>
                    </w:rPr>
                  </w:r>
                  <w:r w:rsidR="0044736D">
                    <w:rPr>
                      <w:noProof/>
                      <w:webHidden/>
                    </w:rPr>
                    <w:fldChar w:fldCharType="separate"/>
                  </w:r>
                  <w:r w:rsidR="00840865">
                    <w:rPr>
                      <w:noProof/>
                      <w:webHidden/>
                    </w:rPr>
                    <w:t>5</w:t>
                  </w:r>
                  <w:r w:rsidR="0044736D">
                    <w:rPr>
                      <w:noProof/>
                      <w:webHidden/>
                    </w:rPr>
                    <w:fldChar w:fldCharType="end"/>
                  </w:r>
                </w:hyperlink>
              </w:p>
              <w:p w14:paraId="3F799120" w14:textId="3D6E5B4C" w:rsidR="0044736D" w:rsidRDefault="00000000" w:rsidP="0044736D">
                <w:pPr>
                  <w:pStyle w:val="TOC1"/>
                  <w:rPr>
                    <w:rFonts w:asciiTheme="minorHAnsi" w:eastAsiaTheme="minorEastAsia" w:hAnsiTheme="minorHAnsi" w:cstheme="minorBidi"/>
                    <w:b w:val="0"/>
                    <w:noProof/>
                    <w:kern w:val="2"/>
                    <w:sz w:val="22"/>
                    <w:szCs w:val="22"/>
                    <w:lang w:val="en-AU" w:eastAsia="en-AU"/>
                    <w14:ligatures w14:val="standardContextual"/>
                  </w:rPr>
                </w:pPr>
                <w:hyperlink w:anchor="_Toc135059369" w:history="1">
                  <w:r w:rsidR="0044736D" w:rsidRPr="005356DC">
                    <w:rPr>
                      <w:rStyle w:val="Hyperlink"/>
                      <w:noProof/>
                    </w:rPr>
                    <w:t>6.</w:t>
                  </w:r>
                  <w:r w:rsidR="0044736D">
                    <w:rPr>
                      <w:rFonts w:asciiTheme="minorHAnsi" w:eastAsiaTheme="minorEastAsia" w:hAnsiTheme="minorHAnsi" w:cstheme="minorBidi"/>
                      <w:b w:val="0"/>
                      <w:noProof/>
                      <w:kern w:val="2"/>
                      <w:sz w:val="22"/>
                      <w:szCs w:val="22"/>
                      <w:lang w:val="en-AU" w:eastAsia="en-AU"/>
                      <w14:ligatures w14:val="standardContextual"/>
                    </w:rPr>
                    <w:tab/>
                  </w:r>
                  <w:r w:rsidR="0044736D" w:rsidRPr="005356DC">
                    <w:rPr>
                      <w:rStyle w:val="Hyperlink"/>
                      <w:noProof/>
                    </w:rPr>
                    <w:t>Mix Design (refer 5100.5 Section 4)</w:t>
                  </w:r>
                  <w:r w:rsidR="0044736D">
                    <w:rPr>
                      <w:noProof/>
                      <w:webHidden/>
                    </w:rPr>
                    <w:tab/>
                  </w:r>
                  <w:r w:rsidR="0044736D">
                    <w:rPr>
                      <w:noProof/>
                      <w:webHidden/>
                    </w:rPr>
                    <w:fldChar w:fldCharType="begin"/>
                  </w:r>
                  <w:r w:rsidR="0044736D">
                    <w:rPr>
                      <w:noProof/>
                      <w:webHidden/>
                    </w:rPr>
                    <w:instrText xml:space="preserve"> PAGEREF _Toc135059369 \h </w:instrText>
                  </w:r>
                  <w:r w:rsidR="0044736D">
                    <w:rPr>
                      <w:noProof/>
                      <w:webHidden/>
                    </w:rPr>
                  </w:r>
                  <w:r w:rsidR="0044736D">
                    <w:rPr>
                      <w:noProof/>
                      <w:webHidden/>
                    </w:rPr>
                    <w:fldChar w:fldCharType="separate"/>
                  </w:r>
                  <w:r w:rsidR="00840865">
                    <w:rPr>
                      <w:noProof/>
                      <w:webHidden/>
                    </w:rPr>
                    <w:t>6</w:t>
                  </w:r>
                  <w:r w:rsidR="0044736D">
                    <w:rPr>
                      <w:noProof/>
                      <w:webHidden/>
                    </w:rPr>
                    <w:fldChar w:fldCharType="end"/>
                  </w:r>
                </w:hyperlink>
              </w:p>
              <w:p w14:paraId="35C13BE9" w14:textId="68A29381"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370" w:history="1">
                  <w:r w:rsidR="0044736D" w:rsidRPr="005356DC">
                    <w:rPr>
                      <w:rStyle w:val="Hyperlink"/>
                      <w:noProof/>
                    </w:rPr>
                    <w:t>General</w:t>
                  </w:r>
                  <w:r w:rsidR="0044736D">
                    <w:rPr>
                      <w:noProof/>
                      <w:webHidden/>
                    </w:rPr>
                    <w:tab/>
                  </w:r>
                  <w:r w:rsidR="0044736D">
                    <w:rPr>
                      <w:noProof/>
                      <w:webHidden/>
                    </w:rPr>
                    <w:fldChar w:fldCharType="begin"/>
                  </w:r>
                  <w:r w:rsidR="0044736D">
                    <w:rPr>
                      <w:noProof/>
                      <w:webHidden/>
                    </w:rPr>
                    <w:instrText xml:space="preserve"> PAGEREF _Toc135059370 \h </w:instrText>
                  </w:r>
                  <w:r w:rsidR="0044736D">
                    <w:rPr>
                      <w:noProof/>
                      <w:webHidden/>
                    </w:rPr>
                  </w:r>
                  <w:r w:rsidR="0044736D">
                    <w:rPr>
                      <w:noProof/>
                      <w:webHidden/>
                    </w:rPr>
                    <w:fldChar w:fldCharType="separate"/>
                  </w:r>
                  <w:r w:rsidR="00840865">
                    <w:rPr>
                      <w:noProof/>
                      <w:webHidden/>
                    </w:rPr>
                    <w:t>6</w:t>
                  </w:r>
                  <w:r w:rsidR="0044736D">
                    <w:rPr>
                      <w:noProof/>
                      <w:webHidden/>
                    </w:rPr>
                    <w:fldChar w:fldCharType="end"/>
                  </w:r>
                </w:hyperlink>
              </w:p>
              <w:p w14:paraId="512437D4" w14:textId="40BD1113"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371" w:history="1">
                  <w:r w:rsidR="0044736D" w:rsidRPr="005356DC">
                    <w:rPr>
                      <w:rStyle w:val="Hyperlink"/>
                      <w:noProof/>
                    </w:rPr>
                    <w:t>Submission of the Mix Design</w:t>
                  </w:r>
                  <w:r w:rsidR="0044736D">
                    <w:rPr>
                      <w:noProof/>
                      <w:webHidden/>
                    </w:rPr>
                    <w:tab/>
                  </w:r>
                  <w:r w:rsidR="0044736D">
                    <w:rPr>
                      <w:noProof/>
                      <w:webHidden/>
                    </w:rPr>
                    <w:fldChar w:fldCharType="begin"/>
                  </w:r>
                  <w:r w:rsidR="0044736D">
                    <w:rPr>
                      <w:noProof/>
                      <w:webHidden/>
                    </w:rPr>
                    <w:instrText xml:space="preserve"> PAGEREF _Toc135059371 \h </w:instrText>
                  </w:r>
                  <w:r w:rsidR="0044736D">
                    <w:rPr>
                      <w:noProof/>
                      <w:webHidden/>
                    </w:rPr>
                  </w:r>
                  <w:r w:rsidR="0044736D">
                    <w:rPr>
                      <w:noProof/>
                      <w:webHidden/>
                    </w:rPr>
                    <w:fldChar w:fldCharType="separate"/>
                  </w:r>
                  <w:r w:rsidR="00840865">
                    <w:rPr>
                      <w:noProof/>
                      <w:webHidden/>
                    </w:rPr>
                    <w:t>6</w:t>
                  </w:r>
                  <w:r w:rsidR="0044736D">
                    <w:rPr>
                      <w:noProof/>
                      <w:webHidden/>
                    </w:rPr>
                    <w:fldChar w:fldCharType="end"/>
                  </w:r>
                </w:hyperlink>
              </w:p>
              <w:p w14:paraId="757EA637" w14:textId="063B140C"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372" w:history="1">
                  <w:r w:rsidR="0044736D" w:rsidRPr="005356DC">
                    <w:rPr>
                      <w:rStyle w:val="Hyperlink"/>
                      <w:noProof/>
                    </w:rPr>
                    <w:t>Target Strength</w:t>
                  </w:r>
                  <w:r w:rsidR="0044736D">
                    <w:rPr>
                      <w:noProof/>
                      <w:webHidden/>
                    </w:rPr>
                    <w:tab/>
                  </w:r>
                  <w:r w:rsidR="0044736D">
                    <w:rPr>
                      <w:noProof/>
                      <w:webHidden/>
                    </w:rPr>
                    <w:fldChar w:fldCharType="begin"/>
                  </w:r>
                  <w:r w:rsidR="0044736D">
                    <w:rPr>
                      <w:noProof/>
                      <w:webHidden/>
                    </w:rPr>
                    <w:instrText xml:space="preserve"> PAGEREF _Toc135059372 \h </w:instrText>
                  </w:r>
                  <w:r w:rsidR="0044736D">
                    <w:rPr>
                      <w:noProof/>
                      <w:webHidden/>
                    </w:rPr>
                  </w:r>
                  <w:r w:rsidR="0044736D">
                    <w:rPr>
                      <w:noProof/>
                      <w:webHidden/>
                    </w:rPr>
                    <w:fldChar w:fldCharType="separate"/>
                  </w:r>
                  <w:r w:rsidR="00840865">
                    <w:rPr>
                      <w:noProof/>
                      <w:webHidden/>
                    </w:rPr>
                    <w:t>7</w:t>
                  </w:r>
                  <w:r w:rsidR="0044736D">
                    <w:rPr>
                      <w:noProof/>
                      <w:webHidden/>
                    </w:rPr>
                    <w:fldChar w:fldCharType="end"/>
                  </w:r>
                </w:hyperlink>
              </w:p>
              <w:p w14:paraId="16BB82E5" w14:textId="7092964C"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373" w:history="1">
                  <w:r w:rsidR="0044736D" w:rsidRPr="005356DC">
                    <w:rPr>
                      <w:rStyle w:val="Hyperlink"/>
                      <w:noProof/>
                    </w:rPr>
                    <w:t>Concrete for Cast-in-Place Piles</w:t>
                  </w:r>
                  <w:r w:rsidR="0044736D">
                    <w:rPr>
                      <w:noProof/>
                      <w:webHidden/>
                    </w:rPr>
                    <w:tab/>
                  </w:r>
                  <w:r w:rsidR="0044736D">
                    <w:rPr>
                      <w:noProof/>
                      <w:webHidden/>
                    </w:rPr>
                    <w:fldChar w:fldCharType="begin"/>
                  </w:r>
                  <w:r w:rsidR="0044736D">
                    <w:rPr>
                      <w:noProof/>
                      <w:webHidden/>
                    </w:rPr>
                    <w:instrText xml:space="preserve"> PAGEREF _Toc135059373 \h </w:instrText>
                  </w:r>
                  <w:r w:rsidR="0044736D">
                    <w:rPr>
                      <w:noProof/>
                      <w:webHidden/>
                    </w:rPr>
                  </w:r>
                  <w:r w:rsidR="0044736D">
                    <w:rPr>
                      <w:noProof/>
                      <w:webHidden/>
                    </w:rPr>
                    <w:fldChar w:fldCharType="separate"/>
                  </w:r>
                  <w:r w:rsidR="00840865">
                    <w:rPr>
                      <w:noProof/>
                      <w:webHidden/>
                    </w:rPr>
                    <w:t>7</w:t>
                  </w:r>
                  <w:r w:rsidR="0044736D">
                    <w:rPr>
                      <w:noProof/>
                      <w:webHidden/>
                    </w:rPr>
                    <w:fldChar w:fldCharType="end"/>
                  </w:r>
                </w:hyperlink>
              </w:p>
              <w:p w14:paraId="329948DC" w14:textId="65FC0CEE"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374" w:history="1">
                  <w:r w:rsidR="0044736D" w:rsidRPr="005356DC">
                    <w:rPr>
                      <w:rStyle w:val="Hyperlink"/>
                      <w:noProof/>
                    </w:rPr>
                    <w:t>Requirements for Concrete in Exposure Classifications Other than U</w:t>
                  </w:r>
                  <w:r w:rsidR="0044736D">
                    <w:rPr>
                      <w:noProof/>
                      <w:webHidden/>
                    </w:rPr>
                    <w:tab/>
                  </w:r>
                  <w:r w:rsidR="0044736D">
                    <w:rPr>
                      <w:noProof/>
                      <w:webHidden/>
                    </w:rPr>
                    <w:fldChar w:fldCharType="begin"/>
                  </w:r>
                  <w:r w:rsidR="0044736D">
                    <w:rPr>
                      <w:noProof/>
                      <w:webHidden/>
                    </w:rPr>
                    <w:instrText xml:space="preserve"> PAGEREF _Toc135059374 \h </w:instrText>
                  </w:r>
                  <w:r w:rsidR="0044736D">
                    <w:rPr>
                      <w:noProof/>
                      <w:webHidden/>
                    </w:rPr>
                  </w:r>
                  <w:r w:rsidR="0044736D">
                    <w:rPr>
                      <w:noProof/>
                      <w:webHidden/>
                    </w:rPr>
                    <w:fldChar w:fldCharType="separate"/>
                  </w:r>
                  <w:r w:rsidR="00840865">
                    <w:rPr>
                      <w:noProof/>
                      <w:webHidden/>
                    </w:rPr>
                    <w:t>8</w:t>
                  </w:r>
                  <w:r w:rsidR="0044736D">
                    <w:rPr>
                      <w:noProof/>
                      <w:webHidden/>
                    </w:rPr>
                    <w:fldChar w:fldCharType="end"/>
                  </w:r>
                </w:hyperlink>
              </w:p>
              <w:p w14:paraId="3D8CE635" w14:textId="15153C3E"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375" w:history="1">
                  <w:r w:rsidR="0044736D" w:rsidRPr="005356DC">
                    <w:rPr>
                      <w:rStyle w:val="Hyperlink"/>
                      <w:noProof/>
                    </w:rPr>
                    <w:t>Combined Aggregate Grading</w:t>
                  </w:r>
                  <w:r w:rsidR="0044736D">
                    <w:rPr>
                      <w:noProof/>
                      <w:webHidden/>
                    </w:rPr>
                    <w:tab/>
                  </w:r>
                  <w:r w:rsidR="0044736D">
                    <w:rPr>
                      <w:noProof/>
                      <w:webHidden/>
                    </w:rPr>
                    <w:fldChar w:fldCharType="begin"/>
                  </w:r>
                  <w:r w:rsidR="0044736D">
                    <w:rPr>
                      <w:noProof/>
                      <w:webHidden/>
                    </w:rPr>
                    <w:instrText xml:space="preserve"> PAGEREF _Toc135059375 \h </w:instrText>
                  </w:r>
                  <w:r w:rsidR="0044736D">
                    <w:rPr>
                      <w:noProof/>
                      <w:webHidden/>
                    </w:rPr>
                  </w:r>
                  <w:r w:rsidR="0044736D">
                    <w:rPr>
                      <w:noProof/>
                      <w:webHidden/>
                    </w:rPr>
                    <w:fldChar w:fldCharType="separate"/>
                  </w:r>
                  <w:r w:rsidR="00840865">
                    <w:rPr>
                      <w:noProof/>
                      <w:webHidden/>
                    </w:rPr>
                    <w:t>8</w:t>
                  </w:r>
                  <w:r w:rsidR="0044736D">
                    <w:rPr>
                      <w:noProof/>
                      <w:webHidden/>
                    </w:rPr>
                    <w:fldChar w:fldCharType="end"/>
                  </w:r>
                </w:hyperlink>
              </w:p>
              <w:p w14:paraId="61684144" w14:textId="19B3B4E2"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376" w:history="1">
                  <w:r w:rsidR="0044736D" w:rsidRPr="005356DC">
                    <w:rPr>
                      <w:rStyle w:val="Hyperlink"/>
                      <w:noProof/>
                    </w:rPr>
                    <w:t>Self-Compacting Concrete and High Workability Concrete</w:t>
                  </w:r>
                  <w:r w:rsidR="0044736D">
                    <w:rPr>
                      <w:noProof/>
                      <w:webHidden/>
                    </w:rPr>
                    <w:tab/>
                  </w:r>
                  <w:r w:rsidR="0044736D">
                    <w:rPr>
                      <w:noProof/>
                      <w:webHidden/>
                    </w:rPr>
                    <w:fldChar w:fldCharType="begin"/>
                  </w:r>
                  <w:r w:rsidR="0044736D">
                    <w:rPr>
                      <w:noProof/>
                      <w:webHidden/>
                    </w:rPr>
                    <w:instrText xml:space="preserve"> PAGEREF _Toc135059376 \h </w:instrText>
                  </w:r>
                  <w:r w:rsidR="0044736D">
                    <w:rPr>
                      <w:noProof/>
                      <w:webHidden/>
                    </w:rPr>
                  </w:r>
                  <w:r w:rsidR="0044736D">
                    <w:rPr>
                      <w:noProof/>
                      <w:webHidden/>
                    </w:rPr>
                    <w:fldChar w:fldCharType="separate"/>
                  </w:r>
                  <w:r w:rsidR="00840865">
                    <w:rPr>
                      <w:noProof/>
                      <w:webHidden/>
                    </w:rPr>
                    <w:t>8</w:t>
                  </w:r>
                  <w:r w:rsidR="0044736D">
                    <w:rPr>
                      <w:noProof/>
                      <w:webHidden/>
                    </w:rPr>
                    <w:fldChar w:fldCharType="end"/>
                  </w:r>
                </w:hyperlink>
              </w:p>
              <w:p w14:paraId="779CA883" w14:textId="4978B3B6"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377" w:history="1">
                  <w:r w:rsidR="0044736D" w:rsidRPr="005356DC">
                    <w:rPr>
                      <w:rStyle w:val="Hyperlink"/>
                      <w:noProof/>
                    </w:rPr>
                    <w:t>Nominated Slump and Spread</w:t>
                  </w:r>
                  <w:r w:rsidR="0044736D">
                    <w:rPr>
                      <w:noProof/>
                      <w:webHidden/>
                    </w:rPr>
                    <w:tab/>
                  </w:r>
                  <w:r w:rsidR="0044736D">
                    <w:rPr>
                      <w:noProof/>
                      <w:webHidden/>
                    </w:rPr>
                    <w:fldChar w:fldCharType="begin"/>
                  </w:r>
                  <w:r w:rsidR="0044736D">
                    <w:rPr>
                      <w:noProof/>
                      <w:webHidden/>
                    </w:rPr>
                    <w:instrText xml:space="preserve"> PAGEREF _Toc135059377 \h </w:instrText>
                  </w:r>
                  <w:r w:rsidR="0044736D">
                    <w:rPr>
                      <w:noProof/>
                      <w:webHidden/>
                    </w:rPr>
                  </w:r>
                  <w:r w:rsidR="0044736D">
                    <w:rPr>
                      <w:noProof/>
                      <w:webHidden/>
                    </w:rPr>
                    <w:fldChar w:fldCharType="separate"/>
                  </w:r>
                  <w:r w:rsidR="00840865">
                    <w:rPr>
                      <w:noProof/>
                      <w:webHidden/>
                    </w:rPr>
                    <w:t>9</w:t>
                  </w:r>
                  <w:r w:rsidR="0044736D">
                    <w:rPr>
                      <w:noProof/>
                      <w:webHidden/>
                    </w:rPr>
                    <w:fldChar w:fldCharType="end"/>
                  </w:r>
                </w:hyperlink>
              </w:p>
              <w:p w14:paraId="4FF9AF7C" w14:textId="64C29CB5" w:rsidR="0044736D" w:rsidRDefault="00000000" w:rsidP="0044736D">
                <w:pPr>
                  <w:pStyle w:val="TOC1"/>
                  <w:rPr>
                    <w:rFonts w:asciiTheme="minorHAnsi" w:eastAsiaTheme="minorEastAsia" w:hAnsiTheme="minorHAnsi" w:cstheme="minorBidi"/>
                    <w:b w:val="0"/>
                    <w:noProof/>
                    <w:kern w:val="2"/>
                    <w:sz w:val="22"/>
                    <w:szCs w:val="22"/>
                    <w:lang w:val="en-AU" w:eastAsia="en-AU"/>
                    <w14:ligatures w14:val="standardContextual"/>
                  </w:rPr>
                </w:pPr>
                <w:hyperlink w:anchor="_Toc135059378" w:history="1">
                  <w:r w:rsidR="0044736D" w:rsidRPr="005356DC">
                    <w:rPr>
                      <w:rStyle w:val="Hyperlink"/>
                      <w:noProof/>
                    </w:rPr>
                    <w:t>7.</w:t>
                  </w:r>
                  <w:r w:rsidR="0044736D">
                    <w:rPr>
                      <w:rFonts w:asciiTheme="minorHAnsi" w:eastAsiaTheme="minorEastAsia" w:hAnsiTheme="minorHAnsi" w:cstheme="minorBidi"/>
                      <w:b w:val="0"/>
                      <w:noProof/>
                      <w:kern w:val="2"/>
                      <w:sz w:val="22"/>
                      <w:szCs w:val="22"/>
                      <w:lang w:val="en-AU" w:eastAsia="en-AU"/>
                      <w14:ligatures w14:val="standardContextual"/>
                    </w:rPr>
                    <w:tab/>
                  </w:r>
                  <w:r w:rsidR="0044736D" w:rsidRPr="005356DC">
                    <w:rPr>
                      <w:rStyle w:val="Hyperlink"/>
                      <w:noProof/>
                    </w:rPr>
                    <w:t>Trial Mix</w:t>
                  </w:r>
                  <w:r w:rsidR="0044736D">
                    <w:rPr>
                      <w:noProof/>
                      <w:webHidden/>
                    </w:rPr>
                    <w:tab/>
                  </w:r>
                  <w:r w:rsidR="0044736D">
                    <w:rPr>
                      <w:noProof/>
                      <w:webHidden/>
                    </w:rPr>
                    <w:fldChar w:fldCharType="begin"/>
                  </w:r>
                  <w:r w:rsidR="0044736D">
                    <w:rPr>
                      <w:noProof/>
                      <w:webHidden/>
                    </w:rPr>
                    <w:instrText xml:space="preserve"> PAGEREF _Toc135059378 \h </w:instrText>
                  </w:r>
                  <w:r w:rsidR="0044736D">
                    <w:rPr>
                      <w:noProof/>
                      <w:webHidden/>
                    </w:rPr>
                  </w:r>
                  <w:r w:rsidR="0044736D">
                    <w:rPr>
                      <w:noProof/>
                      <w:webHidden/>
                    </w:rPr>
                    <w:fldChar w:fldCharType="separate"/>
                  </w:r>
                  <w:r w:rsidR="00840865">
                    <w:rPr>
                      <w:noProof/>
                      <w:webHidden/>
                    </w:rPr>
                    <w:t>9</w:t>
                  </w:r>
                  <w:r w:rsidR="0044736D">
                    <w:rPr>
                      <w:noProof/>
                      <w:webHidden/>
                    </w:rPr>
                    <w:fldChar w:fldCharType="end"/>
                  </w:r>
                </w:hyperlink>
              </w:p>
              <w:p w14:paraId="38CE18AA" w14:textId="5F1AA4F8"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379" w:history="1">
                  <w:r w:rsidR="0044736D" w:rsidRPr="005356DC">
                    <w:rPr>
                      <w:rStyle w:val="Hyperlink"/>
                      <w:noProof/>
                    </w:rPr>
                    <w:t>Self-Compacting Concrete and High Workability Concrete</w:t>
                  </w:r>
                  <w:r w:rsidR="0044736D">
                    <w:rPr>
                      <w:noProof/>
                      <w:webHidden/>
                    </w:rPr>
                    <w:tab/>
                  </w:r>
                  <w:r w:rsidR="0044736D">
                    <w:rPr>
                      <w:noProof/>
                      <w:webHidden/>
                    </w:rPr>
                    <w:fldChar w:fldCharType="begin"/>
                  </w:r>
                  <w:r w:rsidR="0044736D">
                    <w:rPr>
                      <w:noProof/>
                      <w:webHidden/>
                    </w:rPr>
                    <w:instrText xml:space="preserve"> PAGEREF _Toc135059379 \h </w:instrText>
                  </w:r>
                  <w:r w:rsidR="0044736D">
                    <w:rPr>
                      <w:noProof/>
                      <w:webHidden/>
                    </w:rPr>
                  </w:r>
                  <w:r w:rsidR="0044736D">
                    <w:rPr>
                      <w:noProof/>
                      <w:webHidden/>
                    </w:rPr>
                    <w:fldChar w:fldCharType="separate"/>
                  </w:r>
                  <w:r w:rsidR="00840865">
                    <w:rPr>
                      <w:noProof/>
                      <w:webHidden/>
                    </w:rPr>
                    <w:t>10</w:t>
                  </w:r>
                  <w:r w:rsidR="0044736D">
                    <w:rPr>
                      <w:noProof/>
                      <w:webHidden/>
                    </w:rPr>
                    <w:fldChar w:fldCharType="end"/>
                  </w:r>
                </w:hyperlink>
              </w:p>
              <w:p w14:paraId="55950BD2" w14:textId="60229CB9"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380" w:history="1">
                  <w:r w:rsidR="0044736D" w:rsidRPr="005356DC">
                    <w:rPr>
                      <w:rStyle w:val="Hyperlink"/>
                      <w:noProof/>
                    </w:rPr>
                    <w:t>Chloride Ingress</w:t>
                  </w:r>
                  <w:r w:rsidR="0044736D">
                    <w:rPr>
                      <w:noProof/>
                      <w:webHidden/>
                    </w:rPr>
                    <w:tab/>
                  </w:r>
                  <w:r w:rsidR="0044736D">
                    <w:rPr>
                      <w:noProof/>
                      <w:webHidden/>
                    </w:rPr>
                    <w:fldChar w:fldCharType="begin"/>
                  </w:r>
                  <w:r w:rsidR="0044736D">
                    <w:rPr>
                      <w:noProof/>
                      <w:webHidden/>
                    </w:rPr>
                    <w:instrText xml:space="preserve"> PAGEREF _Toc135059380 \h </w:instrText>
                  </w:r>
                  <w:r w:rsidR="0044736D">
                    <w:rPr>
                      <w:noProof/>
                      <w:webHidden/>
                    </w:rPr>
                  </w:r>
                  <w:r w:rsidR="0044736D">
                    <w:rPr>
                      <w:noProof/>
                      <w:webHidden/>
                    </w:rPr>
                    <w:fldChar w:fldCharType="separate"/>
                  </w:r>
                  <w:r w:rsidR="00840865">
                    <w:rPr>
                      <w:noProof/>
                      <w:webHidden/>
                    </w:rPr>
                    <w:t>10</w:t>
                  </w:r>
                  <w:r w:rsidR="0044736D">
                    <w:rPr>
                      <w:noProof/>
                      <w:webHidden/>
                    </w:rPr>
                    <w:fldChar w:fldCharType="end"/>
                  </w:r>
                </w:hyperlink>
              </w:p>
              <w:p w14:paraId="51F35DDD" w14:textId="71FCD978"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381" w:history="1">
                  <w:r w:rsidR="0044736D" w:rsidRPr="005356DC">
                    <w:rPr>
                      <w:rStyle w:val="Hyperlink"/>
                      <w:noProof/>
                    </w:rPr>
                    <w:t>Drying Shrinkage</w:t>
                  </w:r>
                  <w:r w:rsidR="0044736D">
                    <w:rPr>
                      <w:noProof/>
                      <w:webHidden/>
                    </w:rPr>
                    <w:tab/>
                  </w:r>
                  <w:r w:rsidR="0044736D">
                    <w:rPr>
                      <w:noProof/>
                      <w:webHidden/>
                    </w:rPr>
                    <w:fldChar w:fldCharType="begin"/>
                  </w:r>
                  <w:r w:rsidR="0044736D">
                    <w:rPr>
                      <w:noProof/>
                      <w:webHidden/>
                    </w:rPr>
                    <w:instrText xml:space="preserve"> PAGEREF _Toc135059381 \h </w:instrText>
                  </w:r>
                  <w:r w:rsidR="0044736D">
                    <w:rPr>
                      <w:noProof/>
                      <w:webHidden/>
                    </w:rPr>
                  </w:r>
                  <w:r w:rsidR="0044736D">
                    <w:rPr>
                      <w:noProof/>
                      <w:webHidden/>
                    </w:rPr>
                    <w:fldChar w:fldCharType="separate"/>
                  </w:r>
                  <w:r w:rsidR="00840865">
                    <w:rPr>
                      <w:noProof/>
                      <w:webHidden/>
                    </w:rPr>
                    <w:t>11</w:t>
                  </w:r>
                  <w:r w:rsidR="0044736D">
                    <w:rPr>
                      <w:noProof/>
                      <w:webHidden/>
                    </w:rPr>
                    <w:fldChar w:fldCharType="end"/>
                  </w:r>
                </w:hyperlink>
              </w:p>
              <w:p w14:paraId="0064DAAE" w14:textId="5D16C1C3"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382" w:history="1">
                  <w:r w:rsidR="0044736D" w:rsidRPr="005356DC">
                    <w:rPr>
                      <w:rStyle w:val="Hyperlink"/>
                      <w:noProof/>
                    </w:rPr>
                    <w:t>Extended Placement Time</w:t>
                  </w:r>
                  <w:r w:rsidR="0044736D">
                    <w:rPr>
                      <w:noProof/>
                      <w:webHidden/>
                    </w:rPr>
                    <w:tab/>
                  </w:r>
                  <w:r w:rsidR="0044736D">
                    <w:rPr>
                      <w:noProof/>
                      <w:webHidden/>
                    </w:rPr>
                    <w:fldChar w:fldCharType="begin"/>
                  </w:r>
                  <w:r w:rsidR="0044736D">
                    <w:rPr>
                      <w:noProof/>
                      <w:webHidden/>
                    </w:rPr>
                    <w:instrText xml:space="preserve"> PAGEREF _Toc135059382 \h </w:instrText>
                  </w:r>
                  <w:r w:rsidR="0044736D">
                    <w:rPr>
                      <w:noProof/>
                      <w:webHidden/>
                    </w:rPr>
                  </w:r>
                  <w:r w:rsidR="0044736D">
                    <w:rPr>
                      <w:noProof/>
                      <w:webHidden/>
                    </w:rPr>
                    <w:fldChar w:fldCharType="separate"/>
                  </w:r>
                  <w:r w:rsidR="00840865">
                    <w:rPr>
                      <w:noProof/>
                      <w:webHidden/>
                    </w:rPr>
                    <w:t>11</w:t>
                  </w:r>
                  <w:r w:rsidR="0044736D">
                    <w:rPr>
                      <w:noProof/>
                      <w:webHidden/>
                    </w:rPr>
                    <w:fldChar w:fldCharType="end"/>
                  </w:r>
                </w:hyperlink>
              </w:p>
              <w:p w14:paraId="3825EE33" w14:textId="74CDB7FD" w:rsidR="0044736D" w:rsidRDefault="00000000" w:rsidP="0044736D">
                <w:pPr>
                  <w:pStyle w:val="TOC1"/>
                  <w:rPr>
                    <w:rFonts w:asciiTheme="minorHAnsi" w:eastAsiaTheme="minorEastAsia" w:hAnsiTheme="minorHAnsi" w:cstheme="minorBidi"/>
                    <w:b w:val="0"/>
                    <w:noProof/>
                    <w:kern w:val="2"/>
                    <w:sz w:val="22"/>
                    <w:szCs w:val="22"/>
                    <w:lang w:val="en-AU" w:eastAsia="en-AU"/>
                    <w14:ligatures w14:val="standardContextual"/>
                  </w:rPr>
                </w:pPr>
                <w:hyperlink w:anchor="_Toc135059383" w:history="1">
                  <w:r w:rsidR="0044736D" w:rsidRPr="005356DC">
                    <w:rPr>
                      <w:rStyle w:val="Hyperlink"/>
                      <w:noProof/>
                    </w:rPr>
                    <w:t>8.</w:t>
                  </w:r>
                  <w:r w:rsidR="0044736D">
                    <w:rPr>
                      <w:rFonts w:asciiTheme="minorHAnsi" w:eastAsiaTheme="minorEastAsia" w:hAnsiTheme="minorHAnsi" w:cstheme="minorBidi"/>
                      <w:b w:val="0"/>
                      <w:noProof/>
                      <w:kern w:val="2"/>
                      <w:sz w:val="22"/>
                      <w:szCs w:val="22"/>
                      <w:lang w:val="en-AU" w:eastAsia="en-AU"/>
                      <w14:ligatures w14:val="standardContextual"/>
                    </w:rPr>
                    <w:tab/>
                  </w:r>
                  <w:r w:rsidR="0044736D" w:rsidRPr="005356DC">
                    <w:rPr>
                      <w:rStyle w:val="Hyperlink"/>
                      <w:noProof/>
                    </w:rPr>
                    <w:t>Concrete Constituents – Cementitious Materials</w:t>
                  </w:r>
                  <w:r w:rsidR="0044736D">
                    <w:rPr>
                      <w:noProof/>
                      <w:webHidden/>
                    </w:rPr>
                    <w:tab/>
                  </w:r>
                  <w:r w:rsidR="0044736D">
                    <w:rPr>
                      <w:noProof/>
                      <w:webHidden/>
                    </w:rPr>
                    <w:fldChar w:fldCharType="begin"/>
                  </w:r>
                  <w:r w:rsidR="0044736D">
                    <w:rPr>
                      <w:noProof/>
                      <w:webHidden/>
                    </w:rPr>
                    <w:instrText xml:space="preserve"> PAGEREF _Toc135059383 \h </w:instrText>
                  </w:r>
                  <w:r w:rsidR="0044736D">
                    <w:rPr>
                      <w:noProof/>
                      <w:webHidden/>
                    </w:rPr>
                  </w:r>
                  <w:r w:rsidR="0044736D">
                    <w:rPr>
                      <w:noProof/>
                      <w:webHidden/>
                    </w:rPr>
                    <w:fldChar w:fldCharType="separate"/>
                  </w:r>
                  <w:r w:rsidR="00840865">
                    <w:rPr>
                      <w:noProof/>
                      <w:webHidden/>
                    </w:rPr>
                    <w:t>12</w:t>
                  </w:r>
                  <w:r w:rsidR="0044736D">
                    <w:rPr>
                      <w:noProof/>
                      <w:webHidden/>
                    </w:rPr>
                    <w:fldChar w:fldCharType="end"/>
                  </w:r>
                </w:hyperlink>
              </w:p>
              <w:p w14:paraId="222FDBB8" w14:textId="491B1E77" w:rsidR="0044736D" w:rsidRDefault="00000000" w:rsidP="0044736D">
                <w:pPr>
                  <w:pStyle w:val="TOC1"/>
                  <w:rPr>
                    <w:rFonts w:asciiTheme="minorHAnsi" w:eastAsiaTheme="minorEastAsia" w:hAnsiTheme="minorHAnsi" w:cstheme="minorBidi"/>
                    <w:b w:val="0"/>
                    <w:noProof/>
                    <w:kern w:val="2"/>
                    <w:sz w:val="22"/>
                    <w:szCs w:val="22"/>
                    <w:lang w:val="en-AU" w:eastAsia="en-AU"/>
                    <w14:ligatures w14:val="standardContextual"/>
                  </w:rPr>
                </w:pPr>
                <w:hyperlink w:anchor="_Toc135059384" w:history="1">
                  <w:r w:rsidR="0044736D" w:rsidRPr="005356DC">
                    <w:rPr>
                      <w:rStyle w:val="Hyperlink"/>
                      <w:noProof/>
                    </w:rPr>
                    <w:t>9.</w:t>
                  </w:r>
                  <w:r w:rsidR="0044736D">
                    <w:rPr>
                      <w:rFonts w:asciiTheme="minorHAnsi" w:eastAsiaTheme="minorEastAsia" w:hAnsiTheme="minorHAnsi" w:cstheme="minorBidi"/>
                      <w:b w:val="0"/>
                      <w:noProof/>
                      <w:kern w:val="2"/>
                      <w:sz w:val="22"/>
                      <w:szCs w:val="22"/>
                      <w:lang w:val="en-AU" w:eastAsia="en-AU"/>
                      <w14:ligatures w14:val="standardContextual"/>
                    </w:rPr>
                    <w:tab/>
                  </w:r>
                  <w:r w:rsidR="0044736D" w:rsidRPr="005356DC">
                    <w:rPr>
                      <w:rStyle w:val="Hyperlink"/>
                      <w:noProof/>
                    </w:rPr>
                    <w:t>Concrete Constituents – Aggregates</w:t>
                  </w:r>
                  <w:r w:rsidR="0044736D">
                    <w:rPr>
                      <w:noProof/>
                      <w:webHidden/>
                    </w:rPr>
                    <w:tab/>
                  </w:r>
                  <w:r w:rsidR="0044736D">
                    <w:rPr>
                      <w:noProof/>
                      <w:webHidden/>
                    </w:rPr>
                    <w:fldChar w:fldCharType="begin"/>
                  </w:r>
                  <w:r w:rsidR="0044736D">
                    <w:rPr>
                      <w:noProof/>
                      <w:webHidden/>
                    </w:rPr>
                    <w:instrText xml:space="preserve"> PAGEREF _Toc135059384 \h </w:instrText>
                  </w:r>
                  <w:r w:rsidR="0044736D">
                    <w:rPr>
                      <w:noProof/>
                      <w:webHidden/>
                    </w:rPr>
                  </w:r>
                  <w:r w:rsidR="0044736D">
                    <w:rPr>
                      <w:noProof/>
                      <w:webHidden/>
                    </w:rPr>
                    <w:fldChar w:fldCharType="separate"/>
                  </w:r>
                  <w:r w:rsidR="00840865">
                    <w:rPr>
                      <w:noProof/>
                      <w:webHidden/>
                    </w:rPr>
                    <w:t>12</w:t>
                  </w:r>
                  <w:r w:rsidR="0044736D">
                    <w:rPr>
                      <w:noProof/>
                      <w:webHidden/>
                    </w:rPr>
                    <w:fldChar w:fldCharType="end"/>
                  </w:r>
                </w:hyperlink>
              </w:p>
              <w:p w14:paraId="210CE4C2" w14:textId="28CD5978"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385" w:history="1">
                  <w:r w:rsidR="0044736D" w:rsidRPr="005356DC">
                    <w:rPr>
                      <w:rStyle w:val="Hyperlink"/>
                      <w:noProof/>
                    </w:rPr>
                    <w:t>General</w:t>
                  </w:r>
                  <w:r w:rsidR="0044736D">
                    <w:rPr>
                      <w:noProof/>
                      <w:webHidden/>
                    </w:rPr>
                    <w:tab/>
                  </w:r>
                  <w:r w:rsidR="0044736D">
                    <w:rPr>
                      <w:noProof/>
                      <w:webHidden/>
                    </w:rPr>
                    <w:fldChar w:fldCharType="begin"/>
                  </w:r>
                  <w:r w:rsidR="0044736D">
                    <w:rPr>
                      <w:noProof/>
                      <w:webHidden/>
                    </w:rPr>
                    <w:instrText xml:space="preserve"> PAGEREF _Toc135059385 \h </w:instrText>
                  </w:r>
                  <w:r w:rsidR="0044736D">
                    <w:rPr>
                      <w:noProof/>
                      <w:webHidden/>
                    </w:rPr>
                  </w:r>
                  <w:r w:rsidR="0044736D">
                    <w:rPr>
                      <w:noProof/>
                      <w:webHidden/>
                    </w:rPr>
                    <w:fldChar w:fldCharType="separate"/>
                  </w:r>
                  <w:r w:rsidR="00840865">
                    <w:rPr>
                      <w:noProof/>
                      <w:webHidden/>
                    </w:rPr>
                    <w:t>12</w:t>
                  </w:r>
                  <w:r w:rsidR="0044736D">
                    <w:rPr>
                      <w:noProof/>
                      <w:webHidden/>
                    </w:rPr>
                    <w:fldChar w:fldCharType="end"/>
                  </w:r>
                </w:hyperlink>
              </w:p>
              <w:p w14:paraId="06B0A1D3" w14:textId="30B4E8F8"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386" w:history="1">
                  <w:r w:rsidR="0044736D" w:rsidRPr="005356DC">
                    <w:rPr>
                      <w:rStyle w:val="Hyperlink"/>
                      <w:noProof/>
                    </w:rPr>
                    <w:t>Testing of Aggregates</w:t>
                  </w:r>
                  <w:r w:rsidR="0044736D">
                    <w:rPr>
                      <w:noProof/>
                      <w:webHidden/>
                    </w:rPr>
                    <w:tab/>
                  </w:r>
                  <w:r w:rsidR="0044736D">
                    <w:rPr>
                      <w:noProof/>
                      <w:webHidden/>
                    </w:rPr>
                    <w:fldChar w:fldCharType="begin"/>
                  </w:r>
                  <w:r w:rsidR="0044736D">
                    <w:rPr>
                      <w:noProof/>
                      <w:webHidden/>
                    </w:rPr>
                    <w:instrText xml:space="preserve"> PAGEREF _Toc135059386 \h </w:instrText>
                  </w:r>
                  <w:r w:rsidR="0044736D">
                    <w:rPr>
                      <w:noProof/>
                      <w:webHidden/>
                    </w:rPr>
                  </w:r>
                  <w:r w:rsidR="0044736D">
                    <w:rPr>
                      <w:noProof/>
                      <w:webHidden/>
                    </w:rPr>
                    <w:fldChar w:fldCharType="separate"/>
                  </w:r>
                  <w:r w:rsidR="00840865">
                    <w:rPr>
                      <w:noProof/>
                      <w:webHidden/>
                    </w:rPr>
                    <w:t>13</w:t>
                  </w:r>
                  <w:r w:rsidR="0044736D">
                    <w:rPr>
                      <w:noProof/>
                      <w:webHidden/>
                    </w:rPr>
                    <w:fldChar w:fldCharType="end"/>
                  </w:r>
                </w:hyperlink>
              </w:p>
              <w:p w14:paraId="413CC9BC" w14:textId="0EE5EA55"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387" w:history="1">
                  <w:r w:rsidR="0044736D" w:rsidRPr="005356DC">
                    <w:rPr>
                      <w:rStyle w:val="Hyperlink"/>
                      <w:noProof/>
                    </w:rPr>
                    <w:t>Coarse Aggregates</w:t>
                  </w:r>
                  <w:r w:rsidR="0044736D">
                    <w:rPr>
                      <w:noProof/>
                      <w:webHidden/>
                    </w:rPr>
                    <w:tab/>
                  </w:r>
                  <w:r w:rsidR="0044736D">
                    <w:rPr>
                      <w:noProof/>
                      <w:webHidden/>
                    </w:rPr>
                    <w:fldChar w:fldCharType="begin"/>
                  </w:r>
                  <w:r w:rsidR="0044736D">
                    <w:rPr>
                      <w:noProof/>
                      <w:webHidden/>
                    </w:rPr>
                    <w:instrText xml:space="preserve"> PAGEREF _Toc135059387 \h </w:instrText>
                  </w:r>
                  <w:r w:rsidR="0044736D">
                    <w:rPr>
                      <w:noProof/>
                      <w:webHidden/>
                    </w:rPr>
                  </w:r>
                  <w:r w:rsidR="0044736D">
                    <w:rPr>
                      <w:noProof/>
                      <w:webHidden/>
                    </w:rPr>
                    <w:fldChar w:fldCharType="separate"/>
                  </w:r>
                  <w:r w:rsidR="00840865">
                    <w:rPr>
                      <w:noProof/>
                      <w:webHidden/>
                    </w:rPr>
                    <w:t>13</w:t>
                  </w:r>
                  <w:r w:rsidR="0044736D">
                    <w:rPr>
                      <w:noProof/>
                      <w:webHidden/>
                    </w:rPr>
                    <w:fldChar w:fldCharType="end"/>
                  </w:r>
                </w:hyperlink>
              </w:p>
              <w:p w14:paraId="5413FFF8" w14:textId="7F757F27"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388" w:history="1">
                  <w:r w:rsidR="0044736D" w:rsidRPr="005356DC">
                    <w:rPr>
                      <w:rStyle w:val="Hyperlink"/>
                      <w:noProof/>
                    </w:rPr>
                    <w:t>Fine Aggregates</w:t>
                  </w:r>
                  <w:r w:rsidR="0044736D">
                    <w:rPr>
                      <w:noProof/>
                      <w:webHidden/>
                    </w:rPr>
                    <w:tab/>
                  </w:r>
                  <w:r w:rsidR="0044736D">
                    <w:rPr>
                      <w:noProof/>
                      <w:webHidden/>
                    </w:rPr>
                    <w:fldChar w:fldCharType="begin"/>
                  </w:r>
                  <w:r w:rsidR="0044736D">
                    <w:rPr>
                      <w:noProof/>
                      <w:webHidden/>
                    </w:rPr>
                    <w:instrText xml:space="preserve"> PAGEREF _Toc135059388 \h </w:instrText>
                  </w:r>
                  <w:r w:rsidR="0044736D">
                    <w:rPr>
                      <w:noProof/>
                      <w:webHidden/>
                    </w:rPr>
                  </w:r>
                  <w:r w:rsidR="0044736D">
                    <w:rPr>
                      <w:noProof/>
                      <w:webHidden/>
                    </w:rPr>
                    <w:fldChar w:fldCharType="separate"/>
                  </w:r>
                  <w:r w:rsidR="00840865">
                    <w:rPr>
                      <w:noProof/>
                      <w:webHidden/>
                    </w:rPr>
                    <w:t>14</w:t>
                  </w:r>
                  <w:r w:rsidR="0044736D">
                    <w:rPr>
                      <w:noProof/>
                      <w:webHidden/>
                    </w:rPr>
                    <w:fldChar w:fldCharType="end"/>
                  </w:r>
                </w:hyperlink>
              </w:p>
              <w:p w14:paraId="1E4FC2A9" w14:textId="5C9B03E9" w:rsidR="0044736D" w:rsidRDefault="00000000" w:rsidP="0044736D">
                <w:pPr>
                  <w:pStyle w:val="TOC1"/>
                  <w:rPr>
                    <w:rFonts w:asciiTheme="minorHAnsi" w:eastAsiaTheme="minorEastAsia" w:hAnsiTheme="minorHAnsi" w:cstheme="minorBidi"/>
                    <w:b w:val="0"/>
                    <w:noProof/>
                    <w:kern w:val="2"/>
                    <w:sz w:val="22"/>
                    <w:szCs w:val="22"/>
                    <w:lang w:val="en-AU" w:eastAsia="en-AU"/>
                    <w14:ligatures w14:val="standardContextual"/>
                  </w:rPr>
                </w:pPr>
                <w:hyperlink w:anchor="_Toc135059389" w:history="1">
                  <w:r w:rsidR="0044736D" w:rsidRPr="005356DC">
                    <w:rPr>
                      <w:rStyle w:val="Hyperlink"/>
                      <w:noProof/>
                    </w:rPr>
                    <w:t>10.</w:t>
                  </w:r>
                  <w:r w:rsidR="0044736D">
                    <w:rPr>
                      <w:rFonts w:asciiTheme="minorHAnsi" w:eastAsiaTheme="minorEastAsia" w:hAnsiTheme="minorHAnsi" w:cstheme="minorBidi"/>
                      <w:b w:val="0"/>
                      <w:noProof/>
                      <w:kern w:val="2"/>
                      <w:sz w:val="22"/>
                      <w:szCs w:val="22"/>
                      <w:lang w:val="en-AU" w:eastAsia="en-AU"/>
                      <w14:ligatures w14:val="standardContextual"/>
                    </w:rPr>
                    <w:tab/>
                  </w:r>
                  <w:r w:rsidR="0044736D" w:rsidRPr="005356DC">
                    <w:rPr>
                      <w:rStyle w:val="Hyperlink"/>
                      <w:noProof/>
                    </w:rPr>
                    <w:t>Concrete Constituents – Mixing Water</w:t>
                  </w:r>
                  <w:r w:rsidR="0044736D">
                    <w:rPr>
                      <w:noProof/>
                      <w:webHidden/>
                    </w:rPr>
                    <w:tab/>
                  </w:r>
                  <w:r w:rsidR="0044736D">
                    <w:rPr>
                      <w:noProof/>
                      <w:webHidden/>
                    </w:rPr>
                    <w:fldChar w:fldCharType="begin"/>
                  </w:r>
                  <w:r w:rsidR="0044736D">
                    <w:rPr>
                      <w:noProof/>
                      <w:webHidden/>
                    </w:rPr>
                    <w:instrText xml:space="preserve"> PAGEREF _Toc135059389 \h </w:instrText>
                  </w:r>
                  <w:r w:rsidR="0044736D">
                    <w:rPr>
                      <w:noProof/>
                      <w:webHidden/>
                    </w:rPr>
                  </w:r>
                  <w:r w:rsidR="0044736D">
                    <w:rPr>
                      <w:noProof/>
                      <w:webHidden/>
                    </w:rPr>
                    <w:fldChar w:fldCharType="separate"/>
                  </w:r>
                  <w:r w:rsidR="00840865">
                    <w:rPr>
                      <w:noProof/>
                      <w:webHidden/>
                    </w:rPr>
                    <w:t>14</w:t>
                  </w:r>
                  <w:r w:rsidR="0044736D">
                    <w:rPr>
                      <w:noProof/>
                      <w:webHidden/>
                    </w:rPr>
                    <w:fldChar w:fldCharType="end"/>
                  </w:r>
                </w:hyperlink>
              </w:p>
              <w:p w14:paraId="74EB80A5" w14:textId="3326C26D" w:rsidR="0044736D" w:rsidRDefault="00000000" w:rsidP="0044736D">
                <w:pPr>
                  <w:pStyle w:val="TOC1"/>
                  <w:rPr>
                    <w:rFonts w:asciiTheme="minorHAnsi" w:eastAsiaTheme="minorEastAsia" w:hAnsiTheme="minorHAnsi" w:cstheme="minorBidi"/>
                    <w:b w:val="0"/>
                    <w:noProof/>
                    <w:kern w:val="2"/>
                    <w:sz w:val="22"/>
                    <w:szCs w:val="22"/>
                    <w:lang w:val="en-AU" w:eastAsia="en-AU"/>
                    <w14:ligatures w14:val="standardContextual"/>
                  </w:rPr>
                </w:pPr>
                <w:hyperlink w:anchor="_Toc135059390" w:history="1">
                  <w:r w:rsidR="0044736D" w:rsidRPr="005356DC">
                    <w:rPr>
                      <w:rStyle w:val="Hyperlink"/>
                      <w:noProof/>
                    </w:rPr>
                    <w:t>11.</w:t>
                  </w:r>
                  <w:r w:rsidR="0044736D">
                    <w:rPr>
                      <w:rFonts w:asciiTheme="minorHAnsi" w:eastAsiaTheme="minorEastAsia" w:hAnsiTheme="minorHAnsi" w:cstheme="minorBidi"/>
                      <w:b w:val="0"/>
                      <w:noProof/>
                      <w:kern w:val="2"/>
                      <w:sz w:val="22"/>
                      <w:szCs w:val="22"/>
                      <w:lang w:val="en-AU" w:eastAsia="en-AU"/>
                      <w14:ligatures w14:val="standardContextual"/>
                    </w:rPr>
                    <w:tab/>
                  </w:r>
                  <w:r w:rsidR="0044736D" w:rsidRPr="005356DC">
                    <w:rPr>
                      <w:rStyle w:val="Hyperlink"/>
                      <w:noProof/>
                    </w:rPr>
                    <w:t>Concrete Constituents – Chemical Admixtures</w:t>
                  </w:r>
                  <w:r w:rsidR="0044736D">
                    <w:rPr>
                      <w:noProof/>
                      <w:webHidden/>
                    </w:rPr>
                    <w:tab/>
                  </w:r>
                  <w:r w:rsidR="0044736D">
                    <w:rPr>
                      <w:noProof/>
                      <w:webHidden/>
                    </w:rPr>
                    <w:fldChar w:fldCharType="begin"/>
                  </w:r>
                  <w:r w:rsidR="0044736D">
                    <w:rPr>
                      <w:noProof/>
                      <w:webHidden/>
                    </w:rPr>
                    <w:instrText xml:space="preserve"> PAGEREF _Toc135059390 \h </w:instrText>
                  </w:r>
                  <w:r w:rsidR="0044736D">
                    <w:rPr>
                      <w:noProof/>
                      <w:webHidden/>
                    </w:rPr>
                  </w:r>
                  <w:r w:rsidR="0044736D">
                    <w:rPr>
                      <w:noProof/>
                      <w:webHidden/>
                    </w:rPr>
                    <w:fldChar w:fldCharType="separate"/>
                  </w:r>
                  <w:r w:rsidR="00840865">
                    <w:rPr>
                      <w:noProof/>
                      <w:webHidden/>
                    </w:rPr>
                    <w:t>15</w:t>
                  </w:r>
                  <w:r w:rsidR="0044736D">
                    <w:rPr>
                      <w:noProof/>
                      <w:webHidden/>
                    </w:rPr>
                    <w:fldChar w:fldCharType="end"/>
                  </w:r>
                </w:hyperlink>
              </w:p>
              <w:p w14:paraId="09B31D13" w14:textId="466A8CF6" w:rsidR="0044736D" w:rsidRDefault="00000000" w:rsidP="0044736D">
                <w:pPr>
                  <w:pStyle w:val="TOC1"/>
                  <w:rPr>
                    <w:rFonts w:asciiTheme="minorHAnsi" w:eastAsiaTheme="minorEastAsia" w:hAnsiTheme="minorHAnsi" w:cstheme="minorBidi"/>
                    <w:b w:val="0"/>
                    <w:noProof/>
                    <w:kern w:val="2"/>
                    <w:sz w:val="22"/>
                    <w:szCs w:val="22"/>
                    <w:lang w:val="en-AU" w:eastAsia="en-AU"/>
                    <w14:ligatures w14:val="standardContextual"/>
                  </w:rPr>
                </w:pPr>
                <w:hyperlink w:anchor="_Toc135059391" w:history="1">
                  <w:r w:rsidR="0044736D" w:rsidRPr="005356DC">
                    <w:rPr>
                      <w:rStyle w:val="Hyperlink"/>
                      <w:noProof/>
                    </w:rPr>
                    <w:t>12.</w:t>
                  </w:r>
                  <w:r w:rsidR="0044736D">
                    <w:rPr>
                      <w:rFonts w:asciiTheme="minorHAnsi" w:eastAsiaTheme="minorEastAsia" w:hAnsiTheme="minorHAnsi" w:cstheme="minorBidi"/>
                      <w:b w:val="0"/>
                      <w:noProof/>
                      <w:kern w:val="2"/>
                      <w:sz w:val="22"/>
                      <w:szCs w:val="22"/>
                      <w:lang w:val="en-AU" w:eastAsia="en-AU"/>
                      <w14:ligatures w14:val="standardContextual"/>
                    </w:rPr>
                    <w:tab/>
                  </w:r>
                  <w:r w:rsidR="0044736D" w:rsidRPr="005356DC">
                    <w:rPr>
                      <w:rStyle w:val="Hyperlink"/>
                      <w:noProof/>
                    </w:rPr>
                    <w:t>Concrete Constituents – Limitations on Chemical Content</w:t>
                  </w:r>
                  <w:r w:rsidR="0044736D">
                    <w:rPr>
                      <w:noProof/>
                      <w:webHidden/>
                    </w:rPr>
                    <w:tab/>
                  </w:r>
                  <w:r w:rsidR="0044736D">
                    <w:rPr>
                      <w:noProof/>
                      <w:webHidden/>
                    </w:rPr>
                    <w:fldChar w:fldCharType="begin"/>
                  </w:r>
                  <w:r w:rsidR="0044736D">
                    <w:rPr>
                      <w:noProof/>
                      <w:webHidden/>
                    </w:rPr>
                    <w:instrText xml:space="preserve"> PAGEREF _Toc135059391 \h </w:instrText>
                  </w:r>
                  <w:r w:rsidR="0044736D">
                    <w:rPr>
                      <w:noProof/>
                      <w:webHidden/>
                    </w:rPr>
                  </w:r>
                  <w:r w:rsidR="0044736D">
                    <w:rPr>
                      <w:noProof/>
                      <w:webHidden/>
                    </w:rPr>
                    <w:fldChar w:fldCharType="separate"/>
                  </w:r>
                  <w:r w:rsidR="00840865">
                    <w:rPr>
                      <w:noProof/>
                      <w:webHidden/>
                    </w:rPr>
                    <w:t>16</w:t>
                  </w:r>
                  <w:r w:rsidR="0044736D">
                    <w:rPr>
                      <w:noProof/>
                      <w:webHidden/>
                    </w:rPr>
                    <w:fldChar w:fldCharType="end"/>
                  </w:r>
                </w:hyperlink>
              </w:p>
              <w:p w14:paraId="376F215E" w14:textId="23914FF3" w:rsidR="0044736D" w:rsidRDefault="00000000" w:rsidP="0044736D">
                <w:pPr>
                  <w:pStyle w:val="TOC1"/>
                  <w:rPr>
                    <w:rFonts w:asciiTheme="minorHAnsi" w:eastAsiaTheme="minorEastAsia" w:hAnsiTheme="minorHAnsi" w:cstheme="minorBidi"/>
                    <w:b w:val="0"/>
                    <w:noProof/>
                    <w:kern w:val="2"/>
                    <w:sz w:val="22"/>
                    <w:szCs w:val="22"/>
                    <w:lang w:val="en-AU" w:eastAsia="en-AU"/>
                    <w14:ligatures w14:val="standardContextual"/>
                  </w:rPr>
                </w:pPr>
                <w:hyperlink w:anchor="_Toc135059392" w:history="1">
                  <w:r w:rsidR="0044736D" w:rsidRPr="005356DC">
                    <w:rPr>
                      <w:rStyle w:val="Hyperlink"/>
                      <w:noProof/>
                    </w:rPr>
                    <w:t>13.</w:t>
                  </w:r>
                  <w:r w:rsidR="0044736D">
                    <w:rPr>
                      <w:rFonts w:asciiTheme="minorHAnsi" w:eastAsiaTheme="minorEastAsia" w:hAnsiTheme="minorHAnsi" w:cstheme="minorBidi"/>
                      <w:b w:val="0"/>
                      <w:noProof/>
                      <w:kern w:val="2"/>
                      <w:sz w:val="22"/>
                      <w:szCs w:val="22"/>
                      <w:lang w:val="en-AU" w:eastAsia="en-AU"/>
                      <w14:ligatures w14:val="standardContextual"/>
                    </w:rPr>
                    <w:tab/>
                  </w:r>
                  <w:r w:rsidR="0044736D" w:rsidRPr="005356DC">
                    <w:rPr>
                      <w:rStyle w:val="Hyperlink"/>
                      <w:noProof/>
                    </w:rPr>
                    <w:t>Alkali Aggregate Reaction</w:t>
                  </w:r>
                  <w:r w:rsidR="0044736D">
                    <w:rPr>
                      <w:noProof/>
                      <w:webHidden/>
                    </w:rPr>
                    <w:tab/>
                  </w:r>
                  <w:r w:rsidR="0044736D">
                    <w:rPr>
                      <w:noProof/>
                      <w:webHidden/>
                    </w:rPr>
                    <w:fldChar w:fldCharType="begin"/>
                  </w:r>
                  <w:r w:rsidR="0044736D">
                    <w:rPr>
                      <w:noProof/>
                      <w:webHidden/>
                    </w:rPr>
                    <w:instrText xml:space="preserve"> PAGEREF _Toc135059392 \h </w:instrText>
                  </w:r>
                  <w:r w:rsidR="0044736D">
                    <w:rPr>
                      <w:noProof/>
                      <w:webHidden/>
                    </w:rPr>
                  </w:r>
                  <w:r w:rsidR="0044736D">
                    <w:rPr>
                      <w:noProof/>
                      <w:webHidden/>
                    </w:rPr>
                    <w:fldChar w:fldCharType="separate"/>
                  </w:r>
                  <w:r w:rsidR="00840865">
                    <w:rPr>
                      <w:noProof/>
                      <w:webHidden/>
                    </w:rPr>
                    <w:t>16</w:t>
                  </w:r>
                  <w:r w:rsidR="0044736D">
                    <w:rPr>
                      <w:noProof/>
                      <w:webHidden/>
                    </w:rPr>
                    <w:fldChar w:fldCharType="end"/>
                  </w:r>
                </w:hyperlink>
              </w:p>
              <w:p w14:paraId="3D5FE738" w14:textId="553BC0C0" w:rsidR="0044736D" w:rsidRDefault="00000000" w:rsidP="0044736D">
                <w:pPr>
                  <w:pStyle w:val="TOC1"/>
                  <w:rPr>
                    <w:rFonts w:asciiTheme="minorHAnsi" w:eastAsiaTheme="minorEastAsia" w:hAnsiTheme="minorHAnsi" w:cstheme="minorBidi"/>
                    <w:b w:val="0"/>
                    <w:noProof/>
                    <w:kern w:val="2"/>
                    <w:sz w:val="22"/>
                    <w:szCs w:val="22"/>
                    <w:lang w:val="en-AU" w:eastAsia="en-AU"/>
                    <w14:ligatures w14:val="standardContextual"/>
                  </w:rPr>
                </w:pPr>
                <w:hyperlink w:anchor="_Toc135059393" w:history="1">
                  <w:r w:rsidR="0044736D" w:rsidRPr="005356DC">
                    <w:rPr>
                      <w:rStyle w:val="Hyperlink"/>
                      <w:noProof/>
                    </w:rPr>
                    <w:t>14.</w:t>
                  </w:r>
                  <w:r w:rsidR="0044736D">
                    <w:rPr>
                      <w:rFonts w:asciiTheme="minorHAnsi" w:eastAsiaTheme="minorEastAsia" w:hAnsiTheme="minorHAnsi" w:cstheme="minorBidi"/>
                      <w:b w:val="0"/>
                      <w:noProof/>
                      <w:kern w:val="2"/>
                      <w:sz w:val="22"/>
                      <w:szCs w:val="22"/>
                      <w:lang w:val="en-AU" w:eastAsia="en-AU"/>
                      <w14:ligatures w14:val="standardContextual"/>
                    </w:rPr>
                    <w:tab/>
                  </w:r>
                  <w:r w:rsidR="0044736D" w:rsidRPr="005356DC">
                    <w:rPr>
                      <w:rStyle w:val="Hyperlink"/>
                      <w:noProof/>
                    </w:rPr>
                    <w:t>Plant and Equipment</w:t>
                  </w:r>
                  <w:r w:rsidR="0044736D">
                    <w:rPr>
                      <w:noProof/>
                      <w:webHidden/>
                    </w:rPr>
                    <w:tab/>
                  </w:r>
                  <w:r w:rsidR="0044736D">
                    <w:rPr>
                      <w:noProof/>
                      <w:webHidden/>
                    </w:rPr>
                    <w:fldChar w:fldCharType="begin"/>
                  </w:r>
                  <w:r w:rsidR="0044736D">
                    <w:rPr>
                      <w:noProof/>
                      <w:webHidden/>
                    </w:rPr>
                    <w:instrText xml:space="preserve"> PAGEREF _Toc135059393 \h </w:instrText>
                  </w:r>
                  <w:r w:rsidR="0044736D">
                    <w:rPr>
                      <w:noProof/>
                      <w:webHidden/>
                    </w:rPr>
                  </w:r>
                  <w:r w:rsidR="0044736D">
                    <w:rPr>
                      <w:noProof/>
                      <w:webHidden/>
                    </w:rPr>
                    <w:fldChar w:fldCharType="separate"/>
                  </w:r>
                  <w:r w:rsidR="00840865">
                    <w:rPr>
                      <w:noProof/>
                      <w:webHidden/>
                    </w:rPr>
                    <w:t>17</w:t>
                  </w:r>
                  <w:r w:rsidR="0044736D">
                    <w:rPr>
                      <w:noProof/>
                      <w:webHidden/>
                    </w:rPr>
                    <w:fldChar w:fldCharType="end"/>
                  </w:r>
                </w:hyperlink>
              </w:p>
              <w:p w14:paraId="2336218B" w14:textId="7107E56B" w:rsidR="0044736D" w:rsidRDefault="00000000" w:rsidP="0044736D">
                <w:pPr>
                  <w:pStyle w:val="TOC1"/>
                  <w:rPr>
                    <w:rFonts w:asciiTheme="minorHAnsi" w:eastAsiaTheme="minorEastAsia" w:hAnsiTheme="minorHAnsi" w:cstheme="minorBidi"/>
                    <w:b w:val="0"/>
                    <w:noProof/>
                    <w:kern w:val="2"/>
                    <w:sz w:val="22"/>
                    <w:szCs w:val="22"/>
                    <w:lang w:val="en-AU" w:eastAsia="en-AU"/>
                    <w14:ligatures w14:val="standardContextual"/>
                  </w:rPr>
                </w:pPr>
                <w:hyperlink w:anchor="_Toc135059394" w:history="1">
                  <w:r w:rsidR="0044736D" w:rsidRPr="005356DC">
                    <w:rPr>
                      <w:rStyle w:val="Hyperlink"/>
                      <w:noProof/>
                    </w:rPr>
                    <w:t>15.</w:t>
                  </w:r>
                  <w:r w:rsidR="0044736D">
                    <w:rPr>
                      <w:rFonts w:asciiTheme="minorHAnsi" w:eastAsiaTheme="minorEastAsia" w:hAnsiTheme="minorHAnsi" w:cstheme="minorBidi"/>
                      <w:b w:val="0"/>
                      <w:noProof/>
                      <w:kern w:val="2"/>
                      <w:sz w:val="22"/>
                      <w:szCs w:val="22"/>
                      <w:lang w:val="en-AU" w:eastAsia="en-AU"/>
                      <w14:ligatures w14:val="standardContextual"/>
                    </w:rPr>
                    <w:tab/>
                  </w:r>
                  <w:r w:rsidR="0044736D" w:rsidRPr="005356DC">
                    <w:rPr>
                      <w:rStyle w:val="Hyperlink"/>
                      <w:noProof/>
                    </w:rPr>
                    <w:t>Production and Delivery</w:t>
                  </w:r>
                  <w:r w:rsidR="0044736D">
                    <w:rPr>
                      <w:noProof/>
                      <w:webHidden/>
                    </w:rPr>
                    <w:tab/>
                  </w:r>
                  <w:r w:rsidR="0044736D">
                    <w:rPr>
                      <w:noProof/>
                      <w:webHidden/>
                    </w:rPr>
                    <w:fldChar w:fldCharType="begin"/>
                  </w:r>
                  <w:r w:rsidR="0044736D">
                    <w:rPr>
                      <w:noProof/>
                      <w:webHidden/>
                    </w:rPr>
                    <w:instrText xml:space="preserve"> PAGEREF _Toc135059394 \h </w:instrText>
                  </w:r>
                  <w:r w:rsidR="0044736D">
                    <w:rPr>
                      <w:noProof/>
                      <w:webHidden/>
                    </w:rPr>
                  </w:r>
                  <w:r w:rsidR="0044736D">
                    <w:rPr>
                      <w:noProof/>
                      <w:webHidden/>
                    </w:rPr>
                    <w:fldChar w:fldCharType="separate"/>
                  </w:r>
                  <w:r w:rsidR="00840865">
                    <w:rPr>
                      <w:noProof/>
                      <w:webHidden/>
                    </w:rPr>
                    <w:t>17</w:t>
                  </w:r>
                  <w:r w:rsidR="0044736D">
                    <w:rPr>
                      <w:noProof/>
                      <w:webHidden/>
                    </w:rPr>
                    <w:fldChar w:fldCharType="end"/>
                  </w:r>
                </w:hyperlink>
              </w:p>
              <w:p w14:paraId="6EB18EEF" w14:textId="3438014F"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395" w:history="1">
                  <w:r w:rsidR="0044736D" w:rsidRPr="005356DC">
                    <w:rPr>
                      <w:rStyle w:val="Hyperlink"/>
                      <w:noProof/>
                    </w:rPr>
                    <w:t>General</w:t>
                  </w:r>
                  <w:r w:rsidR="0044736D">
                    <w:rPr>
                      <w:noProof/>
                      <w:webHidden/>
                    </w:rPr>
                    <w:tab/>
                  </w:r>
                  <w:r w:rsidR="0044736D">
                    <w:rPr>
                      <w:noProof/>
                      <w:webHidden/>
                    </w:rPr>
                    <w:fldChar w:fldCharType="begin"/>
                  </w:r>
                  <w:r w:rsidR="0044736D">
                    <w:rPr>
                      <w:noProof/>
                      <w:webHidden/>
                    </w:rPr>
                    <w:instrText xml:space="preserve"> PAGEREF _Toc135059395 \h </w:instrText>
                  </w:r>
                  <w:r w:rsidR="0044736D">
                    <w:rPr>
                      <w:noProof/>
                      <w:webHidden/>
                    </w:rPr>
                  </w:r>
                  <w:r w:rsidR="0044736D">
                    <w:rPr>
                      <w:noProof/>
                      <w:webHidden/>
                    </w:rPr>
                    <w:fldChar w:fldCharType="separate"/>
                  </w:r>
                  <w:r w:rsidR="00840865">
                    <w:rPr>
                      <w:noProof/>
                      <w:webHidden/>
                    </w:rPr>
                    <w:t>17</w:t>
                  </w:r>
                  <w:r w:rsidR="0044736D">
                    <w:rPr>
                      <w:noProof/>
                      <w:webHidden/>
                    </w:rPr>
                    <w:fldChar w:fldCharType="end"/>
                  </w:r>
                </w:hyperlink>
              </w:p>
              <w:p w14:paraId="2CC564EE" w14:textId="3B6544BC"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396" w:history="1">
                  <w:r w:rsidR="0044736D" w:rsidRPr="005356DC">
                    <w:rPr>
                      <w:rStyle w:val="Hyperlink"/>
                      <w:noProof/>
                    </w:rPr>
                    <w:t>Water Left in the Mixer or Agitator</w:t>
                  </w:r>
                  <w:r w:rsidR="0044736D">
                    <w:rPr>
                      <w:noProof/>
                      <w:webHidden/>
                    </w:rPr>
                    <w:tab/>
                  </w:r>
                  <w:r w:rsidR="0044736D">
                    <w:rPr>
                      <w:noProof/>
                      <w:webHidden/>
                    </w:rPr>
                    <w:fldChar w:fldCharType="begin"/>
                  </w:r>
                  <w:r w:rsidR="0044736D">
                    <w:rPr>
                      <w:noProof/>
                      <w:webHidden/>
                    </w:rPr>
                    <w:instrText xml:space="preserve"> PAGEREF _Toc135059396 \h </w:instrText>
                  </w:r>
                  <w:r w:rsidR="0044736D">
                    <w:rPr>
                      <w:noProof/>
                      <w:webHidden/>
                    </w:rPr>
                  </w:r>
                  <w:r w:rsidR="0044736D">
                    <w:rPr>
                      <w:noProof/>
                      <w:webHidden/>
                    </w:rPr>
                    <w:fldChar w:fldCharType="separate"/>
                  </w:r>
                  <w:r w:rsidR="00840865">
                    <w:rPr>
                      <w:noProof/>
                      <w:webHidden/>
                    </w:rPr>
                    <w:t>18</w:t>
                  </w:r>
                  <w:r w:rsidR="0044736D">
                    <w:rPr>
                      <w:noProof/>
                      <w:webHidden/>
                    </w:rPr>
                    <w:fldChar w:fldCharType="end"/>
                  </w:r>
                </w:hyperlink>
              </w:p>
              <w:p w14:paraId="2BBDCCEA" w14:textId="187C62CD"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397" w:history="1">
                  <w:r w:rsidR="0044736D" w:rsidRPr="005356DC">
                    <w:rPr>
                      <w:rStyle w:val="Hyperlink"/>
                      <w:noProof/>
                    </w:rPr>
                    <w:t>Addition of Water to a Mixed Batch</w:t>
                  </w:r>
                  <w:r w:rsidR="0044736D">
                    <w:rPr>
                      <w:noProof/>
                      <w:webHidden/>
                    </w:rPr>
                    <w:tab/>
                  </w:r>
                  <w:r w:rsidR="0044736D">
                    <w:rPr>
                      <w:noProof/>
                      <w:webHidden/>
                    </w:rPr>
                    <w:fldChar w:fldCharType="begin"/>
                  </w:r>
                  <w:r w:rsidR="0044736D">
                    <w:rPr>
                      <w:noProof/>
                      <w:webHidden/>
                    </w:rPr>
                    <w:instrText xml:space="preserve"> PAGEREF _Toc135059397 \h </w:instrText>
                  </w:r>
                  <w:r w:rsidR="0044736D">
                    <w:rPr>
                      <w:noProof/>
                      <w:webHidden/>
                    </w:rPr>
                  </w:r>
                  <w:r w:rsidR="0044736D">
                    <w:rPr>
                      <w:noProof/>
                      <w:webHidden/>
                    </w:rPr>
                    <w:fldChar w:fldCharType="separate"/>
                  </w:r>
                  <w:r w:rsidR="00840865">
                    <w:rPr>
                      <w:noProof/>
                      <w:webHidden/>
                    </w:rPr>
                    <w:t>19</w:t>
                  </w:r>
                  <w:r w:rsidR="0044736D">
                    <w:rPr>
                      <w:noProof/>
                      <w:webHidden/>
                    </w:rPr>
                    <w:fldChar w:fldCharType="end"/>
                  </w:r>
                </w:hyperlink>
              </w:p>
              <w:p w14:paraId="2B6AE74E" w14:textId="0A0DE99C"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398" w:history="1">
                  <w:r w:rsidR="0044736D" w:rsidRPr="005356DC">
                    <w:rPr>
                      <w:rStyle w:val="Hyperlink"/>
                      <w:noProof/>
                    </w:rPr>
                    <w:t>Concrete Temperature and Period for Completion of Discharge</w:t>
                  </w:r>
                  <w:r w:rsidR="0044736D">
                    <w:rPr>
                      <w:noProof/>
                      <w:webHidden/>
                    </w:rPr>
                    <w:tab/>
                  </w:r>
                  <w:r w:rsidR="0044736D">
                    <w:rPr>
                      <w:noProof/>
                      <w:webHidden/>
                    </w:rPr>
                    <w:fldChar w:fldCharType="begin"/>
                  </w:r>
                  <w:r w:rsidR="0044736D">
                    <w:rPr>
                      <w:noProof/>
                      <w:webHidden/>
                    </w:rPr>
                    <w:instrText xml:space="preserve"> PAGEREF _Toc135059398 \h </w:instrText>
                  </w:r>
                  <w:r w:rsidR="0044736D">
                    <w:rPr>
                      <w:noProof/>
                      <w:webHidden/>
                    </w:rPr>
                  </w:r>
                  <w:r w:rsidR="0044736D">
                    <w:rPr>
                      <w:noProof/>
                      <w:webHidden/>
                    </w:rPr>
                    <w:fldChar w:fldCharType="separate"/>
                  </w:r>
                  <w:r w:rsidR="00840865">
                    <w:rPr>
                      <w:noProof/>
                      <w:webHidden/>
                    </w:rPr>
                    <w:t>19</w:t>
                  </w:r>
                  <w:r w:rsidR="0044736D">
                    <w:rPr>
                      <w:noProof/>
                      <w:webHidden/>
                    </w:rPr>
                    <w:fldChar w:fldCharType="end"/>
                  </w:r>
                </w:hyperlink>
              </w:p>
              <w:p w14:paraId="3F385AF3" w14:textId="3F7C0FCB" w:rsidR="0044736D" w:rsidRDefault="00000000" w:rsidP="0044736D">
                <w:pPr>
                  <w:pStyle w:val="TOC2"/>
                  <w:rPr>
                    <w:noProof/>
                  </w:rPr>
                </w:pPr>
                <w:hyperlink w:anchor="_Toc135059399" w:history="1">
                  <w:r w:rsidR="0044736D" w:rsidRPr="005356DC">
                    <w:rPr>
                      <w:rStyle w:val="Hyperlink"/>
                      <w:noProof/>
                    </w:rPr>
                    <w:t>Delivery Docket</w:t>
                  </w:r>
                  <w:r w:rsidR="0044736D">
                    <w:rPr>
                      <w:noProof/>
                      <w:webHidden/>
                    </w:rPr>
                    <w:tab/>
                  </w:r>
                  <w:r w:rsidR="0044736D">
                    <w:rPr>
                      <w:noProof/>
                      <w:webHidden/>
                    </w:rPr>
                    <w:fldChar w:fldCharType="begin"/>
                  </w:r>
                  <w:r w:rsidR="0044736D">
                    <w:rPr>
                      <w:noProof/>
                      <w:webHidden/>
                    </w:rPr>
                    <w:instrText xml:space="preserve"> PAGEREF _Toc135059399 \h </w:instrText>
                  </w:r>
                  <w:r w:rsidR="0044736D">
                    <w:rPr>
                      <w:noProof/>
                      <w:webHidden/>
                    </w:rPr>
                  </w:r>
                  <w:r w:rsidR="0044736D">
                    <w:rPr>
                      <w:noProof/>
                      <w:webHidden/>
                    </w:rPr>
                    <w:fldChar w:fldCharType="separate"/>
                  </w:r>
                  <w:r w:rsidR="00840865">
                    <w:rPr>
                      <w:noProof/>
                      <w:webHidden/>
                    </w:rPr>
                    <w:t>20</w:t>
                  </w:r>
                  <w:r w:rsidR="0044736D">
                    <w:rPr>
                      <w:noProof/>
                      <w:webHidden/>
                    </w:rPr>
                    <w:fldChar w:fldCharType="end"/>
                  </w:r>
                </w:hyperlink>
              </w:p>
              <w:p w14:paraId="49BE8BD5" w14:textId="77777777" w:rsidR="00C0576F" w:rsidRDefault="00C0576F" w:rsidP="0044736D">
                <w:pPr>
                  <w:pStyle w:val="TOC2"/>
                  <w:rPr>
                    <w:rFonts w:eastAsiaTheme="minorEastAsia"/>
                    <w:noProof/>
                    <w:kern w:val="2"/>
                    <w:lang w:val="en-AU" w:eastAsia="en-AU"/>
                    <w14:ligatures w14:val="standardContextual"/>
                  </w:rPr>
                </w:pPr>
              </w:p>
              <w:p w14:paraId="12B4C00D" w14:textId="77777777" w:rsidR="00C0576F" w:rsidRDefault="00C0576F" w:rsidP="00C0576F">
                <w:pPr>
                  <w:pStyle w:val="TOC2"/>
                  <w:ind w:left="0" w:firstLine="0"/>
                  <w:rPr>
                    <w:rFonts w:asciiTheme="minorHAnsi" w:eastAsiaTheme="minorEastAsia" w:hAnsiTheme="minorHAnsi" w:cstheme="minorBidi"/>
                    <w:noProof/>
                    <w:kern w:val="2"/>
                    <w:szCs w:val="22"/>
                    <w:lang w:val="en-AU" w:eastAsia="en-AU"/>
                    <w14:ligatures w14:val="standardContextual"/>
                  </w:rPr>
                </w:pPr>
              </w:p>
              <w:p w14:paraId="0E72482B" w14:textId="77777777" w:rsidR="009241B8" w:rsidRDefault="009241B8" w:rsidP="00C0576F">
                <w:pPr>
                  <w:pStyle w:val="TOC2"/>
                  <w:ind w:left="0" w:firstLine="0"/>
                  <w:rPr>
                    <w:rFonts w:asciiTheme="minorHAnsi" w:eastAsiaTheme="minorEastAsia" w:hAnsiTheme="minorHAnsi" w:cstheme="minorBidi"/>
                    <w:bCs w:val="0"/>
                    <w:noProof/>
                    <w:kern w:val="2"/>
                    <w:sz w:val="22"/>
                    <w:szCs w:val="22"/>
                    <w:lang w:val="en-AU" w:eastAsia="en-AU"/>
                    <w14:ligatures w14:val="standardContextual"/>
                  </w:rPr>
                </w:pPr>
              </w:p>
              <w:p w14:paraId="7005FE48" w14:textId="7DBDFB35" w:rsidR="0044736D" w:rsidRDefault="00000000" w:rsidP="00C0576F">
                <w:pPr>
                  <w:pStyle w:val="TOC1"/>
                  <w:keepNext/>
                  <w:pageBreakBefore/>
                  <w:rPr>
                    <w:rFonts w:asciiTheme="minorHAnsi" w:eastAsiaTheme="minorEastAsia" w:hAnsiTheme="minorHAnsi" w:cstheme="minorBidi"/>
                    <w:b w:val="0"/>
                    <w:noProof/>
                    <w:kern w:val="2"/>
                    <w:sz w:val="22"/>
                    <w:szCs w:val="22"/>
                    <w:lang w:val="en-AU" w:eastAsia="en-AU"/>
                    <w14:ligatures w14:val="standardContextual"/>
                  </w:rPr>
                </w:pPr>
                <w:hyperlink w:anchor="_Toc135059400" w:history="1">
                  <w:r w:rsidR="0044736D" w:rsidRPr="005356DC">
                    <w:rPr>
                      <w:rStyle w:val="Hyperlink"/>
                      <w:noProof/>
                    </w:rPr>
                    <w:t>16.</w:t>
                  </w:r>
                  <w:r w:rsidR="0044736D">
                    <w:rPr>
                      <w:rFonts w:asciiTheme="minorHAnsi" w:eastAsiaTheme="minorEastAsia" w:hAnsiTheme="minorHAnsi" w:cstheme="minorBidi"/>
                      <w:b w:val="0"/>
                      <w:noProof/>
                      <w:kern w:val="2"/>
                      <w:sz w:val="22"/>
                      <w:szCs w:val="22"/>
                      <w:lang w:val="en-AU" w:eastAsia="en-AU"/>
                      <w14:ligatures w14:val="standardContextual"/>
                    </w:rPr>
                    <w:tab/>
                  </w:r>
                  <w:r w:rsidR="0044736D" w:rsidRPr="005356DC">
                    <w:rPr>
                      <w:rStyle w:val="Hyperlink"/>
                      <w:noProof/>
                    </w:rPr>
                    <w:t>Sampling and Testing of Plastic Concrete</w:t>
                  </w:r>
                  <w:r w:rsidR="0044736D">
                    <w:rPr>
                      <w:noProof/>
                      <w:webHidden/>
                    </w:rPr>
                    <w:tab/>
                  </w:r>
                  <w:r w:rsidR="0044736D">
                    <w:rPr>
                      <w:noProof/>
                      <w:webHidden/>
                    </w:rPr>
                    <w:fldChar w:fldCharType="begin"/>
                  </w:r>
                  <w:r w:rsidR="0044736D">
                    <w:rPr>
                      <w:noProof/>
                      <w:webHidden/>
                    </w:rPr>
                    <w:instrText xml:space="preserve"> PAGEREF _Toc135059400 \h </w:instrText>
                  </w:r>
                  <w:r w:rsidR="0044736D">
                    <w:rPr>
                      <w:noProof/>
                      <w:webHidden/>
                    </w:rPr>
                  </w:r>
                  <w:r w:rsidR="0044736D">
                    <w:rPr>
                      <w:noProof/>
                      <w:webHidden/>
                    </w:rPr>
                    <w:fldChar w:fldCharType="separate"/>
                  </w:r>
                  <w:r w:rsidR="00840865">
                    <w:rPr>
                      <w:noProof/>
                      <w:webHidden/>
                    </w:rPr>
                    <w:t>21</w:t>
                  </w:r>
                  <w:r w:rsidR="0044736D">
                    <w:rPr>
                      <w:noProof/>
                      <w:webHidden/>
                    </w:rPr>
                    <w:fldChar w:fldCharType="end"/>
                  </w:r>
                </w:hyperlink>
              </w:p>
              <w:p w14:paraId="30F9007A" w14:textId="6DC46C08" w:rsidR="0044736D" w:rsidRDefault="00000000" w:rsidP="00C0576F">
                <w:pPr>
                  <w:pStyle w:val="TOC2"/>
                  <w:keepNext/>
                  <w:rPr>
                    <w:rFonts w:asciiTheme="minorHAnsi" w:eastAsiaTheme="minorEastAsia" w:hAnsiTheme="minorHAnsi" w:cstheme="minorBidi"/>
                    <w:bCs w:val="0"/>
                    <w:noProof/>
                    <w:kern w:val="2"/>
                    <w:sz w:val="22"/>
                    <w:szCs w:val="22"/>
                    <w:lang w:val="en-AU" w:eastAsia="en-AU"/>
                    <w14:ligatures w14:val="standardContextual"/>
                  </w:rPr>
                </w:pPr>
                <w:hyperlink w:anchor="_Toc135059401" w:history="1">
                  <w:r w:rsidR="0044736D" w:rsidRPr="005356DC">
                    <w:rPr>
                      <w:rStyle w:val="Hyperlink"/>
                      <w:noProof/>
                    </w:rPr>
                    <w:t>General</w:t>
                  </w:r>
                  <w:r w:rsidR="0044736D">
                    <w:rPr>
                      <w:noProof/>
                      <w:webHidden/>
                    </w:rPr>
                    <w:tab/>
                  </w:r>
                  <w:r w:rsidR="0044736D">
                    <w:rPr>
                      <w:noProof/>
                      <w:webHidden/>
                    </w:rPr>
                    <w:fldChar w:fldCharType="begin"/>
                  </w:r>
                  <w:r w:rsidR="0044736D">
                    <w:rPr>
                      <w:noProof/>
                      <w:webHidden/>
                    </w:rPr>
                    <w:instrText xml:space="preserve"> PAGEREF _Toc135059401 \h </w:instrText>
                  </w:r>
                  <w:r w:rsidR="0044736D">
                    <w:rPr>
                      <w:noProof/>
                      <w:webHidden/>
                    </w:rPr>
                  </w:r>
                  <w:r w:rsidR="0044736D">
                    <w:rPr>
                      <w:noProof/>
                      <w:webHidden/>
                    </w:rPr>
                    <w:fldChar w:fldCharType="separate"/>
                  </w:r>
                  <w:r w:rsidR="00840865">
                    <w:rPr>
                      <w:noProof/>
                      <w:webHidden/>
                    </w:rPr>
                    <w:t>21</w:t>
                  </w:r>
                  <w:r w:rsidR="0044736D">
                    <w:rPr>
                      <w:noProof/>
                      <w:webHidden/>
                    </w:rPr>
                    <w:fldChar w:fldCharType="end"/>
                  </w:r>
                </w:hyperlink>
              </w:p>
              <w:p w14:paraId="5B940696" w14:textId="6241F030" w:rsidR="0044736D" w:rsidRDefault="00000000" w:rsidP="00C0576F">
                <w:pPr>
                  <w:pStyle w:val="TOC2"/>
                  <w:keepNext/>
                  <w:rPr>
                    <w:rFonts w:asciiTheme="minorHAnsi" w:eastAsiaTheme="minorEastAsia" w:hAnsiTheme="minorHAnsi" w:cstheme="minorBidi"/>
                    <w:bCs w:val="0"/>
                    <w:noProof/>
                    <w:kern w:val="2"/>
                    <w:sz w:val="22"/>
                    <w:szCs w:val="22"/>
                    <w:lang w:val="en-AU" w:eastAsia="en-AU"/>
                    <w14:ligatures w14:val="standardContextual"/>
                  </w:rPr>
                </w:pPr>
                <w:hyperlink w:anchor="_Toc135059402" w:history="1">
                  <w:r w:rsidR="0044736D" w:rsidRPr="005356DC">
                    <w:rPr>
                      <w:rStyle w:val="Hyperlink"/>
                      <w:noProof/>
                    </w:rPr>
                    <w:t>Consistency Testing</w:t>
                  </w:r>
                  <w:r w:rsidR="0044736D">
                    <w:rPr>
                      <w:noProof/>
                      <w:webHidden/>
                    </w:rPr>
                    <w:tab/>
                  </w:r>
                  <w:r w:rsidR="0044736D">
                    <w:rPr>
                      <w:noProof/>
                      <w:webHidden/>
                    </w:rPr>
                    <w:fldChar w:fldCharType="begin"/>
                  </w:r>
                  <w:r w:rsidR="0044736D">
                    <w:rPr>
                      <w:noProof/>
                      <w:webHidden/>
                    </w:rPr>
                    <w:instrText xml:space="preserve"> PAGEREF _Toc135059402 \h </w:instrText>
                  </w:r>
                  <w:r w:rsidR="0044736D">
                    <w:rPr>
                      <w:noProof/>
                      <w:webHidden/>
                    </w:rPr>
                  </w:r>
                  <w:r w:rsidR="0044736D">
                    <w:rPr>
                      <w:noProof/>
                      <w:webHidden/>
                    </w:rPr>
                    <w:fldChar w:fldCharType="separate"/>
                  </w:r>
                  <w:r w:rsidR="00840865">
                    <w:rPr>
                      <w:noProof/>
                      <w:webHidden/>
                    </w:rPr>
                    <w:t>21</w:t>
                  </w:r>
                  <w:r w:rsidR="0044736D">
                    <w:rPr>
                      <w:noProof/>
                      <w:webHidden/>
                    </w:rPr>
                    <w:fldChar w:fldCharType="end"/>
                  </w:r>
                </w:hyperlink>
              </w:p>
              <w:p w14:paraId="58CD8028" w14:textId="48B14150" w:rsidR="0044736D" w:rsidRDefault="00000000" w:rsidP="00C0576F">
                <w:pPr>
                  <w:pStyle w:val="TOC2"/>
                  <w:keepNext/>
                  <w:rPr>
                    <w:rFonts w:asciiTheme="minorHAnsi" w:eastAsiaTheme="minorEastAsia" w:hAnsiTheme="minorHAnsi" w:cstheme="minorBidi"/>
                    <w:bCs w:val="0"/>
                    <w:noProof/>
                    <w:kern w:val="2"/>
                    <w:sz w:val="22"/>
                    <w:szCs w:val="22"/>
                    <w:lang w:val="en-AU" w:eastAsia="en-AU"/>
                    <w14:ligatures w14:val="standardContextual"/>
                  </w:rPr>
                </w:pPr>
                <w:hyperlink w:anchor="_Toc135059403" w:history="1">
                  <w:r w:rsidR="0044736D" w:rsidRPr="005356DC">
                    <w:rPr>
                      <w:rStyle w:val="Hyperlink"/>
                      <w:noProof/>
                    </w:rPr>
                    <w:t>Reduced Rate of Sampling and Testing</w:t>
                  </w:r>
                  <w:r w:rsidR="0044736D">
                    <w:rPr>
                      <w:noProof/>
                      <w:webHidden/>
                    </w:rPr>
                    <w:tab/>
                  </w:r>
                  <w:r w:rsidR="0044736D">
                    <w:rPr>
                      <w:noProof/>
                      <w:webHidden/>
                    </w:rPr>
                    <w:fldChar w:fldCharType="begin"/>
                  </w:r>
                  <w:r w:rsidR="0044736D">
                    <w:rPr>
                      <w:noProof/>
                      <w:webHidden/>
                    </w:rPr>
                    <w:instrText xml:space="preserve"> PAGEREF _Toc135059403 \h </w:instrText>
                  </w:r>
                  <w:r w:rsidR="0044736D">
                    <w:rPr>
                      <w:noProof/>
                      <w:webHidden/>
                    </w:rPr>
                  </w:r>
                  <w:r w:rsidR="0044736D">
                    <w:rPr>
                      <w:noProof/>
                      <w:webHidden/>
                    </w:rPr>
                    <w:fldChar w:fldCharType="separate"/>
                  </w:r>
                  <w:r w:rsidR="00840865">
                    <w:rPr>
                      <w:noProof/>
                      <w:webHidden/>
                    </w:rPr>
                    <w:t>22</w:t>
                  </w:r>
                  <w:r w:rsidR="0044736D">
                    <w:rPr>
                      <w:noProof/>
                      <w:webHidden/>
                    </w:rPr>
                    <w:fldChar w:fldCharType="end"/>
                  </w:r>
                </w:hyperlink>
              </w:p>
              <w:p w14:paraId="5EBA6C4D" w14:textId="3FA29A02"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404" w:history="1">
                  <w:r w:rsidR="0044736D" w:rsidRPr="005356DC">
                    <w:rPr>
                      <w:rStyle w:val="Hyperlink"/>
                      <w:noProof/>
                    </w:rPr>
                    <w:t>Slump or Spread Outside the Specified Tolerance</w:t>
                  </w:r>
                  <w:r w:rsidR="0044736D">
                    <w:rPr>
                      <w:noProof/>
                      <w:webHidden/>
                    </w:rPr>
                    <w:tab/>
                  </w:r>
                  <w:r w:rsidR="0044736D">
                    <w:rPr>
                      <w:noProof/>
                      <w:webHidden/>
                    </w:rPr>
                    <w:fldChar w:fldCharType="begin"/>
                  </w:r>
                  <w:r w:rsidR="0044736D">
                    <w:rPr>
                      <w:noProof/>
                      <w:webHidden/>
                    </w:rPr>
                    <w:instrText xml:space="preserve"> PAGEREF _Toc135059404 \h </w:instrText>
                  </w:r>
                  <w:r w:rsidR="0044736D">
                    <w:rPr>
                      <w:noProof/>
                      <w:webHidden/>
                    </w:rPr>
                  </w:r>
                  <w:r w:rsidR="0044736D">
                    <w:rPr>
                      <w:noProof/>
                      <w:webHidden/>
                    </w:rPr>
                    <w:fldChar w:fldCharType="separate"/>
                  </w:r>
                  <w:r w:rsidR="00840865">
                    <w:rPr>
                      <w:noProof/>
                      <w:webHidden/>
                    </w:rPr>
                    <w:t>22</w:t>
                  </w:r>
                  <w:r w:rsidR="0044736D">
                    <w:rPr>
                      <w:noProof/>
                      <w:webHidden/>
                    </w:rPr>
                    <w:fldChar w:fldCharType="end"/>
                  </w:r>
                </w:hyperlink>
              </w:p>
              <w:p w14:paraId="30D9A3C9" w14:textId="277B840E"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405" w:history="1">
                  <w:r w:rsidR="0044736D" w:rsidRPr="005356DC">
                    <w:rPr>
                      <w:rStyle w:val="Hyperlink"/>
                      <w:noProof/>
                    </w:rPr>
                    <w:t>Presence of Corrosion Inhibitor in Plastic Concrete</w:t>
                  </w:r>
                  <w:r w:rsidR="0044736D">
                    <w:rPr>
                      <w:noProof/>
                      <w:webHidden/>
                    </w:rPr>
                    <w:tab/>
                  </w:r>
                  <w:r w:rsidR="0044736D">
                    <w:rPr>
                      <w:noProof/>
                      <w:webHidden/>
                    </w:rPr>
                    <w:fldChar w:fldCharType="begin"/>
                  </w:r>
                  <w:r w:rsidR="0044736D">
                    <w:rPr>
                      <w:noProof/>
                      <w:webHidden/>
                    </w:rPr>
                    <w:instrText xml:space="preserve"> PAGEREF _Toc135059405 \h </w:instrText>
                  </w:r>
                  <w:r w:rsidR="0044736D">
                    <w:rPr>
                      <w:noProof/>
                      <w:webHidden/>
                    </w:rPr>
                  </w:r>
                  <w:r w:rsidR="0044736D">
                    <w:rPr>
                      <w:noProof/>
                      <w:webHidden/>
                    </w:rPr>
                    <w:fldChar w:fldCharType="separate"/>
                  </w:r>
                  <w:r w:rsidR="00840865">
                    <w:rPr>
                      <w:noProof/>
                      <w:webHidden/>
                    </w:rPr>
                    <w:t>23</w:t>
                  </w:r>
                  <w:r w:rsidR="0044736D">
                    <w:rPr>
                      <w:noProof/>
                      <w:webHidden/>
                    </w:rPr>
                    <w:fldChar w:fldCharType="end"/>
                  </w:r>
                </w:hyperlink>
              </w:p>
              <w:p w14:paraId="286D1962" w14:textId="1BD1C360" w:rsidR="0044736D" w:rsidRDefault="00000000" w:rsidP="0044736D">
                <w:pPr>
                  <w:pStyle w:val="TOC1"/>
                  <w:rPr>
                    <w:rFonts w:asciiTheme="minorHAnsi" w:eastAsiaTheme="minorEastAsia" w:hAnsiTheme="minorHAnsi" w:cstheme="minorBidi"/>
                    <w:b w:val="0"/>
                    <w:noProof/>
                    <w:kern w:val="2"/>
                    <w:sz w:val="22"/>
                    <w:szCs w:val="22"/>
                    <w:lang w:val="en-AU" w:eastAsia="en-AU"/>
                    <w14:ligatures w14:val="standardContextual"/>
                  </w:rPr>
                </w:pPr>
                <w:hyperlink w:anchor="_Toc135059406" w:history="1">
                  <w:r w:rsidR="0044736D" w:rsidRPr="005356DC">
                    <w:rPr>
                      <w:rStyle w:val="Hyperlink"/>
                      <w:noProof/>
                    </w:rPr>
                    <w:t>17.</w:t>
                  </w:r>
                  <w:r w:rsidR="0044736D">
                    <w:rPr>
                      <w:rFonts w:asciiTheme="minorHAnsi" w:eastAsiaTheme="minorEastAsia" w:hAnsiTheme="minorHAnsi" w:cstheme="minorBidi"/>
                      <w:b w:val="0"/>
                      <w:noProof/>
                      <w:kern w:val="2"/>
                      <w:sz w:val="22"/>
                      <w:szCs w:val="22"/>
                      <w:lang w:val="en-AU" w:eastAsia="en-AU"/>
                      <w14:ligatures w14:val="standardContextual"/>
                    </w:rPr>
                    <w:tab/>
                  </w:r>
                  <w:r w:rsidR="0044736D" w:rsidRPr="005356DC">
                    <w:rPr>
                      <w:rStyle w:val="Hyperlink"/>
                      <w:noProof/>
                    </w:rPr>
                    <w:t>Sampling and Testing of Hardened Concrete for Compressive Strength</w:t>
                  </w:r>
                  <w:r w:rsidR="0044736D">
                    <w:rPr>
                      <w:noProof/>
                      <w:webHidden/>
                    </w:rPr>
                    <w:tab/>
                  </w:r>
                  <w:r w:rsidR="0044736D">
                    <w:rPr>
                      <w:noProof/>
                      <w:webHidden/>
                    </w:rPr>
                    <w:fldChar w:fldCharType="begin"/>
                  </w:r>
                  <w:r w:rsidR="0044736D">
                    <w:rPr>
                      <w:noProof/>
                      <w:webHidden/>
                    </w:rPr>
                    <w:instrText xml:space="preserve"> PAGEREF _Toc135059406 \h </w:instrText>
                  </w:r>
                  <w:r w:rsidR="0044736D">
                    <w:rPr>
                      <w:noProof/>
                      <w:webHidden/>
                    </w:rPr>
                  </w:r>
                  <w:r w:rsidR="0044736D">
                    <w:rPr>
                      <w:noProof/>
                      <w:webHidden/>
                    </w:rPr>
                    <w:fldChar w:fldCharType="separate"/>
                  </w:r>
                  <w:r w:rsidR="00840865">
                    <w:rPr>
                      <w:noProof/>
                      <w:webHidden/>
                    </w:rPr>
                    <w:t>23</w:t>
                  </w:r>
                  <w:r w:rsidR="0044736D">
                    <w:rPr>
                      <w:noProof/>
                      <w:webHidden/>
                    </w:rPr>
                    <w:fldChar w:fldCharType="end"/>
                  </w:r>
                </w:hyperlink>
              </w:p>
              <w:p w14:paraId="7C738363" w14:textId="4949C033"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407" w:history="1">
                  <w:r w:rsidR="0044736D" w:rsidRPr="005356DC">
                    <w:rPr>
                      <w:rStyle w:val="Hyperlink"/>
                      <w:noProof/>
                    </w:rPr>
                    <w:t>Sampling</w:t>
                  </w:r>
                  <w:r w:rsidR="0044736D">
                    <w:rPr>
                      <w:noProof/>
                      <w:webHidden/>
                    </w:rPr>
                    <w:tab/>
                  </w:r>
                  <w:r w:rsidR="0044736D">
                    <w:rPr>
                      <w:noProof/>
                      <w:webHidden/>
                    </w:rPr>
                    <w:fldChar w:fldCharType="begin"/>
                  </w:r>
                  <w:r w:rsidR="0044736D">
                    <w:rPr>
                      <w:noProof/>
                      <w:webHidden/>
                    </w:rPr>
                    <w:instrText xml:space="preserve"> PAGEREF _Toc135059407 \h </w:instrText>
                  </w:r>
                  <w:r w:rsidR="0044736D">
                    <w:rPr>
                      <w:noProof/>
                      <w:webHidden/>
                    </w:rPr>
                  </w:r>
                  <w:r w:rsidR="0044736D">
                    <w:rPr>
                      <w:noProof/>
                      <w:webHidden/>
                    </w:rPr>
                    <w:fldChar w:fldCharType="separate"/>
                  </w:r>
                  <w:r w:rsidR="00840865">
                    <w:rPr>
                      <w:noProof/>
                      <w:webHidden/>
                    </w:rPr>
                    <w:t>23</w:t>
                  </w:r>
                  <w:r w:rsidR="0044736D">
                    <w:rPr>
                      <w:noProof/>
                      <w:webHidden/>
                    </w:rPr>
                    <w:fldChar w:fldCharType="end"/>
                  </w:r>
                </w:hyperlink>
              </w:p>
              <w:p w14:paraId="76847568" w14:textId="19E5DD06"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408" w:history="1">
                  <w:r w:rsidR="0044736D" w:rsidRPr="005356DC">
                    <w:rPr>
                      <w:rStyle w:val="Hyperlink"/>
                      <w:noProof/>
                    </w:rPr>
                    <w:t>Compressive Strength Testing</w:t>
                  </w:r>
                  <w:r w:rsidR="0044736D">
                    <w:rPr>
                      <w:noProof/>
                      <w:webHidden/>
                    </w:rPr>
                    <w:tab/>
                  </w:r>
                  <w:r w:rsidR="0044736D">
                    <w:rPr>
                      <w:noProof/>
                      <w:webHidden/>
                    </w:rPr>
                    <w:fldChar w:fldCharType="begin"/>
                  </w:r>
                  <w:r w:rsidR="0044736D">
                    <w:rPr>
                      <w:noProof/>
                      <w:webHidden/>
                    </w:rPr>
                    <w:instrText xml:space="preserve"> PAGEREF _Toc135059408 \h </w:instrText>
                  </w:r>
                  <w:r w:rsidR="0044736D">
                    <w:rPr>
                      <w:noProof/>
                      <w:webHidden/>
                    </w:rPr>
                  </w:r>
                  <w:r w:rsidR="0044736D">
                    <w:rPr>
                      <w:noProof/>
                      <w:webHidden/>
                    </w:rPr>
                    <w:fldChar w:fldCharType="separate"/>
                  </w:r>
                  <w:r w:rsidR="00840865">
                    <w:rPr>
                      <w:noProof/>
                      <w:webHidden/>
                    </w:rPr>
                    <w:t>24</w:t>
                  </w:r>
                  <w:r w:rsidR="0044736D">
                    <w:rPr>
                      <w:noProof/>
                      <w:webHidden/>
                    </w:rPr>
                    <w:fldChar w:fldCharType="end"/>
                  </w:r>
                </w:hyperlink>
              </w:p>
              <w:p w14:paraId="52990E24" w14:textId="79632346"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409" w:history="1">
                  <w:r w:rsidR="0044736D" w:rsidRPr="005356DC">
                    <w:rPr>
                      <w:rStyle w:val="Hyperlink"/>
                      <w:noProof/>
                    </w:rPr>
                    <w:t>Monitoring of Concrete Strength</w:t>
                  </w:r>
                  <w:r w:rsidR="0044736D">
                    <w:rPr>
                      <w:noProof/>
                      <w:webHidden/>
                    </w:rPr>
                    <w:tab/>
                  </w:r>
                  <w:r w:rsidR="0044736D">
                    <w:rPr>
                      <w:noProof/>
                      <w:webHidden/>
                    </w:rPr>
                    <w:fldChar w:fldCharType="begin"/>
                  </w:r>
                  <w:r w:rsidR="0044736D">
                    <w:rPr>
                      <w:noProof/>
                      <w:webHidden/>
                    </w:rPr>
                    <w:instrText xml:space="preserve"> PAGEREF _Toc135059409 \h </w:instrText>
                  </w:r>
                  <w:r w:rsidR="0044736D">
                    <w:rPr>
                      <w:noProof/>
                      <w:webHidden/>
                    </w:rPr>
                  </w:r>
                  <w:r w:rsidR="0044736D">
                    <w:rPr>
                      <w:noProof/>
                      <w:webHidden/>
                    </w:rPr>
                    <w:fldChar w:fldCharType="separate"/>
                  </w:r>
                  <w:r w:rsidR="00840865">
                    <w:rPr>
                      <w:noProof/>
                      <w:webHidden/>
                    </w:rPr>
                    <w:t>25</w:t>
                  </w:r>
                  <w:r w:rsidR="0044736D">
                    <w:rPr>
                      <w:noProof/>
                      <w:webHidden/>
                    </w:rPr>
                    <w:fldChar w:fldCharType="end"/>
                  </w:r>
                </w:hyperlink>
              </w:p>
              <w:p w14:paraId="54C0628E" w14:textId="716C70CD" w:rsidR="0044736D" w:rsidRDefault="00000000" w:rsidP="0044736D">
                <w:pPr>
                  <w:pStyle w:val="TOC2"/>
                  <w:rPr>
                    <w:rFonts w:asciiTheme="minorHAnsi" w:eastAsiaTheme="minorEastAsia" w:hAnsiTheme="minorHAnsi" w:cstheme="minorBidi"/>
                    <w:bCs w:val="0"/>
                    <w:noProof/>
                    <w:kern w:val="2"/>
                    <w:sz w:val="22"/>
                    <w:szCs w:val="22"/>
                    <w:lang w:val="en-AU" w:eastAsia="en-AU"/>
                    <w14:ligatures w14:val="standardContextual"/>
                  </w:rPr>
                </w:pPr>
                <w:hyperlink w:anchor="_Toc135059410" w:history="1">
                  <w:r w:rsidR="0044736D" w:rsidRPr="005356DC">
                    <w:rPr>
                      <w:rStyle w:val="Hyperlink"/>
                      <w:noProof/>
                    </w:rPr>
                    <w:t>Post 28 day Strength Testing</w:t>
                  </w:r>
                  <w:r w:rsidR="0044736D">
                    <w:rPr>
                      <w:noProof/>
                      <w:webHidden/>
                    </w:rPr>
                    <w:tab/>
                  </w:r>
                  <w:r w:rsidR="0044736D">
                    <w:rPr>
                      <w:noProof/>
                      <w:webHidden/>
                    </w:rPr>
                    <w:fldChar w:fldCharType="begin"/>
                  </w:r>
                  <w:r w:rsidR="0044736D">
                    <w:rPr>
                      <w:noProof/>
                      <w:webHidden/>
                    </w:rPr>
                    <w:instrText xml:space="preserve"> PAGEREF _Toc135059410 \h </w:instrText>
                  </w:r>
                  <w:r w:rsidR="0044736D">
                    <w:rPr>
                      <w:noProof/>
                      <w:webHidden/>
                    </w:rPr>
                  </w:r>
                  <w:r w:rsidR="0044736D">
                    <w:rPr>
                      <w:noProof/>
                      <w:webHidden/>
                    </w:rPr>
                    <w:fldChar w:fldCharType="separate"/>
                  </w:r>
                  <w:r w:rsidR="00840865">
                    <w:rPr>
                      <w:noProof/>
                      <w:webHidden/>
                    </w:rPr>
                    <w:t>25</w:t>
                  </w:r>
                  <w:r w:rsidR="0044736D">
                    <w:rPr>
                      <w:noProof/>
                      <w:webHidden/>
                    </w:rPr>
                    <w:fldChar w:fldCharType="end"/>
                  </w:r>
                </w:hyperlink>
              </w:p>
              <w:p w14:paraId="7391B581" w14:textId="416475F5" w:rsidR="0044736D" w:rsidRDefault="00000000" w:rsidP="0044736D">
                <w:pPr>
                  <w:pStyle w:val="TOC1"/>
                  <w:rPr>
                    <w:rFonts w:asciiTheme="minorHAnsi" w:eastAsiaTheme="minorEastAsia" w:hAnsiTheme="minorHAnsi" w:cstheme="minorBidi"/>
                    <w:b w:val="0"/>
                    <w:noProof/>
                    <w:kern w:val="2"/>
                    <w:sz w:val="22"/>
                    <w:szCs w:val="22"/>
                    <w:lang w:val="en-AU" w:eastAsia="en-AU"/>
                    <w14:ligatures w14:val="standardContextual"/>
                  </w:rPr>
                </w:pPr>
                <w:hyperlink w:anchor="_Toc135059411" w:history="1">
                  <w:r w:rsidR="0044736D" w:rsidRPr="005356DC">
                    <w:rPr>
                      <w:rStyle w:val="Hyperlink"/>
                      <w:noProof/>
                    </w:rPr>
                    <w:t>18.</w:t>
                  </w:r>
                  <w:r w:rsidR="0044736D">
                    <w:rPr>
                      <w:rFonts w:asciiTheme="minorHAnsi" w:eastAsiaTheme="minorEastAsia" w:hAnsiTheme="minorHAnsi" w:cstheme="minorBidi"/>
                      <w:b w:val="0"/>
                      <w:noProof/>
                      <w:kern w:val="2"/>
                      <w:sz w:val="22"/>
                      <w:szCs w:val="22"/>
                      <w:lang w:val="en-AU" w:eastAsia="en-AU"/>
                      <w14:ligatures w14:val="standardContextual"/>
                    </w:rPr>
                    <w:tab/>
                  </w:r>
                  <w:r w:rsidR="0044736D" w:rsidRPr="005356DC">
                    <w:rPr>
                      <w:rStyle w:val="Hyperlink"/>
                      <w:noProof/>
                    </w:rPr>
                    <w:t>Durability Testing using the Volume of Permeable Voids Test</w:t>
                  </w:r>
                  <w:r w:rsidR="0044736D">
                    <w:rPr>
                      <w:noProof/>
                      <w:webHidden/>
                    </w:rPr>
                    <w:tab/>
                  </w:r>
                  <w:r w:rsidR="0044736D">
                    <w:rPr>
                      <w:noProof/>
                      <w:webHidden/>
                    </w:rPr>
                    <w:fldChar w:fldCharType="begin"/>
                  </w:r>
                  <w:r w:rsidR="0044736D">
                    <w:rPr>
                      <w:noProof/>
                      <w:webHidden/>
                    </w:rPr>
                    <w:instrText xml:space="preserve"> PAGEREF _Toc135059411 \h </w:instrText>
                  </w:r>
                  <w:r w:rsidR="0044736D">
                    <w:rPr>
                      <w:noProof/>
                      <w:webHidden/>
                    </w:rPr>
                  </w:r>
                  <w:r w:rsidR="0044736D">
                    <w:rPr>
                      <w:noProof/>
                      <w:webHidden/>
                    </w:rPr>
                    <w:fldChar w:fldCharType="separate"/>
                  </w:r>
                  <w:r w:rsidR="00840865">
                    <w:rPr>
                      <w:noProof/>
                      <w:webHidden/>
                    </w:rPr>
                    <w:t>25</w:t>
                  </w:r>
                  <w:r w:rsidR="0044736D">
                    <w:rPr>
                      <w:noProof/>
                      <w:webHidden/>
                    </w:rPr>
                    <w:fldChar w:fldCharType="end"/>
                  </w:r>
                </w:hyperlink>
              </w:p>
              <w:p w14:paraId="37ED007D" w14:textId="1A95FE21" w:rsidR="0044736D" w:rsidRDefault="00000000" w:rsidP="0044736D">
                <w:pPr>
                  <w:pStyle w:val="TOC1"/>
                  <w:rPr>
                    <w:rFonts w:asciiTheme="minorHAnsi" w:eastAsiaTheme="minorEastAsia" w:hAnsiTheme="minorHAnsi" w:cstheme="minorBidi"/>
                    <w:b w:val="0"/>
                    <w:noProof/>
                    <w:kern w:val="2"/>
                    <w:sz w:val="22"/>
                    <w:szCs w:val="22"/>
                    <w:lang w:val="en-AU" w:eastAsia="en-AU"/>
                    <w14:ligatures w14:val="standardContextual"/>
                  </w:rPr>
                </w:pPr>
                <w:hyperlink w:anchor="_Toc135059412" w:history="1">
                  <w:r w:rsidR="0044736D" w:rsidRPr="005356DC">
                    <w:rPr>
                      <w:rStyle w:val="Hyperlink"/>
                      <w:noProof/>
                    </w:rPr>
                    <w:t>19.</w:t>
                  </w:r>
                  <w:r w:rsidR="0044736D">
                    <w:rPr>
                      <w:rFonts w:asciiTheme="minorHAnsi" w:eastAsiaTheme="minorEastAsia" w:hAnsiTheme="minorHAnsi" w:cstheme="minorBidi"/>
                      <w:b w:val="0"/>
                      <w:noProof/>
                      <w:kern w:val="2"/>
                      <w:sz w:val="22"/>
                      <w:szCs w:val="22"/>
                      <w:lang w:val="en-AU" w:eastAsia="en-AU"/>
                      <w14:ligatures w14:val="standardContextual"/>
                    </w:rPr>
                    <w:tab/>
                  </w:r>
                  <w:r w:rsidR="0044736D" w:rsidRPr="005356DC">
                    <w:rPr>
                      <w:rStyle w:val="Hyperlink"/>
                      <w:noProof/>
                    </w:rPr>
                    <w:t>Non-conforming Concrete</w:t>
                  </w:r>
                  <w:r w:rsidR="0044736D">
                    <w:rPr>
                      <w:noProof/>
                      <w:webHidden/>
                    </w:rPr>
                    <w:tab/>
                  </w:r>
                  <w:r w:rsidR="0044736D">
                    <w:rPr>
                      <w:noProof/>
                      <w:webHidden/>
                    </w:rPr>
                    <w:fldChar w:fldCharType="begin"/>
                  </w:r>
                  <w:r w:rsidR="0044736D">
                    <w:rPr>
                      <w:noProof/>
                      <w:webHidden/>
                    </w:rPr>
                    <w:instrText xml:space="preserve"> PAGEREF _Toc135059412 \h </w:instrText>
                  </w:r>
                  <w:r w:rsidR="0044736D">
                    <w:rPr>
                      <w:noProof/>
                      <w:webHidden/>
                    </w:rPr>
                  </w:r>
                  <w:r w:rsidR="0044736D">
                    <w:rPr>
                      <w:noProof/>
                      <w:webHidden/>
                    </w:rPr>
                    <w:fldChar w:fldCharType="separate"/>
                  </w:r>
                  <w:r w:rsidR="00840865">
                    <w:rPr>
                      <w:noProof/>
                      <w:webHidden/>
                    </w:rPr>
                    <w:t>26</w:t>
                  </w:r>
                  <w:r w:rsidR="0044736D">
                    <w:rPr>
                      <w:noProof/>
                      <w:webHidden/>
                    </w:rPr>
                    <w:fldChar w:fldCharType="end"/>
                  </w:r>
                </w:hyperlink>
              </w:p>
              <w:p w14:paraId="1A38812C" w14:textId="479401A9" w:rsidR="0044736D" w:rsidRDefault="00000000" w:rsidP="0044736D">
                <w:pPr>
                  <w:pStyle w:val="TOC1"/>
                  <w:tabs>
                    <w:tab w:val="left" w:pos="1571"/>
                  </w:tabs>
                  <w:rPr>
                    <w:rFonts w:asciiTheme="minorHAnsi" w:eastAsiaTheme="minorEastAsia" w:hAnsiTheme="minorHAnsi" w:cstheme="minorBidi"/>
                    <w:b w:val="0"/>
                    <w:noProof/>
                    <w:kern w:val="2"/>
                    <w:sz w:val="22"/>
                    <w:szCs w:val="22"/>
                    <w:lang w:val="en-AU" w:eastAsia="en-AU"/>
                    <w14:ligatures w14:val="standardContextual"/>
                  </w:rPr>
                </w:pPr>
                <w:hyperlink w:anchor="_Toc135059413" w:history="1">
                  <w:r w:rsidR="0044736D" w:rsidRPr="005356DC">
                    <w:rPr>
                      <w:rStyle w:val="Hyperlink"/>
                      <w:noProof/>
                    </w:rPr>
                    <w:t>Annexure A:</w:t>
                  </w:r>
                  <w:r w:rsidR="0044736D">
                    <w:rPr>
                      <w:rFonts w:asciiTheme="minorHAnsi" w:eastAsiaTheme="minorEastAsia" w:hAnsiTheme="minorHAnsi" w:cstheme="minorBidi"/>
                      <w:b w:val="0"/>
                      <w:noProof/>
                      <w:kern w:val="2"/>
                      <w:sz w:val="22"/>
                      <w:szCs w:val="22"/>
                      <w:lang w:val="en-AU" w:eastAsia="en-AU"/>
                      <w14:ligatures w14:val="standardContextual"/>
                    </w:rPr>
                    <w:tab/>
                  </w:r>
                  <w:r w:rsidR="0044736D" w:rsidRPr="005356DC">
                    <w:rPr>
                      <w:rStyle w:val="Hyperlink"/>
                      <w:noProof/>
                    </w:rPr>
                    <w:t>Summary of Hold Points, Witness Points and Records</w:t>
                  </w:r>
                  <w:r w:rsidR="0044736D">
                    <w:rPr>
                      <w:noProof/>
                      <w:webHidden/>
                    </w:rPr>
                    <w:tab/>
                  </w:r>
                  <w:r w:rsidR="0044736D">
                    <w:rPr>
                      <w:noProof/>
                      <w:webHidden/>
                    </w:rPr>
                    <w:fldChar w:fldCharType="begin"/>
                  </w:r>
                  <w:r w:rsidR="0044736D">
                    <w:rPr>
                      <w:noProof/>
                      <w:webHidden/>
                    </w:rPr>
                    <w:instrText xml:space="preserve"> PAGEREF _Toc135059413 \h </w:instrText>
                  </w:r>
                  <w:r w:rsidR="0044736D">
                    <w:rPr>
                      <w:noProof/>
                      <w:webHidden/>
                    </w:rPr>
                  </w:r>
                  <w:r w:rsidR="0044736D">
                    <w:rPr>
                      <w:noProof/>
                      <w:webHidden/>
                    </w:rPr>
                    <w:fldChar w:fldCharType="separate"/>
                  </w:r>
                  <w:r w:rsidR="00840865">
                    <w:rPr>
                      <w:noProof/>
                      <w:webHidden/>
                    </w:rPr>
                    <w:t>27</w:t>
                  </w:r>
                  <w:r w:rsidR="0044736D">
                    <w:rPr>
                      <w:noProof/>
                      <w:webHidden/>
                    </w:rPr>
                    <w:fldChar w:fldCharType="end"/>
                  </w:r>
                </w:hyperlink>
              </w:p>
              <w:p w14:paraId="04C02C96" w14:textId="4CA5844D" w:rsidR="0044736D" w:rsidRDefault="00000000" w:rsidP="0044736D">
                <w:pPr>
                  <w:pStyle w:val="TOC1"/>
                  <w:tabs>
                    <w:tab w:val="left" w:pos="1571"/>
                  </w:tabs>
                  <w:rPr>
                    <w:rFonts w:asciiTheme="minorHAnsi" w:eastAsiaTheme="minorEastAsia" w:hAnsiTheme="minorHAnsi" w:cstheme="minorBidi"/>
                    <w:b w:val="0"/>
                    <w:noProof/>
                    <w:kern w:val="2"/>
                    <w:sz w:val="22"/>
                    <w:szCs w:val="22"/>
                    <w:lang w:val="en-AU" w:eastAsia="en-AU"/>
                    <w14:ligatures w14:val="standardContextual"/>
                  </w:rPr>
                </w:pPr>
                <w:hyperlink w:anchor="_Toc135059414" w:history="1">
                  <w:r w:rsidR="0044736D" w:rsidRPr="005356DC">
                    <w:rPr>
                      <w:rStyle w:val="Hyperlink"/>
                      <w:noProof/>
                    </w:rPr>
                    <w:t>Annexure B:</w:t>
                  </w:r>
                  <w:r w:rsidR="0044736D">
                    <w:rPr>
                      <w:rFonts w:asciiTheme="minorHAnsi" w:eastAsiaTheme="minorEastAsia" w:hAnsiTheme="minorHAnsi" w:cstheme="minorBidi"/>
                      <w:b w:val="0"/>
                      <w:noProof/>
                      <w:kern w:val="2"/>
                      <w:sz w:val="22"/>
                      <w:szCs w:val="22"/>
                      <w:lang w:val="en-AU" w:eastAsia="en-AU"/>
                      <w14:ligatures w14:val="standardContextual"/>
                    </w:rPr>
                    <w:tab/>
                  </w:r>
                  <w:r w:rsidR="0044736D" w:rsidRPr="005356DC">
                    <w:rPr>
                      <w:rStyle w:val="Hyperlink"/>
                      <w:noProof/>
                    </w:rPr>
                    <w:t>Examples of VSI Rating of “0”</w:t>
                  </w:r>
                  <w:r w:rsidR="0044736D">
                    <w:rPr>
                      <w:noProof/>
                      <w:webHidden/>
                    </w:rPr>
                    <w:tab/>
                  </w:r>
                  <w:r w:rsidR="0044736D">
                    <w:rPr>
                      <w:noProof/>
                      <w:webHidden/>
                    </w:rPr>
                    <w:fldChar w:fldCharType="begin"/>
                  </w:r>
                  <w:r w:rsidR="0044736D">
                    <w:rPr>
                      <w:noProof/>
                      <w:webHidden/>
                    </w:rPr>
                    <w:instrText xml:space="preserve"> PAGEREF _Toc135059414 \h </w:instrText>
                  </w:r>
                  <w:r w:rsidR="0044736D">
                    <w:rPr>
                      <w:noProof/>
                      <w:webHidden/>
                    </w:rPr>
                  </w:r>
                  <w:r w:rsidR="0044736D">
                    <w:rPr>
                      <w:noProof/>
                      <w:webHidden/>
                    </w:rPr>
                    <w:fldChar w:fldCharType="separate"/>
                  </w:r>
                  <w:r w:rsidR="00840865">
                    <w:rPr>
                      <w:noProof/>
                      <w:webHidden/>
                    </w:rPr>
                    <w:t>28</w:t>
                  </w:r>
                  <w:r w:rsidR="0044736D">
                    <w:rPr>
                      <w:noProof/>
                      <w:webHidden/>
                    </w:rPr>
                    <w:fldChar w:fldCharType="end"/>
                  </w:r>
                </w:hyperlink>
              </w:p>
              <w:p w14:paraId="731494AC" w14:textId="5B7B216D" w:rsidR="00AF1D72" w:rsidRPr="00DF3C5F" w:rsidRDefault="00B23DC4" w:rsidP="00917A55">
                <w:pPr>
                  <w:pStyle w:val="TOC1"/>
                  <w:tabs>
                    <w:tab w:val="left" w:pos="1571"/>
                  </w:tabs>
                  <w:ind w:left="0" w:firstLine="0"/>
                  <w:rPr>
                    <w:b w:val="0"/>
                    <w:bCs/>
                  </w:rPr>
                </w:pPr>
                <w:r w:rsidRPr="00DF3C5F">
                  <w:rPr>
                    <w:b w:val="0"/>
                    <w:bCs/>
                    <w:sz w:val="20"/>
                    <w:szCs w:val="20"/>
                  </w:rPr>
                  <w:fldChar w:fldCharType="end"/>
                </w:r>
              </w:p>
            </w:sdtContent>
          </w:sdt>
        </w:tc>
      </w:tr>
    </w:tbl>
    <w:p w14:paraId="7FA9E9E5" w14:textId="12D2B50B" w:rsidR="00991F4D" w:rsidRPr="00DF3C5F" w:rsidRDefault="00AF1D72" w:rsidP="0088642D">
      <w:pPr>
        <w:pStyle w:val="Heading1"/>
      </w:pPr>
      <w:bookmarkStart w:id="3" w:name="_Toc135059364"/>
      <w:r w:rsidRPr="00DF3C5F">
        <w:lastRenderedPageBreak/>
        <w:t>Scope</w:t>
      </w:r>
      <w:bookmarkEnd w:id="1"/>
      <w:bookmarkEnd w:id="3"/>
    </w:p>
    <w:p w14:paraId="33FCC647" w14:textId="4CA42999" w:rsidR="00237AB1" w:rsidRPr="00DF3C5F" w:rsidRDefault="00237AB1" w:rsidP="00961B8E">
      <w:pPr>
        <w:pStyle w:val="Bodynumbered1"/>
      </w:pPr>
      <w:bookmarkStart w:id="4" w:name="_Toc514678946"/>
      <w:bookmarkStart w:id="5" w:name="_Toc886733"/>
      <w:bookmarkStart w:id="6" w:name="_Toc886732"/>
      <w:r w:rsidRPr="00DF3C5F">
        <w:t xml:space="preserve">Austroads Technical Specification ATS 5315 sets out the requirements for the supply of Special Class Concrete used in: </w:t>
      </w:r>
    </w:p>
    <w:p w14:paraId="034F52FC" w14:textId="77777777" w:rsidR="00237AB1" w:rsidRPr="00961B8E" w:rsidRDefault="00237AB1" w:rsidP="00814D74">
      <w:pPr>
        <w:pStyle w:val="Bodynumbered2"/>
        <w:ind w:left="993" w:hanging="426"/>
      </w:pPr>
      <w:r w:rsidRPr="00961B8E">
        <w:t>bridges with a design life of 100 years; and</w:t>
      </w:r>
    </w:p>
    <w:p w14:paraId="152F4213" w14:textId="6B6764A3" w:rsidR="00237AB1" w:rsidRPr="00961B8E" w:rsidRDefault="00237AB1" w:rsidP="00814D74">
      <w:pPr>
        <w:pStyle w:val="Bodynumbered2"/>
        <w:ind w:left="993" w:hanging="426"/>
      </w:pPr>
      <w:r w:rsidRPr="00961B8E">
        <w:t>if specified the Contract documents, other structures such as retaining walls, culverts, deflection walls and safety barriers.</w:t>
      </w:r>
    </w:p>
    <w:p w14:paraId="5106930B" w14:textId="05EF6230" w:rsidR="00237AB1" w:rsidRPr="00961B8E" w:rsidRDefault="00237AB1" w:rsidP="00961B8E">
      <w:pPr>
        <w:pStyle w:val="Bodynumbered1"/>
      </w:pPr>
      <w:r w:rsidRPr="00DF3C5F">
        <w:t xml:space="preserve">It </w:t>
      </w:r>
      <w:r w:rsidRPr="00961B8E">
        <w:t>does not cover the supply of Normal Class concrete (refer ATS</w:t>
      </w:r>
      <w:r w:rsidR="007649ED" w:rsidRPr="00961B8E">
        <w:t> </w:t>
      </w:r>
      <w:r w:rsidRPr="00961B8E">
        <w:t>5335)</w:t>
      </w:r>
      <w:r w:rsidR="007649ED" w:rsidRPr="00961B8E">
        <w:t>.</w:t>
      </w:r>
      <w:r w:rsidRPr="00961B8E">
        <w:t xml:space="preserve"> </w:t>
      </w:r>
      <w:r w:rsidR="00D462FC" w:rsidRPr="00961B8E">
        <w:t xml:space="preserve">For </w:t>
      </w:r>
      <w:r w:rsidRPr="00961B8E">
        <w:t>sprayed concrete</w:t>
      </w:r>
      <w:r w:rsidR="00D462FC" w:rsidRPr="00961B8E">
        <w:t xml:space="preserve">, </w:t>
      </w:r>
      <w:r w:rsidRPr="00961B8E">
        <w:t xml:space="preserve">refer </w:t>
      </w:r>
      <w:r w:rsidR="00E4170A" w:rsidRPr="00961B8E">
        <w:t xml:space="preserve">to </w:t>
      </w:r>
      <w:r w:rsidRPr="00961B8E">
        <w:t>ATS 5328.</w:t>
      </w:r>
    </w:p>
    <w:p w14:paraId="0443EA10" w14:textId="72878800" w:rsidR="00DE38EB" w:rsidRPr="00DF3C5F" w:rsidRDefault="00237AB1" w:rsidP="00961B8E">
      <w:pPr>
        <w:pStyle w:val="Bodynumbered1"/>
      </w:pPr>
      <w:r w:rsidRPr="00961B8E">
        <w:t>Refer to ATS</w:t>
      </w:r>
      <w:r w:rsidRPr="00DF3C5F">
        <w:t xml:space="preserve"> 5320 for the requirements for placing and curing concrete</w:t>
      </w:r>
      <w:r w:rsidR="007A1077" w:rsidRPr="00DF3C5F">
        <w:t xml:space="preserve"> used</w:t>
      </w:r>
      <w:r w:rsidRPr="00DF3C5F">
        <w:t xml:space="preserve"> in cast-in-place and precast applications. </w:t>
      </w:r>
    </w:p>
    <w:p w14:paraId="4FBEDF76" w14:textId="77777777" w:rsidR="00DE38EB" w:rsidRPr="00DF3C5F" w:rsidRDefault="00DE38EB">
      <w:pPr>
        <w:rPr>
          <w:rFonts w:eastAsia="Arial"/>
          <w:lang w:val="en-AU" w:eastAsia="en-AU"/>
        </w:rPr>
      </w:pPr>
      <w:r w:rsidRPr="00DF3C5F">
        <w:br w:type="page"/>
      </w:r>
    </w:p>
    <w:p w14:paraId="46D96A7A" w14:textId="77777777" w:rsidR="005F4EF3" w:rsidRPr="00E61FE2" w:rsidRDefault="005F4EF3" w:rsidP="005C05B2">
      <w:pPr>
        <w:pStyle w:val="Heading1"/>
      </w:pPr>
      <w:bookmarkStart w:id="7" w:name="_Toc135059365"/>
      <w:r w:rsidRPr="00E61FE2">
        <w:lastRenderedPageBreak/>
        <w:t>Referenced Documents</w:t>
      </w:r>
      <w:bookmarkEnd w:id="7"/>
    </w:p>
    <w:p w14:paraId="1DD69314" w14:textId="3C0AEE5F" w:rsidR="005F4EF3" w:rsidRPr="00DF3C5F" w:rsidRDefault="005F4EF3" w:rsidP="00456D81">
      <w:pPr>
        <w:pStyle w:val="Bodynumbered1"/>
      </w:pPr>
      <w:r w:rsidRPr="00DF3C5F">
        <w:t xml:space="preserve">The following documents are referenced in this </w:t>
      </w:r>
      <w:r w:rsidR="00B27BC1" w:rsidRPr="00DF3C5F">
        <w:t>S</w:t>
      </w:r>
      <w:r w:rsidRPr="00DF3C5F">
        <w:t xml:space="preserve">pecification: </w:t>
      </w:r>
    </w:p>
    <w:tbl>
      <w:tblPr>
        <w:tblStyle w:val="SimpleTable8"/>
        <w:tblW w:w="9072" w:type="dxa"/>
        <w:tblInd w:w="552" w:type="dxa"/>
        <w:tblBorders>
          <w:top w:val="single" w:sz="18" w:space="0" w:color="244061" w:themeColor="accent1" w:themeShade="80"/>
          <w:left w:val="single" w:sz="12" w:space="0" w:color="FFFFFF" w:themeColor="background1"/>
          <w:bottom w:val="none" w:sz="0" w:space="0" w:color="auto"/>
          <w:right w:val="single" w:sz="12" w:space="0" w:color="FFFFFF" w:themeColor="background1"/>
          <w:insideH w:val="single" w:sz="18" w:space="0" w:color="244061" w:themeColor="accent1" w:themeShade="80"/>
          <w:insideV w:val="single" w:sz="12" w:space="0" w:color="244061" w:themeColor="accent1" w:themeShade="80"/>
        </w:tblBorders>
        <w:tblLook w:val="04A0" w:firstRow="1" w:lastRow="0" w:firstColumn="1" w:lastColumn="0" w:noHBand="0" w:noVBand="1"/>
      </w:tblPr>
      <w:tblGrid>
        <w:gridCol w:w="9072"/>
      </w:tblGrid>
      <w:tr w:rsidR="00542F7B" w:rsidRPr="00DF3C5F" w14:paraId="14DD85E8" w14:textId="77777777" w:rsidTr="00E61FE2">
        <w:tc>
          <w:tcPr>
            <w:tcW w:w="9072" w:type="dxa"/>
            <w:tcBorders>
              <w:top w:val="single" w:sz="12" w:space="0" w:color="004259"/>
              <w:bottom w:val="single" w:sz="12" w:space="0" w:color="004259"/>
            </w:tcBorders>
          </w:tcPr>
          <w:p w14:paraId="1EF5202C" w14:textId="77777777" w:rsidR="00542F7B" w:rsidRPr="00DF3C5F" w:rsidRDefault="00542F7B" w:rsidP="00E61FE2">
            <w:pPr>
              <w:keepLines/>
              <w:widowControl/>
              <w:spacing w:before="100" w:after="100"/>
              <w:ind w:left="2977" w:hanging="2977"/>
              <w:rPr>
                <w:rFonts w:ascii="Arial" w:eastAsia="Times New Roman" w:hAnsi="Arial" w:cs="Arial"/>
                <w:b/>
                <w:color w:val="004259"/>
                <w:sz w:val="20"/>
                <w:szCs w:val="20"/>
                <w:lang w:val="en-AU"/>
              </w:rPr>
            </w:pPr>
            <w:r w:rsidRPr="00DF3C5F">
              <w:rPr>
                <w:rFonts w:ascii="Arial" w:eastAsia="Times New Roman" w:hAnsi="Arial" w:cs="Arial"/>
                <w:b/>
                <w:color w:val="004259"/>
                <w:sz w:val="20"/>
                <w:szCs w:val="20"/>
                <w:lang w:val="en-AU"/>
              </w:rPr>
              <w:t>Australian / New Zealand Standards</w:t>
            </w:r>
          </w:p>
          <w:p w14:paraId="137961DF" w14:textId="77777777" w:rsidR="005A1AA6" w:rsidRPr="00DF3C5F" w:rsidRDefault="005A1AA6" w:rsidP="00E61FE2">
            <w:pPr>
              <w:keepLines/>
              <w:widowControl/>
              <w:spacing w:before="100" w:after="100"/>
              <w:ind w:left="2149" w:hanging="2115"/>
              <w:rPr>
                <w:rFonts w:ascii="Arial" w:eastAsia="Times New Roman" w:hAnsi="Arial" w:cs="Arial"/>
                <w:sz w:val="20"/>
                <w:szCs w:val="20"/>
                <w:lang w:val="en-AU"/>
              </w:rPr>
            </w:pPr>
            <w:r w:rsidRPr="00DF3C5F">
              <w:rPr>
                <w:rFonts w:ascii="Arial" w:eastAsia="Times New Roman" w:hAnsi="Arial" w:cs="Arial"/>
                <w:sz w:val="20"/>
                <w:szCs w:val="20"/>
                <w:lang w:val="en-AU"/>
              </w:rPr>
              <w:t>AS 1012</w:t>
            </w:r>
            <w:r w:rsidRPr="00DF3C5F">
              <w:rPr>
                <w:rFonts w:ascii="Arial" w:eastAsia="Times New Roman" w:hAnsi="Arial" w:cs="Arial"/>
                <w:sz w:val="20"/>
                <w:szCs w:val="20"/>
                <w:lang w:val="en-AU"/>
              </w:rPr>
              <w:tab/>
              <w:t>Methods of testing concrete</w:t>
            </w:r>
          </w:p>
          <w:p w14:paraId="45CC3284" w14:textId="1AEA56B3" w:rsidR="00DC1BF1" w:rsidRPr="00DF3C5F" w:rsidRDefault="00B92236" w:rsidP="00E61FE2">
            <w:pPr>
              <w:keepLines/>
              <w:widowControl/>
              <w:spacing w:before="100" w:after="100"/>
              <w:ind w:left="2149" w:hanging="2115"/>
              <w:rPr>
                <w:rFonts w:ascii="Arial" w:eastAsia="Times New Roman" w:hAnsi="Arial" w:cs="Arial"/>
                <w:sz w:val="20"/>
                <w:szCs w:val="20"/>
                <w:lang w:val="en-AU"/>
              </w:rPr>
            </w:pPr>
            <w:r w:rsidRPr="00DF3C5F">
              <w:rPr>
                <w:rFonts w:ascii="Arial" w:eastAsia="Times New Roman" w:hAnsi="Arial" w:cs="Arial"/>
                <w:sz w:val="20"/>
                <w:szCs w:val="20"/>
                <w:lang w:val="en-AU"/>
              </w:rPr>
              <w:t>AS 1141.66</w:t>
            </w:r>
            <w:r w:rsidRPr="00DF3C5F">
              <w:rPr>
                <w:rFonts w:ascii="Arial" w:eastAsia="Times New Roman" w:hAnsi="Arial" w:cs="Arial"/>
                <w:sz w:val="20"/>
                <w:szCs w:val="20"/>
                <w:lang w:val="en-AU"/>
              </w:rPr>
              <w:tab/>
            </w:r>
            <w:r w:rsidR="00DC1BF1" w:rsidRPr="00DF3C5F">
              <w:rPr>
                <w:rFonts w:ascii="Arial" w:eastAsia="Times New Roman" w:hAnsi="Arial" w:cs="Arial"/>
                <w:sz w:val="20"/>
                <w:szCs w:val="20"/>
                <w:lang w:val="en-AU"/>
              </w:rPr>
              <w:t>Methods for sampling and testing aggregates Method 66:</w:t>
            </w:r>
            <w:r w:rsidR="0088642D">
              <w:rPr>
                <w:rFonts w:ascii="Arial" w:eastAsia="Times New Roman" w:hAnsi="Arial" w:cs="Arial"/>
                <w:sz w:val="20"/>
                <w:szCs w:val="20"/>
                <w:lang w:val="en-AU"/>
              </w:rPr>
              <w:t xml:space="preserve"> </w:t>
            </w:r>
            <w:r w:rsidR="00DC1BF1" w:rsidRPr="00DF3C5F">
              <w:rPr>
                <w:rFonts w:ascii="Arial" w:eastAsia="Times New Roman" w:hAnsi="Arial" w:cs="Arial"/>
                <w:sz w:val="20"/>
                <w:szCs w:val="20"/>
                <w:lang w:val="en-AU"/>
              </w:rPr>
              <w:t>Methylene blue adsorption value of fine aggregate and mineral fillers</w:t>
            </w:r>
          </w:p>
          <w:p w14:paraId="73E09AE7" w14:textId="176982D0" w:rsidR="00542F7B" w:rsidRPr="00DF3C5F" w:rsidRDefault="00542F7B" w:rsidP="00E61FE2">
            <w:pPr>
              <w:keepLines/>
              <w:widowControl/>
              <w:spacing w:before="100" w:after="100"/>
              <w:ind w:left="2149" w:hanging="2115"/>
              <w:rPr>
                <w:rFonts w:ascii="Arial" w:eastAsia="Times New Roman" w:hAnsi="Arial" w:cs="Arial"/>
                <w:sz w:val="20"/>
                <w:szCs w:val="20"/>
                <w:lang w:val="en-AU"/>
              </w:rPr>
            </w:pPr>
            <w:r w:rsidRPr="00DF3C5F">
              <w:rPr>
                <w:rFonts w:ascii="Arial" w:eastAsia="Times New Roman" w:hAnsi="Arial" w:cs="Arial"/>
                <w:sz w:val="20"/>
                <w:szCs w:val="20"/>
                <w:lang w:val="en-AU"/>
              </w:rPr>
              <w:t>AS 1289.4.2.1</w:t>
            </w:r>
            <w:r w:rsidRPr="00DF3C5F">
              <w:rPr>
                <w:rFonts w:ascii="Arial" w:eastAsia="Times New Roman" w:hAnsi="Arial" w:cs="Arial"/>
                <w:sz w:val="20"/>
                <w:szCs w:val="20"/>
                <w:lang w:val="en-AU"/>
              </w:rPr>
              <w:tab/>
              <w:t xml:space="preserve">Methods of testing soils for engineering purposes – Soil chemical tests – Determination of the </w:t>
            </w:r>
            <w:proofErr w:type="spellStart"/>
            <w:r w:rsidRPr="00DF3C5F">
              <w:rPr>
                <w:rFonts w:ascii="Arial" w:eastAsia="Times New Roman" w:hAnsi="Arial" w:cs="Arial"/>
                <w:sz w:val="20"/>
                <w:szCs w:val="20"/>
                <w:lang w:val="en-AU"/>
              </w:rPr>
              <w:t>sulfate</w:t>
            </w:r>
            <w:proofErr w:type="spellEnd"/>
            <w:r w:rsidRPr="00DF3C5F">
              <w:rPr>
                <w:rFonts w:ascii="Arial" w:eastAsia="Times New Roman" w:hAnsi="Arial" w:cs="Arial"/>
                <w:sz w:val="20"/>
                <w:szCs w:val="20"/>
                <w:lang w:val="en-AU"/>
              </w:rPr>
              <w:t xml:space="preserve"> content of a natural soil and the </w:t>
            </w:r>
            <w:proofErr w:type="spellStart"/>
            <w:r w:rsidRPr="00DF3C5F">
              <w:rPr>
                <w:rFonts w:ascii="Arial" w:eastAsia="Times New Roman" w:hAnsi="Arial" w:cs="Arial"/>
                <w:sz w:val="20"/>
                <w:szCs w:val="20"/>
                <w:lang w:val="en-AU"/>
              </w:rPr>
              <w:t>sulfate</w:t>
            </w:r>
            <w:proofErr w:type="spellEnd"/>
            <w:r w:rsidRPr="00DF3C5F">
              <w:rPr>
                <w:rFonts w:ascii="Arial" w:eastAsia="Times New Roman" w:hAnsi="Arial" w:cs="Arial"/>
                <w:sz w:val="20"/>
                <w:szCs w:val="20"/>
                <w:lang w:val="en-AU"/>
              </w:rPr>
              <w:t xml:space="preserve"> content of the groundwater – Normal method</w:t>
            </w:r>
          </w:p>
          <w:p w14:paraId="0AA39212" w14:textId="77777777" w:rsidR="00542F7B" w:rsidRPr="00DF3C5F" w:rsidRDefault="00542F7B" w:rsidP="00E61FE2">
            <w:pPr>
              <w:keepLines/>
              <w:widowControl/>
              <w:spacing w:before="100" w:after="100"/>
              <w:ind w:left="2149" w:hanging="2115"/>
              <w:rPr>
                <w:rFonts w:ascii="Arial" w:eastAsia="Times New Roman" w:hAnsi="Arial" w:cs="Arial"/>
                <w:sz w:val="20"/>
                <w:szCs w:val="20"/>
                <w:lang w:val="en-AU"/>
              </w:rPr>
            </w:pPr>
            <w:r w:rsidRPr="00DF3C5F">
              <w:rPr>
                <w:rFonts w:ascii="Arial" w:eastAsia="Times New Roman" w:hAnsi="Arial" w:cs="Arial"/>
                <w:sz w:val="20"/>
                <w:szCs w:val="20"/>
                <w:lang w:val="en-AU"/>
              </w:rPr>
              <w:t>AS 1379</w:t>
            </w:r>
            <w:r w:rsidRPr="00DF3C5F">
              <w:rPr>
                <w:rFonts w:ascii="Arial" w:eastAsia="Times New Roman" w:hAnsi="Arial" w:cs="Arial"/>
                <w:sz w:val="20"/>
                <w:szCs w:val="20"/>
                <w:lang w:val="en-AU"/>
              </w:rPr>
              <w:tab/>
              <w:t>Specification and supply of concrete</w:t>
            </w:r>
          </w:p>
          <w:p w14:paraId="402783A5" w14:textId="77777777" w:rsidR="00542F7B" w:rsidRPr="00DF3C5F" w:rsidRDefault="00542F7B" w:rsidP="00E61FE2">
            <w:pPr>
              <w:keepLines/>
              <w:widowControl/>
              <w:spacing w:before="100" w:after="100"/>
              <w:ind w:left="2149" w:hanging="2115"/>
              <w:rPr>
                <w:rFonts w:ascii="Arial" w:eastAsia="Times New Roman" w:hAnsi="Arial" w:cs="Arial"/>
                <w:sz w:val="20"/>
                <w:szCs w:val="20"/>
                <w:lang w:val="en-AU"/>
              </w:rPr>
            </w:pPr>
            <w:r w:rsidRPr="00DF3C5F">
              <w:rPr>
                <w:rFonts w:ascii="Arial" w:eastAsia="Times New Roman" w:hAnsi="Arial" w:cs="Arial"/>
                <w:sz w:val="20"/>
                <w:szCs w:val="20"/>
                <w:lang w:val="en-AU"/>
              </w:rPr>
              <w:t xml:space="preserve">AS 1478 </w:t>
            </w:r>
            <w:r w:rsidRPr="00DF3C5F">
              <w:rPr>
                <w:rFonts w:ascii="Arial" w:eastAsia="Times New Roman" w:hAnsi="Arial" w:cs="Arial"/>
                <w:sz w:val="20"/>
                <w:szCs w:val="20"/>
                <w:lang w:val="en-AU"/>
              </w:rPr>
              <w:tab/>
              <w:t xml:space="preserve">Chemical admixtures for concrete, </w:t>
            </w:r>
            <w:proofErr w:type="gramStart"/>
            <w:r w:rsidRPr="00DF3C5F">
              <w:rPr>
                <w:rFonts w:ascii="Arial" w:eastAsia="Times New Roman" w:hAnsi="Arial" w:cs="Arial"/>
                <w:sz w:val="20"/>
                <w:szCs w:val="20"/>
                <w:lang w:val="en-AU"/>
              </w:rPr>
              <w:t>mortar</w:t>
            </w:r>
            <w:proofErr w:type="gramEnd"/>
            <w:r w:rsidRPr="00DF3C5F">
              <w:rPr>
                <w:rFonts w:ascii="Arial" w:eastAsia="Times New Roman" w:hAnsi="Arial" w:cs="Arial"/>
                <w:sz w:val="20"/>
                <w:szCs w:val="20"/>
                <w:lang w:val="en-AU"/>
              </w:rPr>
              <w:t xml:space="preserve"> and grout</w:t>
            </w:r>
          </w:p>
          <w:p w14:paraId="7307273B" w14:textId="7E77DB40" w:rsidR="00217A87" w:rsidRPr="00DF3C5F" w:rsidRDefault="00217A87" w:rsidP="00E61FE2">
            <w:pPr>
              <w:keepLines/>
              <w:widowControl/>
              <w:spacing w:before="100" w:after="100"/>
              <w:ind w:left="2149" w:hanging="2115"/>
              <w:rPr>
                <w:rFonts w:ascii="Arial" w:eastAsia="Times New Roman" w:hAnsi="Arial" w:cs="Arial"/>
                <w:sz w:val="20"/>
                <w:szCs w:val="20"/>
                <w:lang w:val="en-AU"/>
              </w:rPr>
            </w:pPr>
            <w:r w:rsidRPr="00DF3C5F">
              <w:rPr>
                <w:rFonts w:ascii="Arial" w:eastAsia="Times New Roman" w:hAnsi="Arial" w:cs="Arial"/>
                <w:sz w:val="20"/>
                <w:szCs w:val="20"/>
                <w:lang w:val="en-AU"/>
              </w:rPr>
              <w:t xml:space="preserve">AS/NZS 2350.8 </w:t>
            </w:r>
            <w:r w:rsidRPr="00DF3C5F">
              <w:rPr>
                <w:rFonts w:ascii="Arial" w:eastAsia="Times New Roman" w:hAnsi="Arial" w:cs="Arial"/>
                <w:sz w:val="20"/>
                <w:szCs w:val="20"/>
                <w:lang w:val="en-AU"/>
              </w:rPr>
              <w:tab/>
            </w:r>
            <w:r w:rsidR="00682D5F" w:rsidRPr="00DF3C5F">
              <w:rPr>
                <w:rFonts w:ascii="Arial" w:eastAsia="Times New Roman" w:hAnsi="Arial" w:cs="Arial"/>
                <w:sz w:val="20"/>
                <w:szCs w:val="20"/>
                <w:lang w:val="en-AU"/>
              </w:rPr>
              <w:t xml:space="preserve">Methods of testing </w:t>
            </w:r>
            <w:proofErr w:type="spellStart"/>
            <w:r w:rsidR="00682D5F" w:rsidRPr="00DF3C5F">
              <w:rPr>
                <w:rFonts w:ascii="Arial" w:eastAsia="Times New Roman" w:hAnsi="Arial" w:cs="Arial"/>
                <w:sz w:val="20"/>
                <w:szCs w:val="20"/>
                <w:lang w:val="en-AU"/>
              </w:rPr>
              <w:t>portland</w:t>
            </w:r>
            <w:proofErr w:type="spellEnd"/>
            <w:r w:rsidR="00682D5F" w:rsidRPr="00DF3C5F">
              <w:rPr>
                <w:rFonts w:ascii="Arial" w:eastAsia="Times New Roman" w:hAnsi="Arial" w:cs="Arial"/>
                <w:sz w:val="20"/>
                <w:szCs w:val="20"/>
                <w:lang w:val="en-AU"/>
              </w:rPr>
              <w:t xml:space="preserve">, blended and masonry cements, Method 8: Fineness index by air permeability </w:t>
            </w:r>
            <w:proofErr w:type="gramStart"/>
            <w:r w:rsidR="00682D5F" w:rsidRPr="00DF3C5F">
              <w:rPr>
                <w:rFonts w:ascii="Arial" w:eastAsia="Times New Roman" w:hAnsi="Arial" w:cs="Arial"/>
                <w:sz w:val="20"/>
                <w:szCs w:val="20"/>
                <w:lang w:val="en-AU"/>
              </w:rPr>
              <w:t>method</w:t>
            </w:r>
            <w:proofErr w:type="gramEnd"/>
          </w:p>
          <w:p w14:paraId="49DBA0CE" w14:textId="77777777" w:rsidR="00542F7B" w:rsidRPr="00DF3C5F" w:rsidRDefault="00542F7B" w:rsidP="00E61FE2">
            <w:pPr>
              <w:keepLines/>
              <w:widowControl/>
              <w:spacing w:before="100" w:after="100"/>
              <w:ind w:left="2149" w:hanging="2115"/>
              <w:rPr>
                <w:rFonts w:ascii="Arial" w:eastAsia="Times New Roman" w:hAnsi="Arial" w:cs="Arial"/>
                <w:sz w:val="20"/>
                <w:szCs w:val="20"/>
                <w:lang w:val="en-AU"/>
              </w:rPr>
            </w:pPr>
            <w:r w:rsidRPr="00DF3C5F">
              <w:rPr>
                <w:rFonts w:ascii="Arial" w:eastAsia="Times New Roman" w:hAnsi="Arial" w:cs="Arial"/>
                <w:sz w:val="20"/>
                <w:szCs w:val="20"/>
                <w:lang w:val="en-AU"/>
              </w:rPr>
              <w:t>AS 3550.4</w:t>
            </w:r>
            <w:r w:rsidRPr="00DF3C5F">
              <w:rPr>
                <w:rFonts w:ascii="Arial" w:eastAsia="Times New Roman" w:hAnsi="Arial" w:cs="Arial"/>
                <w:sz w:val="20"/>
                <w:szCs w:val="20"/>
                <w:lang w:val="en-AU"/>
              </w:rPr>
              <w:tab/>
              <w:t xml:space="preserve">Methods for the analysis of waters – Determination of solids – Gravimetric method </w:t>
            </w:r>
          </w:p>
          <w:p w14:paraId="40C893AA" w14:textId="77777777" w:rsidR="00542F7B" w:rsidRPr="00DF3C5F" w:rsidRDefault="00542F7B" w:rsidP="00E61FE2">
            <w:pPr>
              <w:keepLines/>
              <w:widowControl/>
              <w:spacing w:before="100" w:after="100"/>
              <w:ind w:left="2149" w:hanging="2115"/>
              <w:rPr>
                <w:rFonts w:ascii="Arial" w:eastAsia="Times New Roman" w:hAnsi="Arial" w:cs="Arial"/>
                <w:sz w:val="20"/>
                <w:szCs w:val="20"/>
                <w:lang w:val="en-AU"/>
              </w:rPr>
            </w:pPr>
            <w:r w:rsidRPr="00DF3C5F">
              <w:rPr>
                <w:rFonts w:ascii="Arial" w:eastAsia="Times New Roman" w:hAnsi="Arial" w:cs="Arial"/>
                <w:sz w:val="20"/>
                <w:szCs w:val="20"/>
                <w:lang w:val="en-AU"/>
              </w:rPr>
              <w:t>AS 3972</w:t>
            </w:r>
            <w:r w:rsidRPr="00DF3C5F">
              <w:rPr>
                <w:rFonts w:ascii="Arial" w:eastAsia="Times New Roman" w:hAnsi="Arial" w:cs="Arial"/>
                <w:sz w:val="20"/>
                <w:szCs w:val="20"/>
                <w:lang w:val="en-AU"/>
              </w:rPr>
              <w:tab/>
              <w:t>General purpose and blended cements</w:t>
            </w:r>
          </w:p>
          <w:p w14:paraId="44481514" w14:textId="77777777" w:rsidR="00542F7B" w:rsidRPr="00DF3C5F" w:rsidRDefault="00542F7B" w:rsidP="00E61FE2">
            <w:pPr>
              <w:keepLines/>
              <w:widowControl/>
              <w:spacing w:before="100" w:after="100"/>
              <w:ind w:left="2149" w:hanging="2115"/>
              <w:rPr>
                <w:rFonts w:ascii="Arial" w:eastAsia="Times New Roman" w:hAnsi="Arial" w:cs="Arial"/>
                <w:sz w:val="20"/>
                <w:szCs w:val="20"/>
                <w:lang w:val="en-AU"/>
              </w:rPr>
            </w:pPr>
            <w:r w:rsidRPr="00DF3C5F">
              <w:rPr>
                <w:rFonts w:ascii="Arial" w:eastAsia="Times New Roman" w:hAnsi="Arial" w:cs="Arial"/>
                <w:sz w:val="20"/>
                <w:szCs w:val="20"/>
                <w:lang w:val="en-AU"/>
              </w:rPr>
              <w:t>AS 5100.5</w:t>
            </w:r>
            <w:r w:rsidRPr="00DF3C5F">
              <w:rPr>
                <w:rFonts w:ascii="Arial" w:eastAsia="Times New Roman" w:hAnsi="Arial" w:cs="Arial"/>
                <w:sz w:val="20"/>
                <w:szCs w:val="20"/>
                <w:lang w:val="en-AU"/>
              </w:rPr>
              <w:tab/>
              <w:t>Bridge Design. Part 5: Concrete</w:t>
            </w:r>
          </w:p>
          <w:p w14:paraId="098A2C98" w14:textId="1C5D704B" w:rsidR="00542F7B" w:rsidRPr="00DF3C5F" w:rsidRDefault="00542F7B" w:rsidP="00E61FE2">
            <w:pPr>
              <w:keepLines/>
              <w:widowControl/>
              <w:spacing w:before="100" w:after="100"/>
              <w:ind w:left="2149" w:hanging="2115"/>
              <w:rPr>
                <w:rFonts w:ascii="Arial" w:eastAsia="Times New Roman" w:hAnsi="Arial" w:cs="Arial"/>
                <w:sz w:val="20"/>
                <w:szCs w:val="20"/>
                <w:lang w:val="en-AU"/>
              </w:rPr>
            </w:pPr>
            <w:r w:rsidRPr="00DF3C5F">
              <w:rPr>
                <w:rFonts w:ascii="Arial" w:eastAsia="Times New Roman" w:hAnsi="Arial" w:cs="Arial"/>
                <w:sz w:val="20"/>
                <w:szCs w:val="20"/>
                <w:lang w:val="en-AU"/>
              </w:rPr>
              <w:t>AS/NZS ISO 9001</w:t>
            </w:r>
            <w:r w:rsidRPr="00DF3C5F">
              <w:rPr>
                <w:rFonts w:ascii="Arial" w:eastAsia="Times New Roman" w:hAnsi="Arial" w:cs="Arial"/>
                <w:sz w:val="20"/>
                <w:szCs w:val="20"/>
                <w:lang w:val="en-AU"/>
              </w:rPr>
              <w:tab/>
              <w:t>Quality management systems – requirements</w:t>
            </w:r>
          </w:p>
        </w:tc>
      </w:tr>
      <w:tr w:rsidR="00542F7B" w:rsidRPr="00DF3C5F" w14:paraId="19A09DCE" w14:textId="77777777" w:rsidTr="00E61FE2">
        <w:tc>
          <w:tcPr>
            <w:tcW w:w="9072" w:type="dxa"/>
            <w:tcBorders>
              <w:top w:val="single" w:sz="12" w:space="0" w:color="004259"/>
              <w:bottom w:val="single" w:sz="12" w:space="0" w:color="004259"/>
            </w:tcBorders>
          </w:tcPr>
          <w:p w14:paraId="1166E216" w14:textId="77777777" w:rsidR="00542F7B" w:rsidRPr="00DF3C5F" w:rsidRDefault="00542F7B" w:rsidP="00E61FE2">
            <w:pPr>
              <w:keepLines/>
              <w:widowControl/>
              <w:spacing w:before="100" w:after="100"/>
              <w:ind w:left="2977" w:hanging="2977"/>
              <w:rPr>
                <w:rFonts w:ascii="Arial" w:eastAsia="Times New Roman" w:hAnsi="Arial" w:cs="Arial"/>
                <w:b/>
                <w:color w:val="004259"/>
                <w:sz w:val="20"/>
                <w:szCs w:val="20"/>
                <w:lang w:val="en-AU"/>
              </w:rPr>
            </w:pPr>
            <w:r w:rsidRPr="00DF3C5F">
              <w:rPr>
                <w:rFonts w:ascii="Arial" w:eastAsia="Times New Roman" w:hAnsi="Arial" w:cs="Arial"/>
                <w:b/>
                <w:color w:val="004259"/>
                <w:sz w:val="20"/>
                <w:szCs w:val="20"/>
                <w:lang w:val="en-AU"/>
              </w:rPr>
              <w:t>Austroads</w:t>
            </w:r>
          </w:p>
          <w:p w14:paraId="0B1A2E9D" w14:textId="77777777" w:rsidR="00A32E03" w:rsidRPr="00DF3C5F" w:rsidRDefault="00A32E03" w:rsidP="00E61FE2">
            <w:pPr>
              <w:keepLines/>
              <w:widowControl/>
              <w:spacing w:before="100" w:after="100"/>
              <w:ind w:left="2149" w:hanging="2115"/>
              <w:rPr>
                <w:rFonts w:ascii="Arial" w:eastAsia="Times New Roman" w:hAnsi="Arial" w:cs="Arial"/>
                <w:sz w:val="20"/>
                <w:szCs w:val="20"/>
                <w:lang w:val="en-AU"/>
              </w:rPr>
            </w:pPr>
            <w:r w:rsidRPr="00DF3C5F">
              <w:rPr>
                <w:rFonts w:ascii="Arial" w:eastAsia="Times New Roman" w:hAnsi="Arial" w:cs="Arial"/>
                <w:sz w:val="20"/>
                <w:szCs w:val="20"/>
                <w:lang w:val="en-AU"/>
              </w:rPr>
              <w:t>ATS 5320</w:t>
            </w:r>
            <w:r w:rsidRPr="00DF3C5F">
              <w:rPr>
                <w:rFonts w:ascii="Arial" w:eastAsia="Times New Roman" w:hAnsi="Arial" w:cs="Arial"/>
                <w:sz w:val="20"/>
                <w:szCs w:val="20"/>
                <w:lang w:val="en-AU"/>
              </w:rPr>
              <w:tab/>
              <w:t>Placement of Concrete</w:t>
            </w:r>
          </w:p>
          <w:p w14:paraId="3BBCC3C9" w14:textId="07384F85" w:rsidR="00252834" w:rsidRPr="00DF3C5F" w:rsidRDefault="00DC5A46" w:rsidP="00E61FE2">
            <w:pPr>
              <w:keepLines/>
              <w:widowControl/>
              <w:spacing w:before="100" w:after="100"/>
              <w:ind w:left="2149" w:hanging="2115"/>
              <w:rPr>
                <w:rFonts w:ascii="Arial" w:eastAsia="Times New Roman" w:hAnsi="Arial" w:cs="Arial"/>
                <w:sz w:val="20"/>
                <w:szCs w:val="20"/>
                <w:lang w:val="en-AU"/>
              </w:rPr>
            </w:pPr>
            <w:r w:rsidRPr="00DF3C5F">
              <w:rPr>
                <w:rFonts w:ascii="Arial" w:eastAsia="Times New Roman" w:hAnsi="Arial" w:cs="Arial"/>
                <w:sz w:val="20"/>
                <w:szCs w:val="20"/>
                <w:lang w:val="en-AU"/>
              </w:rPr>
              <w:t>ATS 532</w:t>
            </w:r>
            <w:r w:rsidR="00252834" w:rsidRPr="00DF3C5F">
              <w:rPr>
                <w:rFonts w:ascii="Arial" w:eastAsia="Times New Roman" w:hAnsi="Arial" w:cs="Arial"/>
                <w:sz w:val="20"/>
                <w:szCs w:val="20"/>
                <w:lang w:val="en-AU"/>
              </w:rPr>
              <w:t>1</w:t>
            </w:r>
            <w:r w:rsidRPr="00DF3C5F">
              <w:rPr>
                <w:rFonts w:ascii="Arial" w:eastAsia="Times New Roman" w:hAnsi="Arial" w:cs="Arial"/>
                <w:sz w:val="20"/>
                <w:szCs w:val="20"/>
                <w:lang w:val="en-AU"/>
              </w:rPr>
              <w:t xml:space="preserve"> </w:t>
            </w:r>
            <w:r w:rsidR="00252834" w:rsidRPr="00DF3C5F">
              <w:rPr>
                <w:rFonts w:ascii="Arial" w:eastAsia="Times New Roman" w:hAnsi="Arial" w:cs="Arial"/>
                <w:sz w:val="20"/>
                <w:szCs w:val="20"/>
                <w:lang w:val="en-AU"/>
              </w:rPr>
              <w:tab/>
            </w:r>
            <w:r w:rsidRPr="00DF3C5F">
              <w:rPr>
                <w:rFonts w:ascii="Arial" w:eastAsia="Times New Roman" w:hAnsi="Arial" w:cs="Arial"/>
                <w:sz w:val="20"/>
                <w:szCs w:val="20"/>
                <w:lang w:val="en-AU"/>
              </w:rPr>
              <w:t>Temperature Matched Curing and the Maturity Method</w:t>
            </w:r>
          </w:p>
          <w:p w14:paraId="2B085401" w14:textId="1181CDB1" w:rsidR="00E62841" w:rsidRPr="00DF3C5F" w:rsidRDefault="00E62841" w:rsidP="00E61FE2">
            <w:pPr>
              <w:keepLines/>
              <w:widowControl/>
              <w:spacing w:before="100" w:after="100"/>
              <w:ind w:left="2149" w:hanging="2115"/>
              <w:rPr>
                <w:rFonts w:ascii="Arial" w:eastAsia="Times New Roman" w:hAnsi="Arial" w:cs="Arial"/>
                <w:sz w:val="20"/>
                <w:szCs w:val="20"/>
                <w:lang w:val="en-AU"/>
              </w:rPr>
            </w:pPr>
            <w:r w:rsidRPr="00DF3C5F">
              <w:rPr>
                <w:rFonts w:ascii="Arial" w:eastAsia="Times New Roman" w:hAnsi="Arial" w:cs="Arial"/>
                <w:sz w:val="20"/>
                <w:szCs w:val="20"/>
                <w:lang w:val="en-AU"/>
              </w:rPr>
              <w:t>ATS 5328</w:t>
            </w:r>
            <w:r w:rsidRPr="00DF3C5F">
              <w:rPr>
                <w:rFonts w:ascii="Arial" w:eastAsia="Times New Roman" w:hAnsi="Arial" w:cs="Arial"/>
                <w:sz w:val="20"/>
                <w:szCs w:val="20"/>
                <w:lang w:val="en-AU"/>
              </w:rPr>
              <w:tab/>
              <w:t>Sprayed Concrete</w:t>
            </w:r>
          </w:p>
          <w:p w14:paraId="101A2920" w14:textId="2B854F84" w:rsidR="003E4B98" w:rsidRPr="00DF3C5F" w:rsidRDefault="003E4B98" w:rsidP="00E61FE2">
            <w:pPr>
              <w:keepLines/>
              <w:widowControl/>
              <w:spacing w:before="100" w:after="100"/>
              <w:ind w:left="2149" w:hanging="2115"/>
              <w:rPr>
                <w:rFonts w:ascii="Arial" w:eastAsia="Times New Roman" w:hAnsi="Arial" w:cs="Arial"/>
                <w:sz w:val="20"/>
                <w:szCs w:val="20"/>
                <w:lang w:val="en-AU"/>
              </w:rPr>
            </w:pPr>
            <w:r w:rsidRPr="00DF3C5F">
              <w:rPr>
                <w:rFonts w:ascii="Arial" w:eastAsia="Times New Roman" w:hAnsi="Arial" w:cs="Arial"/>
                <w:sz w:val="20"/>
                <w:szCs w:val="20"/>
                <w:lang w:val="en-AU"/>
              </w:rPr>
              <w:t xml:space="preserve">ATS 5335 </w:t>
            </w:r>
            <w:r w:rsidR="00624E26" w:rsidRPr="00DF3C5F">
              <w:rPr>
                <w:rFonts w:ascii="Arial" w:eastAsia="Times New Roman" w:hAnsi="Arial" w:cs="Arial"/>
                <w:sz w:val="20"/>
                <w:szCs w:val="20"/>
                <w:lang w:val="en-AU"/>
              </w:rPr>
              <w:tab/>
            </w:r>
            <w:r w:rsidR="0082049C" w:rsidRPr="00DF3C5F">
              <w:rPr>
                <w:rFonts w:ascii="Arial" w:eastAsia="Times New Roman" w:hAnsi="Arial" w:cs="Arial"/>
                <w:sz w:val="20"/>
                <w:szCs w:val="20"/>
                <w:lang w:val="en-AU"/>
              </w:rPr>
              <w:t>Normal Class Concrete</w:t>
            </w:r>
            <w:r w:rsidRPr="00DF3C5F">
              <w:rPr>
                <w:rFonts w:ascii="Arial" w:eastAsia="Times New Roman" w:hAnsi="Arial" w:cs="Arial"/>
                <w:sz w:val="20"/>
                <w:szCs w:val="20"/>
                <w:lang w:val="en-AU"/>
              </w:rPr>
              <w:t xml:space="preserve"> </w:t>
            </w:r>
          </w:p>
          <w:p w14:paraId="78F82069" w14:textId="0082029F" w:rsidR="00976992" w:rsidRPr="00DF3C5F" w:rsidRDefault="00AE2A3C" w:rsidP="00E61FE2">
            <w:pPr>
              <w:keepLines/>
              <w:widowControl/>
              <w:spacing w:before="100" w:after="100"/>
              <w:ind w:left="2149" w:hanging="2115"/>
              <w:rPr>
                <w:rFonts w:ascii="Arial" w:eastAsia="Times New Roman" w:hAnsi="Arial" w:cs="Arial"/>
                <w:sz w:val="20"/>
                <w:szCs w:val="20"/>
                <w:lang w:val="en-AU"/>
              </w:rPr>
            </w:pPr>
            <w:r w:rsidRPr="00AE2A3C">
              <w:rPr>
                <w:rFonts w:ascii="Arial" w:eastAsia="Times New Roman" w:hAnsi="Arial" w:cs="Arial"/>
                <w:sz w:val="20"/>
                <w:szCs w:val="20"/>
                <w:lang w:val="en-AU"/>
              </w:rPr>
              <w:t>A</w:t>
            </w:r>
            <w:r w:rsidR="00976992" w:rsidRPr="00AE2A3C">
              <w:rPr>
                <w:rFonts w:ascii="Arial" w:eastAsia="Times New Roman" w:hAnsi="Arial" w:cs="Arial"/>
                <w:sz w:val="20"/>
                <w:szCs w:val="20"/>
                <w:lang w:val="en-AU"/>
              </w:rPr>
              <w:t>T</w:t>
            </w:r>
            <w:r w:rsidRPr="00AE2A3C">
              <w:rPr>
                <w:rFonts w:ascii="Arial" w:eastAsia="Times New Roman" w:hAnsi="Arial" w:cs="Arial"/>
                <w:sz w:val="20"/>
                <w:szCs w:val="20"/>
                <w:lang w:val="en-AU"/>
              </w:rPr>
              <w:t xml:space="preserve">M </w:t>
            </w:r>
            <w:r w:rsidR="00976992" w:rsidRPr="00AE2A3C">
              <w:rPr>
                <w:rFonts w:ascii="Arial" w:eastAsia="Times New Roman" w:hAnsi="Arial" w:cs="Arial"/>
                <w:sz w:val="20"/>
                <w:szCs w:val="20"/>
                <w:lang w:val="en-AU"/>
              </w:rPr>
              <w:t>765</w:t>
            </w:r>
            <w:r w:rsidR="00976992" w:rsidRPr="00AE2A3C">
              <w:rPr>
                <w:rFonts w:ascii="Arial" w:eastAsia="Times New Roman" w:hAnsi="Arial" w:cs="Arial"/>
                <w:sz w:val="20"/>
                <w:szCs w:val="20"/>
                <w:lang w:val="en-AU"/>
              </w:rPr>
              <w:tab/>
              <w:t>Determination of calcium nitrite quantity in fresh concrete (Test strips)</w:t>
            </w:r>
          </w:p>
          <w:p w14:paraId="64AE9BEC" w14:textId="27E5F2E3" w:rsidR="00542F7B" w:rsidRPr="00DF3C5F" w:rsidRDefault="004064DE" w:rsidP="00E61FE2">
            <w:pPr>
              <w:keepLines/>
              <w:widowControl/>
              <w:spacing w:before="100" w:after="100"/>
              <w:ind w:left="2149" w:hanging="2115"/>
              <w:rPr>
                <w:rFonts w:ascii="Arial" w:eastAsia="Times New Roman" w:hAnsi="Arial" w:cs="Arial"/>
                <w:b/>
                <w:color w:val="004259"/>
                <w:sz w:val="20"/>
                <w:szCs w:val="20"/>
                <w:lang w:val="en-AU"/>
              </w:rPr>
            </w:pPr>
            <w:r w:rsidRPr="00DF3C5F">
              <w:rPr>
                <w:rFonts w:ascii="Arial" w:eastAsia="Times New Roman" w:hAnsi="Arial" w:cs="Arial"/>
                <w:sz w:val="20"/>
                <w:szCs w:val="20"/>
                <w:lang w:val="en-AU"/>
              </w:rPr>
              <w:t>A</w:t>
            </w:r>
            <w:r w:rsidR="00F04EC0" w:rsidRPr="00DF3C5F">
              <w:rPr>
                <w:rFonts w:ascii="Arial" w:eastAsia="Times New Roman" w:hAnsi="Arial" w:cs="Arial"/>
                <w:sz w:val="20"/>
                <w:szCs w:val="20"/>
                <w:lang w:val="en-AU"/>
              </w:rPr>
              <w:t>TM</w:t>
            </w:r>
            <w:r w:rsidR="00EC0DB8">
              <w:rPr>
                <w:rFonts w:ascii="Arial" w:eastAsia="Times New Roman" w:hAnsi="Arial" w:cs="Arial"/>
                <w:sz w:val="20"/>
                <w:szCs w:val="20"/>
                <w:lang w:val="en-AU"/>
              </w:rPr>
              <w:t xml:space="preserve"> </w:t>
            </w:r>
            <w:r w:rsidR="00254B89" w:rsidRPr="00DF3C5F">
              <w:rPr>
                <w:rFonts w:ascii="Arial" w:eastAsia="Times New Roman" w:hAnsi="Arial" w:cs="Arial"/>
                <w:sz w:val="20"/>
                <w:szCs w:val="20"/>
                <w:lang w:val="en-AU"/>
              </w:rPr>
              <w:t xml:space="preserve">780 </w:t>
            </w:r>
            <w:r w:rsidR="008053F1" w:rsidRPr="00DF3C5F">
              <w:rPr>
                <w:rFonts w:ascii="Arial" w:eastAsia="Times New Roman" w:hAnsi="Arial" w:cs="Arial"/>
                <w:sz w:val="20"/>
                <w:szCs w:val="20"/>
                <w:lang w:val="en-AU"/>
              </w:rPr>
              <w:tab/>
            </w:r>
            <w:r w:rsidR="00542F7B" w:rsidRPr="00DF3C5F">
              <w:rPr>
                <w:rFonts w:ascii="Arial" w:eastAsia="Times New Roman" w:hAnsi="Arial" w:cs="Arial"/>
                <w:sz w:val="20"/>
                <w:szCs w:val="20"/>
                <w:lang w:val="en-AU"/>
              </w:rPr>
              <w:tab/>
            </w:r>
            <w:r w:rsidR="008053F1" w:rsidRPr="00DF3C5F">
              <w:rPr>
                <w:rFonts w:ascii="Arial" w:eastAsia="Times New Roman" w:hAnsi="Arial" w:cs="Arial"/>
                <w:sz w:val="20"/>
                <w:szCs w:val="20"/>
                <w:lang w:val="en-AU"/>
              </w:rPr>
              <w:t>Water retention of concrete – filtration</w:t>
            </w:r>
          </w:p>
        </w:tc>
      </w:tr>
      <w:tr w:rsidR="00542F7B" w:rsidRPr="00DF3C5F" w14:paraId="448FE298" w14:textId="77777777" w:rsidTr="00E61FE2">
        <w:tc>
          <w:tcPr>
            <w:tcW w:w="9072" w:type="dxa"/>
            <w:tcBorders>
              <w:top w:val="single" w:sz="12" w:space="0" w:color="004259"/>
              <w:bottom w:val="single" w:sz="12" w:space="0" w:color="004259"/>
            </w:tcBorders>
          </w:tcPr>
          <w:p w14:paraId="5EF4B822" w14:textId="77777777" w:rsidR="00542F7B" w:rsidRPr="00DF3C5F" w:rsidRDefault="00542F7B" w:rsidP="00E61FE2">
            <w:pPr>
              <w:keepLines/>
              <w:widowControl/>
              <w:spacing w:before="100" w:after="100"/>
              <w:ind w:left="2977" w:hanging="2977"/>
              <w:rPr>
                <w:rFonts w:ascii="Arial" w:eastAsia="Times New Roman" w:hAnsi="Arial" w:cs="Arial"/>
                <w:b/>
                <w:color w:val="004259"/>
                <w:sz w:val="20"/>
                <w:szCs w:val="20"/>
                <w:lang w:val="en-AU"/>
              </w:rPr>
            </w:pPr>
            <w:proofErr w:type="spellStart"/>
            <w:r w:rsidRPr="00DF3C5F">
              <w:rPr>
                <w:rFonts w:ascii="Arial" w:eastAsia="Times New Roman" w:hAnsi="Arial" w:cs="Arial"/>
                <w:b/>
                <w:color w:val="004259"/>
                <w:sz w:val="20"/>
                <w:szCs w:val="20"/>
                <w:lang w:val="en-AU"/>
              </w:rPr>
              <w:t>Nordtest</w:t>
            </w:r>
            <w:proofErr w:type="spellEnd"/>
            <w:r w:rsidRPr="00DF3C5F">
              <w:rPr>
                <w:rFonts w:ascii="Arial" w:eastAsia="Times New Roman" w:hAnsi="Arial" w:cs="Arial"/>
                <w:b/>
                <w:color w:val="004259"/>
                <w:sz w:val="20"/>
                <w:szCs w:val="20"/>
                <w:lang w:val="en-AU"/>
              </w:rPr>
              <w:t xml:space="preserve"> Methods</w:t>
            </w:r>
          </w:p>
          <w:p w14:paraId="6D48E52A" w14:textId="77777777" w:rsidR="00542F7B" w:rsidRPr="00DF3C5F" w:rsidRDefault="00542F7B" w:rsidP="00E61FE2">
            <w:pPr>
              <w:keepLines/>
              <w:widowControl/>
              <w:spacing w:before="100" w:after="100"/>
              <w:ind w:left="2149" w:hanging="2115"/>
              <w:rPr>
                <w:rFonts w:ascii="Arial" w:eastAsia="Times New Roman" w:hAnsi="Arial" w:cs="Arial"/>
                <w:sz w:val="20"/>
                <w:szCs w:val="20"/>
                <w:lang w:val="en-AU"/>
              </w:rPr>
            </w:pPr>
            <w:r w:rsidRPr="00DF3C5F">
              <w:rPr>
                <w:rFonts w:ascii="Arial" w:eastAsia="Times New Roman" w:hAnsi="Arial" w:cs="Arial"/>
                <w:sz w:val="20"/>
                <w:szCs w:val="20"/>
                <w:lang w:val="en-AU"/>
              </w:rPr>
              <w:t>NT Build 443</w:t>
            </w:r>
            <w:r w:rsidRPr="00DF3C5F">
              <w:rPr>
                <w:rFonts w:ascii="Arial" w:eastAsia="Times New Roman" w:hAnsi="Arial" w:cs="Arial"/>
                <w:sz w:val="20"/>
                <w:szCs w:val="20"/>
                <w:lang w:val="en-AU"/>
              </w:rPr>
              <w:tab/>
              <w:t>Concrete, Hardened: Accelerated Chloride Penetration</w:t>
            </w:r>
          </w:p>
          <w:p w14:paraId="3B0EDF0E" w14:textId="1981D65A" w:rsidR="00542F7B" w:rsidRPr="00DF3C5F" w:rsidRDefault="00542F7B" w:rsidP="00E61FE2">
            <w:pPr>
              <w:keepLines/>
              <w:widowControl/>
              <w:spacing w:before="100" w:after="100"/>
              <w:ind w:left="2149" w:hanging="2115"/>
              <w:rPr>
                <w:rFonts w:ascii="Arial" w:eastAsia="Times New Roman" w:hAnsi="Arial" w:cs="Arial"/>
                <w:sz w:val="20"/>
                <w:szCs w:val="20"/>
                <w:lang w:val="en-AU"/>
              </w:rPr>
            </w:pPr>
            <w:r w:rsidRPr="00DF3C5F">
              <w:rPr>
                <w:rFonts w:ascii="Arial" w:eastAsia="Times New Roman" w:hAnsi="Arial" w:cs="Arial"/>
                <w:sz w:val="20"/>
                <w:szCs w:val="20"/>
                <w:lang w:val="en-AU"/>
              </w:rPr>
              <w:t>NT Build 492</w:t>
            </w:r>
            <w:r w:rsidRPr="00DF3C5F">
              <w:rPr>
                <w:rFonts w:ascii="Arial" w:eastAsia="Times New Roman" w:hAnsi="Arial" w:cs="Arial"/>
                <w:sz w:val="20"/>
                <w:szCs w:val="20"/>
                <w:lang w:val="en-AU"/>
              </w:rPr>
              <w:tab/>
              <w:t>Concrete, Mortar and Cement-Based Repair Materials: Chloride Migration Coefficient from Non-Steady-State Migration Experiments Binders</w:t>
            </w:r>
          </w:p>
        </w:tc>
      </w:tr>
      <w:tr w:rsidR="00542F7B" w:rsidRPr="00DF3C5F" w14:paraId="371DFAB4" w14:textId="77777777" w:rsidTr="00E61FE2">
        <w:tc>
          <w:tcPr>
            <w:tcW w:w="9072" w:type="dxa"/>
            <w:tcBorders>
              <w:top w:val="single" w:sz="12" w:space="0" w:color="004259"/>
              <w:bottom w:val="single" w:sz="12" w:space="0" w:color="004259"/>
            </w:tcBorders>
          </w:tcPr>
          <w:p w14:paraId="0D2C1E1A" w14:textId="77777777" w:rsidR="00542F7B" w:rsidRPr="00DF3C5F" w:rsidRDefault="00542F7B" w:rsidP="00E61FE2">
            <w:pPr>
              <w:keepLines/>
              <w:widowControl/>
              <w:spacing w:before="100" w:after="100"/>
              <w:ind w:left="2977" w:hanging="2977"/>
              <w:rPr>
                <w:rFonts w:ascii="Arial" w:eastAsia="Times New Roman" w:hAnsi="Arial" w:cs="Arial"/>
                <w:b/>
                <w:color w:val="004259"/>
                <w:sz w:val="20"/>
                <w:szCs w:val="20"/>
                <w:lang w:val="en-AU"/>
              </w:rPr>
            </w:pPr>
            <w:r w:rsidRPr="00DF3C5F">
              <w:rPr>
                <w:rFonts w:ascii="Arial" w:eastAsia="Times New Roman" w:hAnsi="Arial" w:cs="Arial"/>
                <w:b/>
                <w:color w:val="004259"/>
                <w:sz w:val="20"/>
                <w:szCs w:val="20"/>
                <w:lang w:val="en-AU"/>
              </w:rPr>
              <w:t>ASTM International</w:t>
            </w:r>
          </w:p>
          <w:p w14:paraId="5800E322" w14:textId="7E77FAE4" w:rsidR="00542F7B" w:rsidRPr="00DF3C5F" w:rsidRDefault="00542F7B" w:rsidP="00E61FE2">
            <w:pPr>
              <w:keepLines/>
              <w:widowControl/>
              <w:spacing w:before="100" w:after="100"/>
              <w:ind w:left="2149" w:hanging="2115"/>
              <w:rPr>
                <w:rFonts w:ascii="Arial" w:eastAsia="Times New Roman" w:hAnsi="Arial" w:cs="Arial"/>
                <w:sz w:val="20"/>
                <w:szCs w:val="20"/>
                <w:lang w:val="en-AU"/>
              </w:rPr>
            </w:pPr>
            <w:r w:rsidRPr="00DF3C5F">
              <w:rPr>
                <w:rFonts w:ascii="Arial" w:eastAsia="Times New Roman" w:hAnsi="Arial" w:cs="Arial"/>
                <w:sz w:val="20"/>
                <w:szCs w:val="20"/>
                <w:lang w:val="en-AU"/>
              </w:rPr>
              <w:t>C1202</w:t>
            </w:r>
            <w:r w:rsidRPr="00DF3C5F">
              <w:rPr>
                <w:rFonts w:ascii="Arial" w:eastAsia="Times New Roman" w:hAnsi="Arial" w:cs="Arial"/>
                <w:sz w:val="20"/>
                <w:szCs w:val="20"/>
                <w:lang w:val="en-AU"/>
              </w:rPr>
              <w:tab/>
            </w:r>
            <w:bookmarkStart w:id="8" w:name="_Hlk97133344"/>
            <w:r w:rsidRPr="00DF3C5F">
              <w:rPr>
                <w:rFonts w:ascii="Arial" w:eastAsia="Times New Roman" w:hAnsi="Arial" w:cs="Arial"/>
                <w:sz w:val="20"/>
                <w:szCs w:val="20"/>
                <w:lang w:val="en-AU"/>
              </w:rPr>
              <w:t>Rapid Chloride Penetration Test</w:t>
            </w:r>
          </w:p>
          <w:bookmarkEnd w:id="8"/>
          <w:p w14:paraId="351666CB" w14:textId="77777777" w:rsidR="00542F7B" w:rsidRPr="00DF3C5F" w:rsidRDefault="00542F7B" w:rsidP="00E61FE2">
            <w:pPr>
              <w:keepLines/>
              <w:widowControl/>
              <w:spacing w:before="100" w:after="100"/>
              <w:ind w:left="2149" w:hanging="2115"/>
              <w:rPr>
                <w:rFonts w:ascii="Arial" w:eastAsia="Times New Roman" w:hAnsi="Arial" w:cs="Arial"/>
                <w:sz w:val="20"/>
                <w:szCs w:val="20"/>
                <w:lang w:val="en-AU"/>
              </w:rPr>
            </w:pPr>
            <w:r w:rsidRPr="00DF3C5F">
              <w:rPr>
                <w:rFonts w:ascii="Arial" w:eastAsia="Times New Roman" w:hAnsi="Arial" w:cs="Arial"/>
                <w:sz w:val="20"/>
                <w:szCs w:val="20"/>
                <w:lang w:val="en-AU"/>
              </w:rPr>
              <w:t>C1603</w:t>
            </w:r>
            <w:r w:rsidRPr="00DF3C5F">
              <w:rPr>
                <w:rFonts w:ascii="Arial" w:eastAsia="Times New Roman" w:hAnsi="Arial" w:cs="Arial"/>
                <w:sz w:val="20"/>
                <w:szCs w:val="20"/>
                <w:lang w:val="en-AU"/>
              </w:rPr>
              <w:tab/>
              <w:t>Standard Test Method for measurement of Solids in Water</w:t>
            </w:r>
          </w:p>
          <w:p w14:paraId="33574C7C" w14:textId="0D9AF698" w:rsidR="00542F7B" w:rsidRPr="00DF3C5F" w:rsidRDefault="00542F7B" w:rsidP="00E61FE2">
            <w:pPr>
              <w:keepLines/>
              <w:widowControl/>
              <w:spacing w:before="100" w:after="100"/>
              <w:ind w:left="2149" w:hanging="2115"/>
              <w:rPr>
                <w:rFonts w:ascii="Arial" w:eastAsia="Times New Roman" w:hAnsi="Arial" w:cs="Arial"/>
                <w:sz w:val="20"/>
                <w:szCs w:val="20"/>
                <w:lang w:val="en-AU"/>
              </w:rPr>
            </w:pPr>
            <w:r w:rsidRPr="00DF3C5F">
              <w:rPr>
                <w:rFonts w:ascii="Arial" w:eastAsia="Times New Roman" w:hAnsi="Arial" w:cs="Arial"/>
                <w:sz w:val="20"/>
                <w:szCs w:val="20"/>
                <w:lang w:val="en-AU"/>
              </w:rPr>
              <w:t>C1611</w:t>
            </w:r>
            <w:r w:rsidRPr="00DF3C5F">
              <w:rPr>
                <w:rFonts w:ascii="Arial" w:eastAsia="Times New Roman" w:hAnsi="Arial" w:cs="Arial"/>
                <w:sz w:val="20"/>
                <w:szCs w:val="20"/>
                <w:lang w:val="en-AU"/>
              </w:rPr>
              <w:tab/>
              <w:t>Standard Test Method for Slump Flow of Self-Consolidating Concrete</w:t>
            </w:r>
          </w:p>
        </w:tc>
      </w:tr>
      <w:tr w:rsidR="00542F7B" w:rsidRPr="00DF3C5F" w14:paraId="36FA1E3D" w14:textId="77777777" w:rsidTr="00E61FE2">
        <w:tc>
          <w:tcPr>
            <w:tcW w:w="9072" w:type="dxa"/>
            <w:tcBorders>
              <w:top w:val="single" w:sz="12" w:space="0" w:color="004259"/>
              <w:bottom w:val="single" w:sz="12" w:space="0" w:color="004259"/>
            </w:tcBorders>
          </w:tcPr>
          <w:p w14:paraId="14279413" w14:textId="06735EFA" w:rsidR="00542F7B" w:rsidRPr="00DF3C5F" w:rsidRDefault="00542F7B" w:rsidP="00E61FE2">
            <w:pPr>
              <w:keepLines/>
              <w:widowControl/>
              <w:spacing w:before="120" w:after="120"/>
              <w:ind w:left="2977" w:hanging="2943"/>
              <w:rPr>
                <w:rFonts w:ascii="Arial" w:eastAsia="Times New Roman" w:hAnsi="Arial" w:cs="Arial"/>
                <w:b/>
                <w:color w:val="004259"/>
                <w:sz w:val="20"/>
                <w:szCs w:val="20"/>
                <w:lang w:val="en-AU"/>
              </w:rPr>
            </w:pPr>
            <w:r w:rsidRPr="00DF3C5F">
              <w:rPr>
                <w:rFonts w:ascii="Arial" w:eastAsia="Times New Roman" w:hAnsi="Arial" w:cs="Arial"/>
                <w:b/>
                <w:color w:val="004259"/>
                <w:sz w:val="20"/>
                <w:szCs w:val="20"/>
                <w:lang w:val="en-AU"/>
              </w:rPr>
              <w:t>Australian Technical Infrastructure Committee</w:t>
            </w:r>
          </w:p>
          <w:p w14:paraId="4D6857B8" w14:textId="45870B2A" w:rsidR="00542F7B" w:rsidRPr="00DF3C5F" w:rsidRDefault="00232209" w:rsidP="00E61FE2">
            <w:pPr>
              <w:keepLines/>
              <w:widowControl/>
              <w:spacing w:before="120" w:after="120"/>
              <w:ind w:left="2149" w:hanging="2115"/>
              <w:rPr>
                <w:rFonts w:ascii="Arial" w:eastAsia="Times New Roman" w:hAnsi="Arial" w:cs="Arial"/>
                <w:b/>
                <w:color w:val="004259"/>
                <w:sz w:val="20"/>
                <w:szCs w:val="20"/>
                <w:lang w:val="en-AU"/>
              </w:rPr>
            </w:pPr>
            <w:r w:rsidRPr="00DF3C5F">
              <w:rPr>
                <w:rFonts w:ascii="Arial" w:eastAsia="Times New Roman" w:hAnsi="Arial" w:cs="Arial"/>
                <w:sz w:val="20"/>
                <w:szCs w:val="20"/>
                <w:lang w:val="en-AU"/>
              </w:rPr>
              <w:t>ATIC SP43</w:t>
            </w:r>
            <w:r w:rsidRPr="00DF3C5F">
              <w:rPr>
                <w:rFonts w:ascii="Arial" w:eastAsia="Times New Roman" w:hAnsi="Arial" w:cs="Arial"/>
                <w:sz w:val="20"/>
                <w:szCs w:val="20"/>
                <w:lang w:val="en-AU"/>
              </w:rPr>
              <w:tab/>
              <w:t>Section SP43 Cementitious Materials for Concrete</w:t>
            </w:r>
            <w:r w:rsidR="00542F7B" w:rsidRPr="00DF3C5F">
              <w:rPr>
                <w:rFonts w:ascii="Arial" w:eastAsia="Times New Roman" w:hAnsi="Arial" w:cs="Arial"/>
                <w:sz w:val="20"/>
                <w:szCs w:val="20"/>
                <w:lang w:val="en-AU"/>
              </w:rPr>
              <w:t>.</w:t>
            </w:r>
          </w:p>
        </w:tc>
      </w:tr>
    </w:tbl>
    <w:p w14:paraId="159394C7" w14:textId="77777777" w:rsidR="009F08ED" w:rsidRPr="00DF3C5F" w:rsidRDefault="009F08ED" w:rsidP="008629B8">
      <w:pPr>
        <w:pStyle w:val="Heading1"/>
        <w:pageBreakBefore/>
        <w:rPr>
          <w:rFonts w:eastAsiaTheme="majorEastAsia"/>
        </w:rPr>
      </w:pPr>
      <w:bookmarkStart w:id="9" w:name="_Toc135059366"/>
      <w:r w:rsidRPr="00DF3C5F">
        <w:lastRenderedPageBreak/>
        <w:t>Definitions</w:t>
      </w:r>
      <w:bookmarkEnd w:id="9"/>
    </w:p>
    <w:p w14:paraId="7CE1AA33" w14:textId="2BB328A8" w:rsidR="003E31BA" w:rsidRPr="00DF3C5F" w:rsidRDefault="007562D6" w:rsidP="00961B8E">
      <w:pPr>
        <w:pStyle w:val="Bodynumbered1"/>
      </w:pPr>
      <w:bookmarkStart w:id="10" w:name="1.3.1_Definitions_–_Personnel"/>
      <w:bookmarkStart w:id="11" w:name="1.4_Work_Health_&amp;_Safety_(WHS)"/>
      <w:bookmarkStart w:id="12" w:name="1.6.3_Principal_Supplied_Components"/>
      <w:bookmarkStart w:id="13" w:name="4_Design,_Specification,_Documentation_a"/>
      <w:bookmarkEnd w:id="10"/>
      <w:bookmarkEnd w:id="11"/>
      <w:bookmarkEnd w:id="12"/>
      <w:bookmarkEnd w:id="13"/>
      <w:r w:rsidRPr="00DF3C5F">
        <w:t>In addition to the definitions set out in AS 1379 and AS 5100</w:t>
      </w:r>
      <w:r w:rsidR="005F4EF3" w:rsidRPr="00DF3C5F">
        <w:t>.5</w:t>
      </w:r>
      <w:r w:rsidRPr="00DF3C5F">
        <w:t xml:space="preserve">, the following definitions </w:t>
      </w:r>
      <w:r w:rsidR="00077322" w:rsidRPr="00DF3C5F">
        <w:t xml:space="preserve">and </w:t>
      </w:r>
      <w:r w:rsidRPr="00DF3C5F">
        <w:t xml:space="preserve">apply to this </w:t>
      </w:r>
      <w:r w:rsidRPr="00961B8E">
        <w:t>Specification</w:t>
      </w:r>
      <w:r w:rsidRPr="00DF3C5F">
        <w:t>:</w:t>
      </w:r>
    </w:p>
    <w:tbl>
      <w:tblPr>
        <w:tblStyle w:val="TableGrid"/>
        <w:tblW w:w="0" w:type="auto"/>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01"/>
        <w:gridCol w:w="6946"/>
      </w:tblGrid>
      <w:tr w:rsidR="00F50D11" w:rsidRPr="00DF3C5F" w14:paraId="4DFD00B6" w14:textId="77777777" w:rsidTr="00961B8E">
        <w:tc>
          <w:tcPr>
            <w:tcW w:w="1701" w:type="dxa"/>
            <w:shd w:val="clear" w:color="auto" w:fill="auto"/>
          </w:tcPr>
          <w:p w14:paraId="2F950BD9" w14:textId="0AA3E120" w:rsidR="00F57F7A" w:rsidRPr="00DF3C5F" w:rsidRDefault="00F57F7A" w:rsidP="00961B8E">
            <w:pPr>
              <w:spacing w:before="120" w:after="120"/>
              <w:rPr>
                <w:b/>
                <w:bCs/>
              </w:rPr>
            </w:pPr>
            <w:bookmarkStart w:id="14" w:name="_Hlk96324387"/>
            <w:r w:rsidRPr="00DF3C5F">
              <w:rPr>
                <w:b/>
                <w:bCs/>
              </w:rPr>
              <w:t>High Workability Concrete (HWC):</w:t>
            </w:r>
          </w:p>
        </w:tc>
        <w:tc>
          <w:tcPr>
            <w:tcW w:w="6946" w:type="dxa"/>
            <w:shd w:val="clear" w:color="auto" w:fill="auto"/>
          </w:tcPr>
          <w:p w14:paraId="03F44B64" w14:textId="4E946ED2" w:rsidR="00F57F7A" w:rsidRPr="00DF3C5F" w:rsidRDefault="000A012E" w:rsidP="00236B1F">
            <w:pPr>
              <w:spacing w:before="120" w:after="120"/>
            </w:pPr>
            <w:r w:rsidRPr="00DF3C5F">
              <w:t xml:space="preserve">Concrete where the workability is such that it cannot be measured by the slump </w:t>
            </w:r>
            <w:r w:rsidR="00625BFF" w:rsidRPr="00DF3C5F">
              <w:t>test</w:t>
            </w:r>
            <w:r w:rsidRPr="00DF3C5F">
              <w:t xml:space="preserve"> and is instead specified by other properties</w:t>
            </w:r>
            <w:r w:rsidR="008C6E7E" w:rsidRPr="00DF3C5F">
              <w:t>,</w:t>
            </w:r>
            <w:r w:rsidRPr="00DF3C5F">
              <w:t xml:space="preserve"> </w:t>
            </w:r>
            <w:r w:rsidR="008C6E7E" w:rsidRPr="00DF3C5F">
              <w:t xml:space="preserve">such </w:t>
            </w:r>
            <w:r w:rsidRPr="00DF3C5F">
              <w:t>as slump flow, viscosity and J-Ring passing ability.</w:t>
            </w:r>
            <w:r w:rsidR="008C4097" w:rsidRPr="00DF3C5F">
              <w:t xml:space="preserve"> </w:t>
            </w:r>
            <w:r w:rsidR="000B6690" w:rsidRPr="00DF3C5F">
              <w:t xml:space="preserve">Distinct from </w:t>
            </w:r>
            <w:r w:rsidR="00236B1F" w:rsidRPr="00DF3C5F">
              <w:t>Self-Compacting Concrete</w:t>
            </w:r>
            <w:r w:rsidR="000B6690" w:rsidRPr="00DF3C5F">
              <w:t xml:space="preserve"> in that it does not self-consolidate</w:t>
            </w:r>
            <w:r w:rsidR="00192BDA" w:rsidRPr="00DF3C5F">
              <w:t>.</w:t>
            </w:r>
          </w:p>
        </w:tc>
      </w:tr>
      <w:tr w:rsidR="00F50D11" w:rsidRPr="00DF3C5F" w14:paraId="06B7B617" w14:textId="77777777" w:rsidTr="00961B8E">
        <w:tc>
          <w:tcPr>
            <w:tcW w:w="1701" w:type="dxa"/>
            <w:shd w:val="clear" w:color="auto" w:fill="auto"/>
          </w:tcPr>
          <w:p w14:paraId="7E112798" w14:textId="3485D801" w:rsidR="00F57F7A" w:rsidRPr="00DF3C5F" w:rsidRDefault="00F57F7A" w:rsidP="00961B8E">
            <w:pPr>
              <w:spacing w:before="120" w:after="120"/>
              <w:rPr>
                <w:b/>
                <w:bCs/>
              </w:rPr>
            </w:pPr>
            <w:bookmarkStart w:id="15" w:name="_Hlk91085466"/>
            <w:r w:rsidRPr="00DF3C5F">
              <w:rPr>
                <w:b/>
                <w:bCs/>
              </w:rPr>
              <w:t>Principal’s Registration Scheme</w:t>
            </w:r>
            <w:bookmarkEnd w:id="15"/>
            <w:r w:rsidRPr="00DF3C5F">
              <w:rPr>
                <w:b/>
                <w:bCs/>
              </w:rPr>
              <w:t>:</w:t>
            </w:r>
          </w:p>
        </w:tc>
        <w:tc>
          <w:tcPr>
            <w:tcW w:w="6946" w:type="dxa"/>
            <w:shd w:val="clear" w:color="auto" w:fill="auto"/>
          </w:tcPr>
          <w:p w14:paraId="7328FE7B" w14:textId="700B543B" w:rsidR="00F57F7A" w:rsidRPr="00DF3C5F" w:rsidRDefault="00F57F7A" w:rsidP="00766D47">
            <w:pPr>
              <w:spacing w:before="120" w:after="120"/>
            </w:pPr>
            <w:r w:rsidRPr="00DF3C5F">
              <w:t>Any scheme for the prequalification, registration or approval of products, quarries, manufacturers, suppliers and/or Professional Engineers in operation in the jurisdiction where the concrete is to be placed.</w:t>
            </w:r>
          </w:p>
        </w:tc>
      </w:tr>
      <w:tr w:rsidR="00F50D11" w:rsidRPr="00DF3C5F" w14:paraId="5B39892B" w14:textId="77777777" w:rsidTr="00961B8E">
        <w:tc>
          <w:tcPr>
            <w:tcW w:w="1701" w:type="dxa"/>
            <w:shd w:val="clear" w:color="auto" w:fill="auto"/>
          </w:tcPr>
          <w:p w14:paraId="50D13824" w14:textId="5D2ED4EB" w:rsidR="00F57F7A" w:rsidRPr="00DF3C5F" w:rsidRDefault="00F57F7A" w:rsidP="00961B8E">
            <w:pPr>
              <w:spacing w:before="120" w:after="120"/>
              <w:rPr>
                <w:b/>
                <w:bCs/>
              </w:rPr>
            </w:pPr>
            <w:r w:rsidRPr="00DF3C5F">
              <w:rPr>
                <w:b/>
                <w:bCs/>
              </w:rPr>
              <w:t>Professional Engineer:</w:t>
            </w:r>
          </w:p>
        </w:tc>
        <w:tc>
          <w:tcPr>
            <w:tcW w:w="6946" w:type="dxa"/>
            <w:shd w:val="clear" w:color="auto" w:fill="auto"/>
          </w:tcPr>
          <w:p w14:paraId="23F30DF7" w14:textId="77777777" w:rsidR="00F57F7A" w:rsidRPr="00DF3C5F" w:rsidRDefault="00F57F7A" w:rsidP="00766D47">
            <w:pPr>
              <w:spacing w:before="120" w:after="120"/>
              <w:rPr>
                <w:rFonts w:eastAsia="SimSun"/>
              </w:rPr>
            </w:pPr>
            <w:r w:rsidRPr="00DF3C5F">
              <w:rPr>
                <w:rFonts w:eastAsia="SimSun"/>
              </w:rPr>
              <w:t xml:space="preserve">A </w:t>
            </w:r>
            <w:r w:rsidRPr="00DF3C5F">
              <w:t>person</w:t>
            </w:r>
            <w:r w:rsidRPr="00DF3C5F">
              <w:rPr>
                <w:rFonts w:eastAsia="SimSun"/>
              </w:rPr>
              <w:t xml:space="preserve"> who:</w:t>
            </w:r>
          </w:p>
          <w:p w14:paraId="3E6B820A" w14:textId="77777777" w:rsidR="00F57F7A" w:rsidRPr="00DF3C5F" w:rsidRDefault="00F57F7A" w:rsidP="004773D3">
            <w:pPr>
              <w:widowControl/>
              <w:numPr>
                <w:ilvl w:val="0"/>
                <w:numId w:val="44"/>
              </w:numPr>
              <w:autoSpaceDE/>
              <w:autoSpaceDN/>
              <w:spacing w:before="120" w:after="120"/>
              <w:ind w:left="427" w:hanging="426"/>
              <w:rPr>
                <w:rFonts w:eastAsia="SimSun"/>
              </w:rPr>
            </w:pPr>
            <w:r w:rsidRPr="00DF3C5F">
              <w:rPr>
                <w:rFonts w:eastAsia="SimSun"/>
              </w:rPr>
              <w:t xml:space="preserve">is registered on any scheme of registration of engineers prescribed by legislation in the applicable </w:t>
            </w:r>
            <w:proofErr w:type="gramStart"/>
            <w:r w:rsidRPr="00DF3C5F">
              <w:rPr>
                <w:rFonts w:eastAsia="SimSun"/>
              </w:rPr>
              <w:t>jurisdiction;</w:t>
            </w:r>
            <w:proofErr w:type="gramEnd"/>
          </w:p>
          <w:p w14:paraId="3D689426" w14:textId="77777777" w:rsidR="00F57F7A" w:rsidRPr="00DF3C5F" w:rsidRDefault="00F57F7A" w:rsidP="004773D3">
            <w:pPr>
              <w:widowControl/>
              <w:numPr>
                <w:ilvl w:val="0"/>
                <w:numId w:val="44"/>
              </w:numPr>
              <w:autoSpaceDE/>
              <w:autoSpaceDN/>
              <w:spacing w:before="120" w:after="120"/>
              <w:ind w:left="427" w:hanging="426"/>
              <w:rPr>
                <w:rFonts w:eastAsia="SimSun"/>
              </w:rPr>
            </w:pPr>
            <w:r w:rsidRPr="00DF3C5F">
              <w:rPr>
                <w:rFonts w:eastAsia="SimSun"/>
              </w:rPr>
              <w:t xml:space="preserve">is appropriately registered or prequalified if the </w:t>
            </w:r>
            <w:proofErr w:type="gramStart"/>
            <w:r w:rsidRPr="00DF3C5F">
              <w:rPr>
                <w:rFonts w:eastAsia="SimSun"/>
              </w:rPr>
              <w:t>Principal</w:t>
            </w:r>
            <w:proofErr w:type="gramEnd"/>
            <w:r w:rsidRPr="00DF3C5F">
              <w:rPr>
                <w:rFonts w:eastAsia="SimSun"/>
              </w:rPr>
              <w:t xml:space="preserve"> has implemented an applicable registration or prequalification scheme; and</w:t>
            </w:r>
          </w:p>
          <w:p w14:paraId="70083976" w14:textId="77777777" w:rsidR="00F57F7A" w:rsidRPr="00DF3C5F" w:rsidRDefault="00F57F7A" w:rsidP="004773D3">
            <w:pPr>
              <w:widowControl/>
              <w:numPr>
                <w:ilvl w:val="0"/>
                <w:numId w:val="44"/>
              </w:numPr>
              <w:autoSpaceDE/>
              <w:autoSpaceDN/>
              <w:spacing w:before="120" w:after="120"/>
              <w:ind w:left="427" w:hanging="426"/>
              <w:rPr>
                <w:rFonts w:eastAsia="SimSun"/>
              </w:rPr>
            </w:pPr>
            <w:r w:rsidRPr="00DF3C5F">
              <w:rPr>
                <w:rFonts w:eastAsia="SimSun"/>
              </w:rPr>
              <w:t xml:space="preserve">satisfies at least one of the following requirements: </w:t>
            </w:r>
          </w:p>
          <w:p w14:paraId="069164E6" w14:textId="77777777" w:rsidR="00F57F7A" w:rsidRPr="00DF3C5F" w:rsidRDefault="00F57F7A" w:rsidP="00CB1784">
            <w:pPr>
              <w:pStyle w:val="Bodynumbered3"/>
              <w:tabs>
                <w:tab w:val="clear" w:pos="360"/>
                <w:tab w:val="num" w:pos="892"/>
              </w:tabs>
              <w:ind w:left="892" w:hanging="426"/>
            </w:pPr>
            <w:r w:rsidRPr="00DF3C5F">
              <w:t>is a Chartered Professional Engineer; or</w:t>
            </w:r>
          </w:p>
          <w:p w14:paraId="0563A83B" w14:textId="4545170E" w:rsidR="00F57F7A" w:rsidRPr="00DF3C5F" w:rsidRDefault="00F57F7A" w:rsidP="00CB1784">
            <w:pPr>
              <w:pStyle w:val="Bodynumbered3"/>
              <w:tabs>
                <w:tab w:val="clear" w:pos="360"/>
                <w:tab w:val="num" w:pos="892"/>
              </w:tabs>
              <w:ind w:left="892" w:hanging="426"/>
            </w:pPr>
            <w:r w:rsidRPr="00DF3C5F">
              <w:t xml:space="preserve">holds a </w:t>
            </w:r>
            <w:proofErr w:type="gramStart"/>
            <w:r w:rsidRPr="00DF3C5F">
              <w:t>4 year</w:t>
            </w:r>
            <w:proofErr w:type="gramEnd"/>
            <w:r w:rsidRPr="00DF3C5F">
              <w:t xml:space="preserve"> civil engineering degree from a university that is accredited under the Washington Accord and is registered in a relevant area of practice on the National Engineering Register (in Australia) or the Register of Chartered Professional Engineers (in New Zealand).</w:t>
            </w:r>
          </w:p>
        </w:tc>
      </w:tr>
      <w:bookmarkEnd w:id="14"/>
      <w:tr w:rsidR="00F50D11" w:rsidRPr="00DF3C5F" w14:paraId="6E5D67CA" w14:textId="77777777" w:rsidTr="00961B8E">
        <w:tc>
          <w:tcPr>
            <w:tcW w:w="1701" w:type="dxa"/>
            <w:shd w:val="clear" w:color="auto" w:fill="auto"/>
          </w:tcPr>
          <w:p w14:paraId="49501721" w14:textId="6EDD63AF" w:rsidR="00F57F7A" w:rsidRPr="00DF3C5F" w:rsidRDefault="00F57F7A" w:rsidP="00961B8E">
            <w:pPr>
              <w:spacing w:before="120" w:after="120"/>
              <w:rPr>
                <w:b/>
                <w:bCs/>
              </w:rPr>
            </w:pPr>
            <w:r w:rsidRPr="00DF3C5F">
              <w:rPr>
                <w:b/>
                <w:bCs/>
              </w:rPr>
              <w:t>Self-</w:t>
            </w:r>
            <w:r w:rsidR="00195A50" w:rsidRPr="00DF3C5F">
              <w:rPr>
                <w:b/>
                <w:bCs/>
              </w:rPr>
              <w:t>C</w:t>
            </w:r>
            <w:r w:rsidRPr="00DF3C5F">
              <w:rPr>
                <w:b/>
                <w:bCs/>
              </w:rPr>
              <w:t xml:space="preserve">ompacting </w:t>
            </w:r>
            <w:r w:rsidR="00195A50" w:rsidRPr="00DF3C5F">
              <w:rPr>
                <w:b/>
                <w:bCs/>
              </w:rPr>
              <w:t>C</w:t>
            </w:r>
            <w:r w:rsidRPr="00DF3C5F">
              <w:rPr>
                <w:b/>
                <w:bCs/>
              </w:rPr>
              <w:t>oncrete (SCC):</w:t>
            </w:r>
          </w:p>
        </w:tc>
        <w:tc>
          <w:tcPr>
            <w:tcW w:w="6946" w:type="dxa"/>
            <w:shd w:val="clear" w:color="auto" w:fill="auto"/>
          </w:tcPr>
          <w:p w14:paraId="4BCB0B87" w14:textId="210ED114" w:rsidR="008317D1" w:rsidRPr="00DF3C5F" w:rsidRDefault="00343E5E" w:rsidP="00766D47">
            <w:pPr>
              <w:spacing w:before="120" w:after="120"/>
            </w:pPr>
            <w:r w:rsidRPr="00DF3C5F">
              <w:t xml:space="preserve">Concrete that </w:t>
            </w:r>
            <w:proofErr w:type="gramStart"/>
            <w:r w:rsidRPr="00DF3C5F">
              <w:t>is able to</w:t>
            </w:r>
            <w:proofErr w:type="gramEnd"/>
            <w:r w:rsidRPr="00DF3C5F">
              <w:t xml:space="preserve"> flow and consolidate under its own weight, completely fill the formwork or excavation even in the presence of dense reinforcement, whilst maintaining homogeneity and without the need for additional compaction, and which complies with specified requirements for slump flow, viscosity and passing ability</w:t>
            </w:r>
            <w:r w:rsidR="00FF211D" w:rsidRPr="00DF3C5F">
              <w:t>.</w:t>
            </w:r>
          </w:p>
          <w:p w14:paraId="20942508" w14:textId="70544BDA" w:rsidR="00F57F7A" w:rsidRPr="00DF3C5F" w:rsidRDefault="00F57F7A" w:rsidP="00766D47">
            <w:pPr>
              <w:spacing w:before="120" w:after="120"/>
            </w:pPr>
            <w:r w:rsidRPr="00DF3C5F">
              <w:t xml:space="preserve">Also called </w:t>
            </w:r>
            <w:r w:rsidR="00E05A7E" w:rsidRPr="00DF3C5F">
              <w:t>S</w:t>
            </w:r>
            <w:r w:rsidRPr="00DF3C5F">
              <w:t>elf-</w:t>
            </w:r>
            <w:r w:rsidR="00E05A7E" w:rsidRPr="00DF3C5F">
              <w:t>C</w:t>
            </w:r>
            <w:r w:rsidRPr="00DF3C5F">
              <w:t xml:space="preserve">onsolidating </w:t>
            </w:r>
            <w:r w:rsidR="00E05A7E" w:rsidRPr="00DF3C5F">
              <w:t>C</w:t>
            </w:r>
            <w:r w:rsidRPr="00DF3C5F">
              <w:t>oncrete.</w:t>
            </w:r>
          </w:p>
        </w:tc>
      </w:tr>
    </w:tbl>
    <w:p w14:paraId="5E82CB3C" w14:textId="77777777" w:rsidR="00D422B0" w:rsidRPr="00DF3C5F" w:rsidRDefault="00D422B0" w:rsidP="00BB5077">
      <w:bookmarkStart w:id="16" w:name="_Toc514678947"/>
      <w:bookmarkStart w:id="17" w:name="_Toc886734"/>
      <w:bookmarkStart w:id="18" w:name="_Ref72496920"/>
      <w:bookmarkEnd w:id="4"/>
      <w:bookmarkEnd w:id="5"/>
      <w:bookmarkEnd w:id="6"/>
    </w:p>
    <w:p w14:paraId="698BDD04" w14:textId="77777777" w:rsidR="00D422B0" w:rsidRPr="00DF3C5F" w:rsidRDefault="00D422B0">
      <w:pPr>
        <w:rPr>
          <w:rFonts w:ascii="Arial Bold" w:hAnsi="Arial Bold"/>
          <w:b/>
          <w:bCs/>
          <w:caps/>
          <w:color w:val="004259"/>
          <w:sz w:val="28"/>
          <w:szCs w:val="26"/>
        </w:rPr>
      </w:pPr>
      <w:r w:rsidRPr="00DF3C5F">
        <w:br w:type="page"/>
      </w:r>
    </w:p>
    <w:p w14:paraId="516337E0" w14:textId="5ABB968F" w:rsidR="00D32834" w:rsidRPr="00DF3C5F" w:rsidRDefault="003F7623" w:rsidP="0088642D">
      <w:pPr>
        <w:pStyle w:val="Heading1"/>
      </w:pPr>
      <w:bookmarkStart w:id="19" w:name="_Toc135059367"/>
      <w:r w:rsidRPr="00DF3C5F">
        <w:lastRenderedPageBreak/>
        <w:t>Quality System Requirements</w:t>
      </w:r>
      <w:bookmarkEnd w:id="16"/>
      <w:bookmarkEnd w:id="17"/>
      <w:bookmarkEnd w:id="18"/>
      <w:bookmarkEnd w:id="19"/>
    </w:p>
    <w:p w14:paraId="60FDE26A" w14:textId="7EC1CB31" w:rsidR="00C95D9C" w:rsidRPr="00DF3C5F" w:rsidRDefault="00C95D9C" w:rsidP="00961B8E">
      <w:pPr>
        <w:pStyle w:val="Bodynumbered1"/>
      </w:pPr>
      <w:bookmarkStart w:id="20" w:name="_Ref38636968"/>
      <w:bookmarkStart w:id="21" w:name="_Ref9599800"/>
      <w:r w:rsidRPr="00DF3C5F">
        <w:t xml:space="preserve">The </w:t>
      </w:r>
      <w:r w:rsidRPr="00961B8E">
        <w:t>Contractor</w:t>
      </w:r>
      <w:r w:rsidRPr="00DF3C5F">
        <w:t xml:space="preserve"> must prepare and implement a </w:t>
      </w:r>
      <w:r w:rsidR="0067636F" w:rsidRPr="00DF3C5F">
        <w:t xml:space="preserve">Quality Plan </w:t>
      </w:r>
      <w:r w:rsidRPr="00DF3C5F">
        <w:t>that includes the documentation in Table</w:t>
      </w:r>
      <w:r w:rsidR="00320ED0">
        <w:t> </w:t>
      </w:r>
      <w:r w:rsidRPr="00DF3C5F">
        <w:fldChar w:fldCharType="begin"/>
      </w:r>
      <w:r w:rsidRPr="00DF3C5F">
        <w:instrText xml:space="preserve"> REF _Ref9599800 \r \h  \* MERGEFORMAT </w:instrText>
      </w:r>
      <w:r w:rsidRPr="00DF3C5F">
        <w:fldChar w:fldCharType="separate"/>
      </w:r>
      <w:r w:rsidR="00A27092">
        <w:t>4.1</w:t>
      </w:r>
      <w:r w:rsidRPr="00DF3C5F">
        <w:fldChar w:fldCharType="end"/>
      </w:r>
      <w:r w:rsidRPr="00DF3C5F">
        <w:t>.</w:t>
      </w:r>
    </w:p>
    <w:p w14:paraId="06E3D71A" w14:textId="0294299E" w:rsidR="00C95D9C" w:rsidRPr="00DF3C5F" w:rsidRDefault="00C95D9C" w:rsidP="00961B8E">
      <w:pPr>
        <w:pStyle w:val="Caption"/>
        <w:rPr>
          <w:lang w:bidi="en-US"/>
        </w:rPr>
      </w:pPr>
      <w:r w:rsidRPr="00DF3C5F">
        <w:rPr>
          <w:lang w:bidi="en-US"/>
        </w:rPr>
        <w:t xml:space="preserve">Table </w:t>
      </w:r>
      <w:r w:rsidRPr="00DF3C5F">
        <w:rPr>
          <w:lang w:bidi="en-US"/>
        </w:rPr>
        <w:fldChar w:fldCharType="begin"/>
      </w:r>
      <w:r w:rsidRPr="00DF3C5F">
        <w:rPr>
          <w:lang w:bidi="en-US"/>
        </w:rPr>
        <w:instrText xml:space="preserve"> REF _Ref9599800 \r \h  \* MERGEFORMAT </w:instrText>
      </w:r>
      <w:r w:rsidRPr="00DF3C5F">
        <w:rPr>
          <w:lang w:bidi="en-US"/>
        </w:rPr>
      </w:r>
      <w:r w:rsidRPr="00DF3C5F">
        <w:rPr>
          <w:lang w:bidi="en-US"/>
        </w:rPr>
        <w:fldChar w:fldCharType="separate"/>
      </w:r>
      <w:r w:rsidR="00A27092">
        <w:rPr>
          <w:lang w:bidi="en-US"/>
        </w:rPr>
        <w:t>4.1</w:t>
      </w:r>
      <w:r w:rsidRPr="00DF3C5F">
        <w:rPr>
          <w:lang w:bidi="en-US"/>
        </w:rPr>
        <w:fldChar w:fldCharType="end"/>
      </w:r>
      <w:r w:rsidR="003B7545">
        <w:rPr>
          <w:lang w:bidi="en-US"/>
        </w:rPr>
        <w:t xml:space="preserve">: </w:t>
      </w:r>
      <w:r w:rsidRPr="00DF3C5F">
        <w:rPr>
          <w:lang w:bidi="en-US"/>
        </w:rPr>
        <w:t xml:space="preserve">Quality </w:t>
      </w:r>
      <w:r w:rsidR="0067636F" w:rsidRPr="00DF3C5F">
        <w:rPr>
          <w:lang w:bidi="en-US"/>
        </w:rPr>
        <w:t>Plan</w:t>
      </w:r>
    </w:p>
    <w:tbl>
      <w:tblPr>
        <w:tblStyle w:val="TMTable"/>
        <w:tblW w:w="8647" w:type="dxa"/>
        <w:tblInd w:w="557" w:type="dxa"/>
        <w:tblLayout w:type="fixed"/>
        <w:tblLook w:val="0020" w:firstRow="1" w:lastRow="0" w:firstColumn="0" w:lastColumn="0" w:noHBand="0" w:noVBand="0"/>
      </w:tblPr>
      <w:tblGrid>
        <w:gridCol w:w="1134"/>
        <w:gridCol w:w="7513"/>
      </w:tblGrid>
      <w:tr w:rsidR="00C95D9C" w:rsidRPr="00DF3C5F" w14:paraId="706C1570" w14:textId="77777777" w:rsidTr="009A0ED4">
        <w:trPr>
          <w:cnfStyle w:val="100000000000" w:firstRow="1" w:lastRow="0" w:firstColumn="0" w:lastColumn="0" w:oddVBand="0" w:evenVBand="0" w:oddHBand="0" w:evenHBand="0" w:firstRowFirstColumn="0" w:firstRowLastColumn="0" w:lastRowFirstColumn="0" w:lastRowLastColumn="0"/>
        </w:trPr>
        <w:tc>
          <w:tcPr>
            <w:tcW w:w="1134" w:type="dxa"/>
          </w:tcPr>
          <w:p w14:paraId="6DBFA4B5" w14:textId="77777777" w:rsidR="00C95D9C" w:rsidRPr="00DF3C5F" w:rsidRDefault="00C95D9C" w:rsidP="007E3624">
            <w:pPr>
              <w:pStyle w:val="TableBodyText"/>
            </w:pPr>
            <w:r w:rsidRPr="00DF3C5F">
              <w:t>Clause</w:t>
            </w:r>
          </w:p>
        </w:tc>
        <w:tc>
          <w:tcPr>
            <w:tcW w:w="7513" w:type="dxa"/>
          </w:tcPr>
          <w:p w14:paraId="6C1EB0A8" w14:textId="55C56DD8" w:rsidR="00C95D9C" w:rsidRPr="00DF3C5F" w:rsidRDefault="00C95D9C" w:rsidP="007E3624">
            <w:pPr>
              <w:pStyle w:val="TableBodyText"/>
              <w:rPr>
                <w:b w:val="0"/>
              </w:rPr>
            </w:pPr>
            <w:r w:rsidRPr="00DF3C5F">
              <w:t xml:space="preserve">Description of </w:t>
            </w:r>
            <w:r w:rsidR="00382CEA" w:rsidRPr="00DF3C5F">
              <w:t>document</w:t>
            </w:r>
          </w:p>
        </w:tc>
      </w:tr>
      <w:tr w:rsidR="00C95D9C" w:rsidRPr="00DF3C5F" w14:paraId="7EDD6284" w14:textId="77777777" w:rsidTr="009A0ED4">
        <w:tc>
          <w:tcPr>
            <w:tcW w:w="1134" w:type="dxa"/>
          </w:tcPr>
          <w:p w14:paraId="7D7F65FD" w14:textId="17BABB14" w:rsidR="00C95D9C" w:rsidRPr="00DF3C5F" w:rsidRDefault="00C95D9C" w:rsidP="007E3624">
            <w:pPr>
              <w:pStyle w:val="TableBodyText"/>
            </w:pPr>
            <w:r w:rsidRPr="00DF3C5F">
              <w:fldChar w:fldCharType="begin"/>
            </w:r>
            <w:r w:rsidRPr="00DF3C5F">
              <w:instrText xml:space="preserve"> REF _Ref57043775 \r \h  \* MERGEFORMAT </w:instrText>
            </w:r>
            <w:r w:rsidRPr="00DF3C5F">
              <w:fldChar w:fldCharType="separate"/>
            </w:r>
            <w:r w:rsidR="00A27092">
              <w:t>6</w:t>
            </w:r>
            <w:r w:rsidRPr="00DF3C5F">
              <w:fldChar w:fldCharType="end"/>
            </w:r>
          </w:p>
        </w:tc>
        <w:tc>
          <w:tcPr>
            <w:tcW w:w="7513" w:type="dxa"/>
          </w:tcPr>
          <w:p w14:paraId="1B78A84D" w14:textId="77777777" w:rsidR="00C95D9C" w:rsidRPr="00DF3C5F" w:rsidRDefault="00C95D9C" w:rsidP="007E3624">
            <w:pPr>
              <w:pStyle w:val="TableBodyText"/>
              <w:rPr>
                <w:rFonts w:eastAsia="Times New Roman"/>
              </w:rPr>
            </w:pPr>
            <w:r w:rsidRPr="00DF3C5F">
              <w:t>Identification of the proposed concrete mix(es) and approval certification or other evidence that the mix design conforms with this Specification;</w:t>
            </w:r>
          </w:p>
        </w:tc>
      </w:tr>
      <w:tr w:rsidR="00C95D9C" w:rsidRPr="00DF3C5F" w14:paraId="5039BD43" w14:textId="77777777" w:rsidTr="009A0ED4">
        <w:tc>
          <w:tcPr>
            <w:tcW w:w="1134" w:type="dxa"/>
          </w:tcPr>
          <w:p w14:paraId="0E196C46" w14:textId="4767C286" w:rsidR="00C95D9C" w:rsidRPr="00DF3C5F" w:rsidRDefault="00C95D9C" w:rsidP="007E3624">
            <w:pPr>
              <w:pStyle w:val="TableBodyText"/>
            </w:pPr>
            <w:r w:rsidRPr="00DF3C5F">
              <w:fldChar w:fldCharType="begin"/>
            </w:r>
            <w:r w:rsidRPr="00DF3C5F">
              <w:instrText xml:space="preserve"> REF _Ref93483658 \r \h  \* MERGEFORMAT </w:instrText>
            </w:r>
            <w:r w:rsidRPr="00DF3C5F">
              <w:fldChar w:fldCharType="separate"/>
            </w:r>
            <w:r w:rsidR="00A27092">
              <w:t>14.1</w:t>
            </w:r>
            <w:r w:rsidRPr="00DF3C5F">
              <w:fldChar w:fldCharType="end"/>
            </w:r>
          </w:p>
        </w:tc>
        <w:tc>
          <w:tcPr>
            <w:tcW w:w="7513" w:type="dxa"/>
          </w:tcPr>
          <w:p w14:paraId="005B78E6" w14:textId="77777777" w:rsidR="00C95D9C" w:rsidRPr="00DF3C5F" w:rsidRDefault="00C95D9C" w:rsidP="007E3624">
            <w:pPr>
              <w:pStyle w:val="TableBodyText"/>
            </w:pPr>
            <w:r w:rsidRPr="00DF3C5F">
              <w:t>Method of identifying of any gross failures of the plant weighing system</w:t>
            </w:r>
          </w:p>
        </w:tc>
      </w:tr>
      <w:tr w:rsidR="00C95D9C" w:rsidRPr="00DF3C5F" w14:paraId="2B781250" w14:textId="77777777" w:rsidTr="009A0ED4">
        <w:tc>
          <w:tcPr>
            <w:tcW w:w="1134" w:type="dxa"/>
          </w:tcPr>
          <w:p w14:paraId="521E8589" w14:textId="34110E4F" w:rsidR="00C95D9C" w:rsidRPr="00DF3C5F" w:rsidRDefault="00C95D9C" w:rsidP="007E3624">
            <w:pPr>
              <w:pStyle w:val="TableBodyText"/>
            </w:pPr>
            <w:r w:rsidRPr="00DF3C5F">
              <w:fldChar w:fldCharType="begin"/>
            </w:r>
            <w:r w:rsidRPr="00DF3C5F">
              <w:instrText xml:space="preserve"> REF _Ref76715106 \r \h  \* MERGEFORMAT </w:instrText>
            </w:r>
            <w:r w:rsidRPr="00DF3C5F">
              <w:fldChar w:fldCharType="separate"/>
            </w:r>
            <w:r w:rsidR="00A27092">
              <w:t>15</w:t>
            </w:r>
            <w:r w:rsidRPr="00DF3C5F">
              <w:fldChar w:fldCharType="end"/>
            </w:r>
            <w:r w:rsidRPr="00DF3C5F">
              <w:t xml:space="preserve"> to </w:t>
            </w:r>
            <w:r w:rsidRPr="00DF3C5F">
              <w:fldChar w:fldCharType="begin"/>
            </w:r>
            <w:r w:rsidRPr="00DF3C5F">
              <w:instrText xml:space="preserve"> REF _Ref38635132 \r \h  \* MERGEFORMAT </w:instrText>
            </w:r>
            <w:r w:rsidRPr="00DF3C5F">
              <w:fldChar w:fldCharType="separate"/>
            </w:r>
            <w:r w:rsidR="00A27092">
              <w:t>17</w:t>
            </w:r>
            <w:r w:rsidRPr="00DF3C5F">
              <w:fldChar w:fldCharType="end"/>
            </w:r>
          </w:p>
        </w:tc>
        <w:tc>
          <w:tcPr>
            <w:tcW w:w="7513" w:type="dxa"/>
          </w:tcPr>
          <w:p w14:paraId="77F5CAF5" w14:textId="77777777" w:rsidR="00C95D9C" w:rsidRPr="00DF3C5F" w:rsidRDefault="00C95D9C" w:rsidP="007E3624">
            <w:pPr>
              <w:pStyle w:val="TableBodyText"/>
            </w:pPr>
            <w:r w:rsidRPr="00DF3C5F">
              <w:t>Procedures and Inspection and Test Plans for concrete production, delivery, material testing and concrete testing.</w:t>
            </w:r>
          </w:p>
        </w:tc>
      </w:tr>
      <w:tr w:rsidR="00C95D9C" w:rsidRPr="00DF3C5F" w14:paraId="04BFB8E0" w14:textId="77777777" w:rsidTr="009A0ED4">
        <w:tc>
          <w:tcPr>
            <w:tcW w:w="1134" w:type="dxa"/>
          </w:tcPr>
          <w:p w14:paraId="386363E6" w14:textId="06723F23" w:rsidR="00C95D9C" w:rsidRPr="00DF3C5F" w:rsidRDefault="00C95D9C" w:rsidP="007E3624">
            <w:pPr>
              <w:pStyle w:val="TableBodyText"/>
            </w:pPr>
            <w:r w:rsidRPr="00DF3C5F">
              <w:fldChar w:fldCharType="begin"/>
            </w:r>
            <w:r w:rsidRPr="00DF3C5F">
              <w:instrText xml:space="preserve"> REF _Ref76715106 \r \h  \* MERGEFORMAT </w:instrText>
            </w:r>
            <w:r w:rsidRPr="00DF3C5F">
              <w:fldChar w:fldCharType="separate"/>
            </w:r>
            <w:r w:rsidR="00A27092">
              <w:t>15</w:t>
            </w:r>
            <w:r w:rsidRPr="00DF3C5F">
              <w:fldChar w:fldCharType="end"/>
            </w:r>
          </w:p>
        </w:tc>
        <w:tc>
          <w:tcPr>
            <w:tcW w:w="7513" w:type="dxa"/>
          </w:tcPr>
          <w:p w14:paraId="57FC4A6A" w14:textId="77777777" w:rsidR="00C95D9C" w:rsidRPr="00DF3C5F" w:rsidRDefault="00C95D9C" w:rsidP="007E3624">
            <w:pPr>
              <w:pStyle w:val="TableBodyText"/>
            </w:pPr>
            <w:r w:rsidRPr="00DF3C5F">
              <w:t>Contingency plans to cover a potential plant breakdown, including a backup supply of concrete and / or constituent materials.</w:t>
            </w:r>
          </w:p>
        </w:tc>
      </w:tr>
      <w:tr w:rsidR="00C95D9C" w:rsidRPr="00DF3C5F" w14:paraId="6082C31E" w14:textId="77777777" w:rsidTr="009A0ED4">
        <w:tc>
          <w:tcPr>
            <w:tcW w:w="1134" w:type="dxa"/>
          </w:tcPr>
          <w:p w14:paraId="4A242039" w14:textId="05EEF121" w:rsidR="00C95D9C" w:rsidRPr="00DF3C5F" w:rsidRDefault="00C95D9C" w:rsidP="007E3624">
            <w:pPr>
              <w:pStyle w:val="TableBodyText"/>
            </w:pPr>
            <w:r w:rsidRPr="00DF3C5F">
              <w:fldChar w:fldCharType="begin"/>
            </w:r>
            <w:r w:rsidRPr="00DF3C5F">
              <w:instrText xml:space="preserve"> REF _Ref37769243 \r \h  \* MERGEFORMAT </w:instrText>
            </w:r>
            <w:r w:rsidRPr="00DF3C5F">
              <w:fldChar w:fldCharType="separate"/>
            </w:r>
            <w:r w:rsidR="00A27092">
              <w:t>15.14</w:t>
            </w:r>
            <w:r w:rsidRPr="00DF3C5F">
              <w:fldChar w:fldCharType="end"/>
            </w:r>
          </w:p>
        </w:tc>
        <w:tc>
          <w:tcPr>
            <w:tcW w:w="7513" w:type="dxa"/>
          </w:tcPr>
          <w:p w14:paraId="66F5030C" w14:textId="21FF38EC" w:rsidR="00C95D9C" w:rsidRPr="00DF3C5F" w:rsidRDefault="00C95D9C" w:rsidP="007E3624">
            <w:pPr>
              <w:pStyle w:val="TableBodyText"/>
              <w:rPr>
                <w:lang w:eastAsia="ja-JP"/>
              </w:rPr>
            </w:pPr>
            <w:r w:rsidRPr="00DF3C5F">
              <w:t>If applicable, procedures for long distance travel and / or extended placement times and</w:t>
            </w:r>
            <w:r w:rsidRPr="00DF3C5F">
              <w:rPr>
                <w:color w:val="FF0000"/>
              </w:rPr>
              <w:t xml:space="preserve"> </w:t>
            </w:r>
            <w:r w:rsidRPr="00DF3C5F">
              <w:t xml:space="preserve">managing the concrete temperature (also refer to Clauses </w:t>
            </w:r>
            <w:r w:rsidRPr="00DF3C5F">
              <w:fldChar w:fldCharType="begin"/>
            </w:r>
            <w:r w:rsidRPr="00DF3C5F">
              <w:instrText xml:space="preserve"> REF _Ref92358491 \r \h  \* MERGEFORMAT </w:instrText>
            </w:r>
            <w:r w:rsidRPr="00DF3C5F">
              <w:fldChar w:fldCharType="separate"/>
            </w:r>
            <w:r w:rsidR="00A27092">
              <w:t>6.3</w:t>
            </w:r>
            <w:r w:rsidRPr="00DF3C5F">
              <w:fldChar w:fldCharType="end"/>
            </w:r>
            <w:r w:rsidRPr="00DF3C5F">
              <w:t xml:space="preserve"> </w:t>
            </w:r>
            <w:r w:rsidRPr="00DF3C5F">
              <w:fldChar w:fldCharType="begin"/>
            </w:r>
            <w:r w:rsidRPr="00DF3C5F">
              <w:instrText xml:space="preserve"> REF _Ref92358474 \r \h  \* MERGEFORMAT </w:instrText>
            </w:r>
            <w:r w:rsidRPr="00DF3C5F">
              <w:fldChar w:fldCharType="separate"/>
            </w:r>
            <w:r w:rsidR="00A27092">
              <w:t>n)</w:t>
            </w:r>
            <w:r w:rsidRPr="00DF3C5F">
              <w:fldChar w:fldCharType="end"/>
            </w:r>
            <w:r w:rsidRPr="00DF3C5F">
              <w:t xml:space="preserve"> and </w:t>
            </w:r>
            <w:r w:rsidRPr="00DF3C5F">
              <w:fldChar w:fldCharType="begin"/>
            </w:r>
            <w:r w:rsidRPr="00DF3C5F">
              <w:instrText xml:space="preserve"> REF _Ref92437576 \r \h  \* MERGEFORMAT </w:instrText>
            </w:r>
            <w:r w:rsidRPr="00DF3C5F">
              <w:fldChar w:fldCharType="separate"/>
            </w:r>
            <w:r w:rsidR="00A27092">
              <w:t>7.13</w:t>
            </w:r>
            <w:r w:rsidRPr="00DF3C5F">
              <w:fldChar w:fldCharType="end"/>
            </w:r>
            <w:r w:rsidRPr="00DF3C5F">
              <w:t>).</w:t>
            </w:r>
          </w:p>
        </w:tc>
      </w:tr>
      <w:bookmarkEnd w:id="20"/>
    </w:tbl>
    <w:p w14:paraId="138434FC" w14:textId="77777777" w:rsidR="00C95D9C" w:rsidRPr="00DF3C5F" w:rsidRDefault="00C95D9C" w:rsidP="00C95D9C"/>
    <w:tbl>
      <w:tblPr>
        <w:tblStyle w:val="TMTable"/>
        <w:tblW w:w="8647" w:type="dxa"/>
        <w:tblInd w:w="557" w:type="dxa"/>
        <w:tblLook w:val="04A0" w:firstRow="1" w:lastRow="0" w:firstColumn="1" w:lastColumn="0" w:noHBand="0" w:noVBand="1"/>
      </w:tblPr>
      <w:tblGrid>
        <w:gridCol w:w="1560"/>
        <w:gridCol w:w="7087"/>
      </w:tblGrid>
      <w:tr w:rsidR="00C95D9C" w:rsidRPr="00DF3C5F" w14:paraId="3620859E" w14:textId="77777777" w:rsidTr="009A0ED4">
        <w:trPr>
          <w:cnfStyle w:val="100000000000" w:firstRow="1" w:lastRow="0" w:firstColumn="0" w:lastColumn="0" w:oddVBand="0" w:evenVBand="0" w:oddHBand="0" w:evenHBand="0" w:firstRowFirstColumn="0" w:firstRowLastColumn="0" w:lastRowFirstColumn="0" w:lastRowLastColumn="0"/>
        </w:trPr>
        <w:tc>
          <w:tcPr>
            <w:tcW w:w="8647" w:type="dxa"/>
            <w:gridSpan w:val="2"/>
            <w:shd w:val="clear" w:color="auto" w:fill="004259"/>
            <w:hideMark/>
          </w:tcPr>
          <w:p w14:paraId="51F16E47" w14:textId="77777777" w:rsidR="00C95D9C" w:rsidRPr="00DF3C5F" w:rsidRDefault="00C95D9C" w:rsidP="00345E17">
            <w:pPr>
              <w:pStyle w:val="TableHeading"/>
              <w:ind w:left="33"/>
              <w:rPr>
                <w:b/>
                <w:bCs/>
                <w:sz w:val="20"/>
                <w:szCs w:val="20"/>
              </w:rPr>
            </w:pPr>
            <w:bookmarkStart w:id="22" w:name="_Hlk9589851"/>
            <w:r w:rsidRPr="00DF3C5F">
              <w:rPr>
                <w:b/>
                <w:sz w:val="20"/>
                <w:szCs w:val="20"/>
              </w:rPr>
              <w:t>HOLD POINT 1.</w:t>
            </w:r>
          </w:p>
        </w:tc>
      </w:tr>
      <w:tr w:rsidR="00C95D9C" w:rsidRPr="00DF3C5F" w14:paraId="3D373E6E" w14:textId="77777777" w:rsidTr="009A0ED4">
        <w:tc>
          <w:tcPr>
            <w:tcW w:w="1560" w:type="dxa"/>
            <w:tcBorders>
              <w:bottom w:val="single" w:sz="4" w:space="0" w:color="FFFFFF" w:themeColor="background1"/>
            </w:tcBorders>
            <w:hideMark/>
          </w:tcPr>
          <w:p w14:paraId="18B2C07D" w14:textId="77777777" w:rsidR="00C95D9C" w:rsidRPr="00320ED0" w:rsidRDefault="00C95D9C" w:rsidP="00320ED0">
            <w:pPr>
              <w:pStyle w:val="TableBodyText"/>
            </w:pPr>
            <w:r w:rsidRPr="00320ED0">
              <w:t>Process Held</w:t>
            </w:r>
          </w:p>
        </w:tc>
        <w:tc>
          <w:tcPr>
            <w:tcW w:w="7087" w:type="dxa"/>
            <w:tcBorders>
              <w:bottom w:val="single" w:sz="4" w:space="0" w:color="FFFFFF" w:themeColor="background1"/>
            </w:tcBorders>
            <w:hideMark/>
          </w:tcPr>
          <w:p w14:paraId="1C8F36D5" w14:textId="77777777" w:rsidR="00C95D9C" w:rsidRPr="00320ED0" w:rsidRDefault="00C95D9C" w:rsidP="00320ED0">
            <w:pPr>
              <w:pStyle w:val="TableBodyText"/>
            </w:pPr>
            <w:r w:rsidRPr="00320ED0">
              <w:t>Commencement of concrete production.</w:t>
            </w:r>
          </w:p>
        </w:tc>
      </w:tr>
      <w:tr w:rsidR="00C95D9C" w:rsidRPr="00DF3C5F" w14:paraId="61901822" w14:textId="77777777" w:rsidTr="009A0ED4">
        <w:tc>
          <w:tcPr>
            <w:tcW w:w="1560" w:type="dxa"/>
            <w:tcBorders>
              <w:bottom w:val="single" w:sz="4" w:space="0" w:color="FFFFFF" w:themeColor="background1"/>
            </w:tcBorders>
            <w:hideMark/>
          </w:tcPr>
          <w:p w14:paraId="0B62CC85" w14:textId="77777777" w:rsidR="00C95D9C" w:rsidRPr="00320ED0" w:rsidRDefault="00C95D9C" w:rsidP="00320ED0">
            <w:pPr>
              <w:pStyle w:val="TableBodyText"/>
            </w:pPr>
            <w:r w:rsidRPr="00320ED0">
              <w:t>Submission Details</w:t>
            </w:r>
          </w:p>
        </w:tc>
        <w:tc>
          <w:tcPr>
            <w:tcW w:w="7087" w:type="dxa"/>
            <w:tcBorders>
              <w:bottom w:val="single" w:sz="4" w:space="0" w:color="FFFFFF" w:themeColor="background1"/>
            </w:tcBorders>
            <w:hideMark/>
          </w:tcPr>
          <w:p w14:paraId="684CB386" w14:textId="77777777" w:rsidR="00C95D9C" w:rsidRPr="00320ED0" w:rsidRDefault="00C95D9C" w:rsidP="00320ED0">
            <w:pPr>
              <w:pStyle w:val="TableBodyText"/>
            </w:pPr>
            <w:r w:rsidRPr="00320ED0">
              <w:t xml:space="preserve">Evidence of a conforming mix design and the Quality Plan must be submitted to the </w:t>
            </w:r>
            <w:proofErr w:type="gramStart"/>
            <w:r w:rsidRPr="00320ED0">
              <w:t>Principal</w:t>
            </w:r>
            <w:proofErr w:type="gramEnd"/>
            <w:r w:rsidRPr="00320ED0">
              <w:t xml:space="preserve"> at least 20 working days prior to the commencement of concrete production.</w:t>
            </w:r>
          </w:p>
        </w:tc>
        <w:bookmarkEnd w:id="22"/>
      </w:tr>
    </w:tbl>
    <w:p w14:paraId="179C5045" w14:textId="34B9FED6" w:rsidR="00D7190A" w:rsidRPr="00DF3C5F" w:rsidRDefault="00BE6C69" w:rsidP="00320ED0">
      <w:pPr>
        <w:pStyle w:val="Bodynumbered1"/>
      </w:pPr>
      <w:r w:rsidRPr="00DF3C5F">
        <w:t>The Contractor must ensure that the details of the concrete mix design</w:t>
      </w:r>
      <w:r w:rsidR="00CA39CC" w:rsidRPr="00DF3C5F">
        <w:t xml:space="preserve"> specified in Clause </w:t>
      </w:r>
      <w:r w:rsidR="00CA39CC" w:rsidRPr="00DF3C5F">
        <w:fldChar w:fldCharType="begin"/>
      </w:r>
      <w:r w:rsidR="00CA39CC" w:rsidRPr="00DF3C5F">
        <w:instrText xml:space="preserve"> REF _Ref57043775 \r \h  \* MERGEFORMAT </w:instrText>
      </w:r>
      <w:r w:rsidR="00CA39CC" w:rsidRPr="00DF3C5F">
        <w:fldChar w:fldCharType="separate"/>
      </w:r>
      <w:r w:rsidR="00A27092">
        <w:t>6</w:t>
      </w:r>
      <w:r w:rsidR="00CA39CC" w:rsidRPr="00DF3C5F">
        <w:fldChar w:fldCharType="end"/>
      </w:r>
      <w:r w:rsidRPr="00DF3C5F">
        <w:t xml:space="preserve"> (including a trial mix if required) are submitted to the </w:t>
      </w:r>
      <w:proofErr w:type="gramStart"/>
      <w:r w:rsidRPr="00DF3C5F">
        <w:t>Principal</w:t>
      </w:r>
      <w:proofErr w:type="gramEnd"/>
      <w:r w:rsidR="00D96C51" w:rsidRPr="00DF3C5F">
        <w:t>, u</w:t>
      </w:r>
      <w:r w:rsidR="00D7190A" w:rsidRPr="00DF3C5F">
        <w:t>nless</w:t>
      </w:r>
      <w:r w:rsidR="008E588D">
        <w:t xml:space="preserve"> the</w:t>
      </w:r>
      <w:r w:rsidR="00D7190A" w:rsidRPr="00DF3C5F">
        <w:t>:</w:t>
      </w:r>
    </w:p>
    <w:p w14:paraId="07F2C047" w14:textId="77777777" w:rsidR="008E588D" w:rsidRDefault="00D7190A" w:rsidP="004773D3">
      <w:pPr>
        <w:pStyle w:val="Bodynumbered2"/>
        <w:numPr>
          <w:ilvl w:val="0"/>
          <w:numId w:val="53"/>
        </w:numPr>
        <w:ind w:left="993" w:hanging="426"/>
      </w:pPr>
      <w:r w:rsidRPr="00320ED0">
        <w:t xml:space="preserve">concrete mix design has been provided to, and approved by, the </w:t>
      </w:r>
      <w:proofErr w:type="gramStart"/>
      <w:r w:rsidRPr="00320ED0">
        <w:t>Principal</w:t>
      </w:r>
      <w:proofErr w:type="gramEnd"/>
      <w:r w:rsidRPr="00320ED0">
        <w:t xml:space="preserve"> in the 12</w:t>
      </w:r>
      <w:r w:rsidR="00FE5CFD" w:rsidRPr="00320ED0">
        <w:t> </w:t>
      </w:r>
      <w:r w:rsidRPr="00320ED0">
        <w:t>months preceding the delivery of the concrete to site;</w:t>
      </w:r>
    </w:p>
    <w:p w14:paraId="2C976885" w14:textId="60145AF8" w:rsidR="00D96C51" w:rsidRPr="00320ED0" w:rsidRDefault="00D7190A" w:rsidP="004773D3">
      <w:pPr>
        <w:pStyle w:val="Bodynumbered2"/>
        <w:numPr>
          <w:ilvl w:val="0"/>
          <w:numId w:val="53"/>
        </w:numPr>
        <w:ind w:left="993" w:hanging="426"/>
      </w:pPr>
      <w:r w:rsidRPr="00320ED0">
        <w:t>concrete mix has been approved by the Principal under a Principal’s Registration Scheme</w:t>
      </w:r>
      <w:r w:rsidR="00D96C51" w:rsidRPr="00320ED0">
        <w:t xml:space="preserve">; or </w:t>
      </w:r>
    </w:p>
    <w:p w14:paraId="0ADBCF6C" w14:textId="553BF85B" w:rsidR="00610AD6" w:rsidRPr="00DF3C5F" w:rsidRDefault="00D96C51" w:rsidP="008E588D">
      <w:pPr>
        <w:pStyle w:val="Bodynumbered2"/>
        <w:ind w:left="993" w:hanging="426"/>
      </w:pPr>
      <w:r w:rsidRPr="00320ED0">
        <w:t xml:space="preserve">Contract documents specify that </w:t>
      </w:r>
      <w:r w:rsidR="008E7DA3" w:rsidRPr="00320ED0">
        <w:t xml:space="preserve">the concrete mix design does not need to be submitted to the </w:t>
      </w:r>
      <w:proofErr w:type="gramStart"/>
      <w:r w:rsidR="008E7DA3" w:rsidRPr="00320ED0">
        <w:t>Princ</w:t>
      </w:r>
      <w:r w:rsidR="005321D2" w:rsidRPr="00320ED0">
        <w:t>ipal</w:t>
      </w:r>
      <w:proofErr w:type="gramEnd"/>
      <w:r w:rsidR="005321D2" w:rsidRPr="00DF3C5F">
        <w:t>.</w:t>
      </w:r>
      <w:r w:rsidRPr="00DF3C5F">
        <w:t xml:space="preserve"> </w:t>
      </w:r>
    </w:p>
    <w:p w14:paraId="6478A96C" w14:textId="5F845BBC" w:rsidR="00D7190A" w:rsidRPr="00DF3C5F" w:rsidRDefault="00D7190A" w:rsidP="00456D81">
      <w:pPr>
        <w:pStyle w:val="Bodynumbered1"/>
      </w:pPr>
      <w:r w:rsidRPr="00DF3C5F">
        <w:t xml:space="preserve">Where a Principal’s Registration Scheme is in place for the supply of materials used in the manufacture of concrete, the materials must comply with that scheme for concrete </w:t>
      </w:r>
      <w:r w:rsidR="00E614DD" w:rsidRPr="00DF3C5F">
        <w:t>placed</w:t>
      </w:r>
      <w:r w:rsidRPr="00DF3C5F">
        <w:t xml:space="preserve"> in that jurisdiction.</w:t>
      </w:r>
    </w:p>
    <w:p w14:paraId="28093F4F" w14:textId="5ECAA3C5" w:rsidR="004D55C4" w:rsidRPr="00DF3C5F" w:rsidRDefault="00D7190A" w:rsidP="00456D81">
      <w:pPr>
        <w:pStyle w:val="Bodynumbered1"/>
      </w:pPr>
      <w:bookmarkStart w:id="23" w:name="_Toc29489164"/>
      <w:bookmarkStart w:id="24" w:name="_Toc1138829"/>
      <w:bookmarkStart w:id="25" w:name="_Toc9850016"/>
      <w:bookmarkEnd w:id="21"/>
      <w:r w:rsidRPr="00DF3C5F">
        <w:t xml:space="preserve">Concrete must be manufactured under </w:t>
      </w:r>
      <w:r w:rsidR="00D917AD" w:rsidRPr="00DF3C5F">
        <w:t>a</w:t>
      </w:r>
      <w:r w:rsidR="007F2C0C" w:rsidRPr="00DF3C5F">
        <w:t xml:space="preserve"> </w:t>
      </w:r>
      <w:r w:rsidR="00D917AD" w:rsidRPr="00DF3C5F">
        <w:t xml:space="preserve">Quality Management System </w:t>
      </w:r>
      <w:r w:rsidR="00FB1DCB" w:rsidRPr="00DF3C5F">
        <w:t>which has been certified to AS/NZS ISO 9001 by a JAS-ANZ accredited organisation</w:t>
      </w:r>
      <w:r w:rsidR="00D917AD" w:rsidRPr="00DF3C5F">
        <w:t>.</w:t>
      </w:r>
    </w:p>
    <w:p w14:paraId="0221B4EF" w14:textId="54C739C3" w:rsidR="006D5071" w:rsidRPr="00DF3C5F" w:rsidRDefault="006D5071" w:rsidP="0088642D">
      <w:pPr>
        <w:pStyle w:val="Heading1"/>
      </w:pPr>
      <w:bookmarkStart w:id="26" w:name="_Toc135059368"/>
      <w:bookmarkStart w:id="27" w:name="_Ref36452975"/>
      <w:bookmarkStart w:id="28" w:name="_Ref37259324"/>
      <w:r w:rsidRPr="00DF3C5F">
        <w:t>Supply of Concrete</w:t>
      </w:r>
      <w:bookmarkEnd w:id="26"/>
    </w:p>
    <w:p w14:paraId="23D54C79" w14:textId="76AB1E04" w:rsidR="00E2435C" w:rsidRPr="00DF3C5F" w:rsidRDefault="00E2435C" w:rsidP="00456D81">
      <w:pPr>
        <w:pStyle w:val="Bodynumbered1"/>
      </w:pPr>
      <w:r w:rsidRPr="00DF3C5F">
        <w:t xml:space="preserve">The Contractor must ensure that the </w:t>
      </w:r>
      <w:r w:rsidR="00026A04" w:rsidRPr="00DF3C5F">
        <w:t>Concrete</w:t>
      </w:r>
      <w:r w:rsidRPr="00DF3C5F">
        <w:t>:</w:t>
      </w:r>
    </w:p>
    <w:p w14:paraId="48E3855D" w14:textId="51BD9773" w:rsidR="00E2435C" w:rsidRPr="008E588D" w:rsidRDefault="00CC4BB1" w:rsidP="004773D3">
      <w:pPr>
        <w:pStyle w:val="Bodynumbered2"/>
        <w:numPr>
          <w:ilvl w:val="0"/>
          <w:numId w:val="54"/>
        </w:numPr>
        <w:ind w:left="993" w:hanging="426"/>
      </w:pPr>
      <w:r w:rsidRPr="008E588D">
        <w:t xml:space="preserve">complies with </w:t>
      </w:r>
      <w:r w:rsidR="00454F07" w:rsidRPr="008E588D">
        <w:t xml:space="preserve">the concrete mix design requirements </w:t>
      </w:r>
      <w:r w:rsidR="001D5F02" w:rsidRPr="008E588D">
        <w:t xml:space="preserve">specified in </w:t>
      </w:r>
      <w:r w:rsidR="00454F07" w:rsidRPr="008E588D">
        <w:t xml:space="preserve">Section 4 </w:t>
      </w:r>
      <w:r w:rsidR="00DC7B2F" w:rsidRPr="008E588D">
        <w:t>of</w:t>
      </w:r>
      <w:r w:rsidR="00E2435C" w:rsidRPr="008E588D">
        <w:t xml:space="preserve"> </w:t>
      </w:r>
      <w:r w:rsidR="00900A8A" w:rsidRPr="008E588D">
        <w:t>AS</w:t>
      </w:r>
      <w:r w:rsidR="001D2D54" w:rsidRPr="008E588D">
        <w:t> </w:t>
      </w:r>
      <w:r w:rsidR="00900A8A" w:rsidRPr="008E588D">
        <w:t>5100.5</w:t>
      </w:r>
      <w:r w:rsidR="000E6275" w:rsidRPr="008E588D">
        <w:t xml:space="preserve">, as amended by </w:t>
      </w:r>
      <w:r w:rsidR="00E2435C" w:rsidRPr="008E588D">
        <w:t>this Specification; and</w:t>
      </w:r>
    </w:p>
    <w:p w14:paraId="5B801E98" w14:textId="586E9328" w:rsidR="001371D7" w:rsidRPr="00DF3C5F" w:rsidRDefault="00DC7B2F" w:rsidP="008E588D">
      <w:pPr>
        <w:pStyle w:val="Bodynumbered2"/>
        <w:ind w:left="993" w:hanging="426"/>
      </w:pPr>
      <w:r w:rsidRPr="008E588D">
        <w:t xml:space="preserve">is </w:t>
      </w:r>
      <w:r w:rsidR="00E2435C" w:rsidRPr="008E588D">
        <w:t>manufactured</w:t>
      </w:r>
      <w:r w:rsidR="00E2435C" w:rsidRPr="00DF3C5F">
        <w:t xml:space="preserve">, </w:t>
      </w:r>
      <w:proofErr w:type="gramStart"/>
      <w:r w:rsidR="00E2435C" w:rsidRPr="00DF3C5F">
        <w:t>delivered</w:t>
      </w:r>
      <w:proofErr w:type="gramEnd"/>
      <w:r w:rsidR="00E2435C" w:rsidRPr="00DF3C5F">
        <w:t xml:space="preserve"> and tested in accordance with AS 1379, as amended by this Specification. </w:t>
      </w:r>
    </w:p>
    <w:p w14:paraId="245DD676" w14:textId="513EE8F9" w:rsidR="00026A04" w:rsidRPr="00DF3C5F" w:rsidRDefault="00245C22" w:rsidP="003C7F7A">
      <w:pPr>
        <w:pStyle w:val="Bodynumbered1"/>
        <w:rPr>
          <w:color w:val="auto"/>
        </w:rPr>
      </w:pPr>
      <w:r w:rsidRPr="00DF3C5F">
        <w:rPr>
          <w:color w:val="auto"/>
        </w:rPr>
        <w:t>The s</w:t>
      </w:r>
      <w:r w:rsidR="00026A04" w:rsidRPr="00DF3C5F">
        <w:rPr>
          <w:color w:val="auto"/>
        </w:rPr>
        <w:t>ubst</w:t>
      </w:r>
      <w:r w:rsidR="00F60628" w:rsidRPr="00DF3C5F">
        <w:rPr>
          <w:color w:val="auto"/>
        </w:rPr>
        <w:t xml:space="preserve">itution of </w:t>
      </w:r>
      <w:r w:rsidR="006E76CA" w:rsidRPr="00DF3C5F">
        <w:rPr>
          <w:color w:val="auto"/>
        </w:rPr>
        <w:t>a higher strength grade f</w:t>
      </w:r>
      <w:r w:rsidR="00B95960" w:rsidRPr="00DF3C5F">
        <w:rPr>
          <w:color w:val="auto"/>
        </w:rPr>
        <w:t>or</w:t>
      </w:r>
      <w:r w:rsidR="006E76CA" w:rsidRPr="00DF3C5F">
        <w:rPr>
          <w:color w:val="auto"/>
        </w:rPr>
        <w:t xml:space="preserve"> the strength g</w:t>
      </w:r>
      <w:r w:rsidR="00B95960" w:rsidRPr="00DF3C5F">
        <w:rPr>
          <w:color w:val="auto"/>
        </w:rPr>
        <w:t xml:space="preserve">rade that has been </w:t>
      </w:r>
      <w:r w:rsidR="006E76CA" w:rsidRPr="00DF3C5F">
        <w:rPr>
          <w:color w:val="auto"/>
        </w:rPr>
        <w:t xml:space="preserve">specified on the </w:t>
      </w:r>
      <w:r w:rsidR="006E76CA" w:rsidRPr="00DF3C5F">
        <w:t>Drawings</w:t>
      </w:r>
      <w:r w:rsidR="006E76CA" w:rsidRPr="00DF3C5F">
        <w:rPr>
          <w:color w:val="auto"/>
        </w:rPr>
        <w:t xml:space="preserve"> is </w:t>
      </w:r>
      <w:r w:rsidR="00B95960" w:rsidRPr="00DF3C5F">
        <w:rPr>
          <w:color w:val="auto"/>
        </w:rPr>
        <w:t xml:space="preserve">only permitted with the </w:t>
      </w:r>
      <w:proofErr w:type="gramStart"/>
      <w:r w:rsidR="00B95960" w:rsidRPr="00DF3C5F">
        <w:rPr>
          <w:color w:val="auto"/>
        </w:rPr>
        <w:t>Principal’s</w:t>
      </w:r>
      <w:proofErr w:type="gramEnd"/>
      <w:r w:rsidR="00B95960" w:rsidRPr="00DF3C5F">
        <w:rPr>
          <w:color w:val="auto"/>
        </w:rPr>
        <w:t xml:space="preserve"> prior approval.</w:t>
      </w:r>
    </w:p>
    <w:p w14:paraId="2510455E" w14:textId="2C512A87" w:rsidR="001371D7" w:rsidRPr="00DF3C5F" w:rsidRDefault="001371D7">
      <w:pPr>
        <w:rPr>
          <w:rFonts w:eastAsia="Arial"/>
          <w:color w:val="000000"/>
          <w:lang w:val="en-AU" w:eastAsia="en-AU"/>
        </w:rPr>
      </w:pPr>
    </w:p>
    <w:p w14:paraId="32577011" w14:textId="35B8FA19" w:rsidR="00F3082C" w:rsidRPr="008E588D" w:rsidRDefault="00972E95" w:rsidP="008E588D">
      <w:pPr>
        <w:pStyle w:val="Heading1"/>
      </w:pPr>
      <w:bookmarkStart w:id="29" w:name="_Ref57043775"/>
      <w:bookmarkStart w:id="30" w:name="_Toc135059369"/>
      <w:r w:rsidRPr="00DF3C5F">
        <w:lastRenderedPageBreak/>
        <w:t>Mix Design</w:t>
      </w:r>
      <w:bookmarkStart w:id="31" w:name="_Toc93485777"/>
      <w:bookmarkEnd w:id="27"/>
      <w:bookmarkEnd w:id="28"/>
      <w:bookmarkEnd w:id="29"/>
      <w:r w:rsidR="008E588D">
        <w:t xml:space="preserve"> </w:t>
      </w:r>
      <w:r w:rsidR="00F3082C" w:rsidRPr="008E588D">
        <w:t>(refer 5100.5 Section 4)</w:t>
      </w:r>
      <w:bookmarkEnd w:id="30"/>
      <w:bookmarkEnd w:id="31"/>
    </w:p>
    <w:p w14:paraId="070FD691" w14:textId="77777777" w:rsidR="00972E95" w:rsidRPr="00DF3C5F" w:rsidRDefault="00972E95" w:rsidP="002E38A1">
      <w:pPr>
        <w:pStyle w:val="Heading2"/>
      </w:pPr>
      <w:bookmarkStart w:id="32" w:name="_Toc135059370"/>
      <w:r w:rsidRPr="00DF3C5F">
        <w:t>General</w:t>
      </w:r>
      <w:bookmarkEnd w:id="32"/>
    </w:p>
    <w:p w14:paraId="0DBEF48D" w14:textId="42CC6BDD" w:rsidR="00EA3EFB" w:rsidRPr="008E588D" w:rsidRDefault="00EA3EFB" w:rsidP="008E588D">
      <w:pPr>
        <w:pStyle w:val="Bodynumbered1"/>
      </w:pPr>
      <w:r w:rsidRPr="00DF3C5F">
        <w:t xml:space="preserve">Unless another period is specified in the Contract documents, the </w:t>
      </w:r>
      <w:r w:rsidR="00EA7864" w:rsidRPr="00DF3C5F">
        <w:t xml:space="preserve">design </w:t>
      </w:r>
      <w:r w:rsidRPr="00DF3C5F">
        <w:t>life (</w:t>
      </w:r>
      <w:r w:rsidR="00D63644" w:rsidRPr="00DF3C5F">
        <w:t>i.e.,</w:t>
      </w:r>
      <w:r w:rsidR="00060B7D" w:rsidRPr="00DF3C5F">
        <w:t xml:space="preserve"> </w:t>
      </w:r>
      <w:r w:rsidR="00EE57C1" w:rsidRPr="00DF3C5F">
        <w:t>t</w:t>
      </w:r>
      <w:r w:rsidR="00060B7D" w:rsidRPr="00DF3C5F">
        <w:t xml:space="preserve">he period adopted </w:t>
      </w:r>
      <w:r w:rsidR="00060B7D" w:rsidRPr="008E588D">
        <w:t>in design for which a structure or structural element is required to perform its intended purpose with periodic maintenance and without replacement or major structural repairs</w:t>
      </w:r>
      <w:r w:rsidRPr="008E588D">
        <w:t>) is 100</w:t>
      </w:r>
      <w:r w:rsidR="0087475B" w:rsidRPr="008E588D">
        <w:t> </w:t>
      </w:r>
      <w:r w:rsidRPr="008E588D">
        <w:t>years.</w:t>
      </w:r>
    </w:p>
    <w:p w14:paraId="4E6546C1" w14:textId="3FC08AC8" w:rsidR="003F26D5" w:rsidRPr="00DF3C5F" w:rsidRDefault="00174C0C" w:rsidP="008E588D">
      <w:pPr>
        <w:pStyle w:val="Bodynumbered1"/>
      </w:pPr>
      <w:r w:rsidRPr="008E588D">
        <w:t xml:space="preserve">The </w:t>
      </w:r>
      <w:proofErr w:type="gramStart"/>
      <w:r w:rsidRPr="008E588D">
        <w:t>Principal</w:t>
      </w:r>
      <w:proofErr w:type="gramEnd"/>
      <w:r w:rsidRPr="00DF3C5F">
        <w:t xml:space="preserve"> agrees to maintain the confidentiality of any information provided by the Contractor under this Clause </w:t>
      </w:r>
      <w:r w:rsidR="00BB284B" w:rsidRPr="00DF3C5F">
        <w:fldChar w:fldCharType="begin"/>
      </w:r>
      <w:r w:rsidR="00BB284B" w:rsidRPr="00DF3C5F">
        <w:instrText xml:space="preserve"> REF _Ref57043775 \r \h </w:instrText>
      </w:r>
      <w:r w:rsidR="00F57E9B" w:rsidRPr="00DF3C5F">
        <w:instrText xml:space="preserve"> \* MERGEFORMAT </w:instrText>
      </w:r>
      <w:r w:rsidR="00BB284B" w:rsidRPr="00DF3C5F">
        <w:fldChar w:fldCharType="separate"/>
      </w:r>
      <w:r w:rsidR="00A27092">
        <w:t>6</w:t>
      </w:r>
      <w:r w:rsidR="00BB284B" w:rsidRPr="00DF3C5F">
        <w:fldChar w:fldCharType="end"/>
      </w:r>
      <w:r w:rsidRPr="00DF3C5F">
        <w:t>.</w:t>
      </w:r>
    </w:p>
    <w:p w14:paraId="7B0D720D" w14:textId="77777777" w:rsidR="00972E95" w:rsidRPr="00DF3C5F" w:rsidRDefault="00972E95" w:rsidP="002E38A1">
      <w:pPr>
        <w:pStyle w:val="Heading2"/>
      </w:pPr>
      <w:bookmarkStart w:id="33" w:name="_Toc135059371"/>
      <w:r w:rsidRPr="00DF3C5F">
        <w:t>Submission of the Mix Design</w:t>
      </w:r>
      <w:bookmarkEnd w:id="33"/>
    </w:p>
    <w:p w14:paraId="4DDD4BC4" w14:textId="42B91024" w:rsidR="00972E95" w:rsidRPr="00DF3C5F" w:rsidRDefault="00A67F18" w:rsidP="008E588D">
      <w:pPr>
        <w:pStyle w:val="Bodynumbered1"/>
      </w:pPr>
      <w:bookmarkStart w:id="34" w:name="_Ref92358491"/>
      <w:r w:rsidRPr="008E588D">
        <w:t>Unless</w:t>
      </w:r>
      <w:r w:rsidRPr="00DF3C5F">
        <w:t xml:space="preserve"> specified otherwise in the Contract documents, a</w:t>
      </w:r>
      <w:r w:rsidR="00972E95" w:rsidRPr="00DF3C5F">
        <w:t xml:space="preserve"> concrete mix design </w:t>
      </w:r>
      <w:r w:rsidR="006B7DA4" w:rsidRPr="00DF3C5F">
        <w:t xml:space="preserve">must be </w:t>
      </w:r>
      <w:r w:rsidR="00972E95" w:rsidRPr="00DF3C5F">
        <w:t xml:space="preserve">submitted to the </w:t>
      </w:r>
      <w:proofErr w:type="gramStart"/>
      <w:r w:rsidR="00972E95" w:rsidRPr="00DF3C5F">
        <w:t>Principal</w:t>
      </w:r>
      <w:proofErr w:type="gramEnd"/>
      <w:r w:rsidR="00972E95" w:rsidRPr="00DF3C5F">
        <w:t xml:space="preserve"> </w:t>
      </w:r>
      <w:r w:rsidR="00FD288E" w:rsidRPr="00DF3C5F">
        <w:t>and</w:t>
      </w:r>
      <w:r w:rsidR="00972E95" w:rsidRPr="00DF3C5F">
        <w:t xml:space="preserve"> include the following at a minimum:</w:t>
      </w:r>
      <w:bookmarkEnd w:id="34"/>
    </w:p>
    <w:p w14:paraId="3DB07F89" w14:textId="77777777" w:rsidR="00972E95" w:rsidRPr="00DF3C5F" w:rsidRDefault="00972E95" w:rsidP="00693165">
      <w:pPr>
        <w:pStyle w:val="Bodynumbered2"/>
        <w:numPr>
          <w:ilvl w:val="0"/>
          <w:numId w:val="22"/>
        </w:numPr>
      </w:pPr>
      <w:r w:rsidRPr="00DF3C5F">
        <w:t xml:space="preserve">Mix identification / code and </w:t>
      </w:r>
      <w:proofErr w:type="gramStart"/>
      <w:r w:rsidRPr="00DF3C5F">
        <w:t>version;</w:t>
      </w:r>
      <w:proofErr w:type="gramEnd"/>
      <w:r w:rsidRPr="00DF3C5F">
        <w:t xml:space="preserve"> </w:t>
      </w:r>
    </w:p>
    <w:p w14:paraId="371982BC" w14:textId="77777777" w:rsidR="00972E95" w:rsidRPr="00DF3C5F" w:rsidRDefault="00972E95" w:rsidP="00693165">
      <w:pPr>
        <w:pStyle w:val="Bodynumbered2"/>
        <w:numPr>
          <w:ilvl w:val="0"/>
          <w:numId w:val="22"/>
        </w:numPr>
      </w:pPr>
      <w:r w:rsidRPr="00DF3C5F">
        <w:t xml:space="preserve">Name of the concrete </w:t>
      </w:r>
      <w:proofErr w:type="gramStart"/>
      <w:r w:rsidRPr="00DF3C5F">
        <w:t>supplier;</w:t>
      </w:r>
      <w:proofErr w:type="gramEnd"/>
      <w:r w:rsidRPr="00DF3C5F">
        <w:t xml:space="preserve"> </w:t>
      </w:r>
    </w:p>
    <w:p w14:paraId="68B94993" w14:textId="77777777" w:rsidR="00972E95" w:rsidRPr="00DF3C5F" w:rsidRDefault="00972E95" w:rsidP="00693165">
      <w:pPr>
        <w:pStyle w:val="Bodynumbered2"/>
        <w:numPr>
          <w:ilvl w:val="0"/>
          <w:numId w:val="22"/>
        </w:numPr>
      </w:pPr>
      <w:r w:rsidRPr="00DF3C5F">
        <w:t xml:space="preserve">Location of batch </w:t>
      </w:r>
      <w:proofErr w:type="gramStart"/>
      <w:r w:rsidRPr="00DF3C5F">
        <w:t>plant;</w:t>
      </w:r>
      <w:proofErr w:type="gramEnd"/>
      <w:r w:rsidRPr="00DF3C5F">
        <w:t xml:space="preserve"> </w:t>
      </w:r>
    </w:p>
    <w:p w14:paraId="27488018" w14:textId="797F3E42" w:rsidR="00972E95" w:rsidRPr="00DF3C5F" w:rsidRDefault="00972E95" w:rsidP="00693165">
      <w:pPr>
        <w:pStyle w:val="Bodynumbered2"/>
        <w:numPr>
          <w:ilvl w:val="0"/>
          <w:numId w:val="22"/>
        </w:numPr>
      </w:pPr>
      <w:r w:rsidRPr="00DF3C5F">
        <w:t>Intended application (</w:t>
      </w:r>
      <w:proofErr w:type="spellStart"/>
      <w:r w:rsidRPr="00DF3C5F">
        <w:t>eg</w:t>
      </w:r>
      <w:proofErr w:type="spellEnd"/>
      <w:r w:rsidRPr="00DF3C5F">
        <w:t>: cast in place, precast, sprayed, extruded, piling</w:t>
      </w:r>
      <w:proofErr w:type="gramStart"/>
      <w:r w:rsidRPr="00DF3C5F">
        <w:t>);</w:t>
      </w:r>
      <w:proofErr w:type="gramEnd"/>
      <w:r w:rsidRPr="00DF3C5F">
        <w:t xml:space="preserve"> </w:t>
      </w:r>
    </w:p>
    <w:p w14:paraId="404545E9" w14:textId="449A1299" w:rsidR="002E2DE5" w:rsidRPr="00DF3C5F" w:rsidRDefault="008F5F52" w:rsidP="00693165">
      <w:pPr>
        <w:pStyle w:val="Bodynumbered2"/>
        <w:numPr>
          <w:ilvl w:val="0"/>
          <w:numId w:val="22"/>
        </w:numPr>
      </w:pPr>
      <w:r w:rsidRPr="00DF3C5F">
        <w:t>T</w:t>
      </w:r>
      <w:r w:rsidR="002E2DE5" w:rsidRPr="00DF3C5F">
        <w:t xml:space="preserve">arget </w:t>
      </w:r>
      <w:proofErr w:type="gramStart"/>
      <w:r w:rsidR="00814D74" w:rsidRPr="00DF3C5F">
        <w:t>strength</w:t>
      </w:r>
      <w:r w:rsidR="0057046F" w:rsidRPr="00DF3C5F">
        <w:t>;</w:t>
      </w:r>
      <w:proofErr w:type="gramEnd"/>
    </w:p>
    <w:p w14:paraId="5F3EA41D" w14:textId="75A7B934" w:rsidR="00BA330A" w:rsidRPr="00DF3C5F" w:rsidRDefault="00BA330A" w:rsidP="00693165">
      <w:pPr>
        <w:pStyle w:val="Bodynumbered2"/>
        <w:numPr>
          <w:ilvl w:val="0"/>
          <w:numId w:val="22"/>
        </w:numPr>
      </w:pPr>
      <w:r w:rsidRPr="00DF3C5F">
        <w:t>Minimum compressive strength at 28 days and target compressive strength</w:t>
      </w:r>
      <w:r w:rsidR="00484285" w:rsidRPr="00DF3C5F">
        <w:t xml:space="preserve"> used in the </w:t>
      </w:r>
      <w:proofErr w:type="gramStart"/>
      <w:r w:rsidR="00484285" w:rsidRPr="00DF3C5F">
        <w:t>design</w:t>
      </w:r>
      <w:r w:rsidRPr="00DF3C5F">
        <w:t>;</w:t>
      </w:r>
      <w:proofErr w:type="gramEnd"/>
    </w:p>
    <w:p w14:paraId="088183DE" w14:textId="4C291161" w:rsidR="009C7A86" w:rsidRPr="00DF3C5F" w:rsidRDefault="009C7A86" w:rsidP="00693165">
      <w:pPr>
        <w:pStyle w:val="Bodynumbered2"/>
        <w:numPr>
          <w:ilvl w:val="0"/>
          <w:numId w:val="22"/>
        </w:numPr>
      </w:pPr>
      <w:r w:rsidRPr="00DF3C5F">
        <w:t xml:space="preserve">Strengths prior to 28 days where early removal of formwork </w:t>
      </w:r>
      <w:r w:rsidR="00DA7DB2" w:rsidRPr="00DF3C5F">
        <w:t xml:space="preserve">or transport </w:t>
      </w:r>
      <w:r w:rsidR="006F57E2" w:rsidRPr="00DF3C5F">
        <w:t xml:space="preserve">of </w:t>
      </w:r>
      <w:r w:rsidR="00DA7DB2" w:rsidRPr="00DF3C5F">
        <w:t>members</w:t>
      </w:r>
      <w:r w:rsidR="006F57E2" w:rsidRPr="00DF3C5F">
        <w:t xml:space="preserve"> is </w:t>
      </w:r>
      <w:proofErr w:type="gramStart"/>
      <w:r w:rsidR="006F57E2" w:rsidRPr="00DF3C5F">
        <w:t>proposed;</w:t>
      </w:r>
      <w:proofErr w:type="gramEnd"/>
    </w:p>
    <w:p w14:paraId="3C4F4DD5" w14:textId="3BADDA78" w:rsidR="00972E95" w:rsidRPr="00DF3C5F" w:rsidRDefault="00972E95" w:rsidP="00693165">
      <w:pPr>
        <w:pStyle w:val="Bodynumbered2"/>
        <w:numPr>
          <w:ilvl w:val="0"/>
          <w:numId w:val="22"/>
        </w:numPr>
      </w:pPr>
      <w:r w:rsidRPr="00DF3C5F">
        <w:t>Nominated slump (or spread</w:t>
      </w:r>
      <w:proofErr w:type="gramStart"/>
      <w:r w:rsidRPr="00DF3C5F">
        <w:t>);</w:t>
      </w:r>
      <w:proofErr w:type="gramEnd"/>
    </w:p>
    <w:p w14:paraId="71D4FC41" w14:textId="77777777" w:rsidR="006609FF" w:rsidRPr="00DF3C5F" w:rsidRDefault="006609FF" w:rsidP="00693165">
      <w:pPr>
        <w:pStyle w:val="Bodynumbered2"/>
        <w:numPr>
          <w:ilvl w:val="0"/>
          <w:numId w:val="22"/>
        </w:numPr>
      </w:pPr>
      <w:r w:rsidRPr="00DF3C5F">
        <w:t xml:space="preserve">Maximum water content and maximum W/C </w:t>
      </w:r>
      <w:proofErr w:type="gramStart"/>
      <w:r w:rsidRPr="00DF3C5F">
        <w:t>ratio;</w:t>
      </w:r>
      <w:proofErr w:type="gramEnd"/>
    </w:p>
    <w:p w14:paraId="4969C0C4" w14:textId="4CBDE4B5" w:rsidR="00972E95" w:rsidRPr="00DF3C5F" w:rsidRDefault="00BB26DE" w:rsidP="00693165">
      <w:pPr>
        <w:pStyle w:val="Bodynumbered2"/>
        <w:numPr>
          <w:ilvl w:val="0"/>
          <w:numId w:val="22"/>
        </w:numPr>
      </w:pPr>
      <w:r w:rsidRPr="00DF3C5F">
        <w:t>Details of c</w:t>
      </w:r>
      <w:r w:rsidR="00972E95" w:rsidRPr="00DF3C5F">
        <w:t xml:space="preserve">onstituent </w:t>
      </w:r>
      <w:r w:rsidRPr="00DF3C5F">
        <w:t>m</w:t>
      </w:r>
      <w:r w:rsidR="00972E95" w:rsidRPr="00DF3C5F">
        <w:t>aterials</w:t>
      </w:r>
      <w:r w:rsidRPr="00DF3C5F">
        <w:t>, including</w:t>
      </w:r>
      <w:r w:rsidR="00972E95" w:rsidRPr="00DF3C5F">
        <w:t>:</w:t>
      </w:r>
    </w:p>
    <w:p w14:paraId="346C4F20" w14:textId="77777777" w:rsidR="00972E95" w:rsidRPr="00DF3C5F" w:rsidRDefault="00972E95" w:rsidP="004773D3">
      <w:pPr>
        <w:pStyle w:val="Bodynumbered3"/>
        <w:numPr>
          <w:ilvl w:val="0"/>
          <w:numId w:val="47"/>
        </w:numPr>
        <w:ind w:left="1418" w:hanging="425"/>
      </w:pPr>
      <w:r w:rsidRPr="00DF3C5F">
        <w:t xml:space="preserve">Types, proportion by mass and sources of the various constituent </w:t>
      </w:r>
      <w:proofErr w:type="gramStart"/>
      <w:r w:rsidRPr="00DF3C5F">
        <w:t>materials;</w:t>
      </w:r>
      <w:proofErr w:type="gramEnd"/>
    </w:p>
    <w:p w14:paraId="3A2459AA" w14:textId="77777777" w:rsidR="00972E95" w:rsidRPr="00DF3C5F" w:rsidRDefault="00972E95" w:rsidP="00A21455">
      <w:pPr>
        <w:pStyle w:val="Bodynumbered3"/>
        <w:tabs>
          <w:tab w:val="clear" w:pos="360"/>
        </w:tabs>
        <w:ind w:left="1418" w:hanging="425"/>
      </w:pPr>
      <w:r w:rsidRPr="00DF3C5F">
        <w:t xml:space="preserve">All applicable approval / registration numbers (including ATIC Registration Number) for the constituent </w:t>
      </w:r>
      <w:proofErr w:type="gramStart"/>
      <w:r w:rsidRPr="00DF3C5F">
        <w:t>materials;</w:t>
      </w:r>
      <w:proofErr w:type="gramEnd"/>
    </w:p>
    <w:p w14:paraId="1F909CD6" w14:textId="77777777" w:rsidR="00972E95" w:rsidRPr="00DF3C5F" w:rsidRDefault="00972E95" w:rsidP="00A21455">
      <w:pPr>
        <w:pStyle w:val="Bodynumbered3"/>
        <w:tabs>
          <w:tab w:val="clear" w:pos="360"/>
        </w:tabs>
        <w:ind w:left="1418" w:hanging="425"/>
      </w:pPr>
      <w:r w:rsidRPr="00DF3C5F">
        <w:t xml:space="preserve">Test results of the properties of the constituent materials required under this Specification, including aggregate gradings, water absorption, saturated surface dry densities, soluble salts content, recycled water properties and alkali-silica </w:t>
      </w:r>
      <w:proofErr w:type="gramStart"/>
      <w:r w:rsidRPr="00DF3C5F">
        <w:t>reactivity;</w:t>
      </w:r>
      <w:proofErr w:type="gramEnd"/>
    </w:p>
    <w:p w14:paraId="09DD7B90" w14:textId="36BA5BC4" w:rsidR="00972E95" w:rsidRPr="00DF3C5F" w:rsidRDefault="003A5C35" w:rsidP="00A21455">
      <w:pPr>
        <w:pStyle w:val="Bodynumbered3"/>
        <w:tabs>
          <w:tab w:val="clear" w:pos="360"/>
        </w:tabs>
        <w:ind w:left="1418" w:hanging="425"/>
      </w:pPr>
      <w:r w:rsidRPr="00DF3C5F">
        <w:t>C</w:t>
      </w:r>
      <w:r w:rsidR="00972E95" w:rsidRPr="00DF3C5F">
        <w:t>hemical admixtures details and manufacturer's recommended dosage rates and method of use</w:t>
      </w:r>
      <w:r w:rsidRPr="00DF3C5F">
        <w:t xml:space="preserve">. </w:t>
      </w:r>
      <w:r w:rsidR="003970D2" w:rsidRPr="00DF3C5F">
        <w:t xml:space="preserve"> If admixture dosages are nominated as a range, </w:t>
      </w:r>
      <w:r w:rsidR="00B2003C" w:rsidRPr="00DF3C5F">
        <w:t xml:space="preserve">refer to </w:t>
      </w:r>
      <w:r w:rsidR="008406E1" w:rsidRPr="00DF3C5F">
        <w:t xml:space="preserve">the maximum variation permitted under Clause </w:t>
      </w:r>
      <w:r w:rsidR="008406E1" w:rsidRPr="00DF3C5F">
        <w:fldChar w:fldCharType="begin"/>
      </w:r>
      <w:r w:rsidR="008406E1" w:rsidRPr="00DF3C5F">
        <w:instrText xml:space="preserve"> REF _Ref36653218 \r \h  \* MERGEFORMAT </w:instrText>
      </w:r>
      <w:r w:rsidR="008406E1" w:rsidRPr="00DF3C5F">
        <w:fldChar w:fldCharType="separate"/>
      </w:r>
      <w:r w:rsidR="00A27092">
        <w:t>15.8</w:t>
      </w:r>
      <w:r w:rsidR="008406E1" w:rsidRPr="00DF3C5F">
        <w:fldChar w:fldCharType="end"/>
      </w:r>
      <w:r w:rsidR="008406E1" w:rsidRPr="00DF3C5F">
        <w:t>.</w:t>
      </w:r>
    </w:p>
    <w:p w14:paraId="10D9F12C" w14:textId="53B25F08" w:rsidR="00972E95" w:rsidRPr="00DF3C5F" w:rsidRDefault="006F57E2" w:rsidP="00693165">
      <w:pPr>
        <w:pStyle w:val="Bodynumbered2"/>
        <w:numPr>
          <w:ilvl w:val="0"/>
          <w:numId w:val="22"/>
        </w:numPr>
      </w:pPr>
      <w:r w:rsidRPr="00DF3C5F">
        <w:t>F</w:t>
      </w:r>
      <w:r w:rsidR="00972E95" w:rsidRPr="00DF3C5F">
        <w:t>or SCC</w:t>
      </w:r>
      <w:r w:rsidR="00863FFC" w:rsidRPr="00DF3C5F">
        <w:t xml:space="preserve"> and HWC</w:t>
      </w:r>
      <w:r w:rsidR="00972E95" w:rsidRPr="00DF3C5F">
        <w:t xml:space="preserve">, the nominated </w:t>
      </w:r>
      <w:r w:rsidR="00082EA9" w:rsidRPr="00DF3C5F">
        <w:t xml:space="preserve">properties of the plastic </w:t>
      </w:r>
      <w:proofErr w:type="gramStart"/>
      <w:r w:rsidR="00082EA9" w:rsidRPr="00DF3C5F">
        <w:t>concrete</w:t>
      </w:r>
      <w:r w:rsidR="00972E95" w:rsidRPr="00DF3C5F">
        <w:t>;</w:t>
      </w:r>
      <w:proofErr w:type="gramEnd"/>
    </w:p>
    <w:p w14:paraId="1405DEC2" w14:textId="77777777" w:rsidR="00972E95" w:rsidRPr="00DF3C5F" w:rsidRDefault="00972E95" w:rsidP="00693165">
      <w:pPr>
        <w:pStyle w:val="Bodynumbered2"/>
        <w:numPr>
          <w:ilvl w:val="0"/>
          <w:numId w:val="22"/>
        </w:numPr>
      </w:pPr>
      <w:r w:rsidRPr="00DF3C5F">
        <w:t xml:space="preserve">Level of control, accuracy and method of determination of both the coarse and fine aggregate moisture </w:t>
      </w:r>
      <w:proofErr w:type="gramStart"/>
      <w:r w:rsidRPr="00DF3C5F">
        <w:t>content;</w:t>
      </w:r>
      <w:proofErr w:type="gramEnd"/>
    </w:p>
    <w:p w14:paraId="403F6DAD" w14:textId="3AB9F05B" w:rsidR="00972E95" w:rsidRPr="00DF3C5F" w:rsidRDefault="00972E95" w:rsidP="00693165">
      <w:pPr>
        <w:pStyle w:val="Bodynumbered2"/>
        <w:numPr>
          <w:ilvl w:val="0"/>
          <w:numId w:val="22"/>
        </w:numPr>
      </w:pPr>
      <w:r w:rsidRPr="00DF3C5F">
        <w:t>Test results of the properties of the plastic and harden</w:t>
      </w:r>
      <w:r w:rsidR="009A6E03" w:rsidRPr="00DF3C5F">
        <w:t>ed</w:t>
      </w:r>
      <w:r w:rsidRPr="00DF3C5F">
        <w:t xml:space="preserve"> concrete required under this Specification, including </w:t>
      </w:r>
      <w:proofErr w:type="gramStart"/>
      <w:r w:rsidRPr="00DF3C5F">
        <w:t>3, 7 and 28 day</w:t>
      </w:r>
      <w:proofErr w:type="gramEnd"/>
      <w:r w:rsidRPr="00DF3C5F">
        <w:t xml:space="preserve"> compressive strength test results and calculations required under Section 6 of AS 1379;</w:t>
      </w:r>
      <w:r w:rsidR="00AE75EB" w:rsidRPr="00DF3C5F">
        <w:t xml:space="preserve"> and</w:t>
      </w:r>
    </w:p>
    <w:p w14:paraId="4AE1A2C7" w14:textId="2ED79121" w:rsidR="00452348" w:rsidRPr="00DF3C5F" w:rsidRDefault="0014122C" w:rsidP="00693165">
      <w:pPr>
        <w:pStyle w:val="Bodynumbered2"/>
        <w:numPr>
          <w:ilvl w:val="0"/>
          <w:numId w:val="22"/>
        </w:numPr>
      </w:pPr>
      <w:r w:rsidRPr="00DF3C5F">
        <w:t xml:space="preserve">Where applicable, </w:t>
      </w:r>
      <w:r w:rsidR="00FB15C4" w:rsidRPr="00DF3C5F">
        <w:t xml:space="preserve">a report of the </w:t>
      </w:r>
      <w:r w:rsidRPr="00DF3C5F">
        <w:t xml:space="preserve">result of the trial mix </w:t>
      </w:r>
      <w:r w:rsidR="00FB15C4" w:rsidRPr="00DF3C5F">
        <w:t xml:space="preserve">test results </w:t>
      </w:r>
      <w:r w:rsidRPr="00DF3C5F">
        <w:t xml:space="preserve">in accordance with Clause </w:t>
      </w:r>
      <w:r w:rsidR="00A128A4" w:rsidRPr="00DF3C5F">
        <w:fldChar w:fldCharType="begin"/>
      </w:r>
      <w:r w:rsidR="00A128A4" w:rsidRPr="00DF3C5F">
        <w:instrText xml:space="preserve"> REF _Ref86388533 \r \h </w:instrText>
      </w:r>
      <w:r w:rsidR="00F57E9B" w:rsidRPr="00DF3C5F">
        <w:instrText xml:space="preserve"> \* MERGEFORMAT </w:instrText>
      </w:r>
      <w:r w:rsidR="00A128A4" w:rsidRPr="00DF3C5F">
        <w:fldChar w:fldCharType="separate"/>
      </w:r>
      <w:r w:rsidR="00A27092">
        <w:t>7</w:t>
      </w:r>
      <w:r w:rsidR="00A128A4" w:rsidRPr="00DF3C5F">
        <w:fldChar w:fldCharType="end"/>
      </w:r>
      <w:r w:rsidR="00473225" w:rsidRPr="00DF3C5F">
        <w:t xml:space="preserve"> (including additional testing for </w:t>
      </w:r>
      <w:r w:rsidR="00AE75EB" w:rsidRPr="00DF3C5F">
        <w:t>extended placement times, if applicable)</w:t>
      </w:r>
      <w:bookmarkStart w:id="35" w:name="_Ref92358474"/>
      <w:r w:rsidR="00F3082C" w:rsidRPr="00DF3C5F">
        <w:t>.</w:t>
      </w:r>
      <w:bookmarkEnd w:id="35"/>
    </w:p>
    <w:p w14:paraId="4D2E9A70" w14:textId="32E1D8FF" w:rsidR="00F70314" w:rsidRPr="00DF3C5F" w:rsidRDefault="00F70314" w:rsidP="002E38A1">
      <w:pPr>
        <w:pStyle w:val="Heading2"/>
      </w:pPr>
      <w:bookmarkStart w:id="36" w:name="_Toc135059372"/>
      <w:r w:rsidRPr="00DF3C5F">
        <w:lastRenderedPageBreak/>
        <w:t xml:space="preserve">Target </w:t>
      </w:r>
      <w:r w:rsidR="00B330FB" w:rsidRPr="00DF3C5F">
        <w:t>Strength</w:t>
      </w:r>
      <w:bookmarkEnd w:id="36"/>
    </w:p>
    <w:p w14:paraId="7F2805EC" w14:textId="77AF878F" w:rsidR="00F035A8" w:rsidRPr="00DF3C5F" w:rsidRDefault="002B0EB1" w:rsidP="00693165">
      <w:pPr>
        <w:pStyle w:val="Bodynumbered1"/>
        <w:keepNext/>
        <w:ind w:left="578" w:hanging="578"/>
      </w:pPr>
      <w:bookmarkStart w:id="37" w:name="_Ref74841598"/>
      <w:bookmarkStart w:id="38" w:name="_Ref37251493"/>
      <w:r w:rsidRPr="00DF3C5F">
        <w:t>T</w:t>
      </w:r>
      <w:r w:rsidR="00EF5C1C" w:rsidRPr="00DF3C5F">
        <w:t xml:space="preserve">he </w:t>
      </w:r>
      <w:r w:rsidR="00B330FB" w:rsidRPr="00DF3C5F">
        <w:t xml:space="preserve">mix design must include the target strength </w:t>
      </w:r>
      <w:r w:rsidR="003E4954" w:rsidRPr="00DF3C5F">
        <w:t xml:space="preserve">in accordance with </w:t>
      </w:r>
      <w:bookmarkEnd w:id="37"/>
      <w:r w:rsidR="00E72349" w:rsidRPr="00DF3C5F">
        <w:t xml:space="preserve">Clause </w:t>
      </w:r>
      <w:r w:rsidR="00E72349" w:rsidRPr="00DF3C5F">
        <w:fldChar w:fldCharType="begin"/>
      </w:r>
      <w:r w:rsidR="00E72349" w:rsidRPr="00DF3C5F">
        <w:instrText xml:space="preserve"> REF _Ref74847692 \r \h </w:instrText>
      </w:r>
      <w:r w:rsidR="00F57E9B" w:rsidRPr="00DF3C5F">
        <w:instrText xml:space="preserve"> \* MERGEFORMAT </w:instrText>
      </w:r>
      <w:r w:rsidR="00E72349" w:rsidRPr="00DF3C5F">
        <w:fldChar w:fldCharType="separate"/>
      </w:r>
      <w:r w:rsidR="00A27092">
        <w:t>6.5</w:t>
      </w:r>
      <w:r w:rsidR="00E72349" w:rsidRPr="00DF3C5F">
        <w:fldChar w:fldCharType="end"/>
      </w:r>
      <w:r w:rsidR="003E4954" w:rsidRPr="00DF3C5F">
        <w:t>.</w:t>
      </w:r>
    </w:p>
    <w:p w14:paraId="0FE794FB" w14:textId="192DAF21" w:rsidR="00F70314" w:rsidRDefault="00F70314" w:rsidP="00693165">
      <w:pPr>
        <w:pStyle w:val="Bodynumbered1"/>
        <w:keepNext/>
        <w:ind w:left="578" w:hanging="578"/>
      </w:pPr>
      <w:bookmarkStart w:id="39" w:name="_Ref74847692"/>
      <w:r w:rsidRPr="00DF3C5F">
        <w:t>The</w:t>
      </w:r>
      <w:r w:rsidR="002B2166" w:rsidRPr="00DF3C5F">
        <w:t xml:space="preserve"> </w:t>
      </w:r>
      <w:r w:rsidR="00351E9C" w:rsidRPr="00DF3C5F">
        <w:t xml:space="preserve">target strength </w:t>
      </w:r>
      <w:r w:rsidRPr="00DF3C5F">
        <w:t>(</w:t>
      </w:r>
      <w:r w:rsidR="00752F12" w:rsidRPr="00DF3C5F">
        <w:t>i.e.,</w:t>
      </w:r>
      <w:r w:rsidRPr="00DF3C5F">
        <w:t xml:space="preserve"> the compressive strength of the concrete at 28 days selected for design of the mix) is calculated from the equation:</w:t>
      </w:r>
      <w:bookmarkEnd w:id="38"/>
      <w:bookmarkEnd w:id="39"/>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425"/>
        <w:gridCol w:w="7080"/>
      </w:tblGrid>
      <w:tr w:rsidR="00182048" w14:paraId="75526139" w14:textId="77777777" w:rsidTr="00182048">
        <w:tc>
          <w:tcPr>
            <w:tcW w:w="9070" w:type="dxa"/>
            <w:gridSpan w:val="3"/>
          </w:tcPr>
          <w:p w14:paraId="40CC3678" w14:textId="79B11639" w:rsidR="00182048" w:rsidRPr="00EE387A" w:rsidRDefault="00000000" w:rsidP="00EE387A">
            <w:pPr>
              <w:pStyle w:val="BodyText"/>
            </w:pPr>
            <m:oMathPara>
              <m:oMath>
                <m:sSub>
                  <m:sSubPr>
                    <m:ctrlPr>
                      <w:rPr>
                        <w:rFonts w:ascii="Cambria Math" w:hAnsi="Cambria Math"/>
                        <w:i/>
                        <w:sz w:val="22"/>
                        <w:szCs w:val="22"/>
                      </w:rPr>
                    </m:ctrlPr>
                  </m:sSubPr>
                  <m:e>
                    <m:r>
                      <w:rPr>
                        <w:rFonts w:ascii="Cambria Math" w:hAnsi="Cambria Math"/>
                        <w:sz w:val="22"/>
                        <w:szCs w:val="22"/>
                      </w:rPr>
                      <m:t>f</m:t>
                    </m:r>
                    <m:r>
                      <w:rPr>
                        <w:rFonts w:ascii="Cambria Math" w:hAnsi="Cambria Math"/>
                      </w:rPr>
                      <m:t>'</m:t>
                    </m:r>
                  </m:e>
                  <m:sub>
                    <m:r>
                      <w:rPr>
                        <w:rFonts w:ascii="Cambria Math" w:hAnsi="Cambria Math"/>
                        <w:sz w:val="22"/>
                        <w:szCs w:val="22"/>
                      </w:rPr>
                      <m:t>t</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f</m:t>
                    </m:r>
                    <m:r>
                      <w:rPr>
                        <w:rFonts w:ascii="Cambria Math" w:hAnsi="Cambria Math"/>
                      </w:rPr>
                      <m:t>'</m:t>
                    </m:r>
                  </m:e>
                  <m:sub>
                    <m:r>
                      <w:rPr>
                        <w:rFonts w:ascii="Cambria Math" w:hAnsi="Cambria Math"/>
                        <w:sz w:val="22"/>
                        <w:szCs w:val="22"/>
                      </w:rPr>
                      <m:t>c</m:t>
                    </m:r>
                  </m:sub>
                </m:sSub>
                <m:r>
                  <w:rPr>
                    <w:rFonts w:ascii="Cambria Math" w:hAnsi="Cambria Math"/>
                    <w:sz w:val="22"/>
                    <w:szCs w:val="22"/>
                  </w:rPr>
                  <m:t>+1.65s</m:t>
                </m:r>
              </m:oMath>
            </m:oMathPara>
          </w:p>
        </w:tc>
      </w:tr>
      <w:tr w:rsidR="00182048" w14:paraId="4613107D" w14:textId="77777777" w:rsidTr="005C19B9">
        <w:tc>
          <w:tcPr>
            <w:tcW w:w="1565" w:type="dxa"/>
          </w:tcPr>
          <w:p w14:paraId="7468BA6B" w14:textId="47C8757A" w:rsidR="00182048" w:rsidRPr="00EE387A" w:rsidRDefault="005C19B9" w:rsidP="000168D5">
            <w:pPr>
              <w:pStyle w:val="Bodynumbered1"/>
              <w:numPr>
                <w:ilvl w:val="0"/>
                <w:numId w:val="0"/>
              </w:numPr>
              <w:spacing w:before="120"/>
              <w:ind w:left="576" w:hanging="576"/>
            </w:pPr>
            <w:bookmarkStart w:id="40" w:name="_Ref37251848"/>
            <w:r w:rsidRPr="00DF3C5F">
              <w:t>where</w:t>
            </w:r>
            <w:bookmarkEnd w:id="40"/>
          </w:p>
        </w:tc>
        <w:tc>
          <w:tcPr>
            <w:tcW w:w="425" w:type="dxa"/>
          </w:tcPr>
          <w:p w14:paraId="70C49EAB" w14:textId="77777777" w:rsidR="00182048" w:rsidRPr="00EE387A" w:rsidRDefault="00182048" w:rsidP="000168D5">
            <w:pPr>
              <w:pStyle w:val="BodyText"/>
              <w:spacing w:before="120"/>
            </w:pPr>
          </w:p>
        </w:tc>
        <w:tc>
          <w:tcPr>
            <w:tcW w:w="7080" w:type="dxa"/>
          </w:tcPr>
          <w:p w14:paraId="4207F371" w14:textId="77777777" w:rsidR="00182048" w:rsidRPr="00EE387A" w:rsidRDefault="00182048" w:rsidP="000168D5">
            <w:pPr>
              <w:pStyle w:val="BodyText"/>
              <w:spacing w:before="120"/>
            </w:pPr>
          </w:p>
        </w:tc>
      </w:tr>
      <w:tr w:rsidR="00182048" w14:paraId="04CFBECB" w14:textId="77777777" w:rsidTr="000168D5">
        <w:tc>
          <w:tcPr>
            <w:tcW w:w="1565" w:type="dxa"/>
            <w:vAlign w:val="center"/>
          </w:tcPr>
          <w:p w14:paraId="646C6E77" w14:textId="16B1E9C1" w:rsidR="00182048" w:rsidRPr="00EE387A" w:rsidRDefault="00000000" w:rsidP="000168D5">
            <w:pPr>
              <w:pStyle w:val="BodyText"/>
              <w:spacing w:before="120"/>
              <w:jc w:val="right"/>
            </w:pPr>
            <m:oMath>
              <m:sSub>
                <m:sSubPr>
                  <m:ctrlPr>
                    <w:rPr>
                      <w:rFonts w:ascii="Cambria Math" w:hAnsi="Cambria Math"/>
                      <w:i/>
                      <w:sz w:val="22"/>
                      <w:szCs w:val="22"/>
                    </w:rPr>
                  </m:ctrlPr>
                </m:sSubPr>
                <m:e>
                  <m:r>
                    <w:rPr>
                      <w:rFonts w:ascii="Cambria Math" w:hAnsi="Cambria Math"/>
                      <w:sz w:val="22"/>
                      <w:szCs w:val="22"/>
                    </w:rPr>
                    <m:t>f</m:t>
                  </m:r>
                  <m:r>
                    <w:rPr>
                      <w:rFonts w:ascii="Cambria Math" w:hAnsi="Cambria Math"/>
                    </w:rPr>
                    <m:t>'</m:t>
                  </m:r>
                </m:e>
                <m:sub>
                  <m:r>
                    <w:rPr>
                      <w:rFonts w:ascii="Cambria Math" w:hAnsi="Cambria Math"/>
                      <w:sz w:val="22"/>
                      <w:szCs w:val="22"/>
                    </w:rPr>
                    <m:t>t</m:t>
                  </m:r>
                </m:sub>
              </m:sSub>
            </m:oMath>
            <w:r w:rsidR="000168D5">
              <w:t xml:space="preserve"> </w:t>
            </w:r>
          </w:p>
        </w:tc>
        <w:tc>
          <w:tcPr>
            <w:tcW w:w="425" w:type="dxa"/>
            <w:vAlign w:val="center"/>
          </w:tcPr>
          <w:p w14:paraId="2ED6AA04" w14:textId="5DA9DF1C" w:rsidR="00182048" w:rsidRPr="00EE387A" w:rsidRDefault="000168D5" w:rsidP="000168D5">
            <w:pPr>
              <w:pStyle w:val="BodyText"/>
              <w:spacing w:before="120"/>
              <w:jc w:val="center"/>
            </w:pPr>
            <w:r>
              <w:t>=</w:t>
            </w:r>
          </w:p>
        </w:tc>
        <w:tc>
          <w:tcPr>
            <w:tcW w:w="7080" w:type="dxa"/>
            <w:vAlign w:val="center"/>
          </w:tcPr>
          <w:p w14:paraId="7C452CAC" w14:textId="1A04537C" w:rsidR="00182048" w:rsidRPr="00EE387A" w:rsidRDefault="000168D5" w:rsidP="000168D5">
            <w:pPr>
              <w:pStyle w:val="BodyText"/>
              <w:spacing w:before="120"/>
            </w:pPr>
            <w:r w:rsidRPr="00DF3C5F">
              <w:t xml:space="preserve">Target </w:t>
            </w:r>
            <w:r w:rsidR="00985C3E" w:rsidRPr="00DF3C5F">
              <w:t>strength</w:t>
            </w:r>
          </w:p>
        </w:tc>
      </w:tr>
      <w:tr w:rsidR="000168D5" w14:paraId="7DE7A166" w14:textId="77777777" w:rsidTr="00B858C9">
        <w:tc>
          <w:tcPr>
            <w:tcW w:w="1565" w:type="dxa"/>
            <w:vAlign w:val="center"/>
          </w:tcPr>
          <w:p w14:paraId="30D73269" w14:textId="4ED2D083" w:rsidR="000168D5" w:rsidRPr="00EE387A" w:rsidRDefault="000168D5" w:rsidP="000168D5">
            <w:pPr>
              <w:pStyle w:val="BodyText"/>
              <w:spacing w:before="120"/>
              <w:jc w:val="right"/>
            </w:pPr>
            <m:oMath>
              <m:r>
                <w:rPr>
                  <w:rFonts w:ascii="Cambria Math" w:hAnsi="Cambria Math"/>
                  <w:sz w:val="22"/>
                  <w:szCs w:val="22"/>
                </w:rPr>
                <m:t>s</m:t>
              </m:r>
            </m:oMath>
            <w:r>
              <w:t xml:space="preserve"> </w:t>
            </w:r>
          </w:p>
        </w:tc>
        <w:tc>
          <w:tcPr>
            <w:tcW w:w="425" w:type="dxa"/>
            <w:vAlign w:val="center"/>
          </w:tcPr>
          <w:p w14:paraId="4AB5B69E" w14:textId="4EA044DF" w:rsidR="000168D5" w:rsidRPr="00EE387A" w:rsidRDefault="000168D5" w:rsidP="000168D5">
            <w:pPr>
              <w:pStyle w:val="BodyText"/>
              <w:spacing w:before="120"/>
            </w:pPr>
            <w:r>
              <w:t>=</w:t>
            </w:r>
          </w:p>
        </w:tc>
        <w:tc>
          <w:tcPr>
            <w:tcW w:w="7080" w:type="dxa"/>
          </w:tcPr>
          <w:p w14:paraId="382BA863" w14:textId="396AEACE" w:rsidR="000168D5" w:rsidRPr="00EE387A" w:rsidRDefault="000168D5" w:rsidP="000168D5">
            <w:pPr>
              <w:pStyle w:val="BodyText"/>
              <w:spacing w:before="120"/>
            </w:pPr>
            <w:r w:rsidRPr="00DF3C5F">
              <w:t>Standard deviation</w:t>
            </w:r>
          </w:p>
        </w:tc>
      </w:tr>
    </w:tbl>
    <w:p w14:paraId="14FB2B6D" w14:textId="1A384AD7" w:rsidR="00F70314" w:rsidRDefault="00F70314" w:rsidP="003B7545">
      <w:pPr>
        <w:pStyle w:val="BodyTextIndent"/>
      </w:pPr>
      <w:bookmarkStart w:id="41" w:name="_Ref38865193"/>
      <w:bookmarkStart w:id="42" w:name="_Ref38865201"/>
      <w:bookmarkStart w:id="43" w:name="_Ref74841306"/>
      <w:r w:rsidRPr="00DF3C5F">
        <w:t xml:space="preserve">The value of </w:t>
      </w:r>
      <w:r w:rsidRPr="00DF3C5F">
        <w:rPr>
          <w:i/>
          <w:iCs/>
        </w:rPr>
        <w:t>s</w:t>
      </w:r>
      <w:r w:rsidRPr="00DF3C5F">
        <w:t xml:space="preserve"> must be calculated from the most recent 15 consecutive test results for that strength grade of concrete (not necessarily the nominated mix). The </w:t>
      </w:r>
      <w:r w:rsidRPr="00DF3C5F">
        <w:rPr>
          <w:rFonts w:eastAsia="Times New Roman"/>
        </w:rPr>
        <w:t xml:space="preserve">value of </w:t>
      </w:r>
      <w:bookmarkStart w:id="44" w:name="_Hlk37251970"/>
      <w:r w:rsidRPr="00DF3C5F">
        <w:rPr>
          <w:rFonts w:eastAsia="Times New Roman"/>
          <w:i/>
          <w:iCs/>
        </w:rPr>
        <w:t>s</w:t>
      </w:r>
      <w:bookmarkEnd w:id="44"/>
      <w:r w:rsidRPr="00DF3C5F">
        <w:rPr>
          <w:rFonts w:eastAsia="Times New Roman"/>
          <w:i/>
          <w:iCs/>
        </w:rPr>
        <w:t xml:space="preserve"> </w:t>
      </w:r>
      <w:r w:rsidRPr="00DF3C5F">
        <w:rPr>
          <w:rFonts w:eastAsia="Times New Roman"/>
        </w:rPr>
        <w:t xml:space="preserve">to be used in Clause </w:t>
      </w:r>
      <w:r w:rsidR="009B1CC9" w:rsidRPr="00DF3C5F">
        <w:rPr>
          <w:rFonts w:eastAsia="Times New Roman"/>
        </w:rPr>
        <w:fldChar w:fldCharType="begin"/>
      </w:r>
      <w:r w:rsidR="009B1CC9" w:rsidRPr="00DF3C5F">
        <w:rPr>
          <w:rFonts w:eastAsia="Times New Roman"/>
        </w:rPr>
        <w:instrText xml:space="preserve"> REF _Ref74847692 \r \h </w:instrText>
      </w:r>
      <w:r w:rsidR="00F57E9B" w:rsidRPr="00DF3C5F">
        <w:rPr>
          <w:rFonts w:eastAsia="Times New Roman"/>
        </w:rPr>
        <w:instrText xml:space="preserve"> \* MERGEFORMAT </w:instrText>
      </w:r>
      <w:r w:rsidR="009B1CC9" w:rsidRPr="00DF3C5F">
        <w:rPr>
          <w:rFonts w:eastAsia="Times New Roman"/>
        </w:rPr>
      </w:r>
      <w:r w:rsidR="009B1CC9" w:rsidRPr="00DF3C5F">
        <w:rPr>
          <w:rFonts w:eastAsia="Times New Roman"/>
        </w:rPr>
        <w:fldChar w:fldCharType="separate"/>
      </w:r>
      <w:r w:rsidR="00A27092">
        <w:rPr>
          <w:rFonts w:eastAsia="Times New Roman"/>
        </w:rPr>
        <w:t>6.5</w:t>
      </w:r>
      <w:r w:rsidR="009B1CC9" w:rsidRPr="00DF3C5F">
        <w:rPr>
          <w:rFonts w:eastAsia="Times New Roman"/>
        </w:rPr>
        <w:fldChar w:fldCharType="end"/>
      </w:r>
      <w:r w:rsidRPr="00DF3C5F">
        <w:t xml:space="preserve"> is determined from Table</w:t>
      </w:r>
      <w:bookmarkEnd w:id="41"/>
      <w:r w:rsidRPr="00DF3C5F">
        <w:t xml:space="preserve"> </w:t>
      </w:r>
      <w:bookmarkEnd w:id="42"/>
      <w:r w:rsidR="009B1CC9" w:rsidRPr="00DF3C5F">
        <w:fldChar w:fldCharType="begin"/>
      </w:r>
      <w:r w:rsidR="009B1CC9" w:rsidRPr="00DF3C5F">
        <w:instrText xml:space="preserve"> REF _Ref74847692 \r \h </w:instrText>
      </w:r>
      <w:r w:rsidR="00F57E9B" w:rsidRPr="00DF3C5F">
        <w:instrText xml:space="preserve"> \* MERGEFORMAT </w:instrText>
      </w:r>
      <w:r w:rsidR="009B1CC9" w:rsidRPr="00DF3C5F">
        <w:fldChar w:fldCharType="separate"/>
      </w:r>
      <w:r w:rsidR="00A27092">
        <w:t>6.5</w:t>
      </w:r>
      <w:r w:rsidR="009B1CC9" w:rsidRPr="00DF3C5F">
        <w:fldChar w:fldCharType="end"/>
      </w:r>
      <w:r w:rsidRPr="00DF3C5F">
        <w:t>.</w:t>
      </w:r>
      <w:bookmarkEnd w:id="43"/>
    </w:p>
    <w:p w14:paraId="50DEE3AD" w14:textId="2B7C2AED" w:rsidR="001D37B8" w:rsidRPr="00DF3C5F" w:rsidRDefault="001D37B8" w:rsidP="003B7545">
      <w:pPr>
        <w:pStyle w:val="Caption"/>
      </w:pPr>
      <w:r w:rsidRPr="00DF3C5F">
        <w:t xml:space="preserve">Table </w:t>
      </w:r>
      <w:r w:rsidR="009B1CC9" w:rsidRPr="00DF3C5F">
        <w:fldChar w:fldCharType="begin"/>
      </w:r>
      <w:r w:rsidR="009B1CC9" w:rsidRPr="00DF3C5F">
        <w:instrText xml:space="preserve"> REF _Ref74847692 \r \h </w:instrText>
      </w:r>
      <w:r w:rsidR="00066FB4" w:rsidRPr="00DF3C5F">
        <w:instrText xml:space="preserve"> \* MERGEFORMAT </w:instrText>
      </w:r>
      <w:r w:rsidR="009B1CC9" w:rsidRPr="00DF3C5F">
        <w:fldChar w:fldCharType="separate"/>
      </w:r>
      <w:r w:rsidR="00A27092">
        <w:t>6.5</w:t>
      </w:r>
      <w:r w:rsidR="009B1CC9" w:rsidRPr="00DF3C5F">
        <w:fldChar w:fldCharType="end"/>
      </w:r>
      <w:r w:rsidR="003B7545">
        <w:t xml:space="preserve">: </w:t>
      </w:r>
      <w:r w:rsidRPr="00DF3C5F">
        <w:t xml:space="preserve"> Value of </w:t>
      </w:r>
      <w:r w:rsidR="001A085F" w:rsidRPr="00DF3C5F">
        <w:t>standard deviation</w:t>
      </w:r>
    </w:p>
    <w:tbl>
      <w:tblPr>
        <w:tblW w:w="8505" w:type="dxa"/>
        <w:tblInd w:w="5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020" w:firstRow="1" w:lastRow="0" w:firstColumn="0" w:lastColumn="0" w:noHBand="0" w:noVBand="0"/>
      </w:tblPr>
      <w:tblGrid>
        <w:gridCol w:w="4111"/>
        <w:gridCol w:w="4394"/>
      </w:tblGrid>
      <w:tr w:rsidR="00F70314" w:rsidRPr="00DF3C5F" w14:paraId="5469E98A" w14:textId="77777777" w:rsidTr="003B7545">
        <w:trPr>
          <w:tblHeader/>
        </w:trPr>
        <w:tc>
          <w:tcPr>
            <w:tcW w:w="4111" w:type="dxa"/>
            <w:shd w:val="clear" w:color="auto" w:fill="A6A6A6" w:themeFill="background1" w:themeFillShade="A6"/>
          </w:tcPr>
          <w:p w14:paraId="621D781D" w14:textId="0632CC30" w:rsidR="00F70314" w:rsidRPr="00DC5690" w:rsidRDefault="003B7545" w:rsidP="00DC5690">
            <w:pPr>
              <w:pStyle w:val="TableHeading"/>
              <w:rPr>
                <w:rFonts w:eastAsia="Times New Roman"/>
                <w:szCs w:val="20"/>
                <w:lang w:val="en-AU"/>
              </w:rPr>
            </w:pPr>
            <w:r w:rsidRPr="00DC5690">
              <w:rPr>
                <w:rFonts w:eastAsia="Times New Roman"/>
                <w:szCs w:val="20"/>
                <w:lang w:val="en-AU"/>
              </w:rPr>
              <w:t>C</w:t>
            </w:r>
            <w:r w:rsidR="00F70314" w:rsidRPr="00DC5690">
              <w:rPr>
                <w:rFonts w:eastAsia="Times New Roman"/>
                <w:szCs w:val="20"/>
                <w:lang w:val="en-AU"/>
              </w:rPr>
              <w:t xml:space="preserve">alculated value of </w:t>
            </w:r>
            <w:r w:rsidR="00F70314" w:rsidRPr="00DC5690">
              <w:rPr>
                <w:rFonts w:eastAsia="Times New Roman"/>
                <w:i/>
                <w:iCs/>
                <w:szCs w:val="20"/>
                <w:lang w:val="en-AU"/>
              </w:rPr>
              <w:t>s</w:t>
            </w:r>
          </w:p>
        </w:tc>
        <w:tc>
          <w:tcPr>
            <w:tcW w:w="4394" w:type="dxa"/>
            <w:shd w:val="clear" w:color="auto" w:fill="A6A6A6" w:themeFill="background1" w:themeFillShade="A6"/>
          </w:tcPr>
          <w:p w14:paraId="1F95E474" w14:textId="78BFB72B" w:rsidR="00F70314" w:rsidRPr="00DC5690" w:rsidRDefault="003B7545" w:rsidP="00DC5690">
            <w:pPr>
              <w:pStyle w:val="TableHeading"/>
              <w:rPr>
                <w:rFonts w:eastAsia="Times New Roman"/>
                <w:szCs w:val="20"/>
                <w:lang w:val="en-AU"/>
              </w:rPr>
            </w:pPr>
            <w:r w:rsidRPr="00DC5690">
              <w:rPr>
                <w:rFonts w:eastAsia="Times New Roman"/>
                <w:szCs w:val="20"/>
                <w:lang w:val="en-AU"/>
              </w:rPr>
              <w:t>V</w:t>
            </w:r>
            <w:r w:rsidR="00F70314" w:rsidRPr="00DC5690">
              <w:rPr>
                <w:rFonts w:eastAsia="Times New Roman"/>
                <w:szCs w:val="20"/>
                <w:lang w:val="en-AU"/>
              </w:rPr>
              <w:t xml:space="preserve">alue of </w:t>
            </w:r>
            <w:r w:rsidR="00F70314" w:rsidRPr="00DC5690">
              <w:rPr>
                <w:rFonts w:eastAsia="Times New Roman"/>
                <w:i/>
                <w:iCs/>
                <w:szCs w:val="20"/>
                <w:lang w:val="en-AU"/>
              </w:rPr>
              <w:t xml:space="preserve">s </w:t>
            </w:r>
            <w:r w:rsidR="00F70314" w:rsidRPr="00DC5690">
              <w:rPr>
                <w:rFonts w:eastAsia="Times New Roman"/>
                <w:szCs w:val="20"/>
                <w:lang w:val="en-AU"/>
              </w:rPr>
              <w:t xml:space="preserve">to be used in Clause </w:t>
            </w:r>
            <w:r w:rsidR="00D517CC" w:rsidRPr="00DC5690">
              <w:rPr>
                <w:rFonts w:eastAsia="Times New Roman"/>
                <w:szCs w:val="20"/>
              </w:rPr>
              <w:fldChar w:fldCharType="begin"/>
            </w:r>
            <w:r w:rsidR="00D517CC" w:rsidRPr="00DC5690">
              <w:rPr>
                <w:rFonts w:eastAsia="Times New Roman"/>
                <w:szCs w:val="20"/>
              </w:rPr>
              <w:instrText xml:space="preserve"> REF _Ref74847692 \r \h </w:instrText>
            </w:r>
            <w:r w:rsidR="00F57E9B" w:rsidRPr="00DC5690">
              <w:rPr>
                <w:rFonts w:eastAsia="Times New Roman"/>
                <w:szCs w:val="20"/>
              </w:rPr>
              <w:instrText xml:space="preserve"> \* MERGEFORMAT </w:instrText>
            </w:r>
            <w:r w:rsidR="00D517CC" w:rsidRPr="00DC5690">
              <w:rPr>
                <w:rFonts w:eastAsia="Times New Roman"/>
                <w:szCs w:val="20"/>
              </w:rPr>
            </w:r>
            <w:r w:rsidR="00D517CC" w:rsidRPr="00DC5690">
              <w:rPr>
                <w:rFonts w:eastAsia="Times New Roman"/>
                <w:szCs w:val="20"/>
              </w:rPr>
              <w:fldChar w:fldCharType="separate"/>
            </w:r>
            <w:r w:rsidR="00A27092" w:rsidRPr="00DC5690">
              <w:rPr>
                <w:rFonts w:eastAsia="Times New Roman"/>
                <w:szCs w:val="20"/>
              </w:rPr>
              <w:t>6.5</w:t>
            </w:r>
            <w:r w:rsidR="00D517CC" w:rsidRPr="00DC5690">
              <w:rPr>
                <w:rFonts w:eastAsia="Times New Roman"/>
                <w:szCs w:val="20"/>
              </w:rPr>
              <w:fldChar w:fldCharType="end"/>
            </w:r>
          </w:p>
        </w:tc>
      </w:tr>
      <w:tr w:rsidR="00F70314" w:rsidRPr="00DF3C5F" w14:paraId="2CAFEB7C" w14:textId="77777777" w:rsidTr="003B7545">
        <w:tc>
          <w:tcPr>
            <w:tcW w:w="4111" w:type="dxa"/>
            <w:shd w:val="clear" w:color="auto" w:fill="D9D9D9"/>
          </w:tcPr>
          <w:p w14:paraId="7E314432" w14:textId="77777777" w:rsidR="00F70314" w:rsidRPr="00DF3C5F" w:rsidRDefault="00F70314" w:rsidP="002246E8">
            <w:pPr>
              <w:spacing w:before="80" w:after="80"/>
              <w:ind w:left="173"/>
              <w:outlineLvl w:val="2"/>
              <w:rPr>
                <w:rFonts w:eastAsia="Times New Roman"/>
                <w:lang w:val="en-AU" w:eastAsia="ja-JP"/>
              </w:rPr>
            </w:pPr>
            <w:r w:rsidRPr="00DF3C5F">
              <w:rPr>
                <w:rFonts w:eastAsia="Times New Roman"/>
                <w:lang w:val="en-AU" w:eastAsia="ja-JP"/>
              </w:rPr>
              <w:t xml:space="preserve">&lt; 0.08 </w:t>
            </w:r>
            <w:bookmarkStart w:id="45" w:name="_Hlk37252006"/>
            <w:proofErr w:type="spellStart"/>
            <w:r w:rsidRPr="00DF3C5F">
              <w:rPr>
                <w:i/>
                <w:iCs/>
              </w:rPr>
              <w:t>f′</w:t>
            </w:r>
            <w:r w:rsidRPr="00DF3C5F">
              <w:rPr>
                <w:i/>
                <w:iCs/>
                <w:vertAlign w:val="subscript"/>
              </w:rPr>
              <w:t>c</w:t>
            </w:r>
            <w:bookmarkEnd w:id="45"/>
            <w:proofErr w:type="spellEnd"/>
          </w:p>
        </w:tc>
        <w:tc>
          <w:tcPr>
            <w:tcW w:w="4394" w:type="dxa"/>
            <w:shd w:val="clear" w:color="auto" w:fill="D9D9D9"/>
          </w:tcPr>
          <w:p w14:paraId="4312360A" w14:textId="77777777" w:rsidR="00F70314" w:rsidRPr="00DF3C5F" w:rsidRDefault="00F70314" w:rsidP="002246E8">
            <w:pPr>
              <w:spacing w:before="80" w:after="80"/>
              <w:ind w:left="173"/>
              <w:outlineLvl w:val="2"/>
              <w:rPr>
                <w:rFonts w:eastAsia="Times New Roman"/>
                <w:lang w:val="en-AU" w:eastAsia="ja-JP"/>
              </w:rPr>
            </w:pPr>
            <w:r w:rsidRPr="00DF3C5F">
              <w:rPr>
                <w:rFonts w:eastAsia="Times New Roman"/>
                <w:lang w:val="en-AU" w:eastAsia="ja-JP"/>
              </w:rPr>
              <w:t xml:space="preserve">0.08 </w:t>
            </w:r>
            <w:proofErr w:type="spellStart"/>
            <w:r w:rsidRPr="00DF3C5F">
              <w:rPr>
                <w:i/>
                <w:iCs/>
              </w:rPr>
              <w:t>f′</w:t>
            </w:r>
            <w:r w:rsidRPr="00DF3C5F">
              <w:rPr>
                <w:i/>
                <w:iCs/>
                <w:vertAlign w:val="subscript"/>
              </w:rPr>
              <w:t>c</w:t>
            </w:r>
            <w:proofErr w:type="spellEnd"/>
          </w:p>
        </w:tc>
      </w:tr>
      <w:tr w:rsidR="00F70314" w:rsidRPr="00DF3C5F" w14:paraId="43FC7899" w14:textId="77777777" w:rsidTr="003B7545">
        <w:tc>
          <w:tcPr>
            <w:tcW w:w="4111" w:type="dxa"/>
            <w:shd w:val="clear" w:color="auto" w:fill="D9D9D9"/>
          </w:tcPr>
          <w:p w14:paraId="73E9C351" w14:textId="77777777" w:rsidR="00F70314" w:rsidRPr="00DF3C5F" w:rsidRDefault="00F70314" w:rsidP="002246E8">
            <w:pPr>
              <w:spacing w:before="80" w:after="80"/>
              <w:ind w:left="173"/>
              <w:outlineLvl w:val="2"/>
              <w:rPr>
                <w:rFonts w:eastAsia="Times New Roman"/>
                <w:lang w:val="en-AU" w:eastAsia="ja-JP"/>
              </w:rPr>
            </w:pPr>
            <w:r w:rsidRPr="00DF3C5F">
              <w:rPr>
                <w:rFonts w:eastAsia="Times New Roman"/>
                <w:lang w:val="en-AU" w:eastAsia="ja-JP"/>
              </w:rPr>
              <w:t xml:space="preserve">&gt; </w:t>
            </w:r>
            <w:r w:rsidRPr="00DF3C5F">
              <w:t xml:space="preserve">0.20 </w:t>
            </w:r>
            <w:proofErr w:type="spellStart"/>
            <w:r w:rsidRPr="00DF3C5F">
              <w:rPr>
                <w:i/>
                <w:iCs/>
              </w:rPr>
              <w:t>f′</w:t>
            </w:r>
            <w:r w:rsidRPr="00DF3C5F">
              <w:rPr>
                <w:i/>
                <w:iCs/>
                <w:vertAlign w:val="subscript"/>
              </w:rPr>
              <w:t>c</w:t>
            </w:r>
            <w:proofErr w:type="spellEnd"/>
          </w:p>
        </w:tc>
        <w:tc>
          <w:tcPr>
            <w:tcW w:w="4394" w:type="dxa"/>
            <w:shd w:val="clear" w:color="auto" w:fill="D9D9D9"/>
          </w:tcPr>
          <w:p w14:paraId="69F7015F" w14:textId="77777777" w:rsidR="00F70314" w:rsidRPr="00DF3C5F" w:rsidRDefault="00F70314" w:rsidP="002246E8">
            <w:pPr>
              <w:spacing w:before="80" w:after="80"/>
              <w:ind w:left="173"/>
              <w:outlineLvl w:val="2"/>
              <w:rPr>
                <w:rFonts w:eastAsia="Times New Roman"/>
                <w:lang w:val="en-AU" w:eastAsia="ja-JP"/>
              </w:rPr>
            </w:pPr>
            <w:r w:rsidRPr="00DF3C5F">
              <w:rPr>
                <w:rFonts w:eastAsia="Times New Roman"/>
                <w:lang w:val="en-AU" w:eastAsia="ja-JP"/>
              </w:rPr>
              <w:t xml:space="preserve">0.20 </w:t>
            </w:r>
            <w:proofErr w:type="spellStart"/>
            <w:r w:rsidRPr="00DF3C5F">
              <w:rPr>
                <w:i/>
                <w:iCs/>
              </w:rPr>
              <w:t>f′</w:t>
            </w:r>
            <w:r w:rsidRPr="00DF3C5F">
              <w:rPr>
                <w:i/>
                <w:iCs/>
                <w:vertAlign w:val="subscript"/>
              </w:rPr>
              <w:t>c</w:t>
            </w:r>
            <w:proofErr w:type="spellEnd"/>
          </w:p>
        </w:tc>
      </w:tr>
      <w:tr w:rsidR="00F70314" w:rsidRPr="00DF3C5F" w14:paraId="1645BA8E" w14:textId="77777777" w:rsidTr="003B7545">
        <w:tc>
          <w:tcPr>
            <w:tcW w:w="4111" w:type="dxa"/>
            <w:shd w:val="clear" w:color="auto" w:fill="D9D9D9"/>
          </w:tcPr>
          <w:p w14:paraId="47AB4C50" w14:textId="77777777" w:rsidR="00F70314" w:rsidRPr="00DF3C5F" w:rsidRDefault="00F70314" w:rsidP="002246E8">
            <w:pPr>
              <w:spacing w:before="80" w:after="80"/>
              <w:ind w:left="173"/>
              <w:outlineLvl w:val="2"/>
              <w:rPr>
                <w:rFonts w:eastAsia="Times New Roman"/>
                <w:lang w:val="en-AU" w:eastAsia="ja-JP"/>
              </w:rPr>
            </w:pPr>
            <w:r w:rsidRPr="00DF3C5F">
              <w:t xml:space="preserve">≥ 0.08 </w:t>
            </w:r>
            <w:proofErr w:type="spellStart"/>
            <w:r w:rsidRPr="00DF3C5F">
              <w:rPr>
                <w:i/>
                <w:iCs/>
              </w:rPr>
              <w:t>f′</w:t>
            </w:r>
            <w:r w:rsidRPr="00DF3C5F">
              <w:rPr>
                <w:i/>
                <w:iCs/>
                <w:vertAlign w:val="subscript"/>
              </w:rPr>
              <w:t>c</w:t>
            </w:r>
            <w:proofErr w:type="spellEnd"/>
            <w:r w:rsidRPr="00DF3C5F">
              <w:t xml:space="preserve"> and ≤ 0.20 </w:t>
            </w:r>
            <w:proofErr w:type="spellStart"/>
            <w:r w:rsidRPr="00DF3C5F">
              <w:rPr>
                <w:i/>
                <w:iCs/>
              </w:rPr>
              <w:t>f′</w:t>
            </w:r>
            <w:r w:rsidRPr="00DF3C5F">
              <w:rPr>
                <w:i/>
                <w:iCs/>
                <w:vertAlign w:val="subscript"/>
              </w:rPr>
              <w:t>c</w:t>
            </w:r>
            <w:proofErr w:type="spellEnd"/>
          </w:p>
        </w:tc>
        <w:tc>
          <w:tcPr>
            <w:tcW w:w="4394" w:type="dxa"/>
            <w:shd w:val="clear" w:color="auto" w:fill="D9D9D9"/>
          </w:tcPr>
          <w:p w14:paraId="119B84E3" w14:textId="4D4F2009" w:rsidR="00F70314" w:rsidRPr="00DF3C5F" w:rsidRDefault="001A085F" w:rsidP="002246E8">
            <w:pPr>
              <w:spacing w:before="80" w:after="80"/>
              <w:ind w:left="173"/>
              <w:outlineLvl w:val="2"/>
              <w:rPr>
                <w:rFonts w:eastAsia="Times New Roman"/>
                <w:lang w:val="en-AU" w:eastAsia="ja-JP"/>
              </w:rPr>
            </w:pPr>
            <w:r w:rsidRPr="00DF3C5F">
              <w:rPr>
                <w:rFonts w:eastAsia="Times New Roman"/>
                <w:lang w:val="en-AU" w:eastAsia="ja-JP"/>
              </w:rPr>
              <w:t xml:space="preserve">Calculated </w:t>
            </w:r>
            <w:r w:rsidR="00F70314" w:rsidRPr="00DF3C5F">
              <w:rPr>
                <w:rFonts w:eastAsia="Times New Roman"/>
                <w:lang w:val="en-AU" w:eastAsia="ja-JP"/>
              </w:rPr>
              <w:t>value</w:t>
            </w:r>
          </w:p>
        </w:tc>
      </w:tr>
    </w:tbl>
    <w:p w14:paraId="498CEA7B" w14:textId="74526EB1" w:rsidR="00B01482" w:rsidRPr="00DF3C5F" w:rsidRDefault="00F70314" w:rsidP="001A085F">
      <w:pPr>
        <w:pStyle w:val="BodyTextIndent"/>
      </w:pPr>
      <w:r w:rsidRPr="00DF3C5F">
        <w:t xml:space="preserve">Where 15 test results are not available, the value of </w:t>
      </w:r>
      <w:r w:rsidRPr="00DF3C5F">
        <w:rPr>
          <w:i/>
          <w:iCs/>
        </w:rPr>
        <w:t xml:space="preserve">s </w:t>
      </w:r>
      <w:r w:rsidRPr="00DF3C5F">
        <w:t xml:space="preserve">to be used in Clause </w:t>
      </w:r>
      <w:r w:rsidR="002C13A9" w:rsidRPr="00DF3C5F">
        <w:fldChar w:fldCharType="begin"/>
      </w:r>
      <w:r w:rsidR="002C13A9" w:rsidRPr="00DF3C5F">
        <w:instrText xml:space="preserve"> REF _Ref74847692 \r \h </w:instrText>
      </w:r>
      <w:r w:rsidR="00F57E9B" w:rsidRPr="00DF3C5F">
        <w:instrText xml:space="preserve"> \* MERGEFORMAT </w:instrText>
      </w:r>
      <w:r w:rsidR="002C13A9" w:rsidRPr="00DF3C5F">
        <w:fldChar w:fldCharType="separate"/>
      </w:r>
      <w:r w:rsidR="00A27092">
        <w:t>6.5</w:t>
      </w:r>
      <w:r w:rsidR="002C13A9" w:rsidRPr="00DF3C5F">
        <w:fldChar w:fldCharType="end"/>
      </w:r>
      <w:r w:rsidRPr="00DF3C5F">
        <w:t xml:space="preserve"> must not be less than 0.12 </w:t>
      </w:r>
      <w:bookmarkStart w:id="46" w:name="_Hlk37258653"/>
      <w:proofErr w:type="spellStart"/>
      <w:r w:rsidRPr="00DF3C5F">
        <w:rPr>
          <w:i/>
          <w:iCs/>
        </w:rPr>
        <w:t>f′</w:t>
      </w:r>
      <w:r w:rsidRPr="00DF3C5F">
        <w:rPr>
          <w:i/>
          <w:iCs/>
          <w:vertAlign w:val="subscript"/>
        </w:rPr>
        <w:t>c</w:t>
      </w:r>
      <w:proofErr w:type="spellEnd"/>
      <w:r w:rsidRPr="00DF3C5F">
        <w:t>.</w:t>
      </w:r>
      <w:bookmarkEnd w:id="46"/>
    </w:p>
    <w:p w14:paraId="7B92B7D9" w14:textId="66F5EA93" w:rsidR="000400DB" w:rsidRPr="00DF3C5F" w:rsidRDefault="009660EE" w:rsidP="002E38A1">
      <w:pPr>
        <w:pStyle w:val="Heading2"/>
      </w:pPr>
      <w:bookmarkStart w:id="47" w:name="_Toc135059373"/>
      <w:bookmarkStart w:id="48" w:name="_Ref56784709"/>
      <w:bookmarkStart w:id="49" w:name="_Hlk37173619"/>
      <w:r w:rsidRPr="00DF3C5F">
        <w:t xml:space="preserve">Concrete for </w:t>
      </w:r>
      <w:r w:rsidR="00A01C48" w:rsidRPr="00DF3C5F">
        <w:t>C</w:t>
      </w:r>
      <w:r w:rsidRPr="00DF3C5F">
        <w:t>ast-in-</w:t>
      </w:r>
      <w:r w:rsidR="00A01C48" w:rsidRPr="00DF3C5F">
        <w:t>P</w:t>
      </w:r>
      <w:r w:rsidRPr="00DF3C5F">
        <w:t xml:space="preserve">lace </w:t>
      </w:r>
      <w:r w:rsidR="00A01C48" w:rsidRPr="00DF3C5F">
        <w:t>P</w:t>
      </w:r>
      <w:r w:rsidRPr="00DF3C5F">
        <w:t>iles</w:t>
      </w:r>
      <w:bookmarkEnd w:id="47"/>
      <w:r w:rsidRPr="00DF3C5F">
        <w:t xml:space="preserve"> </w:t>
      </w:r>
    </w:p>
    <w:p w14:paraId="70420A3B" w14:textId="685247F0" w:rsidR="00831A4B" w:rsidRPr="00DF3C5F" w:rsidRDefault="00831A4B" w:rsidP="008E588D">
      <w:pPr>
        <w:pStyle w:val="Bodynumbered1"/>
      </w:pPr>
      <w:bookmarkStart w:id="50" w:name="_Ref74847936"/>
      <w:r w:rsidRPr="00DF3C5F">
        <w:t xml:space="preserve">If the </w:t>
      </w:r>
      <w:r w:rsidRPr="008E588D">
        <w:t>concrete</w:t>
      </w:r>
      <w:r w:rsidRPr="00DF3C5F">
        <w:t xml:space="preserve"> is to be used in cast-in-place piles, the trial mix must be tested for filtration loss and filter cake thickness in accordance with </w:t>
      </w:r>
      <w:r w:rsidR="00B3079A" w:rsidRPr="00DF3C5F">
        <w:t>A</w:t>
      </w:r>
      <w:r w:rsidR="00F04EC0" w:rsidRPr="00DF3C5F">
        <w:t>TM</w:t>
      </w:r>
      <w:r w:rsidR="00B330FB">
        <w:t xml:space="preserve"> </w:t>
      </w:r>
      <w:r w:rsidR="00254B89" w:rsidRPr="00DF3C5F">
        <w:t>780</w:t>
      </w:r>
      <w:r w:rsidRPr="00DF3C5F">
        <w:t>.</w:t>
      </w:r>
      <w:r w:rsidR="00F42F61" w:rsidRPr="00DF3C5F">
        <w:t xml:space="preserve"> </w:t>
      </w:r>
      <w:r w:rsidRPr="00DF3C5F">
        <w:t>The test results must comply with Table</w:t>
      </w:r>
      <w:r w:rsidR="00B3079A" w:rsidRPr="00DF3C5F">
        <w:t> </w:t>
      </w:r>
      <w:r w:rsidR="002C13A9" w:rsidRPr="00DF3C5F">
        <w:fldChar w:fldCharType="begin"/>
      </w:r>
      <w:r w:rsidR="002C13A9" w:rsidRPr="00DF3C5F">
        <w:instrText xml:space="preserve"> REF _Ref74847936 \r \h </w:instrText>
      </w:r>
      <w:r w:rsidR="00F57E9B" w:rsidRPr="00DF3C5F">
        <w:instrText xml:space="preserve"> \* MERGEFORMAT </w:instrText>
      </w:r>
      <w:r w:rsidR="002C13A9" w:rsidRPr="00DF3C5F">
        <w:fldChar w:fldCharType="separate"/>
      </w:r>
      <w:r w:rsidR="00A27092">
        <w:t>6.6</w:t>
      </w:r>
      <w:r w:rsidR="002C13A9" w:rsidRPr="00DF3C5F">
        <w:fldChar w:fldCharType="end"/>
      </w:r>
      <w:r w:rsidR="002C13A9" w:rsidRPr="00DF3C5F">
        <w:t xml:space="preserve"> </w:t>
      </w:r>
      <w:r w:rsidRPr="00DF3C5F">
        <w:t>and not be more than 12 months old.</w:t>
      </w:r>
      <w:bookmarkEnd w:id="48"/>
      <w:bookmarkEnd w:id="50"/>
      <w:r w:rsidRPr="00DF3C5F">
        <w:t xml:space="preserve"> </w:t>
      </w:r>
    </w:p>
    <w:p w14:paraId="3DD2ABE4" w14:textId="05A08CA4" w:rsidR="00F42F61" w:rsidRPr="00DF3C5F" w:rsidRDefault="00F42F61" w:rsidP="001A085F">
      <w:pPr>
        <w:pStyle w:val="Caption"/>
      </w:pPr>
      <w:bookmarkStart w:id="51" w:name="_Hlk36459007"/>
      <w:r w:rsidRPr="00DF3C5F">
        <w:t xml:space="preserve">Table </w:t>
      </w:r>
      <w:bookmarkEnd w:id="51"/>
      <w:r w:rsidRPr="00DF3C5F">
        <w:fldChar w:fldCharType="begin"/>
      </w:r>
      <w:r w:rsidRPr="00DF3C5F">
        <w:instrText xml:space="preserve"> REF _Ref74847936 \r \h </w:instrText>
      </w:r>
      <w:r w:rsidR="00F57E9B" w:rsidRPr="00DF3C5F">
        <w:instrText xml:space="preserve"> \* MERGEFORMAT </w:instrText>
      </w:r>
      <w:r w:rsidRPr="00DF3C5F">
        <w:fldChar w:fldCharType="separate"/>
      </w:r>
      <w:r w:rsidR="00A27092">
        <w:t>6.6</w:t>
      </w:r>
      <w:r w:rsidRPr="00DF3C5F">
        <w:fldChar w:fldCharType="end"/>
      </w:r>
      <w:r w:rsidRPr="00DF3C5F">
        <w:t>: Filtration loss and filter cake thickness</w:t>
      </w:r>
    </w:p>
    <w:tbl>
      <w:tblPr>
        <w:tblStyle w:val="SimpleTable7"/>
        <w:tblW w:w="8505" w:type="dxa"/>
        <w:tblInd w:w="5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left w:w="113" w:type="dxa"/>
          <w:right w:w="28" w:type="dxa"/>
        </w:tblCellMar>
        <w:tblLook w:val="04A0" w:firstRow="1" w:lastRow="0" w:firstColumn="1" w:lastColumn="0" w:noHBand="0" w:noVBand="1"/>
      </w:tblPr>
      <w:tblGrid>
        <w:gridCol w:w="4252"/>
        <w:gridCol w:w="4253"/>
      </w:tblGrid>
      <w:tr w:rsidR="00E448AA" w:rsidRPr="00DF3C5F" w14:paraId="6D59735E" w14:textId="77777777" w:rsidTr="00E74040">
        <w:tc>
          <w:tcPr>
            <w:tcW w:w="4252" w:type="dxa"/>
            <w:shd w:val="clear" w:color="auto" w:fill="A6A6A6" w:themeFill="background1" w:themeFillShade="A6"/>
          </w:tcPr>
          <w:p w14:paraId="1A4B1198" w14:textId="77777777" w:rsidR="00E448AA" w:rsidRPr="00DF3C5F" w:rsidRDefault="00E448AA" w:rsidP="00E74040">
            <w:pPr>
              <w:pStyle w:val="TableHeading"/>
              <w:rPr>
                <w:rFonts w:eastAsia="Times New Roman"/>
                <w:bCs/>
              </w:rPr>
            </w:pPr>
            <w:r w:rsidRPr="00DF3C5F">
              <w:rPr>
                <w:rFonts w:eastAsia="Times New Roman"/>
              </w:rPr>
              <w:t>Property</w:t>
            </w:r>
          </w:p>
        </w:tc>
        <w:tc>
          <w:tcPr>
            <w:tcW w:w="4253" w:type="dxa"/>
            <w:shd w:val="clear" w:color="auto" w:fill="A6A6A6" w:themeFill="background1" w:themeFillShade="A6"/>
          </w:tcPr>
          <w:p w14:paraId="1C791CFA" w14:textId="62BCBE53" w:rsidR="00E448AA" w:rsidRPr="00DF3C5F" w:rsidRDefault="00A9631A" w:rsidP="00E74040">
            <w:pPr>
              <w:pStyle w:val="TableHeading"/>
              <w:rPr>
                <w:rFonts w:eastAsia="Times New Roman"/>
                <w:bCs/>
              </w:rPr>
            </w:pPr>
            <w:r w:rsidRPr="00DF3C5F">
              <w:rPr>
                <w:rFonts w:eastAsia="Times New Roman"/>
              </w:rPr>
              <w:t xml:space="preserve">All </w:t>
            </w:r>
            <w:r w:rsidR="00C004FE" w:rsidRPr="00DF3C5F">
              <w:rPr>
                <w:rFonts w:eastAsia="Times New Roman"/>
              </w:rPr>
              <w:t>piles</w:t>
            </w:r>
          </w:p>
        </w:tc>
      </w:tr>
      <w:tr w:rsidR="00E448AA" w:rsidRPr="00DF3C5F" w14:paraId="69AEB18B" w14:textId="77777777" w:rsidTr="00E74040">
        <w:tc>
          <w:tcPr>
            <w:tcW w:w="4252" w:type="dxa"/>
            <w:shd w:val="clear" w:color="auto" w:fill="D9D9D9"/>
          </w:tcPr>
          <w:p w14:paraId="1BABC11B" w14:textId="77777777" w:rsidR="00E448AA" w:rsidRPr="00DF3C5F" w:rsidRDefault="00E448AA" w:rsidP="00C004FE">
            <w:pPr>
              <w:pStyle w:val="Tabletext"/>
              <w:jc w:val="both"/>
              <w:rPr>
                <w:bCs/>
                <w:lang w:val="en-AU"/>
              </w:rPr>
            </w:pPr>
            <w:r w:rsidRPr="00DF3C5F">
              <w:rPr>
                <w:lang w:val="en-AU"/>
              </w:rPr>
              <w:t>Filtration loss (l/m³) – maximum</w:t>
            </w:r>
          </w:p>
        </w:tc>
        <w:tc>
          <w:tcPr>
            <w:tcW w:w="4253" w:type="dxa"/>
            <w:shd w:val="clear" w:color="auto" w:fill="D9D9D9"/>
          </w:tcPr>
          <w:p w14:paraId="4FCF95B2" w14:textId="77777777" w:rsidR="00E448AA" w:rsidRPr="00DF3C5F" w:rsidRDefault="00E448AA" w:rsidP="00C004FE">
            <w:pPr>
              <w:pStyle w:val="Tabletext"/>
              <w:rPr>
                <w:bCs/>
                <w:lang w:val="en-AU"/>
              </w:rPr>
            </w:pPr>
            <w:r w:rsidRPr="00DF3C5F">
              <w:rPr>
                <w:lang w:val="en-AU"/>
              </w:rPr>
              <w:t>15</w:t>
            </w:r>
          </w:p>
        </w:tc>
      </w:tr>
      <w:tr w:rsidR="00E448AA" w:rsidRPr="00DF3C5F" w14:paraId="658E12A7" w14:textId="77777777" w:rsidTr="00E74040">
        <w:tc>
          <w:tcPr>
            <w:tcW w:w="4252" w:type="dxa"/>
            <w:shd w:val="clear" w:color="auto" w:fill="D9D9D9"/>
          </w:tcPr>
          <w:p w14:paraId="6DDE0034" w14:textId="77777777" w:rsidR="00E448AA" w:rsidRPr="00DF3C5F" w:rsidRDefault="00E448AA" w:rsidP="00C004FE">
            <w:pPr>
              <w:pStyle w:val="Tabletext"/>
              <w:jc w:val="both"/>
              <w:rPr>
                <w:bCs/>
                <w:lang w:val="en-AU"/>
              </w:rPr>
            </w:pPr>
            <w:r w:rsidRPr="00DF3C5F">
              <w:rPr>
                <w:lang w:val="en-AU"/>
              </w:rPr>
              <w:t>Filter cake thickness (mm) – maximum</w:t>
            </w:r>
          </w:p>
        </w:tc>
        <w:tc>
          <w:tcPr>
            <w:tcW w:w="4253" w:type="dxa"/>
            <w:shd w:val="clear" w:color="auto" w:fill="D9D9D9"/>
          </w:tcPr>
          <w:p w14:paraId="6E239167" w14:textId="77777777" w:rsidR="00E448AA" w:rsidRPr="00DF3C5F" w:rsidRDefault="00E448AA" w:rsidP="00C004FE">
            <w:pPr>
              <w:pStyle w:val="Tabletext"/>
              <w:rPr>
                <w:bCs/>
                <w:lang w:val="en-AU"/>
              </w:rPr>
            </w:pPr>
            <w:r w:rsidRPr="00DF3C5F">
              <w:rPr>
                <w:lang w:val="en-AU"/>
              </w:rPr>
              <w:t>100</w:t>
            </w:r>
          </w:p>
        </w:tc>
      </w:tr>
    </w:tbl>
    <w:p w14:paraId="09442B86" w14:textId="77777777" w:rsidR="00831A4B" w:rsidRPr="00DF3C5F" w:rsidRDefault="00831A4B" w:rsidP="002E38A1">
      <w:pPr>
        <w:pStyle w:val="Heading2"/>
      </w:pPr>
      <w:bookmarkStart w:id="52" w:name="_Toc135059374"/>
      <w:r w:rsidRPr="00DF3C5F">
        <w:lastRenderedPageBreak/>
        <w:t>Requirements for Concrete in Exposure Classifications Other than U</w:t>
      </w:r>
      <w:bookmarkEnd w:id="52"/>
    </w:p>
    <w:p w14:paraId="02242464" w14:textId="5FEC0C25" w:rsidR="00831A4B" w:rsidRPr="00DF3C5F" w:rsidRDefault="00831A4B" w:rsidP="00CB1784">
      <w:pPr>
        <w:pStyle w:val="Bodynumbered1"/>
        <w:keepNext/>
        <w:ind w:left="578" w:hanging="578"/>
      </w:pPr>
      <w:bookmarkStart w:id="53" w:name="_Hlk37754411"/>
      <w:r w:rsidRPr="00DF3C5F">
        <w:t xml:space="preserve">For an </w:t>
      </w:r>
      <w:r w:rsidR="00922399" w:rsidRPr="00DF3C5F">
        <w:t xml:space="preserve">exposure classifications </w:t>
      </w:r>
      <w:r w:rsidRPr="00DF3C5F">
        <w:t xml:space="preserve">A, B1, B2, C1 and C2, the concrete mix design must comply with Table 4.4.1(A) of AS 5100.5, except that the minimum </w:t>
      </w:r>
      <w:proofErr w:type="spellStart"/>
      <w:r w:rsidRPr="00DF3C5F">
        <w:rPr>
          <w:i/>
          <w:iCs/>
        </w:rPr>
        <w:t>f′c</w:t>
      </w:r>
      <w:proofErr w:type="spellEnd"/>
      <w:r w:rsidRPr="00DF3C5F">
        <w:t xml:space="preserve"> for </w:t>
      </w:r>
      <w:r w:rsidR="00922399" w:rsidRPr="00DF3C5F">
        <w:t xml:space="preserve">exposure classification </w:t>
      </w:r>
      <w:r w:rsidRPr="00DF3C5F">
        <w:t>C2 is 55 MPa.</w:t>
      </w:r>
      <w:bookmarkEnd w:id="53"/>
    </w:p>
    <w:p w14:paraId="67837F29" w14:textId="12AB1F15" w:rsidR="00892082" w:rsidRPr="00DF3C5F" w:rsidRDefault="00A014C4" w:rsidP="00CB1784">
      <w:pPr>
        <w:pStyle w:val="Bodynumbered1"/>
        <w:keepNext/>
        <w:ind w:left="578" w:hanging="578"/>
      </w:pPr>
      <w:bookmarkStart w:id="54" w:name="_Ref84345244"/>
      <w:r w:rsidRPr="00DF3C5F">
        <w:t>If specified</w:t>
      </w:r>
      <w:r w:rsidR="00892082" w:rsidRPr="00DF3C5F">
        <w:t xml:space="preserve"> in the Contract documents, the proportions of</w:t>
      </w:r>
      <w:bookmarkStart w:id="55" w:name="_Hlk84400192"/>
      <w:r w:rsidR="00892082" w:rsidRPr="00DF3C5F">
        <w:t xml:space="preserve"> </w:t>
      </w:r>
      <w:r w:rsidR="00922399" w:rsidRPr="00DF3C5F">
        <w:t xml:space="preserve">supplementary cementitious materials </w:t>
      </w:r>
      <w:r w:rsidR="00892082" w:rsidRPr="00DF3C5F">
        <w:t xml:space="preserve">must comply with Table </w:t>
      </w:r>
      <w:r w:rsidR="00892082" w:rsidRPr="00DF3C5F">
        <w:fldChar w:fldCharType="begin"/>
      </w:r>
      <w:r w:rsidR="00892082" w:rsidRPr="00DF3C5F">
        <w:instrText xml:space="preserve"> REF _Ref84345244 \r \h </w:instrText>
      </w:r>
      <w:r w:rsidR="00F57E9B" w:rsidRPr="00DF3C5F">
        <w:instrText xml:space="preserve"> \* MERGEFORMAT </w:instrText>
      </w:r>
      <w:r w:rsidR="00892082" w:rsidRPr="00DF3C5F">
        <w:fldChar w:fldCharType="separate"/>
      </w:r>
      <w:r w:rsidR="00A27092">
        <w:t>6.8</w:t>
      </w:r>
      <w:r w:rsidR="00892082" w:rsidRPr="00DF3C5F">
        <w:fldChar w:fldCharType="end"/>
      </w:r>
      <w:r w:rsidR="00892082" w:rsidRPr="00DF3C5F">
        <w:t>, which</w:t>
      </w:r>
      <w:bookmarkEnd w:id="55"/>
      <w:r w:rsidR="00892082" w:rsidRPr="00DF3C5F">
        <w:t xml:space="preserve"> replaces Table 4.4.1 (B) and Table 4.10 of AS 5100.5. The combined total of the materials must add up to 100%.</w:t>
      </w:r>
      <w:bookmarkEnd w:id="54"/>
    </w:p>
    <w:p w14:paraId="3AB22807" w14:textId="0AAC2F0C" w:rsidR="00892082" w:rsidRPr="00DF3C5F" w:rsidRDefault="00892082" w:rsidP="00C004FE">
      <w:pPr>
        <w:pStyle w:val="Caption"/>
      </w:pPr>
      <w:r w:rsidRPr="00DF3C5F">
        <w:t xml:space="preserve">Table </w:t>
      </w:r>
      <w:r w:rsidRPr="00DF3C5F">
        <w:fldChar w:fldCharType="begin"/>
      </w:r>
      <w:r w:rsidRPr="00DF3C5F">
        <w:instrText xml:space="preserve"> REF _Ref84345244 \r \h  \* MERGEFORMAT </w:instrText>
      </w:r>
      <w:r w:rsidRPr="00DF3C5F">
        <w:fldChar w:fldCharType="separate"/>
      </w:r>
      <w:r w:rsidR="00A27092">
        <w:t>6.8</w:t>
      </w:r>
      <w:r w:rsidRPr="00DF3C5F">
        <w:fldChar w:fldCharType="end"/>
      </w:r>
      <w:r w:rsidR="00C004FE">
        <w:t>:</w:t>
      </w:r>
      <w:r w:rsidRPr="00DF3C5F">
        <w:t xml:space="preserve"> Supplementary </w:t>
      </w:r>
      <w:r w:rsidR="00C004FE" w:rsidRPr="00DF3C5F">
        <w:t>cementitious materials</w:t>
      </w:r>
    </w:p>
    <w:tbl>
      <w:tblPr>
        <w:tblStyle w:val="SimpleTable7"/>
        <w:tblW w:w="0" w:type="auto"/>
        <w:tblInd w:w="5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Layout w:type="fixed"/>
        <w:tblCellMar>
          <w:left w:w="85" w:type="dxa"/>
          <w:right w:w="85" w:type="dxa"/>
        </w:tblCellMar>
        <w:tblLook w:val="04A0" w:firstRow="1" w:lastRow="0" w:firstColumn="1" w:lastColumn="0" w:noHBand="0" w:noVBand="1"/>
      </w:tblPr>
      <w:tblGrid>
        <w:gridCol w:w="1418"/>
        <w:gridCol w:w="1807"/>
        <w:gridCol w:w="1807"/>
        <w:gridCol w:w="1807"/>
        <w:gridCol w:w="1808"/>
      </w:tblGrid>
      <w:tr w:rsidR="00892082" w:rsidRPr="00DF3C5F" w14:paraId="5C1C2094" w14:textId="77777777" w:rsidTr="007D04CC">
        <w:tc>
          <w:tcPr>
            <w:tcW w:w="1418" w:type="dxa"/>
            <w:shd w:val="clear" w:color="auto" w:fill="A6A6A6" w:themeFill="background1" w:themeFillShade="A6"/>
            <w:vAlign w:val="center"/>
          </w:tcPr>
          <w:p w14:paraId="5FB6701B" w14:textId="77777777" w:rsidR="00892082" w:rsidRPr="00DF3C5F" w:rsidRDefault="00892082" w:rsidP="00C004FE">
            <w:pPr>
              <w:pStyle w:val="TableHeading"/>
              <w:jc w:val="center"/>
              <w:rPr>
                <w:rFonts w:eastAsia="Times New Roman"/>
                <w:bCs/>
                <w:lang w:val="en-AU"/>
              </w:rPr>
            </w:pPr>
            <w:r w:rsidRPr="00DF3C5F">
              <w:rPr>
                <w:rFonts w:eastAsia="Times New Roman"/>
                <w:lang w:val="en-AU"/>
              </w:rPr>
              <w:t>Blend No.</w:t>
            </w:r>
          </w:p>
        </w:tc>
        <w:tc>
          <w:tcPr>
            <w:tcW w:w="1807" w:type="dxa"/>
            <w:shd w:val="clear" w:color="auto" w:fill="A6A6A6" w:themeFill="background1" w:themeFillShade="A6"/>
            <w:vAlign w:val="center"/>
          </w:tcPr>
          <w:p w14:paraId="74F7944C" w14:textId="2A43A07C" w:rsidR="00892082" w:rsidRPr="00DF3C5F" w:rsidRDefault="00892082" w:rsidP="00C004FE">
            <w:pPr>
              <w:pStyle w:val="TableHeading"/>
              <w:jc w:val="center"/>
              <w:rPr>
                <w:rFonts w:eastAsia="Times New Roman"/>
                <w:bCs/>
                <w:lang w:val="en-AU"/>
              </w:rPr>
            </w:pPr>
            <w:r w:rsidRPr="00DF3C5F">
              <w:rPr>
                <w:rFonts w:eastAsia="Times New Roman"/>
                <w:lang w:val="en-AU"/>
              </w:rPr>
              <w:t xml:space="preserve">GP </w:t>
            </w:r>
            <w:r w:rsidR="00B330FB" w:rsidRPr="00DF3C5F">
              <w:rPr>
                <w:rFonts w:eastAsia="Times New Roman"/>
                <w:lang w:val="en-AU"/>
              </w:rPr>
              <w:t>cement</w:t>
            </w:r>
            <w:r w:rsidRPr="00DF3C5F">
              <w:rPr>
                <w:rFonts w:eastAsia="Times New Roman"/>
                <w:lang w:val="en-AU"/>
              </w:rPr>
              <w:br/>
              <w:t>(%)</w:t>
            </w:r>
          </w:p>
        </w:tc>
        <w:tc>
          <w:tcPr>
            <w:tcW w:w="1807" w:type="dxa"/>
            <w:shd w:val="clear" w:color="auto" w:fill="A6A6A6" w:themeFill="background1" w:themeFillShade="A6"/>
            <w:vAlign w:val="center"/>
          </w:tcPr>
          <w:p w14:paraId="5901154E" w14:textId="5813A875" w:rsidR="00892082" w:rsidRPr="00DF3C5F" w:rsidRDefault="00892082" w:rsidP="00C004FE">
            <w:pPr>
              <w:pStyle w:val="TableHeading"/>
              <w:jc w:val="center"/>
              <w:rPr>
                <w:rFonts w:eastAsia="Times New Roman"/>
                <w:bCs/>
                <w:lang w:val="en-AU"/>
              </w:rPr>
            </w:pPr>
            <w:r w:rsidRPr="00DF3C5F">
              <w:rPr>
                <w:rFonts w:eastAsia="Times New Roman"/>
                <w:lang w:val="en-AU"/>
              </w:rPr>
              <w:t xml:space="preserve">Fly </w:t>
            </w:r>
            <w:r w:rsidR="00B330FB" w:rsidRPr="00DF3C5F">
              <w:rPr>
                <w:rFonts w:eastAsia="Times New Roman"/>
                <w:lang w:val="en-AU"/>
              </w:rPr>
              <w:t>ash</w:t>
            </w:r>
            <w:r w:rsidRPr="00DF3C5F">
              <w:rPr>
                <w:rFonts w:eastAsia="Times New Roman"/>
                <w:lang w:val="en-AU"/>
              </w:rPr>
              <w:br/>
              <w:t>(%)</w:t>
            </w:r>
          </w:p>
        </w:tc>
        <w:tc>
          <w:tcPr>
            <w:tcW w:w="1807" w:type="dxa"/>
            <w:shd w:val="clear" w:color="auto" w:fill="A6A6A6" w:themeFill="background1" w:themeFillShade="A6"/>
            <w:vAlign w:val="center"/>
          </w:tcPr>
          <w:p w14:paraId="199B282E" w14:textId="65D5E040" w:rsidR="00892082" w:rsidRPr="00DF3C5F" w:rsidRDefault="00892082" w:rsidP="00C004FE">
            <w:pPr>
              <w:pStyle w:val="TableHeading"/>
              <w:jc w:val="center"/>
              <w:rPr>
                <w:rFonts w:eastAsia="Times New Roman"/>
                <w:bCs/>
                <w:lang w:val="en-AU"/>
              </w:rPr>
            </w:pPr>
            <w:r w:rsidRPr="00DF3C5F">
              <w:rPr>
                <w:rFonts w:eastAsia="Times New Roman"/>
                <w:lang w:val="en-AU"/>
              </w:rPr>
              <w:t xml:space="preserve">Ground </w:t>
            </w:r>
            <w:r w:rsidR="00B330FB" w:rsidRPr="00DF3C5F">
              <w:rPr>
                <w:rFonts w:eastAsia="Times New Roman"/>
                <w:lang w:val="en-AU"/>
              </w:rPr>
              <w:t xml:space="preserve">granulated blast furnace slag </w:t>
            </w:r>
            <w:r w:rsidRPr="00DF3C5F">
              <w:rPr>
                <w:rFonts w:eastAsia="Times New Roman"/>
                <w:lang w:val="en-AU"/>
              </w:rPr>
              <w:t>(%)</w:t>
            </w:r>
          </w:p>
        </w:tc>
        <w:tc>
          <w:tcPr>
            <w:tcW w:w="1808" w:type="dxa"/>
            <w:shd w:val="clear" w:color="auto" w:fill="A6A6A6" w:themeFill="background1" w:themeFillShade="A6"/>
            <w:vAlign w:val="center"/>
          </w:tcPr>
          <w:p w14:paraId="70613431" w14:textId="0FBEAA61" w:rsidR="00892082" w:rsidRPr="00DF3C5F" w:rsidRDefault="00892082" w:rsidP="00C004FE">
            <w:pPr>
              <w:pStyle w:val="TableHeading"/>
              <w:jc w:val="center"/>
              <w:rPr>
                <w:rFonts w:eastAsia="Times New Roman"/>
                <w:bCs/>
                <w:lang w:val="en-AU"/>
              </w:rPr>
            </w:pPr>
            <w:r w:rsidRPr="00DF3C5F">
              <w:rPr>
                <w:rFonts w:eastAsia="Times New Roman"/>
                <w:lang w:val="en-AU"/>
              </w:rPr>
              <w:t xml:space="preserve">Amorphous </w:t>
            </w:r>
            <w:r w:rsidR="00B330FB" w:rsidRPr="00DF3C5F">
              <w:rPr>
                <w:rFonts w:eastAsia="Times New Roman"/>
                <w:lang w:val="en-AU"/>
              </w:rPr>
              <w:t>silica</w:t>
            </w:r>
            <w:r w:rsidRPr="00DF3C5F">
              <w:rPr>
                <w:rFonts w:eastAsia="Times New Roman"/>
                <w:lang w:val="en-AU"/>
              </w:rPr>
              <w:br/>
              <w:t>(%)</w:t>
            </w:r>
          </w:p>
        </w:tc>
      </w:tr>
      <w:tr w:rsidR="00892082" w:rsidRPr="00DF3C5F" w14:paraId="64963EB7" w14:textId="77777777" w:rsidTr="007D04CC">
        <w:tc>
          <w:tcPr>
            <w:tcW w:w="1418" w:type="dxa"/>
            <w:shd w:val="clear" w:color="auto" w:fill="D9D9D9"/>
            <w:vAlign w:val="center"/>
          </w:tcPr>
          <w:p w14:paraId="3E1AB372" w14:textId="77777777" w:rsidR="00892082" w:rsidRPr="00DF3C5F" w:rsidRDefault="00892082" w:rsidP="00C004FE">
            <w:pPr>
              <w:pStyle w:val="Tabletext"/>
              <w:jc w:val="center"/>
              <w:rPr>
                <w:bCs/>
                <w:lang w:val="en-AU"/>
              </w:rPr>
            </w:pPr>
            <w:r w:rsidRPr="00DF3C5F">
              <w:rPr>
                <w:lang w:val="en-AU"/>
              </w:rPr>
              <w:t xml:space="preserve">1 </w:t>
            </w:r>
            <w:r w:rsidRPr="00DF3C5F">
              <w:rPr>
                <w:vertAlign w:val="superscript"/>
                <w:lang w:val="en-AU"/>
              </w:rPr>
              <w:t>(1)</w:t>
            </w:r>
          </w:p>
        </w:tc>
        <w:tc>
          <w:tcPr>
            <w:tcW w:w="1807" w:type="dxa"/>
            <w:shd w:val="clear" w:color="auto" w:fill="D9D9D9"/>
            <w:vAlign w:val="center"/>
          </w:tcPr>
          <w:p w14:paraId="2162E28D" w14:textId="77777777" w:rsidR="00892082" w:rsidRPr="00DF3C5F" w:rsidRDefault="00892082" w:rsidP="00C004FE">
            <w:pPr>
              <w:pStyle w:val="Tabletext"/>
              <w:jc w:val="center"/>
              <w:rPr>
                <w:bCs/>
                <w:lang w:val="en-AU"/>
              </w:rPr>
            </w:pPr>
            <w:r w:rsidRPr="00DF3C5F">
              <w:rPr>
                <w:lang w:val="en-AU"/>
              </w:rPr>
              <w:t>65 to 75</w:t>
            </w:r>
          </w:p>
        </w:tc>
        <w:tc>
          <w:tcPr>
            <w:tcW w:w="1807" w:type="dxa"/>
            <w:shd w:val="clear" w:color="auto" w:fill="D9D9D9"/>
            <w:vAlign w:val="center"/>
          </w:tcPr>
          <w:p w14:paraId="6999EF4C" w14:textId="77777777" w:rsidR="00892082" w:rsidRPr="00DF3C5F" w:rsidRDefault="00892082" w:rsidP="00C004FE">
            <w:pPr>
              <w:pStyle w:val="Tabletext"/>
              <w:jc w:val="center"/>
              <w:rPr>
                <w:bCs/>
                <w:lang w:val="en-AU"/>
              </w:rPr>
            </w:pPr>
            <w:r w:rsidRPr="00DF3C5F">
              <w:rPr>
                <w:lang w:val="en-AU"/>
              </w:rPr>
              <w:t>25 to 35</w:t>
            </w:r>
          </w:p>
        </w:tc>
        <w:tc>
          <w:tcPr>
            <w:tcW w:w="1807" w:type="dxa"/>
            <w:shd w:val="clear" w:color="auto" w:fill="D9D9D9"/>
            <w:vAlign w:val="center"/>
          </w:tcPr>
          <w:p w14:paraId="517E19AA" w14:textId="77777777" w:rsidR="00892082" w:rsidRPr="00DF3C5F" w:rsidRDefault="00892082" w:rsidP="00C004FE">
            <w:pPr>
              <w:pStyle w:val="Tabletext"/>
              <w:jc w:val="center"/>
              <w:rPr>
                <w:bCs/>
                <w:lang w:val="en-AU"/>
              </w:rPr>
            </w:pPr>
          </w:p>
        </w:tc>
        <w:tc>
          <w:tcPr>
            <w:tcW w:w="1808" w:type="dxa"/>
            <w:shd w:val="clear" w:color="auto" w:fill="D9D9D9"/>
            <w:vAlign w:val="center"/>
          </w:tcPr>
          <w:p w14:paraId="6DAB6D8A" w14:textId="77777777" w:rsidR="00892082" w:rsidRPr="00DF3C5F" w:rsidRDefault="00892082" w:rsidP="00C004FE">
            <w:pPr>
              <w:pStyle w:val="Tabletext"/>
              <w:jc w:val="center"/>
              <w:rPr>
                <w:bCs/>
                <w:lang w:val="en-AU"/>
              </w:rPr>
            </w:pPr>
          </w:p>
        </w:tc>
      </w:tr>
      <w:tr w:rsidR="00892082" w:rsidRPr="00DF3C5F" w14:paraId="6C6A2E49" w14:textId="77777777" w:rsidTr="007D04CC">
        <w:tc>
          <w:tcPr>
            <w:tcW w:w="1418" w:type="dxa"/>
            <w:shd w:val="clear" w:color="auto" w:fill="D9D9D9"/>
            <w:vAlign w:val="center"/>
          </w:tcPr>
          <w:p w14:paraId="72F0EEC9" w14:textId="77777777" w:rsidR="00892082" w:rsidRPr="00DF3C5F" w:rsidRDefault="00892082" w:rsidP="00C004FE">
            <w:pPr>
              <w:pStyle w:val="Tabletext"/>
              <w:jc w:val="center"/>
              <w:rPr>
                <w:bCs/>
                <w:lang w:val="en-AU"/>
              </w:rPr>
            </w:pPr>
            <w:r w:rsidRPr="00DF3C5F">
              <w:rPr>
                <w:lang w:val="en-AU"/>
              </w:rPr>
              <w:t>2</w:t>
            </w:r>
          </w:p>
        </w:tc>
        <w:tc>
          <w:tcPr>
            <w:tcW w:w="1807" w:type="dxa"/>
            <w:shd w:val="clear" w:color="auto" w:fill="D9D9D9"/>
            <w:vAlign w:val="center"/>
          </w:tcPr>
          <w:p w14:paraId="20057BF9" w14:textId="77777777" w:rsidR="00892082" w:rsidRPr="00DF3C5F" w:rsidRDefault="00892082" w:rsidP="00C004FE">
            <w:pPr>
              <w:pStyle w:val="Tabletext"/>
              <w:jc w:val="center"/>
              <w:rPr>
                <w:bCs/>
                <w:lang w:val="en-AU"/>
              </w:rPr>
            </w:pPr>
            <w:r w:rsidRPr="00DF3C5F">
              <w:rPr>
                <w:lang w:val="en-AU"/>
              </w:rPr>
              <w:t>50 to 55</w:t>
            </w:r>
          </w:p>
        </w:tc>
        <w:tc>
          <w:tcPr>
            <w:tcW w:w="1807" w:type="dxa"/>
            <w:shd w:val="clear" w:color="auto" w:fill="D9D9D9"/>
            <w:vAlign w:val="center"/>
          </w:tcPr>
          <w:p w14:paraId="0D71C91D" w14:textId="77777777" w:rsidR="00892082" w:rsidRPr="00DF3C5F" w:rsidRDefault="00892082" w:rsidP="00C004FE">
            <w:pPr>
              <w:pStyle w:val="Tabletext"/>
              <w:jc w:val="center"/>
              <w:rPr>
                <w:bCs/>
                <w:lang w:val="en-AU"/>
              </w:rPr>
            </w:pPr>
            <w:r w:rsidRPr="00DF3C5F">
              <w:rPr>
                <w:lang w:val="en-AU"/>
              </w:rPr>
              <w:t>25 to 30</w:t>
            </w:r>
          </w:p>
        </w:tc>
        <w:tc>
          <w:tcPr>
            <w:tcW w:w="1807" w:type="dxa"/>
            <w:shd w:val="clear" w:color="auto" w:fill="D9D9D9"/>
            <w:vAlign w:val="center"/>
          </w:tcPr>
          <w:p w14:paraId="613D2637" w14:textId="77777777" w:rsidR="00892082" w:rsidRPr="00DF3C5F" w:rsidRDefault="00892082" w:rsidP="00C004FE">
            <w:pPr>
              <w:pStyle w:val="Tabletext"/>
              <w:jc w:val="center"/>
              <w:rPr>
                <w:bCs/>
                <w:lang w:val="en-AU"/>
              </w:rPr>
            </w:pPr>
            <w:r w:rsidRPr="00DF3C5F">
              <w:rPr>
                <w:lang w:val="en-AU"/>
              </w:rPr>
              <w:t>20 to 25</w:t>
            </w:r>
          </w:p>
        </w:tc>
        <w:tc>
          <w:tcPr>
            <w:tcW w:w="1808" w:type="dxa"/>
            <w:shd w:val="clear" w:color="auto" w:fill="D9D9D9"/>
            <w:vAlign w:val="center"/>
          </w:tcPr>
          <w:p w14:paraId="01EFED2B" w14:textId="77777777" w:rsidR="00892082" w:rsidRPr="00DF3C5F" w:rsidRDefault="00892082" w:rsidP="00C004FE">
            <w:pPr>
              <w:pStyle w:val="Tabletext"/>
              <w:jc w:val="center"/>
              <w:rPr>
                <w:bCs/>
                <w:lang w:val="en-AU"/>
              </w:rPr>
            </w:pPr>
          </w:p>
        </w:tc>
      </w:tr>
      <w:tr w:rsidR="00892082" w:rsidRPr="00DF3C5F" w14:paraId="446C4E61" w14:textId="77777777" w:rsidTr="007D04CC">
        <w:tc>
          <w:tcPr>
            <w:tcW w:w="1418" w:type="dxa"/>
            <w:shd w:val="clear" w:color="auto" w:fill="D9D9D9"/>
            <w:vAlign w:val="center"/>
          </w:tcPr>
          <w:p w14:paraId="407E920B" w14:textId="77777777" w:rsidR="00892082" w:rsidRPr="00DF3C5F" w:rsidRDefault="00892082" w:rsidP="00C004FE">
            <w:pPr>
              <w:pStyle w:val="Tabletext"/>
              <w:jc w:val="center"/>
              <w:rPr>
                <w:bCs/>
                <w:lang w:val="en-AU"/>
              </w:rPr>
            </w:pPr>
            <w:r w:rsidRPr="00DF3C5F">
              <w:rPr>
                <w:lang w:val="en-AU"/>
              </w:rPr>
              <w:t>3</w:t>
            </w:r>
          </w:p>
        </w:tc>
        <w:tc>
          <w:tcPr>
            <w:tcW w:w="1807" w:type="dxa"/>
            <w:shd w:val="clear" w:color="auto" w:fill="D9D9D9"/>
            <w:vAlign w:val="center"/>
          </w:tcPr>
          <w:p w14:paraId="52B59393" w14:textId="77777777" w:rsidR="00892082" w:rsidRPr="00DF3C5F" w:rsidRDefault="00892082" w:rsidP="00C004FE">
            <w:pPr>
              <w:pStyle w:val="Tabletext"/>
              <w:jc w:val="center"/>
              <w:rPr>
                <w:bCs/>
                <w:lang w:val="en-AU"/>
              </w:rPr>
            </w:pPr>
            <w:r w:rsidRPr="00DF3C5F">
              <w:rPr>
                <w:lang w:val="en-AU"/>
              </w:rPr>
              <w:t>60 to 70</w:t>
            </w:r>
          </w:p>
        </w:tc>
        <w:tc>
          <w:tcPr>
            <w:tcW w:w="1807" w:type="dxa"/>
            <w:shd w:val="clear" w:color="auto" w:fill="D9D9D9"/>
            <w:vAlign w:val="center"/>
          </w:tcPr>
          <w:p w14:paraId="1AEB579B" w14:textId="77777777" w:rsidR="00892082" w:rsidRPr="00DF3C5F" w:rsidRDefault="00892082" w:rsidP="00C004FE">
            <w:pPr>
              <w:pStyle w:val="Tabletext"/>
              <w:jc w:val="center"/>
              <w:rPr>
                <w:bCs/>
                <w:lang w:val="en-AU"/>
              </w:rPr>
            </w:pPr>
            <w:r w:rsidRPr="00DF3C5F">
              <w:rPr>
                <w:lang w:val="en-AU"/>
              </w:rPr>
              <w:t>20 to 30</w:t>
            </w:r>
          </w:p>
        </w:tc>
        <w:tc>
          <w:tcPr>
            <w:tcW w:w="1807" w:type="dxa"/>
            <w:shd w:val="clear" w:color="auto" w:fill="D9D9D9"/>
            <w:vAlign w:val="center"/>
          </w:tcPr>
          <w:p w14:paraId="518C89AF" w14:textId="77777777" w:rsidR="00892082" w:rsidRPr="00DF3C5F" w:rsidRDefault="00892082" w:rsidP="00C004FE">
            <w:pPr>
              <w:pStyle w:val="Tabletext"/>
              <w:jc w:val="center"/>
              <w:rPr>
                <w:bCs/>
                <w:lang w:val="en-AU"/>
              </w:rPr>
            </w:pPr>
          </w:p>
        </w:tc>
        <w:tc>
          <w:tcPr>
            <w:tcW w:w="1808" w:type="dxa"/>
            <w:shd w:val="clear" w:color="auto" w:fill="D9D9D9"/>
            <w:vAlign w:val="center"/>
          </w:tcPr>
          <w:p w14:paraId="178AD724" w14:textId="77777777" w:rsidR="00892082" w:rsidRPr="00DF3C5F" w:rsidRDefault="00892082" w:rsidP="00C004FE">
            <w:pPr>
              <w:pStyle w:val="Tabletext"/>
              <w:jc w:val="center"/>
              <w:rPr>
                <w:bCs/>
                <w:lang w:val="en-AU"/>
              </w:rPr>
            </w:pPr>
            <w:r w:rsidRPr="00DF3C5F">
              <w:rPr>
                <w:lang w:val="en-AU"/>
              </w:rPr>
              <w:t>5 to 10</w:t>
            </w:r>
          </w:p>
        </w:tc>
      </w:tr>
      <w:tr w:rsidR="00892082" w:rsidRPr="00DF3C5F" w14:paraId="54150847" w14:textId="77777777" w:rsidTr="007D04CC">
        <w:tc>
          <w:tcPr>
            <w:tcW w:w="1418" w:type="dxa"/>
            <w:shd w:val="clear" w:color="auto" w:fill="D9D9D9"/>
            <w:vAlign w:val="center"/>
          </w:tcPr>
          <w:p w14:paraId="0A07B1F6" w14:textId="77777777" w:rsidR="00892082" w:rsidRPr="00DF3C5F" w:rsidRDefault="00892082" w:rsidP="00C004FE">
            <w:pPr>
              <w:pStyle w:val="Tabletext"/>
              <w:jc w:val="center"/>
              <w:rPr>
                <w:bCs/>
                <w:lang w:val="en-AU"/>
              </w:rPr>
            </w:pPr>
            <w:r w:rsidRPr="00DF3C5F">
              <w:rPr>
                <w:rFonts w:ascii="Times New Roman" w:hAnsi="Times New Roman" w:cs="Times New Roman"/>
                <w:sz w:val="22"/>
                <w:szCs w:val="22"/>
              </w:rPr>
              <w:t>4</w:t>
            </w:r>
          </w:p>
        </w:tc>
        <w:tc>
          <w:tcPr>
            <w:tcW w:w="1807" w:type="dxa"/>
            <w:shd w:val="clear" w:color="auto" w:fill="D9D9D9"/>
            <w:vAlign w:val="center"/>
          </w:tcPr>
          <w:p w14:paraId="6442F239" w14:textId="77777777" w:rsidR="00892082" w:rsidRPr="00DF3C5F" w:rsidRDefault="00892082" w:rsidP="00C004FE">
            <w:pPr>
              <w:pStyle w:val="Tabletext"/>
              <w:jc w:val="center"/>
              <w:rPr>
                <w:bCs/>
                <w:lang w:val="en-AU"/>
              </w:rPr>
            </w:pPr>
            <w:r w:rsidRPr="00DF3C5F">
              <w:rPr>
                <w:lang w:val="en-AU"/>
              </w:rPr>
              <w:t>30 to 40</w:t>
            </w:r>
          </w:p>
        </w:tc>
        <w:tc>
          <w:tcPr>
            <w:tcW w:w="1807" w:type="dxa"/>
            <w:shd w:val="clear" w:color="auto" w:fill="D9D9D9"/>
            <w:vAlign w:val="center"/>
          </w:tcPr>
          <w:p w14:paraId="775355F6" w14:textId="77777777" w:rsidR="00892082" w:rsidRPr="00DF3C5F" w:rsidRDefault="00892082" w:rsidP="00C004FE">
            <w:pPr>
              <w:pStyle w:val="Tabletext"/>
              <w:jc w:val="center"/>
              <w:rPr>
                <w:bCs/>
                <w:lang w:val="en-AU"/>
              </w:rPr>
            </w:pPr>
          </w:p>
        </w:tc>
        <w:tc>
          <w:tcPr>
            <w:tcW w:w="1807" w:type="dxa"/>
            <w:shd w:val="clear" w:color="auto" w:fill="D9D9D9"/>
            <w:vAlign w:val="center"/>
          </w:tcPr>
          <w:p w14:paraId="5315B5BA" w14:textId="77777777" w:rsidR="00892082" w:rsidRPr="00DF3C5F" w:rsidRDefault="00892082" w:rsidP="00C004FE">
            <w:pPr>
              <w:pStyle w:val="Tabletext"/>
              <w:jc w:val="center"/>
              <w:rPr>
                <w:bCs/>
                <w:lang w:val="en-AU"/>
              </w:rPr>
            </w:pPr>
            <w:r w:rsidRPr="00DF3C5F">
              <w:rPr>
                <w:lang w:val="en-AU"/>
              </w:rPr>
              <w:t>60 to 70</w:t>
            </w:r>
          </w:p>
        </w:tc>
        <w:tc>
          <w:tcPr>
            <w:tcW w:w="1808" w:type="dxa"/>
            <w:shd w:val="clear" w:color="auto" w:fill="D9D9D9"/>
            <w:vAlign w:val="center"/>
          </w:tcPr>
          <w:p w14:paraId="02E9880D" w14:textId="77777777" w:rsidR="00892082" w:rsidRPr="00DF3C5F" w:rsidRDefault="00892082" w:rsidP="00C004FE">
            <w:pPr>
              <w:pStyle w:val="Tabletext"/>
              <w:jc w:val="center"/>
              <w:rPr>
                <w:bCs/>
                <w:lang w:val="en-AU"/>
              </w:rPr>
            </w:pPr>
          </w:p>
        </w:tc>
      </w:tr>
    </w:tbl>
    <w:p w14:paraId="752AC38E" w14:textId="174D75D8" w:rsidR="00892082" w:rsidRPr="00DF3C5F" w:rsidRDefault="00892082" w:rsidP="006E2D95">
      <w:pPr>
        <w:pStyle w:val="Notes"/>
        <w:tabs>
          <w:tab w:val="clear" w:pos="1276"/>
        </w:tabs>
        <w:ind w:left="851" w:hanging="284"/>
      </w:pPr>
      <w:r w:rsidRPr="00DF3C5F">
        <w:t>Not to be used for Exposure Class C1 or C2.</w:t>
      </w:r>
    </w:p>
    <w:p w14:paraId="0A894A62" w14:textId="4BC23A8C" w:rsidR="00B907DF" w:rsidRPr="00DF3C5F" w:rsidRDefault="00041AAD" w:rsidP="006E2D95">
      <w:pPr>
        <w:pStyle w:val="Bodynumbered1"/>
      </w:pPr>
      <w:r w:rsidRPr="00DF3C5F">
        <w:t xml:space="preserve">If specified in the Contract documents, </w:t>
      </w:r>
      <w:r w:rsidR="002C3396" w:rsidRPr="00DF3C5F">
        <w:t>p</w:t>
      </w:r>
      <w:r w:rsidRPr="00DF3C5F">
        <w:t xml:space="preserve">recast concrete members </w:t>
      </w:r>
      <w:r w:rsidR="002C3396" w:rsidRPr="00DF3C5F">
        <w:t xml:space="preserve">must contain a corrosion inhibitor </w:t>
      </w:r>
      <w:r w:rsidR="00554857" w:rsidRPr="00DF3C5F">
        <w:t xml:space="preserve">if the members are to be placed </w:t>
      </w:r>
      <w:r w:rsidRPr="00DF3C5F">
        <w:t>in exposure classification C2 which is also in a chloride aggressive environment.</w:t>
      </w:r>
    </w:p>
    <w:p w14:paraId="59417A8D" w14:textId="77777777" w:rsidR="005F765C" w:rsidRPr="00DF3C5F" w:rsidRDefault="005F765C" w:rsidP="005F765C">
      <w:pPr>
        <w:pStyle w:val="Heading2"/>
      </w:pPr>
      <w:bookmarkStart w:id="56" w:name="_Toc135059375"/>
      <w:r w:rsidRPr="00DF3C5F">
        <w:t>Combined Aggregate Grading</w:t>
      </w:r>
      <w:bookmarkEnd w:id="56"/>
      <w:r w:rsidRPr="00DF3C5F">
        <w:t xml:space="preserve"> </w:t>
      </w:r>
    </w:p>
    <w:p w14:paraId="400769FC" w14:textId="77777777" w:rsidR="005F765C" w:rsidRPr="00DF3C5F" w:rsidRDefault="005F765C" w:rsidP="005F765C">
      <w:pPr>
        <w:pStyle w:val="Bodynumbered1"/>
      </w:pPr>
      <w:r w:rsidRPr="00DF3C5F">
        <w:t xml:space="preserve">The combined aggregate grading must be such that the concrete mix has the required workability, resistance to segregation, and resistance to bleed. </w:t>
      </w:r>
    </w:p>
    <w:p w14:paraId="7779BE90" w14:textId="77777777" w:rsidR="005F765C" w:rsidRPr="00DF3C5F" w:rsidRDefault="005F765C" w:rsidP="005F765C">
      <w:pPr>
        <w:pStyle w:val="Bodynumbered1"/>
      </w:pPr>
      <w:r w:rsidRPr="00DF3C5F">
        <w:t xml:space="preserve">With reference to coarse aggregate products (e.g., 20 mm graded aggregate), the product representing the maximum nominal aggregate size must be the largest portion.  </w:t>
      </w:r>
    </w:p>
    <w:p w14:paraId="1490883C" w14:textId="4E68913E" w:rsidR="005F765C" w:rsidRPr="00DF3C5F" w:rsidRDefault="005F765C" w:rsidP="005F765C">
      <w:pPr>
        <w:pStyle w:val="Heading2"/>
      </w:pPr>
      <w:bookmarkStart w:id="57" w:name="_Toc135059376"/>
      <w:r w:rsidRPr="00DF3C5F">
        <w:t>Self-Compacting Concrete and High Workability Concrete</w:t>
      </w:r>
      <w:bookmarkEnd w:id="57"/>
    </w:p>
    <w:p w14:paraId="07C72B42" w14:textId="77777777" w:rsidR="005F765C" w:rsidRPr="00DF3C5F" w:rsidRDefault="005F765C" w:rsidP="005F765C">
      <w:pPr>
        <w:pStyle w:val="Bodynumbered1"/>
      </w:pPr>
      <w:r w:rsidRPr="00DF3C5F">
        <w:t>SCC may only be used where specified in the Contract documents.</w:t>
      </w:r>
    </w:p>
    <w:p w14:paraId="7ED3450F" w14:textId="163AC712" w:rsidR="005F765C" w:rsidRPr="00DF3C5F" w:rsidRDefault="005F765C" w:rsidP="005F765C">
      <w:pPr>
        <w:pStyle w:val="Bodynumbered1"/>
      </w:pPr>
      <w:r w:rsidRPr="00DF3C5F">
        <w:t xml:space="preserve">The </w:t>
      </w:r>
      <w:r w:rsidR="0067636F" w:rsidRPr="00DF3C5F">
        <w:t xml:space="preserve">Quality Plan </w:t>
      </w:r>
      <w:r w:rsidRPr="00DF3C5F">
        <w:t>may include a proposal to use SCC in other situations, such as where there is an intricate shape and/or heavily congested reinforcement that warrants a high degree of workability. Any such proposal must include documented evidence that the SCC will achieve the specified durability and strength requirements.</w:t>
      </w:r>
    </w:p>
    <w:p w14:paraId="0A0D5899" w14:textId="714F7446" w:rsidR="00F57E9B" w:rsidRPr="00DF3C5F" w:rsidRDefault="005F765C" w:rsidP="005F765C">
      <w:pPr>
        <w:pStyle w:val="Bodynumbered1"/>
      </w:pPr>
      <w:bookmarkStart w:id="58" w:name="_Hlk74926308"/>
      <w:r w:rsidRPr="00DF3C5F">
        <w:t xml:space="preserve">In addition to the </w:t>
      </w:r>
      <w:r w:rsidR="00922399" w:rsidRPr="00DF3C5F">
        <w:t xml:space="preserve">nominated spread </w:t>
      </w:r>
      <w:r w:rsidRPr="00DF3C5F">
        <w:t xml:space="preserve">in Table </w:t>
      </w:r>
      <w:r w:rsidRPr="00DF3C5F">
        <w:fldChar w:fldCharType="begin"/>
      </w:r>
      <w:r w:rsidRPr="00DF3C5F">
        <w:instrText xml:space="preserve"> REF _Ref70079153 \r \h </w:instrText>
      </w:r>
      <w:r w:rsidR="00F57E9B" w:rsidRPr="00DF3C5F">
        <w:instrText xml:space="preserve"> \* MERGEFORMAT </w:instrText>
      </w:r>
      <w:r w:rsidRPr="00DF3C5F">
        <w:fldChar w:fldCharType="separate"/>
      </w:r>
      <w:r w:rsidR="00A27092">
        <w:t>6.16</w:t>
      </w:r>
      <w:r w:rsidRPr="00DF3C5F">
        <w:fldChar w:fldCharType="end"/>
      </w:r>
      <w:r w:rsidRPr="00DF3C5F">
        <w:t xml:space="preserve"> b), SCC and HWC</w:t>
      </w:r>
      <w:bookmarkEnd w:id="58"/>
      <w:r w:rsidRPr="00DF3C5F">
        <w:t xml:space="preserve"> must be designed to achieve the properties specified in Tables </w:t>
      </w:r>
      <w:r w:rsidRPr="00DF3C5F">
        <w:fldChar w:fldCharType="begin"/>
      </w:r>
      <w:r w:rsidRPr="00DF3C5F">
        <w:instrText xml:space="preserve"> REF _Ref56786854 \r \h </w:instrText>
      </w:r>
      <w:r w:rsidR="00F57E9B" w:rsidRPr="00DF3C5F">
        <w:instrText xml:space="preserve"> \* MERGEFORMAT </w:instrText>
      </w:r>
      <w:r w:rsidRPr="00DF3C5F">
        <w:fldChar w:fldCharType="separate"/>
      </w:r>
      <w:r w:rsidR="00A27092">
        <w:t>16.6</w:t>
      </w:r>
      <w:r w:rsidRPr="00DF3C5F">
        <w:fldChar w:fldCharType="end"/>
      </w:r>
      <w:r w:rsidRPr="00DF3C5F">
        <w:t xml:space="preserve"> and </w:t>
      </w:r>
      <w:r w:rsidR="00354939" w:rsidRPr="00DF3C5F">
        <w:fldChar w:fldCharType="begin"/>
      </w:r>
      <w:r w:rsidR="00354939" w:rsidRPr="00DF3C5F">
        <w:instrText xml:space="preserve"> REF _Ref86995480 \r \h </w:instrText>
      </w:r>
      <w:r w:rsidR="00DF3C5F">
        <w:instrText xml:space="preserve"> \* MERGEFORMAT </w:instrText>
      </w:r>
      <w:r w:rsidR="00354939" w:rsidRPr="00DF3C5F">
        <w:fldChar w:fldCharType="separate"/>
      </w:r>
      <w:r w:rsidR="00A27092">
        <w:t>16.8</w:t>
      </w:r>
      <w:r w:rsidR="00354939" w:rsidRPr="00DF3C5F">
        <w:fldChar w:fldCharType="end"/>
      </w:r>
      <w:r w:rsidR="00354939" w:rsidRPr="00DF3C5F">
        <w:t>.</w:t>
      </w:r>
      <w:r w:rsidRPr="00DF3C5F">
        <w:t xml:space="preserve"> When placed in water, SCC</w:t>
      </w:r>
      <w:r w:rsidR="00FB1DCB" w:rsidRPr="00DF3C5F">
        <w:t xml:space="preserve"> (</w:t>
      </w:r>
      <w:r w:rsidR="00D109C0" w:rsidRPr="00DF3C5F">
        <w:t>if</w:t>
      </w:r>
      <w:r w:rsidR="00FB1DCB" w:rsidRPr="00DF3C5F">
        <w:t xml:space="preserve"> permitted in the Contract documents) </w:t>
      </w:r>
      <w:r w:rsidRPr="00DF3C5F">
        <w:t xml:space="preserve">and HWC must be sufficiently stable and cohesive to avoid segregation and wash-out. </w:t>
      </w:r>
    </w:p>
    <w:p w14:paraId="77BE63B4" w14:textId="77777777" w:rsidR="00F57E9B" w:rsidRPr="00DF3C5F" w:rsidRDefault="00F57E9B">
      <w:pPr>
        <w:rPr>
          <w:rFonts w:eastAsia="Arial"/>
          <w:color w:val="000000"/>
          <w:lang w:val="en-AU" w:eastAsia="en-AU"/>
        </w:rPr>
      </w:pPr>
      <w:r w:rsidRPr="00DF3C5F">
        <w:br w:type="page"/>
      </w:r>
    </w:p>
    <w:p w14:paraId="5190BEFA" w14:textId="3D0C9AB5" w:rsidR="00831A4B" w:rsidRPr="00DF3C5F" w:rsidRDefault="00831A4B" w:rsidP="002E38A1">
      <w:pPr>
        <w:pStyle w:val="Heading2"/>
      </w:pPr>
      <w:bookmarkStart w:id="59" w:name="_Toc135059377"/>
      <w:r w:rsidRPr="00DF3C5F">
        <w:lastRenderedPageBreak/>
        <w:t xml:space="preserve">Nominated </w:t>
      </w:r>
      <w:r w:rsidR="00492E56" w:rsidRPr="00DF3C5F">
        <w:t xml:space="preserve">Slump </w:t>
      </w:r>
      <w:r w:rsidRPr="00DF3C5F">
        <w:t xml:space="preserve">and </w:t>
      </w:r>
      <w:r w:rsidR="00492E56" w:rsidRPr="00DF3C5F">
        <w:t>Spread</w:t>
      </w:r>
      <w:bookmarkEnd w:id="59"/>
      <w:r w:rsidR="00492E56" w:rsidRPr="00DF3C5F">
        <w:t xml:space="preserve"> </w:t>
      </w:r>
    </w:p>
    <w:p w14:paraId="51E4FEA3" w14:textId="2BC2B571" w:rsidR="0047435F" w:rsidRPr="00DF3C5F" w:rsidRDefault="00831A4B" w:rsidP="00456D81">
      <w:pPr>
        <w:pStyle w:val="Bodynumbered1"/>
      </w:pPr>
      <w:bookmarkStart w:id="60" w:name="_Ref74915988"/>
      <w:bookmarkStart w:id="61" w:name="_Ref36653365"/>
      <w:r w:rsidRPr="00DF3C5F">
        <w:t>The nominated slump or spread selected must be consistent with the production of a workable mix for each section of the Works concerned</w:t>
      </w:r>
      <w:r w:rsidR="008D7E46" w:rsidRPr="00DF3C5F">
        <w:t xml:space="preserve"> which may be placed, </w:t>
      </w:r>
      <w:proofErr w:type="gramStart"/>
      <w:r w:rsidR="008D7E46" w:rsidRPr="00DF3C5F">
        <w:t>compacted</w:t>
      </w:r>
      <w:proofErr w:type="gramEnd"/>
      <w:r w:rsidR="008D7E46" w:rsidRPr="00DF3C5F">
        <w:t xml:space="preserve"> and finished without deleterious effects.</w:t>
      </w:r>
      <w:bookmarkEnd w:id="60"/>
    </w:p>
    <w:p w14:paraId="6F6DFABE" w14:textId="25DC6CA6" w:rsidR="008F68A4" w:rsidRPr="00DF3C5F" w:rsidRDefault="00453511" w:rsidP="00456D81">
      <w:pPr>
        <w:pStyle w:val="Bodynumbered1"/>
        <w:rPr>
          <w:rFonts w:eastAsiaTheme="minorEastAsia"/>
          <w:lang w:eastAsia="ja-JP"/>
        </w:rPr>
      </w:pPr>
      <w:bookmarkStart w:id="62" w:name="_Ref70079153"/>
      <w:r w:rsidRPr="00DF3C5F">
        <w:t>Unless specified otherwise in the Contract documents, t</w:t>
      </w:r>
      <w:r w:rsidR="006B17B3" w:rsidRPr="00DF3C5F">
        <w:t>he slump or spread nominated by the Contractor for each</w:t>
      </w:r>
      <w:r w:rsidR="008F68A4" w:rsidRPr="00DF3C5F">
        <w:t xml:space="preserve"> </w:t>
      </w:r>
      <w:r w:rsidR="006B17B3" w:rsidRPr="00DF3C5F">
        <w:t xml:space="preserve">grade of concrete used in the Works </w:t>
      </w:r>
      <w:r w:rsidR="00B413F9" w:rsidRPr="00DF3C5F">
        <w:t>must</w:t>
      </w:r>
      <w:r w:rsidR="006B17B3" w:rsidRPr="00DF3C5F">
        <w:t xml:space="preserve"> be a discrete value which falls within those given in Tables</w:t>
      </w:r>
      <w:r w:rsidR="008F68A4" w:rsidRPr="00DF3C5F">
        <w:t xml:space="preserve"> </w:t>
      </w:r>
      <w:r w:rsidR="00B413F9" w:rsidRPr="00DF3C5F">
        <w:fldChar w:fldCharType="begin"/>
      </w:r>
      <w:r w:rsidR="00B413F9" w:rsidRPr="00DF3C5F">
        <w:instrText xml:space="preserve"> REF _Ref70079153 \r \h </w:instrText>
      </w:r>
      <w:r w:rsidR="00F57E9B" w:rsidRPr="00DF3C5F">
        <w:instrText xml:space="preserve"> \* MERGEFORMAT </w:instrText>
      </w:r>
      <w:r w:rsidR="00B413F9" w:rsidRPr="00DF3C5F">
        <w:fldChar w:fldCharType="separate"/>
      </w:r>
      <w:r w:rsidR="00A27092">
        <w:t>6.16</w:t>
      </w:r>
      <w:r w:rsidR="00B413F9" w:rsidRPr="00DF3C5F">
        <w:fldChar w:fldCharType="end"/>
      </w:r>
      <w:r w:rsidR="00B413F9" w:rsidRPr="00DF3C5F">
        <w:t xml:space="preserve"> </w:t>
      </w:r>
      <w:r w:rsidR="006B17B3" w:rsidRPr="00DF3C5F">
        <w:t>a) or b) as appropriate.</w:t>
      </w:r>
      <w:bookmarkEnd w:id="62"/>
    </w:p>
    <w:p w14:paraId="45A2C8AB" w14:textId="1A688F51" w:rsidR="006B17B3" w:rsidRPr="00DF3C5F" w:rsidRDefault="006B17B3" w:rsidP="00000EAB">
      <w:pPr>
        <w:pStyle w:val="Caption"/>
      </w:pPr>
      <w:r w:rsidRPr="00DF3C5F">
        <w:t>Table</w:t>
      </w:r>
      <w:r w:rsidR="009B783E" w:rsidRPr="00DF3C5F">
        <w:t xml:space="preserve"> </w:t>
      </w:r>
      <w:r w:rsidR="00B413F9" w:rsidRPr="00DF3C5F">
        <w:fldChar w:fldCharType="begin"/>
      </w:r>
      <w:r w:rsidR="00B413F9" w:rsidRPr="00DF3C5F">
        <w:instrText xml:space="preserve"> REF _Ref70079153 \r \h  \* MERGEFORMAT </w:instrText>
      </w:r>
      <w:r w:rsidR="00B413F9" w:rsidRPr="00DF3C5F">
        <w:fldChar w:fldCharType="separate"/>
      </w:r>
      <w:r w:rsidR="00A27092">
        <w:t>6.16</w:t>
      </w:r>
      <w:r w:rsidR="00B413F9" w:rsidRPr="00DF3C5F">
        <w:fldChar w:fldCharType="end"/>
      </w:r>
      <w:r w:rsidR="00B413F9" w:rsidRPr="00DF3C5F">
        <w:t xml:space="preserve"> </w:t>
      </w:r>
      <w:r w:rsidRPr="00DF3C5F">
        <w:t>a)</w:t>
      </w:r>
      <w:r w:rsidR="00000EAB">
        <w:t>:</w:t>
      </w:r>
      <w:r w:rsidR="00F94F89">
        <w:t xml:space="preserve"> </w:t>
      </w:r>
      <w:r w:rsidRPr="00DF3C5F">
        <w:t xml:space="preserve">Permissible </w:t>
      </w:r>
      <w:r w:rsidR="00F94F89" w:rsidRPr="00DF3C5F">
        <w:t>slump for the nominated application</w:t>
      </w:r>
    </w:p>
    <w:tbl>
      <w:tblPr>
        <w:tblW w:w="822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736"/>
        <w:gridCol w:w="2651"/>
        <w:gridCol w:w="2835"/>
      </w:tblGrid>
      <w:tr w:rsidR="003607BA" w:rsidRPr="00DF3C5F" w14:paraId="7CF4B839" w14:textId="77777777" w:rsidTr="00F94F89">
        <w:tc>
          <w:tcPr>
            <w:tcW w:w="2736" w:type="dxa"/>
            <w:shd w:val="clear" w:color="auto" w:fill="A6A6A6" w:themeFill="background1" w:themeFillShade="A6"/>
            <w:vAlign w:val="center"/>
            <w:hideMark/>
          </w:tcPr>
          <w:p w14:paraId="10F91D18" w14:textId="5C73F715" w:rsidR="006B17B3" w:rsidRPr="00DF3C5F" w:rsidRDefault="006B17B3" w:rsidP="00F94F89">
            <w:pPr>
              <w:pStyle w:val="TableHeading"/>
              <w:rPr>
                <w:rFonts w:eastAsia="Times New Roman"/>
                <w:bCs/>
                <w:lang w:val="en-AU"/>
              </w:rPr>
            </w:pPr>
            <w:r w:rsidRPr="00DF3C5F">
              <w:rPr>
                <w:rFonts w:eastAsia="Times New Roman"/>
                <w:lang w:val="en-AU"/>
              </w:rPr>
              <w:t>Application</w:t>
            </w:r>
          </w:p>
        </w:tc>
        <w:tc>
          <w:tcPr>
            <w:tcW w:w="2651" w:type="dxa"/>
            <w:shd w:val="clear" w:color="auto" w:fill="A6A6A6" w:themeFill="background1" w:themeFillShade="A6"/>
            <w:vAlign w:val="center"/>
            <w:hideMark/>
          </w:tcPr>
          <w:p w14:paraId="3FDDD472" w14:textId="034D85E0" w:rsidR="006B17B3" w:rsidRPr="00DF3C5F" w:rsidRDefault="006B17B3" w:rsidP="00F94F89">
            <w:pPr>
              <w:pStyle w:val="TableHeading"/>
              <w:jc w:val="center"/>
              <w:rPr>
                <w:rFonts w:eastAsia="Times New Roman"/>
                <w:bCs/>
                <w:lang w:val="en-AU"/>
              </w:rPr>
            </w:pPr>
            <w:r w:rsidRPr="00DF3C5F">
              <w:rPr>
                <w:rFonts w:eastAsia="Times New Roman"/>
                <w:lang w:val="en-AU"/>
              </w:rPr>
              <w:t xml:space="preserve">Minimum </w:t>
            </w:r>
            <w:r w:rsidR="0094570C" w:rsidRPr="00DF3C5F">
              <w:rPr>
                <w:rFonts w:eastAsia="Times New Roman"/>
                <w:lang w:val="en-AU"/>
              </w:rPr>
              <w:t>nominated slump</w:t>
            </w:r>
            <w:r w:rsidRPr="00DF3C5F">
              <w:rPr>
                <w:rFonts w:eastAsia="Times New Roman"/>
                <w:lang w:val="en-AU"/>
              </w:rPr>
              <w:br/>
              <w:t>(mm)</w:t>
            </w:r>
          </w:p>
        </w:tc>
        <w:tc>
          <w:tcPr>
            <w:tcW w:w="2835" w:type="dxa"/>
            <w:shd w:val="clear" w:color="auto" w:fill="A6A6A6" w:themeFill="background1" w:themeFillShade="A6"/>
            <w:vAlign w:val="center"/>
            <w:hideMark/>
          </w:tcPr>
          <w:p w14:paraId="3C2BF221" w14:textId="66DDC15E" w:rsidR="006B17B3" w:rsidRPr="00DF3C5F" w:rsidRDefault="006B17B3" w:rsidP="00F94F89">
            <w:pPr>
              <w:pStyle w:val="TableHeading"/>
              <w:jc w:val="center"/>
              <w:rPr>
                <w:rFonts w:eastAsia="Times New Roman"/>
                <w:bCs/>
                <w:lang w:val="en-AU"/>
              </w:rPr>
            </w:pPr>
            <w:r w:rsidRPr="00DF3C5F">
              <w:rPr>
                <w:rFonts w:eastAsia="Times New Roman"/>
                <w:lang w:val="en-AU"/>
              </w:rPr>
              <w:t xml:space="preserve">Maximum </w:t>
            </w:r>
            <w:r w:rsidR="0094570C" w:rsidRPr="00DF3C5F">
              <w:rPr>
                <w:rFonts w:eastAsia="Times New Roman"/>
                <w:lang w:val="en-AU"/>
              </w:rPr>
              <w:t>nominated slump</w:t>
            </w:r>
            <w:r w:rsidRPr="00DF3C5F">
              <w:rPr>
                <w:rFonts w:eastAsia="Times New Roman"/>
                <w:lang w:val="en-AU"/>
              </w:rPr>
              <w:br/>
              <w:t>(mm)</w:t>
            </w:r>
          </w:p>
        </w:tc>
      </w:tr>
      <w:tr w:rsidR="006B17B3" w:rsidRPr="00DF3C5F" w14:paraId="4E6CCC5D" w14:textId="77777777" w:rsidTr="00F94F89">
        <w:tc>
          <w:tcPr>
            <w:tcW w:w="2736" w:type="dxa"/>
            <w:shd w:val="clear" w:color="auto" w:fill="D9D9D9" w:themeFill="background1" w:themeFillShade="D9"/>
            <w:vAlign w:val="center"/>
            <w:hideMark/>
          </w:tcPr>
          <w:p w14:paraId="534C538C" w14:textId="52DF5BF3" w:rsidR="006B17B3" w:rsidRPr="00DF3C5F" w:rsidRDefault="009B783E" w:rsidP="00F94F89">
            <w:pPr>
              <w:pStyle w:val="Tabletext"/>
              <w:rPr>
                <w:lang w:val="en-AU"/>
              </w:rPr>
            </w:pPr>
            <w:r w:rsidRPr="00DF3C5F">
              <w:rPr>
                <w:lang w:val="en-AU"/>
              </w:rPr>
              <w:t xml:space="preserve">Cast in </w:t>
            </w:r>
            <w:r w:rsidR="00F72278" w:rsidRPr="00DF3C5F">
              <w:rPr>
                <w:lang w:val="en-AU"/>
              </w:rPr>
              <w:t>place</w:t>
            </w:r>
          </w:p>
        </w:tc>
        <w:tc>
          <w:tcPr>
            <w:tcW w:w="2651" w:type="dxa"/>
            <w:shd w:val="clear" w:color="auto" w:fill="D9D9D9" w:themeFill="background1" w:themeFillShade="D9"/>
            <w:vAlign w:val="center"/>
            <w:hideMark/>
          </w:tcPr>
          <w:p w14:paraId="322E10FB" w14:textId="1F1155C9" w:rsidR="006B17B3" w:rsidRPr="00DF3C5F" w:rsidRDefault="006B17B3" w:rsidP="00F94F89">
            <w:pPr>
              <w:pStyle w:val="Tabletext"/>
              <w:jc w:val="center"/>
              <w:rPr>
                <w:lang w:val="en-AU"/>
              </w:rPr>
            </w:pPr>
            <w:r w:rsidRPr="00DF3C5F">
              <w:rPr>
                <w:lang w:val="en-AU"/>
              </w:rPr>
              <w:t>80</w:t>
            </w:r>
          </w:p>
        </w:tc>
        <w:tc>
          <w:tcPr>
            <w:tcW w:w="2835" w:type="dxa"/>
            <w:shd w:val="clear" w:color="auto" w:fill="D9D9D9" w:themeFill="background1" w:themeFillShade="D9"/>
            <w:vAlign w:val="center"/>
            <w:hideMark/>
          </w:tcPr>
          <w:p w14:paraId="2C4E2EF9" w14:textId="77777777" w:rsidR="006B17B3" w:rsidRPr="00DF3C5F" w:rsidRDefault="006B17B3" w:rsidP="00F94F89">
            <w:pPr>
              <w:pStyle w:val="Tabletext"/>
              <w:jc w:val="center"/>
              <w:rPr>
                <w:lang w:val="en-AU"/>
              </w:rPr>
            </w:pPr>
            <w:r w:rsidRPr="00DF3C5F">
              <w:rPr>
                <w:lang w:val="en-AU"/>
              </w:rPr>
              <w:t>150</w:t>
            </w:r>
          </w:p>
        </w:tc>
      </w:tr>
      <w:tr w:rsidR="006B17B3" w:rsidRPr="00DF3C5F" w14:paraId="61D63897" w14:textId="77777777" w:rsidTr="00F94F89">
        <w:tc>
          <w:tcPr>
            <w:tcW w:w="2736" w:type="dxa"/>
            <w:shd w:val="clear" w:color="auto" w:fill="D9D9D9" w:themeFill="background1" w:themeFillShade="D9"/>
            <w:vAlign w:val="center"/>
            <w:hideMark/>
          </w:tcPr>
          <w:p w14:paraId="3EE8F7AF" w14:textId="77777777" w:rsidR="006B17B3" w:rsidRPr="00DF3C5F" w:rsidRDefault="006B17B3" w:rsidP="00F94F89">
            <w:pPr>
              <w:pStyle w:val="Tabletext"/>
              <w:rPr>
                <w:lang w:val="en-AU"/>
              </w:rPr>
            </w:pPr>
            <w:r w:rsidRPr="00DF3C5F">
              <w:rPr>
                <w:lang w:val="en-AU"/>
              </w:rPr>
              <w:t xml:space="preserve">Precast </w:t>
            </w:r>
          </w:p>
        </w:tc>
        <w:tc>
          <w:tcPr>
            <w:tcW w:w="2651" w:type="dxa"/>
            <w:shd w:val="clear" w:color="auto" w:fill="D9D9D9" w:themeFill="background1" w:themeFillShade="D9"/>
            <w:vAlign w:val="center"/>
            <w:hideMark/>
          </w:tcPr>
          <w:p w14:paraId="0A72BDA2" w14:textId="7714CAA5" w:rsidR="006B17B3" w:rsidRPr="00DF3C5F" w:rsidRDefault="006B17B3" w:rsidP="00F94F89">
            <w:pPr>
              <w:pStyle w:val="Tabletext"/>
              <w:jc w:val="center"/>
              <w:rPr>
                <w:lang w:val="en-AU"/>
              </w:rPr>
            </w:pPr>
            <w:r w:rsidRPr="00DF3C5F">
              <w:rPr>
                <w:lang w:val="en-AU"/>
              </w:rPr>
              <w:t>80</w:t>
            </w:r>
          </w:p>
        </w:tc>
        <w:tc>
          <w:tcPr>
            <w:tcW w:w="2835" w:type="dxa"/>
            <w:shd w:val="clear" w:color="auto" w:fill="D9D9D9" w:themeFill="background1" w:themeFillShade="D9"/>
            <w:vAlign w:val="center"/>
            <w:hideMark/>
          </w:tcPr>
          <w:p w14:paraId="6EE1A725" w14:textId="3CF66F9F" w:rsidR="006B17B3" w:rsidRPr="00DF3C5F" w:rsidRDefault="002153F0" w:rsidP="00F94F89">
            <w:pPr>
              <w:pStyle w:val="Tabletext"/>
              <w:jc w:val="center"/>
              <w:rPr>
                <w:lang w:val="en-AU"/>
              </w:rPr>
            </w:pPr>
            <w:r w:rsidRPr="00DF3C5F">
              <w:rPr>
                <w:lang w:val="en-AU"/>
              </w:rPr>
              <w:t>200</w:t>
            </w:r>
          </w:p>
        </w:tc>
      </w:tr>
      <w:tr w:rsidR="006B17B3" w:rsidRPr="00DF3C5F" w14:paraId="7EF57E46" w14:textId="77777777" w:rsidTr="00F94F89">
        <w:tc>
          <w:tcPr>
            <w:tcW w:w="2736" w:type="dxa"/>
            <w:shd w:val="clear" w:color="auto" w:fill="D9D9D9" w:themeFill="background1" w:themeFillShade="D9"/>
            <w:vAlign w:val="center"/>
            <w:hideMark/>
          </w:tcPr>
          <w:p w14:paraId="7245E653" w14:textId="77777777" w:rsidR="006B17B3" w:rsidRPr="00DF3C5F" w:rsidRDefault="006B17B3" w:rsidP="00F94F89">
            <w:pPr>
              <w:pStyle w:val="Tabletext"/>
              <w:rPr>
                <w:lang w:val="en-AU"/>
              </w:rPr>
            </w:pPr>
            <w:r w:rsidRPr="00DF3C5F">
              <w:rPr>
                <w:lang w:val="en-AU"/>
              </w:rPr>
              <w:t xml:space="preserve">Cast-in-place piles (Dry) </w:t>
            </w:r>
          </w:p>
        </w:tc>
        <w:tc>
          <w:tcPr>
            <w:tcW w:w="2651" w:type="dxa"/>
            <w:shd w:val="clear" w:color="auto" w:fill="D9D9D9" w:themeFill="background1" w:themeFillShade="D9"/>
            <w:vAlign w:val="center"/>
            <w:hideMark/>
          </w:tcPr>
          <w:p w14:paraId="7EA1E673" w14:textId="73AF18D8" w:rsidR="006B17B3" w:rsidRPr="00DF3C5F" w:rsidRDefault="006B17B3" w:rsidP="00F94F89">
            <w:pPr>
              <w:pStyle w:val="Tabletext"/>
              <w:jc w:val="center"/>
              <w:rPr>
                <w:lang w:val="en-AU"/>
              </w:rPr>
            </w:pPr>
            <w:r w:rsidRPr="00DF3C5F">
              <w:rPr>
                <w:lang w:val="en-AU"/>
              </w:rPr>
              <w:t>150</w:t>
            </w:r>
          </w:p>
        </w:tc>
        <w:tc>
          <w:tcPr>
            <w:tcW w:w="2835" w:type="dxa"/>
            <w:shd w:val="clear" w:color="auto" w:fill="D9D9D9" w:themeFill="background1" w:themeFillShade="D9"/>
            <w:vAlign w:val="center"/>
            <w:hideMark/>
          </w:tcPr>
          <w:p w14:paraId="2412C3FD" w14:textId="77777777" w:rsidR="006B17B3" w:rsidRPr="00DF3C5F" w:rsidRDefault="006B17B3" w:rsidP="00F94F89">
            <w:pPr>
              <w:pStyle w:val="Tabletext"/>
              <w:jc w:val="center"/>
              <w:rPr>
                <w:lang w:val="en-AU"/>
              </w:rPr>
            </w:pPr>
            <w:r w:rsidRPr="00DF3C5F">
              <w:rPr>
                <w:lang w:val="en-AU"/>
              </w:rPr>
              <w:t>180</w:t>
            </w:r>
          </w:p>
        </w:tc>
      </w:tr>
      <w:tr w:rsidR="006B17B3" w:rsidRPr="00DF3C5F" w14:paraId="55E80903" w14:textId="77777777" w:rsidTr="00F94F89">
        <w:tc>
          <w:tcPr>
            <w:tcW w:w="2736" w:type="dxa"/>
            <w:shd w:val="clear" w:color="auto" w:fill="D9D9D9" w:themeFill="background1" w:themeFillShade="D9"/>
            <w:vAlign w:val="center"/>
            <w:hideMark/>
          </w:tcPr>
          <w:p w14:paraId="2AFA3A91" w14:textId="77777777" w:rsidR="006B17B3" w:rsidRPr="00DF3C5F" w:rsidRDefault="006B17B3" w:rsidP="00F94F89">
            <w:pPr>
              <w:pStyle w:val="Tabletext"/>
              <w:rPr>
                <w:lang w:val="en-AU"/>
              </w:rPr>
            </w:pPr>
            <w:r w:rsidRPr="00DF3C5F">
              <w:rPr>
                <w:lang w:val="en-AU"/>
              </w:rPr>
              <w:t xml:space="preserve">Cast-in-place piles (Wet) </w:t>
            </w:r>
          </w:p>
        </w:tc>
        <w:tc>
          <w:tcPr>
            <w:tcW w:w="2651" w:type="dxa"/>
            <w:shd w:val="clear" w:color="auto" w:fill="D9D9D9" w:themeFill="background1" w:themeFillShade="D9"/>
            <w:vAlign w:val="center"/>
            <w:hideMark/>
          </w:tcPr>
          <w:p w14:paraId="5CA59F52" w14:textId="1F590EE1" w:rsidR="006B17B3" w:rsidRPr="00DF3C5F" w:rsidRDefault="006B17B3" w:rsidP="00F94F89">
            <w:pPr>
              <w:pStyle w:val="Tabletext"/>
              <w:jc w:val="center"/>
              <w:rPr>
                <w:lang w:val="en-AU"/>
              </w:rPr>
            </w:pPr>
            <w:r w:rsidRPr="00DF3C5F">
              <w:rPr>
                <w:lang w:val="en-AU"/>
              </w:rPr>
              <w:t>180</w:t>
            </w:r>
          </w:p>
        </w:tc>
        <w:tc>
          <w:tcPr>
            <w:tcW w:w="2835" w:type="dxa"/>
            <w:shd w:val="clear" w:color="auto" w:fill="D9D9D9" w:themeFill="background1" w:themeFillShade="D9"/>
            <w:vAlign w:val="center"/>
            <w:hideMark/>
          </w:tcPr>
          <w:p w14:paraId="58DDF40A" w14:textId="77777777" w:rsidR="006B17B3" w:rsidRPr="00DF3C5F" w:rsidRDefault="006B17B3" w:rsidP="00F94F89">
            <w:pPr>
              <w:pStyle w:val="Tabletext"/>
              <w:jc w:val="center"/>
              <w:rPr>
                <w:lang w:val="en-AU"/>
              </w:rPr>
            </w:pPr>
            <w:r w:rsidRPr="00DF3C5F">
              <w:rPr>
                <w:lang w:val="en-AU"/>
              </w:rPr>
              <w:t>200</w:t>
            </w:r>
          </w:p>
        </w:tc>
      </w:tr>
    </w:tbl>
    <w:p w14:paraId="6110F1F8" w14:textId="36BCED0E" w:rsidR="006B17B3" w:rsidRPr="003F0C9A" w:rsidRDefault="006B17B3" w:rsidP="003F0C9A">
      <w:pPr>
        <w:pStyle w:val="Caption"/>
      </w:pPr>
      <w:r w:rsidRPr="003F0C9A">
        <w:t xml:space="preserve">Table </w:t>
      </w:r>
      <w:r w:rsidR="00B413F9" w:rsidRPr="003F0C9A">
        <w:fldChar w:fldCharType="begin"/>
      </w:r>
      <w:r w:rsidR="00B413F9" w:rsidRPr="003F0C9A">
        <w:instrText xml:space="preserve"> REF _Ref70079153 \r \h  \* MERGEFORMAT </w:instrText>
      </w:r>
      <w:r w:rsidR="00B413F9" w:rsidRPr="003F0C9A">
        <w:fldChar w:fldCharType="separate"/>
      </w:r>
      <w:r w:rsidR="00A27092" w:rsidRPr="003F0C9A">
        <w:t>6.16</w:t>
      </w:r>
      <w:r w:rsidR="00B413F9" w:rsidRPr="003F0C9A">
        <w:fldChar w:fldCharType="end"/>
      </w:r>
      <w:r w:rsidR="00B413F9" w:rsidRPr="003F0C9A">
        <w:t xml:space="preserve"> </w:t>
      </w:r>
      <w:r w:rsidRPr="003F0C9A">
        <w:t>b)</w:t>
      </w:r>
      <w:r w:rsidR="00F72278" w:rsidRPr="003F0C9A">
        <w:t xml:space="preserve">: </w:t>
      </w:r>
      <w:r w:rsidR="00B51172" w:rsidRPr="003F0C9A">
        <w:t xml:space="preserve">Permissible </w:t>
      </w:r>
      <w:r w:rsidR="00D821D2" w:rsidRPr="003F0C9A">
        <w:t>spread for the nominated application</w:t>
      </w:r>
    </w:p>
    <w:tbl>
      <w:tblPr>
        <w:tblW w:w="822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693"/>
        <w:gridCol w:w="2694"/>
        <w:gridCol w:w="2835"/>
      </w:tblGrid>
      <w:tr w:rsidR="003607BA" w:rsidRPr="00DF3C5F" w14:paraId="1D6A7680" w14:textId="77777777" w:rsidTr="003F0C9A">
        <w:tc>
          <w:tcPr>
            <w:tcW w:w="2693" w:type="dxa"/>
            <w:shd w:val="clear" w:color="auto" w:fill="A6A6A6" w:themeFill="background1" w:themeFillShade="A6"/>
            <w:vAlign w:val="center"/>
            <w:hideMark/>
          </w:tcPr>
          <w:p w14:paraId="0A2E5485" w14:textId="77777777" w:rsidR="003607BA" w:rsidRPr="00DF3C5F" w:rsidRDefault="003607BA" w:rsidP="003F0C9A">
            <w:pPr>
              <w:pStyle w:val="TableHeading"/>
              <w:rPr>
                <w:rFonts w:eastAsia="Times New Roman"/>
                <w:bCs/>
                <w:lang w:val="en-AU"/>
              </w:rPr>
            </w:pPr>
            <w:r w:rsidRPr="00DF3C5F">
              <w:rPr>
                <w:rFonts w:eastAsia="Times New Roman"/>
                <w:lang w:val="en-AU"/>
              </w:rPr>
              <w:t xml:space="preserve">Application </w:t>
            </w:r>
          </w:p>
        </w:tc>
        <w:tc>
          <w:tcPr>
            <w:tcW w:w="2694" w:type="dxa"/>
            <w:shd w:val="clear" w:color="auto" w:fill="A6A6A6" w:themeFill="background1" w:themeFillShade="A6"/>
            <w:vAlign w:val="center"/>
            <w:hideMark/>
          </w:tcPr>
          <w:p w14:paraId="2E6D2B1D" w14:textId="28168A72" w:rsidR="003607BA" w:rsidRPr="00DF3C5F" w:rsidRDefault="003607BA" w:rsidP="003F0C9A">
            <w:pPr>
              <w:pStyle w:val="TableHeading"/>
              <w:jc w:val="center"/>
              <w:rPr>
                <w:rFonts w:eastAsia="Times New Roman"/>
                <w:bCs/>
                <w:lang w:val="en-AU"/>
              </w:rPr>
            </w:pPr>
            <w:r w:rsidRPr="00DF3C5F">
              <w:rPr>
                <w:rFonts w:eastAsia="Times New Roman"/>
                <w:lang w:val="en-AU"/>
              </w:rPr>
              <w:t xml:space="preserve">Minimum </w:t>
            </w:r>
            <w:r w:rsidR="0094570C" w:rsidRPr="00DF3C5F">
              <w:rPr>
                <w:rFonts w:eastAsia="Times New Roman"/>
                <w:lang w:val="en-AU"/>
              </w:rPr>
              <w:t>nominated spread</w:t>
            </w:r>
            <w:r w:rsidRPr="00DF3C5F">
              <w:rPr>
                <w:rFonts w:eastAsia="Times New Roman"/>
                <w:lang w:val="en-AU"/>
              </w:rPr>
              <w:br/>
              <w:t>(mm)</w:t>
            </w:r>
          </w:p>
        </w:tc>
        <w:tc>
          <w:tcPr>
            <w:tcW w:w="2835" w:type="dxa"/>
            <w:shd w:val="clear" w:color="auto" w:fill="A6A6A6" w:themeFill="background1" w:themeFillShade="A6"/>
            <w:vAlign w:val="center"/>
            <w:hideMark/>
          </w:tcPr>
          <w:p w14:paraId="2D1BC53D" w14:textId="5365431C" w:rsidR="003607BA" w:rsidRPr="00DF3C5F" w:rsidRDefault="003607BA" w:rsidP="003F0C9A">
            <w:pPr>
              <w:pStyle w:val="TableHeading"/>
              <w:jc w:val="center"/>
              <w:rPr>
                <w:rFonts w:eastAsia="Times New Roman"/>
                <w:bCs/>
                <w:lang w:val="en-AU"/>
              </w:rPr>
            </w:pPr>
            <w:r w:rsidRPr="00DF3C5F">
              <w:rPr>
                <w:rFonts w:eastAsia="Times New Roman"/>
                <w:lang w:val="en-AU"/>
              </w:rPr>
              <w:t xml:space="preserve">Maximum </w:t>
            </w:r>
            <w:r w:rsidR="0094570C" w:rsidRPr="00DF3C5F">
              <w:rPr>
                <w:rFonts w:eastAsia="Times New Roman"/>
                <w:lang w:val="en-AU"/>
              </w:rPr>
              <w:t>nominated spread</w:t>
            </w:r>
            <w:r w:rsidRPr="00DF3C5F">
              <w:rPr>
                <w:rFonts w:eastAsia="Times New Roman"/>
                <w:lang w:val="en-AU"/>
              </w:rPr>
              <w:br/>
              <w:t>(mm)</w:t>
            </w:r>
          </w:p>
        </w:tc>
      </w:tr>
      <w:tr w:rsidR="003607BA" w:rsidRPr="00DF3C5F" w14:paraId="6C68F41C" w14:textId="77777777" w:rsidTr="003F0C9A">
        <w:tc>
          <w:tcPr>
            <w:tcW w:w="2693" w:type="dxa"/>
            <w:shd w:val="clear" w:color="auto" w:fill="D9D9D9" w:themeFill="background1" w:themeFillShade="D9"/>
            <w:vAlign w:val="center"/>
          </w:tcPr>
          <w:p w14:paraId="1850CEF7" w14:textId="3F7477ED" w:rsidR="003607BA" w:rsidRPr="00DF3C5F" w:rsidRDefault="003607BA" w:rsidP="003F0C9A">
            <w:pPr>
              <w:pStyle w:val="Tabletext"/>
              <w:rPr>
                <w:lang w:val="en-AU"/>
              </w:rPr>
            </w:pPr>
            <w:r w:rsidRPr="00DF3C5F">
              <w:rPr>
                <w:lang w:val="en-AU" w:eastAsia="en-AU"/>
              </w:rPr>
              <w:t>Cast-in-place piles (Wet)</w:t>
            </w:r>
          </w:p>
        </w:tc>
        <w:tc>
          <w:tcPr>
            <w:tcW w:w="2694" w:type="dxa"/>
            <w:shd w:val="clear" w:color="auto" w:fill="D9D9D9" w:themeFill="background1" w:themeFillShade="D9"/>
            <w:vAlign w:val="center"/>
          </w:tcPr>
          <w:p w14:paraId="6F2091A0" w14:textId="73D0D118" w:rsidR="003607BA" w:rsidRPr="00DF3C5F" w:rsidRDefault="003607BA" w:rsidP="003F0C9A">
            <w:pPr>
              <w:pStyle w:val="Tabletext"/>
              <w:jc w:val="center"/>
              <w:rPr>
                <w:lang w:val="en-AU"/>
              </w:rPr>
            </w:pPr>
            <w:r w:rsidRPr="00DF3C5F">
              <w:rPr>
                <w:lang w:val="en-AU" w:eastAsia="en-AU"/>
              </w:rPr>
              <w:t>550</w:t>
            </w:r>
          </w:p>
        </w:tc>
        <w:tc>
          <w:tcPr>
            <w:tcW w:w="2835" w:type="dxa"/>
            <w:shd w:val="clear" w:color="auto" w:fill="D9D9D9" w:themeFill="background1" w:themeFillShade="D9"/>
            <w:vAlign w:val="center"/>
          </w:tcPr>
          <w:p w14:paraId="4F7F944B" w14:textId="1CDE8190" w:rsidR="003607BA" w:rsidRPr="00DF3C5F" w:rsidRDefault="003607BA" w:rsidP="003F0C9A">
            <w:pPr>
              <w:pStyle w:val="Tabletext"/>
              <w:jc w:val="center"/>
              <w:rPr>
                <w:lang w:val="en-AU"/>
              </w:rPr>
            </w:pPr>
            <w:r w:rsidRPr="00DF3C5F">
              <w:rPr>
                <w:lang w:val="en-AU" w:eastAsia="en-AU"/>
              </w:rPr>
              <w:t>650</w:t>
            </w:r>
          </w:p>
        </w:tc>
      </w:tr>
      <w:tr w:rsidR="003607BA" w:rsidRPr="00DF3C5F" w14:paraId="75AE02E6" w14:textId="77777777" w:rsidTr="003F0C9A">
        <w:tc>
          <w:tcPr>
            <w:tcW w:w="2693" w:type="dxa"/>
            <w:shd w:val="clear" w:color="auto" w:fill="D9D9D9" w:themeFill="background1" w:themeFillShade="D9"/>
            <w:vAlign w:val="center"/>
          </w:tcPr>
          <w:p w14:paraId="1169C179" w14:textId="624CB2E0" w:rsidR="003607BA" w:rsidRPr="00DF3C5F" w:rsidRDefault="003607BA" w:rsidP="003F0C9A">
            <w:pPr>
              <w:pStyle w:val="Tabletext"/>
              <w:rPr>
                <w:lang w:val="en-AU"/>
              </w:rPr>
            </w:pPr>
            <w:r w:rsidRPr="00DF3C5F">
              <w:rPr>
                <w:lang w:val="en-AU" w:eastAsia="en-AU"/>
              </w:rPr>
              <w:t>Precast</w:t>
            </w:r>
            <w:r w:rsidR="006653F0" w:rsidRPr="00DF3C5F">
              <w:rPr>
                <w:lang w:val="en-AU" w:eastAsia="en-AU"/>
              </w:rPr>
              <w:t xml:space="preserve"> </w:t>
            </w:r>
            <w:r w:rsidR="006653F0" w:rsidRPr="00DF3C5F">
              <w:rPr>
                <w:sz w:val="22"/>
                <w:szCs w:val="22"/>
                <w:vertAlign w:val="superscript"/>
                <w:lang w:val="en-AU" w:eastAsia="en-AU"/>
              </w:rPr>
              <w:t>(1)</w:t>
            </w:r>
          </w:p>
        </w:tc>
        <w:tc>
          <w:tcPr>
            <w:tcW w:w="2694" w:type="dxa"/>
            <w:shd w:val="clear" w:color="auto" w:fill="D9D9D9" w:themeFill="background1" w:themeFillShade="D9"/>
            <w:vAlign w:val="center"/>
          </w:tcPr>
          <w:p w14:paraId="212FF6A2" w14:textId="541F1710" w:rsidR="003607BA" w:rsidRPr="00DF3C5F" w:rsidRDefault="003607BA" w:rsidP="003F0C9A">
            <w:pPr>
              <w:pStyle w:val="Tabletext"/>
              <w:jc w:val="center"/>
              <w:rPr>
                <w:lang w:val="en-AU"/>
              </w:rPr>
            </w:pPr>
            <w:r w:rsidRPr="00DF3C5F">
              <w:rPr>
                <w:lang w:val="en-AU" w:eastAsia="en-AU"/>
              </w:rPr>
              <w:t>650</w:t>
            </w:r>
          </w:p>
        </w:tc>
        <w:tc>
          <w:tcPr>
            <w:tcW w:w="2835" w:type="dxa"/>
            <w:shd w:val="clear" w:color="auto" w:fill="D9D9D9" w:themeFill="background1" w:themeFillShade="D9"/>
            <w:vAlign w:val="center"/>
          </w:tcPr>
          <w:p w14:paraId="481556C1" w14:textId="57FADFD9" w:rsidR="003607BA" w:rsidRPr="00DF3C5F" w:rsidRDefault="003607BA" w:rsidP="003F0C9A">
            <w:pPr>
              <w:pStyle w:val="Tabletext"/>
              <w:jc w:val="center"/>
              <w:rPr>
                <w:lang w:val="en-AU"/>
              </w:rPr>
            </w:pPr>
            <w:r w:rsidRPr="00DF3C5F">
              <w:rPr>
                <w:lang w:val="en-AU" w:eastAsia="en-AU"/>
              </w:rPr>
              <w:t>700</w:t>
            </w:r>
          </w:p>
        </w:tc>
      </w:tr>
    </w:tbl>
    <w:p w14:paraId="4D48E8AC" w14:textId="361CAA96" w:rsidR="00610AE2" w:rsidRPr="00000EAB" w:rsidRDefault="006538E6" w:rsidP="004773D3">
      <w:pPr>
        <w:pStyle w:val="Notes"/>
        <w:numPr>
          <w:ilvl w:val="0"/>
          <w:numId w:val="55"/>
        </w:numPr>
        <w:tabs>
          <w:tab w:val="clear" w:pos="1276"/>
          <w:tab w:val="left" w:pos="851"/>
        </w:tabs>
        <w:ind w:left="567"/>
      </w:pPr>
      <w:bookmarkStart w:id="63" w:name="_Ref56777343"/>
      <w:bookmarkEnd w:id="61"/>
      <w:r w:rsidRPr="00000EAB">
        <w:t>If permitted</w:t>
      </w:r>
      <w:r w:rsidR="00000EAB">
        <w:t>.</w:t>
      </w:r>
    </w:p>
    <w:p w14:paraId="607723EE" w14:textId="1A4C70CA" w:rsidR="0055036B" w:rsidRPr="00DF3C5F" w:rsidRDefault="0055036B" w:rsidP="0088642D">
      <w:pPr>
        <w:pStyle w:val="Heading1"/>
      </w:pPr>
      <w:bookmarkStart w:id="64" w:name="_Ref86388533"/>
      <w:bookmarkStart w:id="65" w:name="_Toc135059378"/>
      <w:r w:rsidRPr="00DF3C5F">
        <w:t>Trial Mix</w:t>
      </w:r>
      <w:bookmarkEnd w:id="63"/>
      <w:bookmarkEnd w:id="64"/>
      <w:bookmarkEnd w:id="65"/>
    </w:p>
    <w:p w14:paraId="55AA560C" w14:textId="77777777" w:rsidR="0055036B" w:rsidRPr="00DF3C5F" w:rsidRDefault="0055036B" w:rsidP="00456D81">
      <w:pPr>
        <w:pStyle w:val="Bodynumbered1"/>
      </w:pPr>
      <w:bookmarkStart w:id="66" w:name="_Ref38637058"/>
      <w:r w:rsidRPr="00DF3C5F">
        <w:t>A trial mix or mixes to demonstrate that the concrete mix will conform with this Specification must be prepared unless:</w:t>
      </w:r>
      <w:bookmarkEnd w:id="66"/>
    </w:p>
    <w:p w14:paraId="17AE6AED" w14:textId="77777777" w:rsidR="00232A9D" w:rsidRPr="00DF3C5F" w:rsidRDefault="0055036B" w:rsidP="004773D3">
      <w:pPr>
        <w:pStyle w:val="Bodynumbered2"/>
        <w:numPr>
          <w:ilvl w:val="0"/>
          <w:numId w:val="42"/>
        </w:numPr>
      </w:pPr>
      <w:r w:rsidRPr="00DF3C5F">
        <w:t xml:space="preserve">the mix is approved under a Principal’s Registration </w:t>
      </w:r>
      <w:proofErr w:type="gramStart"/>
      <w:r w:rsidRPr="00DF3C5F">
        <w:t>Scheme;</w:t>
      </w:r>
      <w:proofErr w:type="gramEnd"/>
    </w:p>
    <w:p w14:paraId="02B3FC7B" w14:textId="174DDFB8" w:rsidR="0055036B" w:rsidRPr="00DF3C5F" w:rsidRDefault="00232A9D" w:rsidP="004773D3">
      <w:pPr>
        <w:pStyle w:val="Bodynumbered2"/>
        <w:numPr>
          <w:ilvl w:val="0"/>
          <w:numId w:val="42"/>
        </w:numPr>
      </w:pPr>
      <w:r w:rsidRPr="00DF3C5F">
        <w:t xml:space="preserve">the Contract documents specify that a </w:t>
      </w:r>
      <w:r w:rsidR="0014294A" w:rsidRPr="00DF3C5F">
        <w:t>trial mix is not required;</w:t>
      </w:r>
      <w:r w:rsidR="0055036B" w:rsidRPr="00DF3C5F">
        <w:t xml:space="preserve"> or</w:t>
      </w:r>
    </w:p>
    <w:p w14:paraId="4DE9A04C" w14:textId="0166E352" w:rsidR="0055036B" w:rsidRPr="00DF3C5F" w:rsidRDefault="0055036B" w:rsidP="004773D3">
      <w:pPr>
        <w:pStyle w:val="Bodynumbered2"/>
        <w:numPr>
          <w:ilvl w:val="0"/>
          <w:numId w:val="42"/>
        </w:numPr>
      </w:pPr>
      <w:r w:rsidRPr="00DF3C5F">
        <w:t xml:space="preserve">test results demonstrating satisfactory performance for the proposed mix over a </w:t>
      </w:r>
      <w:r w:rsidR="003F7C24" w:rsidRPr="00DF3C5F">
        <w:t>period</w:t>
      </w:r>
      <w:r w:rsidRPr="00DF3C5F">
        <w:t xml:space="preserve"> of at least one month have been included in the approved </w:t>
      </w:r>
      <w:r w:rsidR="0067636F" w:rsidRPr="00DF3C5F">
        <w:t>Quality Plan</w:t>
      </w:r>
      <w:r w:rsidRPr="00DF3C5F">
        <w:t xml:space="preserve">. </w:t>
      </w:r>
    </w:p>
    <w:tbl>
      <w:tblPr>
        <w:tblStyle w:val="TMTable"/>
        <w:tblW w:w="8647" w:type="dxa"/>
        <w:tblInd w:w="557" w:type="dxa"/>
        <w:tblLook w:val="04A0" w:firstRow="1" w:lastRow="0" w:firstColumn="1" w:lastColumn="0" w:noHBand="0" w:noVBand="1"/>
      </w:tblPr>
      <w:tblGrid>
        <w:gridCol w:w="1418"/>
        <w:gridCol w:w="7229"/>
      </w:tblGrid>
      <w:tr w:rsidR="0055036B" w:rsidRPr="00DF3C5F" w14:paraId="1497214C" w14:textId="77777777" w:rsidTr="003F0C9A">
        <w:trPr>
          <w:cnfStyle w:val="100000000000" w:firstRow="1" w:lastRow="0" w:firstColumn="0" w:lastColumn="0" w:oddVBand="0" w:evenVBand="0" w:oddHBand="0" w:evenHBand="0" w:firstRowFirstColumn="0" w:firstRowLastColumn="0" w:lastRowFirstColumn="0" w:lastRowLastColumn="0"/>
        </w:trPr>
        <w:tc>
          <w:tcPr>
            <w:tcW w:w="8647" w:type="dxa"/>
            <w:gridSpan w:val="2"/>
            <w:shd w:val="clear" w:color="auto" w:fill="004259"/>
            <w:hideMark/>
          </w:tcPr>
          <w:p w14:paraId="16B7647F" w14:textId="77777777" w:rsidR="0055036B" w:rsidRPr="00DF3C5F" w:rsidRDefault="0055036B" w:rsidP="0078450F">
            <w:pPr>
              <w:pStyle w:val="TableHeading"/>
              <w:ind w:left="185"/>
              <w:rPr>
                <w:b/>
                <w:bCs/>
              </w:rPr>
            </w:pPr>
            <w:r w:rsidRPr="00DF3C5F">
              <w:rPr>
                <w:b/>
              </w:rPr>
              <w:t>WITNESS POINT 1.</w:t>
            </w:r>
          </w:p>
        </w:tc>
      </w:tr>
      <w:tr w:rsidR="0055036B" w:rsidRPr="00DF3C5F" w14:paraId="06142186" w14:textId="77777777" w:rsidTr="003F0C9A">
        <w:tc>
          <w:tcPr>
            <w:tcW w:w="1418" w:type="dxa"/>
            <w:tcBorders>
              <w:bottom w:val="single" w:sz="4" w:space="0" w:color="FFFFFF" w:themeColor="background1"/>
            </w:tcBorders>
            <w:hideMark/>
          </w:tcPr>
          <w:p w14:paraId="04E52D31" w14:textId="77777777" w:rsidR="0055036B" w:rsidRPr="00DF3C5F" w:rsidRDefault="0055036B" w:rsidP="0055036B">
            <w:pPr>
              <w:pStyle w:val="TableBodyText"/>
              <w:rPr>
                <w:rFonts w:cstheme="minorBidi"/>
                <w:b/>
              </w:rPr>
            </w:pPr>
            <w:r w:rsidRPr="00DF3C5F">
              <w:t xml:space="preserve">Process </w:t>
            </w:r>
          </w:p>
        </w:tc>
        <w:tc>
          <w:tcPr>
            <w:tcW w:w="7229" w:type="dxa"/>
            <w:tcBorders>
              <w:bottom w:val="single" w:sz="4" w:space="0" w:color="FFFFFF" w:themeColor="background1"/>
            </w:tcBorders>
            <w:hideMark/>
          </w:tcPr>
          <w:p w14:paraId="67035656" w14:textId="4440D168" w:rsidR="0055036B" w:rsidRPr="00DF3C5F" w:rsidRDefault="0055036B" w:rsidP="0055036B">
            <w:pPr>
              <w:pStyle w:val="TableBodyText"/>
              <w:rPr>
                <w:b/>
              </w:rPr>
            </w:pPr>
            <w:r w:rsidRPr="00DF3C5F">
              <w:t xml:space="preserve">Trial </w:t>
            </w:r>
            <w:r w:rsidR="003D2ED6" w:rsidRPr="00DF3C5F">
              <w:t>mix.</w:t>
            </w:r>
          </w:p>
        </w:tc>
      </w:tr>
      <w:tr w:rsidR="0055036B" w:rsidRPr="00DF3C5F" w14:paraId="1AF54308" w14:textId="77777777" w:rsidTr="003F0C9A">
        <w:tc>
          <w:tcPr>
            <w:tcW w:w="1418" w:type="dxa"/>
            <w:tcBorders>
              <w:bottom w:val="single" w:sz="4" w:space="0" w:color="FFFFFF" w:themeColor="background1"/>
            </w:tcBorders>
            <w:hideMark/>
          </w:tcPr>
          <w:p w14:paraId="4D56C3F5" w14:textId="0DE29AEE" w:rsidR="0055036B" w:rsidRPr="00DF3C5F" w:rsidRDefault="00CA0CC6" w:rsidP="0055036B">
            <w:pPr>
              <w:pStyle w:val="TableBodyText"/>
            </w:pPr>
            <w:r w:rsidRPr="00DF3C5F">
              <w:t>Period for Submission</w:t>
            </w:r>
          </w:p>
        </w:tc>
        <w:tc>
          <w:tcPr>
            <w:tcW w:w="7229" w:type="dxa"/>
            <w:tcBorders>
              <w:bottom w:val="single" w:sz="4" w:space="0" w:color="FFFFFF" w:themeColor="background1"/>
            </w:tcBorders>
            <w:hideMark/>
          </w:tcPr>
          <w:p w14:paraId="14A86346" w14:textId="3D796E46" w:rsidR="0055036B" w:rsidRPr="00DF3C5F" w:rsidRDefault="0055036B" w:rsidP="0055036B">
            <w:pPr>
              <w:pStyle w:val="TableBodyText"/>
            </w:pPr>
            <w:r w:rsidRPr="00DF3C5F">
              <w:t xml:space="preserve">Notification must be submitted </w:t>
            </w:r>
            <w:r w:rsidR="00917970" w:rsidRPr="00DF3C5F">
              <w:t xml:space="preserve">to the </w:t>
            </w:r>
            <w:proofErr w:type="gramStart"/>
            <w:r w:rsidR="00917970" w:rsidRPr="00DF3C5F">
              <w:t>Principal</w:t>
            </w:r>
            <w:proofErr w:type="gramEnd"/>
            <w:r w:rsidR="00782AA5" w:rsidRPr="00DF3C5F">
              <w:t xml:space="preserve"> </w:t>
            </w:r>
            <w:r w:rsidRPr="00DF3C5F">
              <w:t>at least 3 days prior to the commencement of the trial mix.</w:t>
            </w:r>
          </w:p>
        </w:tc>
      </w:tr>
    </w:tbl>
    <w:p w14:paraId="3C70E673" w14:textId="77777777" w:rsidR="0055036B" w:rsidRPr="00DF3C5F" w:rsidRDefault="0055036B" w:rsidP="00456D81">
      <w:pPr>
        <w:pStyle w:val="Bodynumbered1"/>
      </w:pPr>
      <w:r w:rsidRPr="00DF3C5F">
        <w:t>A trial mix must be:</w:t>
      </w:r>
    </w:p>
    <w:p w14:paraId="5245AC88" w14:textId="63DEE461" w:rsidR="0055036B" w:rsidRPr="00DF3C5F" w:rsidRDefault="0055036B" w:rsidP="00693165">
      <w:pPr>
        <w:pStyle w:val="Bodynumbered2"/>
        <w:numPr>
          <w:ilvl w:val="0"/>
          <w:numId w:val="24"/>
        </w:numPr>
      </w:pPr>
      <w:r w:rsidRPr="00DF3C5F">
        <w:t>made using the materials and procedures proposed for the Works (including the addition of any admixtures on site</w:t>
      </w:r>
      <w:proofErr w:type="gramStart"/>
      <w:r w:rsidRPr="00DF3C5F">
        <w:t>);</w:t>
      </w:r>
      <w:proofErr w:type="gramEnd"/>
    </w:p>
    <w:p w14:paraId="522016AC" w14:textId="615FDC2E" w:rsidR="00272582" w:rsidRPr="00DF3C5F" w:rsidRDefault="00E91C6A" w:rsidP="00693165">
      <w:pPr>
        <w:pStyle w:val="Bodynumbered2"/>
        <w:numPr>
          <w:ilvl w:val="0"/>
          <w:numId w:val="24"/>
        </w:numPr>
      </w:pPr>
      <w:r w:rsidRPr="00DF3C5F">
        <w:t xml:space="preserve">made with plant which is the same or similar </w:t>
      </w:r>
      <w:r w:rsidR="00745E34" w:rsidRPr="00DF3C5F">
        <w:t xml:space="preserve">to that proposed for the </w:t>
      </w:r>
      <w:proofErr w:type="gramStart"/>
      <w:r w:rsidR="003D2ED6" w:rsidRPr="00DF3C5F">
        <w:t>works</w:t>
      </w:r>
      <w:r w:rsidR="00745E34" w:rsidRPr="00DF3C5F">
        <w:t>;</w:t>
      </w:r>
      <w:proofErr w:type="gramEnd"/>
      <w:r w:rsidRPr="00DF3C5F">
        <w:t xml:space="preserve"> </w:t>
      </w:r>
    </w:p>
    <w:p w14:paraId="55F8C6AE" w14:textId="77777777" w:rsidR="0055036B" w:rsidRPr="00DF3C5F" w:rsidRDefault="0055036B" w:rsidP="00693165">
      <w:pPr>
        <w:pStyle w:val="Bodynumbered2"/>
        <w:numPr>
          <w:ilvl w:val="0"/>
          <w:numId w:val="24"/>
        </w:numPr>
      </w:pPr>
      <w:r w:rsidRPr="00DF3C5F">
        <w:t xml:space="preserve">made with a minimum volume of 25% of the rated capacity of the </w:t>
      </w:r>
      <w:proofErr w:type="gramStart"/>
      <w:r w:rsidRPr="00DF3C5F">
        <w:t>mixer;</w:t>
      </w:r>
      <w:proofErr w:type="gramEnd"/>
    </w:p>
    <w:p w14:paraId="43EAE2EB" w14:textId="77777777" w:rsidR="0055036B" w:rsidRPr="00DF3C5F" w:rsidRDefault="0055036B" w:rsidP="00693165">
      <w:pPr>
        <w:pStyle w:val="Bodynumbered2"/>
        <w:numPr>
          <w:ilvl w:val="0"/>
          <w:numId w:val="24"/>
        </w:numPr>
      </w:pPr>
      <w:r w:rsidRPr="00DF3C5F">
        <w:t>batched using the nominated (design) value for the water / cement ratio; and</w:t>
      </w:r>
    </w:p>
    <w:p w14:paraId="251025D1" w14:textId="09E5A5CA" w:rsidR="0055036B" w:rsidRPr="00DF3C5F" w:rsidRDefault="0055036B" w:rsidP="00693165">
      <w:pPr>
        <w:pStyle w:val="Bodynumbered2"/>
        <w:numPr>
          <w:ilvl w:val="0"/>
          <w:numId w:val="24"/>
        </w:numPr>
      </w:pPr>
      <w:r w:rsidRPr="00DF3C5F">
        <w:t xml:space="preserve">sampled and tested for slump (or </w:t>
      </w:r>
      <w:r w:rsidR="00375734" w:rsidRPr="00DF3C5F">
        <w:t>slump flow, T</w:t>
      </w:r>
      <w:r w:rsidR="00375734" w:rsidRPr="00DF3C5F">
        <w:rPr>
          <w:vertAlign w:val="subscript"/>
        </w:rPr>
        <w:t>500</w:t>
      </w:r>
      <w:r w:rsidR="00375734" w:rsidRPr="00DF3C5F">
        <w:t xml:space="preserve"> (measure of viscosity) and J-Ring passing ability</w:t>
      </w:r>
      <w:r w:rsidRPr="00DF3C5F">
        <w:t xml:space="preserve"> if appropriate) after a time delay equivalent to the anticipated average delivery time between mixing of the concrete and sampling.</w:t>
      </w:r>
    </w:p>
    <w:p w14:paraId="77879199" w14:textId="0EFBCDEA" w:rsidR="0055036B" w:rsidRPr="00DF3C5F" w:rsidRDefault="0055036B" w:rsidP="00456D81">
      <w:pPr>
        <w:pStyle w:val="Bodynumbered1"/>
      </w:pPr>
      <w:r w:rsidRPr="00DF3C5F">
        <w:lastRenderedPageBreak/>
        <w:t xml:space="preserve">At least four cylinders must be cast from each trial mix for compressive strength testing at 28 days. Additional cylinders (a minimum of </w:t>
      </w:r>
      <w:r w:rsidR="00C20A7F" w:rsidRPr="00DF3C5F">
        <w:t>3</w:t>
      </w:r>
      <w:r w:rsidRPr="00DF3C5F">
        <w:t xml:space="preserve"> per age) must cast if strength gain is to be assessed for early stripping or loading.</w:t>
      </w:r>
    </w:p>
    <w:p w14:paraId="28CA3425" w14:textId="77777777" w:rsidR="00032DAA" w:rsidRPr="00DF3C5F" w:rsidRDefault="00032DAA" w:rsidP="00456D81">
      <w:pPr>
        <w:pStyle w:val="Bodynumbered1"/>
      </w:pPr>
      <w:r w:rsidRPr="00DF3C5F">
        <w:t xml:space="preserve">A report providing details of the trial mix and all test results must be submitted to the </w:t>
      </w:r>
      <w:proofErr w:type="gramStart"/>
      <w:r w:rsidRPr="00DF3C5F">
        <w:t>Principal</w:t>
      </w:r>
      <w:proofErr w:type="gramEnd"/>
      <w:r w:rsidRPr="00DF3C5F">
        <w:t xml:space="preserve"> with the mix design.</w:t>
      </w:r>
    </w:p>
    <w:p w14:paraId="2E2600A9" w14:textId="478AECE7" w:rsidR="00F36846" w:rsidRPr="00DF3C5F" w:rsidRDefault="00F36846" w:rsidP="00456D81">
      <w:pPr>
        <w:pStyle w:val="Bodynumbered1"/>
      </w:pPr>
      <w:r w:rsidRPr="00DF3C5F">
        <w:t xml:space="preserve">If testing of the </w:t>
      </w:r>
      <w:r w:rsidR="00D72CF2" w:rsidRPr="00DF3C5F">
        <w:t xml:space="preserve">volume of permeable voids </w:t>
      </w:r>
      <w:r w:rsidRPr="00DF3C5F">
        <w:t>is specified</w:t>
      </w:r>
      <w:r w:rsidR="00DA7937" w:rsidRPr="00DF3C5F">
        <w:t xml:space="preserve"> in the Contract documents</w:t>
      </w:r>
      <w:r w:rsidRPr="00DF3C5F">
        <w:t>,</w:t>
      </w:r>
      <w:r w:rsidR="00DA7937" w:rsidRPr="00DF3C5F">
        <w:t xml:space="preserve"> </w:t>
      </w:r>
      <w:r w:rsidRPr="00DF3C5F">
        <w:t>an additional 2</w:t>
      </w:r>
      <w:r w:rsidR="00916EB2">
        <w:t> </w:t>
      </w:r>
      <w:r w:rsidRPr="00DF3C5F">
        <w:t>cylinders per sample must be prepared and tested for compliance with Clause</w:t>
      </w:r>
      <w:r w:rsidR="00DB5F17" w:rsidRPr="00DF3C5F">
        <w:t> </w:t>
      </w:r>
      <w:r w:rsidRPr="00DF3C5F">
        <w:fldChar w:fldCharType="begin"/>
      </w:r>
      <w:r w:rsidRPr="00DF3C5F">
        <w:instrText xml:space="preserve"> REF _Ref37082972 \r \h  \* MERGEFORMAT </w:instrText>
      </w:r>
      <w:r w:rsidRPr="00DF3C5F">
        <w:fldChar w:fldCharType="separate"/>
      </w:r>
      <w:r w:rsidR="00A27092">
        <w:t>18</w:t>
      </w:r>
      <w:r w:rsidRPr="00DF3C5F">
        <w:fldChar w:fldCharType="end"/>
      </w:r>
      <w:r w:rsidRPr="00DF3C5F">
        <w:t>.</w:t>
      </w:r>
    </w:p>
    <w:p w14:paraId="31EBD276" w14:textId="0532F613" w:rsidR="003B4A59" w:rsidRPr="00DF3C5F" w:rsidRDefault="003B4A59" w:rsidP="00456D81">
      <w:pPr>
        <w:pStyle w:val="Bodynumbered1"/>
      </w:pPr>
      <w:r w:rsidRPr="00DF3C5F">
        <w:t>The Contractor must prepare a report on the trial mix, which in addition to providing the test results of the plastic and hardened concrete, demonstrates that the materials and batching tolerances conform to this Specification.</w:t>
      </w:r>
    </w:p>
    <w:p w14:paraId="43EF0763" w14:textId="77777777" w:rsidR="00BB7A2B" w:rsidRPr="00DF3C5F" w:rsidRDefault="00BB7A2B" w:rsidP="00BB7A2B">
      <w:pPr>
        <w:pStyle w:val="Heading2"/>
      </w:pPr>
      <w:bookmarkStart w:id="67" w:name="_Toc135059379"/>
      <w:r w:rsidRPr="00DF3C5F">
        <w:t>Self-Compacting Concrete and High Workability Concrete</w:t>
      </w:r>
      <w:bookmarkEnd w:id="67"/>
    </w:p>
    <w:p w14:paraId="43FB2D9E" w14:textId="46EC7633" w:rsidR="00BB7A2B" w:rsidRPr="00DF3C5F" w:rsidRDefault="00BB7A2B" w:rsidP="00BB7A2B">
      <w:pPr>
        <w:pStyle w:val="Bodynumbered1"/>
      </w:pPr>
      <w:bookmarkStart w:id="68" w:name="_Ref74928851"/>
      <w:r w:rsidRPr="00DF3C5F">
        <w:t>Where SCC or HWC is proposed, at least 2 trial mixes must be prepared.</w:t>
      </w:r>
      <w:bookmarkEnd w:id="68"/>
      <w:r w:rsidRPr="00DF3C5F">
        <w:t xml:space="preserve"> The trial mixes must demonstrate compliance with </w:t>
      </w:r>
      <w:r w:rsidR="00354939" w:rsidRPr="00DF3C5F">
        <w:t xml:space="preserve">Tables </w:t>
      </w:r>
      <w:r w:rsidR="00354939" w:rsidRPr="00DF3C5F">
        <w:fldChar w:fldCharType="begin"/>
      </w:r>
      <w:r w:rsidR="00354939" w:rsidRPr="00DF3C5F">
        <w:instrText xml:space="preserve"> REF _Ref56786854 \r \h  \* MERGEFORMAT </w:instrText>
      </w:r>
      <w:r w:rsidR="00354939" w:rsidRPr="00DF3C5F">
        <w:fldChar w:fldCharType="separate"/>
      </w:r>
      <w:r w:rsidR="00A27092">
        <w:t>16.6</w:t>
      </w:r>
      <w:r w:rsidR="00354939" w:rsidRPr="00DF3C5F">
        <w:fldChar w:fldCharType="end"/>
      </w:r>
      <w:r w:rsidR="00354939" w:rsidRPr="00DF3C5F">
        <w:t xml:space="preserve"> or </w:t>
      </w:r>
      <w:r w:rsidR="00354939" w:rsidRPr="00DF3C5F">
        <w:fldChar w:fldCharType="begin"/>
      </w:r>
      <w:r w:rsidR="00354939" w:rsidRPr="00DF3C5F">
        <w:instrText xml:space="preserve"> REF _Ref86995480 \r \h </w:instrText>
      </w:r>
      <w:r w:rsidR="00DF3C5F">
        <w:instrText xml:space="preserve"> \* MERGEFORMAT </w:instrText>
      </w:r>
      <w:r w:rsidR="00354939" w:rsidRPr="00DF3C5F">
        <w:fldChar w:fldCharType="separate"/>
      </w:r>
      <w:r w:rsidR="00A27092">
        <w:t>16.8</w:t>
      </w:r>
      <w:r w:rsidR="00354939" w:rsidRPr="00DF3C5F">
        <w:fldChar w:fldCharType="end"/>
      </w:r>
      <w:r w:rsidR="00354939" w:rsidRPr="00DF3C5F">
        <w:t>.</w:t>
      </w:r>
    </w:p>
    <w:p w14:paraId="14ABF6BB" w14:textId="7781B5FD" w:rsidR="00DB5F17" w:rsidRPr="00DF3C5F" w:rsidRDefault="00695475" w:rsidP="002E38A1">
      <w:pPr>
        <w:pStyle w:val="Heading2"/>
      </w:pPr>
      <w:bookmarkStart w:id="69" w:name="_Toc135059380"/>
      <w:bookmarkStart w:id="70" w:name="_Hlk74842213"/>
      <w:r w:rsidRPr="00DF3C5F">
        <w:t>Chloride Ingress</w:t>
      </w:r>
      <w:bookmarkEnd w:id="69"/>
      <w:r w:rsidRPr="00DF3C5F">
        <w:t xml:space="preserve"> </w:t>
      </w:r>
    </w:p>
    <w:p w14:paraId="371A2656" w14:textId="733B812B" w:rsidR="00533BEA" w:rsidRPr="00DF3C5F" w:rsidRDefault="0042146D" w:rsidP="003F0C9A">
      <w:pPr>
        <w:pStyle w:val="Bodynumbered1"/>
      </w:pPr>
      <w:bookmarkStart w:id="71" w:name="_Hlk74842326"/>
      <w:bookmarkStart w:id="72" w:name="_Ref38626753"/>
      <w:bookmarkEnd w:id="70"/>
      <w:r w:rsidRPr="00DF3C5F">
        <w:t xml:space="preserve">If </w:t>
      </w:r>
      <w:r w:rsidRPr="003F0C9A">
        <w:t>specified</w:t>
      </w:r>
      <w:r w:rsidRPr="00DF3C5F">
        <w:t xml:space="preserve"> in the Contract doc</w:t>
      </w:r>
      <w:r w:rsidR="00093262" w:rsidRPr="00DF3C5F">
        <w:t>uments th</w:t>
      </w:r>
      <w:r w:rsidR="00533BEA" w:rsidRPr="00DF3C5F">
        <w:t>at:</w:t>
      </w:r>
    </w:p>
    <w:p w14:paraId="7CB8B0D1" w14:textId="5226EA59" w:rsidR="00991C65" w:rsidRPr="003F0C9A" w:rsidRDefault="00606ADA" w:rsidP="004773D3">
      <w:pPr>
        <w:pStyle w:val="Bodynumbered2"/>
        <w:numPr>
          <w:ilvl w:val="0"/>
          <w:numId w:val="51"/>
        </w:numPr>
        <w:ind w:left="993" w:hanging="426"/>
      </w:pPr>
      <w:r w:rsidRPr="003F0C9A">
        <w:t xml:space="preserve">rapid </w:t>
      </w:r>
      <w:r w:rsidR="00D72CF2" w:rsidRPr="003F0C9A">
        <w:t xml:space="preserve">chloride penetration testing </w:t>
      </w:r>
      <w:r w:rsidR="00991C65" w:rsidRPr="003F0C9A">
        <w:t xml:space="preserve">is required, </w:t>
      </w:r>
      <w:r w:rsidR="001C73A8" w:rsidRPr="003F0C9A">
        <w:t xml:space="preserve">then </w:t>
      </w:r>
      <w:r w:rsidR="00991C65" w:rsidRPr="003F0C9A">
        <w:t>Clause 7.9 will apply</w:t>
      </w:r>
      <w:r w:rsidR="008F5D7A" w:rsidRPr="003F0C9A">
        <w:t>.</w:t>
      </w:r>
    </w:p>
    <w:p w14:paraId="62BBC8B5" w14:textId="61E98B24" w:rsidR="000E74CD" w:rsidRPr="00DF3C5F" w:rsidRDefault="00606ADA" w:rsidP="003F0C9A">
      <w:pPr>
        <w:pStyle w:val="Bodynumbered2"/>
        <w:ind w:left="993" w:hanging="426"/>
      </w:pPr>
      <w:r w:rsidRPr="003F0C9A">
        <w:t xml:space="preserve">chloride </w:t>
      </w:r>
      <w:r w:rsidR="00D72CF2" w:rsidRPr="003F0C9A">
        <w:t>ingress</w:t>
      </w:r>
      <w:r w:rsidR="00D72CF2" w:rsidRPr="00DF3C5F">
        <w:t xml:space="preserve"> coefficient testing </w:t>
      </w:r>
      <w:r w:rsidR="00991C65" w:rsidRPr="00DF3C5F">
        <w:t>is required</w:t>
      </w:r>
      <w:r w:rsidR="001C73A8" w:rsidRPr="00DF3C5F">
        <w:t xml:space="preserve">, then </w:t>
      </w:r>
      <w:r w:rsidR="003E5D57" w:rsidRPr="00DF3C5F">
        <w:t>Cl</w:t>
      </w:r>
      <w:r w:rsidR="000E74CD" w:rsidRPr="00DF3C5F">
        <w:t>ause</w:t>
      </w:r>
      <w:r w:rsidR="0082049C" w:rsidRPr="00DF3C5F">
        <w:t xml:space="preserve"> </w:t>
      </w:r>
      <w:r w:rsidR="00612A32" w:rsidRPr="00DF3C5F">
        <w:fldChar w:fldCharType="begin"/>
      </w:r>
      <w:r w:rsidR="00612A32" w:rsidRPr="00DF3C5F">
        <w:instrText xml:space="preserve"> REF _Ref97283930 \r \h </w:instrText>
      </w:r>
      <w:r w:rsidR="00C50A47" w:rsidRPr="00DF3C5F">
        <w:instrText xml:space="preserve"> \* MERGEFORMAT </w:instrText>
      </w:r>
      <w:r w:rsidR="00612A32" w:rsidRPr="00DF3C5F">
        <w:fldChar w:fldCharType="separate"/>
      </w:r>
      <w:r w:rsidR="00A27092">
        <w:t>7.10</w:t>
      </w:r>
      <w:r w:rsidR="00612A32" w:rsidRPr="00DF3C5F">
        <w:fldChar w:fldCharType="end"/>
      </w:r>
      <w:r w:rsidR="00612A32" w:rsidRPr="00DF3C5F">
        <w:t xml:space="preserve"> </w:t>
      </w:r>
      <w:r w:rsidR="00A90D08" w:rsidRPr="00DF3C5F">
        <w:t xml:space="preserve">will </w:t>
      </w:r>
      <w:r w:rsidR="000E74CD" w:rsidRPr="00DF3C5F">
        <w:t>appl</w:t>
      </w:r>
      <w:r w:rsidR="00EE3E2E" w:rsidRPr="00DF3C5F">
        <w:t>y</w:t>
      </w:r>
      <w:r w:rsidR="008F5D7A" w:rsidRPr="00DF3C5F">
        <w:t>.</w:t>
      </w:r>
      <w:r w:rsidR="000E74CD" w:rsidRPr="00DF3C5F">
        <w:t xml:space="preserve"> </w:t>
      </w:r>
    </w:p>
    <w:p w14:paraId="1A990DF7" w14:textId="45B6DD38" w:rsidR="000D2C3A" w:rsidRPr="00DF3C5F" w:rsidRDefault="008A762D" w:rsidP="000D2C3A">
      <w:pPr>
        <w:pStyle w:val="Bodynumbered1"/>
      </w:pPr>
      <w:bookmarkStart w:id="73" w:name="_Ref74842170"/>
      <w:bookmarkEnd w:id="71"/>
      <w:r w:rsidRPr="00DF3C5F">
        <w:t xml:space="preserve">The trial mix </w:t>
      </w:r>
      <w:r w:rsidR="00612A32" w:rsidRPr="00DF3C5F">
        <w:t>is</w:t>
      </w:r>
      <w:r w:rsidR="005B3BEE" w:rsidRPr="00DF3C5F">
        <w:t xml:space="preserve"> tested </w:t>
      </w:r>
      <w:r w:rsidR="00CB426D" w:rsidRPr="00DF3C5F">
        <w:t xml:space="preserve">for chloride permeability </w:t>
      </w:r>
      <w:r w:rsidR="008A215E" w:rsidRPr="00DF3C5F">
        <w:t xml:space="preserve">by the </w:t>
      </w:r>
      <w:bookmarkStart w:id="74" w:name="_Hlk97283144"/>
      <w:r w:rsidR="00D72CF2" w:rsidRPr="00DF3C5F">
        <w:t>rapid chloride penetration test</w:t>
      </w:r>
      <w:bookmarkEnd w:id="74"/>
      <w:r w:rsidR="00D72CF2" w:rsidRPr="00DF3C5F">
        <w:t xml:space="preserve">. </w:t>
      </w:r>
      <w:r w:rsidR="000D2C3A" w:rsidRPr="00DF3C5F">
        <w:t>The chloride permeability must be &lt; 1000 Coulombs at 56 days when tested in accordance with ASTM</w:t>
      </w:r>
      <w:r w:rsidR="008A215E" w:rsidRPr="00DF3C5F">
        <w:t> </w:t>
      </w:r>
      <w:r w:rsidR="000D2C3A" w:rsidRPr="00DF3C5F">
        <w:t>C1202.</w:t>
      </w:r>
    </w:p>
    <w:p w14:paraId="0256A604" w14:textId="47D98166" w:rsidR="009718BA" w:rsidRPr="00DF3C5F" w:rsidRDefault="00F324F2" w:rsidP="00456D81">
      <w:pPr>
        <w:pStyle w:val="Bodynumbered1"/>
        <w:rPr>
          <w:rFonts w:cs="Times New Roman"/>
          <w:noProof/>
        </w:rPr>
      </w:pPr>
      <w:bookmarkStart w:id="75" w:name="_Ref97283930"/>
      <w:r w:rsidRPr="00DF3C5F">
        <w:t xml:space="preserve">The trial mix </w:t>
      </w:r>
      <w:r w:rsidR="00612A32" w:rsidRPr="00DF3C5F">
        <w:t>is</w:t>
      </w:r>
      <w:r w:rsidRPr="00DF3C5F">
        <w:t xml:space="preserve"> tested for the</w:t>
      </w:r>
      <w:bookmarkStart w:id="76" w:name="_Hlk74841982"/>
      <w:r w:rsidRPr="00DF3C5F">
        <w:t xml:space="preserve"> chloride ingress coefficient testing</w:t>
      </w:r>
      <w:bookmarkEnd w:id="76"/>
      <w:r w:rsidRPr="00DF3C5F">
        <w:t xml:space="preserve"> in accordance with </w:t>
      </w:r>
      <w:proofErr w:type="spellStart"/>
      <w:r w:rsidRPr="00DF3C5F">
        <w:t>Nordtest</w:t>
      </w:r>
      <w:proofErr w:type="spellEnd"/>
      <w:r w:rsidRPr="00DF3C5F">
        <w:t xml:space="preserve"> NT Build 443 at a concrete age of 56 days or </w:t>
      </w:r>
      <w:proofErr w:type="spellStart"/>
      <w:r w:rsidRPr="00DF3C5F">
        <w:t>Nordtest</w:t>
      </w:r>
      <w:proofErr w:type="spellEnd"/>
      <w:r w:rsidRPr="00DF3C5F">
        <w:t xml:space="preserve"> NT Build 492 at a concrete age of 28 days.</w:t>
      </w:r>
      <w:r w:rsidRPr="00DF3C5F">
        <w:rPr>
          <w:rFonts w:cs="Times New Roman"/>
          <w:noProof/>
        </w:rPr>
        <w:t xml:space="preserve"> The chloride ingress coefficients must not exceed the values in Table</w:t>
      </w:r>
      <w:bookmarkEnd w:id="72"/>
      <w:r w:rsidRPr="00DF3C5F">
        <w:rPr>
          <w:rFonts w:cs="Times New Roman"/>
          <w:noProof/>
        </w:rPr>
        <w:t xml:space="preserve"> </w:t>
      </w:r>
      <w:r w:rsidR="007F2A6E" w:rsidRPr="00DF3C5F">
        <w:rPr>
          <w:rFonts w:cs="Times New Roman"/>
          <w:noProof/>
        </w:rPr>
        <w:fldChar w:fldCharType="begin"/>
      </w:r>
      <w:r w:rsidR="007F2A6E" w:rsidRPr="00DF3C5F">
        <w:rPr>
          <w:rFonts w:cs="Times New Roman"/>
          <w:noProof/>
        </w:rPr>
        <w:instrText xml:space="preserve"> REF _Ref74842170 \r \h </w:instrText>
      </w:r>
      <w:r w:rsidR="00F57E9B" w:rsidRPr="00DF3C5F">
        <w:rPr>
          <w:rFonts w:cs="Times New Roman"/>
          <w:noProof/>
        </w:rPr>
        <w:instrText xml:space="preserve"> \* MERGEFORMAT </w:instrText>
      </w:r>
      <w:r w:rsidR="007F2A6E" w:rsidRPr="00DF3C5F">
        <w:rPr>
          <w:rFonts w:cs="Times New Roman"/>
          <w:noProof/>
        </w:rPr>
      </w:r>
      <w:r w:rsidR="007F2A6E" w:rsidRPr="00DF3C5F">
        <w:rPr>
          <w:rFonts w:cs="Times New Roman"/>
          <w:noProof/>
        </w:rPr>
        <w:fldChar w:fldCharType="separate"/>
      </w:r>
      <w:r w:rsidR="00A27092">
        <w:rPr>
          <w:rFonts w:cs="Times New Roman"/>
          <w:noProof/>
        </w:rPr>
        <w:t>7.9</w:t>
      </w:r>
      <w:r w:rsidR="007F2A6E" w:rsidRPr="00DF3C5F">
        <w:rPr>
          <w:rFonts w:cs="Times New Roman"/>
          <w:noProof/>
        </w:rPr>
        <w:fldChar w:fldCharType="end"/>
      </w:r>
      <w:r w:rsidRPr="00DF3C5F">
        <w:rPr>
          <w:rFonts w:cs="Times New Roman"/>
          <w:noProof/>
        </w:rPr>
        <w:t>.</w:t>
      </w:r>
      <w:bookmarkEnd w:id="73"/>
      <w:bookmarkEnd w:id="75"/>
    </w:p>
    <w:p w14:paraId="1203F428" w14:textId="3993074D" w:rsidR="007F2A6E" w:rsidRPr="00DF3C5F" w:rsidRDefault="007F2A6E" w:rsidP="003F0C9A">
      <w:pPr>
        <w:pStyle w:val="Caption"/>
      </w:pPr>
      <w:r w:rsidRPr="00DF3C5F">
        <w:t xml:space="preserve">Table </w:t>
      </w:r>
      <w:r w:rsidRPr="00DF3C5F">
        <w:fldChar w:fldCharType="begin"/>
      </w:r>
      <w:r w:rsidRPr="00DF3C5F">
        <w:instrText xml:space="preserve"> REF _Ref74842170 \r \h </w:instrText>
      </w:r>
      <w:r w:rsidR="00851CCC" w:rsidRPr="00DF3C5F">
        <w:instrText xml:space="preserve"> \* MERGEFORMAT </w:instrText>
      </w:r>
      <w:r w:rsidRPr="00DF3C5F">
        <w:fldChar w:fldCharType="separate"/>
      </w:r>
      <w:r w:rsidR="00A27092">
        <w:t>7.9</w:t>
      </w:r>
      <w:r w:rsidRPr="00DF3C5F">
        <w:fldChar w:fldCharType="end"/>
      </w:r>
      <w:r w:rsidRPr="00DF3C5F">
        <w:t xml:space="preserve">: Chloride </w:t>
      </w:r>
      <w:r w:rsidR="0094570C" w:rsidRPr="00DF3C5F">
        <w:t>ingress coefficients</w:t>
      </w:r>
    </w:p>
    <w:tbl>
      <w:tblPr>
        <w:tblStyle w:val="SimpleTable71"/>
        <w:tblW w:w="8505" w:type="dxa"/>
        <w:tblInd w:w="5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left w:w="113" w:type="dxa"/>
          <w:right w:w="28" w:type="dxa"/>
        </w:tblCellMar>
        <w:tblLook w:val="04A0" w:firstRow="1" w:lastRow="0" w:firstColumn="1" w:lastColumn="0" w:noHBand="0" w:noVBand="1"/>
      </w:tblPr>
      <w:tblGrid>
        <w:gridCol w:w="3402"/>
        <w:gridCol w:w="2127"/>
        <w:gridCol w:w="2976"/>
      </w:tblGrid>
      <w:tr w:rsidR="00F324F2" w:rsidRPr="00DF3C5F" w14:paraId="4275CE50" w14:textId="77777777" w:rsidTr="00850407">
        <w:tc>
          <w:tcPr>
            <w:tcW w:w="3402" w:type="dxa"/>
            <w:shd w:val="clear" w:color="auto" w:fill="A6A6A6" w:themeFill="background1" w:themeFillShade="A6"/>
            <w:vAlign w:val="center"/>
          </w:tcPr>
          <w:p w14:paraId="6A9CBD9D" w14:textId="01BB1F1F" w:rsidR="00F324F2" w:rsidRPr="00B12E53" w:rsidRDefault="00F324F2" w:rsidP="00850407">
            <w:pPr>
              <w:spacing w:before="80" w:after="80"/>
              <w:jc w:val="center"/>
              <w:outlineLvl w:val="2"/>
              <w:rPr>
                <w:rFonts w:ascii="Arial" w:eastAsia="Times New Roman" w:hAnsi="Arial"/>
                <w:b/>
                <w:sz w:val="18"/>
                <w:szCs w:val="18"/>
                <w:lang w:val="en-AU"/>
              </w:rPr>
            </w:pPr>
            <w:r w:rsidRPr="00B12E53">
              <w:rPr>
                <w:rFonts w:ascii="Arial" w:hAnsi="Arial"/>
                <w:b/>
                <w:sz w:val="18"/>
                <w:szCs w:val="18"/>
              </w:rPr>
              <w:t xml:space="preserve">Exposure </w:t>
            </w:r>
            <w:r w:rsidR="0094570C" w:rsidRPr="00B12E53">
              <w:rPr>
                <w:rFonts w:ascii="Arial" w:hAnsi="Arial"/>
                <w:b/>
                <w:sz w:val="18"/>
                <w:szCs w:val="18"/>
              </w:rPr>
              <w:t>classification</w:t>
            </w:r>
            <w:r w:rsidR="00850407">
              <w:rPr>
                <w:rFonts w:ascii="Arial" w:hAnsi="Arial"/>
                <w:b/>
                <w:sz w:val="18"/>
                <w:szCs w:val="18"/>
              </w:rPr>
              <w:br/>
            </w:r>
            <w:r w:rsidR="000871AE" w:rsidRPr="00B12E53">
              <w:rPr>
                <w:rFonts w:ascii="Arial" w:hAnsi="Arial"/>
                <w:b/>
                <w:sz w:val="18"/>
                <w:szCs w:val="18"/>
              </w:rPr>
              <w:t xml:space="preserve"> (refer AS 5100.5)</w:t>
            </w:r>
          </w:p>
        </w:tc>
        <w:tc>
          <w:tcPr>
            <w:tcW w:w="2127" w:type="dxa"/>
            <w:shd w:val="clear" w:color="auto" w:fill="A6A6A6" w:themeFill="background1" w:themeFillShade="A6"/>
            <w:vAlign w:val="center"/>
          </w:tcPr>
          <w:p w14:paraId="1A230EF9" w14:textId="28725ADC" w:rsidR="00F324F2" w:rsidRPr="00B12E53" w:rsidRDefault="00F324F2" w:rsidP="00850407">
            <w:pPr>
              <w:spacing w:before="80" w:after="80"/>
              <w:jc w:val="center"/>
              <w:outlineLvl w:val="2"/>
              <w:rPr>
                <w:rFonts w:ascii="Arial" w:eastAsia="Times New Roman" w:hAnsi="Arial"/>
                <w:b/>
                <w:sz w:val="18"/>
                <w:szCs w:val="18"/>
                <w:lang w:val="en-AU"/>
              </w:rPr>
            </w:pPr>
            <w:r w:rsidRPr="00B12E53">
              <w:rPr>
                <w:rFonts w:ascii="Arial" w:hAnsi="Arial"/>
                <w:b/>
                <w:sz w:val="18"/>
                <w:szCs w:val="18"/>
              </w:rPr>
              <w:t>D</w:t>
            </w:r>
            <w:r w:rsidRPr="00B12E53">
              <w:rPr>
                <w:rFonts w:ascii="Arial" w:hAnsi="Arial"/>
                <w:b/>
                <w:position w:val="-5"/>
                <w:sz w:val="18"/>
                <w:szCs w:val="18"/>
              </w:rPr>
              <w:t>e</w:t>
            </w:r>
            <w:r w:rsidR="007F2A6E" w:rsidRPr="00B12E53">
              <w:rPr>
                <w:rFonts w:ascii="Arial" w:hAnsi="Arial"/>
                <w:b/>
                <w:position w:val="-5"/>
                <w:sz w:val="18"/>
                <w:szCs w:val="18"/>
              </w:rPr>
              <w:br/>
            </w:r>
            <w:r w:rsidR="007F2A6E" w:rsidRPr="00B12E53">
              <w:rPr>
                <w:rFonts w:ascii="Arial" w:hAnsi="Arial"/>
                <w:b/>
                <w:position w:val="6"/>
                <w:sz w:val="18"/>
                <w:szCs w:val="18"/>
              </w:rPr>
              <w:t>(x 10</w:t>
            </w:r>
            <w:r w:rsidR="007F2A6E" w:rsidRPr="00B12E53">
              <w:rPr>
                <w:rFonts w:ascii="Arial" w:hAnsi="Arial"/>
                <w:b/>
                <w:position w:val="6"/>
                <w:sz w:val="18"/>
                <w:szCs w:val="18"/>
                <w:vertAlign w:val="superscript"/>
              </w:rPr>
              <w:t>-12</w:t>
            </w:r>
            <w:r w:rsidR="007F2A6E" w:rsidRPr="00B12E53">
              <w:rPr>
                <w:rFonts w:ascii="Arial" w:hAnsi="Arial"/>
                <w:b/>
                <w:position w:val="6"/>
                <w:sz w:val="18"/>
                <w:szCs w:val="18"/>
              </w:rPr>
              <w:t xml:space="preserve"> m</w:t>
            </w:r>
            <w:r w:rsidR="007F2A6E" w:rsidRPr="00B12E53">
              <w:rPr>
                <w:rFonts w:ascii="Arial" w:hAnsi="Arial"/>
                <w:b/>
                <w:position w:val="6"/>
                <w:sz w:val="18"/>
                <w:szCs w:val="18"/>
                <w:vertAlign w:val="superscript"/>
              </w:rPr>
              <w:t>2</w:t>
            </w:r>
            <w:r w:rsidR="007F2A6E" w:rsidRPr="00B12E53">
              <w:rPr>
                <w:rFonts w:ascii="Arial" w:hAnsi="Arial"/>
                <w:b/>
                <w:position w:val="6"/>
                <w:sz w:val="18"/>
                <w:szCs w:val="18"/>
              </w:rPr>
              <w:t>/sec)</w:t>
            </w:r>
          </w:p>
        </w:tc>
        <w:tc>
          <w:tcPr>
            <w:tcW w:w="2976" w:type="dxa"/>
            <w:shd w:val="clear" w:color="auto" w:fill="A6A6A6" w:themeFill="background1" w:themeFillShade="A6"/>
            <w:vAlign w:val="center"/>
          </w:tcPr>
          <w:p w14:paraId="4E021F41" w14:textId="16C89E4C" w:rsidR="00F324F2" w:rsidRPr="00B12E53" w:rsidRDefault="00F324F2" w:rsidP="00850407">
            <w:pPr>
              <w:spacing w:before="80" w:after="80"/>
              <w:jc w:val="center"/>
              <w:outlineLvl w:val="2"/>
              <w:rPr>
                <w:rFonts w:ascii="Arial" w:eastAsia="Times New Roman" w:hAnsi="Arial"/>
                <w:b/>
                <w:sz w:val="18"/>
                <w:szCs w:val="18"/>
                <w:lang w:val="en-AU"/>
              </w:rPr>
            </w:pPr>
            <w:r w:rsidRPr="00B12E53">
              <w:rPr>
                <w:rFonts w:ascii="Arial" w:hAnsi="Arial"/>
                <w:b/>
                <w:position w:val="6"/>
                <w:sz w:val="18"/>
                <w:szCs w:val="18"/>
              </w:rPr>
              <w:t>D</w:t>
            </w:r>
            <w:proofErr w:type="spellStart"/>
            <w:r w:rsidRPr="00B12E53">
              <w:rPr>
                <w:rFonts w:ascii="Arial" w:hAnsi="Arial"/>
                <w:b/>
                <w:sz w:val="18"/>
                <w:szCs w:val="18"/>
              </w:rPr>
              <w:t>nssm</w:t>
            </w:r>
            <w:proofErr w:type="spellEnd"/>
            <w:r w:rsidR="007F2A6E" w:rsidRPr="00B12E53">
              <w:rPr>
                <w:rFonts w:ascii="Arial" w:hAnsi="Arial"/>
                <w:b/>
                <w:sz w:val="18"/>
                <w:szCs w:val="18"/>
              </w:rPr>
              <w:br/>
            </w:r>
            <w:r w:rsidR="007F2A6E" w:rsidRPr="00B12E53">
              <w:rPr>
                <w:rFonts w:ascii="Arial" w:hAnsi="Arial"/>
                <w:b/>
                <w:position w:val="6"/>
                <w:sz w:val="18"/>
                <w:szCs w:val="18"/>
              </w:rPr>
              <w:t>(x 10</w:t>
            </w:r>
            <w:r w:rsidR="007F2A6E" w:rsidRPr="00B12E53">
              <w:rPr>
                <w:rFonts w:ascii="Arial" w:hAnsi="Arial"/>
                <w:b/>
                <w:position w:val="6"/>
                <w:sz w:val="18"/>
                <w:szCs w:val="18"/>
                <w:vertAlign w:val="superscript"/>
              </w:rPr>
              <w:t>-12</w:t>
            </w:r>
            <w:r w:rsidR="007F2A6E" w:rsidRPr="00B12E53">
              <w:rPr>
                <w:rFonts w:ascii="Arial" w:hAnsi="Arial"/>
                <w:b/>
                <w:position w:val="6"/>
                <w:sz w:val="18"/>
                <w:szCs w:val="18"/>
              </w:rPr>
              <w:t xml:space="preserve"> m</w:t>
            </w:r>
            <w:r w:rsidR="007F2A6E" w:rsidRPr="00B12E53">
              <w:rPr>
                <w:rFonts w:ascii="Arial" w:hAnsi="Arial"/>
                <w:b/>
                <w:position w:val="6"/>
                <w:sz w:val="18"/>
                <w:szCs w:val="18"/>
                <w:vertAlign w:val="superscript"/>
              </w:rPr>
              <w:t>2</w:t>
            </w:r>
            <w:r w:rsidR="007F2A6E" w:rsidRPr="00B12E53">
              <w:rPr>
                <w:rFonts w:ascii="Arial" w:hAnsi="Arial"/>
                <w:b/>
                <w:position w:val="6"/>
                <w:sz w:val="18"/>
                <w:szCs w:val="18"/>
              </w:rPr>
              <w:t>/sec)</w:t>
            </w:r>
          </w:p>
        </w:tc>
      </w:tr>
      <w:tr w:rsidR="00F324F2" w:rsidRPr="00DF3C5F" w14:paraId="042809C7" w14:textId="77777777" w:rsidTr="00850407">
        <w:tc>
          <w:tcPr>
            <w:tcW w:w="3402" w:type="dxa"/>
            <w:shd w:val="clear" w:color="auto" w:fill="D9D9D9"/>
            <w:vAlign w:val="center"/>
          </w:tcPr>
          <w:p w14:paraId="3C78BAC4" w14:textId="77777777" w:rsidR="00F324F2" w:rsidRPr="00850407" w:rsidRDefault="00F324F2" w:rsidP="00850407">
            <w:pPr>
              <w:pStyle w:val="TableBodyText"/>
              <w:jc w:val="center"/>
              <w:rPr>
                <w:rFonts w:ascii="Arial" w:hAnsi="Arial"/>
                <w:szCs w:val="18"/>
              </w:rPr>
            </w:pPr>
            <w:r w:rsidRPr="00850407">
              <w:rPr>
                <w:rFonts w:ascii="Arial" w:hAnsi="Arial"/>
                <w:szCs w:val="18"/>
              </w:rPr>
              <w:t>B2</w:t>
            </w:r>
          </w:p>
        </w:tc>
        <w:tc>
          <w:tcPr>
            <w:tcW w:w="2127" w:type="dxa"/>
            <w:shd w:val="clear" w:color="auto" w:fill="D9D9D9"/>
            <w:vAlign w:val="center"/>
          </w:tcPr>
          <w:p w14:paraId="7EA1B3A9" w14:textId="77777777" w:rsidR="00F324F2" w:rsidRPr="00850407" w:rsidRDefault="00F324F2" w:rsidP="00850407">
            <w:pPr>
              <w:pStyle w:val="TableBodyText"/>
              <w:jc w:val="center"/>
              <w:rPr>
                <w:rFonts w:ascii="Arial" w:hAnsi="Arial"/>
                <w:szCs w:val="18"/>
              </w:rPr>
            </w:pPr>
            <w:r w:rsidRPr="00850407">
              <w:rPr>
                <w:rFonts w:ascii="Arial" w:hAnsi="Arial"/>
                <w:szCs w:val="18"/>
              </w:rPr>
              <w:t>3.5</w:t>
            </w:r>
          </w:p>
        </w:tc>
        <w:tc>
          <w:tcPr>
            <w:tcW w:w="2976" w:type="dxa"/>
            <w:shd w:val="clear" w:color="auto" w:fill="D9D9D9"/>
            <w:vAlign w:val="center"/>
          </w:tcPr>
          <w:p w14:paraId="1C765F05" w14:textId="77777777" w:rsidR="00F324F2" w:rsidRPr="00850407" w:rsidRDefault="00F324F2" w:rsidP="00850407">
            <w:pPr>
              <w:pStyle w:val="TableBodyText"/>
              <w:jc w:val="center"/>
              <w:rPr>
                <w:rFonts w:ascii="Arial" w:hAnsi="Arial"/>
                <w:szCs w:val="18"/>
              </w:rPr>
            </w:pPr>
            <w:r w:rsidRPr="00850407">
              <w:rPr>
                <w:rFonts w:ascii="Arial" w:hAnsi="Arial"/>
                <w:szCs w:val="18"/>
              </w:rPr>
              <w:t>8.0</w:t>
            </w:r>
          </w:p>
        </w:tc>
      </w:tr>
      <w:tr w:rsidR="00F324F2" w:rsidRPr="00DF3C5F" w14:paraId="4B474ADE" w14:textId="77777777" w:rsidTr="00850407">
        <w:tc>
          <w:tcPr>
            <w:tcW w:w="3402" w:type="dxa"/>
            <w:shd w:val="clear" w:color="auto" w:fill="D9D9D9"/>
            <w:vAlign w:val="center"/>
          </w:tcPr>
          <w:p w14:paraId="0F0BCB4C" w14:textId="77777777" w:rsidR="00F324F2" w:rsidRPr="00850407" w:rsidRDefault="00F324F2" w:rsidP="00850407">
            <w:pPr>
              <w:pStyle w:val="TableBodyText"/>
              <w:jc w:val="center"/>
              <w:rPr>
                <w:rFonts w:ascii="Arial" w:hAnsi="Arial"/>
                <w:szCs w:val="18"/>
              </w:rPr>
            </w:pPr>
            <w:r w:rsidRPr="00850407">
              <w:rPr>
                <w:rFonts w:ascii="Arial" w:hAnsi="Arial"/>
                <w:szCs w:val="18"/>
              </w:rPr>
              <w:t>C1</w:t>
            </w:r>
          </w:p>
        </w:tc>
        <w:tc>
          <w:tcPr>
            <w:tcW w:w="2127" w:type="dxa"/>
            <w:shd w:val="clear" w:color="auto" w:fill="D9D9D9"/>
            <w:vAlign w:val="center"/>
          </w:tcPr>
          <w:p w14:paraId="5282D855" w14:textId="77777777" w:rsidR="00F324F2" w:rsidRPr="00850407" w:rsidRDefault="00F324F2" w:rsidP="00850407">
            <w:pPr>
              <w:pStyle w:val="TableBodyText"/>
              <w:jc w:val="center"/>
              <w:rPr>
                <w:rFonts w:ascii="Arial" w:hAnsi="Arial"/>
                <w:szCs w:val="18"/>
              </w:rPr>
            </w:pPr>
            <w:r w:rsidRPr="00850407">
              <w:rPr>
                <w:rFonts w:ascii="Arial" w:hAnsi="Arial"/>
                <w:szCs w:val="18"/>
              </w:rPr>
              <w:t>2.0</w:t>
            </w:r>
          </w:p>
        </w:tc>
        <w:tc>
          <w:tcPr>
            <w:tcW w:w="2976" w:type="dxa"/>
            <w:shd w:val="clear" w:color="auto" w:fill="D9D9D9"/>
            <w:vAlign w:val="center"/>
          </w:tcPr>
          <w:p w14:paraId="00B217CA" w14:textId="77777777" w:rsidR="00F324F2" w:rsidRPr="00850407" w:rsidRDefault="00F324F2" w:rsidP="00850407">
            <w:pPr>
              <w:pStyle w:val="TableBodyText"/>
              <w:jc w:val="center"/>
              <w:rPr>
                <w:rFonts w:ascii="Arial" w:hAnsi="Arial"/>
                <w:szCs w:val="18"/>
              </w:rPr>
            </w:pPr>
            <w:r w:rsidRPr="00850407">
              <w:rPr>
                <w:rFonts w:ascii="Arial" w:hAnsi="Arial"/>
                <w:szCs w:val="18"/>
              </w:rPr>
              <w:t>4.0</w:t>
            </w:r>
          </w:p>
        </w:tc>
      </w:tr>
      <w:tr w:rsidR="00F324F2" w:rsidRPr="00DF3C5F" w14:paraId="1E7D9E4D" w14:textId="77777777" w:rsidTr="00850407">
        <w:tc>
          <w:tcPr>
            <w:tcW w:w="3402" w:type="dxa"/>
            <w:shd w:val="clear" w:color="auto" w:fill="D9D9D9"/>
            <w:vAlign w:val="center"/>
          </w:tcPr>
          <w:p w14:paraId="0910001E" w14:textId="77777777" w:rsidR="00F324F2" w:rsidRPr="00850407" w:rsidRDefault="00F324F2" w:rsidP="00850407">
            <w:pPr>
              <w:pStyle w:val="TableBodyText"/>
              <w:jc w:val="center"/>
              <w:rPr>
                <w:rFonts w:ascii="Arial" w:hAnsi="Arial"/>
                <w:szCs w:val="18"/>
              </w:rPr>
            </w:pPr>
            <w:r w:rsidRPr="00850407">
              <w:rPr>
                <w:rFonts w:ascii="Arial" w:hAnsi="Arial"/>
                <w:szCs w:val="18"/>
              </w:rPr>
              <w:t>C2</w:t>
            </w:r>
          </w:p>
        </w:tc>
        <w:tc>
          <w:tcPr>
            <w:tcW w:w="2127" w:type="dxa"/>
            <w:shd w:val="clear" w:color="auto" w:fill="D9D9D9"/>
            <w:vAlign w:val="center"/>
          </w:tcPr>
          <w:p w14:paraId="45E13931" w14:textId="77777777" w:rsidR="00F324F2" w:rsidRPr="00850407" w:rsidRDefault="00F324F2" w:rsidP="00850407">
            <w:pPr>
              <w:pStyle w:val="TableBodyText"/>
              <w:jc w:val="center"/>
              <w:rPr>
                <w:rFonts w:ascii="Arial" w:hAnsi="Arial"/>
                <w:szCs w:val="18"/>
              </w:rPr>
            </w:pPr>
            <w:r w:rsidRPr="00850407">
              <w:rPr>
                <w:rFonts w:ascii="Arial" w:hAnsi="Arial"/>
                <w:szCs w:val="18"/>
              </w:rPr>
              <w:t>2.0</w:t>
            </w:r>
          </w:p>
        </w:tc>
        <w:tc>
          <w:tcPr>
            <w:tcW w:w="2976" w:type="dxa"/>
            <w:shd w:val="clear" w:color="auto" w:fill="D9D9D9"/>
            <w:vAlign w:val="center"/>
          </w:tcPr>
          <w:p w14:paraId="6C5BF2C7" w14:textId="77777777" w:rsidR="00F324F2" w:rsidRPr="00850407" w:rsidRDefault="00F324F2" w:rsidP="00850407">
            <w:pPr>
              <w:pStyle w:val="TableBodyText"/>
              <w:jc w:val="center"/>
              <w:rPr>
                <w:rFonts w:ascii="Arial" w:hAnsi="Arial"/>
                <w:szCs w:val="18"/>
              </w:rPr>
            </w:pPr>
            <w:r w:rsidRPr="00850407">
              <w:rPr>
                <w:rFonts w:ascii="Arial" w:hAnsi="Arial"/>
                <w:szCs w:val="18"/>
              </w:rPr>
              <w:t>4.0</w:t>
            </w:r>
          </w:p>
        </w:tc>
      </w:tr>
    </w:tbl>
    <w:p w14:paraId="542EB9ED" w14:textId="77777777" w:rsidR="00F324F2" w:rsidRPr="00DF3C5F" w:rsidRDefault="00F324F2" w:rsidP="004773D3">
      <w:pPr>
        <w:pStyle w:val="Notes"/>
        <w:numPr>
          <w:ilvl w:val="0"/>
          <w:numId w:val="56"/>
        </w:numPr>
        <w:tabs>
          <w:tab w:val="clear" w:pos="1276"/>
        </w:tabs>
        <w:ind w:left="993" w:hanging="426"/>
      </w:pPr>
      <w:r w:rsidRPr="00DF3C5F">
        <w:t xml:space="preserve">Continuously standard </w:t>
      </w:r>
      <w:proofErr w:type="gramStart"/>
      <w:r w:rsidRPr="00DF3C5F">
        <w:t>moist-cure</w:t>
      </w:r>
      <w:proofErr w:type="gramEnd"/>
      <w:r w:rsidRPr="00DF3C5F">
        <w:t xml:space="preserve"> after </w:t>
      </w:r>
      <w:proofErr w:type="spellStart"/>
      <w:r w:rsidRPr="00DF3C5F">
        <w:t>demoulding</w:t>
      </w:r>
      <w:proofErr w:type="spellEnd"/>
      <w:r w:rsidRPr="00DF3C5F">
        <w:t xml:space="preserve"> specimens for </w:t>
      </w:r>
      <w:proofErr w:type="spellStart"/>
      <w:r w:rsidRPr="00DF3C5F">
        <w:t>Nordtest</w:t>
      </w:r>
      <w:proofErr w:type="spellEnd"/>
      <w:r w:rsidRPr="00DF3C5F">
        <w:t xml:space="preserve"> NT Build 443 and NT Build 492 tests, and test at an age of 56 and 28 days respectively. For heat accelerated curing, </w:t>
      </w:r>
      <w:proofErr w:type="gramStart"/>
      <w:r w:rsidRPr="00DF3C5F">
        <w:t>initially cure</w:t>
      </w:r>
      <w:proofErr w:type="gramEnd"/>
      <w:r w:rsidRPr="00DF3C5F">
        <w:t xml:space="preserve"> test specimens in identical environment to concrete member, then moist cure them till testing.</w:t>
      </w:r>
    </w:p>
    <w:p w14:paraId="1F9F9DA7" w14:textId="09773B82" w:rsidR="00F324F2" w:rsidRPr="00DF3C5F" w:rsidRDefault="00F324F2" w:rsidP="00850407">
      <w:pPr>
        <w:pStyle w:val="Notes"/>
        <w:tabs>
          <w:tab w:val="clear" w:pos="1276"/>
        </w:tabs>
        <w:ind w:left="993" w:hanging="426"/>
      </w:pPr>
      <w:r w:rsidRPr="00DF3C5F">
        <w:t>Specified coefficients are based on minimum concrete cover values specified in AS 5100.5:2017 Table 4.14.3.2. If corrosion inhibitor is included, minimum cover may be reduced by 10 mm</w:t>
      </w:r>
      <w:r w:rsidR="002B0E4E" w:rsidRPr="00DF3C5F">
        <w:t>.</w:t>
      </w:r>
    </w:p>
    <w:p w14:paraId="3167B9C7" w14:textId="0E8A9C19" w:rsidR="00A04831" w:rsidRPr="00DF3C5F" w:rsidRDefault="00A03702" w:rsidP="002E38A1">
      <w:pPr>
        <w:pStyle w:val="Heading2"/>
      </w:pPr>
      <w:bookmarkStart w:id="77" w:name="_Toc135059381"/>
      <w:r w:rsidRPr="00DF3C5F">
        <w:lastRenderedPageBreak/>
        <w:t>Drying Shrinkage</w:t>
      </w:r>
      <w:bookmarkEnd w:id="77"/>
    </w:p>
    <w:p w14:paraId="3678D5F5" w14:textId="624ED0CC" w:rsidR="00A03702" w:rsidRPr="00DF3C5F" w:rsidRDefault="00A03702" w:rsidP="006379B5">
      <w:pPr>
        <w:pStyle w:val="Bodynumbered1"/>
        <w:keepNext/>
        <w:ind w:left="578" w:hanging="578"/>
      </w:pPr>
      <w:bookmarkStart w:id="78" w:name="_Ref56783977"/>
      <w:r w:rsidRPr="00DF3C5F">
        <w:t xml:space="preserve">Clause </w:t>
      </w:r>
      <w:r w:rsidR="0095210B" w:rsidRPr="00DF3C5F">
        <w:fldChar w:fldCharType="begin"/>
      </w:r>
      <w:r w:rsidR="0095210B" w:rsidRPr="00DF3C5F">
        <w:instrText xml:space="preserve"> REF _Ref74842352 \r \h </w:instrText>
      </w:r>
      <w:r w:rsidR="009D790F" w:rsidRPr="00DF3C5F">
        <w:instrText xml:space="preserve"> \* MERGEFORMAT </w:instrText>
      </w:r>
      <w:r w:rsidR="0095210B" w:rsidRPr="00DF3C5F">
        <w:fldChar w:fldCharType="separate"/>
      </w:r>
      <w:r w:rsidR="00A27092">
        <w:t>7.12</w:t>
      </w:r>
      <w:r w:rsidR="0095210B" w:rsidRPr="00DF3C5F">
        <w:fldChar w:fldCharType="end"/>
      </w:r>
      <w:r w:rsidRPr="00DF3C5F">
        <w:t xml:space="preserve"> </w:t>
      </w:r>
      <w:r w:rsidR="00CC64F8" w:rsidRPr="00DF3C5F">
        <w:t xml:space="preserve">applies </w:t>
      </w:r>
      <w:r w:rsidRPr="00DF3C5F">
        <w:t xml:space="preserve">if </w:t>
      </w:r>
      <w:r w:rsidR="00C73784" w:rsidRPr="00DF3C5F">
        <w:t xml:space="preserve">it is </w:t>
      </w:r>
      <w:r w:rsidRPr="00DF3C5F">
        <w:t>specified in the Contract documents that</w:t>
      </w:r>
      <w:r w:rsidR="0095210B" w:rsidRPr="00DF3C5F">
        <w:t xml:space="preserve"> </w:t>
      </w:r>
      <w:r w:rsidR="00201C8B" w:rsidRPr="00DF3C5F">
        <w:t xml:space="preserve">drying shrinkage testing </w:t>
      </w:r>
      <w:r w:rsidRPr="00DF3C5F">
        <w:t>is required for the trial mix.</w:t>
      </w:r>
    </w:p>
    <w:p w14:paraId="496FE05E" w14:textId="45E1D8D7" w:rsidR="00726429" w:rsidRPr="00DF3C5F" w:rsidRDefault="00F324F2" w:rsidP="006379B5">
      <w:pPr>
        <w:pStyle w:val="Bodynumbered1"/>
        <w:keepNext/>
        <w:ind w:left="578" w:hanging="578"/>
        <w:rPr>
          <w:bCs/>
          <w:noProof/>
        </w:rPr>
      </w:pPr>
      <w:bookmarkStart w:id="79" w:name="_Ref74842352"/>
      <w:r w:rsidRPr="00DF3C5F">
        <w:rPr>
          <w:noProof/>
        </w:rPr>
        <w:t>Drying shrinkage</w:t>
      </w:r>
      <w:r w:rsidR="00971BDA" w:rsidRPr="00DF3C5F">
        <w:t xml:space="preserve"> (</w:t>
      </w:r>
      <w:r w:rsidR="00971BDA" w:rsidRPr="00DF3C5F">
        <w:rPr>
          <w:noProof/>
        </w:rPr>
        <w:t>determined from the average value of 3 specimens)</w:t>
      </w:r>
      <w:r w:rsidRPr="00DF3C5F">
        <w:rPr>
          <w:noProof/>
        </w:rPr>
        <w:t xml:space="preserve"> </w:t>
      </w:r>
      <w:r w:rsidR="00971BDA" w:rsidRPr="00DF3C5F">
        <w:rPr>
          <w:noProof/>
        </w:rPr>
        <w:t xml:space="preserve">must must not exceed the values in Table </w:t>
      </w:r>
      <w:r w:rsidR="00971BDA" w:rsidRPr="00DF3C5F">
        <w:rPr>
          <w:bCs/>
          <w:noProof/>
        </w:rPr>
        <w:fldChar w:fldCharType="begin"/>
      </w:r>
      <w:r w:rsidR="00971BDA" w:rsidRPr="00DF3C5F">
        <w:rPr>
          <w:noProof/>
        </w:rPr>
        <w:instrText xml:space="preserve"> REF _Ref74842352 \r \h  \* MERGEFORMAT </w:instrText>
      </w:r>
      <w:r w:rsidR="00971BDA" w:rsidRPr="00DF3C5F">
        <w:rPr>
          <w:bCs/>
          <w:noProof/>
        </w:rPr>
      </w:r>
      <w:r w:rsidR="00971BDA" w:rsidRPr="00DF3C5F">
        <w:rPr>
          <w:bCs/>
          <w:noProof/>
        </w:rPr>
        <w:fldChar w:fldCharType="separate"/>
      </w:r>
      <w:r w:rsidR="00A27092">
        <w:rPr>
          <w:noProof/>
        </w:rPr>
        <w:t>7.12</w:t>
      </w:r>
      <w:r w:rsidR="00971BDA" w:rsidRPr="00DF3C5F">
        <w:rPr>
          <w:bCs/>
          <w:noProof/>
        </w:rPr>
        <w:fldChar w:fldCharType="end"/>
      </w:r>
      <w:r w:rsidR="00971BDA" w:rsidRPr="00DF3C5F">
        <w:rPr>
          <w:bCs/>
          <w:noProof/>
        </w:rPr>
        <w:t xml:space="preserve"> </w:t>
      </w:r>
      <w:r w:rsidRPr="00DF3C5F">
        <w:rPr>
          <w:noProof/>
        </w:rPr>
        <w:t xml:space="preserve">after either of </w:t>
      </w:r>
      <w:r w:rsidR="00971BDA" w:rsidRPr="00DF3C5F">
        <w:rPr>
          <w:noProof/>
        </w:rPr>
        <w:t xml:space="preserve">21 days or 56 days </w:t>
      </w:r>
      <w:r w:rsidRPr="00DF3C5F">
        <w:rPr>
          <w:noProof/>
        </w:rPr>
        <w:t>drying period</w:t>
      </w:r>
      <w:r w:rsidR="00971BDA" w:rsidRPr="00DF3C5F">
        <w:rPr>
          <w:noProof/>
        </w:rPr>
        <w:t>.</w:t>
      </w:r>
      <w:r w:rsidRPr="00DF3C5F">
        <w:rPr>
          <w:noProof/>
        </w:rPr>
        <w:t xml:space="preserve"> </w:t>
      </w:r>
      <w:bookmarkEnd w:id="78"/>
      <w:bookmarkEnd w:id="79"/>
    </w:p>
    <w:p w14:paraId="63FF41AD" w14:textId="130A498F" w:rsidR="00F324F2" w:rsidRPr="00DF3C5F" w:rsidRDefault="008E212B" w:rsidP="00850407">
      <w:pPr>
        <w:pStyle w:val="Caption"/>
      </w:pPr>
      <w:r w:rsidRPr="00DF3C5F">
        <w:t xml:space="preserve">Table </w:t>
      </w:r>
      <w:r w:rsidRPr="00DF3C5F">
        <w:fldChar w:fldCharType="begin"/>
      </w:r>
      <w:r w:rsidRPr="00DF3C5F">
        <w:instrText xml:space="preserve"> REF _Ref74842352 \r \h  \* MERGEFORMAT </w:instrText>
      </w:r>
      <w:r w:rsidRPr="00DF3C5F">
        <w:fldChar w:fldCharType="separate"/>
      </w:r>
      <w:r w:rsidR="00A27092">
        <w:t>7.12</w:t>
      </w:r>
      <w:r w:rsidRPr="00DF3C5F">
        <w:fldChar w:fldCharType="end"/>
      </w:r>
      <w:r w:rsidR="00850407">
        <w:t xml:space="preserve">: </w:t>
      </w:r>
      <w:r w:rsidRPr="00DF3C5F">
        <w:t xml:space="preserve">Maximum </w:t>
      </w:r>
      <w:bookmarkStart w:id="80" w:name="_Hlk74842375"/>
      <w:r w:rsidRPr="00DF3C5F">
        <w:t>Drying Shrinkage</w:t>
      </w:r>
      <w:bookmarkEnd w:id="80"/>
      <w:r w:rsidRPr="00DF3C5F">
        <w:t xml:space="preserve"> of Concrete Specimens</w:t>
      </w:r>
    </w:p>
    <w:tbl>
      <w:tblPr>
        <w:tblStyle w:val="SimpleTable71"/>
        <w:tblW w:w="9072" w:type="dxa"/>
        <w:tblInd w:w="5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left w:w="57" w:type="dxa"/>
          <w:right w:w="57" w:type="dxa"/>
        </w:tblCellMar>
        <w:tblLook w:val="04A0" w:firstRow="1" w:lastRow="0" w:firstColumn="1" w:lastColumn="0" w:noHBand="0" w:noVBand="1"/>
      </w:tblPr>
      <w:tblGrid>
        <w:gridCol w:w="1282"/>
        <w:gridCol w:w="3821"/>
        <w:gridCol w:w="1458"/>
        <w:gridCol w:w="2511"/>
      </w:tblGrid>
      <w:tr w:rsidR="0078450F" w:rsidRPr="00DF3C5F" w14:paraId="1C2A53F7" w14:textId="77777777" w:rsidTr="00975438">
        <w:trPr>
          <w:trHeight w:val="576"/>
        </w:trPr>
        <w:tc>
          <w:tcPr>
            <w:tcW w:w="1282" w:type="dxa"/>
            <w:vMerge w:val="restart"/>
            <w:shd w:val="clear" w:color="auto" w:fill="A6A6A6" w:themeFill="background1" w:themeFillShade="A6"/>
            <w:vAlign w:val="center"/>
          </w:tcPr>
          <w:p w14:paraId="5A3F9426" w14:textId="3B65DD66" w:rsidR="0078450F" w:rsidRPr="00850407" w:rsidRDefault="0078450F" w:rsidP="00850407">
            <w:pPr>
              <w:pStyle w:val="TableHeading"/>
              <w:rPr>
                <w:rFonts w:ascii="Arial" w:eastAsia="Times New Roman" w:hAnsi="Arial"/>
                <w:lang w:val="en-AU"/>
              </w:rPr>
            </w:pPr>
            <w:r w:rsidRPr="00850407">
              <w:rPr>
                <w:rFonts w:ascii="Arial" w:hAnsi="Arial"/>
              </w:rPr>
              <w:t>Exposure classification</w:t>
            </w:r>
          </w:p>
        </w:tc>
        <w:tc>
          <w:tcPr>
            <w:tcW w:w="3821" w:type="dxa"/>
            <w:vMerge w:val="restart"/>
            <w:shd w:val="clear" w:color="auto" w:fill="A6A6A6" w:themeFill="background1" w:themeFillShade="A6"/>
            <w:vAlign w:val="center"/>
          </w:tcPr>
          <w:p w14:paraId="54235C3B" w14:textId="791D91F2" w:rsidR="0078450F" w:rsidRPr="00850407" w:rsidRDefault="0078450F" w:rsidP="00850407">
            <w:pPr>
              <w:pStyle w:val="TableHeading"/>
              <w:rPr>
                <w:rFonts w:ascii="Arial" w:eastAsia="Times New Roman" w:hAnsi="Arial"/>
                <w:lang w:val="en-AU"/>
              </w:rPr>
            </w:pPr>
            <w:r w:rsidRPr="00850407">
              <w:rPr>
                <w:rFonts w:ascii="Arial" w:hAnsi="Arial"/>
              </w:rPr>
              <w:t xml:space="preserve">Additional </w:t>
            </w:r>
            <w:r w:rsidR="0094570C" w:rsidRPr="00850407">
              <w:rPr>
                <w:rFonts w:ascii="Arial" w:hAnsi="Arial"/>
              </w:rPr>
              <w:t>constraints or requirement</w:t>
            </w:r>
          </w:p>
        </w:tc>
        <w:tc>
          <w:tcPr>
            <w:tcW w:w="3969" w:type="dxa"/>
            <w:gridSpan w:val="2"/>
            <w:shd w:val="clear" w:color="auto" w:fill="A6A6A6" w:themeFill="background1" w:themeFillShade="A6"/>
            <w:vAlign w:val="center"/>
          </w:tcPr>
          <w:p w14:paraId="7AAB640E" w14:textId="63CA5795" w:rsidR="0078450F" w:rsidRPr="00850407" w:rsidRDefault="0078450F" w:rsidP="00850407">
            <w:pPr>
              <w:pStyle w:val="TableHeading"/>
              <w:jc w:val="center"/>
              <w:rPr>
                <w:rFonts w:ascii="Arial" w:eastAsia="Times New Roman" w:hAnsi="Arial"/>
                <w:lang w:val="en-AU"/>
              </w:rPr>
            </w:pPr>
            <w:r w:rsidRPr="00850407">
              <w:rPr>
                <w:rFonts w:ascii="Arial" w:hAnsi="Arial"/>
              </w:rPr>
              <w:t>Maximum drying shrinkage strain (</w:t>
            </w:r>
            <w:proofErr w:type="spellStart"/>
            <w:r w:rsidRPr="00850407">
              <w:rPr>
                <w:rFonts w:ascii="Arial" w:hAnsi="Arial"/>
              </w:rPr>
              <w:t>microstrain</w:t>
            </w:r>
            <w:proofErr w:type="spellEnd"/>
            <w:r w:rsidRPr="00850407">
              <w:rPr>
                <w:rFonts w:ascii="Arial" w:hAnsi="Arial"/>
              </w:rPr>
              <w:t>)</w:t>
            </w:r>
            <w:r w:rsidR="000D3379" w:rsidRPr="00850407">
              <w:rPr>
                <w:rFonts w:ascii="Arial" w:hAnsi="Arial"/>
              </w:rPr>
              <w:t xml:space="preserve"> </w:t>
            </w:r>
            <w:r w:rsidR="00016634" w:rsidRPr="00850407">
              <w:rPr>
                <w:rFonts w:ascii="Arial" w:hAnsi="Arial"/>
              </w:rPr>
              <w:br/>
              <w:t xml:space="preserve">Tested in accordance with </w:t>
            </w:r>
            <w:r w:rsidR="000D3379" w:rsidRPr="00850407">
              <w:rPr>
                <w:rFonts w:ascii="Arial" w:hAnsi="Arial"/>
              </w:rPr>
              <w:t>AS 1012.13</w:t>
            </w:r>
          </w:p>
        </w:tc>
      </w:tr>
      <w:tr w:rsidR="0078450F" w:rsidRPr="00DF3C5F" w14:paraId="1ACDFB82" w14:textId="77777777" w:rsidTr="00975438">
        <w:trPr>
          <w:trHeight w:val="244"/>
        </w:trPr>
        <w:tc>
          <w:tcPr>
            <w:tcW w:w="1282" w:type="dxa"/>
            <w:vMerge/>
            <w:shd w:val="clear" w:color="auto" w:fill="A6A6A6" w:themeFill="background1" w:themeFillShade="A6"/>
          </w:tcPr>
          <w:p w14:paraId="1EE3ED58" w14:textId="77777777" w:rsidR="0078450F" w:rsidRPr="00850407" w:rsidRDefault="0078450F" w:rsidP="00850407">
            <w:pPr>
              <w:pStyle w:val="TableHeading"/>
              <w:rPr>
                <w:rFonts w:ascii="Arial" w:eastAsia="Times New Roman" w:hAnsi="Arial"/>
                <w:lang w:val="en-AU"/>
              </w:rPr>
            </w:pPr>
          </w:p>
        </w:tc>
        <w:tc>
          <w:tcPr>
            <w:tcW w:w="3821" w:type="dxa"/>
            <w:vMerge/>
            <w:shd w:val="clear" w:color="auto" w:fill="A6A6A6" w:themeFill="background1" w:themeFillShade="A6"/>
          </w:tcPr>
          <w:p w14:paraId="29150ECE" w14:textId="77777777" w:rsidR="0078450F" w:rsidRPr="00850407" w:rsidRDefault="0078450F" w:rsidP="00850407">
            <w:pPr>
              <w:pStyle w:val="TableHeading"/>
              <w:rPr>
                <w:rFonts w:ascii="Arial" w:eastAsia="Times New Roman" w:hAnsi="Arial"/>
                <w:lang w:val="en-AU"/>
              </w:rPr>
            </w:pPr>
          </w:p>
        </w:tc>
        <w:tc>
          <w:tcPr>
            <w:tcW w:w="3969" w:type="dxa"/>
            <w:gridSpan w:val="2"/>
            <w:shd w:val="clear" w:color="auto" w:fill="A6A6A6" w:themeFill="background1" w:themeFillShade="A6"/>
            <w:vAlign w:val="center"/>
          </w:tcPr>
          <w:p w14:paraId="32204398" w14:textId="4E607B91" w:rsidR="0078450F" w:rsidRPr="00850407" w:rsidRDefault="0078450F" w:rsidP="00850407">
            <w:pPr>
              <w:pStyle w:val="TableHeading"/>
              <w:jc w:val="center"/>
              <w:rPr>
                <w:rFonts w:ascii="Arial" w:eastAsia="Times New Roman" w:hAnsi="Arial"/>
                <w:lang w:val="en-AU"/>
              </w:rPr>
            </w:pPr>
            <w:r w:rsidRPr="00850407">
              <w:rPr>
                <w:rFonts w:ascii="Arial" w:hAnsi="Arial"/>
              </w:rPr>
              <w:t>Drying period</w:t>
            </w:r>
          </w:p>
        </w:tc>
      </w:tr>
      <w:tr w:rsidR="0078450F" w:rsidRPr="00DF3C5F" w14:paraId="6B6EC9A0" w14:textId="77777777" w:rsidTr="00975438">
        <w:trPr>
          <w:trHeight w:val="306"/>
        </w:trPr>
        <w:tc>
          <w:tcPr>
            <w:tcW w:w="1282" w:type="dxa"/>
            <w:vMerge/>
            <w:shd w:val="clear" w:color="auto" w:fill="A6A6A6" w:themeFill="background1" w:themeFillShade="A6"/>
          </w:tcPr>
          <w:p w14:paraId="1065CEA2" w14:textId="77777777" w:rsidR="0078450F" w:rsidRPr="00850407" w:rsidRDefault="0078450F" w:rsidP="00850407">
            <w:pPr>
              <w:pStyle w:val="TableHeading"/>
              <w:rPr>
                <w:rFonts w:ascii="Arial" w:eastAsia="Times New Roman" w:hAnsi="Arial"/>
                <w:lang w:val="en-AU"/>
              </w:rPr>
            </w:pPr>
          </w:p>
        </w:tc>
        <w:tc>
          <w:tcPr>
            <w:tcW w:w="3821" w:type="dxa"/>
            <w:vMerge/>
            <w:shd w:val="clear" w:color="auto" w:fill="A6A6A6" w:themeFill="background1" w:themeFillShade="A6"/>
          </w:tcPr>
          <w:p w14:paraId="2CB4DAD2" w14:textId="77777777" w:rsidR="0078450F" w:rsidRPr="00850407" w:rsidRDefault="0078450F" w:rsidP="00850407">
            <w:pPr>
              <w:pStyle w:val="TableHeading"/>
              <w:rPr>
                <w:rFonts w:ascii="Arial" w:eastAsia="Times New Roman" w:hAnsi="Arial"/>
                <w:lang w:val="en-AU"/>
              </w:rPr>
            </w:pPr>
          </w:p>
        </w:tc>
        <w:tc>
          <w:tcPr>
            <w:tcW w:w="1458" w:type="dxa"/>
            <w:shd w:val="clear" w:color="auto" w:fill="A6A6A6" w:themeFill="background1" w:themeFillShade="A6"/>
            <w:vAlign w:val="center"/>
          </w:tcPr>
          <w:p w14:paraId="313B6615" w14:textId="070AD1AB" w:rsidR="0078450F" w:rsidRPr="00850407" w:rsidRDefault="002D3595" w:rsidP="00850407">
            <w:pPr>
              <w:pStyle w:val="TableHeading"/>
              <w:jc w:val="center"/>
              <w:rPr>
                <w:rFonts w:ascii="Arial" w:eastAsia="Times New Roman" w:hAnsi="Arial"/>
                <w:lang w:val="en-AU"/>
              </w:rPr>
            </w:pPr>
            <w:r w:rsidRPr="00850407">
              <w:rPr>
                <w:rFonts w:ascii="Arial" w:hAnsi="Arial"/>
              </w:rPr>
              <w:t>21 days</w:t>
            </w:r>
          </w:p>
        </w:tc>
        <w:tc>
          <w:tcPr>
            <w:tcW w:w="2511" w:type="dxa"/>
            <w:shd w:val="clear" w:color="auto" w:fill="A6A6A6" w:themeFill="background1" w:themeFillShade="A6"/>
            <w:vAlign w:val="center"/>
          </w:tcPr>
          <w:p w14:paraId="4EC80B85" w14:textId="5323D71D" w:rsidR="0078450F" w:rsidRPr="00850407" w:rsidRDefault="002D3595" w:rsidP="00850407">
            <w:pPr>
              <w:pStyle w:val="TableHeading"/>
              <w:jc w:val="center"/>
              <w:rPr>
                <w:rFonts w:ascii="Arial" w:eastAsia="Times New Roman" w:hAnsi="Arial"/>
                <w:lang w:val="en-AU"/>
              </w:rPr>
            </w:pPr>
            <w:r w:rsidRPr="00850407">
              <w:rPr>
                <w:rFonts w:ascii="Arial" w:hAnsi="Arial"/>
              </w:rPr>
              <w:t>56 days</w:t>
            </w:r>
          </w:p>
        </w:tc>
      </w:tr>
      <w:tr w:rsidR="0078450F" w:rsidRPr="00DF3C5F" w14:paraId="0AD6A53B" w14:textId="77777777" w:rsidTr="00975438">
        <w:trPr>
          <w:trHeight w:val="416"/>
        </w:trPr>
        <w:tc>
          <w:tcPr>
            <w:tcW w:w="1282" w:type="dxa"/>
            <w:shd w:val="clear" w:color="auto" w:fill="D9D9D9"/>
          </w:tcPr>
          <w:p w14:paraId="1439F6F0" w14:textId="5EC75705" w:rsidR="0078450F" w:rsidRPr="00850407" w:rsidRDefault="0078450F" w:rsidP="00850407">
            <w:pPr>
              <w:pStyle w:val="TableBodyText"/>
              <w:rPr>
                <w:rFonts w:ascii="Arial" w:eastAsia="Times New Roman" w:hAnsi="Arial"/>
                <w:lang w:val="en-AU"/>
              </w:rPr>
            </w:pPr>
            <w:r w:rsidRPr="00850407">
              <w:rPr>
                <w:rFonts w:ascii="Arial" w:hAnsi="Arial"/>
              </w:rPr>
              <w:t>A</w:t>
            </w:r>
          </w:p>
        </w:tc>
        <w:tc>
          <w:tcPr>
            <w:tcW w:w="3821" w:type="dxa"/>
            <w:shd w:val="clear" w:color="auto" w:fill="D9D9D9"/>
          </w:tcPr>
          <w:p w14:paraId="0EC319C0" w14:textId="2178A945" w:rsidR="0078450F" w:rsidRPr="00850407" w:rsidRDefault="00D94AFF" w:rsidP="00850407">
            <w:pPr>
              <w:pStyle w:val="TableBodyText"/>
              <w:rPr>
                <w:rFonts w:ascii="Arial" w:eastAsia="Times New Roman" w:hAnsi="Arial"/>
                <w:lang w:val="en-AU"/>
              </w:rPr>
            </w:pPr>
            <w:r w:rsidRPr="00850407">
              <w:rPr>
                <w:rFonts w:ascii="Arial" w:eastAsia="Times New Roman" w:hAnsi="Arial"/>
                <w:lang w:val="en-AU"/>
              </w:rPr>
              <w:t>-</w:t>
            </w:r>
          </w:p>
        </w:tc>
        <w:tc>
          <w:tcPr>
            <w:tcW w:w="1458" w:type="dxa"/>
            <w:shd w:val="clear" w:color="auto" w:fill="D9D9D9"/>
          </w:tcPr>
          <w:p w14:paraId="6DBF95F1" w14:textId="16671921" w:rsidR="0078450F" w:rsidRPr="00850407" w:rsidRDefault="0078450F" w:rsidP="00850407">
            <w:pPr>
              <w:pStyle w:val="TableBodyText"/>
              <w:jc w:val="center"/>
              <w:rPr>
                <w:rFonts w:ascii="Arial" w:eastAsia="Times New Roman" w:hAnsi="Arial"/>
                <w:lang w:val="en-AU"/>
              </w:rPr>
            </w:pPr>
            <w:r w:rsidRPr="00850407">
              <w:rPr>
                <w:rFonts w:ascii="Arial" w:hAnsi="Arial"/>
              </w:rPr>
              <w:t>570</w:t>
            </w:r>
          </w:p>
        </w:tc>
        <w:tc>
          <w:tcPr>
            <w:tcW w:w="2511" w:type="dxa"/>
            <w:shd w:val="clear" w:color="auto" w:fill="D9D9D9"/>
          </w:tcPr>
          <w:p w14:paraId="69E82B6B" w14:textId="0C3BB646" w:rsidR="0078450F" w:rsidRPr="00850407" w:rsidRDefault="0078450F" w:rsidP="00850407">
            <w:pPr>
              <w:pStyle w:val="TableBodyText"/>
              <w:jc w:val="center"/>
              <w:rPr>
                <w:rFonts w:ascii="Arial" w:eastAsia="Times New Roman" w:hAnsi="Arial"/>
                <w:lang w:val="en-AU"/>
              </w:rPr>
            </w:pPr>
            <w:r w:rsidRPr="00850407">
              <w:rPr>
                <w:rFonts w:ascii="Arial" w:hAnsi="Arial"/>
              </w:rPr>
              <w:t>690</w:t>
            </w:r>
          </w:p>
        </w:tc>
      </w:tr>
      <w:tr w:rsidR="0078450F" w:rsidRPr="00DF3C5F" w14:paraId="35442DC2" w14:textId="77777777" w:rsidTr="00975438">
        <w:trPr>
          <w:trHeight w:val="161"/>
        </w:trPr>
        <w:tc>
          <w:tcPr>
            <w:tcW w:w="1282" w:type="dxa"/>
            <w:vMerge w:val="restart"/>
            <w:shd w:val="clear" w:color="auto" w:fill="D9D9D9"/>
          </w:tcPr>
          <w:p w14:paraId="45DFFD0F" w14:textId="20624D3C" w:rsidR="0078450F" w:rsidRPr="00850407" w:rsidRDefault="0078450F" w:rsidP="00850407">
            <w:pPr>
              <w:pStyle w:val="TableBodyText"/>
              <w:rPr>
                <w:rFonts w:ascii="Arial" w:eastAsia="Times New Roman" w:hAnsi="Arial"/>
                <w:lang w:val="en-AU"/>
              </w:rPr>
            </w:pPr>
            <w:r w:rsidRPr="00850407">
              <w:rPr>
                <w:rFonts w:ascii="Arial" w:hAnsi="Arial"/>
              </w:rPr>
              <w:t>B1, B2</w:t>
            </w:r>
          </w:p>
        </w:tc>
        <w:tc>
          <w:tcPr>
            <w:tcW w:w="3821" w:type="dxa"/>
            <w:shd w:val="clear" w:color="auto" w:fill="D9D9D9"/>
          </w:tcPr>
          <w:p w14:paraId="3CFC0AAE" w14:textId="36B6E4EA" w:rsidR="0078450F" w:rsidRPr="00850407" w:rsidRDefault="00D94AFF" w:rsidP="00850407">
            <w:pPr>
              <w:pStyle w:val="TableBodyText"/>
              <w:rPr>
                <w:rFonts w:ascii="Arial" w:eastAsia="Times New Roman" w:hAnsi="Arial"/>
                <w:lang w:val="en-AU"/>
              </w:rPr>
            </w:pPr>
            <w:r w:rsidRPr="00850407">
              <w:rPr>
                <w:rFonts w:ascii="Arial" w:eastAsia="Times New Roman" w:hAnsi="Arial"/>
                <w:lang w:val="en-AU"/>
              </w:rPr>
              <w:t>-</w:t>
            </w:r>
          </w:p>
        </w:tc>
        <w:tc>
          <w:tcPr>
            <w:tcW w:w="1458" w:type="dxa"/>
            <w:shd w:val="clear" w:color="auto" w:fill="D9D9D9"/>
          </w:tcPr>
          <w:p w14:paraId="2C329412" w14:textId="2DA6CF6A" w:rsidR="0078450F" w:rsidRPr="00850407" w:rsidRDefault="0078450F" w:rsidP="00850407">
            <w:pPr>
              <w:pStyle w:val="TableBodyText"/>
              <w:jc w:val="center"/>
              <w:rPr>
                <w:rFonts w:ascii="Arial" w:eastAsia="Times New Roman" w:hAnsi="Arial"/>
                <w:lang w:val="en-AU"/>
              </w:rPr>
            </w:pPr>
            <w:r w:rsidRPr="00850407">
              <w:rPr>
                <w:rFonts w:ascii="Arial" w:hAnsi="Arial"/>
              </w:rPr>
              <w:t>500</w:t>
            </w:r>
          </w:p>
        </w:tc>
        <w:tc>
          <w:tcPr>
            <w:tcW w:w="2511" w:type="dxa"/>
            <w:shd w:val="clear" w:color="auto" w:fill="D9D9D9"/>
          </w:tcPr>
          <w:p w14:paraId="2B674EBB" w14:textId="3D80DCBF" w:rsidR="0078450F" w:rsidRPr="00850407" w:rsidRDefault="0078450F" w:rsidP="00850407">
            <w:pPr>
              <w:pStyle w:val="TableBodyText"/>
              <w:jc w:val="center"/>
              <w:rPr>
                <w:rFonts w:ascii="Arial" w:eastAsia="Times New Roman" w:hAnsi="Arial"/>
                <w:lang w:val="en-AU"/>
              </w:rPr>
            </w:pPr>
            <w:r w:rsidRPr="00850407">
              <w:rPr>
                <w:rFonts w:ascii="Arial" w:hAnsi="Arial"/>
              </w:rPr>
              <w:t>630</w:t>
            </w:r>
          </w:p>
        </w:tc>
      </w:tr>
      <w:tr w:rsidR="0078450F" w:rsidRPr="00DF3C5F" w14:paraId="54D52E52" w14:textId="77777777" w:rsidTr="00975438">
        <w:trPr>
          <w:trHeight w:val="237"/>
        </w:trPr>
        <w:tc>
          <w:tcPr>
            <w:tcW w:w="1282" w:type="dxa"/>
            <w:vMerge/>
            <w:shd w:val="clear" w:color="auto" w:fill="D9D9D9"/>
          </w:tcPr>
          <w:p w14:paraId="139C2C71" w14:textId="77777777" w:rsidR="0078450F" w:rsidRPr="00850407" w:rsidRDefault="0078450F" w:rsidP="00850407">
            <w:pPr>
              <w:pStyle w:val="TableBodyText"/>
              <w:rPr>
                <w:rFonts w:ascii="Arial" w:eastAsia="Times New Roman" w:hAnsi="Arial"/>
                <w:lang w:val="en-AU"/>
              </w:rPr>
            </w:pPr>
          </w:p>
        </w:tc>
        <w:tc>
          <w:tcPr>
            <w:tcW w:w="3821" w:type="dxa"/>
            <w:shd w:val="clear" w:color="auto" w:fill="D9D9D9"/>
          </w:tcPr>
          <w:p w14:paraId="6961B108" w14:textId="716590B8" w:rsidR="0078450F" w:rsidRPr="00850407" w:rsidRDefault="0078450F" w:rsidP="00850407">
            <w:pPr>
              <w:pStyle w:val="TableBodyText"/>
              <w:rPr>
                <w:rFonts w:ascii="Arial" w:eastAsia="Times New Roman" w:hAnsi="Arial"/>
                <w:lang w:val="en-AU"/>
              </w:rPr>
            </w:pPr>
            <w:r w:rsidRPr="00850407">
              <w:rPr>
                <w:rFonts w:ascii="Arial" w:hAnsi="Arial"/>
              </w:rPr>
              <w:t>SCC or HWC</w:t>
            </w:r>
            <w:r w:rsidR="00B968DF" w:rsidRPr="00850407">
              <w:rPr>
                <w:rFonts w:ascii="Arial" w:hAnsi="Arial"/>
              </w:rPr>
              <w:t>:</w:t>
            </w:r>
          </w:p>
        </w:tc>
        <w:tc>
          <w:tcPr>
            <w:tcW w:w="1458" w:type="dxa"/>
            <w:shd w:val="clear" w:color="auto" w:fill="D9D9D9"/>
          </w:tcPr>
          <w:p w14:paraId="63D172C5" w14:textId="48684C92" w:rsidR="0078450F" w:rsidRPr="00850407" w:rsidRDefault="0078450F" w:rsidP="00850407">
            <w:pPr>
              <w:pStyle w:val="TableBodyText"/>
              <w:jc w:val="center"/>
              <w:rPr>
                <w:rFonts w:ascii="Arial" w:eastAsia="Times New Roman" w:hAnsi="Arial"/>
                <w:lang w:val="en-AU"/>
              </w:rPr>
            </w:pPr>
            <w:r w:rsidRPr="00850407">
              <w:rPr>
                <w:rFonts w:ascii="Arial" w:hAnsi="Arial"/>
              </w:rPr>
              <w:t>600</w:t>
            </w:r>
          </w:p>
        </w:tc>
        <w:tc>
          <w:tcPr>
            <w:tcW w:w="2511" w:type="dxa"/>
            <w:shd w:val="clear" w:color="auto" w:fill="D9D9D9"/>
          </w:tcPr>
          <w:p w14:paraId="752CDADC" w14:textId="644E4E2F" w:rsidR="0078450F" w:rsidRPr="00850407" w:rsidRDefault="0078450F" w:rsidP="00850407">
            <w:pPr>
              <w:pStyle w:val="TableBodyText"/>
              <w:jc w:val="center"/>
              <w:rPr>
                <w:rFonts w:ascii="Arial" w:eastAsia="Times New Roman" w:hAnsi="Arial"/>
                <w:lang w:val="en-AU"/>
              </w:rPr>
            </w:pPr>
            <w:r w:rsidRPr="00850407">
              <w:rPr>
                <w:rFonts w:ascii="Arial" w:hAnsi="Arial"/>
              </w:rPr>
              <w:t>720</w:t>
            </w:r>
          </w:p>
        </w:tc>
      </w:tr>
      <w:tr w:rsidR="0078450F" w:rsidRPr="00DF3C5F" w14:paraId="1B2AB134" w14:textId="77777777" w:rsidTr="00975438">
        <w:trPr>
          <w:trHeight w:val="416"/>
        </w:trPr>
        <w:tc>
          <w:tcPr>
            <w:tcW w:w="1282" w:type="dxa"/>
            <w:vMerge/>
            <w:shd w:val="clear" w:color="auto" w:fill="D9D9D9"/>
          </w:tcPr>
          <w:p w14:paraId="0560E0AC" w14:textId="77777777" w:rsidR="0078450F" w:rsidRPr="00850407" w:rsidRDefault="0078450F" w:rsidP="00850407">
            <w:pPr>
              <w:pStyle w:val="TableBodyText"/>
              <w:rPr>
                <w:rFonts w:ascii="Arial" w:eastAsia="Times New Roman" w:hAnsi="Arial"/>
                <w:lang w:val="en-AU"/>
              </w:rPr>
            </w:pPr>
          </w:p>
        </w:tc>
        <w:tc>
          <w:tcPr>
            <w:tcW w:w="3821" w:type="dxa"/>
            <w:shd w:val="clear" w:color="auto" w:fill="D9D9D9"/>
          </w:tcPr>
          <w:p w14:paraId="7097DB75" w14:textId="6F0903AE" w:rsidR="0078450F" w:rsidRPr="00850407" w:rsidRDefault="00E520BC" w:rsidP="00850407">
            <w:pPr>
              <w:pStyle w:val="TableBodyText"/>
              <w:rPr>
                <w:rFonts w:ascii="Arial" w:eastAsia="Times New Roman" w:hAnsi="Arial"/>
                <w:lang w:val="en-AU"/>
              </w:rPr>
            </w:pPr>
            <w:r w:rsidRPr="00850407">
              <w:rPr>
                <w:rFonts w:ascii="Arial" w:hAnsi="Arial"/>
              </w:rPr>
              <w:t>C</w:t>
            </w:r>
            <w:r w:rsidR="0078450F" w:rsidRPr="00850407">
              <w:rPr>
                <w:rFonts w:ascii="Arial" w:hAnsi="Arial"/>
              </w:rPr>
              <w:t>oncrete containing 30% minimum ground granulated iron blast furnace slag (by mass)</w:t>
            </w:r>
            <w:r w:rsidR="00030856" w:rsidRPr="00850407">
              <w:rPr>
                <w:rFonts w:ascii="Arial" w:hAnsi="Arial"/>
              </w:rPr>
              <w:t>:</w:t>
            </w:r>
          </w:p>
        </w:tc>
        <w:tc>
          <w:tcPr>
            <w:tcW w:w="1458" w:type="dxa"/>
            <w:shd w:val="clear" w:color="auto" w:fill="D9D9D9"/>
          </w:tcPr>
          <w:p w14:paraId="0CCB0175" w14:textId="2B1A566A" w:rsidR="0078450F" w:rsidRPr="00850407" w:rsidRDefault="0078450F" w:rsidP="00850407">
            <w:pPr>
              <w:pStyle w:val="TableBodyText"/>
              <w:jc w:val="center"/>
              <w:rPr>
                <w:rFonts w:ascii="Arial" w:eastAsia="Times New Roman" w:hAnsi="Arial"/>
                <w:lang w:val="en-AU"/>
              </w:rPr>
            </w:pPr>
            <w:r w:rsidRPr="00850407">
              <w:rPr>
                <w:rFonts w:ascii="Arial" w:hAnsi="Arial"/>
              </w:rPr>
              <w:t>650</w:t>
            </w:r>
          </w:p>
        </w:tc>
        <w:tc>
          <w:tcPr>
            <w:tcW w:w="2511" w:type="dxa"/>
            <w:shd w:val="clear" w:color="auto" w:fill="D9D9D9"/>
          </w:tcPr>
          <w:p w14:paraId="630392FC" w14:textId="7C557BCC" w:rsidR="0078450F" w:rsidRPr="00850407" w:rsidRDefault="0078450F" w:rsidP="00850407">
            <w:pPr>
              <w:pStyle w:val="TableBodyText"/>
              <w:jc w:val="center"/>
              <w:rPr>
                <w:rFonts w:ascii="Arial" w:eastAsia="Times New Roman" w:hAnsi="Arial"/>
                <w:lang w:val="en-AU"/>
              </w:rPr>
            </w:pPr>
            <w:r w:rsidRPr="00850407">
              <w:rPr>
                <w:rFonts w:ascii="Arial" w:hAnsi="Arial"/>
              </w:rPr>
              <w:t>760</w:t>
            </w:r>
          </w:p>
        </w:tc>
      </w:tr>
      <w:tr w:rsidR="00AB5DE4" w:rsidRPr="00DF3C5F" w14:paraId="4B63DC8D" w14:textId="77777777" w:rsidTr="00975438">
        <w:trPr>
          <w:trHeight w:val="296"/>
        </w:trPr>
        <w:tc>
          <w:tcPr>
            <w:tcW w:w="1282" w:type="dxa"/>
            <w:vMerge w:val="restart"/>
            <w:shd w:val="clear" w:color="auto" w:fill="D9D9D9"/>
          </w:tcPr>
          <w:p w14:paraId="4FDCE1B2" w14:textId="7F2FB2B9" w:rsidR="00AB5DE4" w:rsidRPr="00850407" w:rsidRDefault="00AB5DE4" w:rsidP="00850407">
            <w:pPr>
              <w:pStyle w:val="TableBodyText"/>
              <w:rPr>
                <w:rFonts w:ascii="Arial" w:eastAsia="Times New Roman" w:hAnsi="Arial"/>
                <w:lang w:val="en-AU"/>
              </w:rPr>
            </w:pPr>
            <w:r w:rsidRPr="00850407">
              <w:rPr>
                <w:rFonts w:ascii="Arial" w:hAnsi="Arial"/>
              </w:rPr>
              <w:t>C1, C2</w:t>
            </w:r>
          </w:p>
        </w:tc>
        <w:tc>
          <w:tcPr>
            <w:tcW w:w="3821" w:type="dxa"/>
            <w:shd w:val="clear" w:color="auto" w:fill="D9D9D9"/>
          </w:tcPr>
          <w:p w14:paraId="67CB4047" w14:textId="70819826" w:rsidR="00AB5DE4" w:rsidRPr="00850407" w:rsidRDefault="00AB5DE4" w:rsidP="00850407">
            <w:pPr>
              <w:pStyle w:val="TableBodyText"/>
              <w:rPr>
                <w:rFonts w:ascii="Arial" w:eastAsia="Times New Roman" w:hAnsi="Arial"/>
                <w:lang w:val="en-AU"/>
              </w:rPr>
            </w:pPr>
            <w:r w:rsidRPr="00850407">
              <w:rPr>
                <w:rFonts w:ascii="Arial" w:eastAsia="Times New Roman" w:hAnsi="Arial"/>
                <w:lang w:val="en-AU"/>
              </w:rPr>
              <w:t>-</w:t>
            </w:r>
          </w:p>
        </w:tc>
        <w:tc>
          <w:tcPr>
            <w:tcW w:w="1458" w:type="dxa"/>
            <w:shd w:val="clear" w:color="auto" w:fill="D9D9D9"/>
          </w:tcPr>
          <w:p w14:paraId="7B6DE318" w14:textId="0BEBA832" w:rsidR="00AB5DE4" w:rsidRPr="00850407" w:rsidRDefault="00AB5DE4" w:rsidP="00850407">
            <w:pPr>
              <w:pStyle w:val="TableBodyText"/>
              <w:jc w:val="center"/>
              <w:rPr>
                <w:rFonts w:ascii="Arial" w:eastAsia="Times New Roman" w:hAnsi="Arial"/>
                <w:lang w:val="en-AU"/>
              </w:rPr>
            </w:pPr>
            <w:r w:rsidRPr="00850407">
              <w:rPr>
                <w:rFonts w:ascii="Arial" w:hAnsi="Arial"/>
              </w:rPr>
              <w:t>430</w:t>
            </w:r>
          </w:p>
        </w:tc>
        <w:tc>
          <w:tcPr>
            <w:tcW w:w="2511" w:type="dxa"/>
            <w:shd w:val="clear" w:color="auto" w:fill="D9D9D9"/>
          </w:tcPr>
          <w:p w14:paraId="41AE00DC" w14:textId="6AA02C13" w:rsidR="00AB5DE4" w:rsidRPr="00850407" w:rsidRDefault="00AB5DE4" w:rsidP="00850407">
            <w:pPr>
              <w:pStyle w:val="TableBodyText"/>
              <w:jc w:val="center"/>
              <w:rPr>
                <w:rFonts w:ascii="Arial" w:eastAsia="Times New Roman" w:hAnsi="Arial"/>
                <w:lang w:val="en-AU"/>
              </w:rPr>
            </w:pPr>
            <w:r w:rsidRPr="00850407">
              <w:rPr>
                <w:rFonts w:ascii="Arial" w:hAnsi="Arial"/>
              </w:rPr>
              <w:t>560</w:t>
            </w:r>
          </w:p>
        </w:tc>
      </w:tr>
      <w:tr w:rsidR="00AB5DE4" w:rsidRPr="00DF3C5F" w14:paraId="32E1A5BF" w14:textId="77777777" w:rsidTr="00975438">
        <w:trPr>
          <w:trHeight w:val="230"/>
        </w:trPr>
        <w:tc>
          <w:tcPr>
            <w:tcW w:w="1282" w:type="dxa"/>
            <w:vMerge/>
            <w:shd w:val="clear" w:color="auto" w:fill="D9D9D9"/>
          </w:tcPr>
          <w:p w14:paraId="7CAC6E9B" w14:textId="77777777" w:rsidR="00AB5DE4" w:rsidRPr="00850407" w:rsidRDefault="00AB5DE4" w:rsidP="00850407">
            <w:pPr>
              <w:pStyle w:val="TableBodyText"/>
              <w:rPr>
                <w:rFonts w:ascii="Arial" w:eastAsia="Times New Roman" w:hAnsi="Arial"/>
                <w:lang w:val="en-AU"/>
              </w:rPr>
            </w:pPr>
          </w:p>
        </w:tc>
        <w:tc>
          <w:tcPr>
            <w:tcW w:w="3821" w:type="dxa"/>
            <w:shd w:val="clear" w:color="auto" w:fill="D9D9D9"/>
          </w:tcPr>
          <w:p w14:paraId="7E1C20EC" w14:textId="791DD74A" w:rsidR="00AB5DE4" w:rsidRPr="00850407" w:rsidRDefault="00AB5DE4" w:rsidP="00850407">
            <w:pPr>
              <w:pStyle w:val="TableBodyText"/>
              <w:rPr>
                <w:rFonts w:ascii="Arial" w:eastAsia="Times New Roman" w:hAnsi="Arial"/>
                <w:lang w:val="en-AU"/>
              </w:rPr>
            </w:pPr>
            <w:r w:rsidRPr="00850407">
              <w:rPr>
                <w:rFonts w:ascii="Arial" w:hAnsi="Arial"/>
              </w:rPr>
              <w:t>SCC or HWC</w:t>
            </w:r>
            <w:r w:rsidR="00B968DF" w:rsidRPr="00850407">
              <w:rPr>
                <w:rFonts w:ascii="Arial" w:hAnsi="Arial"/>
              </w:rPr>
              <w:t>:</w:t>
            </w:r>
          </w:p>
        </w:tc>
        <w:tc>
          <w:tcPr>
            <w:tcW w:w="1458" w:type="dxa"/>
            <w:shd w:val="clear" w:color="auto" w:fill="D9D9D9"/>
          </w:tcPr>
          <w:p w14:paraId="1827FE3D" w14:textId="3B2FEFC2" w:rsidR="00AB5DE4" w:rsidRPr="00850407" w:rsidRDefault="00AB5DE4" w:rsidP="00850407">
            <w:pPr>
              <w:pStyle w:val="TableBodyText"/>
              <w:jc w:val="center"/>
              <w:rPr>
                <w:rFonts w:ascii="Arial" w:eastAsia="Times New Roman" w:hAnsi="Arial"/>
                <w:lang w:val="en-AU"/>
              </w:rPr>
            </w:pPr>
            <w:r w:rsidRPr="00850407">
              <w:rPr>
                <w:rFonts w:ascii="Arial" w:hAnsi="Arial"/>
              </w:rPr>
              <w:t>530</w:t>
            </w:r>
          </w:p>
        </w:tc>
        <w:tc>
          <w:tcPr>
            <w:tcW w:w="2511" w:type="dxa"/>
            <w:shd w:val="clear" w:color="auto" w:fill="D9D9D9"/>
          </w:tcPr>
          <w:p w14:paraId="5151316B" w14:textId="390DBAE5" w:rsidR="00AB5DE4" w:rsidRPr="00850407" w:rsidRDefault="00AB5DE4" w:rsidP="00850407">
            <w:pPr>
              <w:pStyle w:val="TableBodyText"/>
              <w:jc w:val="center"/>
              <w:rPr>
                <w:rFonts w:ascii="Arial" w:eastAsia="Times New Roman" w:hAnsi="Arial"/>
                <w:lang w:val="en-AU"/>
              </w:rPr>
            </w:pPr>
            <w:r w:rsidRPr="00850407">
              <w:rPr>
                <w:rFonts w:ascii="Arial" w:hAnsi="Arial"/>
              </w:rPr>
              <w:t>650</w:t>
            </w:r>
          </w:p>
        </w:tc>
      </w:tr>
      <w:tr w:rsidR="00AB5DE4" w:rsidRPr="00DF3C5F" w14:paraId="3BE885F1" w14:textId="77777777" w:rsidTr="00975438">
        <w:trPr>
          <w:trHeight w:val="475"/>
        </w:trPr>
        <w:tc>
          <w:tcPr>
            <w:tcW w:w="1282" w:type="dxa"/>
            <w:vMerge/>
            <w:shd w:val="clear" w:color="auto" w:fill="D9D9D9"/>
          </w:tcPr>
          <w:p w14:paraId="15A05BFE" w14:textId="77777777" w:rsidR="00AB5DE4" w:rsidRPr="00850407" w:rsidRDefault="00AB5DE4" w:rsidP="00850407">
            <w:pPr>
              <w:pStyle w:val="TableBodyText"/>
              <w:rPr>
                <w:rFonts w:ascii="Arial" w:eastAsia="Times New Roman" w:hAnsi="Arial"/>
                <w:lang w:val="en-AU"/>
              </w:rPr>
            </w:pPr>
          </w:p>
        </w:tc>
        <w:tc>
          <w:tcPr>
            <w:tcW w:w="3821" w:type="dxa"/>
            <w:shd w:val="clear" w:color="auto" w:fill="D9D9D9"/>
          </w:tcPr>
          <w:p w14:paraId="43F5DD50" w14:textId="08D91790" w:rsidR="00AB5DE4" w:rsidRPr="00850407" w:rsidRDefault="00AB5DE4" w:rsidP="00850407">
            <w:pPr>
              <w:pStyle w:val="TableBodyText"/>
              <w:rPr>
                <w:rFonts w:ascii="Arial" w:eastAsia="Times New Roman" w:hAnsi="Arial"/>
                <w:lang w:val="en-AU"/>
              </w:rPr>
            </w:pPr>
            <w:r w:rsidRPr="00850407">
              <w:rPr>
                <w:rFonts w:ascii="Arial" w:hAnsi="Arial"/>
              </w:rPr>
              <w:t>Concrete containing 30% minimum ground granulated iron blast furnace slag (by mass)</w:t>
            </w:r>
            <w:r w:rsidR="00B968DF" w:rsidRPr="00850407">
              <w:rPr>
                <w:rFonts w:ascii="Arial" w:hAnsi="Arial"/>
              </w:rPr>
              <w:t>:</w:t>
            </w:r>
          </w:p>
        </w:tc>
        <w:tc>
          <w:tcPr>
            <w:tcW w:w="1458" w:type="dxa"/>
            <w:shd w:val="clear" w:color="auto" w:fill="D9D9D9"/>
          </w:tcPr>
          <w:p w14:paraId="4A382F30" w14:textId="301328EC" w:rsidR="00AB5DE4" w:rsidRPr="00850407" w:rsidRDefault="00AB5DE4" w:rsidP="00850407">
            <w:pPr>
              <w:pStyle w:val="TableBodyText"/>
              <w:jc w:val="center"/>
              <w:rPr>
                <w:rFonts w:ascii="Arial" w:eastAsia="Times New Roman" w:hAnsi="Arial"/>
                <w:lang w:val="en-AU"/>
              </w:rPr>
            </w:pPr>
            <w:r w:rsidRPr="00850407">
              <w:rPr>
                <w:rFonts w:ascii="Arial" w:hAnsi="Arial"/>
              </w:rPr>
              <w:t>550</w:t>
            </w:r>
          </w:p>
        </w:tc>
        <w:tc>
          <w:tcPr>
            <w:tcW w:w="2511" w:type="dxa"/>
            <w:shd w:val="clear" w:color="auto" w:fill="D9D9D9"/>
          </w:tcPr>
          <w:p w14:paraId="68771835" w14:textId="6A15C437" w:rsidR="00AB5DE4" w:rsidRPr="00850407" w:rsidRDefault="00AB5DE4" w:rsidP="00850407">
            <w:pPr>
              <w:pStyle w:val="TableBodyText"/>
              <w:jc w:val="center"/>
              <w:rPr>
                <w:rFonts w:ascii="Arial" w:eastAsia="Times New Roman" w:hAnsi="Arial"/>
                <w:lang w:val="en-AU"/>
              </w:rPr>
            </w:pPr>
            <w:r w:rsidRPr="00850407">
              <w:rPr>
                <w:rFonts w:ascii="Arial" w:hAnsi="Arial"/>
              </w:rPr>
              <w:t>670</w:t>
            </w:r>
          </w:p>
        </w:tc>
      </w:tr>
      <w:tr w:rsidR="00AB5DE4" w:rsidRPr="00DF3C5F" w14:paraId="11D29103" w14:textId="77777777" w:rsidTr="00975438">
        <w:trPr>
          <w:trHeight w:val="416"/>
        </w:trPr>
        <w:tc>
          <w:tcPr>
            <w:tcW w:w="1282" w:type="dxa"/>
            <w:vMerge/>
            <w:shd w:val="clear" w:color="auto" w:fill="D9D9D9"/>
          </w:tcPr>
          <w:p w14:paraId="6116E102" w14:textId="77777777" w:rsidR="00AB5DE4" w:rsidRPr="00850407" w:rsidRDefault="00AB5DE4" w:rsidP="00850407">
            <w:pPr>
              <w:pStyle w:val="TableBodyText"/>
              <w:rPr>
                <w:rFonts w:ascii="Arial" w:eastAsia="Times New Roman" w:hAnsi="Arial"/>
                <w:lang w:val="en-AU"/>
              </w:rPr>
            </w:pPr>
          </w:p>
        </w:tc>
        <w:tc>
          <w:tcPr>
            <w:tcW w:w="3821" w:type="dxa"/>
            <w:shd w:val="clear" w:color="auto" w:fill="D9D9D9"/>
          </w:tcPr>
          <w:p w14:paraId="45C2EDC1" w14:textId="0B69B586" w:rsidR="00AB5DE4" w:rsidRPr="00850407" w:rsidRDefault="00AB5DE4" w:rsidP="00850407">
            <w:pPr>
              <w:pStyle w:val="TableBodyText"/>
              <w:rPr>
                <w:rFonts w:ascii="Arial" w:eastAsia="Times New Roman" w:hAnsi="Arial"/>
                <w:lang w:val="en-AU"/>
              </w:rPr>
            </w:pPr>
            <w:r w:rsidRPr="00850407">
              <w:rPr>
                <w:rFonts w:ascii="Arial" w:hAnsi="Arial"/>
              </w:rPr>
              <w:t>Precast members where corrosion inhibitor is included in the mix</w:t>
            </w:r>
            <w:r w:rsidR="00B968DF" w:rsidRPr="00850407">
              <w:rPr>
                <w:rFonts w:ascii="Arial" w:hAnsi="Arial"/>
              </w:rPr>
              <w:t>:</w:t>
            </w:r>
          </w:p>
        </w:tc>
        <w:tc>
          <w:tcPr>
            <w:tcW w:w="1458" w:type="dxa"/>
            <w:shd w:val="clear" w:color="auto" w:fill="D9D9D9"/>
          </w:tcPr>
          <w:p w14:paraId="6227F1C2" w14:textId="32122384" w:rsidR="00AB5DE4" w:rsidRPr="00850407" w:rsidRDefault="00AB5DE4" w:rsidP="00850407">
            <w:pPr>
              <w:pStyle w:val="TableBodyText"/>
              <w:jc w:val="center"/>
              <w:rPr>
                <w:rFonts w:ascii="Arial" w:eastAsia="Times New Roman" w:hAnsi="Arial"/>
                <w:lang w:val="en-AU"/>
              </w:rPr>
            </w:pPr>
            <w:r w:rsidRPr="00850407">
              <w:rPr>
                <w:rFonts w:ascii="Arial" w:hAnsi="Arial"/>
              </w:rPr>
              <w:t>650</w:t>
            </w:r>
          </w:p>
        </w:tc>
        <w:tc>
          <w:tcPr>
            <w:tcW w:w="2511" w:type="dxa"/>
            <w:shd w:val="clear" w:color="auto" w:fill="D9D9D9"/>
          </w:tcPr>
          <w:p w14:paraId="317287DA" w14:textId="7CE93E0A" w:rsidR="00AB5DE4" w:rsidRPr="00850407" w:rsidRDefault="00AB5DE4" w:rsidP="00850407">
            <w:pPr>
              <w:pStyle w:val="TableBodyText"/>
              <w:jc w:val="center"/>
              <w:rPr>
                <w:rFonts w:ascii="Arial" w:eastAsia="Times New Roman" w:hAnsi="Arial"/>
                <w:lang w:val="en-AU"/>
              </w:rPr>
            </w:pPr>
            <w:r w:rsidRPr="00850407">
              <w:rPr>
                <w:rFonts w:ascii="Arial" w:hAnsi="Arial"/>
              </w:rPr>
              <w:t>760</w:t>
            </w:r>
          </w:p>
        </w:tc>
      </w:tr>
      <w:tr w:rsidR="00E83082" w:rsidRPr="00DF3C5F" w14:paraId="5B614F1E" w14:textId="77777777" w:rsidTr="00975438">
        <w:trPr>
          <w:trHeight w:val="167"/>
        </w:trPr>
        <w:tc>
          <w:tcPr>
            <w:tcW w:w="1282" w:type="dxa"/>
            <w:shd w:val="clear" w:color="auto" w:fill="D9D9D9"/>
          </w:tcPr>
          <w:p w14:paraId="5611D942" w14:textId="2B40CCE4" w:rsidR="00E83082" w:rsidRPr="00850407" w:rsidRDefault="00E83082" w:rsidP="00850407">
            <w:pPr>
              <w:pStyle w:val="TableBodyText"/>
              <w:rPr>
                <w:rFonts w:ascii="Arial" w:eastAsia="Times New Roman" w:hAnsi="Arial"/>
                <w:lang w:val="en-AU"/>
              </w:rPr>
            </w:pPr>
            <w:r w:rsidRPr="00850407">
              <w:rPr>
                <w:rFonts w:ascii="Arial" w:hAnsi="Arial"/>
              </w:rPr>
              <w:t>U</w:t>
            </w:r>
          </w:p>
        </w:tc>
        <w:tc>
          <w:tcPr>
            <w:tcW w:w="3821" w:type="dxa"/>
            <w:shd w:val="clear" w:color="auto" w:fill="D9D9D9"/>
          </w:tcPr>
          <w:p w14:paraId="05C8A986" w14:textId="15D5747C" w:rsidR="00E83082" w:rsidRPr="00850407" w:rsidRDefault="00E520BC" w:rsidP="00850407">
            <w:pPr>
              <w:pStyle w:val="TableBodyText"/>
              <w:rPr>
                <w:rFonts w:ascii="Arial" w:eastAsia="Times New Roman" w:hAnsi="Arial"/>
                <w:lang w:val="en-AU"/>
              </w:rPr>
            </w:pPr>
            <w:r w:rsidRPr="00850407">
              <w:rPr>
                <w:rFonts w:ascii="Arial" w:eastAsia="Times New Roman" w:hAnsi="Arial"/>
                <w:lang w:val="en-AU"/>
              </w:rPr>
              <w:t>-</w:t>
            </w:r>
          </w:p>
        </w:tc>
        <w:tc>
          <w:tcPr>
            <w:tcW w:w="3969" w:type="dxa"/>
            <w:gridSpan w:val="2"/>
            <w:shd w:val="clear" w:color="auto" w:fill="D9D9D9"/>
          </w:tcPr>
          <w:p w14:paraId="18FA74D8" w14:textId="7CE67531" w:rsidR="00E83082" w:rsidRPr="00850407" w:rsidRDefault="00E83082" w:rsidP="00850407">
            <w:pPr>
              <w:pStyle w:val="TableBodyText"/>
              <w:jc w:val="center"/>
              <w:rPr>
                <w:rFonts w:ascii="Arial" w:eastAsia="Times New Roman" w:hAnsi="Arial"/>
                <w:lang w:val="en-AU"/>
              </w:rPr>
            </w:pPr>
            <w:r w:rsidRPr="00850407">
              <w:rPr>
                <w:rFonts w:ascii="Arial" w:hAnsi="Arial"/>
              </w:rPr>
              <w:t>As specified in the Contract documents</w:t>
            </w:r>
          </w:p>
        </w:tc>
      </w:tr>
    </w:tbl>
    <w:p w14:paraId="521BB7D4" w14:textId="77777777" w:rsidR="00002529" w:rsidRPr="00DF3C5F" w:rsidRDefault="00002529" w:rsidP="00002529">
      <w:pPr>
        <w:pStyle w:val="Heading2"/>
      </w:pPr>
      <w:bookmarkStart w:id="81" w:name="_Toc135059382"/>
      <w:bookmarkStart w:id="82" w:name="_Ref92363227"/>
      <w:r w:rsidRPr="00DF3C5F">
        <w:t>Extended Placement Time</w:t>
      </w:r>
      <w:bookmarkEnd w:id="81"/>
    </w:p>
    <w:p w14:paraId="0C6831D6" w14:textId="7D1BEA26" w:rsidR="00002529" w:rsidRPr="00DF3C5F" w:rsidRDefault="00002529" w:rsidP="00035EA4">
      <w:pPr>
        <w:pStyle w:val="Bodynumbered1"/>
      </w:pPr>
      <w:bookmarkStart w:id="83" w:name="_Ref92437576"/>
      <w:r w:rsidRPr="00DF3C5F">
        <w:t>Where long distance travel and / or extended placement time (refer Clause </w:t>
      </w:r>
      <w:r w:rsidRPr="00DF3C5F">
        <w:fldChar w:fldCharType="begin"/>
      </w:r>
      <w:r w:rsidRPr="00DF3C5F">
        <w:instrText xml:space="preserve"> REF _Ref92359180 \r \h </w:instrText>
      </w:r>
      <w:r w:rsidR="00F57E9B" w:rsidRPr="00DF3C5F">
        <w:instrText xml:space="preserve"> \* MERGEFORMAT </w:instrText>
      </w:r>
      <w:r w:rsidRPr="00DF3C5F">
        <w:fldChar w:fldCharType="separate"/>
      </w:r>
      <w:r w:rsidR="00A27092">
        <w:t>15.15</w:t>
      </w:r>
      <w:r w:rsidRPr="00DF3C5F">
        <w:fldChar w:fldCharType="end"/>
      </w:r>
      <w:r w:rsidRPr="00DF3C5F">
        <w:t>)  is p</w:t>
      </w:r>
      <w:r w:rsidR="00EC6245" w:rsidRPr="00DF3C5F">
        <w:t>roposed</w:t>
      </w:r>
      <w:r w:rsidRPr="00DF3C5F">
        <w:t xml:space="preserve">, the testing of the trial mix must include slump (or </w:t>
      </w:r>
      <w:r w:rsidR="00035EA4" w:rsidRPr="00DF3C5F">
        <w:t>slump flow, T</w:t>
      </w:r>
      <w:r w:rsidR="00035EA4" w:rsidRPr="00DF3C5F">
        <w:rPr>
          <w:vertAlign w:val="subscript"/>
        </w:rPr>
        <w:t>500</w:t>
      </w:r>
      <w:r w:rsidR="00035EA4" w:rsidRPr="00DF3C5F">
        <w:t xml:space="preserve"> time, J-Ring passing ability for SCC </w:t>
      </w:r>
      <w:r w:rsidRPr="00DF3C5F">
        <w:t>if appropriate) and concrete temperature at regular intervals of not more than 30 minutes.</w:t>
      </w:r>
      <w:bookmarkEnd w:id="82"/>
      <w:r w:rsidRPr="00DF3C5F">
        <w:t xml:space="preserve"> The test results from the trial mix must demonstrate that that the concrete mix properties will not be adversely affected by the extended placement time.</w:t>
      </w:r>
      <w:bookmarkEnd w:id="83"/>
    </w:p>
    <w:p w14:paraId="06B7984F" w14:textId="42DA91E3" w:rsidR="003F4501" w:rsidRPr="00DF3C5F" w:rsidRDefault="00D7190A" w:rsidP="000A637C">
      <w:pPr>
        <w:pStyle w:val="Heading1"/>
        <w:pageBreakBefore/>
      </w:pPr>
      <w:bookmarkStart w:id="84" w:name="_Toc135059383"/>
      <w:bookmarkEnd w:id="49"/>
      <w:r w:rsidRPr="00DF3C5F">
        <w:lastRenderedPageBreak/>
        <w:t xml:space="preserve">Concrete Constituents – Cementitious </w:t>
      </w:r>
      <w:r w:rsidR="003F4501" w:rsidRPr="00DF3C5F">
        <w:t>Material</w:t>
      </w:r>
      <w:r w:rsidR="00170376" w:rsidRPr="00DF3C5F">
        <w:t>s</w:t>
      </w:r>
      <w:bookmarkEnd w:id="23"/>
      <w:bookmarkEnd w:id="84"/>
    </w:p>
    <w:p w14:paraId="3D7963CC" w14:textId="77777777" w:rsidR="00D7190A" w:rsidRPr="00DF3C5F" w:rsidRDefault="00D7190A" w:rsidP="00456D81">
      <w:pPr>
        <w:pStyle w:val="Bodynumbered1"/>
      </w:pPr>
      <w:bookmarkStart w:id="85" w:name="_Ref15996048"/>
      <w:r w:rsidRPr="00DF3C5F">
        <w:t>All cementitious materials must:</w:t>
      </w:r>
    </w:p>
    <w:p w14:paraId="74F65622" w14:textId="77777777" w:rsidR="00D7190A" w:rsidRPr="006379B5" w:rsidRDefault="00D7190A" w:rsidP="004773D3">
      <w:pPr>
        <w:pStyle w:val="Bodynumbered2"/>
        <w:numPr>
          <w:ilvl w:val="0"/>
          <w:numId w:val="57"/>
        </w:numPr>
        <w:ind w:left="993" w:hanging="426"/>
      </w:pPr>
      <w:r w:rsidRPr="006379B5">
        <w:t xml:space="preserve">comply with ATIC SPEC </w:t>
      </w:r>
      <w:proofErr w:type="gramStart"/>
      <w:r w:rsidRPr="006379B5">
        <w:t>SP43;</w:t>
      </w:r>
      <w:proofErr w:type="gramEnd"/>
    </w:p>
    <w:p w14:paraId="7B99E96F" w14:textId="76D86567" w:rsidR="00D7190A" w:rsidRPr="006379B5" w:rsidRDefault="00D7190A" w:rsidP="006379B5">
      <w:pPr>
        <w:pStyle w:val="Bodynumbered2"/>
        <w:ind w:left="993" w:hanging="426"/>
      </w:pPr>
      <w:r w:rsidRPr="006379B5">
        <w:t xml:space="preserve">be registered on the ATIC Cementitious Materials Registration Scheme (CMRS), refer: </w:t>
      </w:r>
      <w:hyperlink r:id="rId12" w:history="1">
        <w:r w:rsidRPr="006379B5">
          <w:rPr>
            <w:rStyle w:val="Hyperlink"/>
            <w:color w:val="000000"/>
            <w:u w:val="none"/>
          </w:rPr>
          <w:t>http://atic.net.au/ATIC_conformity_assessment.html</w:t>
        </w:r>
      </w:hyperlink>
      <w:r w:rsidRPr="006379B5">
        <w:t>; and</w:t>
      </w:r>
    </w:p>
    <w:p w14:paraId="5A9D4F8B" w14:textId="2D99E690" w:rsidR="00D7190A" w:rsidRPr="00DF3C5F" w:rsidRDefault="00D7190A" w:rsidP="006379B5">
      <w:pPr>
        <w:pStyle w:val="Bodynumbered2"/>
        <w:ind w:left="993" w:hanging="426"/>
      </w:pPr>
      <w:r w:rsidRPr="006379B5">
        <w:t>not be more than 3 months old</w:t>
      </w:r>
      <w:r w:rsidR="00F2601B" w:rsidRPr="006379B5">
        <w:t>,</w:t>
      </w:r>
      <w:r w:rsidRPr="006379B5">
        <w:t xml:space="preserve"> unless it is retested to demonstrate compliance with the requirements</w:t>
      </w:r>
      <w:r w:rsidRPr="00DF3C5F">
        <w:t xml:space="preserve"> of AS 3972 and ATIC SPEC SP43</w:t>
      </w:r>
      <w:r w:rsidR="00C2016C" w:rsidRPr="00DF3C5F">
        <w:t>.</w:t>
      </w:r>
    </w:p>
    <w:p w14:paraId="0C093111" w14:textId="77777777" w:rsidR="00F91F33" w:rsidRPr="00DF3C5F" w:rsidRDefault="00D7190A" w:rsidP="00C22A3D">
      <w:pPr>
        <w:pStyle w:val="Bodynumbered1"/>
        <w:rPr>
          <w:color w:val="auto"/>
        </w:rPr>
      </w:pPr>
      <w:r w:rsidRPr="00DF3C5F">
        <w:t xml:space="preserve">The </w:t>
      </w:r>
      <w:r w:rsidR="00613D87" w:rsidRPr="00DF3C5F">
        <w:t>applic</w:t>
      </w:r>
      <w:r w:rsidR="00613D87" w:rsidRPr="00DF3C5F">
        <w:rPr>
          <w:color w:val="auto"/>
        </w:rPr>
        <w:t xml:space="preserve">able CMRS registration numbers </w:t>
      </w:r>
      <w:r w:rsidRPr="00DF3C5F">
        <w:rPr>
          <w:color w:val="auto"/>
        </w:rPr>
        <w:t>must be included in</w:t>
      </w:r>
      <w:r w:rsidR="00F91F33" w:rsidRPr="00DF3C5F">
        <w:rPr>
          <w:color w:val="auto"/>
        </w:rPr>
        <w:t>:</w:t>
      </w:r>
    </w:p>
    <w:p w14:paraId="7FFDC25C" w14:textId="0850429F" w:rsidR="00F91F33" w:rsidRPr="00DF3C5F" w:rsidRDefault="00D7190A" w:rsidP="004773D3">
      <w:pPr>
        <w:pStyle w:val="Bodynumbered2"/>
        <w:numPr>
          <w:ilvl w:val="0"/>
          <w:numId w:val="48"/>
        </w:numPr>
        <w:ind w:left="993" w:hanging="426"/>
      </w:pPr>
      <w:r w:rsidRPr="00DF3C5F">
        <w:t>the concrete mix design submission</w:t>
      </w:r>
      <w:r w:rsidR="00E145F2" w:rsidRPr="00DF3C5F">
        <w:t xml:space="preserve">, </w:t>
      </w:r>
      <w:r w:rsidR="00F91F33" w:rsidRPr="00DF3C5F">
        <w:t xml:space="preserve">and </w:t>
      </w:r>
    </w:p>
    <w:p w14:paraId="60016A06" w14:textId="32CB2F34" w:rsidR="00D7190A" w:rsidRPr="00DF3C5F" w:rsidRDefault="00E145F2" w:rsidP="004773D3">
      <w:pPr>
        <w:pStyle w:val="Bodynumbered2"/>
        <w:numPr>
          <w:ilvl w:val="0"/>
          <w:numId w:val="48"/>
        </w:numPr>
        <w:ind w:left="993" w:hanging="426"/>
      </w:pPr>
      <w:r w:rsidRPr="00DF3C5F">
        <w:t>a</w:t>
      </w:r>
      <w:r w:rsidR="00C22A3D" w:rsidRPr="00DF3C5F">
        <w:t>ll cementitious material delivery dockets and test certificates</w:t>
      </w:r>
      <w:r w:rsidR="006379B5">
        <w:t>.</w:t>
      </w:r>
    </w:p>
    <w:p w14:paraId="763FF6B6" w14:textId="6AF2FA0A" w:rsidR="00D7190A" w:rsidRPr="00DF3C5F" w:rsidRDefault="00D7190A" w:rsidP="00456D81">
      <w:pPr>
        <w:pStyle w:val="Bodynumbered1"/>
      </w:pPr>
      <w:r w:rsidRPr="00DF3C5F">
        <w:rPr>
          <w:color w:val="auto"/>
        </w:rPr>
        <w:t xml:space="preserve">If requested by the Principal, the Contractor must </w:t>
      </w:r>
      <w:r w:rsidR="006660AE" w:rsidRPr="00DF3C5F">
        <w:rPr>
          <w:color w:val="auto"/>
        </w:rPr>
        <w:t>take</w:t>
      </w:r>
      <w:r w:rsidRPr="00DF3C5F">
        <w:rPr>
          <w:color w:val="auto"/>
        </w:rPr>
        <w:t xml:space="preserve"> 5 kg representative grab sample</w:t>
      </w:r>
      <w:r w:rsidR="00E06CD7" w:rsidRPr="00DF3C5F">
        <w:rPr>
          <w:color w:val="auto"/>
        </w:rPr>
        <w:t>(s)</w:t>
      </w:r>
      <w:r w:rsidRPr="00DF3C5F">
        <w:rPr>
          <w:color w:val="auto"/>
        </w:rPr>
        <w:t xml:space="preserve"> of </w:t>
      </w:r>
      <w:r w:rsidR="00565C64" w:rsidRPr="00DF3C5F">
        <w:rPr>
          <w:color w:val="auto"/>
        </w:rPr>
        <w:t xml:space="preserve">the </w:t>
      </w:r>
      <w:r w:rsidRPr="00DF3C5F">
        <w:rPr>
          <w:color w:val="auto"/>
        </w:rPr>
        <w:t>cement</w:t>
      </w:r>
      <w:r w:rsidR="00AC69F4" w:rsidRPr="00DF3C5F">
        <w:rPr>
          <w:color w:val="auto"/>
        </w:rPr>
        <w:t>it</w:t>
      </w:r>
      <w:r w:rsidR="00553B0E" w:rsidRPr="00DF3C5F">
        <w:rPr>
          <w:color w:val="auto"/>
        </w:rPr>
        <w:t>ious mate</w:t>
      </w:r>
      <w:r w:rsidR="00553B0E" w:rsidRPr="00DF3C5F">
        <w:t>rials</w:t>
      </w:r>
      <w:r w:rsidRPr="00DF3C5F">
        <w:t xml:space="preserve"> to be used in the </w:t>
      </w:r>
      <w:r w:rsidR="006660AE" w:rsidRPr="00DF3C5F">
        <w:t xml:space="preserve">concrete batch and provide the sample to the </w:t>
      </w:r>
      <w:proofErr w:type="gramStart"/>
      <w:r w:rsidR="006660AE" w:rsidRPr="00DF3C5F">
        <w:t>Principal</w:t>
      </w:r>
      <w:proofErr w:type="gramEnd"/>
      <w:r w:rsidRPr="00DF3C5F">
        <w:t>.</w:t>
      </w:r>
    </w:p>
    <w:p w14:paraId="4B046A9E" w14:textId="10D85468" w:rsidR="00AE43B9" w:rsidRPr="00DF3C5F" w:rsidRDefault="00D7190A" w:rsidP="0088642D">
      <w:pPr>
        <w:pStyle w:val="Heading1"/>
      </w:pPr>
      <w:bookmarkStart w:id="86" w:name="5_Product_Certification"/>
      <w:bookmarkStart w:id="87" w:name="_Ref36453982"/>
      <w:bookmarkStart w:id="88" w:name="_Ref36453986"/>
      <w:bookmarkStart w:id="89" w:name="_Toc135059384"/>
      <w:bookmarkStart w:id="90" w:name="_Ref15469889"/>
      <w:bookmarkStart w:id="91" w:name="_Hlk9598492"/>
      <w:bookmarkEnd w:id="85"/>
      <w:bookmarkEnd w:id="86"/>
      <w:r w:rsidRPr="00DF3C5F">
        <w:t>Concrete Constituents – Aggregates</w:t>
      </w:r>
      <w:bookmarkEnd w:id="87"/>
      <w:bookmarkEnd w:id="88"/>
      <w:bookmarkEnd w:id="89"/>
    </w:p>
    <w:p w14:paraId="73465C1E" w14:textId="783A3543" w:rsidR="00AE43B9" w:rsidRPr="00DF3C5F" w:rsidRDefault="00AE43B9" w:rsidP="00641E24">
      <w:pPr>
        <w:pStyle w:val="Heading2"/>
        <w:spacing w:before="240"/>
      </w:pPr>
      <w:bookmarkStart w:id="92" w:name="_Toc135059385"/>
      <w:r w:rsidRPr="00DF3C5F">
        <w:t>General</w:t>
      </w:r>
      <w:bookmarkEnd w:id="92"/>
    </w:p>
    <w:p w14:paraId="69AB8019" w14:textId="22A1840B" w:rsidR="00D7190A" w:rsidRPr="00DF3C5F" w:rsidRDefault="00D7190A" w:rsidP="00456D81">
      <w:pPr>
        <w:pStyle w:val="Bodynumbered1"/>
      </w:pPr>
      <w:r w:rsidRPr="00DF3C5F">
        <w:t xml:space="preserve">The source and designation of the aggregates must be included in the concrete mix design. If the aggregates have not been approved under a Principal’s Registration </w:t>
      </w:r>
      <w:r w:rsidR="00794A77" w:rsidRPr="00DF3C5F">
        <w:t xml:space="preserve">/ Prequalification </w:t>
      </w:r>
      <w:r w:rsidRPr="00DF3C5F">
        <w:t>Scheme, test results evidencing that the aggregates comply with this Specification must be provided with the mix design.</w:t>
      </w:r>
    </w:p>
    <w:p w14:paraId="735E2967" w14:textId="50A897F8" w:rsidR="00D7190A" w:rsidRPr="00DF3C5F" w:rsidRDefault="00D7190A" w:rsidP="00456D81">
      <w:pPr>
        <w:pStyle w:val="Bodynumbered1"/>
      </w:pPr>
      <w:bookmarkStart w:id="93" w:name="_Ref57102115"/>
      <w:r w:rsidRPr="00DF3C5F">
        <w:t xml:space="preserve">The Contractor may submit a proposal to the Principal for the use of aggregates which do not comply with this </w:t>
      </w:r>
      <w:r w:rsidR="003166DA" w:rsidRPr="00DF3C5F">
        <w:t>Clause</w:t>
      </w:r>
      <w:r w:rsidRPr="00DF3C5F">
        <w:t xml:space="preserve"> </w:t>
      </w:r>
      <w:r w:rsidR="00EB0A1B" w:rsidRPr="00DF3C5F">
        <w:fldChar w:fldCharType="begin"/>
      </w:r>
      <w:r w:rsidR="00EB0A1B" w:rsidRPr="00DF3C5F">
        <w:instrText xml:space="preserve"> REF _Ref36453986 \r \h  \* MERGEFORMAT </w:instrText>
      </w:r>
      <w:r w:rsidR="00EB0A1B" w:rsidRPr="00DF3C5F">
        <w:fldChar w:fldCharType="separate"/>
      </w:r>
      <w:r w:rsidR="00A27092">
        <w:t>9</w:t>
      </w:r>
      <w:r w:rsidR="00EB0A1B" w:rsidRPr="00DF3C5F">
        <w:fldChar w:fldCharType="end"/>
      </w:r>
      <w:r w:rsidRPr="00DF3C5F">
        <w:t xml:space="preserve"> if it can provide objective documented evidence that the properties of the plastic and hardened concrete will not be adversely affected by the use </w:t>
      </w:r>
      <w:r w:rsidR="005D32CF" w:rsidRPr="00DF3C5F">
        <w:t>of that</w:t>
      </w:r>
      <w:r w:rsidRPr="00DF3C5F">
        <w:t xml:space="preserve"> aggregate. This includ</w:t>
      </w:r>
      <w:r w:rsidR="008D457C" w:rsidRPr="00DF3C5F">
        <w:t>es</w:t>
      </w:r>
      <w:r w:rsidRPr="00DF3C5F">
        <w:t xml:space="preserve"> evidence of acceptable performance regarding the tendency for segregation, bleeding, plastic shrinkage, satisfactory compaction and finishing properties. The </w:t>
      </w:r>
      <w:proofErr w:type="gramStart"/>
      <w:r w:rsidRPr="00DF3C5F">
        <w:t>Principal</w:t>
      </w:r>
      <w:proofErr w:type="gramEnd"/>
      <w:r w:rsidRPr="00DF3C5F">
        <w:t xml:space="preserve"> is under no obligation to accept any such proposal.</w:t>
      </w:r>
      <w:bookmarkEnd w:id="93"/>
    </w:p>
    <w:p w14:paraId="7E674AF3" w14:textId="77777777" w:rsidR="00D7190A" w:rsidRPr="00DF3C5F" w:rsidRDefault="00D7190A" w:rsidP="00456D81">
      <w:pPr>
        <w:pStyle w:val="Bodynumbered1"/>
      </w:pPr>
      <w:r w:rsidRPr="00DF3C5F">
        <w:t xml:space="preserve">Aggregates sourced from the following must not be used for the manufacture of concrete: </w:t>
      </w:r>
    </w:p>
    <w:p w14:paraId="5BB35A44" w14:textId="77777777" w:rsidR="00D7190A" w:rsidRPr="00DF3C5F" w:rsidRDefault="00D7190A" w:rsidP="008E588D">
      <w:pPr>
        <w:pStyle w:val="Bodynumbered2"/>
        <w:numPr>
          <w:ilvl w:val="0"/>
          <w:numId w:val="19"/>
        </w:numPr>
      </w:pPr>
      <w:r w:rsidRPr="00DF3C5F">
        <w:t>weak or non-durable sedimentary rocks (for example sandstone, siltstone, mudstone, arenite, and chert</w:t>
      </w:r>
      <w:proofErr w:type="gramStart"/>
      <w:r w:rsidRPr="00DF3C5F">
        <w:t>);</w:t>
      </w:r>
      <w:proofErr w:type="gramEnd"/>
    </w:p>
    <w:p w14:paraId="0A9AC4A3" w14:textId="77777777" w:rsidR="00D7190A" w:rsidRPr="00DF3C5F" w:rsidRDefault="00D7190A" w:rsidP="008E588D">
      <w:pPr>
        <w:pStyle w:val="Bodynumbered2"/>
        <w:numPr>
          <w:ilvl w:val="0"/>
          <w:numId w:val="19"/>
        </w:numPr>
      </w:pPr>
      <w:r w:rsidRPr="00DF3C5F">
        <w:t xml:space="preserve">duricrust rocks (for example silcrete, </w:t>
      </w:r>
      <w:proofErr w:type="spellStart"/>
      <w:r w:rsidRPr="00DF3C5F">
        <w:t>ferricrete</w:t>
      </w:r>
      <w:proofErr w:type="spellEnd"/>
      <w:r w:rsidRPr="00DF3C5F">
        <w:t>, and calcrete</w:t>
      </w:r>
      <w:proofErr w:type="gramStart"/>
      <w:r w:rsidRPr="00DF3C5F">
        <w:t>);</w:t>
      </w:r>
      <w:proofErr w:type="gramEnd"/>
      <w:r w:rsidRPr="00DF3C5F">
        <w:t xml:space="preserve"> </w:t>
      </w:r>
    </w:p>
    <w:p w14:paraId="6E766433" w14:textId="1905FC6E" w:rsidR="00D7190A" w:rsidRPr="00DF3C5F" w:rsidRDefault="00D7190A" w:rsidP="008E588D">
      <w:pPr>
        <w:pStyle w:val="Bodynumbered2"/>
        <w:numPr>
          <w:ilvl w:val="0"/>
          <w:numId w:val="19"/>
        </w:numPr>
      </w:pPr>
      <w:r w:rsidRPr="00DF3C5F">
        <w:t>recycled concret</w:t>
      </w:r>
      <w:r w:rsidR="00F86F47" w:rsidRPr="00DF3C5F">
        <w:t xml:space="preserve">e, </w:t>
      </w:r>
      <w:proofErr w:type="gramStart"/>
      <w:r w:rsidR="00F86F47" w:rsidRPr="00DF3C5F">
        <w:t>slag</w:t>
      </w:r>
      <w:proofErr w:type="gramEnd"/>
      <w:r w:rsidR="00F86F47" w:rsidRPr="00DF3C5F">
        <w:t xml:space="preserve"> </w:t>
      </w:r>
      <w:r w:rsidRPr="00DF3C5F">
        <w:t>and synthetic materials; and</w:t>
      </w:r>
    </w:p>
    <w:p w14:paraId="4EEEE134" w14:textId="42406F9A" w:rsidR="00D7190A" w:rsidRPr="00DF3C5F" w:rsidRDefault="00D834C1" w:rsidP="008E588D">
      <w:pPr>
        <w:pStyle w:val="Bodynumbered2"/>
        <w:numPr>
          <w:ilvl w:val="0"/>
          <w:numId w:val="19"/>
        </w:numPr>
      </w:pPr>
      <w:r w:rsidRPr="00DF3C5F">
        <w:t xml:space="preserve">sulphide </w:t>
      </w:r>
      <w:r w:rsidR="00F86F47" w:rsidRPr="00DF3C5F">
        <w:t xml:space="preserve">mineral-bearing rocks, at levels over 1% of total mass (for example </w:t>
      </w:r>
      <w:proofErr w:type="spellStart"/>
      <w:r w:rsidR="00F86F47" w:rsidRPr="00DF3C5F">
        <w:t>pyrhotite</w:t>
      </w:r>
      <w:proofErr w:type="spellEnd"/>
      <w:r w:rsidR="00F86F47" w:rsidRPr="00DF3C5F">
        <w:t>, pyrite, chalcopyrite)</w:t>
      </w:r>
      <w:r>
        <w:t>.</w:t>
      </w:r>
    </w:p>
    <w:p w14:paraId="3D42584A" w14:textId="14A5308E" w:rsidR="00D7190A" w:rsidRPr="00DF3C5F" w:rsidRDefault="00641E24" w:rsidP="005D32CF">
      <w:pPr>
        <w:pStyle w:val="Bodynumbered1"/>
      </w:pPr>
      <w:r w:rsidRPr="00DF3C5F">
        <w:t>Unless specified otherwise in the Contract documents, e</w:t>
      </w:r>
      <w:r w:rsidR="00D7190A" w:rsidRPr="00DF3C5F">
        <w:t>ach type and source of aggregate must be tested separately</w:t>
      </w:r>
      <w:r w:rsidR="005D32CF" w:rsidRPr="00DF3C5F">
        <w:t xml:space="preserve"> and must meet the minimum requirements of AS 2758.1 as well as any additional requirements of this Clause </w:t>
      </w:r>
      <w:r w:rsidR="005D32CF" w:rsidRPr="00DF3C5F">
        <w:fldChar w:fldCharType="begin"/>
      </w:r>
      <w:r w:rsidR="005D32CF" w:rsidRPr="00DF3C5F">
        <w:instrText xml:space="preserve"> REF _Ref36453982 \r \h  \* MERGEFORMAT </w:instrText>
      </w:r>
      <w:r w:rsidR="005D32CF" w:rsidRPr="00DF3C5F">
        <w:fldChar w:fldCharType="separate"/>
      </w:r>
      <w:r w:rsidR="00A27092">
        <w:t>9</w:t>
      </w:r>
      <w:r w:rsidR="005D32CF" w:rsidRPr="00DF3C5F">
        <w:fldChar w:fldCharType="end"/>
      </w:r>
      <w:r w:rsidR="00D7190A" w:rsidRPr="00DF3C5F">
        <w:t xml:space="preserve">. </w:t>
      </w:r>
      <w:r w:rsidR="0019086B" w:rsidRPr="00DF3C5F">
        <w:t xml:space="preserve">The Contractor must ensure that </w:t>
      </w:r>
      <w:r w:rsidR="0085716D" w:rsidRPr="00DF3C5F">
        <w:t xml:space="preserve">all test results required </w:t>
      </w:r>
      <w:r w:rsidR="00A37038" w:rsidRPr="00DF3C5F">
        <w:t xml:space="preserve">under this Clause </w:t>
      </w:r>
      <w:r w:rsidR="00A37038" w:rsidRPr="00DF3C5F">
        <w:fldChar w:fldCharType="begin"/>
      </w:r>
      <w:r w:rsidR="00A37038" w:rsidRPr="00DF3C5F">
        <w:instrText xml:space="preserve"> REF _Ref36453982 \r \h </w:instrText>
      </w:r>
      <w:r w:rsidR="00A121EA" w:rsidRPr="00DF3C5F">
        <w:instrText xml:space="preserve"> \* MERGEFORMAT </w:instrText>
      </w:r>
      <w:r w:rsidR="00A37038" w:rsidRPr="00DF3C5F">
        <w:fldChar w:fldCharType="separate"/>
      </w:r>
      <w:r w:rsidR="00A27092">
        <w:t>9</w:t>
      </w:r>
      <w:r w:rsidR="00A37038" w:rsidRPr="00DF3C5F">
        <w:fldChar w:fldCharType="end"/>
      </w:r>
      <w:r w:rsidR="00A37038" w:rsidRPr="00DF3C5F">
        <w:t xml:space="preserve"> are </w:t>
      </w:r>
      <w:r w:rsidR="00EC3A34" w:rsidRPr="00DF3C5F">
        <w:t>made available</w:t>
      </w:r>
      <w:r w:rsidR="00A37038" w:rsidRPr="00DF3C5F">
        <w:t xml:space="preserve"> to the </w:t>
      </w:r>
      <w:proofErr w:type="gramStart"/>
      <w:r w:rsidR="00A37038" w:rsidRPr="00DF3C5F">
        <w:t>Principal</w:t>
      </w:r>
      <w:proofErr w:type="gramEnd"/>
      <w:r w:rsidR="00A37038" w:rsidRPr="00DF3C5F">
        <w:t>.</w:t>
      </w:r>
    </w:p>
    <w:p w14:paraId="3541E4E7" w14:textId="06A00FB8" w:rsidR="00D7190A" w:rsidRPr="00DF3C5F" w:rsidRDefault="00D7190A" w:rsidP="00456D81">
      <w:pPr>
        <w:pStyle w:val="Bodynumbered1"/>
      </w:pPr>
      <w:r w:rsidRPr="00DF3C5F">
        <w:t xml:space="preserve">All materials must be of uniform quality, have a homogeneous appearance for the duration of the Work and be free from </w:t>
      </w:r>
      <w:r w:rsidR="00794A77" w:rsidRPr="00DF3C5F">
        <w:t xml:space="preserve">any foreign materials such as </w:t>
      </w:r>
      <w:r w:rsidRPr="00DF3C5F">
        <w:t xml:space="preserve">dust, organic </w:t>
      </w:r>
      <w:proofErr w:type="gramStart"/>
      <w:r w:rsidRPr="00DF3C5F">
        <w:t>matter</w:t>
      </w:r>
      <w:proofErr w:type="gramEnd"/>
      <w:r w:rsidR="00794A77" w:rsidRPr="00DF3C5F">
        <w:t xml:space="preserve"> and</w:t>
      </w:r>
      <w:r w:rsidRPr="00DF3C5F">
        <w:t xml:space="preserve"> soil</w:t>
      </w:r>
      <w:r w:rsidR="00794A77" w:rsidRPr="00DF3C5F">
        <w:t>.</w:t>
      </w:r>
    </w:p>
    <w:p w14:paraId="3BF7397A" w14:textId="77777777" w:rsidR="00D7190A" w:rsidRPr="00DF3C5F" w:rsidRDefault="00D7190A" w:rsidP="00641E24">
      <w:pPr>
        <w:pStyle w:val="Heading2"/>
      </w:pPr>
      <w:bookmarkStart w:id="94" w:name="_Toc135059386"/>
      <w:r w:rsidRPr="00DF3C5F">
        <w:lastRenderedPageBreak/>
        <w:t>Testing of Aggregates</w:t>
      </w:r>
      <w:bookmarkEnd w:id="94"/>
    </w:p>
    <w:p w14:paraId="7DA97114" w14:textId="7FAEA9BC" w:rsidR="00D7190A" w:rsidRPr="00DF3C5F" w:rsidRDefault="00D7190A" w:rsidP="000A637C">
      <w:pPr>
        <w:pStyle w:val="Bodynumbered1"/>
        <w:keepNext/>
        <w:ind w:left="578" w:hanging="578"/>
      </w:pPr>
      <w:bookmarkStart w:id="95" w:name="_Ref36461345"/>
      <w:r w:rsidRPr="00DF3C5F">
        <w:t>Unless the Contractor has demonstrated a system of statistical process control and the Principal has approved a lower frequency of testing pursuant to a Principal’s Registration Scheme, the frequency of testing must not be less than that shown in Table</w:t>
      </w:r>
      <w:r w:rsidR="00DB798C" w:rsidRPr="00DF3C5F">
        <w:t> </w:t>
      </w:r>
      <w:r w:rsidR="00F82C98" w:rsidRPr="00DF3C5F">
        <w:fldChar w:fldCharType="begin"/>
      </w:r>
      <w:r w:rsidR="00F82C98" w:rsidRPr="00DF3C5F">
        <w:instrText xml:space="preserve"> REF _Ref36461345 \r \h </w:instrText>
      </w:r>
      <w:r w:rsidR="00A121EA" w:rsidRPr="00DF3C5F">
        <w:instrText xml:space="preserve"> \* MERGEFORMAT </w:instrText>
      </w:r>
      <w:r w:rsidR="00F82C98" w:rsidRPr="00DF3C5F">
        <w:fldChar w:fldCharType="separate"/>
      </w:r>
      <w:r w:rsidR="00A27092">
        <w:t>9.6</w:t>
      </w:r>
      <w:r w:rsidR="00F82C98" w:rsidRPr="00DF3C5F">
        <w:fldChar w:fldCharType="end"/>
      </w:r>
      <w:r w:rsidRPr="00DF3C5F">
        <w:t>.</w:t>
      </w:r>
      <w:bookmarkEnd w:id="95"/>
    </w:p>
    <w:p w14:paraId="708DFDC6" w14:textId="2AC8CD67" w:rsidR="007251DD" w:rsidRPr="00DF3C5F" w:rsidRDefault="007251DD" w:rsidP="00975438">
      <w:pPr>
        <w:pStyle w:val="Caption"/>
      </w:pPr>
      <w:r w:rsidRPr="00DF3C5F">
        <w:t xml:space="preserve">Table </w:t>
      </w:r>
      <w:r w:rsidRPr="00DF3C5F">
        <w:fldChar w:fldCharType="begin"/>
      </w:r>
      <w:r w:rsidRPr="00DF3C5F">
        <w:instrText xml:space="preserve"> REF _Ref36461345 \r \h  \* MERGEFORMAT </w:instrText>
      </w:r>
      <w:r w:rsidRPr="00DF3C5F">
        <w:fldChar w:fldCharType="separate"/>
      </w:r>
      <w:r w:rsidR="00A27092">
        <w:t>9.6</w:t>
      </w:r>
      <w:r w:rsidRPr="00DF3C5F">
        <w:fldChar w:fldCharType="end"/>
      </w:r>
      <w:r w:rsidR="00975438">
        <w:t xml:space="preserve">: </w:t>
      </w:r>
      <w:r w:rsidRPr="00DF3C5F">
        <w:t xml:space="preserve">Minimum </w:t>
      </w:r>
      <w:r w:rsidR="00975438" w:rsidRPr="00DF3C5F">
        <w:t>frequency of testing</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CellMar>
          <w:left w:w="57" w:type="dxa"/>
          <w:right w:w="57" w:type="dxa"/>
        </w:tblCellMar>
        <w:tblLook w:val="01E0" w:firstRow="1" w:lastRow="1" w:firstColumn="1" w:lastColumn="1" w:noHBand="0" w:noVBand="0"/>
      </w:tblPr>
      <w:tblGrid>
        <w:gridCol w:w="5245"/>
        <w:gridCol w:w="3827"/>
      </w:tblGrid>
      <w:tr w:rsidR="008D457C" w:rsidRPr="00DF3C5F" w14:paraId="67454161" w14:textId="77777777" w:rsidTr="007B27AF">
        <w:trPr>
          <w:trHeight w:hRule="exact" w:val="397"/>
          <w:tblHeader/>
        </w:trPr>
        <w:tc>
          <w:tcPr>
            <w:tcW w:w="5245" w:type="dxa"/>
            <w:shd w:val="clear" w:color="auto" w:fill="A6A6A6" w:themeFill="background1" w:themeFillShade="A6"/>
          </w:tcPr>
          <w:p w14:paraId="0F443BBB" w14:textId="0651B728" w:rsidR="008D457C" w:rsidRPr="00975438" w:rsidRDefault="008D457C" w:rsidP="00975438">
            <w:pPr>
              <w:pStyle w:val="TableHeading"/>
            </w:pPr>
            <w:bookmarkStart w:id="96" w:name="_Hlk36447424"/>
            <w:r w:rsidRPr="00975438">
              <w:t>Test</w:t>
            </w:r>
          </w:p>
        </w:tc>
        <w:tc>
          <w:tcPr>
            <w:tcW w:w="3827" w:type="dxa"/>
            <w:shd w:val="clear" w:color="auto" w:fill="A6A6A6" w:themeFill="background1" w:themeFillShade="A6"/>
          </w:tcPr>
          <w:p w14:paraId="47B4343F" w14:textId="5DC2A7B8" w:rsidR="008D457C" w:rsidRPr="00975438" w:rsidRDefault="008D457C" w:rsidP="00975438">
            <w:pPr>
              <w:pStyle w:val="TableHeading"/>
            </w:pPr>
            <w:r w:rsidRPr="00975438">
              <w:t xml:space="preserve">Minimum </w:t>
            </w:r>
            <w:r w:rsidR="00975438" w:rsidRPr="00975438">
              <w:t>frequency of testing</w:t>
            </w:r>
          </w:p>
        </w:tc>
      </w:tr>
      <w:tr w:rsidR="008D457C" w:rsidRPr="00DF3C5F" w14:paraId="579077B8" w14:textId="77777777" w:rsidTr="007B27AF">
        <w:tc>
          <w:tcPr>
            <w:tcW w:w="5245" w:type="dxa"/>
            <w:shd w:val="clear" w:color="auto" w:fill="D9D9D9" w:themeFill="background1" w:themeFillShade="D9"/>
          </w:tcPr>
          <w:p w14:paraId="66EA270A" w14:textId="32E885DB" w:rsidR="008D457C" w:rsidRPr="00975438" w:rsidRDefault="008D457C" w:rsidP="00975438">
            <w:pPr>
              <w:pStyle w:val="TableBodyText"/>
            </w:pPr>
            <w:r w:rsidRPr="00975438">
              <w:t xml:space="preserve">Grading of </w:t>
            </w:r>
            <w:r w:rsidR="00412EB3" w:rsidRPr="00975438">
              <w:t>fine aggregates</w:t>
            </w:r>
          </w:p>
        </w:tc>
        <w:tc>
          <w:tcPr>
            <w:tcW w:w="3827" w:type="dxa"/>
            <w:shd w:val="clear" w:color="auto" w:fill="D9D9D9" w:themeFill="background1" w:themeFillShade="D9"/>
          </w:tcPr>
          <w:p w14:paraId="3FE88DB0" w14:textId="77777777" w:rsidR="008D457C" w:rsidRPr="00975438" w:rsidRDefault="008D457C" w:rsidP="00975438">
            <w:pPr>
              <w:pStyle w:val="TableBodyText"/>
            </w:pPr>
            <w:r w:rsidRPr="00975438">
              <w:t>On each day one per 500 ton or part thereof</w:t>
            </w:r>
          </w:p>
        </w:tc>
      </w:tr>
      <w:tr w:rsidR="008D457C" w:rsidRPr="00DF3C5F" w14:paraId="2D5C9EDF" w14:textId="77777777" w:rsidTr="007B27AF">
        <w:tc>
          <w:tcPr>
            <w:tcW w:w="5245" w:type="dxa"/>
            <w:shd w:val="clear" w:color="auto" w:fill="D9D9D9" w:themeFill="background1" w:themeFillShade="D9"/>
          </w:tcPr>
          <w:p w14:paraId="5C4DC56E" w14:textId="5FD2CAF4" w:rsidR="008D457C" w:rsidRPr="00975438" w:rsidRDefault="008D457C" w:rsidP="00975438">
            <w:pPr>
              <w:pStyle w:val="TableBodyText"/>
            </w:pPr>
            <w:r w:rsidRPr="00975438">
              <w:t xml:space="preserve">Grading of </w:t>
            </w:r>
            <w:r w:rsidR="00412EB3" w:rsidRPr="00975438">
              <w:t>coarse aggregates</w:t>
            </w:r>
          </w:p>
        </w:tc>
        <w:tc>
          <w:tcPr>
            <w:tcW w:w="3827" w:type="dxa"/>
            <w:shd w:val="clear" w:color="auto" w:fill="D9D9D9" w:themeFill="background1" w:themeFillShade="D9"/>
          </w:tcPr>
          <w:p w14:paraId="2E9BE2E8" w14:textId="77777777" w:rsidR="008D457C" w:rsidRPr="00975438" w:rsidRDefault="008D457C" w:rsidP="00975438">
            <w:pPr>
              <w:pStyle w:val="TableBodyText"/>
            </w:pPr>
            <w:r w:rsidRPr="00975438">
              <w:t>On each week one per 1500 ton or part thereof</w:t>
            </w:r>
          </w:p>
        </w:tc>
      </w:tr>
      <w:tr w:rsidR="008D457C" w:rsidRPr="00DF3C5F" w14:paraId="06EC77E1" w14:textId="77777777" w:rsidTr="007B27AF">
        <w:tc>
          <w:tcPr>
            <w:tcW w:w="5245" w:type="dxa"/>
            <w:shd w:val="clear" w:color="auto" w:fill="D9D9D9" w:themeFill="background1" w:themeFillShade="D9"/>
          </w:tcPr>
          <w:p w14:paraId="55479A84" w14:textId="3D8A9FDE" w:rsidR="008D457C" w:rsidRPr="00975438" w:rsidRDefault="008D457C" w:rsidP="00975438">
            <w:pPr>
              <w:pStyle w:val="TableBodyText"/>
            </w:pPr>
            <w:r w:rsidRPr="00975438">
              <w:t xml:space="preserve">Water </w:t>
            </w:r>
            <w:r w:rsidR="00412EB3" w:rsidRPr="00975438">
              <w:t>absorption of fine and coarse aggregates</w:t>
            </w:r>
          </w:p>
        </w:tc>
        <w:tc>
          <w:tcPr>
            <w:tcW w:w="3827" w:type="dxa"/>
            <w:shd w:val="clear" w:color="auto" w:fill="D9D9D9" w:themeFill="background1" w:themeFillShade="D9"/>
          </w:tcPr>
          <w:p w14:paraId="36FF9B10" w14:textId="77777777" w:rsidR="008D457C" w:rsidRPr="00975438" w:rsidRDefault="008D457C" w:rsidP="00975438">
            <w:pPr>
              <w:pStyle w:val="TableBodyText"/>
            </w:pPr>
            <w:r w:rsidRPr="00975438">
              <w:t>At 3 monthly intervals</w:t>
            </w:r>
          </w:p>
        </w:tc>
      </w:tr>
      <w:tr w:rsidR="008D457C" w:rsidRPr="00DF3C5F" w14:paraId="45443F39" w14:textId="77777777" w:rsidTr="007B27AF">
        <w:tc>
          <w:tcPr>
            <w:tcW w:w="5245" w:type="dxa"/>
            <w:shd w:val="clear" w:color="auto" w:fill="D9D9D9" w:themeFill="background1" w:themeFillShade="D9"/>
          </w:tcPr>
          <w:p w14:paraId="38BF95A8" w14:textId="34DE4AF8" w:rsidR="008D457C" w:rsidRPr="00975438" w:rsidRDefault="008D457C" w:rsidP="00975438">
            <w:pPr>
              <w:pStyle w:val="TableBodyText"/>
            </w:pPr>
            <w:r w:rsidRPr="00975438">
              <w:t xml:space="preserve">Unsound </w:t>
            </w:r>
            <w:r w:rsidR="00412EB3" w:rsidRPr="00975438">
              <w:t>rock content</w:t>
            </w:r>
          </w:p>
        </w:tc>
        <w:tc>
          <w:tcPr>
            <w:tcW w:w="3827" w:type="dxa"/>
            <w:shd w:val="clear" w:color="auto" w:fill="D9D9D9" w:themeFill="background1" w:themeFillShade="D9"/>
          </w:tcPr>
          <w:p w14:paraId="28DD1A3C" w14:textId="77777777" w:rsidR="008D457C" w:rsidRPr="00975438" w:rsidRDefault="008D457C" w:rsidP="00975438">
            <w:pPr>
              <w:pStyle w:val="TableBodyText"/>
            </w:pPr>
            <w:r w:rsidRPr="00975438">
              <w:t>On each day one per 500 ton or part thereof</w:t>
            </w:r>
          </w:p>
        </w:tc>
      </w:tr>
      <w:bookmarkEnd w:id="96"/>
      <w:tr w:rsidR="008D457C" w:rsidRPr="00DF3C5F" w14:paraId="14F3779A" w14:textId="77777777" w:rsidTr="007B27AF">
        <w:tc>
          <w:tcPr>
            <w:tcW w:w="5245" w:type="dxa"/>
            <w:shd w:val="clear" w:color="auto" w:fill="D9D9D9" w:themeFill="background1" w:themeFillShade="D9"/>
          </w:tcPr>
          <w:p w14:paraId="663A35DC" w14:textId="56D48AE6" w:rsidR="008D457C" w:rsidRPr="00975438" w:rsidRDefault="008D457C" w:rsidP="00975438">
            <w:pPr>
              <w:pStyle w:val="TableBodyText"/>
            </w:pPr>
            <w:r w:rsidRPr="00975438">
              <w:t xml:space="preserve">Flakiness </w:t>
            </w:r>
            <w:r w:rsidR="00412EB3" w:rsidRPr="00975438">
              <w:t xml:space="preserve">index of coarse aggregate </w:t>
            </w:r>
            <w:r w:rsidRPr="00975438">
              <w:t xml:space="preserve">10 mm and </w:t>
            </w:r>
            <w:r w:rsidR="00412EB3" w:rsidRPr="00975438">
              <w:t>larger</w:t>
            </w:r>
          </w:p>
        </w:tc>
        <w:tc>
          <w:tcPr>
            <w:tcW w:w="3827" w:type="dxa"/>
            <w:shd w:val="clear" w:color="auto" w:fill="D9D9D9" w:themeFill="background1" w:themeFillShade="D9"/>
          </w:tcPr>
          <w:p w14:paraId="6231360D" w14:textId="77777777" w:rsidR="008D457C" w:rsidRPr="00975438" w:rsidRDefault="008D457C" w:rsidP="00975438">
            <w:pPr>
              <w:pStyle w:val="TableBodyText"/>
            </w:pPr>
            <w:r w:rsidRPr="00975438">
              <w:t>At monthly intervals</w:t>
            </w:r>
          </w:p>
        </w:tc>
      </w:tr>
      <w:tr w:rsidR="008D457C" w:rsidRPr="00DF3C5F" w14:paraId="3CBD53B2" w14:textId="77777777" w:rsidTr="007B27AF">
        <w:tc>
          <w:tcPr>
            <w:tcW w:w="5245" w:type="dxa"/>
            <w:shd w:val="clear" w:color="auto" w:fill="D9D9D9" w:themeFill="background1" w:themeFillShade="D9"/>
          </w:tcPr>
          <w:p w14:paraId="5B40117B" w14:textId="548E9CFD" w:rsidR="008D457C" w:rsidRPr="00975438" w:rsidRDefault="008D457C" w:rsidP="00975438">
            <w:pPr>
              <w:pStyle w:val="TableBodyText"/>
            </w:pPr>
            <w:r w:rsidRPr="00975438">
              <w:t xml:space="preserve">Degradation </w:t>
            </w:r>
            <w:r w:rsidR="00412EB3" w:rsidRPr="00975438">
              <w:t>factor of crusher fines</w:t>
            </w:r>
          </w:p>
        </w:tc>
        <w:tc>
          <w:tcPr>
            <w:tcW w:w="3827" w:type="dxa"/>
            <w:shd w:val="clear" w:color="auto" w:fill="D9D9D9" w:themeFill="background1" w:themeFillShade="D9"/>
          </w:tcPr>
          <w:p w14:paraId="43EB80E9" w14:textId="77777777" w:rsidR="008D457C" w:rsidRPr="00975438" w:rsidRDefault="008D457C" w:rsidP="00975438">
            <w:pPr>
              <w:pStyle w:val="TableBodyText"/>
            </w:pPr>
            <w:r w:rsidRPr="00975438">
              <w:t>At monthly intervals</w:t>
            </w:r>
          </w:p>
        </w:tc>
      </w:tr>
      <w:tr w:rsidR="008D457C" w:rsidRPr="00DF3C5F" w14:paraId="43180B2F" w14:textId="77777777" w:rsidTr="007B27AF">
        <w:tc>
          <w:tcPr>
            <w:tcW w:w="5245" w:type="dxa"/>
            <w:shd w:val="clear" w:color="auto" w:fill="D9D9D9" w:themeFill="background1" w:themeFillShade="D9"/>
          </w:tcPr>
          <w:p w14:paraId="4640A077" w14:textId="08E3565F" w:rsidR="008D457C" w:rsidRPr="00975438" w:rsidRDefault="008D457C" w:rsidP="00975438">
            <w:pPr>
              <w:pStyle w:val="TableBodyText"/>
            </w:pPr>
            <w:r w:rsidRPr="00975438">
              <w:t xml:space="preserve">Organic </w:t>
            </w:r>
            <w:r w:rsidR="00412EB3" w:rsidRPr="00975438">
              <w:t xml:space="preserve">impurities </w:t>
            </w:r>
            <w:r w:rsidRPr="00975438">
              <w:t xml:space="preserve">other than </w:t>
            </w:r>
            <w:r w:rsidR="00E0783A" w:rsidRPr="00975438">
              <w:t>sugar of natural fine aggregate</w:t>
            </w:r>
          </w:p>
        </w:tc>
        <w:tc>
          <w:tcPr>
            <w:tcW w:w="3827" w:type="dxa"/>
            <w:shd w:val="clear" w:color="auto" w:fill="D9D9D9" w:themeFill="background1" w:themeFillShade="D9"/>
          </w:tcPr>
          <w:p w14:paraId="3858D60A" w14:textId="77777777" w:rsidR="008D457C" w:rsidRPr="00975438" w:rsidRDefault="008D457C" w:rsidP="00975438">
            <w:pPr>
              <w:pStyle w:val="TableBodyText"/>
            </w:pPr>
            <w:r w:rsidRPr="00975438">
              <w:t>At monthly intervals</w:t>
            </w:r>
          </w:p>
        </w:tc>
      </w:tr>
      <w:tr w:rsidR="008D457C" w:rsidRPr="00DF3C5F" w14:paraId="5FD3D7B5" w14:textId="77777777" w:rsidTr="007B27AF">
        <w:tc>
          <w:tcPr>
            <w:tcW w:w="5245" w:type="dxa"/>
            <w:shd w:val="clear" w:color="auto" w:fill="D9D9D9" w:themeFill="background1" w:themeFillShade="D9"/>
          </w:tcPr>
          <w:p w14:paraId="0C71E3D7" w14:textId="4ABDBEF7" w:rsidR="008D457C" w:rsidRPr="00975438" w:rsidRDefault="008D457C" w:rsidP="00975438">
            <w:pPr>
              <w:pStyle w:val="TableBodyText"/>
            </w:pPr>
            <w:r w:rsidRPr="00975438">
              <w:t xml:space="preserve">Alkali </w:t>
            </w:r>
            <w:r w:rsidR="00412EB3" w:rsidRPr="00975438">
              <w:t xml:space="preserve">reactivity of aggregate sources </w:t>
            </w:r>
            <w:r w:rsidR="00371149" w:rsidRPr="00975438">
              <w:t>(not required if a cementitious blend for control of alkali silica reaction is used)</w:t>
            </w:r>
          </w:p>
        </w:tc>
        <w:tc>
          <w:tcPr>
            <w:tcW w:w="3827" w:type="dxa"/>
            <w:shd w:val="clear" w:color="auto" w:fill="D9D9D9" w:themeFill="background1" w:themeFillShade="D9"/>
          </w:tcPr>
          <w:p w14:paraId="083E79D0" w14:textId="016987EB" w:rsidR="008D457C" w:rsidRPr="00975438" w:rsidRDefault="008D457C" w:rsidP="00975438">
            <w:pPr>
              <w:pStyle w:val="TableBodyText"/>
            </w:pPr>
            <w:r w:rsidRPr="00975438">
              <w:t xml:space="preserve">At </w:t>
            </w:r>
            <w:r w:rsidR="00473DDA" w:rsidRPr="00975438">
              <w:t>12 monthly</w:t>
            </w:r>
            <w:r w:rsidRPr="00975438">
              <w:t xml:space="preserve"> intervals</w:t>
            </w:r>
          </w:p>
        </w:tc>
      </w:tr>
      <w:tr w:rsidR="008D457C" w:rsidRPr="00DF3C5F" w14:paraId="10D189BC" w14:textId="77777777" w:rsidTr="007B27AF">
        <w:tc>
          <w:tcPr>
            <w:tcW w:w="5245" w:type="dxa"/>
            <w:shd w:val="clear" w:color="auto" w:fill="D9D9D9" w:themeFill="background1" w:themeFillShade="D9"/>
          </w:tcPr>
          <w:p w14:paraId="5D072EF7" w14:textId="48767B21" w:rsidR="008D457C" w:rsidRPr="00975438" w:rsidRDefault="008D457C" w:rsidP="00975438">
            <w:pPr>
              <w:pStyle w:val="TableBodyText"/>
            </w:pPr>
            <w:r w:rsidRPr="00975438">
              <w:t xml:space="preserve">Wet </w:t>
            </w:r>
            <w:r w:rsidR="00412EB3" w:rsidRPr="00975438">
              <w:t>and dry strength and sodium sulphate soundness for pebble aggregates</w:t>
            </w:r>
          </w:p>
        </w:tc>
        <w:tc>
          <w:tcPr>
            <w:tcW w:w="3827" w:type="dxa"/>
            <w:shd w:val="clear" w:color="auto" w:fill="D9D9D9" w:themeFill="background1" w:themeFillShade="D9"/>
          </w:tcPr>
          <w:p w14:paraId="77A1AF5D" w14:textId="77777777" w:rsidR="008D457C" w:rsidRPr="00975438" w:rsidRDefault="008D457C" w:rsidP="00975438">
            <w:pPr>
              <w:pStyle w:val="TableBodyText"/>
            </w:pPr>
            <w:r w:rsidRPr="00975438">
              <w:t>At 3 monthly intervals</w:t>
            </w:r>
          </w:p>
        </w:tc>
      </w:tr>
    </w:tbl>
    <w:p w14:paraId="16D8C0FA" w14:textId="77777777" w:rsidR="009379BD" w:rsidRPr="00DF3C5F" w:rsidRDefault="009379BD" w:rsidP="002E38A1">
      <w:pPr>
        <w:pStyle w:val="Heading2"/>
      </w:pPr>
      <w:bookmarkStart w:id="97" w:name="_Toc135059387"/>
      <w:r w:rsidRPr="00DF3C5F">
        <w:t>Coarse Aggregates</w:t>
      </w:r>
      <w:bookmarkEnd w:id="97"/>
    </w:p>
    <w:p w14:paraId="606E6D39" w14:textId="626D0E4C" w:rsidR="00F02182" w:rsidRPr="00DF3C5F" w:rsidRDefault="0047044B" w:rsidP="00456D81">
      <w:pPr>
        <w:pStyle w:val="Bodynumbered1"/>
      </w:pPr>
      <w:r w:rsidRPr="00DF3C5F">
        <w:t xml:space="preserve">The </w:t>
      </w:r>
      <w:r w:rsidR="009379BD" w:rsidRPr="00DF3C5F">
        <w:t xml:space="preserve">maximum nominal </w:t>
      </w:r>
      <w:r w:rsidRPr="00DF3C5F">
        <w:t xml:space="preserve">aggregate </w:t>
      </w:r>
      <w:r w:rsidR="009379BD" w:rsidRPr="00DF3C5F">
        <w:t xml:space="preserve">size </w:t>
      </w:r>
      <w:r w:rsidR="00717562" w:rsidRPr="00DF3C5F">
        <w:t xml:space="preserve">must </w:t>
      </w:r>
      <w:r w:rsidR="007C34F5" w:rsidRPr="00DF3C5F">
        <w:t xml:space="preserve">not be greater than </w:t>
      </w:r>
      <w:r w:rsidR="00F14F44" w:rsidRPr="00DF3C5F">
        <w:t xml:space="preserve">20 mm or less than </w:t>
      </w:r>
      <w:r w:rsidR="00B96592" w:rsidRPr="00DF3C5F">
        <w:t xml:space="preserve">7 </w:t>
      </w:r>
      <w:r w:rsidR="00CA5383" w:rsidRPr="00DF3C5F">
        <w:t>mm</w:t>
      </w:r>
      <w:r w:rsidR="006905EF" w:rsidRPr="00DF3C5F">
        <w:t xml:space="preserve">. </w:t>
      </w:r>
      <w:r w:rsidR="00F95CF7" w:rsidRPr="00DF3C5F">
        <w:t xml:space="preserve">The use of </w:t>
      </w:r>
      <w:r w:rsidR="00E05DB3" w:rsidRPr="00DF3C5F">
        <w:t xml:space="preserve">20 mm nominal aggregate </w:t>
      </w:r>
      <w:r w:rsidR="000352ED" w:rsidRPr="00DF3C5F">
        <w:t>is not permitted in</w:t>
      </w:r>
      <w:r w:rsidR="006905EF" w:rsidRPr="00DF3C5F">
        <w:t xml:space="preserve"> </w:t>
      </w:r>
      <w:r w:rsidR="00AB1964" w:rsidRPr="00DF3C5F">
        <w:t xml:space="preserve">bearing pedestals or in </w:t>
      </w:r>
      <w:r w:rsidR="00196E80" w:rsidRPr="00DF3C5F">
        <w:t>concrete used in precast member</w:t>
      </w:r>
      <w:r w:rsidR="00705952" w:rsidRPr="00DF3C5F">
        <w:t>s</w:t>
      </w:r>
      <w:r w:rsidR="00196E80" w:rsidRPr="00DF3C5F">
        <w:t xml:space="preserve"> with a </w:t>
      </w:r>
      <w:r w:rsidR="00705952" w:rsidRPr="00DF3C5F">
        <w:t>clear cover to concret</w:t>
      </w:r>
      <w:r w:rsidR="00AD1CB6" w:rsidRPr="00DF3C5F">
        <w:t>e of 25</w:t>
      </w:r>
      <w:r w:rsidR="006D0BFB" w:rsidRPr="00DF3C5F">
        <w:t>mm</w:t>
      </w:r>
      <w:r w:rsidR="000352ED" w:rsidRPr="00DF3C5F">
        <w:t>.</w:t>
      </w:r>
    </w:p>
    <w:p w14:paraId="3306861C" w14:textId="2C4A57E9" w:rsidR="009379BD" w:rsidRPr="00DF3C5F" w:rsidRDefault="003614D1" w:rsidP="00456D81">
      <w:pPr>
        <w:pStyle w:val="Bodynumbered1"/>
        <w:rPr>
          <w:color w:val="auto"/>
        </w:rPr>
      </w:pPr>
      <w:bookmarkStart w:id="98" w:name="_Ref36461480"/>
      <w:r w:rsidRPr="00DF3C5F">
        <w:rPr>
          <w:color w:val="auto"/>
        </w:rPr>
        <w:t xml:space="preserve">Pebble aggregate </w:t>
      </w:r>
      <w:r w:rsidR="002606DE" w:rsidRPr="00DF3C5F">
        <w:rPr>
          <w:color w:val="auto"/>
        </w:rPr>
        <w:t>must not be</w:t>
      </w:r>
      <w:r w:rsidR="00A0163D" w:rsidRPr="00DF3C5F">
        <w:rPr>
          <w:color w:val="auto"/>
        </w:rPr>
        <w:t xml:space="preserve"> </w:t>
      </w:r>
      <w:r w:rsidR="002606DE" w:rsidRPr="00DF3C5F">
        <w:rPr>
          <w:color w:val="auto"/>
        </w:rPr>
        <w:t xml:space="preserve">used unless </w:t>
      </w:r>
      <w:r w:rsidR="00A0163D" w:rsidRPr="00DF3C5F">
        <w:rPr>
          <w:color w:val="auto"/>
        </w:rPr>
        <w:t>specified</w:t>
      </w:r>
      <w:r w:rsidR="002606DE" w:rsidRPr="00DF3C5F">
        <w:rPr>
          <w:color w:val="auto"/>
        </w:rPr>
        <w:t xml:space="preserve"> </w:t>
      </w:r>
      <w:r w:rsidR="00A0163D" w:rsidRPr="00DF3C5F">
        <w:rPr>
          <w:color w:val="auto"/>
        </w:rPr>
        <w:t>otherwise</w:t>
      </w:r>
      <w:r w:rsidR="002606DE" w:rsidRPr="00DF3C5F">
        <w:rPr>
          <w:color w:val="auto"/>
        </w:rPr>
        <w:t xml:space="preserve"> in the Contract documents. I</w:t>
      </w:r>
      <w:r w:rsidR="00A0163D" w:rsidRPr="00DF3C5F">
        <w:rPr>
          <w:color w:val="auto"/>
        </w:rPr>
        <w:t>f</w:t>
      </w:r>
      <w:r w:rsidR="002606DE" w:rsidRPr="00DF3C5F">
        <w:rPr>
          <w:color w:val="auto"/>
        </w:rPr>
        <w:t xml:space="preserve"> p</w:t>
      </w:r>
      <w:r w:rsidR="009379BD" w:rsidRPr="00DF3C5F">
        <w:rPr>
          <w:color w:val="auto"/>
        </w:rPr>
        <w:t xml:space="preserve">ebble aggregate </w:t>
      </w:r>
      <w:r w:rsidR="002606DE" w:rsidRPr="00DF3C5F">
        <w:rPr>
          <w:color w:val="auto"/>
        </w:rPr>
        <w:t>is permitted</w:t>
      </w:r>
      <w:r w:rsidR="00A0163D" w:rsidRPr="00DF3C5F">
        <w:rPr>
          <w:color w:val="auto"/>
        </w:rPr>
        <w:t xml:space="preserve">, </w:t>
      </w:r>
      <w:r w:rsidR="00707F93" w:rsidRPr="00DF3C5F">
        <w:rPr>
          <w:color w:val="auto"/>
        </w:rPr>
        <w:t xml:space="preserve">it is subject to the </w:t>
      </w:r>
      <w:r w:rsidR="009379BD" w:rsidRPr="00DF3C5F">
        <w:rPr>
          <w:color w:val="auto"/>
        </w:rPr>
        <w:t>following requirements:</w:t>
      </w:r>
      <w:bookmarkEnd w:id="98"/>
    </w:p>
    <w:p w14:paraId="1C53B66B" w14:textId="00E8D0C2" w:rsidR="009379BD" w:rsidRPr="00DF3C5F" w:rsidRDefault="009379BD" w:rsidP="00693165">
      <w:pPr>
        <w:pStyle w:val="Bodynumbered2"/>
        <w:numPr>
          <w:ilvl w:val="0"/>
          <w:numId w:val="23"/>
        </w:numPr>
      </w:pPr>
      <w:r w:rsidRPr="00DF3C5F">
        <w:t xml:space="preserve">The </w:t>
      </w:r>
      <w:r w:rsidR="00162A6F">
        <w:t>Los Angeles value (</w:t>
      </w:r>
      <w:r w:rsidRPr="00DF3C5F">
        <w:t>LA</w:t>
      </w:r>
      <w:r w:rsidR="00C76F74" w:rsidRPr="00DF3C5F">
        <w:t>V</w:t>
      </w:r>
      <w:r w:rsidR="00162A6F">
        <w:t>)</w:t>
      </w:r>
      <w:r w:rsidRPr="00DF3C5F">
        <w:t xml:space="preserve"> is not greater than </w:t>
      </w:r>
      <w:proofErr w:type="gramStart"/>
      <w:r w:rsidRPr="00DF3C5F">
        <w:t>45;</w:t>
      </w:r>
      <w:proofErr w:type="gramEnd"/>
    </w:p>
    <w:p w14:paraId="5289DCF8" w14:textId="31C10683" w:rsidR="009379BD" w:rsidRPr="00DF3C5F" w:rsidRDefault="00B301BE" w:rsidP="00693165">
      <w:pPr>
        <w:pStyle w:val="Bodynumbered2"/>
        <w:numPr>
          <w:ilvl w:val="0"/>
          <w:numId w:val="23"/>
        </w:numPr>
      </w:pPr>
      <w:r w:rsidRPr="00DF3C5F">
        <w:t>W</w:t>
      </w:r>
      <w:r w:rsidR="009379BD" w:rsidRPr="00DF3C5F">
        <w:t>here the LA</w:t>
      </w:r>
      <w:r w:rsidR="00C76F74" w:rsidRPr="00DF3C5F">
        <w:t>V</w:t>
      </w:r>
      <w:r w:rsidR="009379BD" w:rsidRPr="00DF3C5F">
        <w:t xml:space="preserve"> of pebble aggregate or blended aggregate containing pebbles is greater than 35 but equal to or less than 45, the </w:t>
      </w:r>
      <w:r w:rsidR="00294764" w:rsidRPr="00DF3C5F">
        <w:t xml:space="preserve">wet and dry strength </w:t>
      </w:r>
      <w:r w:rsidR="009379BD" w:rsidRPr="00DF3C5F">
        <w:t xml:space="preserve">variation must be equal to or less than 25 and the </w:t>
      </w:r>
      <w:r w:rsidR="00294764" w:rsidRPr="00DF3C5F">
        <w:t xml:space="preserve">sodium sulphate soundness </w:t>
      </w:r>
      <w:r w:rsidR="009379BD" w:rsidRPr="00DF3C5F">
        <w:t>must be equal to or less than 8; and</w:t>
      </w:r>
    </w:p>
    <w:p w14:paraId="0DEEF57B" w14:textId="4130F628" w:rsidR="00480F8F" w:rsidRPr="00DF3C5F" w:rsidRDefault="00B301BE" w:rsidP="00693165">
      <w:pPr>
        <w:pStyle w:val="Bodynumbered2"/>
        <w:numPr>
          <w:ilvl w:val="0"/>
          <w:numId w:val="23"/>
        </w:numPr>
      </w:pPr>
      <w:r w:rsidRPr="00DF3C5F">
        <w:t>T</w:t>
      </w:r>
      <w:r w:rsidR="009379BD" w:rsidRPr="00DF3C5F">
        <w:t xml:space="preserve">he frequency of testing for </w:t>
      </w:r>
      <w:r w:rsidR="00294764" w:rsidRPr="00DF3C5F">
        <w:t xml:space="preserve">wet and dry strength and sodium sulphate soundness </w:t>
      </w:r>
      <w:r w:rsidR="009379BD" w:rsidRPr="00DF3C5F">
        <w:t xml:space="preserve">is in accordance with the requirements of </w:t>
      </w:r>
      <w:r w:rsidR="00CD0C32">
        <w:t xml:space="preserve">Table </w:t>
      </w:r>
      <w:r w:rsidR="00CD0C32">
        <w:fldChar w:fldCharType="begin"/>
      </w:r>
      <w:r w:rsidR="00CD0C32">
        <w:instrText xml:space="preserve"> REF _Ref36461345 \r \h </w:instrText>
      </w:r>
      <w:r w:rsidR="00CD0C32">
        <w:fldChar w:fldCharType="separate"/>
      </w:r>
      <w:r w:rsidR="00CD0C32">
        <w:t>9.6</w:t>
      </w:r>
      <w:r w:rsidR="00CD0C32">
        <w:fldChar w:fldCharType="end"/>
      </w:r>
      <w:r w:rsidR="009379BD" w:rsidRPr="00DF3C5F">
        <w:t>.</w:t>
      </w:r>
    </w:p>
    <w:p w14:paraId="234C2BEE" w14:textId="77777777" w:rsidR="009379BD" w:rsidRPr="00DF3C5F" w:rsidRDefault="009379BD" w:rsidP="000A637C">
      <w:pPr>
        <w:pStyle w:val="Heading2"/>
        <w:pageBreakBefore/>
      </w:pPr>
      <w:bookmarkStart w:id="99" w:name="_Toc135059388"/>
      <w:r w:rsidRPr="00DF3C5F">
        <w:lastRenderedPageBreak/>
        <w:t>Fine Aggregates</w:t>
      </w:r>
      <w:bookmarkEnd w:id="99"/>
    </w:p>
    <w:p w14:paraId="1EE14E57" w14:textId="5430D988" w:rsidR="00567EE9" w:rsidRPr="00DF3C5F" w:rsidRDefault="000601E4" w:rsidP="00456D81">
      <w:pPr>
        <w:pStyle w:val="Bodynumbered1"/>
      </w:pPr>
      <w:r w:rsidRPr="00DF3C5F">
        <w:t xml:space="preserve">Fine aggregate </w:t>
      </w:r>
      <w:r w:rsidR="0020459F" w:rsidRPr="00DF3C5F">
        <w:t>must</w:t>
      </w:r>
      <w:r w:rsidRPr="00DF3C5F">
        <w:t xml:space="preserve"> consist of natural sand</w:t>
      </w:r>
      <w:r w:rsidR="00836FD7" w:rsidRPr="00DF3C5F">
        <w:t xml:space="preserve"> and / or </w:t>
      </w:r>
      <w:r w:rsidRPr="00DF3C5F">
        <w:t>crushed fine</w:t>
      </w:r>
      <w:r w:rsidR="0067560F" w:rsidRPr="00DF3C5F">
        <w:t xml:space="preserve"> </w:t>
      </w:r>
      <w:r w:rsidRPr="00DF3C5F">
        <w:t xml:space="preserve">aggregate </w:t>
      </w:r>
      <w:r w:rsidR="00946A65" w:rsidRPr="00DF3C5F">
        <w:t>(“manufactured san</w:t>
      </w:r>
      <w:r w:rsidR="00C92658" w:rsidRPr="00DF3C5F">
        <w:t>d</w:t>
      </w:r>
      <w:r w:rsidR="00946A65" w:rsidRPr="00DF3C5F">
        <w:t>”)</w:t>
      </w:r>
      <w:r w:rsidR="00C92658" w:rsidRPr="00DF3C5F">
        <w:t>. If the use of more than 75</w:t>
      </w:r>
      <w:r w:rsidRPr="00DF3C5F">
        <w:t xml:space="preserve">% </w:t>
      </w:r>
      <w:r w:rsidR="00C92658" w:rsidRPr="00DF3C5F">
        <w:t xml:space="preserve">crushed </w:t>
      </w:r>
      <w:r w:rsidR="000C71C5" w:rsidRPr="00DF3C5F">
        <w:t xml:space="preserve">fine aggregate is proposed, </w:t>
      </w:r>
      <w:r w:rsidR="00FB0FF3" w:rsidRPr="00DF3C5F">
        <w:t xml:space="preserve">evidence of acceptable performance regarding tendency for segregation, bleeding, plastic shrinkage, satisfactory </w:t>
      </w:r>
      <w:proofErr w:type="gramStart"/>
      <w:r w:rsidR="00FB0FF3" w:rsidRPr="00DF3C5F">
        <w:t>compaction</w:t>
      </w:r>
      <w:proofErr w:type="gramEnd"/>
      <w:r w:rsidR="00FB0FF3" w:rsidRPr="00DF3C5F">
        <w:t xml:space="preserve"> and </w:t>
      </w:r>
      <w:r w:rsidR="00751528" w:rsidRPr="00DF3C5F">
        <w:t>finishing must be submitted with the mix design</w:t>
      </w:r>
      <w:r w:rsidRPr="00DF3C5F">
        <w:t xml:space="preserve">. </w:t>
      </w:r>
    </w:p>
    <w:p w14:paraId="1F5C2DE1" w14:textId="18AFAA57" w:rsidR="00A03F13" w:rsidRPr="00DF3C5F" w:rsidRDefault="00FC3E50" w:rsidP="00FC3E50">
      <w:pPr>
        <w:pStyle w:val="Bodynumbered1"/>
      </w:pPr>
      <w:r w:rsidRPr="00DF3C5F">
        <w:t>Unless specified otherwise in the Contract documents, i</w:t>
      </w:r>
      <w:r w:rsidR="00C31B36" w:rsidRPr="00DF3C5F">
        <w:t xml:space="preserve">ndividual fine aggregates must meet the minimum requirements of AS 2758.1, as well as any additional requirements of this Clause </w:t>
      </w:r>
      <w:r w:rsidR="00C11D9C" w:rsidRPr="00DF3C5F">
        <w:fldChar w:fldCharType="begin"/>
      </w:r>
      <w:r w:rsidR="00C11D9C" w:rsidRPr="00DF3C5F">
        <w:instrText xml:space="preserve"> REF _Ref36453982 \r \h  \* MERGEFORMAT </w:instrText>
      </w:r>
      <w:r w:rsidR="00C11D9C" w:rsidRPr="00DF3C5F">
        <w:fldChar w:fldCharType="separate"/>
      </w:r>
      <w:r w:rsidR="00A27092">
        <w:t>9</w:t>
      </w:r>
      <w:r w:rsidR="00C11D9C" w:rsidRPr="00DF3C5F">
        <w:fldChar w:fldCharType="end"/>
      </w:r>
      <w:r w:rsidR="00C11D9C" w:rsidRPr="00DF3C5F">
        <w:t>.</w:t>
      </w:r>
    </w:p>
    <w:p w14:paraId="7FAD010B" w14:textId="7A0178BF" w:rsidR="0066570C" w:rsidRPr="00DF3C5F" w:rsidRDefault="0066570C" w:rsidP="0066570C">
      <w:pPr>
        <w:pStyle w:val="Bodynumbered1"/>
        <w:rPr>
          <w:bCs/>
          <w:color w:val="auto"/>
        </w:rPr>
      </w:pPr>
      <w:bookmarkStart w:id="100" w:name="_Ref84419790"/>
      <w:r w:rsidRPr="00DF3C5F">
        <w:rPr>
          <w:bCs/>
          <w:color w:val="auto"/>
        </w:rPr>
        <w:t xml:space="preserve">Any </w:t>
      </w:r>
      <w:r w:rsidR="00F23EE0" w:rsidRPr="00DF3C5F">
        <w:rPr>
          <w:bCs/>
          <w:color w:val="auto"/>
        </w:rPr>
        <w:t>c</w:t>
      </w:r>
      <w:r w:rsidRPr="00DF3C5F">
        <w:rPr>
          <w:bCs/>
          <w:color w:val="auto"/>
        </w:rPr>
        <w:t xml:space="preserve">rushed fine aggregate produced from igneous or metamorphic rock must have a </w:t>
      </w:r>
      <w:r w:rsidR="00294764" w:rsidRPr="00DF3C5F">
        <w:rPr>
          <w:bCs/>
          <w:color w:val="auto"/>
        </w:rPr>
        <w:t xml:space="preserve">degradation factor crusher </w:t>
      </w:r>
      <w:proofErr w:type="gramStart"/>
      <w:r w:rsidR="00294764" w:rsidRPr="00DF3C5F">
        <w:rPr>
          <w:bCs/>
          <w:color w:val="auto"/>
        </w:rPr>
        <w:t>fines</w:t>
      </w:r>
      <w:proofErr w:type="gramEnd"/>
      <w:r w:rsidR="00294764" w:rsidRPr="00DF3C5F">
        <w:rPr>
          <w:bCs/>
          <w:color w:val="auto"/>
        </w:rPr>
        <w:t xml:space="preserve"> </w:t>
      </w:r>
      <w:r w:rsidRPr="00DF3C5F">
        <w:rPr>
          <w:bCs/>
          <w:color w:val="auto"/>
        </w:rPr>
        <w:t>of not less than 60.</w:t>
      </w:r>
    </w:p>
    <w:p w14:paraId="2B0DF8C9" w14:textId="54535FF7" w:rsidR="0066570C" w:rsidRPr="00DF3C5F" w:rsidRDefault="0066570C" w:rsidP="0066570C">
      <w:pPr>
        <w:pStyle w:val="Bodynumbered1"/>
        <w:rPr>
          <w:bCs/>
          <w:color w:val="auto"/>
        </w:rPr>
      </w:pPr>
      <w:r w:rsidRPr="00DF3C5F">
        <w:rPr>
          <w:bCs/>
          <w:color w:val="auto"/>
        </w:rPr>
        <w:t xml:space="preserve">If requested by the Principal, the Contractor must provide evidence that the fine aggregate complies with </w:t>
      </w:r>
      <w:proofErr w:type="gramStart"/>
      <w:r w:rsidR="005C0BFE" w:rsidRPr="00DF3C5F">
        <w:rPr>
          <w:bCs/>
          <w:color w:val="auto"/>
        </w:rPr>
        <w:t>all of</w:t>
      </w:r>
      <w:proofErr w:type="gramEnd"/>
      <w:r w:rsidR="005C0BFE" w:rsidRPr="00DF3C5F">
        <w:rPr>
          <w:bCs/>
          <w:color w:val="auto"/>
        </w:rPr>
        <w:t xml:space="preserve"> </w:t>
      </w:r>
      <w:r w:rsidRPr="00DF3C5F">
        <w:rPr>
          <w:bCs/>
          <w:color w:val="auto"/>
        </w:rPr>
        <w:t>the following</w:t>
      </w:r>
      <w:r w:rsidR="00B73A80" w:rsidRPr="00DF3C5F">
        <w:rPr>
          <w:color w:val="auto"/>
        </w:rPr>
        <w:t xml:space="preserve"> requirements</w:t>
      </w:r>
      <w:r w:rsidRPr="00DF3C5F">
        <w:rPr>
          <w:bCs/>
          <w:color w:val="auto"/>
        </w:rPr>
        <w:t>:</w:t>
      </w:r>
    </w:p>
    <w:p w14:paraId="520DFF2D" w14:textId="77777777" w:rsidR="0066570C" w:rsidRPr="00DF3C5F" w:rsidRDefault="0066570C" w:rsidP="004773D3">
      <w:pPr>
        <w:pStyle w:val="Bodynumbered2"/>
        <w:numPr>
          <w:ilvl w:val="0"/>
          <w:numId w:val="46"/>
        </w:numPr>
        <w:ind w:left="993" w:hanging="426"/>
      </w:pPr>
      <w:r w:rsidRPr="00DF3C5F">
        <w:t>The maximum limit for water absorption is 2.5%.</w:t>
      </w:r>
    </w:p>
    <w:p w14:paraId="7E03381C" w14:textId="6B97E2EA" w:rsidR="0066570C" w:rsidRPr="00DF3C5F" w:rsidRDefault="0066570C" w:rsidP="007B27AF">
      <w:pPr>
        <w:pStyle w:val="Bodynumbered2"/>
        <w:ind w:left="993" w:hanging="426"/>
      </w:pPr>
      <w:r w:rsidRPr="00DF3C5F">
        <w:t xml:space="preserve">For each type of fine aggregate proposed for use in the mix, when tested for methylene blue adsorption value (MBV) in accordance with AS 1141.66, the product of the MBV in mg/g and the percentage passing 75 µm sieve value (multiplied by 100) of any sample </w:t>
      </w:r>
      <w:r w:rsidR="00CF3AEB" w:rsidRPr="00DF3C5F">
        <w:t xml:space="preserve">does </w:t>
      </w:r>
      <w:r w:rsidRPr="00DF3C5F">
        <w:t>not exceed 100.</w:t>
      </w:r>
    </w:p>
    <w:p w14:paraId="5C8C9769" w14:textId="382D801F" w:rsidR="0066570C" w:rsidRPr="00DF3C5F" w:rsidRDefault="0066570C" w:rsidP="007B27AF">
      <w:pPr>
        <w:pStyle w:val="Bodynumbered2"/>
        <w:ind w:left="993" w:hanging="426"/>
      </w:pPr>
      <w:r w:rsidRPr="00DF3C5F">
        <w:t xml:space="preserve">For manufactured sands, the sodium </w:t>
      </w:r>
      <w:proofErr w:type="spellStart"/>
      <w:r w:rsidRPr="00DF3C5F">
        <w:t>sulfate</w:t>
      </w:r>
      <w:proofErr w:type="spellEnd"/>
      <w:r w:rsidRPr="00DF3C5F">
        <w:t xml:space="preserve"> loss when tested in accordance with AS 1141.24 </w:t>
      </w:r>
      <w:r w:rsidR="00CF3AEB" w:rsidRPr="00DF3C5F">
        <w:t xml:space="preserve">does </w:t>
      </w:r>
      <w:r w:rsidRPr="00DF3C5F">
        <w:t>not exceed a weighted average loss of 6% for all exposure classifications.</w:t>
      </w:r>
    </w:p>
    <w:bookmarkEnd w:id="100"/>
    <w:p w14:paraId="3D31C538" w14:textId="07FAF6C0" w:rsidR="0026495E" w:rsidRPr="00DF3C5F" w:rsidRDefault="003C6E02" w:rsidP="003C6E02">
      <w:pPr>
        <w:pStyle w:val="Bodynumbered1"/>
      </w:pPr>
      <w:r w:rsidRPr="00DF3C5F">
        <w:t xml:space="preserve">The quantity passing 2 </w:t>
      </w:r>
      <w:r w:rsidR="006C0EE7" w:rsidRPr="00DF3C5F">
        <w:t>µ</w:t>
      </w:r>
      <w:r w:rsidRPr="00DF3C5F">
        <w:t xml:space="preserve">m sieve must not exceed 1% of the total fine aggregate (by mass) where tested in accordance with AS 1141.13. Where more than one type of fine aggregate is proposed for use in the mix, the mass passing 2 </w:t>
      </w:r>
      <w:r w:rsidR="006C0EE7" w:rsidRPr="00DF3C5F">
        <w:t>µ</w:t>
      </w:r>
      <w:r w:rsidRPr="00DF3C5F">
        <w:t>m sieve may be calculated from individual aggregate test results.</w:t>
      </w:r>
    </w:p>
    <w:p w14:paraId="5E5AF098" w14:textId="50849003" w:rsidR="009379BD" w:rsidRPr="00DF3C5F" w:rsidRDefault="009379BD" w:rsidP="0088642D">
      <w:pPr>
        <w:pStyle w:val="Heading1"/>
      </w:pPr>
      <w:bookmarkStart w:id="101" w:name="_Ref38637267"/>
      <w:bookmarkStart w:id="102" w:name="_Toc135059389"/>
      <w:bookmarkStart w:id="103" w:name="_Hlk37261472"/>
      <w:r w:rsidRPr="00DF3C5F">
        <w:t xml:space="preserve">Concrete Constituents – </w:t>
      </w:r>
      <w:r w:rsidR="0092145D" w:rsidRPr="00DF3C5F">
        <w:t xml:space="preserve">Mixing </w:t>
      </w:r>
      <w:r w:rsidRPr="00DF3C5F">
        <w:t>Water</w:t>
      </w:r>
      <w:bookmarkEnd w:id="101"/>
      <w:bookmarkEnd w:id="102"/>
    </w:p>
    <w:p w14:paraId="35AF6D91" w14:textId="076044B0" w:rsidR="008741EF" w:rsidRPr="00DF3C5F" w:rsidRDefault="009379BD" w:rsidP="0071033A">
      <w:pPr>
        <w:pStyle w:val="Bodynumbered1"/>
      </w:pPr>
      <w:bookmarkStart w:id="104" w:name="_Ref56585262"/>
      <w:bookmarkEnd w:id="103"/>
      <w:r w:rsidRPr="00DF3C5F">
        <w:t xml:space="preserve">The quality of water to be used in the concrete mix and for the curing of concrete must comply with the requirements of </w:t>
      </w:r>
      <w:r w:rsidR="003166DA" w:rsidRPr="00DF3C5F">
        <w:t>Clause</w:t>
      </w:r>
      <w:r w:rsidRPr="00DF3C5F">
        <w:t xml:space="preserve"> 2.4 of AS 1379</w:t>
      </w:r>
      <w:r w:rsidR="00703219" w:rsidRPr="00DF3C5F">
        <w:t xml:space="preserve">, being clean and free from amounts of suspended material, sugars, organic matter, alkali salts or other impurities which may adversely affect the properties of the concrete or have harmful effects on the reinforcement or prestressing </w:t>
      </w:r>
      <w:proofErr w:type="gramStart"/>
      <w:r w:rsidR="00703219" w:rsidRPr="00DF3C5F">
        <w:t>system</w:t>
      </w:r>
      <w:proofErr w:type="gramEnd"/>
      <w:r w:rsidR="00703219" w:rsidRPr="00DF3C5F">
        <w:t xml:space="preserve"> or other fixtures embedded within the concrete.</w:t>
      </w:r>
    </w:p>
    <w:p w14:paraId="5E71D486" w14:textId="2E67747C" w:rsidR="00DF0B1D" w:rsidRPr="00DF3C5F" w:rsidRDefault="00821C25" w:rsidP="00DF0B1D">
      <w:pPr>
        <w:pStyle w:val="Bodynumbered1"/>
        <w:rPr>
          <w:bCs/>
          <w:color w:val="auto"/>
        </w:rPr>
      </w:pPr>
      <w:bookmarkStart w:id="105" w:name="_Ref91160951"/>
      <w:r w:rsidRPr="00DF3C5F">
        <w:rPr>
          <w:bCs/>
          <w:color w:val="auto"/>
        </w:rPr>
        <w:t>F</w:t>
      </w:r>
      <w:r w:rsidR="00DF0B1D" w:rsidRPr="00DF3C5F">
        <w:rPr>
          <w:bCs/>
          <w:color w:val="auto"/>
        </w:rPr>
        <w:t xml:space="preserve">or water </w:t>
      </w:r>
      <w:r w:rsidR="00AF32E9" w:rsidRPr="00DF3C5F">
        <w:rPr>
          <w:bCs/>
          <w:color w:val="auto"/>
        </w:rPr>
        <w:t xml:space="preserve">which is not </w:t>
      </w:r>
      <w:r w:rsidR="00DF0B1D" w:rsidRPr="00DF3C5F">
        <w:rPr>
          <w:bCs/>
          <w:color w:val="auto"/>
        </w:rPr>
        <w:t xml:space="preserve">drawn from a stable reticulated drinking water supply, the water must comply with </w:t>
      </w:r>
      <w:bookmarkStart w:id="106" w:name="_Hlk91161361"/>
      <w:r w:rsidR="00DF0B1D" w:rsidRPr="00DF3C5F">
        <w:rPr>
          <w:bCs/>
          <w:color w:val="auto"/>
        </w:rPr>
        <w:t xml:space="preserve">Table </w:t>
      </w:r>
      <w:r w:rsidR="00325EEC" w:rsidRPr="00DF3C5F">
        <w:rPr>
          <w:bCs/>
          <w:color w:val="auto"/>
        </w:rPr>
        <w:fldChar w:fldCharType="begin"/>
      </w:r>
      <w:r w:rsidR="00325EEC" w:rsidRPr="00DF3C5F">
        <w:rPr>
          <w:bCs/>
          <w:color w:val="auto"/>
        </w:rPr>
        <w:instrText xml:space="preserve"> REF _Ref91160951 \r \h </w:instrText>
      </w:r>
      <w:r w:rsidR="004F4686" w:rsidRPr="00DF3C5F">
        <w:rPr>
          <w:bCs/>
          <w:color w:val="auto"/>
        </w:rPr>
        <w:instrText xml:space="preserve"> \* MERGEFORMAT </w:instrText>
      </w:r>
      <w:r w:rsidR="00325EEC" w:rsidRPr="00DF3C5F">
        <w:rPr>
          <w:bCs/>
          <w:color w:val="auto"/>
        </w:rPr>
      </w:r>
      <w:r w:rsidR="00325EEC" w:rsidRPr="00DF3C5F">
        <w:rPr>
          <w:bCs/>
          <w:color w:val="auto"/>
        </w:rPr>
        <w:fldChar w:fldCharType="separate"/>
      </w:r>
      <w:r w:rsidR="00A27092">
        <w:rPr>
          <w:bCs/>
          <w:color w:val="auto"/>
        </w:rPr>
        <w:t>10.2</w:t>
      </w:r>
      <w:r w:rsidR="00325EEC" w:rsidRPr="00DF3C5F">
        <w:rPr>
          <w:bCs/>
          <w:color w:val="auto"/>
        </w:rPr>
        <w:fldChar w:fldCharType="end"/>
      </w:r>
      <w:bookmarkEnd w:id="106"/>
      <w:r w:rsidR="00441F79" w:rsidRPr="00DF3C5F">
        <w:rPr>
          <w:bCs/>
          <w:color w:val="auto"/>
        </w:rPr>
        <w:t>,</w:t>
      </w:r>
      <w:r w:rsidR="00DF0B1D" w:rsidRPr="00DF3C5F">
        <w:rPr>
          <w:bCs/>
          <w:color w:val="auto"/>
        </w:rPr>
        <w:t xml:space="preserve"> which replaces Table 2.2 of AS 1379:</w:t>
      </w:r>
      <w:bookmarkEnd w:id="105"/>
    </w:p>
    <w:p w14:paraId="4FF30759" w14:textId="2ADDFDAF" w:rsidR="00DF0B1D" w:rsidRPr="00DF3C5F" w:rsidRDefault="00DF0B1D" w:rsidP="007B27AF">
      <w:pPr>
        <w:pStyle w:val="Caption"/>
      </w:pPr>
      <w:r w:rsidRPr="00DF3C5F">
        <w:t>Table</w:t>
      </w:r>
      <w:r w:rsidR="00325EEC" w:rsidRPr="00DF3C5F">
        <w:fldChar w:fldCharType="begin"/>
      </w:r>
      <w:r w:rsidR="00325EEC" w:rsidRPr="00DF3C5F">
        <w:instrText xml:space="preserve"> REF _Ref91160951 \r \h </w:instrText>
      </w:r>
      <w:r w:rsidR="004F4686" w:rsidRPr="00DF3C5F">
        <w:instrText xml:space="preserve"> \* MERGEFORMAT </w:instrText>
      </w:r>
      <w:r w:rsidR="00325EEC" w:rsidRPr="00DF3C5F">
        <w:fldChar w:fldCharType="separate"/>
      </w:r>
      <w:r w:rsidR="00A27092">
        <w:t>10.2</w:t>
      </w:r>
      <w:r w:rsidR="00325EEC" w:rsidRPr="00DF3C5F">
        <w:fldChar w:fldCharType="end"/>
      </w:r>
      <w:r w:rsidRPr="00DF3C5F">
        <w:t xml:space="preserve"> Limits for Impurities in </w:t>
      </w:r>
      <w:r w:rsidR="00284D5A" w:rsidRPr="00DF3C5F">
        <w:t>water</w:t>
      </w:r>
    </w:p>
    <w:tbl>
      <w:tblPr>
        <w:tblW w:w="0" w:type="auto"/>
        <w:tblInd w:w="567" w:type="dxa"/>
        <w:tblBorders>
          <w:insideH w:val="single" w:sz="6" w:space="0" w:color="FFFFFF" w:themeColor="background1"/>
          <w:insideV w:val="single" w:sz="4" w:space="0" w:color="000000"/>
        </w:tblBorders>
        <w:shd w:val="clear" w:color="auto" w:fill="D9D9D9" w:themeFill="background1" w:themeFillShade="D9"/>
        <w:tblLayout w:type="fixed"/>
        <w:tblCellMar>
          <w:left w:w="57" w:type="dxa"/>
          <w:right w:w="57" w:type="dxa"/>
        </w:tblCellMar>
        <w:tblLook w:val="01E0" w:firstRow="1" w:lastRow="1" w:firstColumn="1" w:lastColumn="1" w:noHBand="0" w:noVBand="0"/>
      </w:tblPr>
      <w:tblGrid>
        <w:gridCol w:w="2766"/>
        <w:gridCol w:w="1983"/>
        <w:gridCol w:w="2835"/>
      </w:tblGrid>
      <w:tr w:rsidR="0026495E" w:rsidRPr="00DF3C5F" w14:paraId="033A722D" w14:textId="77777777" w:rsidTr="002E5225">
        <w:trPr>
          <w:trHeight w:val="373"/>
        </w:trPr>
        <w:tc>
          <w:tcPr>
            <w:tcW w:w="2766" w:type="dxa"/>
            <w:tcBorders>
              <w:right w:val="single" w:sz="6" w:space="0" w:color="FFFFFF" w:themeColor="background1"/>
            </w:tcBorders>
            <w:shd w:val="clear" w:color="auto" w:fill="BFBFBF" w:themeFill="background1" w:themeFillShade="BF"/>
          </w:tcPr>
          <w:p w14:paraId="67E1F891" w14:textId="77777777" w:rsidR="00DF0B1D" w:rsidRPr="00DF3C5F" w:rsidRDefault="00DF0B1D" w:rsidP="002E5225">
            <w:pPr>
              <w:pStyle w:val="TableHeading"/>
            </w:pPr>
            <w:r w:rsidRPr="00DF3C5F">
              <w:t>Impurity</w:t>
            </w:r>
          </w:p>
        </w:tc>
        <w:tc>
          <w:tcPr>
            <w:tcW w:w="198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FBFBF" w:themeFill="background1" w:themeFillShade="BF"/>
          </w:tcPr>
          <w:p w14:paraId="6309B0DC" w14:textId="77777777" w:rsidR="00DF0B1D" w:rsidRPr="00DF3C5F" w:rsidRDefault="00DF0B1D" w:rsidP="002E5225">
            <w:pPr>
              <w:pStyle w:val="TableHeading"/>
            </w:pPr>
            <w:r w:rsidRPr="00DF3C5F">
              <w:t>Concentration</w:t>
            </w:r>
          </w:p>
        </w:tc>
        <w:tc>
          <w:tcPr>
            <w:tcW w:w="2835" w:type="dxa"/>
            <w:tcBorders>
              <w:top w:val="single" w:sz="6" w:space="0" w:color="FFFFFF" w:themeColor="background1"/>
              <w:left w:val="single" w:sz="6" w:space="0" w:color="FFFFFF" w:themeColor="background1"/>
              <w:bottom w:val="single" w:sz="6" w:space="0" w:color="FFFFFF" w:themeColor="background1"/>
            </w:tcBorders>
            <w:shd w:val="clear" w:color="auto" w:fill="BFBFBF" w:themeFill="background1" w:themeFillShade="BF"/>
          </w:tcPr>
          <w:p w14:paraId="05D2CE21" w14:textId="5BA7E3B7" w:rsidR="00DF0B1D" w:rsidRPr="00DF3C5F" w:rsidRDefault="00DF0B1D" w:rsidP="002E5225">
            <w:pPr>
              <w:pStyle w:val="TableHeading"/>
            </w:pPr>
            <w:r w:rsidRPr="00DF3C5F">
              <w:t xml:space="preserve">Test </w:t>
            </w:r>
            <w:r w:rsidR="00284D5A" w:rsidRPr="00DF3C5F">
              <w:t>method</w:t>
            </w:r>
          </w:p>
        </w:tc>
      </w:tr>
      <w:tr w:rsidR="0026495E" w:rsidRPr="00DF3C5F" w14:paraId="6AAA2264" w14:textId="77777777" w:rsidTr="002E5225">
        <w:trPr>
          <w:trHeight w:val="75"/>
        </w:trPr>
        <w:tc>
          <w:tcPr>
            <w:tcW w:w="2766" w:type="dxa"/>
            <w:tcBorders>
              <w:right w:val="single" w:sz="6" w:space="0" w:color="FFFFFF" w:themeColor="background1"/>
            </w:tcBorders>
            <w:shd w:val="clear" w:color="auto" w:fill="D9D9D9" w:themeFill="background1" w:themeFillShade="D9"/>
          </w:tcPr>
          <w:p w14:paraId="743AE5F0" w14:textId="77777777" w:rsidR="00DF0B1D" w:rsidRPr="00DF3C5F" w:rsidRDefault="00DF0B1D" w:rsidP="002E5225">
            <w:pPr>
              <w:pStyle w:val="TableBodyText"/>
              <w:rPr>
                <w:lang w:bidi="en-US"/>
              </w:rPr>
            </w:pPr>
            <w:r w:rsidRPr="00DF3C5F">
              <w:rPr>
                <w:lang w:bidi="en-US"/>
              </w:rPr>
              <w:t>Sugar</w:t>
            </w:r>
          </w:p>
        </w:tc>
        <w:tc>
          <w:tcPr>
            <w:tcW w:w="198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12940DDF" w14:textId="77777777" w:rsidR="00DF0B1D" w:rsidRPr="00DF3C5F" w:rsidRDefault="00DF0B1D" w:rsidP="002E5225">
            <w:pPr>
              <w:pStyle w:val="TableBodyText"/>
              <w:rPr>
                <w:lang w:bidi="en-US"/>
              </w:rPr>
            </w:pPr>
            <w:r w:rsidRPr="00DF3C5F">
              <w:rPr>
                <w:lang w:bidi="en-US"/>
              </w:rPr>
              <w:t>≤ 100 ppm</w:t>
            </w:r>
          </w:p>
        </w:tc>
        <w:tc>
          <w:tcPr>
            <w:tcW w:w="2835" w:type="dxa"/>
            <w:tcBorders>
              <w:top w:val="single" w:sz="6" w:space="0" w:color="FFFFFF" w:themeColor="background1"/>
              <w:left w:val="single" w:sz="6" w:space="0" w:color="FFFFFF" w:themeColor="background1"/>
              <w:bottom w:val="single" w:sz="6" w:space="0" w:color="FFFFFF" w:themeColor="background1"/>
            </w:tcBorders>
            <w:shd w:val="clear" w:color="auto" w:fill="D9D9D9" w:themeFill="background1" w:themeFillShade="D9"/>
          </w:tcPr>
          <w:p w14:paraId="54E4DAC9" w14:textId="77777777" w:rsidR="00DF0B1D" w:rsidRPr="00DF3C5F" w:rsidRDefault="00DF0B1D" w:rsidP="002E5225">
            <w:pPr>
              <w:pStyle w:val="TableBodyText"/>
              <w:rPr>
                <w:lang w:bidi="en-US"/>
              </w:rPr>
            </w:pPr>
            <w:r w:rsidRPr="00DF3C5F">
              <w:rPr>
                <w:lang w:bidi="en-US"/>
              </w:rPr>
              <w:t>AS 1141.35</w:t>
            </w:r>
          </w:p>
        </w:tc>
      </w:tr>
      <w:tr w:rsidR="0026495E" w:rsidRPr="00DF3C5F" w14:paraId="2900BF9D" w14:textId="77777777" w:rsidTr="002E5225">
        <w:trPr>
          <w:trHeight w:val="151"/>
        </w:trPr>
        <w:tc>
          <w:tcPr>
            <w:tcW w:w="2766" w:type="dxa"/>
            <w:tcBorders>
              <w:right w:val="single" w:sz="6" w:space="0" w:color="FFFFFF" w:themeColor="background1"/>
            </w:tcBorders>
            <w:shd w:val="clear" w:color="auto" w:fill="D9D9D9" w:themeFill="background1" w:themeFillShade="D9"/>
          </w:tcPr>
          <w:p w14:paraId="1BF63A36" w14:textId="77777777" w:rsidR="00DF0B1D" w:rsidRPr="00DF3C5F" w:rsidRDefault="00DF0B1D" w:rsidP="002E5225">
            <w:pPr>
              <w:pStyle w:val="TableBodyText"/>
              <w:rPr>
                <w:lang w:bidi="en-US"/>
              </w:rPr>
            </w:pPr>
            <w:r w:rsidRPr="00DF3C5F">
              <w:rPr>
                <w:lang w:bidi="en-US"/>
              </w:rPr>
              <w:t>Oil and grease</w:t>
            </w:r>
          </w:p>
        </w:tc>
        <w:tc>
          <w:tcPr>
            <w:tcW w:w="198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5023E1F6" w14:textId="77777777" w:rsidR="00DF0B1D" w:rsidRPr="00DF3C5F" w:rsidRDefault="00DF0B1D" w:rsidP="002E5225">
            <w:pPr>
              <w:pStyle w:val="TableBodyText"/>
              <w:rPr>
                <w:lang w:bidi="en-US"/>
              </w:rPr>
            </w:pPr>
            <w:r w:rsidRPr="00DF3C5F">
              <w:rPr>
                <w:lang w:bidi="en-US"/>
              </w:rPr>
              <w:t>≤ 50 ppm</w:t>
            </w:r>
          </w:p>
        </w:tc>
        <w:tc>
          <w:tcPr>
            <w:tcW w:w="2835" w:type="dxa"/>
            <w:tcBorders>
              <w:top w:val="single" w:sz="6" w:space="0" w:color="FFFFFF" w:themeColor="background1"/>
              <w:left w:val="single" w:sz="6" w:space="0" w:color="FFFFFF" w:themeColor="background1"/>
              <w:bottom w:val="single" w:sz="6" w:space="0" w:color="FFFFFF" w:themeColor="background1"/>
            </w:tcBorders>
            <w:shd w:val="clear" w:color="auto" w:fill="D9D9D9" w:themeFill="background1" w:themeFillShade="D9"/>
          </w:tcPr>
          <w:p w14:paraId="0BA08AFD" w14:textId="77777777" w:rsidR="00DF0B1D" w:rsidRPr="00DF3C5F" w:rsidRDefault="00DF0B1D" w:rsidP="002E5225">
            <w:pPr>
              <w:pStyle w:val="TableBodyText"/>
              <w:rPr>
                <w:lang w:bidi="en-US"/>
              </w:rPr>
            </w:pPr>
            <w:r w:rsidRPr="00DF3C5F">
              <w:rPr>
                <w:lang w:bidi="en-US"/>
              </w:rPr>
              <w:t>APHA 5520</w:t>
            </w:r>
          </w:p>
        </w:tc>
      </w:tr>
      <w:tr w:rsidR="0026495E" w:rsidRPr="00DF3C5F" w14:paraId="60B3E9A1" w14:textId="77777777" w:rsidTr="002E5225">
        <w:trPr>
          <w:trHeight w:val="113"/>
        </w:trPr>
        <w:tc>
          <w:tcPr>
            <w:tcW w:w="2766" w:type="dxa"/>
            <w:tcBorders>
              <w:right w:val="single" w:sz="6" w:space="0" w:color="FFFFFF" w:themeColor="background1"/>
            </w:tcBorders>
            <w:shd w:val="clear" w:color="auto" w:fill="D9D9D9" w:themeFill="background1" w:themeFillShade="D9"/>
          </w:tcPr>
          <w:p w14:paraId="1CC3AA40" w14:textId="77777777" w:rsidR="00DF0B1D" w:rsidRPr="00DF3C5F" w:rsidRDefault="00DF0B1D" w:rsidP="002E5225">
            <w:pPr>
              <w:pStyle w:val="TableBodyText"/>
              <w:rPr>
                <w:lang w:bidi="en-US"/>
              </w:rPr>
            </w:pPr>
            <w:r w:rsidRPr="00DF3C5F">
              <w:rPr>
                <w:lang w:bidi="en-US"/>
              </w:rPr>
              <w:t>pH</w:t>
            </w:r>
          </w:p>
        </w:tc>
        <w:tc>
          <w:tcPr>
            <w:tcW w:w="198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19672647" w14:textId="77777777" w:rsidR="00DF0B1D" w:rsidRPr="00DF3C5F" w:rsidRDefault="00DF0B1D" w:rsidP="002E5225">
            <w:pPr>
              <w:pStyle w:val="TableBodyText"/>
              <w:rPr>
                <w:lang w:bidi="en-US"/>
              </w:rPr>
            </w:pPr>
            <w:r w:rsidRPr="00DF3C5F">
              <w:rPr>
                <w:lang w:bidi="en-US"/>
              </w:rPr>
              <w:t>&gt; 5.0</w:t>
            </w:r>
          </w:p>
        </w:tc>
        <w:tc>
          <w:tcPr>
            <w:tcW w:w="2835" w:type="dxa"/>
            <w:tcBorders>
              <w:top w:val="single" w:sz="6" w:space="0" w:color="FFFFFF" w:themeColor="background1"/>
              <w:left w:val="single" w:sz="6" w:space="0" w:color="FFFFFF" w:themeColor="background1"/>
              <w:bottom w:val="single" w:sz="6" w:space="0" w:color="FFFFFF" w:themeColor="background1"/>
            </w:tcBorders>
            <w:shd w:val="clear" w:color="auto" w:fill="D9D9D9" w:themeFill="background1" w:themeFillShade="D9"/>
          </w:tcPr>
          <w:p w14:paraId="25344125" w14:textId="77777777" w:rsidR="00DF0B1D" w:rsidRPr="00DF3C5F" w:rsidRDefault="00DF0B1D" w:rsidP="002E5225">
            <w:pPr>
              <w:pStyle w:val="TableBodyText"/>
              <w:rPr>
                <w:lang w:bidi="en-US"/>
              </w:rPr>
            </w:pPr>
            <w:r w:rsidRPr="00DF3C5F">
              <w:rPr>
                <w:lang w:bidi="en-US"/>
              </w:rPr>
              <w:t>AS/NZS 1580.505.1</w:t>
            </w:r>
          </w:p>
        </w:tc>
      </w:tr>
      <w:tr w:rsidR="0026495E" w:rsidRPr="00DF3C5F" w14:paraId="28805B15" w14:textId="77777777" w:rsidTr="002E5225">
        <w:trPr>
          <w:trHeight w:val="65"/>
        </w:trPr>
        <w:tc>
          <w:tcPr>
            <w:tcW w:w="2766" w:type="dxa"/>
            <w:tcBorders>
              <w:right w:val="single" w:sz="6" w:space="0" w:color="FFFFFF" w:themeColor="background1"/>
            </w:tcBorders>
            <w:shd w:val="clear" w:color="auto" w:fill="D9D9D9" w:themeFill="background1" w:themeFillShade="D9"/>
          </w:tcPr>
          <w:p w14:paraId="7116A060" w14:textId="77777777" w:rsidR="00DF0B1D" w:rsidRPr="00DF3C5F" w:rsidRDefault="00DF0B1D" w:rsidP="002E5225">
            <w:pPr>
              <w:pStyle w:val="TableBodyText"/>
              <w:rPr>
                <w:lang w:bidi="en-US"/>
              </w:rPr>
            </w:pPr>
            <w:r w:rsidRPr="00DF3C5F">
              <w:rPr>
                <w:lang w:bidi="en-US"/>
              </w:rPr>
              <w:t>Total dissolved solids</w:t>
            </w:r>
          </w:p>
        </w:tc>
        <w:tc>
          <w:tcPr>
            <w:tcW w:w="198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0C136961" w14:textId="77777777" w:rsidR="00DF0B1D" w:rsidRPr="00DF3C5F" w:rsidRDefault="00DF0B1D" w:rsidP="002E5225">
            <w:pPr>
              <w:pStyle w:val="TableBodyText"/>
              <w:rPr>
                <w:lang w:bidi="en-US"/>
              </w:rPr>
            </w:pPr>
            <w:r w:rsidRPr="00DF3C5F">
              <w:rPr>
                <w:lang w:bidi="en-US"/>
              </w:rPr>
              <w:t>≤ 1,700 ppm</w:t>
            </w:r>
          </w:p>
        </w:tc>
        <w:tc>
          <w:tcPr>
            <w:tcW w:w="2835" w:type="dxa"/>
            <w:tcBorders>
              <w:top w:val="single" w:sz="6" w:space="0" w:color="FFFFFF" w:themeColor="background1"/>
              <w:left w:val="single" w:sz="6" w:space="0" w:color="FFFFFF" w:themeColor="background1"/>
              <w:bottom w:val="single" w:sz="6" w:space="0" w:color="FFFFFF" w:themeColor="background1"/>
            </w:tcBorders>
            <w:shd w:val="clear" w:color="auto" w:fill="D9D9D9" w:themeFill="background1" w:themeFillShade="D9"/>
          </w:tcPr>
          <w:p w14:paraId="5FBE744B" w14:textId="77777777" w:rsidR="00DF0B1D" w:rsidRPr="00DF3C5F" w:rsidRDefault="00DF0B1D" w:rsidP="002E5225">
            <w:pPr>
              <w:pStyle w:val="TableBodyText"/>
              <w:rPr>
                <w:lang w:bidi="en-US"/>
              </w:rPr>
            </w:pPr>
            <w:r w:rsidRPr="00DF3C5F">
              <w:rPr>
                <w:lang w:bidi="en-US"/>
              </w:rPr>
              <w:t>AS 3550.4</w:t>
            </w:r>
          </w:p>
        </w:tc>
      </w:tr>
      <w:tr w:rsidR="0026495E" w:rsidRPr="00DF3C5F" w14:paraId="54D1A038" w14:textId="77777777" w:rsidTr="002E5225">
        <w:trPr>
          <w:trHeight w:val="65"/>
        </w:trPr>
        <w:tc>
          <w:tcPr>
            <w:tcW w:w="2766" w:type="dxa"/>
            <w:tcBorders>
              <w:right w:val="single" w:sz="6" w:space="0" w:color="FFFFFF" w:themeColor="background1"/>
            </w:tcBorders>
            <w:shd w:val="clear" w:color="auto" w:fill="D9D9D9" w:themeFill="background1" w:themeFillShade="D9"/>
          </w:tcPr>
          <w:p w14:paraId="5F32F571" w14:textId="77777777" w:rsidR="00DF0B1D" w:rsidRPr="00DF3C5F" w:rsidRDefault="00DF0B1D" w:rsidP="002E5225">
            <w:pPr>
              <w:pStyle w:val="TableBodyText"/>
              <w:rPr>
                <w:lang w:bidi="en-US"/>
              </w:rPr>
            </w:pPr>
            <w:r w:rsidRPr="00DF3C5F">
              <w:rPr>
                <w:lang w:bidi="en-US"/>
              </w:rPr>
              <w:t>Chloride as Cl</w:t>
            </w:r>
          </w:p>
        </w:tc>
        <w:tc>
          <w:tcPr>
            <w:tcW w:w="198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40FECE76" w14:textId="77777777" w:rsidR="00DF0B1D" w:rsidRPr="00DF3C5F" w:rsidRDefault="00DF0B1D" w:rsidP="002E5225">
            <w:pPr>
              <w:pStyle w:val="TableBodyText"/>
              <w:rPr>
                <w:lang w:bidi="en-US"/>
              </w:rPr>
            </w:pPr>
            <w:r w:rsidRPr="00DF3C5F">
              <w:rPr>
                <w:lang w:bidi="en-US"/>
              </w:rPr>
              <w:t>≤ 300 ppm</w:t>
            </w:r>
          </w:p>
        </w:tc>
        <w:tc>
          <w:tcPr>
            <w:tcW w:w="2835" w:type="dxa"/>
            <w:tcBorders>
              <w:top w:val="single" w:sz="6" w:space="0" w:color="FFFFFF" w:themeColor="background1"/>
              <w:left w:val="single" w:sz="6" w:space="0" w:color="FFFFFF" w:themeColor="background1"/>
              <w:bottom w:val="single" w:sz="6" w:space="0" w:color="FFFFFF" w:themeColor="background1"/>
            </w:tcBorders>
            <w:shd w:val="clear" w:color="auto" w:fill="D9D9D9" w:themeFill="background1" w:themeFillShade="D9"/>
          </w:tcPr>
          <w:p w14:paraId="0A43599D" w14:textId="77777777" w:rsidR="00DF0B1D" w:rsidRPr="00DF3C5F" w:rsidRDefault="00DF0B1D" w:rsidP="002E5225">
            <w:pPr>
              <w:pStyle w:val="TableBodyText"/>
              <w:rPr>
                <w:lang w:bidi="en-US"/>
              </w:rPr>
            </w:pPr>
            <w:r w:rsidRPr="00DF3C5F">
              <w:rPr>
                <w:lang w:bidi="en-US"/>
              </w:rPr>
              <w:t>APHA 4500</w:t>
            </w:r>
          </w:p>
        </w:tc>
      </w:tr>
      <w:tr w:rsidR="0026495E" w:rsidRPr="00DF3C5F" w14:paraId="7023C8EE" w14:textId="77777777" w:rsidTr="002E5225">
        <w:trPr>
          <w:trHeight w:val="65"/>
        </w:trPr>
        <w:tc>
          <w:tcPr>
            <w:tcW w:w="2766" w:type="dxa"/>
            <w:tcBorders>
              <w:right w:val="single" w:sz="6" w:space="0" w:color="FFFFFF" w:themeColor="background1"/>
            </w:tcBorders>
            <w:shd w:val="clear" w:color="auto" w:fill="D9D9D9" w:themeFill="background1" w:themeFillShade="D9"/>
          </w:tcPr>
          <w:p w14:paraId="08FC696D" w14:textId="77777777" w:rsidR="00DF0B1D" w:rsidRPr="00DF3C5F" w:rsidRDefault="00DF0B1D" w:rsidP="002E5225">
            <w:pPr>
              <w:pStyle w:val="TableBodyText"/>
              <w:rPr>
                <w:lang w:bidi="en-US"/>
              </w:rPr>
            </w:pPr>
            <w:r w:rsidRPr="00DF3C5F">
              <w:rPr>
                <w:lang w:bidi="en-US"/>
              </w:rPr>
              <w:t>Sulfate as SO</w:t>
            </w:r>
            <w:r w:rsidRPr="00DF3C5F">
              <w:rPr>
                <w:vertAlign w:val="subscript"/>
                <w:lang w:bidi="en-US"/>
              </w:rPr>
              <w:t>3</w:t>
            </w:r>
          </w:p>
        </w:tc>
        <w:tc>
          <w:tcPr>
            <w:tcW w:w="198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56652F59" w14:textId="77777777" w:rsidR="00DF0B1D" w:rsidRPr="00DF3C5F" w:rsidRDefault="00DF0B1D" w:rsidP="002E5225">
            <w:pPr>
              <w:pStyle w:val="TableBodyText"/>
              <w:rPr>
                <w:lang w:bidi="en-US"/>
              </w:rPr>
            </w:pPr>
            <w:r w:rsidRPr="00DF3C5F">
              <w:rPr>
                <w:lang w:bidi="en-US"/>
              </w:rPr>
              <w:t>≤ 350 ppm</w:t>
            </w:r>
          </w:p>
        </w:tc>
        <w:tc>
          <w:tcPr>
            <w:tcW w:w="2835" w:type="dxa"/>
            <w:tcBorders>
              <w:top w:val="single" w:sz="6" w:space="0" w:color="FFFFFF" w:themeColor="background1"/>
              <w:left w:val="single" w:sz="6" w:space="0" w:color="FFFFFF" w:themeColor="background1"/>
              <w:bottom w:val="single" w:sz="6" w:space="0" w:color="FFFFFF" w:themeColor="background1"/>
            </w:tcBorders>
            <w:shd w:val="clear" w:color="auto" w:fill="D9D9D9" w:themeFill="background1" w:themeFillShade="D9"/>
          </w:tcPr>
          <w:p w14:paraId="02D63E61" w14:textId="77777777" w:rsidR="00DF0B1D" w:rsidRPr="00DF3C5F" w:rsidRDefault="00DF0B1D" w:rsidP="002E5225">
            <w:pPr>
              <w:pStyle w:val="TableBodyText"/>
              <w:rPr>
                <w:lang w:bidi="en-US"/>
              </w:rPr>
            </w:pPr>
            <w:r w:rsidRPr="00DF3C5F">
              <w:rPr>
                <w:lang w:bidi="en-US"/>
              </w:rPr>
              <w:t>AS 1289.4.2.1</w:t>
            </w:r>
          </w:p>
        </w:tc>
      </w:tr>
      <w:tr w:rsidR="0026495E" w:rsidRPr="00DF3C5F" w14:paraId="4FD4B729" w14:textId="77777777" w:rsidTr="002E5225">
        <w:trPr>
          <w:trHeight w:val="65"/>
        </w:trPr>
        <w:tc>
          <w:tcPr>
            <w:tcW w:w="2766" w:type="dxa"/>
            <w:tcBorders>
              <w:right w:val="single" w:sz="6" w:space="0" w:color="FFFFFF" w:themeColor="background1"/>
            </w:tcBorders>
            <w:shd w:val="clear" w:color="auto" w:fill="D9D9D9" w:themeFill="background1" w:themeFillShade="D9"/>
          </w:tcPr>
          <w:p w14:paraId="27E04D6C" w14:textId="77777777" w:rsidR="00DF0B1D" w:rsidRPr="00DF3C5F" w:rsidRDefault="00DF0B1D" w:rsidP="002E5225">
            <w:pPr>
              <w:pStyle w:val="TableBodyText"/>
              <w:rPr>
                <w:lang w:bidi="en-US"/>
              </w:rPr>
            </w:pPr>
            <w:r w:rsidRPr="00DF3C5F">
              <w:rPr>
                <w:lang w:bidi="en-US"/>
              </w:rPr>
              <w:t>Alkali (sodium equivalent)</w:t>
            </w:r>
          </w:p>
        </w:tc>
        <w:tc>
          <w:tcPr>
            <w:tcW w:w="198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6306F57C" w14:textId="77777777" w:rsidR="00DF0B1D" w:rsidRPr="00DF3C5F" w:rsidRDefault="00DF0B1D" w:rsidP="002E5225">
            <w:pPr>
              <w:pStyle w:val="TableBodyText"/>
              <w:rPr>
                <w:lang w:bidi="en-US"/>
              </w:rPr>
            </w:pPr>
            <w:r w:rsidRPr="00DF3C5F">
              <w:rPr>
                <w:lang w:bidi="en-US"/>
              </w:rPr>
              <w:t>≤ 1,500 ppm</w:t>
            </w:r>
          </w:p>
        </w:tc>
        <w:tc>
          <w:tcPr>
            <w:tcW w:w="2835" w:type="dxa"/>
            <w:tcBorders>
              <w:top w:val="single" w:sz="6" w:space="0" w:color="FFFFFF" w:themeColor="background1"/>
              <w:left w:val="single" w:sz="6" w:space="0" w:color="FFFFFF" w:themeColor="background1"/>
              <w:bottom w:val="single" w:sz="6" w:space="0" w:color="FFFFFF" w:themeColor="background1"/>
            </w:tcBorders>
            <w:shd w:val="clear" w:color="auto" w:fill="D9D9D9" w:themeFill="background1" w:themeFillShade="D9"/>
          </w:tcPr>
          <w:p w14:paraId="1D047A4E" w14:textId="77777777" w:rsidR="00DF0B1D" w:rsidRPr="00DF3C5F" w:rsidRDefault="00DF0B1D" w:rsidP="002E5225">
            <w:pPr>
              <w:pStyle w:val="TableBodyText"/>
              <w:rPr>
                <w:lang w:bidi="en-US"/>
              </w:rPr>
            </w:pPr>
            <w:r w:rsidRPr="00DF3C5F">
              <w:rPr>
                <w:lang w:bidi="en-US"/>
              </w:rPr>
              <w:t>ASTM C114 or BS EN 196-21</w:t>
            </w:r>
          </w:p>
        </w:tc>
      </w:tr>
      <w:tr w:rsidR="0026495E" w:rsidRPr="00DF3C5F" w14:paraId="7B729226" w14:textId="77777777" w:rsidTr="002E5225">
        <w:trPr>
          <w:trHeight w:val="65"/>
        </w:trPr>
        <w:tc>
          <w:tcPr>
            <w:tcW w:w="2766" w:type="dxa"/>
            <w:tcBorders>
              <w:right w:val="single" w:sz="6" w:space="0" w:color="FFFFFF" w:themeColor="background1"/>
            </w:tcBorders>
            <w:shd w:val="clear" w:color="auto" w:fill="D9D9D9" w:themeFill="background1" w:themeFillShade="D9"/>
          </w:tcPr>
          <w:p w14:paraId="2E837BE8" w14:textId="77777777" w:rsidR="00DF0B1D" w:rsidRPr="00DF3C5F" w:rsidRDefault="00DF0B1D" w:rsidP="002E5225">
            <w:pPr>
              <w:pStyle w:val="TableBodyText"/>
              <w:rPr>
                <w:lang w:bidi="en-US"/>
              </w:rPr>
            </w:pPr>
            <w:r w:rsidRPr="00DF3C5F">
              <w:rPr>
                <w:lang w:bidi="en-US"/>
              </w:rPr>
              <w:t>Total suspended solids</w:t>
            </w:r>
          </w:p>
        </w:tc>
        <w:tc>
          <w:tcPr>
            <w:tcW w:w="1983" w:type="dxa"/>
            <w:tcBorders>
              <w:top w:val="single" w:sz="6" w:space="0" w:color="FFFFFF" w:themeColor="background1"/>
              <w:left w:val="single" w:sz="6" w:space="0" w:color="FFFFFF" w:themeColor="background1"/>
              <w:bottom w:val="nil"/>
              <w:right w:val="single" w:sz="6" w:space="0" w:color="FFFFFF" w:themeColor="background1"/>
            </w:tcBorders>
            <w:shd w:val="clear" w:color="auto" w:fill="D9D9D9" w:themeFill="background1" w:themeFillShade="D9"/>
          </w:tcPr>
          <w:p w14:paraId="05354F39" w14:textId="77777777" w:rsidR="00DF0B1D" w:rsidRPr="00DF3C5F" w:rsidRDefault="00DF0B1D" w:rsidP="002E5225">
            <w:pPr>
              <w:pStyle w:val="TableBodyText"/>
              <w:rPr>
                <w:lang w:bidi="en-US"/>
              </w:rPr>
            </w:pPr>
            <w:r w:rsidRPr="00DF3C5F">
              <w:rPr>
                <w:lang w:bidi="en-US"/>
              </w:rPr>
              <w:t>≤ 15,000 ppm</w:t>
            </w:r>
          </w:p>
        </w:tc>
        <w:tc>
          <w:tcPr>
            <w:tcW w:w="2835" w:type="dxa"/>
            <w:tcBorders>
              <w:top w:val="single" w:sz="6" w:space="0" w:color="FFFFFF" w:themeColor="background1"/>
              <w:left w:val="single" w:sz="6" w:space="0" w:color="FFFFFF" w:themeColor="background1"/>
              <w:bottom w:val="nil"/>
            </w:tcBorders>
            <w:shd w:val="clear" w:color="auto" w:fill="D9D9D9" w:themeFill="background1" w:themeFillShade="D9"/>
          </w:tcPr>
          <w:p w14:paraId="692CEC4F" w14:textId="77777777" w:rsidR="00DF0B1D" w:rsidRPr="00DF3C5F" w:rsidRDefault="00DF0B1D" w:rsidP="002E5225">
            <w:pPr>
              <w:pStyle w:val="TableBodyText"/>
              <w:rPr>
                <w:lang w:bidi="en-US"/>
              </w:rPr>
            </w:pPr>
            <w:r w:rsidRPr="00DF3C5F">
              <w:rPr>
                <w:lang w:bidi="en-US"/>
              </w:rPr>
              <w:t>ASTM C1603</w:t>
            </w:r>
          </w:p>
        </w:tc>
      </w:tr>
    </w:tbl>
    <w:p w14:paraId="755DBAE1" w14:textId="6392CA3C" w:rsidR="00DF0B1D" w:rsidRPr="00DF3C5F" w:rsidRDefault="00DF0B1D" w:rsidP="00DF0B1D">
      <w:pPr>
        <w:pStyle w:val="Bodynumbered1"/>
        <w:rPr>
          <w:bCs/>
          <w:color w:val="auto"/>
        </w:rPr>
      </w:pPr>
      <w:r w:rsidRPr="00DF3C5F">
        <w:rPr>
          <w:bCs/>
          <w:color w:val="auto"/>
        </w:rPr>
        <w:t xml:space="preserve">Any recycled or non-potable water must be regularly sampled and tested demonstrate compliance with the requirements of this Clause </w:t>
      </w:r>
      <w:r w:rsidRPr="00DF3C5F">
        <w:rPr>
          <w:bCs/>
          <w:color w:val="auto"/>
        </w:rPr>
        <w:fldChar w:fldCharType="begin"/>
      </w:r>
      <w:r w:rsidRPr="00DF3C5F">
        <w:rPr>
          <w:bCs/>
          <w:color w:val="auto"/>
        </w:rPr>
        <w:instrText xml:space="preserve"> REF _Ref38637267 \r \h  \* MERGEFORMAT </w:instrText>
      </w:r>
      <w:r w:rsidRPr="00DF3C5F">
        <w:rPr>
          <w:bCs/>
          <w:color w:val="auto"/>
        </w:rPr>
      </w:r>
      <w:r w:rsidRPr="00DF3C5F">
        <w:rPr>
          <w:bCs/>
          <w:color w:val="auto"/>
        </w:rPr>
        <w:fldChar w:fldCharType="separate"/>
      </w:r>
      <w:r w:rsidR="00A27092">
        <w:rPr>
          <w:bCs/>
          <w:color w:val="auto"/>
        </w:rPr>
        <w:t>10</w:t>
      </w:r>
      <w:r w:rsidRPr="00DF3C5F">
        <w:rPr>
          <w:color w:val="auto"/>
        </w:rPr>
        <w:fldChar w:fldCharType="end"/>
      </w:r>
      <w:r w:rsidRPr="00DF3C5F">
        <w:rPr>
          <w:bCs/>
          <w:color w:val="auto"/>
        </w:rPr>
        <w:t xml:space="preserve"> and AS 1379. The interval between testing must not exceed one month.</w:t>
      </w:r>
    </w:p>
    <w:p w14:paraId="00275210" w14:textId="6B23FE12" w:rsidR="00574CE0" w:rsidRPr="00DF3C5F" w:rsidRDefault="00CB308B" w:rsidP="002D195A">
      <w:pPr>
        <w:pStyle w:val="Bodynumbered1"/>
        <w:rPr>
          <w:color w:val="auto"/>
        </w:rPr>
      </w:pPr>
      <w:r w:rsidRPr="00DF3C5F">
        <w:rPr>
          <w:color w:val="auto"/>
        </w:rPr>
        <w:lastRenderedPageBreak/>
        <w:t xml:space="preserve">Unless specified otherwise in the </w:t>
      </w:r>
      <w:r w:rsidR="00A30951" w:rsidRPr="00DF3C5F">
        <w:rPr>
          <w:color w:val="auto"/>
        </w:rPr>
        <w:t>C</w:t>
      </w:r>
      <w:r w:rsidRPr="00DF3C5F">
        <w:rPr>
          <w:color w:val="auto"/>
        </w:rPr>
        <w:t>ontract docu</w:t>
      </w:r>
      <w:r w:rsidR="00A30951" w:rsidRPr="00DF3C5F">
        <w:rPr>
          <w:color w:val="auto"/>
        </w:rPr>
        <w:t>ments, r</w:t>
      </w:r>
      <w:r w:rsidR="00821C25" w:rsidRPr="00DF3C5F">
        <w:rPr>
          <w:color w:val="auto"/>
        </w:rPr>
        <w:t xml:space="preserve">ecycled water </w:t>
      </w:r>
      <w:r w:rsidR="00664985" w:rsidRPr="00DF3C5F">
        <w:rPr>
          <w:color w:val="auto"/>
        </w:rPr>
        <w:t xml:space="preserve">must not </w:t>
      </w:r>
      <w:r w:rsidR="008558B6" w:rsidRPr="00DF3C5F">
        <w:rPr>
          <w:color w:val="auto"/>
        </w:rPr>
        <w:t>be used</w:t>
      </w:r>
      <w:r w:rsidR="00641517" w:rsidRPr="00DF3C5F">
        <w:rPr>
          <w:color w:val="auto"/>
        </w:rPr>
        <w:t xml:space="preserve"> in concrete for exposure classifications </w:t>
      </w:r>
      <w:r w:rsidR="00751A31" w:rsidRPr="00DF3C5F">
        <w:rPr>
          <w:color w:val="auto"/>
        </w:rPr>
        <w:t>C1 and above.</w:t>
      </w:r>
    </w:p>
    <w:p w14:paraId="430C99B4" w14:textId="0414FBAB" w:rsidR="00D36BE6" w:rsidRPr="00DF3C5F" w:rsidRDefault="00B702C8" w:rsidP="002D195A">
      <w:pPr>
        <w:pStyle w:val="Bodynumbered1"/>
        <w:rPr>
          <w:color w:val="auto"/>
        </w:rPr>
      </w:pPr>
      <w:r w:rsidRPr="00DF3C5F">
        <w:rPr>
          <w:color w:val="auto"/>
        </w:rPr>
        <w:t xml:space="preserve">The Contractor may submit a proposal </w:t>
      </w:r>
      <w:r w:rsidR="00B961AE" w:rsidRPr="00DF3C5F">
        <w:rPr>
          <w:color w:val="auto"/>
        </w:rPr>
        <w:t xml:space="preserve">to the </w:t>
      </w:r>
      <w:r w:rsidR="00B00E39" w:rsidRPr="00DF3C5F">
        <w:rPr>
          <w:color w:val="auto"/>
        </w:rPr>
        <w:t>P</w:t>
      </w:r>
      <w:r w:rsidR="00B961AE" w:rsidRPr="00DF3C5F">
        <w:rPr>
          <w:color w:val="auto"/>
        </w:rPr>
        <w:t xml:space="preserve">rincipal </w:t>
      </w:r>
      <w:r w:rsidR="00DC1DC9" w:rsidRPr="00DF3C5F">
        <w:rPr>
          <w:color w:val="auto"/>
        </w:rPr>
        <w:t xml:space="preserve">to use </w:t>
      </w:r>
      <w:r w:rsidR="00B961AE" w:rsidRPr="00DF3C5F">
        <w:rPr>
          <w:color w:val="auto"/>
        </w:rPr>
        <w:t xml:space="preserve">water with a chloride level above that specified in </w:t>
      </w:r>
      <w:r w:rsidR="00B961AE" w:rsidRPr="00DF3C5F">
        <w:rPr>
          <w:bCs/>
          <w:color w:val="auto"/>
        </w:rPr>
        <w:t xml:space="preserve">Table </w:t>
      </w:r>
      <w:r w:rsidR="00B961AE" w:rsidRPr="00DF3C5F">
        <w:rPr>
          <w:bCs/>
          <w:color w:val="auto"/>
        </w:rPr>
        <w:fldChar w:fldCharType="begin"/>
      </w:r>
      <w:r w:rsidR="00B961AE" w:rsidRPr="00DF3C5F">
        <w:rPr>
          <w:bCs/>
          <w:color w:val="auto"/>
        </w:rPr>
        <w:instrText xml:space="preserve"> REF _Ref91160951 \r \h </w:instrText>
      </w:r>
      <w:r w:rsidR="004F4686" w:rsidRPr="00DF3C5F">
        <w:rPr>
          <w:bCs/>
          <w:color w:val="auto"/>
        </w:rPr>
        <w:instrText xml:space="preserve"> \* MERGEFORMAT </w:instrText>
      </w:r>
      <w:r w:rsidR="00B961AE" w:rsidRPr="00DF3C5F">
        <w:rPr>
          <w:bCs/>
          <w:color w:val="auto"/>
        </w:rPr>
      </w:r>
      <w:r w:rsidR="00B961AE" w:rsidRPr="00DF3C5F">
        <w:rPr>
          <w:bCs/>
          <w:color w:val="auto"/>
        </w:rPr>
        <w:fldChar w:fldCharType="separate"/>
      </w:r>
      <w:r w:rsidR="00A27092">
        <w:rPr>
          <w:bCs/>
          <w:color w:val="auto"/>
        </w:rPr>
        <w:t>10.2</w:t>
      </w:r>
      <w:r w:rsidR="00B961AE" w:rsidRPr="00DF3C5F">
        <w:rPr>
          <w:bCs/>
          <w:color w:val="auto"/>
        </w:rPr>
        <w:fldChar w:fldCharType="end"/>
      </w:r>
      <w:r w:rsidR="00DC1DC9" w:rsidRPr="00DF3C5F">
        <w:rPr>
          <w:bCs/>
          <w:color w:val="auto"/>
        </w:rPr>
        <w:t>, s</w:t>
      </w:r>
      <w:r w:rsidR="00DF3AB6" w:rsidRPr="00DF3C5F">
        <w:rPr>
          <w:color w:val="auto"/>
        </w:rPr>
        <w:t>ubject to</w:t>
      </w:r>
      <w:r w:rsidR="00973C56" w:rsidRPr="00DF3C5F">
        <w:rPr>
          <w:color w:val="auto"/>
        </w:rPr>
        <w:t xml:space="preserve"> compliance with Clause </w:t>
      </w:r>
      <w:r w:rsidR="00044F54" w:rsidRPr="00DF3C5F">
        <w:rPr>
          <w:color w:val="auto"/>
        </w:rPr>
        <w:fldChar w:fldCharType="begin"/>
      </w:r>
      <w:r w:rsidR="00044F54" w:rsidRPr="00DF3C5F">
        <w:rPr>
          <w:color w:val="auto"/>
        </w:rPr>
        <w:instrText xml:space="preserve"> REF _Ref91161209 \r \h </w:instrText>
      </w:r>
      <w:r w:rsidR="004F4686" w:rsidRPr="00DF3C5F">
        <w:rPr>
          <w:color w:val="auto"/>
        </w:rPr>
        <w:instrText xml:space="preserve"> \* MERGEFORMAT </w:instrText>
      </w:r>
      <w:r w:rsidR="00044F54" w:rsidRPr="00DF3C5F">
        <w:rPr>
          <w:color w:val="auto"/>
        </w:rPr>
      </w:r>
      <w:r w:rsidR="00044F54" w:rsidRPr="00DF3C5F">
        <w:rPr>
          <w:color w:val="auto"/>
        </w:rPr>
        <w:fldChar w:fldCharType="separate"/>
      </w:r>
      <w:r w:rsidR="00A27092">
        <w:rPr>
          <w:color w:val="auto"/>
        </w:rPr>
        <w:t>12</w:t>
      </w:r>
      <w:r w:rsidR="00044F54" w:rsidRPr="00DF3C5F">
        <w:rPr>
          <w:color w:val="auto"/>
        </w:rPr>
        <w:fldChar w:fldCharType="end"/>
      </w:r>
      <w:r w:rsidR="00D40424" w:rsidRPr="00DF3C5F">
        <w:rPr>
          <w:color w:val="auto"/>
        </w:rPr>
        <w:t xml:space="preserve"> and a satisfactory trial </w:t>
      </w:r>
      <w:r w:rsidRPr="00DF3C5F">
        <w:rPr>
          <w:color w:val="auto"/>
        </w:rPr>
        <w:t>mix us</w:t>
      </w:r>
      <w:r w:rsidR="00DC1DC9" w:rsidRPr="00DF3C5F">
        <w:rPr>
          <w:color w:val="auto"/>
        </w:rPr>
        <w:t xml:space="preserve">ing that water </w:t>
      </w:r>
      <w:r w:rsidR="000D4771" w:rsidRPr="00DF3C5F">
        <w:rPr>
          <w:color w:val="auto"/>
        </w:rPr>
        <w:t xml:space="preserve">being submitted in accordance with Clause </w:t>
      </w:r>
      <w:r w:rsidR="000D4771" w:rsidRPr="00DF3C5F">
        <w:rPr>
          <w:color w:val="auto"/>
        </w:rPr>
        <w:fldChar w:fldCharType="begin"/>
      </w:r>
      <w:r w:rsidR="000D4771" w:rsidRPr="00DF3C5F">
        <w:rPr>
          <w:color w:val="auto"/>
        </w:rPr>
        <w:instrText xml:space="preserve"> REF _Ref86388533 \r \h </w:instrText>
      </w:r>
      <w:r w:rsidR="004F4686" w:rsidRPr="00DF3C5F">
        <w:rPr>
          <w:color w:val="auto"/>
        </w:rPr>
        <w:instrText xml:space="preserve"> \* MERGEFORMAT </w:instrText>
      </w:r>
      <w:r w:rsidR="000D4771" w:rsidRPr="00DF3C5F">
        <w:rPr>
          <w:color w:val="auto"/>
        </w:rPr>
      </w:r>
      <w:r w:rsidR="000D4771" w:rsidRPr="00DF3C5F">
        <w:rPr>
          <w:color w:val="auto"/>
        </w:rPr>
        <w:fldChar w:fldCharType="separate"/>
      </w:r>
      <w:r w:rsidR="00A27092">
        <w:rPr>
          <w:color w:val="auto"/>
        </w:rPr>
        <w:t>7</w:t>
      </w:r>
      <w:r w:rsidR="000D4771" w:rsidRPr="00DF3C5F">
        <w:rPr>
          <w:color w:val="auto"/>
        </w:rPr>
        <w:fldChar w:fldCharType="end"/>
      </w:r>
      <w:r w:rsidR="000D4771" w:rsidRPr="00DF3C5F">
        <w:rPr>
          <w:color w:val="auto"/>
        </w:rPr>
        <w:t>.</w:t>
      </w:r>
      <w:r w:rsidRPr="00DF3C5F">
        <w:rPr>
          <w:color w:val="auto"/>
        </w:rPr>
        <w:t xml:space="preserve"> </w:t>
      </w:r>
    </w:p>
    <w:p w14:paraId="65F5515B" w14:textId="23899F61" w:rsidR="009379BD" w:rsidRPr="00DF3C5F" w:rsidRDefault="00AB3AE7" w:rsidP="0088642D">
      <w:pPr>
        <w:pStyle w:val="Heading1"/>
      </w:pPr>
      <w:bookmarkStart w:id="107" w:name="_Toc135059390"/>
      <w:bookmarkEnd w:id="104"/>
      <w:r w:rsidRPr="00DF3C5F">
        <w:t xml:space="preserve">Concrete Constituents – </w:t>
      </w:r>
      <w:r w:rsidR="009379BD" w:rsidRPr="00DF3C5F">
        <w:t>Chemical Admixtures</w:t>
      </w:r>
      <w:bookmarkEnd w:id="107"/>
      <w:r w:rsidR="009379BD" w:rsidRPr="00DF3C5F">
        <w:t xml:space="preserve"> </w:t>
      </w:r>
    </w:p>
    <w:p w14:paraId="2CE77EA6" w14:textId="0BD4F74A" w:rsidR="00336069" w:rsidRPr="00DF3C5F" w:rsidRDefault="00336069" w:rsidP="00A53B5F">
      <w:pPr>
        <w:pStyle w:val="Bodynumbered1"/>
        <w:rPr>
          <w:color w:val="auto"/>
        </w:rPr>
      </w:pPr>
      <w:r w:rsidRPr="00DF3C5F">
        <w:rPr>
          <w:color w:val="auto"/>
        </w:rPr>
        <w:t xml:space="preserve">The </w:t>
      </w:r>
      <w:r w:rsidR="00D47114" w:rsidRPr="00DF3C5F">
        <w:rPr>
          <w:color w:val="auto"/>
        </w:rPr>
        <w:t xml:space="preserve">only </w:t>
      </w:r>
      <w:r w:rsidRPr="00DF3C5F">
        <w:rPr>
          <w:color w:val="auto"/>
        </w:rPr>
        <w:t>admixture types permitted</w:t>
      </w:r>
      <w:r w:rsidR="00D47114" w:rsidRPr="00DF3C5F">
        <w:rPr>
          <w:color w:val="auto"/>
        </w:rPr>
        <w:t xml:space="preserve"> </w:t>
      </w:r>
      <w:r w:rsidR="0055487F" w:rsidRPr="00DF3C5F">
        <w:rPr>
          <w:color w:val="auto"/>
        </w:rPr>
        <w:t>(</w:t>
      </w:r>
      <w:r w:rsidR="003D0CDC" w:rsidRPr="00DF3C5F">
        <w:rPr>
          <w:color w:val="auto"/>
        </w:rPr>
        <w:t xml:space="preserve">including a combination of these types) </w:t>
      </w:r>
      <w:r w:rsidR="00D47114" w:rsidRPr="00DF3C5F">
        <w:rPr>
          <w:color w:val="auto"/>
        </w:rPr>
        <w:t>are as follows:</w:t>
      </w:r>
    </w:p>
    <w:p w14:paraId="3A7F7C49" w14:textId="7F259AF1" w:rsidR="00F1312F" w:rsidRPr="00DF3C5F" w:rsidRDefault="00C94113" w:rsidP="004773D3">
      <w:pPr>
        <w:pStyle w:val="Bodynumbered2"/>
        <w:numPr>
          <w:ilvl w:val="0"/>
          <w:numId w:val="45"/>
        </w:numPr>
        <w:ind w:left="993" w:hanging="426"/>
      </w:pPr>
      <w:r w:rsidRPr="00DF3C5F">
        <w:t xml:space="preserve">water </w:t>
      </w:r>
      <w:r w:rsidR="00A53B5F" w:rsidRPr="00DF3C5F">
        <w:t>reducing (WR, MWR, HWR</w:t>
      </w:r>
      <w:proofErr w:type="gramStart"/>
      <w:r w:rsidR="00A53B5F" w:rsidRPr="00DF3C5F">
        <w:t>)</w:t>
      </w:r>
      <w:r w:rsidR="009A7A62" w:rsidRPr="00DF3C5F">
        <w:t>;</w:t>
      </w:r>
      <w:proofErr w:type="gramEnd"/>
    </w:p>
    <w:p w14:paraId="07D8C1B5" w14:textId="69AD20F4" w:rsidR="00F1312F" w:rsidRPr="00DF3C5F" w:rsidRDefault="00C94113" w:rsidP="004773D3">
      <w:pPr>
        <w:pStyle w:val="Bodynumbered2"/>
        <w:numPr>
          <w:ilvl w:val="0"/>
          <w:numId w:val="45"/>
        </w:numPr>
        <w:ind w:left="993" w:hanging="426"/>
      </w:pPr>
      <w:r w:rsidRPr="00DF3C5F">
        <w:t xml:space="preserve">set </w:t>
      </w:r>
      <w:r w:rsidR="00A53B5F" w:rsidRPr="00DF3C5F">
        <w:t>retarding (Re</w:t>
      </w:r>
      <w:proofErr w:type="gramStart"/>
      <w:r w:rsidR="00A53B5F" w:rsidRPr="00DF3C5F">
        <w:t>)</w:t>
      </w:r>
      <w:r w:rsidR="009A7A62" w:rsidRPr="00DF3C5F">
        <w:t>;</w:t>
      </w:r>
      <w:proofErr w:type="gramEnd"/>
    </w:p>
    <w:p w14:paraId="0EEDEBBB" w14:textId="43E17F24" w:rsidR="00F1312F" w:rsidRPr="00DF3C5F" w:rsidRDefault="00C94113" w:rsidP="004773D3">
      <w:pPr>
        <w:pStyle w:val="Bodynumbered2"/>
        <w:numPr>
          <w:ilvl w:val="0"/>
          <w:numId w:val="45"/>
        </w:numPr>
        <w:ind w:left="993" w:hanging="426"/>
      </w:pPr>
      <w:r w:rsidRPr="00DF3C5F">
        <w:t xml:space="preserve">set </w:t>
      </w:r>
      <w:r w:rsidR="00A53B5F" w:rsidRPr="00DF3C5F">
        <w:t>accelerating (Ac</w:t>
      </w:r>
      <w:proofErr w:type="gramStart"/>
      <w:r w:rsidR="00A53B5F" w:rsidRPr="00DF3C5F">
        <w:t>)</w:t>
      </w:r>
      <w:r w:rsidR="009A7A62" w:rsidRPr="00DF3C5F">
        <w:t>;</w:t>
      </w:r>
      <w:proofErr w:type="gramEnd"/>
      <w:r w:rsidR="00A53B5F" w:rsidRPr="00DF3C5F">
        <w:t xml:space="preserve"> </w:t>
      </w:r>
    </w:p>
    <w:p w14:paraId="275D5998" w14:textId="44884C0E" w:rsidR="00A53B5F" w:rsidRPr="00DF3C5F" w:rsidRDefault="00C94113" w:rsidP="004773D3">
      <w:pPr>
        <w:pStyle w:val="Bodynumbered2"/>
        <w:numPr>
          <w:ilvl w:val="0"/>
          <w:numId w:val="45"/>
        </w:numPr>
        <w:ind w:left="993" w:hanging="426"/>
      </w:pPr>
      <w:r w:rsidRPr="00DF3C5F">
        <w:t>air</w:t>
      </w:r>
      <w:r w:rsidR="00A53B5F" w:rsidRPr="00DF3C5F">
        <w:t>-entraining (AEA</w:t>
      </w:r>
      <w:proofErr w:type="gramStart"/>
      <w:r w:rsidR="00A53B5F" w:rsidRPr="00DF3C5F">
        <w:t>)</w:t>
      </w:r>
      <w:r w:rsidR="009A7A62" w:rsidRPr="00DF3C5F">
        <w:t>;</w:t>
      </w:r>
      <w:proofErr w:type="gramEnd"/>
      <w:r w:rsidR="00A53B5F" w:rsidRPr="00DF3C5F">
        <w:t xml:space="preserve"> </w:t>
      </w:r>
    </w:p>
    <w:p w14:paraId="4342E2CD" w14:textId="37783661" w:rsidR="00A53B5F" w:rsidRPr="00DF3C5F" w:rsidRDefault="00C94113" w:rsidP="004773D3">
      <w:pPr>
        <w:pStyle w:val="Bodynumbered2"/>
        <w:numPr>
          <w:ilvl w:val="0"/>
          <w:numId w:val="45"/>
        </w:numPr>
        <w:ind w:left="993" w:hanging="426"/>
      </w:pPr>
      <w:r w:rsidRPr="00DF3C5F">
        <w:t xml:space="preserve">slump </w:t>
      </w:r>
      <w:r w:rsidR="00A53B5F" w:rsidRPr="00DF3C5F">
        <w:t>retention admixtures</w:t>
      </w:r>
      <w:r w:rsidR="00C86084" w:rsidRPr="00DF3C5F">
        <w:t xml:space="preserve"> (when </w:t>
      </w:r>
      <w:r w:rsidR="009A7A62" w:rsidRPr="00DF3C5F">
        <w:t xml:space="preserve">used </w:t>
      </w:r>
      <w:r w:rsidR="00A53B5F" w:rsidRPr="00DF3C5F">
        <w:t xml:space="preserve">for </w:t>
      </w:r>
      <w:r w:rsidR="00E4728F" w:rsidRPr="00DF3C5F">
        <w:t>concrete f</w:t>
      </w:r>
      <w:r w:rsidR="00A77A24" w:rsidRPr="00DF3C5F">
        <w:t xml:space="preserve">or </w:t>
      </w:r>
      <w:r w:rsidR="00A53B5F" w:rsidRPr="00DF3C5F">
        <w:t>long distance</w:t>
      </w:r>
      <w:r w:rsidR="009A7A62" w:rsidRPr="00DF3C5F">
        <w:t xml:space="preserve"> </w:t>
      </w:r>
      <w:r w:rsidR="00A77A24" w:rsidRPr="00DF3C5F">
        <w:t xml:space="preserve">travel </w:t>
      </w:r>
      <w:r w:rsidR="00A53B5F" w:rsidRPr="00DF3C5F">
        <w:t>/</w:t>
      </w:r>
      <w:r w:rsidR="009A7A62" w:rsidRPr="00DF3C5F">
        <w:t xml:space="preserve"> </w:t>
      </w:r>
      <w:r w:rsidR="00E4728F" w:rsidRPr="00DF3C5F">
        <w:t xml:space="preserve">extended placement </w:t>
      </w:r>
      <w:r w:rsidR="00A53B5F" w:rsidRPr="00DF3C5F">
        <w:t>time</w:t>
      </w:r>
      <w:r w:rsidR="00C86084" w:rsidRPr="00DF3C5F">
        <w:t>)</w:t>
      </w:r>
      <w:r w:rsidR="009A7A62" w:rsidRPr="00DF3C5F">
        <w:t>; and</w:t>
      </w:r>
    </w:p>
    <w:p w14:paraId="7803B05B" w14:textId="03A1FC89" w:rsidR="00A53B5F" w:rsidRPr="00DF3C5F" w:rsidRDefault="00C94113" w:rsidP="002E5225">
      <w:pPr>
        <w:pStyle w:val="Bodynumbered2"/>
        <w:ind w:left="993" w:hanging="426"/>
      </w:pPr>
      <w:r w:rsidRPr="00DF3C5F">
        <w:t>rheology</w:t>
      </w:r>
      <w:r w:rsidR="00A53B5F" w:rsidRPr="00DF3C5F">
        <w:t xml:space="preserve">/viscosity modifying admixtures, for high workability </w:t>
      </w:r>
      <w:r w:rsidR="00805FA8" w:rsidRPr="00DF3C5F">
        <w:t xml:space="preserve">concrete, </w:t>
      </w:r>
      <w:r w:rsidR="00A53B5F" w:rsidRPr="00DF3C5F">
        <w:t>super-workable concrete and for shotcrete</w:t>
      </w:r>
      <w:r w:rsidR="00982E71" w:rsidRPr="00DF3C5F">
        <w:t>.</w:t>
      </w:r>
    </w:p>
    <w:p w14:paraId="0F3EF36B" w14:textId="04882DF1" w:rsidR="009379BD" w:rsidRPr="00DF3C5F" w:rsidRDefault="009379BD" w:rsidP="00456D81">
      <w:pPr>
        <w:pStyle w:val="Bodynumbered1"/>
      </w:pPr>
      <w:r w:rsidRPr="00DF3C5F">
        <w:t>If the admixtures have not been approved under a Principal’s Registration Scheme, test results evidencing that the admixtures comply with this Specification must be provided with the mix design</w:t>
      </w:r>
      <w:r w:rsidR="0036450D" w:rsidRPr="00DF3C5F">
        <w:t xml:space="preserve">. If requested, every 2 </w:t>
      </w:r>
      <w:r w:rsidR="00824C08" w:rsidRPr="00DF3C5F">
        <w:t>months during concrete production</w:t>
      </w:r>
      <w:r w:rsidR="0036450D" w:rsidRPr="00DF3C5F">
        <w:t xml:space="preserve">, test results must be submitted to the </w:t>
      </w:r>
      <w:proofErr w:type="gramStart"/>
      <w:r w:rsidR="0036450D" w:rsidRPr="00DF3C5F">
        <w:t>Principal</w:t>
      </w:r>
      <w:proofErr w:type="gramEnd"/>
      <w:r w:rsidR="0036450D" w:rsidRPr="00DF3C5F">
        <w:t>.</w:t>
      </w:r>
    </w:p>
    <w:p w14:paraId="7D0CFDCC" w14:textId="659902EB" w:rsidR="009379BD" w:rsidRPr="00DF3C5F" w:rsidRDefault="009379BD" w:rsidP="00456D81">
      <w:pPr>
        <w:pStyle w:val="Bodynumbered1"/>
      </w:pPr>
      <w:r w:rsidRPr="00DF3C5F">
        <w:t>Sugar, independent from an AS 1478</w:t>
      </w:r>
      <w:r w:rsidR="000B6A8D" w:rsidRPr="00DF3C5F">
        <w:t xml:space="preserve"> </w:t>
      </w:r>
      <w:r w:rsidRPr="00DF3C5F">
        <w:t>complying admixture, must not be used as a set retarding agent.</w:t>
      </w:r>
    </w:p>
    <w:p w14:paraId="76718892" w14:textId="178583B7" w:rsidR="009379BD" w:rsidRPr="00DF3C5F" w:rsidRDefault="009379BD" w:rsidP="00463298">
      <w:pPr>
        <w:pStyle w:val="Bodynumbered1"/>
      </w:pPr>
      <w:r w:rsidRPr="00DF3C5F">
        <w:t>The total alkali contribution (measured as Na</w:t>
      </w:r>
      <w:r w:rsidRPr="00DF3C5F">
        <w:rPr>
          <w:vertAlign w:val="subscript"/>
        </w:rPr>
        <w:t>2</w:t>
      </w:r>
      <w:r w:rsidRPr="00DF3C5F">
        <w:t>O equivalent) of all admixtures used in a mix must not exceed 0.2 kg/m</w:t>
      </w:r>
      <w:r w:rsidRPr="00DF3C5F">
        <w:rPr>
          <w:vertAlign w:val="superscript"/>
        </w:rPr>
        <w:t>3</w:t>
      </w:r>
      <w:r w:rsidRPr="00DF3C5F">
        <w:t>.</w:t>
      </w:r>
      <w:r w:rsidR="00463298" w:rsidRPr="00DF3C5F">
        <w:rPr>
          <w:color w:val="auto"/>
        </w:rPr>
        <w:t xml:space="preserve"> </w:t>
      </w:r>
      <w:r w:rsidR="008F1863" w:rsidRPr="00DF3C5F">
        <w:rPr>
          <w:color w:val="auto"/>
        </w:rPr>
        <w:t>Admixtures, at their maximum typical dosage (as noted on technical data sheets) must not contain sulphate ions (reported as SO</w:t>
      </w:r>
      <w:r w:rsidR="008F1863" w:rsidRPr="00DF3C5F">
        <w:rPr>
          <w:color w:val="auto"/>
          <w:vertAlign w:val="subscript"/>
        </w:rPr>
        <w:t xml:space="preserve">3 </w:t>
      </w:r>
      <w:r w:rsidR="008F1863" w:rsidRPr="00DF3C5F">
        <w:rPr>
          <w:color w:val="auto"/>
        </w:rPr>
        <w:t>or chloride ions (reported as Cl) such that the trial mix concrete exceeds specified limits of concentration of these ions per cubic metre of concrete as specified in Clause</w:t>
      </w:r>
      <w:r w:rsidR="004E14E4">
        <w:rPr>
          <w:color w:val="auto"/>
        </w:rPr>
        <w:t xml:space="preserve"> </w:t>
      </w:r>
      <w:r w:rsidR="004E14E4">
        <w:rPr>
          <w:color w:val="auto"/>
        </w:rPr>
        <w:fldChar w:fldCharType="begin"/>
      </w:r>
      <w:r w:rsidR="004E14E4">
        <w:rPr>
          <w:color w:val="auto"/>
        </w:rPr>
        <w:instrText xml:space="preserve"> REF _Ref91161209 \r \h </w:instrText>
      </w:r>
      <w:r w:rsidR="004E14E4">
        <w:rPr>
          <w:color w:val="auto"/>
        </w:rPr>
      </w:r>
      <w:r w:rsidR="004E14E4">
        <w:rPr>
          <w:color w:val="auto"/>
        </w:rPr>
        <w:fldChar w:fldCharType="separate"/>
      </w:r>
      <w:r w:rsidR="004E14E4">
        <w:rPr>
          <w:color w:val="auto"/>
        </w:rPr>
        <w:t>12</w:t>
      </w:r>
      <w:r w:rsidR="004E14E4">
        <w:rPr>
          <w:color w:val="auto"/>
        </w:rPr>
        <w:fldChar w:fldCharType="end"/>
      </w:r>
      <w:r w:rsidR="008F1863" w:rsidRPr="00DF3C5F">
        <w:rPr>
          <w:color w:val="FF0000"/>
        </w:rPr>
        <w:t>.</w:t>
      </w:r>
    </w:p>
    <w:p w14:paraId="7C9146D7" w14:textId="56A9707E" w:rsidR="009379BD" w:rsidRPr="00DF3C5F" w:rsidRDefault="009379BD" w:rsidP="00456D81">
      <w:pPr>
        <w:pStyle w:val="Bodynumbered1"/>
      </w:pPr>
      <w:r w:rsidRPr="00DF3C5F">
        <w:t xml:space="preserve">Admixtures in a single mix must be sourced from the one supplier, unless approved </w:t>
      </w:r>
      <w:proofErr w:type="gramStart"/>
      <w:r w:rsidRPr="00DF3C5F">
        <w:t>on the basis of</w:t>
      </w:r>
      <w:proofErr w:type="gramEnd"/>
      <w:r w:rsidRPr="00DF3C5F">
        <w:t xml:space="preserve"> satisfactory mix trials and evidence of performance</w:t>
      </w:r>
      <w:r w:rsidR="001201FC" w:rsidRPr="00DF3C5F">
        <w:t>.</w:t>
      </w:r>
    </w:p>
    <w:p w14:paraId="20724DF5" w14:textId="77777777" w:rsidR="001D61C3" w:rsidRPr="00DF3C5F" w:rsidRDefault="001D61C3" w:rsidP="001D61C3">
      <w:pPr>
        <w:pStyle w:val="Bodynumbered1"/>
      </w:pPr>
      <w:r w:rsidRPr="00DF3C5F">
        <w:t xml:space="preserve">Where air entrainment is used, the air content of the concrete used must have a maximum value of 6%, unless otherwise specified. The Contractor must carry out testing of the air content of concrete in accordance with AS 1012.4.1 or AS 1012.4.2 or other method approved by the </w:t>
      </w:r>
      <w:proofErr w:type="gramStart"/>
      <w:r w:rsidRPr="00DF3C5F">
        <w:t>Principal</w:t>
      </w:r>
      <w:proofErr w:type="gramEnd"/>
      <w:r w:rsidRPr="00DF3C5F">
        <w:t xml:space="preserve">. In addition, the concrete manufacturer must submit proof that the air content can be sufficiently </w:t>
      </w:r>
      <w:proofErr w:type="gramStart"/>
      <w:r w:rsidRPr="00DF3C5F">
        <w:t>controlled</w:t>
      </w:r>
      <w:proofErr w:type="gramEnd"/>
      <w:r w:rsidRPr="00DF3C5F">
        <w:t xml:space="preserve"> and that the compressive strength remains in compliance.</w:t>
      </w:r>
    </w:p>
    <w:p w14:paraId="165B8825" w14:textId="0C31A953" w:rsidR="00574CE0" w:rsidRPr="00DF3C5F" w:rsidRDefault="00577386" w:rsidP="00456D81">
      <w:pPr>
        <w:pStyle w:val="Bodynumbered1"/>
      </w:pPr>
      <w:r w:rsidRPr="00DF3C5F">
        <w:t xml:space="preserve">If a </w:t>
      </w:r>
      <w:r w:rsidR="00F20678" w:rsidRPr="00DF3C5F">
        <w:t>corrosion inhibitor</w:t>
      </w:r>
      <w:r w:rsidRPr="00DF3C5F">
        <w:t xml:space="preserve"> is used, i</w:t>
      </w:r>
      <w:r w:rsidR="001E741F" w:rsidRPr="00DF3C5F">
        <w:t>t</w:t>
      </w:r>
      <w:r w:rsidR="00F20678" w:rsidRPr="00DF3C5F">
        <w:t xml:space="preserve"> must contain a minimum of 30% of calcium nitrite solids, and the corrosion inhibitor application rate must be such that the concrete contains a minimum of 9 kg of calcium nitrite solids per cubic metre.</w:t>
      </w:r>
      <w:r w:rsidRPr="00DF3C5F">
        <w:t xml:space="preserve"> </w:t>
      </w:r>
      <w:r w:rsidR="00F20678" w:rsidRPr="00DF3C5F">
        <w:t>Where retarders additional to those already present in the corrosion inhibitor are used to further</w:t>
      </w:r>
      <w:r w:rsidRPr="00DF3C5F">
        <w:t xml:space="preserve"> </w:t>
      </w:r>
      <w:r w:rsidR="00F20678" w:rsidRPr="00DF3C5F">
        <w:t>modify the acceleration characteristics of the corrosion inhibitor, the retarders must be added to the</w:t>
      </w:r>
      <w:r w:rsidRPr="00DF3C5F">
        <w:t xml:space="preserve"> </w:t>
      </w:r>
      <w:r w:rsidR="00F20678" w:rsidRPr="00DF3C5F">
        <w:t xml:space="preserve">concrete before or together with the </w:t>
      </w:r>
      <w:proofErr w:type="gramStart"/>
      <w:r w:rsidR="00F20678" w:rsidRPr="00DF3C5F">
        <w:t>admixture</w:t>
      </w:r>
      <w:proofErr w:type="gramEnd"/>
    </w:p>
    <w:p w14:paraId="683986AE" w14:textId="77777777" w:rsidR="00574CE0" w:rsidRPr="00DF3C5F" w:rsidRDefault="00574CE0">
      <w:pPr>
        <w:rPr>
          <w:rFonts w:eastAsia="Arial"/>
          <w:color w:val="000000"/>
          <w:lang w:val="en-AU" w:eastAsia="en-AU"/>
        </w:rPr>
      </w:pPr>
      <w:r w:rsidRPr="00DF3C5F">
        <w:br w:type="page"/>
      </w:r>
    </w:p>
    <w:p w14:paraId="5FDA36D8" w14:textId="1F5F2874" w:rsidR="00AB3AE7" w:rsidRPr="00DF3C5F" w:rsidRDefault="00AB3AE7" w:rsidP="0088642D">
      <w:pPr>
        <w:pStyle w:val="Heading1"/>
      </w:pPr>
      <w:bookmarkStart w:id="108" w:name="_Ref91161209"/>
      <w:bookmarkStart w:id="109" w:name="_Toc135059391"/>
      <w:r w:rsidRPr="00DF3C5F">
        <w:lastRenderedPageBreak/>
        <w:t xml:space="preserve">Concrete Constituents – </w:t>
      </w:r>
      <w:r w:rsidR="00FD7E81" w:rsidRPr="00DF3C5F">
        <w:t xml:space="preserve">Limitations on </w:t>
      </w:r>
      <w:r w:rsidRPr="00DF3C5F">
        <w:t>Chemical Content</w:t>
      </w:r>
      <w:bookmarkEnd w:id="108"/>
      <w:bookmarkEnd w:id="109"/>
    </w:p>
    <w:p w14:paraId="5B8EE127" w14:textId="06EAC1DE" w:rsidR="00607194" w:rsidRPr="00DF3C5F" w:rsidRDefault="00607194" w:rsidP="00456D81">
      <w:pPr>
        <w:pStyle w:val="Bodynumbered1"/>
        <w:rPr>
          <w:bCs/>
        </w:rPr>
      </w:pPr>
      <w:bookmarkStart w:id="110" w:name="_Ref39478012"/>
      <w:r w:rsidRPr="00DF3C5F">
        <w:t>The sulphate and acid soluble chloride</w:t>
      </w:r>
      <w:r w:rsidRPr="00DF3C5F">
        <w:noBreakHyphen/>
        <w:t xml:space="preserve">ion content must be determined by either testing hardened concrete in </w:t>
      </w:r>
      <w:bookmarkStart w:id="111" w:name="_Hlk36817394"/>
      <w:r w:rsidRPr="00DF3C5F">
        <w:t xml:space="preserve">accordance with </w:t>
      </w:r>
      <w:bookmarkEnd w:id="111"/>
      <w:r w:rsidRPr="00DF3C5F">
        <w:t xml:space="preserve">Clause </w:t>
      </w:r>
      <w:r w:rsidR="003B4A82" w:rsidRPr="00DF3C5F">
        <w:rPr>
          <w:bCs/>
        </w:rPr>
        <w:fldChar w:fldCharType="begin"/>
      </w:r>
      <w:r w:rsidR="003B4A82" w:rsidRPr="00DF3C5F">
        <w:instrText xml:space="preserve"> REF _Ref39492407 \r \h </w:instrText>
      </w:r>
      <w:r w:rsidR="0004450F" w:rsidRPr="00DF3C5F">
        <w:instrText xml:space="preserve"> \* MERGEFORMAT </w:instrText>
      </w:r>
      <w:r w:rsidR="003B4A82" w:rsidRPr="00DF3C5F">
        <w:rPr>
          <w:bCs/>
        </w:rPr>
      </w:r>
      <w:r w:rsidR="003B4A82" w:rsidRPr="00DF3C5F">
        <w:rPr>
          <w:bCs/>
        </w:rPr>
        <w:fldChar w:fldCharType="separate"/>
      </w:r>
      <w:r w:rsidR="00A27092">
        <w:t>12.2</w:t>
      </w:r>
      <w:r w:rsidR="003B4A82" w:rsidRPr="00DF3C5F">
        <w:rPr>
          <w:bCs/>
        </w:rPr>
        <w:fldChar w:fldCharType="end"/>
      </w:r>
      <w:r w:rsidRPr="00DF3C5F">
        <w:t xml:space="preserve"> or testing the individual components of the mix and summed by calculation in accordance with Clause </w:t>
      </w:r>
      <w:r w:rsidR="003B4A82" w:rsidRPr="00DF3C5F">
        <w:rPr>
          <w:bCs/>
        </w:rPr>
        <w:fldChar w:fldCharType="begin"/>
      </w:r>
      <w:r w:rsidR="003B4A82" w:rsidRPr="00DF3C5F">
        <w:instrText xml:space="preserve"> REF _Ref39492416 \r \h </w:instrText>
      </w:r>
      <w:r w:rsidR="0004450F" w:rsidRPr="00DF3C5F">
        <w:instrText xml:space="preserve"> \* MERGEFORMAT </w:instrText>
      </w:r>
      <w:r w:rsidR="003B4A82" w:rsidRPr="00DF3C5F">
        <w:rPr>
          <w:bCs/>
        </w:rPr>
      </w:r>
      <w:r w:rsidR="003B4A82" w:rsidRPr="00DF3C5F">
        <w:rPr>
          <w:bCs/>
        </w:rPr>
        <w:fldChar w:fldCharType="separate"/>
      </w:r>
      <w:r w:rsidR="00A27092">
        <w:t>12.3</w:t>
      </w:r>
      <w:r w:rsidR="003B4A82" w:rsidRPr="00DF3C5F">
        <w:rPr>
          <w:bCs/>
        </w:rPr>
        <w:fldChar w:fldCharType="end"/>
      </w:r>
      <w:r w:rsidRPr="00DF3C5F">
        <w:t>. Tests are to be repeated yearly.</w:t>
      </w:r>
      <w:bookmarkEnd w:id="110"/>
      <w:r w:rsidRPr="00DF3C5F">
        <w:t xml:space="preserve"> </w:t>
      </w:r>
    </w:p>
    <w:p w14:paraId="210BDC47" w14:textId="42BE6BB1" w:rsidR="00D27BC4" w:rsidRPr="00DF3C5F" w:rsidRDefault="00B538F6" w:rsidP="00456D81">
      <w:pPr>
        <w:pStyle w:val="Bodynumbered1"/>
      </w:pPr>
      <w:bookmarkStart w:id="112" w:name="_Ref39492407"/>
      <w:r w:rsidRPr="00DF3C5F">
        <w:t xml:space="preserve">Where </w:t>
      </w:r>
      <w:r w:rsidR="002A696C" w:rsidRPr="00DF3C5F">
        <w:t>t</w:t>
      </w:r>
      <w:r w:rsidR="00D27BC4" w:rsidRPr="00DF3C5F">
        <w:t>he chloride ion content is determined by testing of hardened concrete, the testing must be in accordance with the following:</w:t>
      </w:r>
      <w:bookmarkEnd w:id="112"/>
      <w:r w:rsidR="00D27BC4" w:rsidRPr="00DF3C5F">
        <w:t xml:space="preserve"> </w:t>
      </w:r>
    </w:p>
    <w:p w14:paraId="5F0E4FDB" w14:textId="74BD27F3" w:rsidR="00D27BC4" w:rsidRPr="00DF3C5F" w:rsidRDefault="00D27BC4" w:rsidP="004773D3">
      <w:pPr>
        <w:pStyle w:val="Bodynumbered2"/>
        <w:numPr>
          <w:ilvl w:val="0"/>
          <w:numId w:val="40"/>
        </w:numPr>
        <w:ind w:left="993" w:hanging="426"/>
      </w:pPr>
      <w:r w:rsidRPr="00DF3C5F">
        <w:t xml:space="preserve">Sampling in accordance with AS 1012.8.1 with a minimum sample size of 1.2 </w:t>
      </w:r>
      <w:proofErr w:type="gramStart"/>
      <w:r w:rsidRPr="00DF3C5F">
        <w:t>kg;</w:t>
      </w:r>
      <w:proofErr w:type="gramEnd"/>
    </w:p>
    <w:p w14:paraId="431A6A03" w14:textId="149FBD2E" w:rsidR="00D27BC4" w:rsidRPr="00DF3C5F" w:rsidRDefault="00D27BC4" w:rsidP="002E5225">
      <w:pPr>
        <w:pStyle w:val="Bodynumbered2"/>
        <w:ind w:left="993" w:hanging="426"/>
      </w:pPr>
      <w:r w:rsidRPr="00DF3C5F">
        <w:t xml:space="preserve">Testing in accordance with AS </w:t>
      </w:r>
      <w:proofErr w:type="gramStart"/>
      <w:r w:rsidRPr="00DF3C5F">
        <w:t>1012.20.1;</w:t>
      </w:r>
      <w:proofErr w:type="gramEnd"/>
    </w:p>
    <w:p w14:paraId="6761CCAE" w14:textId="70D50EC6" w:rsidR="00D27BC4" w:rsidRPr="00DF3C5F" w:rsidRDefault="00EE56FF" w:rsidP="002E5225">
      <w:pPr>
        <w:pStyle w:val="Bodynumbered2"/>
        <w:ind w:left="993" w:hanging="426"/>
      </w:pPr>
      <w:r>
        <w:t>Two</w:t>
      </w:r>
      <w:r w:rsidR="00D27BC4" w:rsidRPr="00DF3C5F">
        <w:t xml:space="preserve"> portions (subsamples) must be tested; if either is non-conforming, a further three portions must be tested; and</w:t>
      </w:r>
    </w:p>
    <w:p w14:paraId="2DF61604" w14:textId="5BB2C5FA" w:rsidR="00D27BC4" w:rsidRPr="00DF3C5F" w:rsidRDefault="00D27BC4" w:rsidP="002E5225">
      <w:pPr>
        <w:pStyle w:val="Bodynumbered2"/>
        <w:ind w:left="993" w:hanging="426"/>
      </w:pPr>
      <w:r w:rsidRPr="00DF3C5F">
        <w:t>The test report must include:</w:t>
      </w:r>
    </w:p>
    <w:p w14:paraId="54B75305" w14:textId="350FB376" w:rsidR="00D27BC4" w:rsidRPr="00DF3C5F" w:rsidRDefault="00D27BC4" w:rsidP="004773D3">
      <w:pPr>
        <w:pStyle w:val="Bodynumbered3"/>
        <w:numPr>
          <w:ilvl w:val="0"/>
          <w:numId w:val="39"/>
        </w:numPr>
        <w:ind w:left="1418" w:hanging="425"/>
      </w:pPr>
      <w:r w:rsidRPr="00DF3C5F">
        <w:t xml:space="preserve">details as per AS 1012.20.1 Clause </w:t>
      </w:r>
      <w:proofErr w:type="gramStart"/>
      <w:r w:rsidRPr="00DF3C5F">
        <w:t>9;</w:t>
      </w:r>
      <w:proofErr w:type="gramEnd"/>
    </w:p>
    <w:p w14:paraId="17F8D02B" w14:textId="36649447" w:rsidR="00D27BC4" w:rsidRPr="00DF3C5F" w:rsidRDefault="00D27BC4" w:rsidP="002E5225">
      <w:pPr>
        <w:pStyle w:val="Bodynumbered3"/>
        <w:ind w:left="1418" w:hanging="425"/>
      </w:pPr>
      <w:r w:rsidRPr="00DF3C5F">
        <w:t xml:space="preserve">individual chloride contents (by mass) from each </w:t>
      </w:r>
      <w:proofErr w:type="gramStart"/>
      <w:r w:rsidRPr="00DF3C5F">
        <w:t>sample;</w:t>
      </w:r>
      <w:proofErr w:type="gramEnd"/>
    </w:p>
    <w:p w14:paraId="3F56C3EF" w14:textId="4B993C89" w:rsidR="00D27BC4" w:rsidRPr="00DF3C5F" w:rsidRDefault="00D27BC4" w:rsidP="002E5225">
      <w:pPr>
        <w:pStyle w:val="Bodynumbered3"/>
        <w:ind w:left="1418" w:hanging="425"/>
      </w:pPr>
      <w:r w:rsidRPr="00DF3C5F">
        <w:t>average chloride content (by mass</w:t>
      </w:r>
      <w:proofErr w:type="gramStart"/>
      <w:r w:rsidRPr="00DF3C5F">
        <w:t>);</w:t>
      </w:r>
      <w:proofErr w:type="gramEnd"/>
    </w:p>
    <w:p w14:paraId="7EA77825" w14:textId="50B43E51" w:rsidR="00D27BC4" w:rsidRPr="00DF3C5F" w:rsidRDefault="00D27BC4" w:rsidP="002E5225">
      <w:pPr>
        <w:pStyle w:val="Bodynumbered3"/>
        <w:ind w:left="1418" w:hanging="425"/>
      </w:pPr>
      <w:r w:rsidRPr="00DF3C5F">
        <w:t>standard deviation of chloride content (by mass); and</w:t>
      </w:r>
    </w:p>
    <w:p w14:paraId="79B918DA" w14:textId="2DC78E81" w:rsidR="00D27BC4" w:rsidRPr="00DF3C5F" w:rsidRDefault="00D27BC4" w:rsidP="002E5225">
      <w:pPr>
        <w:pStyle w:val="Bodynumbered3"/>
        <w:ind w:left="1418" w:hanging="425"/>
      </w:pPr>
      <w:r w:rsidRPr="00DF3C5F">
        <w:t>average chloride content (kg/m³).</w:t>
      </w:r>
    </w:p>
    <w:p w14:paraId="4CFB5550" w14:textId="7A73A234" w:rsidR="00D27BC4" w:rsidRPr="00DF3C5F" w:rsidRDefault="00D27BC4" w:rsidP="0023425F">
      <w:pPr>
        <w:pStyle w:val="Bodynumbered1"/>
      </w:pPr>
      <w:bookmarkStart w:id="113" w:name="_Ref39492416"/>
      <w:r w:rsidRPr="00DF3C5F">
        <w:t xml:space="preserve">Where chloride ion content is determination by testing </w:t>
      </w:r>
      <w:r w:rsidR="006A5FE8" w:rsidRPr="00DF3C5F">
        <w:t>i</w:t>
      </w:r>
      <w:r w:rsidRPr="00DF3C5F">
        <w:t>ndividual components and calculation, the process must be in accordance with the following:</w:t>
      </w:r>
      <w:bookmarkEnd w:id="113"/>
    </w:p>
    <w:p w14:paraId="6104AA1D" w14:textId="14AD2E9F" w:rsidR="00D27BC4" w:rsidRPr="00DF3C5F" w:rsidRDefault="00D27BC4" w:rsidP="004773D3">
      <w:pPr>
        <w:pStyle w:val="Bodynumbered2"/>
        <w:numPr>
          <w:ilvl w:val="0"/>
          <w:numId w:val="41"/>
        </w:numPr>
        <w:ind w:left="993" w:hanging="426"/>
      </w:pPr>
      <w:r w:rsidRPr="00DF3C5F">
        <w:t>Testing of individual components for chloride ion content in accordance with AS</w:t>
      </w:r>
      <w:r w:rsidR="0094028C" w:rsidRPr="00DF3C5F">
        <w:t> </w:t>
      </w:r>
      <w:r w:rsidRPr="00DF3C5F">
        <w:t>1012.20.1 for aggregates and AS 2350.2</w:t>
      </w:r>
      <w:r w:rsidR="0094028C" w:rsidRPr="00DF3C5F">
        <w:t xml:space="preserve"> </w:t>
      </w:r>
      <w:r w:rsidRPr="00DF3C5F">
        <w:t>for cementitious materials; and</w:t>
      </w:r>
    </w:p>
    <w:p w14:paraId="0AFF0264" w14:textId="0DC91EB8" w:rsidR="00E26C71" w:rsidRPr="00DF3C5F" w:rsidRDefault="00D27BC4" w:rsidP="004773D3">
      <w:pPr>
        <w:pStyle w:val="Bodynumbered2"/>
        <w:numPr>
          <w:ilvl w:val="0"/>
          <w:numId w:val="41"/>
        </w:numPr>
        <w:ind w:left="993" w:hanging="426"/>
      </w:pPr>
      <w:r w:rsidRPr="00DF3C5F">
        <w:t xml:space="preserve">The total chloride content of concrete is determined by the summation of the individual chloride contents of the mix components (cementitious material, aggregates, </w:t>
      </w:r>
      <w:proofErr w:type="gramStart"/>
      <w:r w:rsidRPr="00DF3C5F">
        <w:t>water</w:t>
      </w:r>
      <w:proofErr w:type="gramEnd"/>
      <w:r w:rsidRPr="00DF3C5F">
        <w:t xml:space="preserve"> and admixtures) in the same proportions as the quantities in the mix design.</w:t>
      </w:r>
    </w:p>
    <w:p w14:paraId="42772555" w14:textId="1263CAEF" w:rsidR="009379BD" w:rsidRPr="00DF3C5F" w:rsidRDefault="009379BD" w:rsidP="0088642D">
      <w:pPr>
        <w:pStyle w:val="Heading1"/>
      </w:pPr>
      <w:bookmarkStart w:id="114" w:name="_Ref84400006"/>
      <w:bookmarkStart w:id="115" w:name="_Toc135059392"/>
      <w:bookmarkStart w:id="116" w:name="_Hlk38620255"/>
      <w:r w:rsidRPr="00DF3C5F">
        <w:t>Alkali Aggregate Reaction</w:t>
      </w:r>
      <w:bookmarkEnd w:id="114"/>
      <w:bookmarkEnd w:id="115"/>
      <w:r w:rsidRPr="00DF3C5F">
        <w:t xml:space="preserve"> </w:t>
      </w:r>
      <w:bookmarkEnd w:id="116"/>
    </w:p>
    <w:p w14:paraId="22004E9F" w14:textId="77777777" w:rsidR="00462528" w:rsidRPr="00DF3C5F" w:rsidRDefault="00A717B2" w:rsidP="00456D81">
      <w:pPr>
        <w:pStyle w:val="Bodynumbered1"/>
        <w:rPr>
          <w:bCs/>
          <w:lang w:bidi="en-US"/>
        </w:rPr>
      </w:pPr>
      <w:r w:rsidRPr="00DF3C5F">
        <w:rPr>
          <w:lang w:bidi="en-US"/>
        </w:rPr>
        <w:t>Unless specified otherwise in the Contract documents</w:t>
      </w:r>
      <w:r w:rsidR="00462528" w:rsidRPr="00DF3C5F">
        <w:rPr>
          <w:lang w:bidi="en-US"/>
        </w:rPr>
        <w:t>, the Contractor must ensure that either:</w:t>
      </w:r>
    </w:p>
    <w:p w14:paraId="5D05A1D3" w14:textId="25DBF6D0" w:rsidR="001C3D56" w:rsidRPr="008E588D" w:rsidRDefault="00585A12" w:rsidP="004773D3">
      <w:pPr>
        <w:pStyle w:val="Bodynumbered2"/>
        <w:numPr>
          <w:ilvl w:val="0"/>
          <w:numId w:val="43"/>
        </w:numPr>
        <w:ind w:left="993" w:hanging="426"/>
        <w:rPr>
          <w:bCs/>
          <w:lang w:bidi="en-US"/>
        </w:rPr>
      </w:pPr>
      <w:r w:rsidRPr="00DF3C5F">
        <w:rPr>
          <w:lang w:bidi="en-US"/>
        </w:rPr>
        <w:t xml:space="preserve">the </w:t>
      </w:r>
      <w:r w:rsidR="00DD1260" w:rsidRPr="00DF3C5F">
        <w:rPr>
          <w:lang w:bidi="en-US"/>
        </w:rPr>
        <w:t xml:space="preserve">approved </w:t>
      </w:r>
      <w:r w:rsidRPr="00DF3C5F">
        <w:rPr>
          <w:lang w:bidi="en-US"/>
        </w:rPr>
        <w:t xml:space="preserve">concrete mix </w:t>
      </w:r>
      <w:r w:rsidRPr="00DF3C5F">
        <w:t>design</w:t>
      </w:r>
      <w:r w:rsidRPr="00DF3C5F">
        <w:rPr>
          <w:lang w:bidi="en-US"/>
        </w:rPr>
        <w:t xml:space="preserve"> </w:t>
      </w:r>
      <w:r w:rsidR="00DD1260" w:rsidRPr="00DF3C5F">
        <w:rPr>
          <w:lang w:bidi="en-US"/>
        </w:rPr>
        <w:t xml:space="preserve">includes a blend of </w:t>
      </w:r>
      <w:r w:rsidR="00DD1260" w:rsidRPr="00DF3C5F">
        <w:t>Supplementary Cementitious Materials that compl</w:t>
      </w:r>
      <w:r w:rsidR="00C86327" w:rsidRPr="00DF3C5F">
        <w:t>y</w:t>
      </w:r>
      <w:r w:rsidR="00DD1260" w:rsidRPr="00DF3C5F">
        <w:t xml:space="preserve"> with Table </w:t>
      </w:r>
      <w:r w:rsidR="00DD1260" w:rsidRPr="00DF3C5F">
        <w:fldChar w:fldCharType="begin"/>
      </w:r>
      <w:r w:rsidR="00DD1260" w:rsidRPr="00DF3C5F">
        <w:instrText xml:space="preserve"> REF _Ref84345244 \r \h </w:instrText>
      </w:r>
      <w:r w:rsidR="00712406" w:rsidRPr="00DF3C5F">
        <w:instrText xml:space="preserve"> \* MERGEFORMAT </w:instrText>
      </w:r>
      <w:r w:rsidR="00DD1260" w:rsidRPr="00DF3C5F">
        <w:fldChar w:fldCharType="separate"/>
      </w:r>
      <w:r w:rsidR="00A27092">
        <w:t>6.8</w:t>
      </w:r>
      <w:r w:rsidR="00DD1260" w:rsidRPr="00DF3C5F">
        <w:fldChar w:fldCharType="end"/>
      </w:r>
      <w:r w:rsidR="00462528" w:rsidRPr="00DF3C5F">
        <w:t xml:space="preserve">; </w:t>
      </w:r>
      <w:r w:rsidR="00712406" w:rsidRPr="00DF3C5F">
        <w:t>or</w:t>
      </w:r>
    </w:p>
    <w:p w14:paraId="0320E8DA" w14:textId="4BC0B09B" w:rsidR="00462528" w:rsidRPr="00DF3C5F" w:rsidRDefault="003A69F4" w:rsidP="002E5225">
      <w:pPr>
        <w:pStyle w:val="Bodynumbered2"/>
        <w:ind w:left="993" w:hanging="426"/>
        <w:rPr>
          <w:bCs/>
          <w:lang w:bidi="en-US"/>
        </w:rPr>
      </w:pPr>
      <w:r w:rsidRPr="00DF3C5F">
        <w:rPr>
          <w:lang w:bidi="en-US"/>
        </w:rPr>
        <w:t xml:space="preserve">the </w:t>
      </w:r>
      <w:r w:rsidR="002364EF" w:rsidRPr="00DF3C5F">
        <w:rPr>
          <w:lang w:bidi="en-US"/>
        </w:rPr>
        <w:t>aggregate</w:t>
      </w:r>
      <w:r w:rsidR="001A3102" w:rsidRPr="00DF3C5F">
        <w:rPr>
          <w:lang w:bidi="en-US"/>
        </w:rPr>
        <w:t xml:space="preserve"> </w:t>
      </w:r>
      <w:r w:rsidR="002364EF" w:rsidRPr="00DF3C5F">
        <w:rPr>
          <w:lang w:bidi="en-US"/>
        </w:rPr>
        <w:t xml:space="preserve">has been </w:t>
      </w:r>
      <w:r w:rsidRPr="00DF3C5F">
        <w:rPr>
          <w:lang w:bidi="en-US"/>
        </w:rPr>
        <w:t xml:space="preserve">assessment </w:t>
      </w:r>
      <w:r w:rsidR="00C86327" w:rsidRPr="00DF3C5F">
        <w:rPr>
          <w:lang w:bidi="en-US"/>
        </w:rPr>
        <w:t xml:space="preserve">for Alkali Aggregate Reactivity </w:t>
      </w:r>
      <w:r w:rsidRPr="00DF3C5F">
        <w:rPr>
          <w:lang w:bidi="en-US"/>
        </w:rPr>
        <w:t xml:space="preserve">and </w:t>
      </w:r>
      <w:r w:rsidR="002364EF" w:rsidRPr="00DF3C5F">
        <w:rPr>
          <w:lang w:bidi="en-US"/>
        </w:rPr>
        <w:t xml:space="preserve">approved </w:t>
      </w:r>
      <w:r w:rsidR="00C86327" w:rsidRPr="00DF3C5F">
        <w:rPr>
          <w:lang w:bidi="en-US"/>
        </w:rPr>
        <w:t>under a Principal’s Registration Scheme</w:t>
      </w:r>
      <w:r w:rsidR="00096570" w:rsidRPr="00DF3C5F">
        <w:rPr>
          <w:lang w:bidi="en-US"/>
        </w:rPr>
        <w:t>.</w:t>
      </w:r>
    </w:p>
    <w:p w14:paraId="158D1EB9" w14:textId="3B270EF5" w:rsidR="003D654D" w:rsidRPr="00DF3C5F" w:rsidRDefault="006371DE" w:rsidP="00096570">
      <w:pPr>
        <w:pStyle w:val="Bodynumbered1"/>
        <w:rPr>
          <w:bCs/>
          <w:lang w:bidi="en-US"/>
        </w:rPr>
      </w:pPr>
      <w:r w:rsidRPr="00DF3C5F">
        <w:rPr>
          <w:lang w:bidi="en-US"/>
        </w:rPr>
        <w:t xml:space="preserve">If </w:t>
      </w:r>
      <w:r w:rsidR="00096570" w:rsidRPr="00DF3C5F">
        <w:rPr>
          <w:lang w:bidi="en-US"/>
        </w:rPr>
        <w:t>approved under a Principal’s Registration Scheme</w:t>
      </w:r>
      <w:r w:rsidRPr="00DF3C5F">
        <w:rPr>
          <w:lang w:bidi="en-US"/>
        </w:rPr>
        <w:t xml:space="preserve">, the aggregate must be used </w:t>
      </w:r>
      <w:r w:rsidR="00E740DB" w:rsidRPr="00DF3C5F">
        <w:rPr>
          <w:lang w:bidi="en-US"/>
        </w:rPr>
        <w:t xml:space="preserve">in accordance with any conditions included in that approval, such as </w:t>
      </w:r>
      <w:r w:rsidR="003D654D" w:rsidRPr="00DF3C5F">
        <w:rPr>
          <w:lang w:bidi="en-US"/>
        </w:rPr>
        <w:t>cement type and cement content</w:t>
      </w:r>
      <w:r w:rsidR="00C44965" w:rsidRPr="00DF3C5F">
        <w:rPr>
          <w:lang w:bidi="en-US"/>
        </w:rPr>
        <w:t>.</w:t>
      </w:r>
    </w:p>
    <w:p w14:paraId="6B82666E" w14:textId="77777777" w:rsidR="005A0D6C" w:rsidRPr="00DF3C5F" w:rsidRDefault="009379BD" w:rsidP="0088642D">
      <w:pPr>
        <w:pStyle w:val="Heading1"/>
      </w:pPr>
      <w:bookmarkStart w:id="117" w:name="_Toc135059393"/>
      <w:r w:rsidRPr="00DF3C5F">
        <w:lastRenderedPageBreak/>
        <w:t>Plant and Equipment</w:t>
      </w:r>
      <w:bookmarkEnd w:id="117"/>
      <w:r w:rsidRPr="00DF3C5F">
        <w:t xml:space="preserve"> </w:t>
      </w:r>
      <w:bookmarkStart w:id="118" w:name="_Hlk36454429"/>
    </w:p>
    <w:p w14:paraId="10AB8845" w14:textId="0C1182F3" w:rsidR="006E4020" w:rsidRPr="00DF3C5F" w:rsidRDefault="006E4020" w:rsidP="00E20F6D">
      <w:pPr>
        <w:pStyle w:val="Bodynumbered1"/>
        <w:keepNext/>
        <w:ind w:left="578" w:hanging="578"/>
      </w:pPr>
      <w:bookmarkStart w:id="119" w:name="_Ref93483658"/>
      <w:bookmarkEnd w:id="118"/>
      <w:r w:rsidRPr="00DF3C5F">
        <w:t xml:space="preserve">The </w:t>
      </w:r>
      <w:r w:rsidR="0067636F" w:rsidRPr="00DF3C5F">
        <w:t xml:space="preserve">Quality Plan </w:t>
      </w:r>
      <w:r w:rsidRPr="00DF3C5F">
        <w:t xml:space="preserve">must </w:t>
      </w:r>
      <w:r w:rsidR="00C6249B" w:rsidRPr="00DF3C5F">
        <w:t xml:space="preserve">include </w:t>
      </w:r>
      <w:r w:rsidRPr="00DF3C5F">
        <w:t xml:space="preserve">a means of </w:t>
      </w:r>
      <w:r w:rsidR="00F5190F" w:rsidRPr="00DF3C5F">
        <w:t xml:space="preserve">quickly </w:t>
      </w:r>
      <w:r w:rsidR="00061054" w:rsidRPr="00DF3C5F">
        <w:t>identifying</w:t>
      </w:r>
      <w:r w:rsidRPr="00DF3C5F">
        <w:t xml:space="preserve"> any gross failures of the plant weighing system</w:t>
      </w:r>
      <w:r w:rsidR="00BD7B66" w:rsidRPr="00DF3C5F">
        <w:t xml:space="preserve"> </w:t>
      </w:r>
      <w:r w:rsidR="00906EDB" w:rsidRPr="00DF3C5F">
        <w:t xml:space="preserve">that would cause </w:t>
      </w:r>
      <w:r w:rsidR="0082049C" w:rsidRPr="00DF3C5F">
        <w:t>the system</w:t>
      </w:r>
      <w:r w:rsidR="00906EDB" w:rsidRPr="00DF3C5F">
        <w:t xml:space="preserve"> to be </w:t>
      </w:r>
      <w:r w:rsidR="00BD7B66" w:rsidRPr="00DF3C5F">
        <w:t>outside the allowable calibration limits specified in AS</w:t>
      </w:r>
      <w:r w:rsidR="000E1439" w:rsidRPr="00DF3C5F">
        <w:t> </w:t>
      </w:r>
      <w:r w:rsidR="00BD7B66" w:rsidRPr="00DF3C5F">
        <w:t>1379</w:t>
      </w:r>
      <w:r w:rsidRPr="00DF3C5F">
        <w:t xml:space="preserve"> (</w:t>
      </w:r>
      <w:proofErr w:type="gramStart"/>
      <w:r w:rsidRPr="00DF3C5F">
        <w:t>e.g.</w:t>
      </w:r>
      <w:proofErr w:type="gramEnd"/>
      <w:r w:rsidRPr="00DF3C5F">
        <w:t xml:space="preserve"> routinely assessing changes in concrete plastic properties, inventory control of concrete materials used or routine standard weight checking)</w:t>
      </w:r>
      <w:bookmarkEnd w:id="119"/>
      <w:r w:rsidR="00C02158" w:rsidRPr="00DF3C5F">
        <w:t>.</w:t>
      </w:r>
    </w:p>
    <w:p w14:paraId="0F2BEBDC" w14:textId="7F9EF860" w:rsidR="009379BD" w:rsidRPr="00DF3C5F" w:rsidRDefault="009379BD" w:rsidP="00E20F6D">
      <w:pPr>
        <w:pStyle w:val="Bodynumbered1"/>
        <w:keepNext/>
        <w:ind w:left="578" w:hanging="578"/>
      </w:pPr>
      <w:r w:rsidRPr="00DF3C5F">
        <w:t xml:space="preserve">Bulk cementitious materials must be stored in watertight silos which clearly identify the contents and incorporate a mechanism to prevent a silo inadvertently </w:t>
      </w:r>
      <w:r w:rsidR="0037653A" w:rsidRPr="00DF3C5F">
        <w:t xml:space="preserve">being </w:t>
      </w:r>
      <w:r w:rsidRPr="00DF3C5F">
        <w:t xml:space="preserve">filled with another material. </w:t>
      </w:r>
    </w:p>
    <w:p w14:paraId="23041BA2" w14:textId="58BEFBBE" w:rsidR="009379BD" w:rsidRPr="00DF3C5F" w:rsidRDefault="009379BD" w:rsidP="00456D81">
      <w:pPr>
        <w:pStyle w:val="Bodynumbered1"/>
        <w:rPr>
          <w:color w:val="auto"/>
        </w:rPr>
      </w:pPr>
      <w:r w:rsidRPr="00DF3C5F">
        <w:t>Any bagged</w:t>
      </w:r>
      <w:r w:rsidRPr="00DF3C5F">
        <w:rPr>
          <w:color w:val="auto"/>
        </w:rPr>
        <w:t xml:space="preserve"> cementitious materials </w:t>
      </w:r>
      <w:r w:rsidR="00802746" w:rsidRPr="00DF3C5F">
        <w:rPr>
          <w:color w:val="auto"/>
        </w:rPr>
        <w:t>must</w:t>
      </w:r>
      <w:r w:rsidRPr="00DF3C5F">
        <w:rPr>
          <w:color w:val="auto"/>
        </w:rPr>
        <w:t xml:space="preserve"> be stored above ground and level in dry, weatherproof sheds and be protected from dampness which may be acquired from contact with floors or walls. Bags </w:t>
      </w:r>
      <w:r w:rsidR="00802746" w:rsidRPr="00DF3C5F">
        <w:rPr>
          <w:color w:val="auto"/>
        </w:rPr>
        <w:t>must</w:t>
      </w:r>
      <w:r w:rsidRPr="00DF3C5F">
        <w:rPr>
          <w:color w:val="auto"/>
        </w:rPr>
        <w:t xml:space="preserve"> be stacked </w:t>
      </w:r>
      <w:proofErr w:type="gramStart"/>
      <w:r w:rsidRPr="00DF3C5F">
        <w:rPr>
          <w:color w:val="auto"/>
        </w:rPr>
        <w:t>so as to</w:t>
      </w:r>
      <w:proofErr w:type="gramEnd"/>
      <w:r w:rsidRPr="00DF3C5F">
        <w:rPr>
          <w:color w:val="auto"/>
        </w:rPr>
        <w:t xml:space="preserve"> allow counting, inspection and identification of each consignment. </w:t>
      </w:r>
    </w:p>
    <w:p w14:paraId="6FA4DEFB" w14:textId="58BF9FDB" w:rsidR="009379BD" w:rsidRPr="00DF3C5F" w:rsidRDefault="00250B8C" w:rsidP="00456D81">
      <w:pPr>
        <w:pStyle w:val="Bodynumbered1"/>
        <w:rPr>
          <w:color w:val="auto"/>
        </w:rPr>
      </w:pPr>
      <w:r w:rsidRPr="00DF3C5F">
        <w:rPr>
          <w:color w:val="auto"/>
        </w:rPr>
        <w:t>C</w:t>
      </w:r>
      <w:r w:rsidR="009379BD" w:rsidRPr="00DF3C5F">
        <w:rPr>
          <w:color w:val="auto"/>
        </w:rPr>
        <w:t>ementitious materials must be used in order of receipt</w:t>
      </w:r>
      <w:r w:rsidR="0037653A" w:rsidRPr="00DF3C5F">
        <w:rPr>
          <w:color w:val="auto"/>
        </w:rPr>
        <w:t xml:space="preserve"> at the manufacturing plant.</w:t>
      </w:r>
    </w:p>
    <w:p w14:paraId="230B27D0" w14:textId="77777777" w:rsidR="009379BD" w:rsidRPr="00DF3C5F" w:rsidRDefault="009379BD" w:rsidP="00456D81">
      <w:pPr>
        <w:pStyle w:val="Bodynumbered1"/>
        <w:rPr>
          <w:color w:val="auto"/>
        </w:rPr>
      </w:pPr>
      <w:r w:rsidRPr="00DF3C5F">
        <w:rPr>
          <w:color w:val="auto"/>
        </w:rPr>
        <w:t xml:space="preserve">Aggregates must not be stored in direct contact with bare earth. </w:t>
      </w:r>
    </w:p>
    <w:p w14:paraId="7E032E4D" w14:textId="5F00DF98" w:rsidR="009379BD" w:rsidRPr="00DF3C5F" w:rsidRDefault="009379BD" w:rsidP="00456D81">
      <w:pPr>
        <w:pStyle w:val="Bodynumbered1"/>
        <w:rPr>
          <w:color w:val="auto"/>
        </w:rPr>
      </w:pPr>
      <w:r w:rsidRPr="00DF3C5F">
        <w:rPr>
          <w:color w:val="auto"/>
        </w:rPr>
        <w:t xml:space="preserve">The plant must be designed and </w:t>
      </w:r>
      <w:r w:rsidR="0037653A" w:rsidRPr="00DF3C5F">
        <w:rPr>
          <w:color w:val="auto"/>
        </w:rPr>
        <w:t xml:space="preserve">operated </w:t>
      </w:r>
      <w:r w:rsidRPr="00DF3C5F">
        <w:rPr>
          <w:color w:val="auto"/>
        </w:rPr>
        <w:t>such that only a negligible amount of aggregate enters the hopper after closing off the supply of aggregate.</w:t>
      </w:r>
    </w:p>
    <w:p w14:paraId="3A26C478" w14:textId="1BF0DB62" w:rsidR="00D051EF" w:rsidRPr="00DF3C5F" w:rsidRDefault="007E60FA" w:rsidP="007E60FA">
      <w:pPr>
        <w:pStyle w:val="Bodynumbered1"/>
        <w:rPr>
          <w:color w:val="auto"/>
        </w:rPr>
      </w:pPr>
      <w:r w:rsidRPr="00DF3C5F">
        <w:rPr>
          <w:color w:val="auto"/>
        </w:rPr>
        <w:t xml:space="preserve">Reports verifying the </w:t>
      </w:r>
      <w:r w:rsidR="001631BD" w:rsidRPr="00DF3C5F">
        <w:rPr>
          <w:color w:val="auto"/>
        </w:rPr>
        <w:t>c</w:t>
      </w:r>
      <w:r w:rsidRPr="00DF3C5F">
        <w:rPr>
          <w:color w:val="auto"/>
        </w:rPr>
        <w:t xml:space="preserve">alibration </w:t>
      </w:r>
      <w:r w:rsidR="001631BD" w:rsidRPr="00DF3C5F">
        <w:rPr>
          <w:color w:val="auto"/>
        </w:rPr>
        <w:t xml:space="preserve">of weighting devices must </w:t>
      </w:r>
      <w:r w:rsidRPr="00DF3C5F">
        <w:rPr>
          <w:color w:val="auto"/>
        </w:rPr>
        <w:t xml:space="preserve">comply with AS ISO/IEC 17025 and include the working range of the scales/hopper (in addition to the capacity of the load cell). Calibration of scales </w:t>
      </w:r>
      <w:r w:rsidR="00BA5C0C" w:rsidRPr="00DF3C5F">
        <w:rPr>
          <w:color w:val="auto"/>
        </w:rPr>
        <w:t xml:space="preserve">must </w:t>
      </w:r>
      <w:r w:rsidRPr="00DF3C5F">
        <w:rPr>
          <w:color w:val="auto"/>
        </w:rPr>
        <w:t>extend to the full working range.</w:t>
      </w:r>
    </w:p>
    <w:p w14:paraId="5B1434B6" w14:textId="7E5B89E4" w:rsidR="009379BD" w:rsidRPr="00DF3C5F" w:rsidRDefault="009379BD" w:rsidP="00456D81">
      <w:pPr>
        <w:pStyle w:val="Bodynumbered1"/>
      </w:pPr>
      <w:r w:rsidRPr="00DF3C5F">
        <w:rPr>
          <w:color w:val="auto"/>
        </w:rPr>
        <w:t xml:space="preserve">Volumetric batching of water </w:t>
      </w:r>
      <w:r w:rsidR="00802746" w:rsidRPr="00DF3C5F">
        <w:rPr>
          <w:color w:val="auto"/>
        </w:rPr>
        <w:t>must</w:t>
      </w:r>
      <w:r w:rsidRPr="00DF3C5F">
        <w:rPr>
          <w:color w:val="auto"/>
        </w:rPr>
        <w:t xml:space="preserve"> u</w:t>
      </w:r>
      <w:r w:rsidR="00D852E9">
        <w:rPr>
          <w:color w:val="auto"/>
        </w:rPr>
        <w:t>tilise</w:t>
      </w:r>
      <w:r w:rsidRPr="00DF3C5F">
        <w:rPr>
          <w:color w:val="auto"/>
        </w:rPr>
        <w:t xml:space="preserve"> a m</w:t>
      </w:r>
      <w:r w:rsidRPr="00DF3C5F">
        <w:t>easuring device calibrated in 1.0</w:t>
      </w:r>
      <w:r w:rsidR="00E95388" w:rsidRPr="00DF3C5F">
        <w:t> </w:t>
      </w:r>
      <w:r w:rsidRPr="00DF3C5F">
        <w:t>litre increments.</w:t>
      </w:r>
    </w:p>
    <w:p w14:paraId="313703F5" w14:textId="6525FE34" w:rsidR="00A57555" w:rsidRPr="00DF3C5F" w:rsidRDefault="009379BD" w:rsidP="003B6679">
      <w:pPr>
        <w:pStyle w:val="Bodynumbered1"/>
      </w:pPr>
      <w:r w:rsidRPr="00DF3C5F">
        <w:t xml:space="preserve">Measuring devices for admixtures </w:t>
      </w:r>
      <w:r w:rsidR="00802746" w:rsidRPr="00DF3C5F">
        <w:t>must</w:t>
      </w:r>
      <w:r w:rsidRPr="00DF3C5F">
        <w:t xml:space="preserve"> be calibrated with the increments not exceeding 5% of the total volume of the admixture to be measured or 20 mL</w:t>
      </w:r>
      <w:r w:rsidR="003B6679" w:rsidRPr="00DF3C5F">
        <w:t>,</w:t>
      </w:r>
      <w:r w:rsidRPr="00DF3C5F">
        <w:t xml:space="preserve"> whichever is the greatest.</w:t>
      </w:r>
      <w:r w:rsidR="003B6679" w:rsidRPr="00DF3C5F">
        <w:t xml:space="preserve"> The measuring devices must be </w:t>
      </w:r>
      <w:r w:rsidR="00D24E95" w:rsidRPr="00DF3C5F">
        <w:t xml:space="preserve">regularly </w:t>
      </w:r>
      <w:r w:rsidR="003B6679" w:rsidRPr="00DF3C5F">
        <w:t xml:space="preserve">calibrated </w:t>
      </w:r>
      <w:r w:rsidR="00D24E95" w:rsidRPr="00DF3C5F">
        <w:t>at intervals not exceeding 3 months</w:t>
      </w:r>
      <w:r w:rsidR="003B6679" w:rsidRPr="00DF3C5F">
        <w:t>.</w:t>
      </w:r>
    </w:p>
    <w:p w14:paraId="0B460FF2" w14:textId="77777777" w:rsidR="005A0D6C" w:rsidRPr="00DF3C5F" w:rsidRDefault="009379BD" w:rsidP="0088642D">
      <w:pPr>
        <w:pStyle w:val="Heading1"/>
      </w:pPr>
      <w:bookmarkStart w:id="120" w:name="_Ref76715106"/>
      <w:bookmarkStart w:id="121" w:name="_Toc135059394"/>
      <w:r w:rsidRPr="00DF3C5F">
        <w:t>Production and Delivery</w:t>
      </w:r>
      <w:bookmarkEnd w:id="120"/>
      <w:bookmarkEnd w:id="121"/>
    </w:p>
    <w:p w14:paraId="54BD893C" w14:textId="1C9562C2" w:rsidR="009379BD" w:rsidRPr="00DF3C5F" w:rsidRDefault="00573196" w:rsidP="002E38A1">
      <w:pPr>
        <w:pStyle w:val="Heading2"/>
      </w:pPr>
      <w:bookmarkStart w:id="122" w:name="_Toc135059395"/>
      <w:r w:rsidRPr="00DF3C5F">
        <w:t>General</w:t>
      </w:r>
      <w:bookmarkEnd w:id="122"/>
    </w:p>
    <w:p w14:paraId="39B88AD2" w14:textId="09ECD2BE" w:rsidR="009379BD" w:rsidRPr="00DF3C5F" w:rsidRDefault="009379BD" w:rsidP="00777F6A">
      <w:pPr>
        <w:pStyle w:val="Bodynumbered1"/>
      </w:pPr>
      <w:bookmarkStart w:id="123" w:name="_Ref38629952"/>
      <w:r w:rsidRPr="00DF3C5F">
        <w:t xml:space="preserve">The </w:t>
      </w:r>
      <w:r w:rsidR="0067636F" w:rsidRPr="00DF3C5F">
        <w:t xml:space="preserve">Quality Plan </w:t>
      </w:r>
      <w:r w:rsidRPr="00DF3C5F">
        <w:t xml:space="preserve">must include a procedure or instruction for the regular measurement </w:t>
      </w:r>
      <w:r w:rsidR="008A1B3C" w:rsidRPr="00DF3C5F">
        <w:t xml:space="preserve">and recording </w:t>
      </w:r>
      <w:r w:rsidRPr="00DF3C5F">
        <w:t>of aggregate moisture content to ensure that the total amount of water in the mix can be accurately calculated.</w:t>
      </w:r>
      <w:bookmarkEnd w:id="123"/>
      <w:r w:rsidR="00777F6A" w:rsidRPr="00DF3C5F">
        <w:t xml:space="preserve"> At a minimum</w:t>
      </w:r>
      <w:r w:rsidR="000A5876" w:rsidRPr="00DF3C5F">
        <w:t>,</w:t>
      </w:r>
      <w:r w:rsidR="00D842DA" w:rsidRPr="00DF3C5F">
        <w:t xml:space="preserve"> the moisture content must be checked</w:t>
      </w:r>
      <w:r w:rsidR="00777F6A" w:rsidRPr="00DF3C5F">
        <w:t xml:space="preserve"> prior to concrete production for the day</w:t>
      </w:r>
      <w:r w:rsidR="00D842DA" w:rsidRPr="00DF3C5F">
        <w:t>, when</w:t>
      </w:r>
      <w:r w:rsidR="00777F6A" w:rsidRPr="00DF3C5F">
        <w:t xml:space="preserve">ever </w:t>
      </w:r>
      <w:r w:rsidR="006F326A" w:rsidRPr="00DF3C5F">
        <w:t xml:space="preserve">production </w:t>
      </w:r>
      <w:r w:rsidR="00777F6A" w:rsidRPr="00DF3C5F">
        <w:t xml:space="preserve">conditions change or </w:t>
      </w:r>
      <w:r w:rsidR="006F326A" w:rsidRPr="00DF3C5F">
        <w:t xml:space="preserve">when </w:t>
      </w:r>
      <w:r w:rsidR="00777F6A" w:rsidRPr="00DF3C5F">
        <w:t>fresh aggregates are delivered.</w:t>
      </w:r>
    </w:p>
    <w:p w14:paraId="77B27B2B" w14:textId="7D1C4796" w:rsidR="009379BD" w:rsidRPr="00DF3C5F" w:rsidRDefault="009379BD" w:rsidP="0023340B">
      <w:pPr>
        <w:pStyle w:val="Bodynumbered1"/>
      </w:pPr>
      <w:r w:rsidRPr="00DF3C5F">
        <w:t>A batch of concrete must not be less than 1.0 m</w:t>
      </w:r>
      <w:r w:rsidRPr="00DF3C5F">
        <w:rPr>
          <w:vertAlign w:val="superscript"/>
        </w:rPr>
        <w:t>3</w:t>
      </w:r>
      <w:r w:rsidRPr="00DF3C5F">
        <w:t xml:space="preserve">.  </w:t>
      </w:r>
      <w:r w:rsidR="0023340B" w:rsidRPr="00DF3C5F">
        <w:t>The quantity of concrete delivered in any mixer or agitator must not exceed the rated capacity of the agitator drum.</w:t>
      </w:r>
    </w:p>
    <w:p w14:paraId="152C1B82" w14:textId="77777777" w:rsidR="009379BD" w:rsidRPr="00DF3C5F" w:rsidRDefault="009379BD" w:rsidP="00456D81">
      <w:pPr>
        <w:pStyle w:val="Bodynumbered1"/>
        <w:rPr>
          <w:color w:val="auto"/>
        </w:rPr>
      </w:pPr>
      <w:bookmarkStart w:id="124" w:name="_Ref38867128"/>
      <w:r w:rsidRPr="00DF3C5F">
        <w:t xml:space="preserve">The addition of dry components to an already mixed batch is only permitted under the following </w:t>
      </w:r>
      <w:r w:rsidRPr="00DF3C5F">
        <w:rPr>
          <w:color w:val="auto"/>
        </w:rPr>
        <w:t>circumstances:</w:t>
      </w:r>
      <w:bookmarkEnd w:id="124"/>
      <w:r w:rsidRPr="00DF3C5F">
        <w:rPr>
          <w:color w:val="auto"/>
        </w:rPr>
        <w:t xml:space="preserve"> </w:t>
      </w:r>
    </w:p>
    <w:p w14:paraId="70BED176" w14:textId="67E98A59" w:rsidR="00647108" w:rsidRPr="00DF3C5F" w:rsidRDefault="00592DD7" w:rsidP="004773D3">
      <w:pPr>
        <w:pStyle w:val="Bodynumbered2"/>
        <w:numPr>
          <w:ilvl w:val="0"/>
          <w:numId w:val="35"/>
        </w:numPr>
        <w:ind w:left="993" w:hanging="426"/>
      </w:pPr>
      <w:r w:rsidRPr="00DF3C5F">
        <w:t>the c</w:t>
      </w:r>
      <w:r w:rsidR="00647108" w:rsidRPr="00DF3C5F">
        <w:t>oncrete is a standard slump mix (that is not HWC nor SWC)</w:t>
      </w:r>
    </w:p>
    <w:p w14:paraId="5827F981" w14:textId="39E5BEA5" w:rsidR="009379BD" w:rsidRPr="00DF3C5F" w:rsidRDefault="00592DD7" w:rsidP="004773D3">
      <w:pPr>
        <w:pStyle w:val="Bodynumbered2"/>
        <w:numPr>
          <w:ilvl w:val="0"/>
          <w:numId w:val="35"/>
        </w:numPr>
        <w:ind w:left="993" w:hanging="426"/>
      </w:pPr>
      <w:r w:rsidRPr="00DF3C5F">
        <w:t xml:space="preserve">the </w:t>
      </w:r>
      <w:r w:rsidR="009379BD" w:rsidRPr="00DF3C5F">
        <w:t>concrete has not</w:t>
      </w:r>
      <w:r w:rsidR="000C048F" w:rsidRPr="00DF3C5F">
        <w:t xml:space="preserve"> left the batch </w:t>
      </w:r>
      <w:proofErr w:type="gramStart"/>
      <w:r w:rsidR="000C048F" w:rsidRPr="00DF3C5F">
        <w:t>plant</w:t>
      </w:r>
      <w:r w:rsidR="009379BD" w:rsidRPr="00DF3C5F">
        <w:t>;</w:t>
      </w:r>
      <w:proofErr w:type="gramEnd"/>
      <w:r w:rsidR="009379BD" w:rsidRPr="00DF3C5F">
        <w:t xml:space="preserve"> </w:t>
      </w:r>
    </w:p>
    <w:p w14:paraId="109BBB4F" w14:textId="77777777" w:rsidR="009379BD" w:rsidRPr="00DF3C5F" w:rsidRDefault="009379BD" w:rsidP="002E5225">
      <w:pPr>
        <w:pStyle w:val="Bodynumbered2"/>
        <w:ind w:left="993" w:hanging="426"/>
      </w:pPr>
      <w:r w:rsidRPr="00DF3C5F">
        <w:t xml:space="preserve">no concrete from the batch has been </w:t>
      </w:r>
      <w:proofErr w:type="gramStart"/>
      <w:r w:rsidRPr="00DF3C5F">
        <w:t>discharged;</w:t>
      </w:r>
      <w:proofErr w:type="gramEnd"/>
      <w:r w:rsidRPr="00DF3C5F">
        <w:t xml:space="preserve"> </w:t>
      </w:r>
    </w:p>
    <w:p w14:paraId="416D7953" w14:textId="0C0FF7A5" w:rsidR="009379BD" w:rsidRPr="00DF3C5F" w:rsidRDefault="00592DD7" w:rsidP="002E5225">
      <w:pPr>
        <w:pStyle w:val="Bodynumbered2"/>
        <w:ind w:left="993" w:hanging="426"/>
      </w:pPr>
      <w:r w:rsidRPr="00DF3C5F">
        <w:t xml:space="preserve">the </w:t>
      </w:r>
      <w:r w:rsidR="009379BD" w:rsidRPr="00DF3C5F">
        <w:t xml:space="preserve">materials are added at the same proportions as the mix designs, and </w:t>
      </w:r>
    </w:p>
    <w:p w14:paraId="1FD444C3" w14:textId="1A79F672" w:rsidR="009379BD" w:rsidRPr="00DF3C5F" w:rsidRDefault="009379BD" w:rsidP="002E5225">
      <w:pPr>
        <w:pStyle w:val="Bodynumbered2"/>
        <w:ind w:left="993" w:hanging="426"/>
      </w:pPr>
      <w:r w:rsidRPr="00DF3C5F">
        <w:t xml:space="preserve">accurate records </w:t>
      </w:r>
      <w:r w:rsidR="0055036B" w:rsidRPr="00DF3C5F">
        <w:t xml:space="preserve">of all materials in the batch </w:t>
      </w:r>
      <w:r w:rsidRPr="00DF3C5F">
        <w:t xml:space="preserve">are kept. </w:t>
      </w:r>
    </w:p>
    <w:p w14:paraId="2D5EBDFD" w14:textId="1F48D0FB" w:rsidR="009379BD" w:rsidRPr="00DF3C5F" w:rsidRDefault="009379BD" w:rsidP="00456D81">
      <w:pPr>
        <w:pStyle w:val="Bodynumbered1"/>
      </w:pPr>
      <w:r w:rsidRPr="00DF3C5F">
        <w:t xml:space="preserve">The consistency and workability of concrete </w:t>
      </w:r>
      <w:r w:rsidR="00802746" w:rsidRPr="00DF3C5F">
        <w:t>must</w:t>
      </w:r>
      <w:r w:rsidRPr="00DF3C5F">
        <w:t xml:space="preserve"> be such that it can be handled and transported without segregation and can be placed, </w:t>
      </w:r>
      <w:proofErr w:type="gramStart"/>
      <w:r w:rsidRPr="00DF3C5F">
        <w:t>worked</w:t>
      </w:r>
      <w:proofErr w:type="gramEnd"/>
      <w:r w:rsidRPr="00DF3C5F">
        <w:t xml:space="preserve"> and compacted into all corners, angles and narrow sections of forms, and around all reinforcement.</w:t>
      </w:r>
    </w:p>
    <w:p w14:paraId="26AB61E3" w14:textId="77777777" w:rsidR="009379BD" w:rsidRPr="00DF3C5F" w:rsidRDefault="009379BD" w:rsidP="00456D81">
      <w:pPr>
        <w:pStyle w:val="Bodynumbered1"/>
      </w:pPr>
      <w:r w:rsidRPr="00DF3C5F">
        <w:lastRenderedPageBreak/>
        <w:t xml:space="preserve">The timing of production must ensure a continuous placing operation. If concreting operations, for a single element, exceed 12 m³ per day, the Contractor must ensure the availability of standby agitator truck(s) and an alternative production facility. </w:t>
      </w:r>
    </w:p>
    <w:p w14:paraId="17D7062D" w14:textId="2223F6C8" w:rsidR="009379BD" w:rsidRPr="00DF3C5F" w:rsidRDefault="009379BD" w:rsidP="00456D81">
      <w:pPr>
        <w:pStyle w:val="Bodynumbered1"/>
      </w:pPr>
      <w:r w:rsidRPr="00DF3C5F">
        <w:t xml:space="preserve">The addition of water to the mixed batch of concrete at the slump stand </w:t>
      </w:r>
      <w:r w:rsidR="00802746" w:rsidRPr="00DF3C5F">
        <w:t>must</w:t>
      </w:r>
      <w:r w:rsidRPr="00DF3C5F">
        <w:t xml:space="preserve"> be undertaken in a disciplined manner, such that slump stand water meters are initially zeroed and actual amounts of water added into the agitator drum are accurately recorded. Only hoses connected to a functioning and accurately calibrated slump stand water meter </w:t>
      </w:r>
      <w:r w:rsidR="00802746" w:rsidRPr="00DF3C5F">
        <w:t>must</w:t>
      </w:r>
      <w:r w:rsidRPr="00DF3C5F">
        <w:t xml:space="preserve"> be used to add water to the freshly mixed concrete in the agitator drum. The actual amount of water added into the agitator drum at the slump stand must be recorded and included in the </w:t>
      </w:r>
      <w:r w:rsidR="00EE56FF" w:rsidRPr="00DF3C5F">
        <w:t>delivery docket</w:t>
      </w:r>
      <w:r w:rsidRPr="00DF3C5F">
        <w:t>.</w:t>
      </w:r>
    </w:p>
    <w:p w14:paraId="2F14B57B" w14:textId="297FD702" w:rsidR="009379BD" w:rsidRPr="00DF3C5F" w:rsidRDefault="009379BD" w:rsidP="00456D81">
      <w:pPr>
        <w:pStyle w:val="Bodynumbered1"/>
      </w:pPr>
      <w:r w:rsidRPr="00DF3C5F">
        <w:t xml:space="preserve">The disposal of water, contaminants, debris, excess </w:t>
      </w:r>
      <w:proofErr w:type="gramStart"/>
      <w:r w:rsidRPr="00DF3C5F">
        <w:t>concrete</w:t>
      </w:r>
      <w:proofErr w:type="gramEnd"/>
      <w:r w:rsidRPr="00DF3C5F">
        <w:t xml:space="preserve"> and other materials from concrete supply operations must be in accordance with applicable environmental legislation and the environmental management requirements specified elsewhere in this Contract.</w:t>
      </w:r>
    </w:p>
    <w:p w14:paraId="361D3774" w14:textId="19206DF9" w:rsidR="001D4F7A" w:rsidRDefault="001D4F7A" w:rsidP="00456D81">
      <w:pPr>
        <w:pStyle w:val="Bodynumbered1"/>
      </w:pPr>
      <w:bookmarkStart w:id="125" w:name="_Ref36653218"/>
      <w:r w:rsidRPr="00DF3C5F">
        <w:t xml:space="preserve">The constituent materials </w:t>
      </w:r>
      <w:r w:rsidR="00D66F19" w:rsidRPr="00DF3C5F">
        <w:t xml:space="preserve">in the mix design </w:t>
      </w:r>
      <w:r w:rsidR="008F5666" w:rsidRPr="00DF3C5F">
        <w:t xml:space="preserve">used for production </w:t>
      </w:r>
      <w:r w:rsidRPr="00DF3C5F">
        <w:t xml:space="preserve">must not vary from the approved mix design </w:t>
      </w:r>
      <w:r w:rsidR="00D66F19" w:rsidRPr="00DF3C5F">
        <w:t xml:space="preserve">submitted to the Principal in accordance with Clause </w:t>
      </w:r>
      <w:r w:rsidR="00F55902" w:rsidRPr="00DF3C5F">
        <w:fldChar w:fldCharType="begin"/>
      </w:r>
      <w:r w:rsidR="00F55902" w:rsidRPr="00DF3C5F">
        <w:instrText xml:space="preserve"> REF _Ref57043775 \r \h  \* MERGEFORMAT </w:instrText>
      </w:r>
      <w:r w:rsidR="00F55902" w:rsidRPr="00DF3C5F">
        <w:fldChar w:fldCharType="separate"/>
      </w:r>
      <w:r w:rsidR="00BF6817">
        <w:t>6</w:t>
      </w:r>
      <w:r w:rsidR="00F55902" w:rsidRPr="00DF3C5F">
        <w:fldChar w:fldCharType="end"/>
      </w:r>
      <w:r w:rsidR="00F55902" w:rsidRPr="00DF3C5F">
        <w:t xml:space="preserve"> </w:t>
      </w:r>
      <w:r w:rsidRPr="00DF3C5F">
        <w:t xml:space="preserve">by more than the limits specified in Table </w:t>
      </w:r>
      <w:r w:rsidRPr="00DF3C5F">
        <w:fldChar w:fldCharType="begin"/>
      </w:r>
      <w:r w:rsidRPr="00DF3C5F">
        <w:instrText xml:space="preserve"> REF _Ref36653218 \r \h </w:instrText>
      </w:r>
      <w:r w:rsidR="00A121EA" w:rsidRPr="00DF3C5F">
        <w:instrText xml:space="preserve"> \* MERGEFORMAT </w:instrText>
      </w:r>
      <w:r w:rsidRPr="00DF3C5F">
        <w:fldChar w:fldCharType="separate"/>
      </w:r>
      <w:r w:rsidR="00A27092">
        <w:t>15.8</w:t>
      </w:r>
      <w:r w:rsidRPr="00DF3C5F">
        <w:fldChar w:fldCharType="end"/>
      </w:r>
      <w:r w:rsidRPr="00DF3C5F">
        <w:t>.</w:t>
      </w:r>
      <w:bookmarkEnd w:id="125"/>
    </w:p>
    <w:p w14:paraId="0C7995B4" w14:textId="656C87CE" w:rsidR="000566BC" w:rsidRPr="00DF3C5F" w:rsidRDefault="000566BC" w:rsidP="000566BC">
      <w:pPr>
        <w:pStyle w:val="Caption"/>
      </w:pPr>
      <w:r w:rsidRPr="00DF3C5F">
        <w:t xml:space="preserve">Table </w:t>
      </w:r>
      <w:r w:rsidRPr="00DF3C5F">
        <w:fldChar w:fldCharType="begin"/>
      </w:r>
      <w:r w:rsidRPr="00DF3C5F">
        <w:instrText xml:space="preserve"> REF _Ref36653218 \r \h  \* MERGEFORMAT </w:instrText>
      </w:r>
      <w:r w:rsidRPr="00DF3C5F">
        <w:fldChar w:fldCharType="separate"/>
      </w:r>
      <w:r>
        <w:t>15.8</w:t>
      </w:r>
      <w:r w:rsidRPr="00DF3C5F">
        <w:fldChar w:fldCharType="end"/>
      </w:r>
      <w:r>
        <w:t>:</w:t>
      </w:r>
      <w:r w:rsidRPr="00DF3C5F">
        <w:t xml:space="preserve"> Permissible variations in mix design proportions</w:t>
      </w:r>
    </w:p>
    <w:tbl>
      <w:tblPr>
        <w:tblW w:w="9072" w:type="dxa"/>
        <w:tblInd w:w="5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ayout w:type="fixed"/>
        <w:tblLook w:val="0000" w:firstRow="0" w:lastRow="0" w:firstColumn="0" w:lastColumn="0" w:noHBand="0" w:noVBand="0"/>
      </w:tblPr>
      <w:tblGrid>
        <w:gridCol w:w="3686"/>
        <w:gridCol w:w="5386"/>
      </w:tblGrid>
      <w:tr w:rsidR="007251DD" w:rsidRPr="00DF3C5F" w14:paraId="2BAB460F" w14:textId="77777777" w:rsidTr="00BF6817">
        <w:trPr>
          <w:tblHeader/>
        </w:trPr>
        <w:tc>
          <w:tcPr>
            <w:tcW w:w="3686" w:type="dxa"/>
            <w:shd w:val="clear" w:color="auto" w:fill="A6A6A6" w:themeFill="background1" w:themeFillShade="A6"/>
          </w:tcPr>
          <w:p w14:paraId="6EA5C130" w14:textId="77777777" w:rsidR="001D4F7A" w:rsidRPr="00DF3C5F" w:rsidRDefault="001D4F7A" w:rsidP="000566BC">
            <w:pPr>
              <w:pStyle w:val="TableHeading"/>
              <w:rPr>
                <w:rFonts w:eastAsia="Times New Roman"/>
                <w:lang w:val="en-AU"/>
              </w:rPr>
            </w:pPr>
            <w:bookmarkStart w:id="126" w:name="_Hlk37251407"/>
            <w:r w:rsidRPr="00DF3C5F">
              <w:rPr>
                <w:rFonts w:eastAsia="Times New Roman"/>
                <w:lang w:val="en-AU"/>
              </w:rPr>
              <w:t>Component</w:t>
            </w:r>
          </w:p>
        </w:tc>
        <w:tc>
          <w:tcPr>
            <w:tcW w:w="5386" w:type="dxa"/>
            <w:shd w:val="clear" w:color="auto" w:fill="A6A6A6" w:themeFill="background1" w:themeFillShade="A6"/>
          </w:tcPr>
          <w:p w14:paraId="67F135D6" w14:textId="62168DA1" w:rsidR="001D4F7A" w:rsidRPr="00DF3C5F" w:rsidRDefault="001D4F7A" w:rsidP="000566BC">
            <w:pPr>
              <w:pStyle w:val="TableHeading"/>
              <w:rPr>
                <w:rFonts w:eastAsia="Times New Roman"/>
                <w:lang w:val="en-AU"/>
              </w:rPr>
            </w:pPr>
            <w:r w:rsidRPr="00DF3C5F">
              <w:rPr>
                <w:rFonts w:eastAsia="Times New Roman"/>
                <w:lang w:val="en-AU"/>
              </w:rPr>
              <w:t xml:space="preserve">Maximum </w:t>
            </w:r>
            <w:r w:rsidR="00284D5A" w:rsidRPr="00DF3C5F">
              <w:rPr>
                <w:rFonts w:eastAsia="Times New Roman"/>
                <w:lang w:val="en-AU"/>
              </w:rPr>
              <w:t>variation</w:t>
            </w:r>
          </w:p>
        </w:tc>
      </w:tr>
      <w:tr w:rsidR="001D4F7A" w:rsidRPr="00DF3C5F" w14:paraId="07830774" w14:textId="77777777" w:rsidTr="00BF6817">
        <w:tc>
          <w:tcPr>
            <w:tcW w:w="3686" w:type="dxa"/>
            <w:shd w:val="clear" w:color="auto" w:fill="D9D9D9"/>
          </w:tcPr>
          <w:p w14:paraId="64AB75D4" w14:textId="77777777" w:rsidR="001D4F7A" w:rsidRPr="00DF3C5F" w:rsidRDefault="001D4F7A" w:rsidP="000566BC">
            <w:pPr>
              <w:pStyle w:val="TableBodyText"/>
              <w:rPr>
                <w:rFonts w:eastAsia="Times New Roman"/>
                <w:lang w:val="en-AU"/>
              </w:rPr>
            </w:pPr>
            <w:r w:rsidRPr="00DF3C5F">
              <w:rPr>
                <w:rFonts w:eastAsia="Times New Roman"/>
                <w:lang w:val="en-AU"/>
              </w:rPr>
              <w:t>Total cementitious material</w:t>
            </w:r>
          </w:p>
        </w:tc>
        <w:tc>
          <w:tcPr>
            <w:tcW w:w="5386" w:type="dxa"/>
            <w:shd w:val="clear" w:color="auto" w:fill="D9D9D9"/>
          </w:tcPr>
          <w:p w14:paraId="20D431B1" w14:textId="77777777" w:rsidR="001D4F7A" w:rsidRPr="00DF3C5F" w:rsidRDefault="001D4F7A" w:rsidP="000566BC">
            <w:pPr>
              <w:pStyle w:val="TableBodyText"/>
              <w:rPr>
                <w:rFonts w:eastAsia="Times New Roman"/>
                <w:lang w:val="en-AU"/>
              </w:rPr>
            </w:pPr>
            <w:r w:rsidRPr="00DF3C5F">
              <w:rPr>
                <w:rFonts w:eastAsia="Times New Roman"/>
                <w:lang w:val="en-AU"/>
              </w:rPr>
              <w:t>0, + 20 kg/m³</w:t>
            </w:r>
          </w:p>
        </w:tc>
      </w:tr>
      <w:tr w:rsidR="001D4F7A" w:rsidRPr="00DF3C5F" w14:paraId="60BBA74F" w14:textId="77777777" w:rsidTr="00BF6817">
        <w:tc>
          <w:tcPr>
            <w:tcW w:w="3686" w:type="dxa"/>
            <w:shd w:val="clear" w:color="auto" w:fill="D9D9D9"/>
          </w:tcPr>
          <w:p w14:paraId="48C1B0CD" w14:textId="77777777" w:rsidR="001D4F7A" w:rsidRPr="00DF3C5F" w:rsidRDefault="001D4F7A" w:rsidP="000566BC">
            <w:pPr>
              <w:pStyle w:val="TableBodyText"/>
              <w:rPr>
                <w:rFonts w:eastAsia="Times New Roman"/>
                <w:lang w:val="en-AU"/>
              </w:rPr>
            </w:pPr>
            <w:r w:rsidRPr="00DF3C5F">
              <w:rPr>
                <w:rFonts w:eastAsia="Times New Roman"/>
                <w:lang w:val="en-AU"/>
              </w:rPr>
              <w:t>Aggregates</w:t>
            </w:r>
          </w:p>
        </w:tc>
        <w:tc>
          <w:tcPr>
            <w:tcW w:w="5386" w:type="dxa"/>
            <w:shd w:val="clear" w:color="auto" w:fill="D9D9D9"/>
          </w:tcPr>
          <w:p w14:paraId="49A88323" w14:textId="77777777" w:rsidR="001D4F7A" w:rsidRPr="00DF3C5F" w:rsidRDefault="001D4F7A" w:rsidP="000566BC">
            <w:pPr>
              <w:pStyle w:val="TableBodyText"/>
              <w:rPr>
                <w:rFonts w:eastAsia="Times New Roman"/>
                <w:lang w:val="en-AU"/>
              </w:rPr>
            </w:pPr>
            <w:r w:rsidRPr="00DF3C5F">
              <w:rPr>
                <w:rFonts w:eastAsia="Times New Roman"/>
                <w:lang w:val="en-AU"/>
              </w:rPr>
              <w:t>± 5%</w:t>
            </w:r>
          </w:p>
        </w:tc>
      </w:tr>
      <w:tr w:rsidR="001D4F7A" w:rsidRPr="00DF3C5F" w14:paraId="4A3E2312" w14:textId="77777777" w:rsidTr="00BF6817">
        <w:tc>
          <w:tcPr>
            <w:tcW w:w="3686" w:type="dxa"/>
            <w:shd w:val="clear" w:color="auto" w:fill="D9D9D9"/>
          </w:tcPr>
          <w:p w14:paraId="1A0E7A7C" w14:textId="77777777" w:rsidR="001D4F7A" w:rsidRPr="00DF3C5F" w:rsidRDefault="001D4F7A" w:rsidP="000566BC">
            <w:pPr>
              <w:pStyle w:val="TableBodyText"/>
              <w:rPr>
                <w:rFonts w:eastAsia="Times New Roman"/>
                <w:lang w:val="en-AU"/>
              </w:rPr>
            </w:pPr>
            <w:r w:rsidRPr="00DF3C5F">
              <w:rPr>
                <w:rFonts w:eastAsia="Times New Roman"/>
                <w:lang w:val="en-AU"/>
              </w:rPr>
              <w:t>Water</w:t>
            </w:r>
          </w:p>
        </w:tc>
        <w:tc>
          <w:tcPr>
            <w:tcW w:w="5386" w:type="dxa"/>
            <w:shd w:val="clear" w:color="auto" w:fill="D9D9D9"/>
          </w:tcPr>
          <w:p w14:paraId="387DB965" w14:textId="77777777" w:rsidR="001D4F7A" w:rsidRPr="00DF3C5F" w:rsidRDefault="001D4F7A" w:rsidP="000566BC">
            <w:pPr>
              <w:pStyle w:val="TableBodyText"/>
              <w:rPr>
                <w:rFonts w:eastAsia="Times New Roman"/>
                <w:lang w:val="en-AU"/>
              </w:rPr>
            </w:pPr>
            <w:r w:rsidRPr="00DF3C5F">
              <w:rPr>
                <w:rFonts w:eastAsia="Times New Roman"/>
                <w:lang w:val="en-AU"/>
              </w:rPr>
              <w:t>± 3%</w:t>
            </w:r>
          </w:p>
        </w:tc>
      </w:tr>
      <w:tr w:rsidR="00B32157" w:rsidRPr="00DF3C5F" w14:paraId="469F1488" w14:textId="77777777" w:rsidTr="00BF6817">
        <w:tc>
          <w:tcPr>
            <w:tcW w:w="3686" w:type="dxa"/>
            <w:shd w:val="clear" w:color="auto" w:fill="D9D9D9" w:themeFill="background1" w:themeFillShade="D9"/>
          </w:tcPr>
          <w:p w14:paraId="3F58F790" w14:textId="0224BCA6" w:rsidR="00B32157" w:rsidRPr="00DF3C5F" w:rsidRDefault="00B32157" w:rsidP="000566BC">
            <w:pPr>
              <w:pStyle w:val="TableBodyText"/>
              <w:rPr>
                <w:rFonts w:eastAsia="Times New Roman"/>
                <w:lang w:val="en-AU"/>
              </w:rPr>
            </w:pPr>
            <w:r w:rsidRPr="00DF3C5F">
              <w:t xml:space="preserve">Admixtures (excluding </w:t>
            </w:r>
            <w:proofErr w:type="gramStart"/>
            <w:r w:rsidRPr="00DF3C5F">
              <w:t>types</w:t>
            </w:r>
            <w:proofErr w:type="gramEnd"/>
            <w:r w:rsidRPr="00DF3C5F">
              <w:t xml:space="preserve"> Ac and Re)</w:t>
            </w:r>
            <w:r w:rsidR="00D03F65" w:rsidRPr="00DF3C5F">
              <w:t xml:space="preserve"> </w:t>
            </w:r>
            <w:r w:rsidR="00B27147" w:rsidRPr="00DF3C5F">
              <w:rPr>
                <w:vertAlign w:val="superscript"/>
              </w:rPr>
              <w:t>(1)</w:t>
            </w:r>
          </w:p>
        </w:tc>
        <w:tc>
          <w:tcPr>
            <w:tcW w:w="5386" w:type="dxa"/>
            <w:shd w:val="clear" w:color="auto" w:fill="D9D9D9" w:themeFill="background1" w:themeFillShade="D9"/>
          </w:tcPr>
          <w:p w14:paraId="531E25DB" w14:textId="3D5A72CE" w:rsidR="00B32157" w:rsidRPr="00DF3C5F" w:rsidRDefault="00B32157" w:rsidP="000566BC">
            <w:pPr>
              <w:pStyle w:val="TableBodyText"/>
              <w:rPr>
                <w:rFonts w:eastAsia="Times New Roman"/>
                <w:lang w:val="en-AU"/>
              </w:rPr>
            </w:pPr>
            <w:r w:rsidRPr="00DF3C5F">
              <w:rPr>
                <w:rFonts w:eastAsia="Times New Roman"/>
                <w:lang w:val="en-AU"/>
              </w:rPr>
              <w:t>± 20% or ± 100 mL/100 kg of cementitious material</w:t>
            </w:r>
            <w:r w:rsidR="00A77507" w:rsidRPr="00DF3C5F">
              <w:rPr>
                <w:rFonts w:eastAsia="Times New Roman"/>
                <w:lang w:val="en-AU"/>
              </w:rPr>
              <w:t xml:space="preserve"> </w:t>
            </w:r>
            <w:r w:rsidRPr="00DF3C5F">
              <w:rPr>
                <w:rFonts w:eastAsia="Times New Roman"/>
                <w:lang w:val="en-AU"/>
              </w:rPr>
              <w:t>(whichever is greater)</w:t>
            </w:r>
          </w:p>
        </w:tc>
      </w:tr>
      <w:tr w:rsidR="00B32157" w:rsidRPr="00DF3C5F" w14:paraId="16A5FC20" w14:textId="77777777" w:rsidTr="00BF6817">
        <w:tc>
          <w:tcPr>
            <w:tcW w:w="3686" w:type="dxa"/>
            <w:shd w:val="clear" w:color="auto" w:fill="D9D9D9" w:themeFill="background1" w:themeFillShade="D9"/>
          </w:tcPr>
          <w:p w14:paraId="4CD4390A" w14:textId="47FE4EE0" w:rsidR="00B32157" w:rsidRPr="00DF3C5F" w:rsidRDefault="00B32157" w:rsidP="000566BC">
            <w:pPr>
              <w:pStyle w:val="TableBodyText"/>
              <w:rPr>
                <w:rFonts w:eastAsia="Times New Roman"/>
                <w:lang w:val="en-AU"/>
              </w:rPr>
            </w:pPr>
            <w:r w:rsidRPr="00DF3C5F">
              <w:t>Air-entraining Admixtures</w:t>
            </w:r>
            <w:r w:rsidR="00D03F65" w:rsidRPr="00DF3C5F">
              <w:t xml:space="preserve"> </w:t>
            </w:r>
            <w:r w:rsidR="00D03F65" w:rsidRPr="00DF3C5F">
              <w:rPr>
                <w:vertAlign w:val="superscript"/>
              </w:rPr>
              <w:t>(1)</w:t>
            </w:r>
          </w:p>
        </w:tc>
        <w:tc>
          <w:tcPr>
            <w:tcW w:w="5386" w:type="dxa"/>
            <w:shd w:val="clear" w:color="auto" w:fill="D9D9D9" w:themeFill="background1" w:themeFillShade="D9"/>
          </w:tcPr>
          <w:p w14:paraId="049D03C3" w14:textId="09E1590A" w:rsidR="00B32157" w:rsidRPr="00DF3C5F" w:rsidRDefault="00B32157" w:rsidP="000566BC">
            <w:pPr>
              <w:pStyle w:val="TableBodyText"/>
              <w:rPr>
                <w:rFonts w:eastAsia="Times New Roman"/>
                <w:lang w:val="en-AU"/>
              </w:rPr>
            </w:pPr>
            <w:r w:rsidRPr="00DF3C5F">
              <w:rPr>
                <w:rFonts w:eastAsia="Times New Roman"/>
                <w:lang w:val="en-AU"/>
              </w:rPr>
              <w:t>± 50% or ± 100 mL/100 kg of cementitious material</w:t>
            </w:r>
            <w:r w:rsidR="00A77507" w:rsidRPr="00DF3C5F">
              <w:rPr>
                <w:rFonts w:eastAsia="Times New Roman"/>
                <w:lang w:val="en-AU"/>
              </w:rPr>
              <w:t xml:space="preserve"> </w:t>
            </w:r>
            <w:r w:rsidRPr="00DF3C5F">
              <w:rPr>
                <w:rFonts w:eastAsia="Times New Roman"/>
                <w:lang w:val="en-AU"/>
              </w:rPr>
              <w:t>(whichever is greater)</w:t>
            </w:r>
          </w:p>
        </w:tc>
      </w:tr>
    </w:tbl>
    <w:bookmarkEnd w:id="126"/>
    <w:p w14:paraId="71CFE3E6" w14:textId="65DCE2FB" w:rsidR="00DD0B6E" w:rsidRPr="00DF3C5F" w:rsidRDefault="00EF7F86" w:rsidP="004773D3">
      <w:pPr>
        <w:pStyle w:val="Notes"/>
        <w:numPr>
          <w:ilvl w:val="0"/>
          <w:numId w:val="58"/>
        </w:numPr>
        <w:tabs>
          <w:tab w:val="clear" w:pos="1276"/>
        </w:tabs>
        <w:ind w:left="851" w:hanging="284"/>
      </w:pPr>
      <w:r w:rsidRPr="00DF3C5F">
        <w:t>The p</w:t>
      </w:r>
      <w:r w:rsidR="009E78FE" w:rsidRPr="00DF3C5F">
        <w:t xml:space="preserve">ermitted variation of admixture dose applies to a discrete target value, or </w:t>
      </w:r>
      <w:r w:rsidR="00D03F65" w:rsidRPr="00DF3C5F">
        <w:t xml:space="preserve">to </w:t>
      </w:r>
      <w:r w:rsidR="009E78FE" w:rsidRPr="00DF3C5F">
        <w:t xml:space="preserve">the mean value of a </w:t>
      </w:r>
      <w:proofErr w:type="gramStart"/>
      <w:r w:rsidR="009E78FE" w:rsidRPr="00DF3C5F">
        <w:t>range</w:t>
      </w:r>
      <w:proofErr w:type="gramEnd"/>
    </w:p>
    <w:p w14:paraId="28683102" w14:textId="0BE1254A" w:rsidR="00162A0B" w:rsidRPr="00DF3C5F" w:rsidRDefault="001D4F7A" w:rsidP="00456D81">
      <w:pPr>
        <w:pStyle w:val="Bodynumbered1"/>
      </w:pPr>
      <w:r w:rsidRPr="00DF3C5F">
        <w:t xml:space="preserve">If a production mix is outside the maximum variations specified in Table </w:t>
      </w:r>
      <w:r w:rsidRPr="00DF3C5F">
        <w:fldChar w:fldCharType="begin"/>
      </w:r>
      <w:r w:rsidRPr="00DF3C5F">
        <w:instrText xml:space="preserve"> REF _Ref36653218 \r \h </w:instrText>
      </w:r>
      <w:r w:rsidR="00A121EA" w:rsidRPr="00DF3C5F">
        <w:instrText xml:space="preserve"> \* MERGEFORMAT </w:instrText>
      </w:r>
      <w:r w:rsidRPr="00DF3C5F">
        <w:fldChar w:fldCharType="separate"/>
      </w:r>
      <w:r w:rsidR="00A27092">
        <w:t>15.8</w:t>
      </w:r>
      <w:r w:rsidRPr="00DF3C5F">
        <w:fldChar w:fldCharType="end"/>
      </w:r>
      <w:r w:rsidRPr="00DF3C5F">
        <w:t xml:space="preserve"> or the source of the constituent materials changes, a new mix design or a variation to the mix design must be submitted to the Principal in accordance with Clause </w:t>
      </w:r>
      <w:r w:rsidR="00B85FD1" w:rsidRPr="00DF3C5F">
        <w:fldChar w:fldCharType="begin"/>
      </w:r>
      <w:r w:rsidR="00B85FD1" w:rsidRPr="00DF3C5F">
        <w:instrText xml:space="preserve"> REF _Ref36452975 \r \h </w:instrText>
      </w:r>
      <w:r w:rsidR="00A121EA" w:rsidRPr="00DF3C5F">
        <w:instrText xml:space="preserve"> \* MERGEFORMAT </w:instrText>
      </w:r>
      <w:r w:rsidR="00B85FD1" w:rsidRPr="00DF3C5F">
        <w:fldChar w:fldCharType="separate"/>
      </w:r>
      <w:r w:rsidR="00A27092">
        <w:t>5</w:t>
      </w:r>
      <w:r w:rsidR="00B85FD1" w:rsidRPr="00DF3C5F">
        <w:fldChar w:fldCharType="end"/>
      </w:r>
      <w:r w:rsidRPr="00DF3C5F">
        <w:t>.</w:t>
      </w:r>
    </w:p>
    <w:p w14:paraId="04D869F9" w14:textId="7E1C98D3" w:rsidR="00573196" w:rsidRPr="00DF3C5F" w:rsidRDefault="00EC5970" w:rsidP="00EC5970">
      <w:pPr>
        <w:pStyle w:val="Bodynumbered1"/>
      </w:pPr>
      <w:bookmarkStart w:id="127" w:name="_Ref93483134"/>
      <w:r w:rsidRPr="00DF3C5F">
        <w:t>Prior to the discharge of concrete at the site, the mixer or agitator must be operated at mixing speed until the concrete achieves the required uniformity but for not less than a period of three minutes.  Where superplasticisers or other admixtures are added to the concrete on site, the concrete must be mixed for a period of not less than five minutes prior to the discharge at the site.</w:t>
      </w:r>
      <w:bookmarkEnd w:id="127"/>
    </w:p>
    <w:p w14:paraId="044644A1" w14:textId="77777777" w:rsidR="00A557B1" w:rsidRPr="00DF3C5F" w:rsidRDefault="00A557B1" w:rsidP="002E38A1">
      <w:pPr>
        <w:pStyle w:val="Heading2"/>
      </w:pPr>
      <w:bookmarkStart w:id="128" w:name="_Toc135059396"/>
      <w:r w:rsidRPr="00DF3C5F">
        <w:t>Water Left in the Mixer or Agitator</w:t>
      </w:r>
      <w:bookmarkEnd w:id="128"/>
    </w:p>
    <w:p w14:paraId="16C384AC" w14:textId="185EB7DD" w:rsidR="00A557B1" w:rsidRPr="00DF3C5F" w:rsidRDefault="00A557B1" w:rsidP="00586F3E">
      <w:pPr>
        <w:pStyle w:val="Bodynumbered1"/>
      </w:pPr>
      <w:bookmarkStart w:id="129" w:name="_Ref92370359"/>
      <w:r w:rsidRPr="00DF3C5F">
        <w:t xml:space="preserve">Water left in the mixer or agitator from the previous load must be discharged prior to loading </w:t>
      </w:r>
      <w:r w:rsidR="00C05BCD" w:rsidRPr="00DF3C5F">
        <w:t xml:space="preserve">a new batch of </w:t>
      </w:r>
      <w:r w:rsidRPr="00DF3C5F">
        <w:t>concrete</w:t>
      </w:r>
      <w:r w:rsidR="00CA3355" w:rsidRPr="00DF3C5F">
        <w:t xml:space="preserve"> (refer to </w:t>
      </w:r>
      <w:r w:rsidRPr="00DF3C5F">
        <w:t>Clause 4.1.3(c) of AS 1379</w:t>
      </w:r>
      <w:r w:rsidR="00CA3355" w:rsidRPr="00DF3C5F">
        <w:t>).</w:t>
      </w:r>
      <w:r w:rsidRPr="00DF3C5F">
        <w:t xml:space="preserve">  </w:t>
      </w:r>
      <w:r w:rsidR="00CA3355" w:rsidRPr="00DF3C5F">
        <w:t xml:space="preserve">The </w:t>
      </w:r>
      <w:r w:rsidR="0067636F" w:rsidRPr="00DF3C5F">
        <w:t xml:space="preserve">Quality Plan </w:t>
      </w:r>
      <w:r w:rsidR="00CA3355" w:rsidRPr="00DF3C5F">
        <w:t xml:space="preserve">must include a method or procedure for verifying </w:t>
      </w:r>
      <w:r w:rsidR="005735D7" w:rsidRPr="00DF3C5F">
        <w:t xml:space="preserve">compliance with </w:t>
      </w:r>
      <w:r w:rsidR="00CA3355" w:rsidRPr="00DF3C5F">
        <w:t xml:space="preserve">this </w:t>
      </w:r>
      <w:r w:rsidR="00451B2C" w:rsidRPr="00DF3C5F">
        <w:t xml:space="preserve">Clause </w:t>
      </w:r>
      <w:r w:rsidR="00451B2C" w:rsidRPr="00DF3C5F">
        <w:fldChar w:fldCharType="begin"/>
      </w:r>
      <w:r w:rsidR="00451B2C" w:rsidRPr="00DF3C5F">
        <w:instrText xml:space="preserve"> REF _Ref92370359 \r \h </w:instrText>
      </w:r>
      <w:r w:rsidR="00F57E9B" w:rsidRPr="00DF3C5F">
        <w:instrText xml:space="preserve"> \* MERGEFORMAT </w:instrText>
      </w:r>
      <w:r w:rsidR="00451B2C" w:rsidRPr="00DF3C5F">
        <w:fldChar w:fldCharType="separate"/>
      </w:r>
      <w:r w:rsidR="00A27092">
        <w:t>15.11</w:t>
      </w:r>
      <w:r w:rsidR="00451B2C" w:rsidRPr="00DF3C5F">
        <w:fldChar w:fldCharType="end"/>
      </w:r>
      <w:r w:rsidR="00A378DA" w:rsidRPr="00DF3C5F">
        <w:t>.</w:t>
      </w:r>
      <w:r w:rsidR="007F4BFC" w:rsidRPr="00DF3C5F">
        <w:t xml:space="preserve"> </w:t>
      </w:r>
      <w:r w:rsidR="00966340" w:rsidRPr="00DF3C5F">
        <w:t>T</w:t>
      </w:r>
      <w:bookmarkEnd w:id="129"/>
      <w:r w:rsidR="00253473" w:rsidRPr="00DF3C5F">
        <w:t>he</w:t>
      </w:r>
      <w:r w:rsidR="00586F3E" w:rsidRPr="00DF3C5F">
        <w:t xml:space="preserve"> batcher </w:t>
      </w:r>
      <w:r w:rsidR="00BB38E3" w:rsidRPr="00DF3C5F">
        <w:t>at</w:t>
      </w:r>
      <w:r w:rsidR="00586F3E" w:rsidRPr="00DF3C5F">
        <w:t xml:space="preserve"> the mixing plant </w:t>
      </w:r>
      <w:r w:rsidR="00A378DA" w:rsidRPr="00DF3C5F">
        <w:t>must</w:t>
      </w:r>
      <w:r w:rsidR="00BB38E3" w:rsidRPr="00DF3C5F">
        <w:t xml:space="preserve"> </w:t>
      </w:r>
      <w:r w:rsidR="00586F3E" w:rsidRPr="00DF3C5F">
        <w:t xml:space="preserve">sign </w:t>
      </w:r>
      <w:r w:rsidR="007B5A5E" w:rsidRPr="00DF3C5F">
        <w:t xml:space="preserve">and date </w:t>
      </w:r>
      <w:r w:rsidR="00BB38E3" w:rsidRPr="00DF3C5F">
        <w:t xml:space="preserve">quality </w:t>
      </w:r>
      <w:r w:rsidR="00586F3E" w:rsidRPr="00DF3C5F">
        <w:t xml:space="preserve">documentation </w:t>
      </w:r>
      <w:r w:rsidR="007B5A5E" w:rsidRPr="00DF3C5F">
        <w:t xml:space="preserve">verifying </w:t>
      </w:r>
      <w:r w:rsidR="0028467A" w:rsidRPr="00DF3C5F">
        <w:t>that this requirement</w:t>
      </w:r>
      <w:r w:rsidR="000C0313" w:rsidRPr="00DF3C5F">
        <w:t xml:space="preserve"> has been met.</w:t>
      </w:r>
    </w:p>
    <w:p w14:paraId="4A18C0AE" w14:textId="77777777" w:rsidR="00A557B1" w:rsidRPr="00DF3C5F" w:rsidRDefault="00A557B1" w:rsidP="002E38A1">
      <w:pPr>
        <w:pStyle w:val="Heading2"/>
      </w:pPr>
      <w:bookmarkStart w:id="130" w:name="_Toc135059397"/>
      <w:r w:rsidRPr="00DF3C5F">
        <w:lastRenderedPageBreak/>
        <w:t>Addition of Water to a Mixed Batch</w:t>
      </w:r>
      <w:bookmarkEnd w:id="130"/>
    </w:p>
    <w:p w14:paraId="32A4A3C3" w14:textId="77777777" w:rsidR="00A557B1" w:rsidRPr="00DF3C5F" w:rsidRDefault="00A557B1" w:rsidP="000A637C">
      <w:pPr>
        <w:pStyle w:val="Bodynumbered1"/>
        <w:keepNext/>
      </w:pPr>
      <w:r w:rsidRPr="00DF3C5F">
        <w:t>Further to Clause 4.2.3 of AS 1379, water or admixture may only be added to a mixed batch of concrete prior to the commencement of discharge if the following conditions are satisfied:</w:t>
      </w:r>
    </w:p>
    <w:p w14:paraId="712B2D6E" w14:textId="6AB20FC6" w:rsidR="00A557B1" w:rsidRPr="00DF3C5F" w:rsidRDefault="00A557B1" w:rsidP="004773D3">
      <w:pPr>
        <w:pStyle w:val="Bodynumbered2"/>
        <w:keepNext/>
        <w:numPr>
          <w:ilvl w:val="0"/>
          <w:numId w:val="34"/>
        </w:numPr>
        <w:ind w:left="993" w:hanging="426"/>
      </w:pPr>
      <w:r w:rsidRPr="00DF3C5F">
        <w:t xml:space="preserve">the maximum permissible water or admixture that </w:t>
      </w:r>
      <w:r w:rsidR="00B4273E" w:rsidRPr="00DF3C5F">
        <w:t>was</w:t>
      </w:r>
      <w:r w:rsidRPr="00DF3C5F">
        <w:t xml:space="preserve"> added has been listed on the concrete delivery docket or batch </w:t>
      </w:r>
      <w:proofErr w:type="gramStart"/>
      <w:r w:rsidRPr="00DF3C5F">
        <w:t>record;</w:t>
      </w:r>
      <w:proofErr w:type="gramEnd"/>
      <w:r w:rsidRPr="00DF3C5F">
        <w:t xml:space="preserve"> </w:t>
      </w:r>
    </w:p>
    <w:p w14:paraId="207ABAA4" w14:textId="09A8C957" w:rsidR="00A557B1" w:rsidRPr="00DF3C5F" w:rsidRDefault="00A557B1" w:rsidP="000A637C">
      <w:pPr>
        <w:pStyle w:val="Bodynumbered2"/>
        <w:keepNext/>
        <w:ind w:left="993" w:hanging="426"/>
      </w:pPr>
      <w:r w:rsidRPr="00DF3C5F">
        <w:t xml:space="preserve">less than 45 minutes have elapsed since </w:t>
      </w:r>
      <w:r w:rsidR="00C70869" w:rsidRPr="00DF3C5F">
        <w:t>water</w:t>
      </w:r>
      <w:r w:rsidRPr="00DF3C5F">
        <w:t xml:space="preserve"> was added to the </w:t>
      </w:r>
      <w:proofErr w:type="gramStart"/>
      <w:r w:rsidR="00AA3381" w:rsidRPr="00DF3C5F">
        <w:t>cement</w:t>
      </w:r>
      <w:r w:rsidRPr="00DF3C5F">
        <w:t>;</w:t>
      </w:r>
      <w:proofErr w:type="gramEnd"/>
    </w:p>
    <w:p w14:paraId="1F56EBCA" w14:textId="77777777" w:rsidR="00A557B1" w:rsidRPr="00DF3C5F" w:rsidRDefault="00A557B1" w:rsidP="000A637C">
      <w:pPr>
        <w:pStyle w:val="Bodynumbered2"/>
        <w:keepNext/>
        <w:ind w:left="993" w:hanging="426"/>
      </w:pPr>
      <w:r w:rsidRPr="00DF3C5F">
        <w:t xml:space="preserve">a hydration control admixture has not been added to the approved mix to delay </w:t>
      </w:r>
      <w:proofErr w:type="gramStart"/>
      <w:r w:rsidRPr="00DF3C5F">
        <w:t>hydration;</w:t>
      </w:r>
      <w:proofErr w:type="gramEnd"/>
    </w:p>
    <w:p w14:paraId="7779B787" w14:textId="48F2DEA8" w:rsidR="00A557B1" w:rsidRPr="00DF3C5F" w:rsidRDefault="00A557B1" w:rsidP="000A637C">
      <w:pPr>
        <w:pStyle w:val="Bodynumbered2"/>
        <w:keepNext/>
        <w:ind w:left="993" w:hanging="426"/>
      </w:pPr>
      <w:r w:rsidRPr="00DF3C5F">
        <w:t>no more than 10 litres per m</w:t>
      </w:r>
      <w:r w:rsidRPr="00DF3C5F">
        <w:rPr>
          <w:vertAlign w:val="superscript"/>
        </w:rPr>
        <w:t>3</w:t>
      </w:r>
      <w:r w:rsidRPr="00DF3C5F">
        <w:t xml:space="preserve"> of water is </w:t>
      </w:r>
      <w:proofErr w:type="gramStart"/>
      <w:r w:rsidRPr="00DF3C5F">
        <w:t>added;</w:t>
      </w:r>
      <w:proofErr w:type="gramEnd"/>
    </w:p>
    <w:p w14:paraId="31CA3032" w14:textId="6945EF3C" w:rsidR="00254B19" w:rsidRPr="00DF3C5F" w:rsidRDefault="00A557B1" w:rsidP="000A637C">
      <w:pPr>
        <w:pStyle w:val="Bodynumbered2"/>
        <w:keepNext/>
        <w:ind w:left="993" w:hanging="426"/>
      </w:pPr>
      <w:r w:rsidRPr="00DF3C5F">
        <w:t>the nominated</w:t>
      </w:r>
      <w:r w:rsidR="00CE6181" w:rsidRPr="00DF3C5F">
        <w:t xml:space="preserve"> </w:t>
      </w:r>
      <w:r w:rsidR="00D634E9" w:rsidRPr="00DF3C5F">
        <w:t xml:space="preserve">design </w:t>
      </w:r>
      <w:r w:rsidR="00CE6181" w:rsidRPr="00DF3C5F">
        <w:t xml:space="preserve">water/cement ratio is not </w:t>
      </w:r>
      <w:r w:rsidR="00116170" w:rsidRPr="00DF3C5F">
        <w:t>exceeded</w:t>
      </w:r>
      <w:r w:rsidR="00CE6181" w:rsidRPr="00DF3C5F">
        <w:t xml:space="preserve"> by </w:t>
      </w:r>
      <w:r w:rsidR="002A3E3F" w:rsidRPr="00DF3C5F">
        <w:t>more than 10 %</w:t>
      </w:r>
      <w:r w:rsidRPr="00DF3C5F">
        <w:t xml:space="preserve"> and</w:t>
      </w:r>
      <w:r w:rsidR="00116170" w:rsidRPr="00DF3C5F">
        <w:t xml:space="preserve"> the</w:t>
      </w:r>
      <w:r w:rsidRPr="00DF3C5F">
        <w:t xml:space="preserve"> maximum </w:t>
      </w:r>
      <w:r w:rsidR="002A3E3F" w:rsidRPr="00DF3C5F">
        <w:t xml:space="preserve">permitted </w:t>
      </w:r>
      <w:r w:rsidRPr="00DF3C5F">
        <w:t>water</w:t>
      </w:r>
      <w:r w:rsidR="002A3E3F" w:rsidRPr="00DF3C5F">
        <w:t xml:space="preserve"> </w:t>
      </w:r>
      <w:r w:rsidRPr="00DF3C5F">
        <w:t>/</w:t>
      </w:r>
      <w:r w:rsidR="002A3E3F" w:rsidRPr="00DF3C5F">
        <w:t xml:space="preserve"> </w:t>
      </w:r>
      <w:r w:rsidRPr="00DF3C5F">
        <w:t xml:space="preserve">cement ratio </w:t>
      </w:r>
      <w:r w:rsidR="00116170" w:rsidRPr="00DF3C5F">
        <w:t xml:space="preserve">Is not </w:t>
      </w:r>
      <w:proofErr w:type="gramStart"/>
      <w:r w:rsidR="00116170" w:rsidRPr="00DF3C5F">
        <w:t>exceed</w:t>
      </w:r>
      <w:r w:rsidR="000671FF" w:rsidRPr="00DF3C5F">
        <w:t>ed</w:t>
      </w:r>
      <w:r w:rsidR="00116170" w:rsidRPr="00DF3C5F">
        <w:t>;</w:t>
      </w:r>
      <w:proofErr w:type="gramEnd"/>
      <w:r w:rsidRPr="00DF3C5F">
        <w:t xml:space="preserve"> </w:t>
      </w:r>
    </w:p>
    <w:p w14:paraId="1382BB91" w14:textId="55E7B3B6" w:rsidR="00A557B1" w:rsidRPr="00DF3C5F" w:rsidRDefault="00254B19" w:rsidP="00BF6817">
      <w:pPr>
        <w:pStyle w:val="Bodynumbered2"/>
        <w:ind w:left="993" w:hanging="426"/>
      </w:pPr>
      <w:r w:rsidRPr="00DF3C5F">
        <w:t xml:space="preserve">the </w:t>
      </w:r>
      <w:r w:rsidR="00A557B1" w:rsidRPr="00DF3C5F">
        <w:t xml:space="preserve">maximum admixture dose listed on the mix design is not </w:t>
      </w:r>
      <w:proofErr w:type="gramStart"/>
      <w:r w:rsidR="00A557B1" w:rsidRPr="00DF3C5F">
        <w:t>exceeded;</w:t>
      </w:r>
      <w:proofErr w:type="gramEnd"/>
    </w:p>
    <w:p w14:paraId="19627787" w14:textId="0E62DFF7" w:rsidR="00A557B1" w:rsidRPr="00DF3C5F" w:rsidRDefault="00BF4200" w:rsidP="00BF6817">
      <w:pPr>
        <w:pStyle w:val="Bodynumbered2"/>
        <w:ind w:left="993" w:hanging="426"/>
      </w:pPr>
      <w:r w:rsidRPr="00DF3C5F">
        <w:t>t</w:t>
      </w:r>
      <w:r w:rsidR="00A557B1" w:rsidRPr="00DF3C5F">
        <w:t xml:space="preserve">he quantity of water or admixture added is measured </w:t>
      </w:r>
      <w:r w:rsidR="00E06C0C" w:rsidRPr="00DF3C5F">
        <w:t>using an accurate measuring device and the amount recorded on</w:t>
      </w:r>
      <w:r w:rsidR="00A557B1" w:rsidRPr="00DF3C5F">
        <w:t xml:space="preserve"> the delivery </w:t>
      </w:r>
      <w:proofErr w:type="gramStart"/>
      <w:r w:rsidR="00A557B1" w:rsidRPr="00DF3C5F">
        <w:t>docket;</w:t>
      </w:r>
      <w:proofErr w:type="gramEnd"/>
      <w:r w:rsidR="00A557B1" w:rsidRPr="00DF3C5F">
        <w:t xml:space="preserve"> </w:t>
      </w:r>
    </w:p>
    <w:p w14:paraId="4225C89F" w14:textId="09A64884" w:rsidR="00BF4200" w:rsidRPr="00DF3C5F" w:rsidRDefault="00BF4200" w:rsidP="00BF6817">
      <w:pPr>
        <w:pStyle w:val="Bodynumbered2"/>
        <w:ind w:left="993" w:hanging="426"/>
      </w:pPr>
      <w:r w:rsidRPr="00DF3C5F">
        <w:t>the commencement of discharge of concrete into the Works has not commenced and the concrete has not begun to stiffen; and</w:t>
      </w:r>
    </w:p>
    <w:p w14:paraId="71904550" w14:textId="3F725B63" w:rsidR="00A557B1" w:rsidRPr="00DF3C5F" w:rsidRDefault="00A557B1" w:rsidP="00BF6817">
      <w:pPr>
        <w:pStyle w:val="Bodynumbered2"/>
        <w:ind w:left="993" w:hanging="426"/>
      </w:pPr>
      <w:r w:rsidRPr="00DF3C5F">
        <w:t xml:space="preserve">after the water or admixture has been added, </w:t>
      </w:r>
      <w:r w:rsidR="001D555D" w:rsidRPr="00DF3C5F">
        <w:t xml:space="preserve">the concrete is mixed in accordance with </w:t>
      </w:r>
      <w:r w:rsidR="00112E91" w:rsidRPr="00DF3C5F">
        <w:t>C</w:t>
      </w:r>
      <w:r w:rsidR="001D555D" w:rsidRPr="00DF3C5F">
        <w:t>lause</w:t>
      </w:r>
      <w:r w:rsidR="00D666FB">
        <w:t> </w:t>
      </w:r>
      <w:r w:rsidR="00112E91" w:rsidRPr="00DF3C5F">
        <w:fldChar w:fldCharType="begin"/>
      </w:r>
      <w:r w:rsidR="00112E91" w:rsidRPr="00DF3C5F">
        <w:instrText xml:space="preserve"> REF _Ref93483134 \r \h </w:instrText>
      </w:r>
      <w:r w:rsidR="00716C2E" w:rsidRPr="00DF3C5F">
        <w:instrText xml:space="preserve"> \* MERGEFORMAT </w:instrText>
      </w:r>
      <w:r w:rsidR="00112E91" w:rsidRPr="00DF3C5F">
        <w:fldChar w:fldCharType="separate"/>
      </w:r>
      <w:r w:rsidR="00A27092">
        <w:t>15.10</w:t>
      </w:r>
      <w:r w:rsidR="00112E91" w:rsidRPr="00DF3C5F">
        <w:fldChar w:fldCharType="end"/>
      </w:r>
      <w:r w:rsidR="001D555D" w:rsidRPr="00DF3C5F">
        <w:t xml:space="preserve"> </w:t>
      </w:r>
      <w:r w:rsidR="0095570B" w:rsidRPr="00DF3C5F">
        <w:t xml:space="preserve">and </w:t>
      </w:r>
      <w:r w:rsidRPr="00DF3C5F">
        <w:t>the slump is checked for compliance with this Specification.</w:t>
      </w:r>
    </w:p>
    <w:p w14:paraId="46C01502" w14:textId="77777777" w:rsidR="00A557B1" w:rsidRPr="00DF3C5F" w:rsidRDefault="00A557B1" w:rsidP="00456D81">
      <w:pPr>
        <w:pStyle w:val="Bodynumbered1"/>
      </w:pPr>
      <w:r w:rsidRPr="00DF3C5F">
        <w:t>Water must not be added to a batch after the commencement of the discharge of concrete.</w:t>
      </w:r>
    </w:p>
    <w:p w14:paraId="4882EDF3" w14:textId="5B2F9BA8" w:rsidR="009379BD" w:rsidRPr="00DF3C5F" w:rsidRDefault="00797856" w:rsidP="002E38A1">
      <w:pPr>
        <w:pStyle w:val="Heading2"/>
      </w:pPr>
      <w:bookmarkStart w:id="131" w:name="_Toc135059398"/>
      <w:r w:rsidRPr="00DF3C5F">
        <w:t xml:space="preserve">Concrete </w:t>
      </w:r>
      <w:r w:rsidR="009379BD" w:rsidRPr="00DF3C5F">
        <w:t>Temperature</w:t>
      </w:r>
      <w:r w:rsidR="00CD362B" w:rsidRPr="00DF3C5F">
        <w:t xml:space="preserve"> and </w:t>
      </w:r>
      <w:r w:rsidR="00F3082C" w:rsidRPr="00DF3C5F">
        <w:t>Period for Completion of Discharge</w:t>
      </w:r>
      <w:bookmarkEnd w:id="131"/>
    </w:p>
    <w:p w14:paraId="317ACCDC" w14:textId="4A648CF8" w:rsidR="00603597" w:rsidRPr="00DF3C5F" w:rsidRDefault="00D72945" w:rsidP="00456D81">
      <w:pPr>
        <w:pStyle w:val="Bodynumbered1"/>
      </w:pPr>
      <w:bookmarkStart w:id="132" w:name="_Ref37769243"/>
      <w:bookmarkStart w:id="133" w:name="_Ref74850291"/>
      <w:r w:rsidRPr="00DF3C5F">
        <w:t>If</w:t>
      </w:r>
      <w:r w:rsidR="00041F88" w:rsidRPr="00DF3C5F">
        <w:t xml:space="preserve"> </w:t>
      </w:r>
      <w:r w:rsidR="0051570F" w:rsidRPr="00DF3C5F">
        <w:t xml:space="preserve">the </w:t>
      </w:r>
      <w:r w:rsidR="00041F88" w:rsidRPr="00DF3C5F">
        <w:t xml:space="preserve">concrete </w:t>
      </w:r>
      <w:r w:rsidR="009379BD" w:rsidRPr="00DF3C5F">
        <w:t xml:space="preserve">mix </w:t>
      </w:r>
      <w:r w:rsidR="002653F8" w:rsidRPr="00DF3C5F">
        <w:t>is</w:t>
      </w:r>
      <w:r w:rsidR="00810553" w:rsidRPr="00DF3C5F">
        <w:t xml:space="preserve"> </w:t>
      </w:r>
      <w:r w:rsidR="009379BD" w:rsidRPr="00DF3C5F">
        <w:t>design</w:t>
      </w:r>
      <w:r w:rsidR="00810553" w:rsidRPr="00DF3C5F">
        <w:t>ed</w:t>
      </w:r>
      <w:r w:rsidR="009379BD" w:rsidRPr="00DF3C5F">
        <w:t xml:space="preserve"> for long-distance travel or extended placement times</w:t>
      </w:r>
      <w:r w:rsidRPr="00DF3C5F">
        <w:t xml:space="preserve">, the </w:t>
      </w:r>
      <w:r w:rsidR="00EF3EDC" w:rsidRPr="00DF3C5F">
        <w:t>Quality Plan</w:t>
      </w:r>
      <w:r w:rsidRPr="00DF3C5F">
        <w:t xml:space="preserve"> must include procedures for the management of the concrete transportation or extended placement times. This may require the use of</w:t>
      </w:r>
      <w:r w:rsidR="00603597" w:rsidRPr="00DF3C5F">
        <w:t>:</w:t>
      </w:r>
    </w:p>
    <w:p w14:paraId="56DD1945" w14:textId="77777777" w:rsidR="00880CD5" w:rsidRPr="00DF3C5F" w:rsidRDefault="00D72945" w:rsidP="004773D3">
      <w:pPr>
        <w:pStyle w:val="Bodynumbered2"/>
        <w:numPr>
          <w:ilvl w:val="0"/>
          <w:numId w:val="50"/>
        </w:numPr>
        <w:ind w:left="993" w:hanging="426"/>
      </w:pPr>
      <w:r w:rsidRPr="00DF3C5F">
        <w:t xml:space="preserve"> a set retarding admixture (added at the batch plant</w:t>
      </w:r>
      <w:proofErr w:type="gramStart"/>
      <w:r w:rsidRPr="00DF3C5F">
        <w:t>)</w:t>
      </w:r>
      <w:r w:rsidR="00603597" w:rsidRPr="00DF3C5F">
        <w:t>;</w:t>
      </w:r>
      <w:proofErr w:type="gramEnd"/>
    </w:p>
    <w:p w14:paraId="6D70C84F" w14:textId="77777777" w:rsidR="00880CD5" w:rsidRPr="00DF3C5F" w:rsidRDefault="00D72945" w:rsidP="00BF6817">
      <w:pPr>
        <w:pStyle w:val="Bodynumbered2"/>
        <w:ind w:left="993" w:hanging="426"/>
      </w:pPr>
      <w:r w:rsidRPr="00DF3C5F">
        <w:t xml:space="preserve"> a high range water reducing admixture (added on Site)</w:t>
      </w:r>
      <w:r w:rsidR="00880CD5" w:rsidRPr="00DF3C5F">
        <w:t>;</w:t>
      </w:r>
      <w:r w:rsidRPr="00DF3C5F">
        <w:t xml:space="preserve"> or</w:t>
      </w:r>
    </w:p>
    <w:p w14:paraId="22ED2C7D" w14:textId="7A2B628E" w:rsidR="009379BD" w:rsidRPr="00DF3C5F" w:rsidRDefault="00D72945" w:rsidP="00BF6817">
      <w:pPr>
        <w:pStyle w:val="Bodynumbered2"/>
        <w:ind w:left="993" w:hanging="426"/>
      </w:pPr>
      <w:r w:rsidRPr="00DF3C5F">
        <w:t xml:space="preserve"> a hydration stabiliser (added at the batch plant) with an activating admixture (added on Site</w:t>
      </w:r>
      <w:bookmarkEnd w:id="132"/>
      <w:r w:rsidR="001D324B" w:rsidRPr="00DF3C5F">
        <w:t>).</w:t>
      </w:r>
      <w:bookmarkEnd w:id="133"/>
    </w:p>
    <w:p w14:paraId="54B9EEE4" w14:textId="3636C9DC" w:rsidR="00E647D9" w:rsidRPr="00DF3C5F" w:rsidRDefault="00BB6D73" w:rsidP="00456D81">
      <w:pPr>
        <w:pStyle w:val="Bodynumbered1"/>
      </w:pPr>
      <w:bookmarkStart w:id="134" w:name="_Ref66265779"/>
      <w:bookmarkStart w:id="135" w:name="_Ref92359180"/>
      <w:r w:rsidRPr="00DF3C5F">
        <w:t xml:space="preserve">If </w:t>
      </w:r>
      <w:r w:rsidR="00A36DEE" w:rsidRPr="00DF3C5F">
        <w:t>t</w:t>
      </w:r>
      <w:r w:rsidR="008D7FB7" w:rsidRPr="00DF3C5F">
        <w:t xml:space="preserve">he </w:t>
      </w:r>
      <w:r w:rsidR="006F4F83" w:rsidRPr="00DF3C5F">
        <w:t xml:space="preserve">time between </w:t>
      </w:r>
      <w:r w:rsidR="00F9435A" w:rsidRPr="00DF3C5F">
        <w:rPr>
          <w:color w:val="auto"/>
        </w:rPr>
        <w:t xml:space="preserve">charging of the mixer </w:t>
      </w:r>
      <w:r w:rsidR="00F9435A" w:rsidRPr="00DF3C5F">
        <w:t xml:space="preserve">and </w:t>
      </w:r>
      <w:r w:rsidR="00D9500D" w:rsidRPr="00DF3C5F">
        <w:rPr>
          <w:rFonts w:cs="Calibri"/>
        </w:rPr>
        <w:t xml:space="preserve">placement </w:t>
      </w:r>
      <w:r w:rsidR="00BA3DDB" w:rsidRPr="00DF3C5F">
        <w:rPr>
          <w:rFonts w:cs="Calibri"/>
        </w:rPr>
        <w:t xml:space="preserve">of the concrete will exceed the </w:t>
      </w:r>
      <w:r w:rsidR="008455AD" w:rsidRPr="00DF3C5F">
        <w:t xml:space="preserve">time limit specified in </w:t>
      </w:r>
      <w:r w:rsidR="008455AD" w:rsidRPr="00DF3C5F">
        <w:rPr>
          <w:rFonts w:cs="Calibri"/>
        </w:rPr>
        <w:t xml:space="preserve">Table </w:t>
      </w:r>
      <w:r w:rsidR="008455AD" w:rsidRPr="00DF3C5F">
        <w:rPr>
          <w:rFonts w:cs="Calibri"/>
        </w:rPr>
        <w:fldChar w:fldCharType="begin"/>
      </w:r>
      <w:r w:rsidR="008455AD" w:rsidRPr="00DF3C5F">
        <w:rPr>
          <w:rFonts w:cs="Calibri"/>
        </w:rPr>
        <w:instrText xml:space="preserve"> REF _Ref66265779 \r \h  \* MERGEFORMAT </w:instrText>
      </w:r>
      <w:r w:rsidR="008455AD" w:rsidRPr="00DF3C5F">
        <w:rPr>
          <w:rFonts w:cs="Calibri"/>
        </w:rPr>
      </w:r>
      <w:r w:rsidR="008455AD" w:rsidRPr="00DF3C5F">
        <w:rPr>
          <w:rFonts w:cs="Calibri"/>
        </w:rPr>
        <w:fldChar w:fldCharType="separate"/>
      </w:r>
      <w:r w:rsidR="00A27092">
        <w:rPr>
          <w:rFonts w:cs="Calibri"/>
        </w:rPr>
        <w:t>15.15</w:t>
      </w:r>
      <w:r w:rsidR="008455AD" w:rsidRPr="00DF3C5F">
        <w:rPr>
          <w:rFonts w:cs="Calibri"/>
        </w:rPr>
        <w:fldChar w:fldCharType="end"/>
      </w:r>
      <w:r w:rsidR="006424FD" w:rsidRPr="00DF3C5F">
        <w:rPr>
          <w:rFonts w:cs="Calibri"/>
        </w:rPr>
        <w:t xml:space="preserve">, </w:t>
      </w:r>
      <w:r w:rsidRPr="00DF3C5F">
        <w:t>the Contract</w:t>
      </w:r>
      <w:r w:rsidR="006424FD" w:rsidRPr="00DF3C5F">
        <w:t xml:space="preserve">or must </w:t>
      </w:r>
      <w:r w:rsidR="005D07AC" w:rsidRPr="00DF3C5F">
        <w:t xml:space="preserve">provide evidence </w:t>
      </w:r>
      <w:r w:rsidR="0002443D" w:rsidRPr="00DF3C5F">
        <w:t xml:space="preserve">acceptable </w:t>
      </w:r>
      <w:r w:rsidR="005D07AC" w:rsidRPr="00DF3C5F">
        <w:t xml:space="preserve">to the Principal that the </w:t>
      </w:r>
      <w:r w:rsidR="0080090F" w:rsidRPr="00DF3C5F">
        <w:t xml:space="preserve">concrete </w:t>
      </w:r>
      <w:r w:rsidR="00103BCD" w:rsidRPr="00DF3C5F">
        <w:t xml:space="preserve">can be properly </w:t>
      </w:r>
      <w:r w:rsidR="00D116AF" w:rsidRPr="00DF3C5F">
        <w:t>placed and compacted without the addition of more water to the mixer</w:t>
      </w:r>
      <w:r w:rsidR="0033534F" w:rsidRPr="00DF3C5F">
        <w:t xml:space="preserve">. </w:t>
      </w:r>
      <w:bookmarkEnd w:id="134"/>
      <w:r w:rsidR="00D61BBC" w:rsidRPr="00DF3C5F">
        <w:t xml:space="preserve">This evidence may include </w:t>
      </w:r>
      <w:r w:rsidR="003A50DE" w:rsidRPr="00DF3C5F">
        <w:t xml:space="preserve">a trial mix </w:t>
      </w:r>
      <w:r w:rsidR="00C17649" w:rsidRPr="00DF3C5F">
        <w:t xml:space="preserve">incorporating the admixtures listed in Clause </w:t>
      </w:r>
      <w:r w:rsidR="00C17649" w:rsidRPr="00DF3C5F">
        <w:fldChar w:fldCharType="begin"/>
      </w:r>
      <w:r w:rsidR="00C17649" w:rsidRPr="00DF3C5F">
        <w:instrText xml:space="preserve"> REF _Ref74850291 \r \h </w:instrText>
      </w:r>
      <w:r w:rsidR="007D7F2C" w:rsidRPr="00DF3C5F">
        <w:instrText xml:space="preserve"> \* MERGEFORMAT </w:instrText>
      </w:r>
      <w:r w:rsidR="00C17649" w:rsidRPr="00DF3C5F">
        <w:fldChar w:fldCharType="separate"/>
      </w:r>
      <w:r w:rsidR="00A27092">
        <w:t>15.14</w:t>
      </w:r>
      <w:r w:rsidR="00C17649" w:rsidRPr="00DF3C5F">
        <w:fldChar w:fldCharType="end"/>
      </w:r>
      <w:r w:rsidR="008A388F" w:rsidRPr="00DF3C5F">
        <w:t>.</w:t>
      </w:r>
      <w:bookmarkEnd w:id="135"/>
    </w:p>
    <w:p w14:paraId="3212FC04" w14:textId="6F9DF315" w:rsidR="00735975" w:rsidRPr="00DF3C5F" w:rsidRDefault="00735975" w:rsidP="00BF6817">
      <w:pPr>
        <w:pStyle w:val="Caption"/>
      </w:pPr>
      <w:bookmarkStart w:id="136" w:name="_Hlk74849637"/>
      <w:r w:rsidRPr="00DF3C5F">
        <w:t xml:space="preserve">Table </w:t>
      </w:r>
      <w:r w:rsidRPr="00DF3C5F">
        <w:fldChar w:fldCharType="begin"/>
      </w:r>
      <w:r w:rsidRPr="00DF3C5F">
        <w:instrText xml:space="preserve"> REF _Ref66265779 \r \h  \* MERGEFORMAT </w:instrText>
      </w:r>
      <w:r w:rsidRPr="00DF3C5F">
        <w:fldChar w:fldCharType="separate"/>
      </w:r>
      <w:r w:rsidR="00A27092">
        <w:t>15.15</w:t>
      </w:r>
      <w:r w:rsidRPr="00DF3C5F">
        <w:fldChar w:fldCharType="end"/>
      </w:r>
      <w:bookmarkEnd w:id="136"/>
      <w:r w:rsidRPr="00DF3C5F">
        <w:t xml:space="preserve">: Placement and </w:t>
      </w:r>
      <w:r w:rsidR="00BF6817" w:rsidRPr="00DF3C5F">
        <w:t>transport time limits</w:t>
      </w:r>
    </w:p>
    <w:tbl>
      <w:tblPr>
        <w:tblStyle w:val="TMTable1"/>
        <w:tblW w:w="8358" w:type="dxa"/>
        <w:tblInd w:w="557" w:type="dxa"/>
        <w:tblLook w:val="01E0" w:firstRow="1" w:lastRow="1" w:firstColumn="1" w:lastColumn="1" w:noHBand="0" w:noVBand="0"/>
      </w:tblPr>
      <w:tblGrid>
        <w:gridCol w:w="3260"/>
        <w:gridCol w:w="5098"/>
      </w:tblGrid>
      <w:tr w:rsidR="00E647D9" w:rsidRPr="00DF3C5F" w14:paraId="0065D44D" w14:textId="77777777" w:rsidTr="00BF6817">
        <w:trPr>
          <w:cnfStyle w:val="100000000000" w:firstRow="1" w:lastRow="0" w:firstColumn="0" w:lastColumn="0" w:oddVBand="0" w:evenVBand="0" w:oddHBand="0" w:evenHBand="0" w:firstRowFirstColumn="0" w:firstRowLastColumn="0" w:lastRowFirstColumn="0" w:lastRowLastColumn="0"/>
        </w:trPr>
        <w:tc>
          <w:tcPr>
            <w:tcW w:w="3260" w:type="dxa"/>
            <w:shd w:val="clear" w:color="auto" w:fill="A6A6A6" w:themeFill="background1" w:themeFillShade="A6"/>
          </w:tcPr>
          <w:p w14:paraId="5A884A4E" w14:textId="678EF5BD" w:rsidR="00E647D9" w:rsidRPr="00BF6817" w:rsidRDefault="00E647D9" w:rsidP="00BF6817">
            <w:pPr>
              <w:pStyle w:val="TableHeading"/>
              <w:rPr>
                <w:rFonts w:eastAsia="Calibri"/>
                <w:b/>
                <w:bCs w:val="0"/>
              </w:rPr>
            </w:pPr>
            <w:r w:rsidRPr="00BF6817">
              <w:rPr>
                <w:b/>
                <w:bCs w:val="0"/>
              </w:rPr>
              <w:t xml:space="preserve">Temperature of </w:t>
            </w:r>
            <w:r w:rsidR="00284D5A" w:rsidRPr="00BF6817">
              <w:rPr>
                <w:b/>
                <w:bCs w:val="0"/>
              </w:rPr>
              <w:t>concrete</w:t>
            </w:r>
          </w:p>
        </w:tc>
        <w:tc>
          <w:tcPr>
            <w:tcW w:w="5098" w:type="dxa"/>
            <w:shd w:val="clear" w:color="auto" w:fill="A6A6A6" w:themeFill="background1" w:themeFillShade="A6"/>
          </w:tcPr>
          <w:p w14:paraId="39976761" w14:textId="7F7D49D6" w:rsidR="00E647D9" w:rsidRPr="00BF6817" w:rsidRDefault="00E647D9" w:rsidP="00BF6817">
            <w:pPr>
              <w:pStyle w:val="TableHeading"/>
              <w:rPr>
                <w:b/>
                <w:bCs w:val="0"/>
              </w:rPr>
            </w:pPr>
            <w:r w:rsidRPr="00BF6817">
              <w:rPr>
                <w:b/>
                <w:bCs w:val="0"/>
              </w:rPr>
              <w:t xml:space="preserve">Time </w:t>
            </w:r>
            <w:r w:rsidR="00284D5A" w:rsidRPr="00BF6817">
              <w:rPr>
                <w:b/>
                <w:bCs w:val="0"/>
              </w:rPr>
              <w:t>limit between charging of the mixer and discharge</w:t>
            </w:r>
          </w:p>
        </w:tc>
      </w:tr>
      <w:tr w:rsidR="00E647D9" w:rsidRPr="00DF3C5F" w14:paraId="3D63F135" w14:textId="77777777" w:rsidTr="00BF6817">
        <w:tc>
          <w:tcPr>
            <w:tcW w:w="3260" w:type="dxa"/>
          </w:tcPr>
          <w:p w14:paraId="5D8E3C34" w14:textId="77777777" w:rsidR="00E647D9" w:rsidRPr="00DF3C5F" w:rsidRDefault="00E647D9" w:rsidP="00BF6817">
            <w:pPr>
              <w:pStyle w:val="TableBodyText"/>
              <w:rPr>
                <w:rFonts w:ascii="Arial Narrow" w:hAnsi="Arial Narrow"/>
              </w:rPr>
            </w:pPr>
            <w:r w:rsidRPr="00DF3C5F">
              <w:t>&lt; 32 °C</w:t>
            </w:r>
          </w:p>
        </w:tc>
        <w:tc>
          <w:tcPr>
            <w:tcW w:w="5098" w:type="dxa"/>
          </w:tcPr>
          <w:p w14:paraId="34A87381" w14:textId="77777777" w:rsidR="00E647D9" w:rsidRPr="00DF3C5F" w:rsidRDefault="00E647D9" w:rsidP="00BF6817">
            <w:pPr>
              <w:pStyle w:val="TableBodyText"/>
              <w:rPr>
                <w:rFonts w:ascii="Arial Narrow" w:hAnsi="Arial Narrow"/>
              </w:rPr>
            </w:pPr>
            <w:r w:rsidRPr="00DF3C5F">
              <w:rPr>
                <w:rFonts w:cs="Calibri"/>
              </w:rPr>
              <w:t>60 minutes</w:t>
            </w:r>
          </w:p>
        </w:tc>
      </w:tr>
      <w:tr w:rsidR="00E647D9" w:rsidRPr="00DF3C5F" w14:paraId="4E8EDBF3" w14:textId="77777777" w:rsidTr="00BF6817">
        <w:trPr>
          <w:trHeight w:val="97"/>
        </w:trPr>
        <w:tc>
          <w:tcPr>
            <w:tcW w:w="3260" w:type="dxa"/>
            <w:tcBorders>
              <w:bottom w:val="single" w:sz="4" w:space="0" w:color="FFFFFF"/>
            </w:tcBorders>
          </w:tcPr>
          <w:p w14:paraId="3E2953D3" w14:textId="77777777" w:rsidR="00E647D9" w:rsidRPr="00DF3C5F" w:rsidRDefault="00E647D9" w:rsidP="00BF6817">
            <w:pPr>
              <w:pStyle w:val="TableBodyText"/>
              <w:rPr>
                <w:rFonts w:ascii="Arial Narrow" w:hAnsi="Arial Narrow"/>
              </w:rPr>
            </w:pPr>
            <w:r w:rsidRPr="00DF3C5F">
              <w:t>32 – 35 °C</w:t>
            </w:r>
          </w:p>
        </w:tc>
        <w:tc>
          <w:tcPr>
            <w:tcW w:w="5098" w:type="dxa"/>
            <w:tcBorders>
              <w:bottom w:val="single" w:sz="4" w:space="0" w:color="FFFFFF"/>
            </w:tcBorders>
          </w:tcPr>
          <w:p w14:paraId="528189C3" w14:textId="77777777" w:rsidR="00E647D9" w:rsidRPr="00DF3C5F" w:rsidRDefault="00E647D9" w:rsidP="00BF6817">
            <w:pPr>
              <w:pStyle w:val="TableBodyText"/>
              <w:rPr>
                <w:rFonts w:ascii="Arial Narrow" w:hAnsi="Arial Narrow"/>
              </w:rPr>
            </w:pPr>
            <w:r w:rsidRPr="00DF3C5F">
              <w:rPr>
                <w:rFonts w:cs="Calibri"/>
              </w:rPr>
              <w:t>45 minutes</w:t>
            </w:r>
          </w:p>
        </w:tc>
      </w:tr>
      <w:tr w:rsidR="00E647D9" w:rsidRPr="00DF3C5F" w14:paraId="1FDF3D8F" w14:textId="77777777" w:rsidTr="00BF6817">
        <w:tc>
          <w:tcPr>
            <w:tcW w:w="3260" w:type="dxa"/>
            <w:tcBorders>
              <w:bottom w:val="single" w:sz="4" w:space="0" w:color="FFFFFF"/>
            </w:tcBorders>
          </w:tcPr>
          <w:p w14:paraId="5998D883" w14:textId="77777777" w:rsidR="00E647D9" w:rsidRPr="00DF3C5F" w:rsidRDefault="00E647D9" w:rsidP="00BF6817">
            <w:pPr>
              <w:pStyle w:val="TableBodyText"/>
              <w:rPr>
                <w:rFonts w:ascii="Arial Narrow" w:hAnsi="Arial Narrow"/>
              </w:rPr>
            </w:pPr>
            <w:r w:rsidRPr="00DF3C5F">
              <w:t>&gt; 35 °C</w:t>
            </w:r>
          </w:p>
        </w:tc>
        <w:tc>
          <w:tcPr>
            <w:tcW w:w="5098" w:type="dxa"/>
            <w:tcBorders>
              <w:bottom w:val="single" w:sz="4" w:space="0" w:color="FFFFFF"/>
            </w:tcBorders>
          </w:tcPr>
          <w:p w14:paraId="57B6EE42" w14:textId="77777777" w:rsidR="00E647D9" w:rsidRPr="00DF3C5F" w:rsidRDefault="00E647D9" w:rsidP="00BF6817">
            <w:pPr>
              <w:pStyle w:val="TableBodyText"/>
              <w:rPr>
                <w:rFonts w:ascii="Arial Narrow" w:hAnsi="Arial Narrow"/>
              </w:rPr>
            </w:pPr>
            <w:r w:rsidRPr="00DF3C5F">
              <w:rPr>
                <w:rFonts w:cs="Calibri"/>
              </w:rPr>
              <w:t>Reject load</w:t>
            </w:r>
          </w:p>
        </w:tc>
      </w:tr>
    </w:tbl>
    <w:p w14:paraId="7FD07932" w14:textId="67A00BF4" w:rsidR="009379BD" w:rsidRPr="00DF3C5F" w:rsidRDefault="009379BD" w:rsidP="00456D81">
      <w:pPr>
        <w:pStyle w:val="Bodynumbered1"/>
      </w:pPr>
      <w:r w:rsidRPr="00DF3C5F">
        <w:t xml:space="preserve">Transporting dry cementitious material and aggregates together to site and then adding water is not permitted. </w:t>
      </w:r>
    </w:p>
    <w:p w14:paraId="08F30F3D" w14:textId="1BB99373" w:rsidR="00603597" w:rsidRPr="00DF3C5F" w:rsidRDefault="00603597" w:rsidP="00603597">
      <w:pPr>
        <w:pStyle w:val="Bodynumbered1"/>
        <w:rPr>
          <w:color w:val="auto"/>
        </w:rPr>
      </w:pPr>
      <w:r w:rsidRPr="00DF3C5F">
        <w:rPr>
          <w:color w:val="auto"/>
        </w:rPr>
        <w:t>If the temperature of the concrete may exceed the specified limits</w:t>
      </w:r>
      <w:r w:rsidR="006865C5" w:rsidRPr="00DF3C5F">
        <w:rPr>
          <w:color w:val="auto"/>
        </w:rPr>
        <w:t xml:space="preserve"> without </w:t>
      </w:r>
      <w:r w:rsidR="00011273" w:rsidRPr="00DF3C5F">
        <w:rPr>
          <w:color w:val="auto"/>
        </w:rPr>
        <w:t>measures to ensure that the concrete temperature is conforming</w:t>
      </w:r>
      <w:r w:rsidRPr="00DF3C5F">
        <w:rPr>
          <w:color w:val="auto"/>
        </w:rPr>
        <w:t xml:space="preserve">, the </w:t>
      </w:r>
      <w:r w:rsidR="0067636F" w:rsidRPr="00DF3C5F">
        <w:rPr>
          <w:color w:val="auto"/>
        </w:rPr>
        <w:t xml:space="preserve">Quality Plan </w:t>
      </w:r>
      <w:r w:rsidRPr="00DF3C5F">
        <w:rPr>
          <w:color w:val="auto"/>
        </w:rPr>
        <w:t>must include</w:t>
      </w:r>
      <w:r w:rsidR="00E224ED" w:rsidRPr="00DF3C5F">
        <w:rPr>
          <w:color w:val="auto"/>
        </w:rPr>
        <w:t xml:space="preserve"> details of these measures</w:t>
      </w:r>
      <w:r w:rsidRPr="00DF3C5F">
        <w:rPr>
          <w:color w:val="auto"/>
        </w:rPr>
        <w:t>, which may include:</w:t>
      </w:r>
    </w:p>
    <w:p w14:paraId="6F9C4AEF" w14:textId="77777777" w:rsidR="00603597" w:rsidRPr="00DF3C5F" w:rsidRDefault="00603597" w:rsidP="004773D3">
      <w:pPr>
        <w:pStyle w:val="Bodynumbered2"/>
        <w:numPr>
          <w:ilvl w:val="0"/>
          <w:numId w:val="49"/>
        </w:numPr>
        <w:ind w:left="993" w:hanging="426"/>
      </w:pPr>
      <w:r w:rsidRPr="00DF3C5F">
        <w:t xml:space="preserve">spraying cold water on the concrete aggregate </w:t>
      </w:r>
      <w:proofErr w:type="gramStart"/>
      <w:r w:rsidRPr="00DF3C5F">
        <w:t>stockpiles;</w:t>
      </w:r>
      <w:proofErr w:type="gramEnd"/>
    </w:p>
    <w:p w14:paraId="59F3A05E" w14:textId="77777777" w:rsidR="00603597" w:rsidRPr="00DF3C5F" w:rsidRDefault="00603597" w:rsidP="00BF6817">
      <w:pPr>
        <w:pStyle w:val="Bodynumbered2"/>
        <w:ind w:left="993" w:hanging="426"/>
      </w:pPr>
      <w:r w:rsidRPr="00DF3C5F">
        <w:t>use of refrigerated water or ice in the concrete mix as a partial replacement of normal mix water.</w:t>
      </w:r>
    </w:p>
    <w:p w14:paraId="725C2590" w14:textId="4DC3CC6F" w:rsidR="00603597" w:rsidRPr="00DF3C5F" w:rsidRDefault="00603597" w:rsidP="00603597">
      <w:pPr>
        <w:pStyle w:val="Bodynumbered1"/>
        <w:rPr>
          <w:color w:val="auto"/>
        </w:rPr>
      </w:pPr>
      <w:r w:rsidRPr="00DF3C5F">
        <w:rPr>
          <w:color w:val="auto"/>
        </w:rPr>
        <w:lastRenderedPageBreak/>
        <w:t>These measures</w:t>
      </w:r>
      <w:r w:rsidR="00142C96" w:rsidRPr="00DF3C5F">
        <w:rPr>
          <w:color w:val="auto"/>
        </w:rPr>
        <w:t xml:space="preserve"> may be</w:t>
      </w:r>
      <w:r w:rsidRPr="00DF3C5F">
        <w:rPr>
          <w:color w:val="auto"/>
        </w:rPr>
        <w:t xml:space="preserve"> in addition to measures taken on the Site, such as spraying reinforcement and formwork with water prior to placement of concrete and water mist spraying to cool the air above the placed and compacted concrete surface.</w:t>
      </w:r>
    </w:p>
    <w:p w14:paraId="6CD71D92" w14:textId="77777777" w:rsidR="009379BD" w:rsidRPr="00DF3C5F" w:rsidRDefault="009379BD" w:rsidP="002E38A1">
      <w:pPr>
        <w:pStyle w:val="Heading2"/>
      </w:pPr>
      <w:bookmarkStart w:id="137" w:name="_Toc135059399"/>
      <w:r w:rsidRPr="008C69CF">
        <w:t>Delivery Docket</w:t>
      </w:r>
      <w:bookmarkEnd w:id="137"/>
    </w:p>
    <w:p w14:paraId="13965F28" w14:textId="2DBB8C4A" w:rsidR="009379BD" w:rsidRPr="00DF3C5F" w:rsidRDefault="009379BD" w:rsidP="00456D81">
      <w:pPr>
        <w:pStyle w:val="Bodynumbered1"/>
      </w:pPr>
      <w:bookmarkStart w:id="138" w:name="_Ref38637384"/>
      <w:r w:rsidRPr="00DF3C5F">
        <w:t xml:space="preserve">In addition to the information required by </w:t>
      </w:r>
      <w:r w:rsidR="003166DA" w:rsidRPr="00DF3C5F">
        <w:t>Clause</w:t>
      </w:r>
      <w:r w:rsidRPr="00DF3C5F">
        <w:t xml:space="preserve"> 1.7.3 of AS 1379, the following information </w:t>
      </w:r>
      <w:r w:rsidR="00802746" w:rsidRPr="00DF3C5F">
        <w:t>must</w:t>
      </w:r>
      <w:r w:rsidRPr="00DF3C5F">
        <w:t xml:space="preserve"> also be recorded on</w:t>
      </w:r>
      <w:r w:rsidR="00552B8A" w:rsidRPr="00DF3C5F">
        <w:t>, or attached to,</w:t>
      </w:r>
      <w:r w:rsidRPr="00DF3C5F">
        <w:t xml:space="preserve"> the delivery docket (Identification Certificate):</w:t>
      </w:r>
      <w:bookmarkEnd w:id="138"/>
    </w:p>
    <w:p w14:paraId="0ACD316A" w14:textId="22F7E7E6" w:rsidR="009379BD" w:rsidRPr="00DF3C5F" w:rsidRDefault="00FE6901" w:rsidP="004773D3">
      <w:pPr>
        <w:pStyle w:val="Bodynumbered2"/>
        <w:numPr>
          <w:ilvl w:val="0"/>
          <w:numId w:val="33"/>
        </w:numPr>
        <w:ind w:left="993" w:hanging="426"/>
      </w:pPr>
      <w:r w:rsidRPr="000A637C">
        <w:t>T</w:t>
      </w:r>
      <w:r w:rsidR="009379BD" w:rsidRPr="000A637C">
        <w:t>he</w:t>
      </w:r>
      <w:r w:rsidR="009379BD" w:rsidRPr="00DF3C5F">
        <w:t xml:space="preserve"> total water in the batch, including</w:t>
      </w:r>
      <w:r w:rsidRPr="00DF3C5F">
        <w:t>:</w:t>
      </w:r>
    </w:p>
    <w:p w14:paraId="7CED659A" w14:textId="76A18B90" w:rsidR="009379BD" w:rsidRPr="000A637C" w:rsidRDefault="009379BD" w:rsidP="000A637C">
      <w:pPr>
        <w:pStyle w:val="Bodynumbered3"/>
        <w:numPr>
          <w:ilvl w:val="0"/>
          <w:numId w:val="25"/>
        </w:numPr>
        <w:ind w:left="1418" w:hanging="425"/>
      </w:pPr>
      <w:r w:rsidRPr="000A637C">
        <w:t xml:space="preserve">the moisture content of both fine and coarse aggregates as specified in </w:t>
      </w:r>
      <w:r w:rsidR="003166DA" w:rsidRPr="000A637C">
        <w:t>Clause</w:t>
      </w:r>
      <w:r w:rsidR="00A91C5E" w:rsidRPr="000A637C">
        <w:t> </w:t>
      </w:r>
      <w:r w:rsidR="00C30606" w:rsidRPr="000A637C">
        <w:fldChar w:fldCharType="begin"/>
      </w:r>
      <w:r w:rsidR="00C30606" w:rsidRPr="000A637C">
        <w:instrText xml:space="preserve"> REF _Ref38629952 \r \h </w:instrText>
      </w:r>
      <w:r w:rsidR="000F2336" w:rsidRPr="000A637C">
        <w:instrText xml:space="preserve"> \* MERGEFORMAT </w:instrText>
      </w:r>
      <w:r w:rsidR="00C30606" w:rsidRPr="000A637C">
        <w:fldChar w:fldCharType="separate"/>
      </w:r>
      <w:r w:rsidR="00A27092" w:rsidRPr="000A637C">
        <w:t>15.1</w:t>
      </w:r>
      <w:r w:rsidR="00C30606" w:rsidRPr="000A637C">
        <w:fldChar w:fldCharType="end"/>
      </w:r>
    </w:p>
    <w:p w14:paraId="3A5FCAB1" w14:textId="77777777" w:rsidR="009379BD" w:rsidRPr="000A637C" w:rsidRDefault="009379BD" w:rsidP="000A637C">
      <w:pPr>
        <w:pStyle w:val="Bodynumbered3"/>
        <w:ind w:left="1418" w:hanging="425"/>
      </w:pPr>
      <w:r w:rsidRPr="000A637C">
        <w:t>batch water</w:t>
      </w:r>
    </w:p>
    <w:p w14:paraId="07EFCAFC" w14:textId="77777777" w:rsidR="009379BD" w:rsidRPr="000A637C" w:rsidRDefault="009379BD" w:rsidP="000A637C">
      <w:pPr>
        <w:pStyle w:val="Bodynumbered3"/>
        <w:ind w:left="1418" w:hanging="425"/>
      </w:pPr>
      <w:r w:rsidRPr="000A637C">
        <w:t xml:space="preserve">water added at the slump </w:t>
      </w:r>
      <w:proofErr w:type="gramStart"/>
      <w:r w:rsidRPr="000A637C">
        <w:t>stand</w:t>
      </w:r>
      <w:proofErr w:type="gramEnd"/>
    </w:p>
    <w:p w14:paraId="74B95E3C" w14:textId="4BC1FB91" w:rsidR="009379BD" w:rsidRPr="000A637C" w:rsidRDefault="009379BD" w:rsidP="000A637C">
      <w:pPr>
        <w:pStyle w:val="Bodynumbered3"/>
        <w:ind w:left="1418" w:hanging="425"/>
      </w:pPr>
      <w:r w:rsidRPr="000A637C">
        <w:t>water added on site before commencement of discharge</w:t>
      </w:r>
      <w:r w:rsidR="00FE6901" w:rsidRPr="000A637C">
        <w:t xml:space="preserve"> (if </w:t>
      </w:r>
      <w:r w:rsidR="003F32F2" w:rsidRPr="000A637C">
        <w:t>any,</w:t>
      </w:r>
      <w:r w:rsidRPr="000A637C">
        <w:t xml:space="preserve"> including water used to wash down the mixing blades of the mixer or agitator</w:t>
      </w:r>
    </w:p>
    <w:p w14:paraId="16C62912" w14:textId="01EB2174" w:rsidR="00B434CE" w:rsidRPr="00DF3C5F" w:rsidRDefault="00B434CE" w:rsidP="000A637C">
      <w:pPr>
        <w:pStyle w:val="Bodynumbered3"/>
        <w:ind w:left="1418" w:hanging="425"/>
      </w:pPr>
      <w:r w:rsidRPr="000A637C">
        <w:t>volume</w:t>
      </w:r>
      <w:r w:rsidRPr="00DF3C5F">
        <w:t xml:space="preserve"> of admixture (if in liquid form)</w:t>
      </w:r>
      <w:r w:rsidR="00107807">
        <w:t>.</w:t>
      </w:r>
    </w:p>
    <w:p w14:paraId="361CAA62" w14:textId="346F1683" w:rsidR="00FE6901" w:rsidRPr="00DF3C5F" w:rsidRDefault="00FE6901" w:rsidP="000A637C">
      <w:pPr>
        <w:pStyle w:val="Bodynumbered2"/>
        <w:ind w:left="993" w:hanging="426"/>
      </w:pPr>
      <w:r w:rsidRPr="00DF3C5F">
        <w:t>Total amount of water permitted to be added on site</w:t>
      </w:r>
      <w:r w:rsidR="00107807">
        <w:t>.</w:t>
      </w:r>
    </w:p>
    <w:p w14:paraId="06611E3C" w14:textId="24BF825A" w:rsidR="009379BD" w:rsidRPr="00DF3C5F" w:rsidRDefault="00FE6901" w:rsidP="000A637C">
      <w:pPr>
        <w:pStyle w:val="Bodynumbered2"/>
        <w:ind w:left="993" w:hanging="426"/>
      </w:pPr>
      <w:r w:rsidRPr="00DF3C5F">
        <w:t>T</w:t>
      </w:r>
      <w:r w:rsidR="009379BD" w:rsidRPr="00DF3C5F">
        <w:t>otal specified mass of cementitious material</w:t>
      </w:r>
      <w:r w:rsidR="00107807">
        <w:t>.</w:t>
      </w:r>
    </w:p>
    <w:p w14:paraId="56D18FC7" w14:textId="4B0DF9E3" w:rsidR="009379BD" w:rsidRPr="00DF3C5F" w:rsidRDefault="00FE6901" w:rsidP="000A637C">
      <w:pPr>
        <w:pStyle w:val="Bodynumbered2"/>
        <w:ind w:left="993" w:hanging="426"/>
        <w:rPr>
          <w:color w:val="auto"/>
        </w:rPr>
      </w:pPr>
      <w:r w:rsidRPr="00DF3C5F">
        <w:t>C</w:t>
      </w:r>
      <w:r w:rsidR="00F007EC" w:rsidRPr="00DF3C5F">
        <w:t>onsistency test</w:t>
      </w:r>
      <w:r w:rsidR="009379BD" w:rsidRPr="00DF3C5F">
        <w:t>, includi</w:t>
      </w:r>
      <w:r w:rsidR="009379BD" w:rsidRPr="00DF3C5F">
        <w:rPr>
          <w:color w:val="auto"/>
        </w:rPr>
        <w:t>ng:</w:t>
      </w:r>
    </w:p>
    <w:p w14:paraId="4085B709" w14:textId="466769B8" w:rsidR="009379BD" w:rsidRPr="00DF3C5F" w:rsidRDefault="009379BD" w:rsidP="000A637C">
      <w:pPr>
        <w:pStyle w:val="Bodynumbered3"/>
        <w:numPr>
          <w:ilvl w:val="0"/>
          <w:numId w:val="26"/>
        </w:numPr>
        <w:ind w:left="1418" w:hanging="425"/>
      </w:pPr>
      <w:r w:rsidRPr="00DF3C5F">
        <w:t>nominated slump</w:t>
      </w:r>
      <w:r w:rsidR="00F32FF7" w:rsidRPr="00DF3C5F">
        <w:t xml:space="preserve"> or </w:t>
      </w:r>
      <w:r w:rsidR="003F6D5D" w:rsidRPr="00DF3C5F">
        <w:t>slump flow, T</w:t>
      </w:r>
      <w:r w:rsidR="003F6D5D" w:rsidRPr="008E588D">
        <w:rPr>
          <w:vertAlign w:val="subscript"/>
        </w:rPr>
        <w:t>500</w:t>
      </w:r>
      <w:r w:rsidR="003F6D5D" w:rsidRPr="00DF3C5F">
        <w:t xml:space="preserve"> and J-Ring passing </w:t>
      </w:r>
      <w:proofErr w:type="gramStart"/>
      <w:r w:rsidR="003F6D5D" w:rsidRPr="00DF3C5F">
        <w:t>ability</w:t>
      </w:r>
      <w:proofErr w:type="gramEnd"/>
    </w:p>
    <w:p w14:paraId="64CBA3C4" w14:textId="61F86A3F" w:rsidR="009379BD" w:rsidRPr="00DF3C5F" w:rsidRDefault="009379BD" w:rsidP="000A637C">
      <w:pPr>
        <w:pStyle w:val="Bodynumbered3"/>
        <w:ind w:left="1418" w:hanging="425"/>
      </w:pPr>
      <w:r w:rsidRPr="00DF3C5F">
        <w:t>measured slump</w:t>
      </w:r>
      <w:r w:rsidR="00F32FF7" w:rsidRPr="00DF3C5F">
        <w:t xml:space="preserve"> or </w:t>
      </w:r>
      <w:r w:rsidR="003F6D5D" w:rsidRPr="00DF3C5F">
        <w:t>slump flow, T</w:t>
      </w:r>
      <w:r w:rsidR="003F6D5D" w:rsidRPr="00DF3C5F">
        <w:rPr>
          <w:vertAlign w:val="subscript"/>
        </w:rPr>
        <w:t>500</w:t>
      </w:r>
      <w:r w:rsidR="003F6D5D" w:rsidRPr="00DF3C5F">
        <w:t xml:space="preserve"> and J-Ring passing ability</w:t>
      </w:r>
      <w:r w:rsidR="00107807">
        <w:t>.</w:t>
      </w:r>
    </w:p>
    <w:p w14:paraId="73568BB0" w14:textId="1210CB88" w:rsidR="009379BD" w:rsidRPr="00DF3C5F" w:rsidRDefault="00FE6901" w:rsidP="000A637C">
      <w:pPr>
        <w:pStyle w:val="Bodynumbered2"/>
        <w:ind w:left="993" w:hanging="426"/>
      </w:pPr>
      <w:r w:rsidRPr="00DF3C5F">
        <w:t>A</w:t>
      </w:r>
      <w:r w:rsidR="009379BD" w:rsidRPr="00DF3C5F">
        <w:t>ny other additions to a batch</w:t>
      </w:r>
      <w:r w:rsidR="00107807">
        <w:t>.</w:t>
      </w:r>
    </w:p>
    <w:p w14:paraId="5A39D7F2" w14:textId="0C2A9E6A" w:rsidR="009379BD" w:rsidRPr="00DF3C5F" w:rsidRDefault="00FE6901" w:rsidP="000A637C">
      <w:pPr>
        <w:pStyle w:val="Bodynumbered2"/>
        <w:ind w:left="993" w:hanging="426"/>
      </w:pPr>
      <w:r w:rsidRPr="00DF3C5F">
        <w:t>T</w:t>
      </w:r>
      <w:r w:rsidR="009379BD" w:rsidRPr="00DF3C5F">
        <w:t xml:space="preserve">he unique </w:t>
      </w:r>
      <w:r w:rsidR="000F2336" w:rsidRPr="00DF3C5F">
        <w:t>Mix identification / code</w:t>
      </w:r>
      <w:r w:rsidR="009379BD" w:rsidRPr="00DF3C5F">
        <w:t xml:space="preserve"> number allocated to the concrete mix design</w:t>
      </w:r>
      <w:r w:rsidR="000F2336" w:rsidRPr="00DF3C5F">
        <w:t>.</w:t>
      </w:r>
    </w:p>
    <w:p w14:paraId="781E463D" w14:textId="659F6CA2" w:rsidR="009379BD" w:rsidRPr="00DF3C5F" w:rsidRDefault="009379BD" w:rsidP="000A64E4">
      <w:pPr>
        <w:pStyle w:val="Bodynumbered1"/>
        <w:spacing w:before="0" w:after="80"/>
      </w:pPr>
      <w:r w:rsidRPr="00DF3C5F">
        <w:rPr>
          <w:color w:val="auto"/>
        </w:rPr>
        <w:t>Further to the above requirements, the f</w:t>
      </w:r>
      <w:r w:rsidRPr="00DF3C5F">
        <w:t xml:space="preserve">ollowing information </w:t>
      </w:r>
      <w:r w:rsidR="00802746" w:rsidRPr="00DF3C5F">
        <w:t>must</w:t>
      </w:r>
      <w:r w:rsidRPr="00DF3C5F">
        <w:t xml:space="preserve"> be traceable to the batching plant(s) for each batch (truck load) of concrete used in the </w:t>
      </w:r>
      <w:proofErr w:type="gramStart"/>
      <w:r w:rsidRPr="00DF3C5F">
        <w:t>works, and</w:t>
      </w:r>
      <w:proofErr w:type="gramEnd"/>
      <w:r w:rsidRPr="00DF3C5F">
        <w:t xml:space="preserve"> </w:t>
      </w:r>
      <w:r w:rsidR="00802746" w:rsidRPr="00DF3C5F">
        <w:t>must</w:t>
      </w:r>
      <w:r w:rsidRPr="00DF3C5F">
        <w:t xml:space="preserve"> be made available for review upon request by the </w:t>
      </w:r>
      <w:r w:rsidR="0055290D" w:rsidRPr="00DF3C5F">
        <w:t>Principal</w:t>
      </w:r>
      <w:r w:rsidRPr="00DF3C5F">
        <w:t>.</w:t>
      </w:r>
    </w:p>
    <w:p w14:paraId="3C797E82" w14:textId="1A195559" w:rsidR="009379BD" w:rsidRPr="00DF3C5F" w:rsidRDefault="00FE6901" w:rsidP="004773D3">
      <w:pPr>
        <w:pStyle w:val="Bodynumbered2"/>
        <w:numPr>
          <w:ilvl w:val="0"/>
          <w:numId w:val="36"/>
        </w:numPr>
        <w:ind w:left="993" w:hanging="426"/>
      </w:pPr>
      <w:r w:rsidRPr="00DF3C5F">
        <w:t>C</w:t>
      </w:r>
      <w:r w:rsidR="009379BD" w:rsidRPr="00DF3C5F">
        <w:t>ementitious material brand and type, including:</w:t>
      </w:r>
    </w:p>
    <w:p w14:paraId="1BF70DE1" w14:textId="6A001F96" w:rsidR="009379BD" w:rsidRPr="00DF3C5F" w:rsidRDefault="009379BD" w:rsidP="00107807">
      <w:pPr>
        <w:pStyle w:val="Bodynumbered3"/>
        <w:numPr>
          <w:ilvl w:val="0"/>
          <w:numId w:val="27"/>
        </w:numPr>
        <w:ind w:left="1418" w:hanging="425"/>
      </w:pPr>
      <w:r w:rsidRPr="00DF3C5F">
        <w:t>proportions of components (by mass)</w:t>
      </w:r>
    </w:p>
    <w:p w14:paraId="6FDC439B" w14:textId="200BDF23" w:rsidR="009379BD" w:rsidRPr="00DF3C5F" w:rsidRDefault="009379BD" w:rsidP="00107807">
      <w:pPr>
        <w:pStyle w:val="Bodynumbered3"/>
        <w:ind w:left="1418" w:hanging="425"/>
      </w:pPr>
      <w:r w:rsidRPr="00DF3C5F">
        <w:t>total actual mass of cementitious material</w:t>
      </w:r>
    </w:p>
    <w:p w14:paraId="701A8D76" w14:textId="71420ED6" w:rsidR="009379BD" w:rsidRPr="00DF3C5F" w:rsidRDefault="00FE6901" w:rsidP="00107807">
      <w:pPr>
        <w:pStyle w:val="Bodynumbered2"/>
        <w:ind w:left="993" w:hanging="426"/>
      </w:pPr>
      <w:r w:rsidRPr="00DF3C5F">
        <w:t>C</w:t>
      </w:r>
      <w:r w:rsidR="009379BD" w:rsidRPr="00DF3C5F">
        <w:t>hemical admixtures, including:</w:t>
      </w:r>
    </w:p>
    <w:p w14:paraId="45B1E752" w14:textId="77777777" w:rsidR="009379BD" w:rsidRPr="00DF3C5F" w:rsidRDefault="009379BD" w:rsidP="00107807">
      <w:pPr>
        <w:pStyle w:val="Bodynumbered3"/>
        <w:numPr>
          <w:ilvl w:val="0"/>
          <w:numId w:val="28"/>
        </w:numPr>
        <w:ind w:left="1418" w:hanging="425"/>
      </w:pPr>
      <w:r w:rsidRPr="00DF3C5F">
        <w:t>types</w:t>
      </w:r>
    </w:p>
    <w:p w14:paraId="55040D94" w14:textId="77777777" w:rsidR="009379BD" w:rsidRPr="00DF3C5F" w:rsidRDefault="009379BD" w:rsidP="00107807">
      <w:pPr>
        <w:pStyle w:val="Bodynumbered3"/>
        <w:numPr>
          <w:ilvl w:val="0"/>
          <w:numId w:val="28"/>
        </w:numPr>
        <w:ind w:left="1418" w:hanging="425"/>
      </w:pPr>
      <w:r w:rsidRPr="00DF3C5F">
        <w:t>amounts.</w:t>
      </w:r>
    </w:p>
    <w:p w14:paraId="1789C9F9" w14:textId="5850EA5B" w:rsidR="00CF77FE" w:rsidRPr="00DF3C5F" w:rsidRDefault="009379BD" w:rsidP="00456D81">
      <w:pPr>
        <w:pStyle w:val="Bodynumbered1"/>
      </w:pPr>
      <w:r w:rsidRPr="00DF3C5F">
        <w:t xml:space="preserve">All concrete batches (truckloads) used in the works </w:t>
      </w:r>
      <w:r w:rsidR="00802746" w:rsidRPr="00DF3C5F">
        <w:t>must</w:t>
      </w:r>
      <w:r w:rsidRPr="00DF3C5F">
        <w:t xml:space="preserve"> be traceable from the batch plant to its general location in the structure.</w:t>
      </w:r>
    </w:p>
    <w:p w14:paraId="76614ED1" w14:textId="4C04C628" w:rsidR="009043F4" w:rsidRPr="00DF3C5F" w:rsidRDefault="009379BD" w:rsidP="00453E30">
      <w:pPr>
        <w:pStyle w:val="Heading1"/>
        <w:pageBreakBefore/>
      </w:pPr>
      <w:bookmarkStart w:id="139" w:name="_Toc135059400"/>
      <w:bookmarkStart w:id="140" w:name="_Hlk38620876"/>
      <w:r w:rsidRPr="00DF3C5F">
        <w:lastRenderedPageBreak/>
        <w:t xml:space="preserve">Sampling and Testing of </w:t>
      </w:r>
      <w:r w:rsidR="008845E6" w:rsidRPr="00DF3C5F">
        <w:t xml:space="preserve">Plastic </w:t>
      </w:r>
      <w:r w:rsidRPr="00DF3C5F">
        <w:t>Concrete</w:t>
      </w:r>
      <w:bookmarkEnd w:id="139"/>
    </w:p>
    <w:p w14:paraId="1735E9E9" w14:textId="77777777" w:rsidR="009379BD" w:rsidRPr="00DF3C5F" w:rsidRDefault="009379BD" w:rsidP="002E38A1">
      <w:pPr>
        <w:pStyle w:val="Heading2"/>
      </w:pPr>
      <w:bookmarkStart w:id="141" w:name="_Toc135059401"/>
      <w:bookmarkEnd w:id="140"/>
      <w:r w:rsidRPr="00DF3C5F">
        <w:t>General</w:t>
      </w:r>
      <w:bookmarkEnd w:id="141"/>
    </w:p>
    <w:p w14:paraId="69B2135D" w14:textId="7641B431" w:rsidR="009379BD" w:rsidRPr="00DF3C5F" w:rsidRDefault="009379BD" w:rsidP="00CC25FC">
      <w:pPr>
        <w:pStyle w:val="Bodynumbered1"/>
      </w:pPr>
      <w:r w:rsidRPr="00DF3C5F">
        <w:t xml:space="preserve">The </w:t>
      </w:r>
      <w:r w:rsidR="00EF3EDC" w:rsidRPr="00DF3C5F">
        <w:t>Quality Plan</w:t>
      </w:r>
      <w:r w:rsidRPr="00DF3C5F">
        <w:t xml:space="preserve"> must include a procedure</w:t>
      </w:r>
      <w:r w:rsidR="00134905" w:rsidRPr="00DF3C5F">
        <w:t>(s) and ITP fo</w:t>
      </w:r>
      <w:r w:rsidRPr="00DF3C5F">
        <w:t>r site sampling and testing in accordance with the requirements of this Specification.</w:t>
      </w:r>
    </w:p>
    <w:p w14:paraId="75F71CA9" w14:textId="2796240F" w:rsidR="008845E6" w:rsidRPr="00DF3C5F" w:rsidRDefault="00A100E8" w:rsidP="002E38A1">
      <w:pPr>
        <w:pStyle w:val="Heading2"/>
      </w:pPr>
      <w:bookmarkStart w:id="142" w:name="_Toc135059402"/>
      <w:r w:rsidRPr="00DF3C5F">
        <w:t>Consistency Testing</w:t>
      </w:r>
      <w:bookmarkEnd w:id="142"/>
    </w:p>
    <w:p w14:paraId="24136DFE" w14:textId="5BE13289" w:rsidR="008845E6" w:rsidRPr="00DF3C5F" w:rsidRDefault="008845E6" w:rsidP="00456D81">
      <w:pPr>
        <w:pStyle w:val="Bodynumbered1"/>
      </w:pPr>
      <w:r w:rsidRPr="00DF3C5F">
        <w:t xml:space="preserve">The consistency and workability of concrete </w:t>
      </w:r>
      <w:r w:rsidR="00802746" w:rsidRPr="00DF3C5F">
        <w:t>must</w:t>
      </w:r>
      <w:r w:rsidRPr="00DF3C5F">
        <w:t xml:space="preserve"> be such that it can be handled and transported without segregation and can be placed, </w:t>
      </w:r>
      <w:proofErr w:type="gramStart"/>
      <w:r w:rsidRPr="00DF3C5F">
        <w:t>worked</w:t>
      </w:r>
      <w:proofErr w:type="gramEnd"/>
      <w:r w:rsidRPr="00DF3C5F">
        <w:t xml:space="preserve"> and compacted into all corners, angles and narrow sections of forms, and around all reinforcement. </w:t>
      </w:r>
    </w:p>
    <w:p w14:paraId="620FEFE1" w14:textId="77777777" w:rsidR="00F469A1" w:rsidRPr="00DF3C5F" w:rsidRDefault="00A100E8" w:rsidP="00F469A1">
      <w:pPr>
        <w:pStyle w:val="Bodynumbered1"/>
        <w:rPr>
          <w:color w:val="auto"/>
        </w:rPr>
      </w:pPr>
      <w:bookmarkStart w:id="143" w:name="_Ref38631008"/>
      <w:r w:rsidRPr="00DF3C5F">
        <w:t>E</w:t>
      </w:r>
      <w:r w:rsidR="001701EE" w:rsidRPr="00DF3C5F">
        <w:t xml:space="preserve">ach batch </w:t>
      </w:r>
      <w:r w:rsidR="007A1914" w:rsidRPr="00DF3C5F">
        <w:t xml:space="preserve">of concrete </w:t>
      </w:r>
      <w:r w:rsidR="00D14454" w:rsidRPr="00DF3C5F">
        <w:t xml:space="preserve">must be </w:t>
      </w:r>
      <w:r w:rsidR="00F04D05" w:rsidRPr="00DF3C5F">
        <w:t>visually check</w:t>
      </w:r>
      <w:r w:rsidR="000375FF" w:rsidRPr="00DF3C5F">
        <w:t>ed</w:t>
      </w:r>
      <w:r w:rsidR="00E75B85" w:rsidRPr="00DF3C5F">
        <w:t xml:space="preserve"> before discharge</w:t>
      </w:r>
      <w:r w:rsidR="00FE36A5" w:rsidRPr="00DF3C5F">
        <w:t>.</w:t>
      </w:r>
      <w:r w:rsidR="00F04D05" w:rsidRPr="00DF3C5F">
        <w:t xml:space="preserve"> </w:t>
      </w:r>
      <w:r w:rsidR="00741D03" w:rsidRPr="00DF3C5F">
        <w:t xml:space="preserve">Unless specified otherwise, </w:t>
      </w:r>
      <w:r w:rsidR="00F04D05" w:rsidRPr="00DF3C5F">
        <w:t xml:space="preserve">the </w:t>
      </w:r>
      <w:r w:rsidR="00A13491" w:rsidRPr="00DF3C5F">
        <w:t xml:space="preserve">consistency </w:t>
      </w:r>
      <w:r w:rsidR="0063388E" w:rsidRPr="00DF3C5F">
        <w:t xml:space="preserve">must be </w:t>
      </w:r>
      <w:r w:rsidR="00E25464" w:rsidRPr="00DF3C5F">
        <w:t xml:space="preserve">tested </w:t>
      </w:r>
      <w:r w:rsidR="0063388E" w:rsidRPr="00DF3C5F">
        <w:t>before being placed in the Works</w:t>
      </w:r>
      <w:r w:rsidR="009A74E3" w:rsidRPr="00DF3C5F">
        <w:t>.</w:t>
      </w:r>
      <w:r w:rsidR="00B41477" w:rsidRPr="00DF3C5F">
        <w:rPr>
          <w:color w:val="auto"/>
        </w:rPr>
        <w:t xml:space="preserve"> </w:t>
      </w:r>
      <w:r w:rsidR="00F469A1" w:rsidRPr="00DF3C5F">
        <w:rPr>
          <w:color w:val="auto"/>
        </w:rPr>
        <w:t xml:space="preserve">The results of all tests carried out on plastic concrete must be submitted to the </w:t>
      </w:r>
      <w:proofErr w:type="gramStart"/>
      <w:r w:rsidR="00F469A1" w:rsidRPr="00DF3C5F">
        <w:rPr>
          <w:color w:val="auto"/>
        </w:rPr>
        <w:t>Principal</w:t>
      </w:r>
      <w:proofErr w:type="gramEnd"/>
      <w:r w:rsidR="00F469A1" w:rsidRPr="00DF3C5F">
        <w:rPr>
          <w:color w:val="auto"/>
        </w:rPr>
        <w:t xml:space="preserve"> within 3 working days of completion of the test.</w:t>
      </w:r>
    </w:p>
    <w:p w14:paraId="169AFC3E" w14:textId="77777777" w:rsidR="00EC28C8" w:rsidRPr="00DF3C5F" w:rsidRDefault="00EC28C8" w:rsidP="00EC28C8">
      <w:pPr>
        <w:pStyle w:val="Bodynumbered1"/>
      </w:pPr>
      <w:bookmarkStart w:id="144" w:name="_Ref38633424"/>
      <w:bookmarkStart w:id="145" w:name="_Ref39162388"/>
      <w:r w:rsidRPr="00DF3C5F">
        <w:t>The concrete is non-conforming if any of the following applies:</w:t>
      </w:r>
      <w:bookmarkEnd w:id="144"/>
      <w:r w:rsidRPr="00DF3C5F">
        <w:t xml:space="preserve"> </w:t>
      </w:r>
    </w:p>
    <w:p w14:paraId="52CB9C95" w14:textId="1804C51C" w:rsidR="00EC28C8" w:rsidRPr="00DF3C5F" w:rsidRDefault="00EC28C8" w:rsidP="004773D3">
      <w:pPr>
        <w:pStyle w:val="Bodynumbered2"/>
        <w:numPr>
          <w:ilvl w:val="0"/>
          <w:numId w:val="29"/>
        </w:numPr>
        <w:ind w:left="993" w:hanging="426"/>
      </w:pPr>
      <w:r w:rsidRPr="00DF3C5F">
        <w:t xml:space="preserve">notwithstanding the treatment (if any) specified in Clauses </w:t>
      </w:r>
      <w:r w:rsidRPr="00DF3C5F">
        <w:fldChar w:fldCharType="begin"/>
      </w:r>
      <w:r w:rsidRPr="00DF3C5F">
        <w:instrText xml:space="preserve"> REF _Ref38631234 \r \h  \* MERGEFORMAT </w:instrText>
      </w:r>
      <w:r w:rsidRPr="00DF3C5F">
        <w:fldChar w:fldCharType="separate"/>
      </w:r>
      <w:r w:rsidR="00A27092">
        <w:t>16.12</w:t>
      </w:r>
      <w:r w:rsidRPr="00DF3C5F">
        <w:fldChar w:fldCharType="end"/>
      </w:r>
      <w:r w:rsidRPr="00DF3C5F">
        <w:t xml:space="preserve"> </w:t>
      </w:r>
      <w:bookmarkStart w:id="146" w:name="_Hlk39213125"/>
      <w:r w:rsidRPr="00DF3C5F">
        <w:t xml:space="preserve">or </w:t>
      </w:r>
      <w:r w:rsidRPr="00DF3C5F">
        <w:fldChar w:fldCharType="begin"/>
      </w:r>
      <w:r w:rsidRPr="00DF3C5F">
        <w:instrText xml:space="preserve"> REF _Ref38979113 \r \h  \* MERGEFORMAT </w:instrText>
      </w:r>
      <w:r w:rsidRPr="00DF3C5F">
        <w:fldChar w:fldCharType="separate"/>
      </w:r>
      <w:r w:rsidR="00A27092">
        <w:t>16.13</w:t>
      </w:r>
      <w:r w:rsidRPr="00DF3C5F">
        <w:fldChar w:fldCharType="end"/>
      </w:r>
      <w:bookmarkEnd w:id="146"/>
      <w:r w:rsidRPr="00DF3C5F">
        <w:t>, the consistency is outside the limits in this Specification</w:t>
      </w:r>
      <w:r w:rsidR="00234F7D" w:rsidRPr="00DF3C5F">
        <w:t>;</w:t>
      </w:r>
    </w:p>
    <w:p w14:paraId="6842D399" w14:textId="00B087C1" w:rsidR="00EC28C8" w:rsidRPr="00DF3C5F" w:rsidRDefault="00EC28C8" w:rsidP="00453E30">
      <w:pPr>
        <w:pStyle w:val="Bodynumbered2"/>
        <w:ind w:left="993" w:hanging="426"/>
      </w:pPr>
      <w:r w:rsidRPr="00DF3C5F">
        <w:t>the appearance, colour or cohesiveness of the batch is significantly different from other batches of the same mix</w:t>
      </w:r>
      <w:r w:rsidR="004A6B70" w:rsidRPr="00DF3C5F">
        <w:t>;</w:t>
      </w:r>
      <w:r w:rsidRPr="00DF3C5F">
        <w:t xml:space="preserve"> or </w:t>
      </w:r>
    </w:p>
    <w:p w14:paraId="66BC7BC2" w14:textId="77777777" w:rsidR="00EC28C8" w:rsidRPr="00DF3C5F" w:rsidRDefault="00EC28C8" w:rsidP="00453E30">
      <w:pPr>
        <w:pStyle w:val="Bodynumbered2"/>
        <w:ind w:left="993" w:hanging="426"/>
      </w:pPr>
      <w:r w:rsidRPr="00DF3C5F">
        <w:t xml:space="preserve">the concrete contains significant lumps of unmixed material that are unresponsive to further mixing. </w:t>
      </w:r>
    </w:p>
    <w:p w14:paraId="7A7235DD" w14:textId="36A006B2" w:rsidR="00E43AC8" w:rsidRPr="00DF3C5F" w:rsidRDefault="006E3C76" w:rsidP="00456D81">
      <w:pPr>
        <w:pStyle w:val="Bodynumbered1"/>
      </w:pPr>
      <w:bookmarkStart w:id="147" w:name="_Ref124320808"/>
      <w:r w:rsidRPr="00DF3C5F">
        <w:t xml:space="preserve">The slump of the concrete, other than </w:t>
      </w:r>
      <w:r w:rsidR="004C2E8F" w:rsidRPr="00DF3C5F">
        <w:t xml:space="preserve">HWC </w:t>
      </w:r>
      <w:r w:rsidRPr="00DF3C5F">
        <w:t>or</w:t>
      </w:r>
      <w:r w:rsidR="00633E77" w:rsidRPr="00DF3C5F">
        <w:t xml:space="preserve"> </w:t>
      </w:r>
      <w:r w:rsidR="004C2E8F" w:rsidRPr="00DF3C5F">
        <w:t>SCC</w:t>
      </w:r>
      <w:r w:rsidRPr="00DF3C5F">
        <w:t>,</w:t>
      </w:r>
      <w:r w:rsidR="00C868E2" w:rsidRPr="00DF3C5F">
        <w:t xml:space="preserve"> must </w:t>
      </w:r>
      <w:r w:rsidR="00111FC0" w:rsidRPr="00DF3C5F">
        <w:t xml:space="preserve">comply with </w:t>
      </w:r>
      <w:r w:rsidR="00E43AC8" w:rsidRPr="00DF3C5F">
        <w:t>AS 1379 Table</w:t>
      </w:r>
      <w:r w:rsidR="00B01F98" w:rsidRPr="00DF3C5F">
        <w:t> </w:t>
      </w:r>
      <w:r w:rsidR="00E43AC8" w:rsidRPr="00DF3C5F">
        <w:t>5.1</w:t>
      </w:r>
      <w:r w:rsidR="00782140" w:rsidRPr="00DF3C5F">
        <w:t>.</w:t>
      </w:r>
      <w:bookmarkEnd w:id="145"/>
      <w:bookmarkEnd w:id="147"/>
    </w:p>
    <w:p w14:paraId="06169AA8" w14:textId="6A118F7B" w:rsidR="00B41DD3" w:rsidRPr="00DF3C5F" w:rsidRDefault="00067145" w:rsidP="00067145">
      <w:pPr>
        <w:pStyle w:val="Bodynumbered1"/>
      </w:pPr>
      <w:bookmarkStart w:id="148" w:name="_Ref74926248"/>
      <w:bookmarkStart w:id="149" w:name="_Ref56786862"/>
      <w:bookmarkStart w:id="150" w:name="_Ref74926249"/>
      <w:bookmarkStart w:id="151" w:name="_Ref56780334"/>
      <w:bookmarkStart w:id="152" w:name="_Ref56786854"/>
      <w:bookmarkEnd w:id="143"/>
      <w:r w:rsidRPr="00DF3C5F">
        <w:t>HWC must be tested for compliance with Table</w:t>
      </w:r>
      <w:bookmarkEnd w:id="148"/>
      <w:r w:rsidRPr="00DF3C5F">
        <w:t xml:space="preserve"> </w:t>
      </w:r>
      <w:bookmarkEnd w:id="149"/>
      <w:r w:rsidRPr="00DF3C5F">
        <w:fldChar w:fldCharType="begin"/>
      </w:r>
      <w:r w:rsidRPr="00DF3C5F">
        <w:instrText xml:space="preserve"> REF _Ref74926248 \r \h </w:instrText>
      </w:r>
      <w:r w:rsidR="00F57E9B" w:rsidRPr="00DF3C5F">
        <w:instrText xml:space="preserve"> \* MERGEFORMAT </w:instrText>
      </w:r>
      <w:r w:rsidRPr="00DF3C5F">
        <w:fldChar w:fldCharType="separate"/>
      </w:r>
      <w:r w:rsidR="00A27092">
        <w:t>16.6</w:t>
      </w:r>
      <w:r w:rsidRPr="00DF3C5F">
        <w:fldChar w:fldCharType="end"/>
      </w:r>
      <w:bookmarkEnd w:id="150"/>
      <w:r w:rsidR="001B7CBA" w:rsidRPr="00DF3C5F">
        <w:t>.</w:t>
      </w:r>
    </w:p>
    <w:p w14:paraId="2C37E551" w14:textId="78A31C00" w:rsidR="00067145" w:rsidRPr="00DF3C5F" w:rsidRDefault="00067145" w:rsidP="008C69CF">
      <w:pPr>
        <w:pStyle w:val="Caption"/>
      </w:pPr>
      <w:r w:rsidRPr="00DF3C5F">
        <w:t xml:space="preserve">Table </w:t>
      </w:r>
      <w:r w:rsidRPr="00DF3C5F">
        <w:fldChar w:fldCharType="begin"/>
      </w:r>
      <w:r w:rsidRPr="00DF3C5F">
        <w:instrText xml:space="preserve"> REF _Ref74926249 \r \h </w:instrText>
      </w:r>
      <w:r w:rsidR="00366C4C" w:rsidRPr="00DF3C5F">
        <w:instrText xml:space="preserve"> \* MERGEFORMAT </w:instrText>
      </w:r>
      <w:r w:rsidRPr="00DF3C5F">
        <w:fldChar w:fldCharType="separate"/>
      </w:r>
      <w:r w:rsidR="00A27092">
        <w:t>16.6</w:t>
      </w:r>
      <w:r w:rsidRPr="00DF3C5F">
        <w:fldChar w:fldCharType="end"/>
      </w:r>
      <w:r w:rsidRPr="00DF3C5F">
        <w:t>:</w:t>
      </w:r>
      <w:r w:rsidR="007930A0">
        <w:t xml:space="preserve"> </w:t>
      </w:r>
      <w:r w:rsidRPr="00DF3C5F">
        <w:t xml:space="preserve">HWC </w:t>
      </w:r>
      <w:r w:rsidR="007930A0">
        <w:t>p</w:t>
      </w:r>
      <w:r w:rsidRPr="00DF3C5F">
        <w:t>roperties</w:t>
      </w:r>
    </w:p>
    <w:tbl>
      <w:tblPr>
        <w:tblW w:w="9214" w:type="dxa"/>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ayout w:type="fixed"/>
        <w:tblCellMar>
          <w:top w:w="57" w:type="dxa"/>
          <w:left w:w="85" w:type="dxa"/>
          <w:bottom w:w="57" w:type="dxa"/>
          <w:right w:w="85" w:type="dxa"/>
        </w:tblCellMar>
        <w:tblLook w:val="01E0" w:firstRow="1" w:lastRow="1" w:firstColumn="1" w:lastColumn="1" w:noHBand="0" w:noVBand="0"/>
      </w:tblPr>
      <w:tblGrid>
        <w:gridCol w:w="1843"/>
        <w:gridCol w:w="1276"/>
        <w:gridCol w:w="4394"/>
        <w:gridCol w:w="1701"/>
      </w:tblGrid>
      <w:tr w:rsidR="00067145" w:rsidRPr="00DF3C5F" w14:paraId="5E43C8BE" w14:textId="77777777" w:rsidTr="006C17E4">
        <w:trPr>
          <w:trHeight w:val="20"/>
        </w:trPr>
        <w:tc>
          <w:tcPr>
            <w:tcW w:w="1843" w:type="dxa"/>
            <w:shd w:val="clear" w:color="auto" w:fill="A6A6A6" w:themeFill="background1" w:themeFillShade="A6"/>
          </w:tcPr>
          <w:p w14:paraId="7765166F" w14:textId="77777777" w:rsidR="00067145" w:rsidRPr="00DF3C5F" w:rsidRDefault="00067145" w:rsidP="00453E30">
            <w:pPr>
              <w:pStyle w:val="TableHeading"/>
              <w:rPr>
                <w:bCs/>
              </w:rPr>
            </w:pPr>
            <w:r w:rsidRPr="00DF3C5F">
              <w:t>Property</w:t>
            </w:r>
          </w:p>
        </w:tc>
        <w:tc>
          <w:tcPr>
            <w:tcW w:w="1276" w:type="dxa"/>
            <w:shd w:val="clear" w:color="auto" w:fill="A6A6A6" w:themeFill="background1" w:themeFillShade="A6"/>
          </w:tcPr>
          <w:p w14:paraId="7C1AA17F" w14:textId="0FFF6922" w:rsidR="00067145" w:rsidRPr="00DF3C5F" w:rsidRDefault="00067145" w:rsidP="00453E30">
            <w:pPr>
              <w:pStyle w:val="TableHeading"/>
              <w:rPr>
                <w:bCs/>
              </w:rPr>
            </w:pPr>
            <w:r w:rsidRPr="00DF3C5F">
              <w:t xml:space="preserve">Test </w:t>
            </w:r>
            <w:r w:rsidR="00284D5A" w:rsidRPr="00DF3C5F">
              <w:t>method</w:t>
            </w:r>
          </w:p>
        </w:tc>
        <w:tc>
          <w:tcPr>
            <w:tcW w:w="4394" w:type="dxa"/>
            <w:shd w:val="clear" w:color="auto" w:fill="A6A6A6" w:themeFill="background1" w:themeFillShade="A6"/>
          </w:tcPr>
          <w:p w14:paraId="24B28B09" w14:textId="383EC172" w:rsidR="00067145" w:rsidRPr="00DF3C5F" w:rsidRDefault="00067145" w:rsidP="00453E30">
            <w:pPr>
              <w:pStyle w:val="TableHeading"/>
              <w:rPr>
                <w:bCs/>
              </w:rPr>
            </w:pPr>
            <w:r w:rsidRPr="00DF3C5F">
              <w:t xml:space="preserve">Acceptance </w:t>
            </w:r>
            <w:r w:rsidR="007930A0" w:rsidRPr="00DF3C5F">
              <w:t>criteria</w:t>
            </w:r>
          </w:p>
        </w:tc>
        <w:tc>
          <w:tcPr>
            <w:tcW w:w="1701" w:type="dxa"/>
            <w:shd w:val="clear" w:color="auto" w:fill="A6A6A6" w:themeFill="background1" w:themeFillShade="A6"/>
          </w:tcPr>
          <w:p w14:paraId="708CA285" w14:textId="3ADD0AEF" w:rsidR="00067145" w:rsidRPr="00DF3C5F" w:rsidRDefault="00067145" w:rsidP="00453E30">
            <w:pPr>
              <w:pStyle w:val="TableHeading"/>
              <w:rPr>
                <w:bCs/>
              </w:rPr>
            </w:pPr>
            <w:r w:rsidRPr="00DF3C5F">
              <w:t xml:space="preserve">Test </w:t>
            </w:r>
            <w:r w:rsidR="007930A0" w:rsidRPr="00DF3C5F">
              <w:t>frequency</w:t>
            </w:r>
          </w:p>
        </w:tc>
      </w:tr>
      <w:tr w:rsidR="00067145" w:rsidRPr="00DF3C5F" w14:paraId="1E817383" w14:textId="77777777" w:rsidTr="006C17E4">
        <w:trPr>
          <w:trHeight w:val="20"/>
        </w:trPr>
        <w:tc>
          <w:tcPr>
            <w:tcW w:w="1843" w:type="dxa"/>
            <w:shd w:val="clear" w:color="auto" w:fill="D9D9D9" w:themeFill="background1" w:themeFillShade="D9"/>
          </w:tcPr>
          <w:p w14:paraId="697907BF" w14:textId="77777777" w:rsidR="00067145" w:rsidRPr="00DF3C5F" w:rsidRDefault="00067145" w:rsidP="00453E30">
            <w:pPr>
              <w:pStyle w:val="Tabletext"/>
            </w:pPr>
            <w:r w:rsidRPr="00DF3C5F">
              <w:t>Slump Flow</w:t>
            </w:r>
          </w:p>
        </w:tc>
        <w:tc>
          <w:tcPr>
            <w:tcW w:w="1276" w:type="dxa"/>
            <w:shd w:val="clear" w:color="auto" w:fill="D9D9D9" w:themeFill="background1" w:themeFillShade="D9"/>
          </w:tcPr>
          <w:p w14:paraId="632B2BB6" w14:textId="77777777" w:rsidR="00067145" w:rsidRPr="00DF3C5F" w:rsidRDefault="00067145" w:rsidP="00453E30">
            <w:pPr>
              <w:pStyle w:val="Tabletext"/>
            </w:pPr>
            <w:r w:rsidRPr="00DF3C5F">
              <w:t>AS 1012.3.5</w:t>
            </w:r>
          </w:p>
        </w:tc>
        <w:tc>
          <w:tcPr>
            <w:tcW w:w="4394" w:type="dxa"/>
            <w:shd w:val="clear" w:color="auto" w:fill="D9D9D9" w:themeFill="background1" w:themeFillShade="D9"/>
          </w:tcPr>
          <w:p w14:paraId="0A38D297" w14:textId="784A9AD1" w:rsidR="00067145" w:rsidRPr="00453E30" w:rsidRDefault="00067145" w:rsidP="00453E30">
            <w:pPr>
              <w:pStyle w:val="TableBullet1"/>
            </w:pPr>
            <w:r w:rsidRPr="00453E30">
              <w:t xml:space="preserve">Measured </w:t>
            </w:r>
            <w:r w:rsidR="00481390" w:rsidRPr="00453E30">
              <w:t>slump flow is within 80 mm of the nominated spread.</w:t>
            </w:r>
          </w:p>
          <w:p w14:paraId="40F3ACCB" w14:textId="77777777" w:rsidR="00067145" w:rsidRPr="00453E30" w:rsidRDefault="00067145" w:rsidP="00453E30">
            <w:pPr>
              <w:pStyle w:val="TableBullet1"/>
            </w:pPr>
            <w:r w:rsidRPr="00453E30">
              <w:t>The aggregate is evenly distributed throughout the concrete paste within the spread and does not exhibit signs of segregation.</w:t>
            </w:r>
          </w:p>
        </w:tc>
        <w:tc>
          <w:tcPr>
            <w:tcW w:w="1701" w:type="dxa"/>
            <w:shd w:val="clear" w:color="auto" w:fill="D9D9D9" w:themeFill="background1" w:themeFillShade="D9"/>
          </w:tcPr>
          <w:p w14:paraId="5F38BB97" w14:textId="77777777" w:rsidR="00067145" w:rsidRPr="00DF3C5F" w:rsidRDefault="00067145" w:rsidP="004F1B48">
            <w:pPr>
              <w:spacing w:before="60" w:after="60"/>
              <w:rPr>
                <w:sz w:val="19"/>
                <w:szCs w:val="19"/>
              </w:rPr>
            </w:pPr>
            <w:r w:rsidRPr="00DF3C5F">
              <w:rPr>
                <w:sz w:val="19"/>
                <w:szCs w:val="19"/>
              </w:rPr>
              <w:t>One per batch</w:t>
            </w:r>
          </w:p>
        </w:tc>
      </w:tr>
      <w:tr w:rsidR="00067145" w:rsidRPr="00DF3C5F" w14:paraId="096F4EDE" w14:textId="77777777" w:rsidTr="006C17E4">
        <w:trPr>
          <w:trHeight w:val="20"/>
        </w:trPr>
        <w:tc>
          <w:tcPr>
            <w:tcW w:w="1843" w:type="dxa"/>
            <w:shd w:val="clear" w:color="auto" w:fill="D9D9D9" w:themeFill="background1" w:themeFillShade="D9"/>
          </w:tcPr>
          <w:p w14:paraId="67393264" w14:textId="77777777" w:rsidR="00067145" w:rsidRPr="00DF3C5F" w:rsidRDefault="00067145" w:rsidP="00453E30">
            <w:pPr>
              <w:pStyle w:val="Tabletext"/>
            </w:pPr>
            <w:proofErr w:type="spellStart"/>
            <w:r w:rsidRPr="00DF3C5F">
              <w:rPr>
                <w:i/>
                <w:iCs/>
              </w:rPr>
              <w:t>T</w:t>
            </w:r>
            <w:r w:rsidRPr="00DF3C5F">
              <w:rPr>
                <w:i/>
                <w:iCs/>
                <w:vertAlign w:val="subscript"/>
              </w:rPr>
              <w:t>final</w:t>
            </w:r>
            <w:proofErr w:type="spellEnd"/>
            <w:r w:rsidRPr="00DF3C5F">
              <w:rPr>
                <w:vertAlign w:val="subscript"/>
              </w:rPr>
              <w:t xml:space="preserve"> </w:t>
            </w:r>
            <w:r w:rsidRPr="00DF3C5F">
              <w:t>time</w:t>
            </w:r>
          </w:p>
          <w:p w14:paraId="184F2350" w14:textId="77777777" w:rsidR="00067145" w:rsidRPr="00DF3C5F" w:rsidRDefault="00067145" w:rsidP="00453E30">
            <w:pPr>
              <w:pStyle w:val="Tabletext"/>
            </w:pPr>
            <w:r w:rsidRPr="00DF3C5F">
              <w:t>(</w:t>
            </w:r>
            <w:proofErr w:type="gramStart"/>
            <w:r w:rsidRPr="00DF3C5F">
              <w:t>time</w:t>
            </w:r>
            <w:proofErr w:type="gramEnd"/>
            <w:r w:rsidRPr="00DF3C5F">
              <w:t xml:space="preserve"> to final spread)</w:t>
            </w:r>
          </w:p>
        </w:tc>
        <w:tc>
          <w:tcPr>
            <w:tcW w:w="1276" w:type="dxa"/>
            <w:shd w:val="clear" w:color="auto" w:fill="D9D9D9" w:themeFill="background1" w:themeFillShade="D9"/>
          </w:tcPr>
          <w:p w14:paraId="2F0A66A4" w14:textId="77777777" w:rsidR="00067145" w:rsidRPr="00DF3C5F" w:rsidRDefault="00067145" w:rsidP="00453E30">
            <w:pPr>
              <w:pStyle w:val="Tabletext"/>
            </w:pPr>
            <w:r w:rsidRPr="00DF3C5F">
              <w:t>AS 1012.3.5</w:t>
            </w:r>
          </w:p>
        </w:tc>
        <w:tc>
          <w:tcPr>
            <w:tcW w:w="4394" w:type="dxa"/>
            <w:shd w:val="clear" w:color="auto" w:fill="D9D9D9" w:themeFill="background1" w:themeFillShade="D9"/>
          </w:tcPr>
          <w:p w14:paraId="3D106C5B" w14:textId="7660E678" w:rsidR="00067145" w:rsidRPr="00453E30" w:rsidRDefault="00067145" w:rsidP="00453E30">
            <w:pPr>
              <w:pStyle w:val="TableBullet1"/>
            </w:pPr>
            <w:r w:rsidRPr="00453E30">
              <w:t>Achieve the final spread within 4 to 11 seconds.</w:t>
            </w:r>
          </w:p>
        </w:tc>
        <w:tc>
          <w:tcPr>
            <w:tcW w:w="1701" w:type="dxa"/>
            <w:shd w:val="clear" w:color="auto" w:fill="D9D9D9" w:themeFill="background1" w:themeFillShade="D9"/>
          </w:tcPr>
          <w:p w14:paraId="3A19C38A" w14:textId="77777777" w:rsidR="00067145" w:rsidRPr="00DF3C5F" w:rsidRDefault="00067145" w:rsidP="004F1B48">
            <w:pPr>
              <w:spacing w:before="60" w:after="60"/>
              <w:rPr>
                <w:sz w:val="19"/>
                <w:szCs w:val="19"/>
              </w:rPr>
            </w:pPr>
            <w:r w:rsidRPr="00DF3C5F">
              <w:rPr>
                <w:sz w:val="19"/>
                <w:szCs w:val="19"/>
              </w:rPr>
              <w:t>One per batch</w:t>
            </w:r>
          </w:p>
        </w:tc>
      </w:tr>
      <w:tr w:rsidR="00067145" w:rsidRPr="00DF3C5F" w14:paraId="79CD3D5A" w14:textId="77777777" w:rsidTr="006C17E4">
        <w:trPr>
          <w:trHeight w:val="20"/>
        </w:trPr>
        <w:tc>
          <w:tcPr>
            <w:tcW w:w="1843" w:type="dxa"/>
            <w:shd w:val="clear" w:color="auto" w:fill="D9D9D9" w:themeFill="background1" w:themeFillShade="D9"/>
          </w:tcPr>
          <w:p w14:paraId="0E3143F0" w14:textId="7AF1F13F" w:rsidR="00067145" w:rsidRPr="00DF3C5F" w:rsidRDefault="00067145" w:rsidP="00453E30">
            <w:pPr>
              <w:pStyle w:val="Tabletext"/>
            </w:pPr>
            <w:r w:rsidRPr="00DF3C5F">
              <w:t>Passing ability</w:t>
            </w:r>
            <w:r w:rsidR="00ED7D19" w:rsidRPr="00DF3C5F">
              <w:t xml:space="preserve"> </w:t>
            </w:r>
            <w:r w:rsidR="00ED7D19" w:rsidRPr="00DF3C5F">
              <w:rPr>
                <w:vertAlign w:val="superscript"/>
              </w:rPr>
              <w:t>(1)</w:t>
            </w:r>
          </w:p>
        </w:tc>
        <w:tc>
          <w:tcPr>
            <w:tcW w:w="1276" w:type="dxa"/>
            <w:shd w:val="clear" w:color="auto" w:fill="D9D9D9" w:themeFill="background1" w:themeFillShade="D9"/>
          </w:tcPr>
          <w:p w14:paraId="130804E3" w14:textId="77777777" w:rsidR="00067145" w:rsidRPr="00DF3C5F" w:rsidRDefault="00067145" w:rsidP="00453E30">
            <w:pPr>
              <w:pStyle w:val="Tabletext"/>
            </w:pPr>
            <w:r w:rsidRPr="00DF3C5F">
              <w:t>AS 1012.3.5</w:t>
            </w:r>
          </w:p>
        </w:tc>
        <w:tc>
          <w:tcPr>
            <w:tcW w:w="4394" w:type="dxa"/>
            <w:shd w:val="clear" w:color="auto" w:fill="D9D9D9" w:themeFill="background1" w:themeFillShade="D9"/>
          </w:tcPr>
          <w:p w14:paraId="35B042DF" w14:textId="77777777" w:rsidR="00067145" w:rsidRPr="00453E30" w:rsidRDefault="00067145" w:rsidP="00453E30">
            <w:pPr>
              <w:pStyle w:val="TableBullet1"/>
            </w:pPr>
            <w:r w:rsidRPr="00453E30">
              <w:t>≤ 10 mm.</w:t>
            </w:r>
          </w:p>
          <w:p w14:paraId="460226A6" w14:textId="77777777" w:rsidR="00067145" w:rsidRPr="00453E30" w:rsidRDefault="00067145" w:rsidP="00453E30">
            <w:pPr>
              <w:pStyle w:val="TableBullet1"/>
            </w:pPr>
            <w:r w:rsidRPr="00453E30">
              <w:t>The concrete does not exhibit signs of segregation</w:t>
            </w:r>
          </w:p>
        </w:tc>
        <w:tc>
          <w:tcPr>
            <w:tcW w:w="1701" w:type="dxa"/>
            <w:shd w:val="clear" w:color="auto" w:fill="D9D9D9" w:themeFill="background1" w:themeFillShade="D9"/>
          </w:tcPr>
          <w:p w14:paraId="5B918CA3" w14:textId="77777777" w:rsidR="00067145" w:rsidRPr="00DF3C5F" w:rsidRDefault="00067145" w:rsidP="004F1B48">
            <w:pPr>
              <w:spacing w:before="60" w:after="60"/>
              <w:rPr>
                <w:sz w:val="19"/>
                <w:szCs w:val="19"/>
              </w:rPr>
            </w:pPr>
            <w:r w:rsidRPr="00DF3C5F">
              <w:rPr>
                <w:sz w:val="19"/>
                <w:szCs w:val="19"/>
              </w:rPr>
              <w:t>One per batch</w:t>
            </w:r>
          </w:p>
        </w:tc>
      </w:tr>
      <w:tr w:rsidR="00067145" w:rsidRPr="00DF3C5F" w14:paraId="6F09BD54" w14:textId="77777777" w:rsidTr="006C17E4">
        <w:trPr>
          <w:trHeight w:val="20"/>
        </w:trPr>
        <w:tc>
          <w:tcPr>
            <w:tcW w:w="1843" w:type="dxa"/>
            <w:shd w:val="clear" w:color="auto" w:fill="D9D9D9" w:themeFill="background1" w:themeFillShade="D9"/>
          </w:tcPr>
          <w:p w14:paraId="51B7945D" w14:textId="77777777" w:rsidR="00067145" w:rsidRPr="00DF3C5F" w:rsidRDefault="00067145" w:rsidP="00453E30">
            <w:pPr>
              <w:pStyle w:val="Tabletext"/>
            </w:pPr>
            <w:r w:rsidRPr="00DF3C5F">
              <w:t>Stability</w:t>
            </w:r>
          </w:p>
        </w:tc>
        <w:tc>
          <w:tcPr>
            <w:tcW w:w="1276" w:type="dxa"/>
            <w:shd w:val="clear" w:color="auto" w:fill="D9D9D9" w:themeFill="background1" w:themeFillShade="D9"/>
          </w:tcPr>
          <w:p w14:paraId="0AC39891" w14:textId="4FB7BEBA" w:rsidR="00067145" w:rsidRPr="00DF3C5F" w:rsidRDefault="00067145" w:rsidP="00453E30">
            <w:pPr>
              <w:pStyle w:val="Tabletext"/>
            </w:pPr>
            <w:r w:rsidRPr="00DF3C5F">
              <w:t>ASTM C1611</w:t>
            </w:r>
          </w:p>
        </w:tc>
        <w:tc>
          <w:tcPr>
            <w:tcW w:w="4394" w:type="dxa"/>
            <w:shd w:val="clear" w:color="auto" w:fill="D9D9D9" w:themeFill="background1" w:themeFillShade="D9"/>
          </w:tcPr>
          <w:p w14:paraId="79D50790" w14:textId="77777777" w:rsidR="00453E30" w:rsidRDefault="00067145" w:rsidP="009F0CFD">
            <w:pPr>
              <w:tabs>
                <w:tab w:val="left" w:pos="364"/>
              </w:tabs>
              <w:spacing w:before="60" w:after="60"/>
              <w:rPr>
                <w:sz w:val="19"/>
                <w:szCs w:val="19"/>
              </w:rPr>
            </w:pPr>
            <w:r w:rsidRPr="00DF3C5F">
              <w:rPr>
                <w:sz w:val="19"/>
                <w:szCs w:val="19"/>
              </w:rPr>
              <w:t>VSI rating:</w:t>
            </w:r>
          </w:p>
          <w:p w14:paraId="2B949CB7" w14:textId="77777777" w:rsidR="00453E30" w:rsidRDefault="002B6747" w:rsidP="007930A0">
            <w:pPr>
              <w:pStyle w:val="TableBullet1"/>
            </w:pPr>
            <w:r w:rsidRPr="00DF3C5F">
              <w:t>Trial Mix:</w:t>
            </w:r>
            <w:r w:rsidRPr="00DF3C5F">
              <w:tab/>
            </w:r>
            <w:r w:rsidR="009F0CFD" w:rsidRPr="00DF3C5F">
              <w:tab/>
            </w:r>
            <w:r w:rsidR="00067145" w:rsidRPr="00DF3C5F">
              <w:t>0</w:t>
            </w:r>
          </w:p>
          <w:p w14:paraId="0CC0B1EB" w14:textId="107675DF" w:rsidR="00067145" w:rsidRPr="00DF3C5F" w:rsidRDefault="00455142" w:rsidP="007930A0">
            <w:pPr>
              <w:pStyle w:val="TableBullet1"/>
            </w:pPr>
            <w:r w:rsidRPr="00DF3C5F">
              <w:t>During p</w:t>
            </w:r>
            <w:r w:rsidR="009F0CFD" w:rsidRPr="00DF3C5F">
              <w:t>roduction</w:t>
            </w:r>
            <w:r w:rsidR="00B72BB7" w:rsidRPr="00DF3C5F">
              <w:t>:</w:t>
            </w:r>
            <w:r w:rsidR="009F0CFD" w:rsidRPr="00DF3C5F">
              <w:tab/>
            </w:r>
            <w:r w:rsidR="002B6747" w:rsidRPr="00DF3C5F">
              <w:t>0</w:t>
            </w:r>
            <w:r w:rsidR="00067145" w:rsidRPr="00DF3C5F">
              <w:t xml:space="preserve"> or 1</w:t>
            </w:r>
          </w:p>
        </w:tc>
        <w:tc>
          <w:tcPr>
            <w:tcW w:w="1701" w:type="dxa"/>
            <w:shd w:val="clear" w:color="auto" w:fill="D9D9D9" w:themeFill="background1" w:themeFillShade="D9"/>
          </w:tcPr>
          <w:p w14:paraId="57764389" w14:textId="77777777" w:rsidR="00067145" w:rsidRPr="00DF3C5F" w:rsidRDefault="00067145" w:rsidP="004F1B48">
            <w:pPr>
              <w:spacing w:before="60" w:after="60"/>
              <w:rPr>
                <w:sz w:val="19"/>
                <w:szCs w:val="19"/>
              </w:rPr>
            </w:pPr>
            <w:r w:rsidRPr="00DF3C5F">
              <w:rPr>
                <w:sz w:val="19"/>
                <w:szCs w:val="19"/>
              </w:rPr>
              <w:t>One per batch</w:t>
            </w:r>
          </w:p>
        </w:tc>
      </w:tr>
    </w:tbl>
    <w:p w14:paraId="43A4B48E" w14:textId="3ADA02F9" w:rsidR="000B08BC" w:rsidRPr="00DF3C5F" w:rsidRDefault="007930A0" w:rsidP="004773D3">
      <w:pPr>
        <w:pStyle w:val="Notes"/>
        <w:numPr>
          <w:ilvl w:val="0"/>
          <w:numId w:val="60"/>
        </w:numPr>
        <w:ind w:hanging="567"/>
      </w:pPr>
      <w:r w:rsidRPr="00DF3C5F">
        <w:t xml:space="preserve">Unless </w:t>
      </w:r>
      <w:r w:rsidR="000B08BC" w:rsidRPr="00DF3C5F">
        <w:t>specified in the Contract documents that this test is not required</w:t>
      </w:r>
      <w:r>
        <w:t>.</w:t>
      </w:r>
    </w:p>
    <w:p w14:paraId="228DCC77" w14:textId="2B324C45" w:rsidR="007F22DF" w:rsidRPr="00DF3C5F" w:rsidRDefault="000C4633" w:rsidP="00B125DE">
      <w:pPr>
        <w:pStyle w:val="Bodynumbered1"/>
      </w:pPr>
      <w:r w:rsidRPr="00DF3C5F">
        <w:t>F</w:t>
      </w:r>
      <w:r w:rsidR="007F22DF" w:rsidRPr="00DF3C5F">
        <w:t>or VSI rating of “0”, there must be no evidence of segregation or bleeding. Reflective shine caused by high range water reducing agents, particularly during cold weather, is not to be interpreted as water sheen on the concrete mass. Refer to A</w:t>
      </w:r>
      <w:r w:rsidR="005C1984" w:rsidRPr="00DF3C5F">
        <w:t xml:space="preserve">nnexure </w:t>
      </w:r>
      <w:r w:rsidR="007F22DF" w:rsidRPr="00DF3C5F">
        <w:t xml:space="preserve">B for </w:t>
      </w:r>
      <w:r w:rsidR="005C1984" w:rsidRPr="00DF3C5F">
        <w:t>e</w:t>
      </w:r>
      <w:r w:rsidR="007F22DF" w:rsidRPr="00DF3C5F">
        <w:t>xamples of VSI Rating of “0”.</w:t>
      </w:r>
    </w:p>
    <w:p w14:paraId="29E81CF8" w14:textId="73DE5484" w:rsidR="009B37B4" w:rsidRPr="00DF3C5F" w:rsidRDefault="00816AAB" w:rsidP="008F2BEF">
      <w:pPr>
        <w:pStyle w:val="Bodynumbered1"/>
        <w:keepNext/>
        <w:ind w:left="578" w:hanging="578"/>
      </w:pPr>
      <w:bookmarkStart w:id="153" w:name="_Ref86995480"/>
      <w:r w:rsidRPr="00DF3C5F">
        <w:lastRenderedPageBreak/>
        <w:t>SCC must be tested for compliance with Table</w:t>
      </w:r>
      <w:bookmarkEnd w:id="151"/>
      <w:r w:rsidRPr="00DF3C5F">
        <w:t xml:space="preserve"> </w:t>
      </w:r>
      <w:r w:rsidR="00366C4C" w:rsidRPr="00DF3C5F">
        <w:fldChar w:fldCharType="begin"/>
      </w:r>
      <w:r w:rsidR="00366C4C" w:rsidRPr="00DF3C5F">
        <w:instrText xml:space="preserve"> REF _Ref86995480 \r \h </w:instrText>
      </w:r>
      <w:r w:rsidR="00F57E9B" w:rsidRPr="00DF3C5F">
        <w:instrText xml:space="preserve"> \* MERGEFORMAT </w:instrText>
      </w:r>
      <w:r w:rsidR="00366C4C" w:rsidRPr="00DF3C5F">
        <w:fldChar w:fldCharType="separate"/>
      </w:r>
      <w:r w:rsidR="00A27092">
        <w:t>16.8</w:t>
      </w:r>
      <w:r w:rsidR="00366C4C" w:rsidRPr="00DF3C5F">
        <w:fldChar w:fldCharType="end"/>
      </w:r>
      <w:r w:rsidR="00EB3A90" w:rsidRPr="00DF3C5F">
        <w:t>.</w:t>
      </w:r>
      <w:bookmarkEnd w:id="152"/>
      <w:bookmarkEnd w:id="153"/>
    </w:p>
    <w:p w14:paraId="7E2BAA7D" w14:textId="6BC808E2" w:rsidR="00C41C41" w:rsidRPr="00DF3C5F" w:rsidRDefault="00C41C41" w:rsidP="007930A0">
      <w:pPr>
        <w:pStyle w:val="Caption"/>
      </w:pPr>
      <w:r w:rsidRPr="00DF3C5F">
        <w:t xml:space="preserve">Table </w:t>
      </w:r>
      <w:r w:rsidR="00366C4C" w:rsidRPr="00DF3C5F">
        <w:fldChar w:fldCharType="begin"/>
      </w:r>
      <w:r w:rsidR="00366C4C" w:rsidRPr="00DF3C5F">
        <w:instrText xml:space="preserve"> REF _Ref86995480 \r \h </w:instrText>
      </w:r>
      <w:r w:rsidR="00F57E9B" w:rsidRPr="00DF3C5F">
        <w:instrText xml:space="preserve"> \* MERGEFORMAT </w:instrText>
      </w:r>
      <w:r w:rsidR="00366C4C" w:rsidRPr="00DF3C5F">
        <w:fldChar w:fldCharType="separate"/>
      </w:r>
      <w:r w:rsidR="00A27092">
        <w:t>16.8</w:t>
      </w:r>
      <w:r w:rsidR="00366C4C" w:rsidRPr="00DF3C5F">
        <w:fldChar w:fldCharType="end"/>
      </w:r>
      <w:r w:rsidRPr="00DF3C5F">
        <w:t xml:space="preserve">: SCC </w:t>
      </w:r>
      <w:r w:rsidR="007930A0" w:rsidRPr="00DF3C5F">
        <w:t>properties</w:t>
      </w:r>
    </w:p>
    <w:tbl>
      <w:tblPr>
        <w:tblW w:w="9072" w:type="dxa"/>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ayout w:type="fixed"/>
        <w:tblCellMar>
          <w:top w:w="57" w:type="dxa"/>
          <w:left w:w="85" w:type="dxa"/>
          <w:bottom w:w="57" w:type="dxa"/>
          <w:right w:w="85" w:type="dxa"/>
        </w:tblCellMar>
        <w:tblLook w:val="01E0" w:firstRow="1" w:lastRow="1" w:firstColumn="1" w:lastColumn="1" w:noHBand="0" w:noVBand="0"/>
      </w:tblPr>
      <w:tblGrid>
        <w:gridCol w:w="1843"/>
        <w:gridCol w:w="1418"/>
        <w:gridCol w:w="4252"/>
        <w:gridCol w:w="1559"/>
      </w:tblGrid>
      <w:tr w:rsidR="00156830" w:rsidRPr="00DF3C5F" w14:paraId="2A187BCB" w14:textId="77777777" w:rsidTr="006C17E4">
        <w:trPr>
          <w:trHeight w:val="20"/>
        </w:trPr>
        <w:tc>
          <w:tcPr>
            <w:tcW w:w="1843" w:type="dxa"/>
            <w:shd w:val="clear" w:color="auto" w:fill="A6A6A6" w:themeFill="background1" w:themeFillShade="A6"/>
          </w:tcPr>
          <w:p w14:paraId="21FAD615" w14:textId="77777777" w:rsidR="003F0350" w:rsidRPr="00DF3C5F" w:rsidRDefault="003F0350" w:rsidP="007930A0">
            <w:pPr>
              <w:pStyle w:val="TableHeading"/>
              <w:rPr>
                <w:bCs/>
              </w:rPr>
            </w:pPr>
            <w:r w:rsidRPr="00DF3C5F">
              <w:t>Property</w:t>
            </w:r>
          </w:p>
        </w:tc>
        <w:tc>
          <w:tcPr>
            <w:tcW w:w="1418" w:type="dxa"/>
            <w:shd w:val="clear" w:color="auto" w:fill="A6A6A6" w:themeFill="background1" w:themeFillShade="A6"/>
          </w:tcPr>
          <w:p w14:paraId="2EF398D4" w14:textId="0A8E7AAD" w:rsidR="003F0350" w:rsidRPr="00DF3C5F" w:rsidRDefault="007930A0" w:rsidP="007930A0">
            <w:pPr>
              <w:pStyle w:val="TableHeading"/>
              <w:rPr>
                <w:bCs/>
              </w:rPr>
            </w:pPr>
            <w:r w:rsidRPr="00DF3C5F">
              <w:t>Test method</w:t>
            </w:r>
          </w:p>
        </w:tc>
        <w:tc>
          <w:tcPr>
            <w:tcW w:w="4252" w:type="dxa"/>
            <w:shd w:val="clear" w:color="auto" w:fill="A6A6A6" w:themeFill="background1" w:themeFillShade="A6"/>
          </w:tcPr>
          <w:p w14:paraId="523AD581" w14:textId="4FB03066" w:rsidR="003F0350" w:rsidRPr="00DF3C5F" w:rsidRDefault="00393CAB" w:rsidP="007930A0">
            <w:pPr>
              <w:pStyle w:val="TableHeading"/>
              <w:rPr>
                <w:bCs/>
              </w:rPr>
            </w:pPr>
            <w:r w:rsidRPr="00DF3C5F">
              <w:t xml:space="preserve">Acceptance </w:t>
            </w:r>
            <w:r w:rsidR="007930A0" w:rsidRPr="00DF3C5F">
              <w:t>criteria</w:t>
            </w:r>
          </w:p>
        </w:tc>
        <w:tc>
          <w:tcPr>
            <w:tcW w:w="1559" w:type="dxa"/>
            <w:shd w:val="clear" w:color="auto" w:fill="A6A6A6" w:themeFill="background1" w:themeFillShade="A6"/>
          </w:tcPr>
          <w:p w14:paraId="361DA38F" w14:textId="0F66482D" w:rsidR="003F0350" w:rsidRPr="00DF3C5F" w:rsidRDefault="007377B9" w:rsidP="007930A0">
            <w:pPr>
              <w:pStyle w:val="TableHeading"/>
              <w:rPr>
                <w:bCs/>
              </w:rPr>
            </w:pPr>
            <w:r w:rsidRPr="00DF3C5F">
              <w:t xml:space="preserve">Test </w:t>
            </w:r>
            <w:r w:rsidR="007930A0" w:rsidRPr="00DF3C5F">
              <w:t>frequency</w:t>
            </w:r>
          </w:p>
        </w:tc>
      </w:tr>
      <w:tr w:rsidR="00627F54" w:rsidRPr="00DF3C5F" w14:paraId="76CC66B6" w14:textId="77777777" w:rsidTr="006C17E4">
        <w:trPr>
          <w:trHeight w:val="20"/>
        </w:trPr>
        <w:tc>
          <w:tcPr>
            <w:tcW w:w="1843" w:type="dxa"/>
            <w:shd w:val="clear" w:color="auto" w:fill="D9D9D9" w:themeFill="background1" w:themeFillShade="D9"/>
          </w:tcPr>
          <w:p w14:paraId="081D4DD7" w14:textId="717E9A27" w:rsidR="00627F54" w:rsidRPr="00DF3C5F" w:rsidRDefault="00334DDA" w:rsidP="007930A0">
            <w:pPr>
              <w:pStyle w:val="Tabletext"/>
            </w:pPr>
            <w:r w:rsidRPr="00DF3C5F">
              <w:t>Slump Flow</w:t>
            </w:r>
          </w:p>
        </w:tc>
        <w:tc>
          <w:tcPr>
            <w:tcW w:w="1418" w:type="dxa"/>
            <w:shd w:val="clear" w:color="auto" w:fill="D9D9D9" w:themeFill="background1" w:themeFillShade="D9"/>
          </w:tcPr>
          <w:p w14:paraId="673FF4EA" w14:textId="2ACEC4D7" w:rsidR="00627F54" w:rsidRPr="00DF3C5F" w:rsidRDefault="00627F54" w:rsidP="007930A0">
            <w:pPr>
              <w:pStyle w:val="Tabletext"/>
            </w:pPr>
            <w:r w:rsidRPr="00DF3C5F">
              <w:t>AS 1012.3.5</w:t>
            </w:r>
          </w:p>
        </w:tc>
        <w:tc>
          <w:tcPr>
            <w:tcW w:w="4252" w:type="dxa"/>
            <w:shd w:val="clear" w:color="auto" w:fill="D9D9D9" w:themeFill="background1" w:themeFillShade="D9"/>
          </w:tcPr>
          <w:p w14:paraId="1B181C67" w14:textId="179A414F" w:rsidR="006024F4" w:rsidRPr="00DF3C5F" w:rsidRDefault="004670A6" w:rsidP="007930A0">
            <w:pPr>
              <w:pStyle w:val="TableBullet1"/>
              <w:rPr>
                <w:strike/>
              </w:rPr>
            </w:pPr>
            <w:r w:rsidRPr="00DF3C5F">
              <w:rPr>
                <w:sz w:val="19"/>
                <w:szCs w:val="19"/>
              </w:rPr>
              <w:t>The m</w:t>
            </w:r>
            <w:r w:rsidR="00F12A76" w:rsidRPr="00DF3C5F">
              <w:rPr>
                <w:sz w:val="19"/>
                <w:szCs w:val="19"/>
              </w:rPr>
              <w:t>easured</w:t>
            </w:r>
            <w:r w:rsidR="00E37DFF" w:rsidRPr="00DF3C5F">
              <w:rPr>
                <w:sz w:val="19"/>
                <w:szCs w:val="19"/>
              </w:rPr>
              <w:t xml:space="preserve"> </w:t>
            </w:r>
            <w:r w:rsidR="006C17E4" w:rsidRPr="00DF3C5F">
              <w:rPr>
                <w:sz w:val="19"/>
                <w:szCs w:val="19"/>
              </w:rPr>
              <w:t xml:space="preserve">slump flow is </w:t>
            </w:r>
            <w:r w:rsidR="006C17E4" w:rsidRPr="00DF3C5F">
              <w:t>within 50 mm of the nominated spread.</w:t>
            </w:r>
          </w:p>
          <w:p w14:paraId="1BA39D9C" w14:textId="0956DED5" w:rsidR="00627F54" w:rsidRPr="00DF3C5F" w:rsidRDefault="006024F4" w:rsidP="007930A0">
            <w:pPr>
              <w:pStyle w:val="TableBullet1"/>
              <w:rPr>
                <w:sz w:val="19"/>
                <w:szCs w:val="19"/>
              </w:rPr>
            </w:pPr>
            <w:r w:rsidRPr="00DF3C5F">
              <w:rPr>
                <w:sz w:val="19"/>
                <w:szCs w:val="19"/>
              </w:rPr>
              <w:t xml:space="preserve">The aggregate </w:t>
            </w:r>
            <w:r w:rsidR="00F87C0B" w:rsidRPr="00DF3C5F">
              <w:rPr>
                <w:sz w:val="19"/>
                <w:szCs w:val="19"/>
              </w:rPr>
              <w:t>is</w:t>
            </w:r>
            <w:r w:rsidRPr="00DF3C5F">
              <w:rPr>
                <w:sz w:val="19"/>
                <w:szCs w:val="19"/>
              </w:rPr>
              <w:t xml:space="preserve"> evenly distributed throughout the concrete paste within the spread and </w:t>
            </w:r>
            <w:r w:rsidR="007377B9" w:rsidRPr="00DF3C5F">
              <w:rPr>
                <w:sz w:val="19"/>
                <w:szCs w:val="19"/>
              </w:rPr>
              <w:t>does</w:t>
            </w:r>
            <w:r w:rsidRPr="00DF3C5F">
              <w:rPr>
                <w:sz w:val="19"/>
                <w:szCs w:val="19"/>
              </w:rPr>
              <w:t xml:space="preserve"> not exhibit signs of segregation</w:t>
            </w:r>
            <w:r w:rsidR="00C34444" w:rsidRPr="00DF3C5F">
              <w:rPr>
                <w:sz w:val="19"/>
                <w:szCs w:val="19"/>
              </w:rPr>
              <w:t>.</w:t>
            </w:r>
          </w:p>
        </w:tc>
        <w:tc>
          <w:tcPr>
            <w:tcW w:w="1559" w:type="dxa"/>
            <w:shd w:val="clear" w:color="auto" w:fill="D9D9D9" w:themeFill="background1" w:themeFillShade="D9"/>
          </w:tcPr>
          <w:p w14:paraId="6EE23306" w14:textId="0E76DF3A" w:rsidR="00627F54" w:rsidRPr="00DF3C5F" w:rsidRDefault="007377B9" w:rsidP="007930A0">
            <w:pPr>
              <w:pStyle w:val="Tabletext"/>
            </w:pPr>
            <w:r w:rsidRPr="00DF3C5F">
              <w:t>One per batch</w:t>
            </w:r>
          </w:p>
        </w:tc>
      </w:tr>
      <w:tr w:rsidR="00627F54" w:rsidRPr="00DF3C5F" w14:paraId="2C0FE240" w14:textId="77777777" w:rsidTr="006C17E4">
        <w:trPr>
          <w:trHeight w:val="20"/>
        </w:trPr>
        <w:tc>
          <w:tcPr>
            <w:tcW w:w="1843" w:type="dxa"/>
            <w:shd w:val="clear" w:color="auto" w:fill="D9D9D9" w:themeFill="background1" w:themeFillShade="D9"/>
          </w:tcPr>
          <w:p w14:paraId="06AC17D8" w14:textId="77777777" w:rsidR="00334DDA" w:rsidRPr="00DF3C5F" w:rsidRDefault="00334DDA" w:rsidP="007930A0">
            <w:pPr>
              <w:pStyle w:val="Tabletext"/>
            </w:pPr>
            <w:r w:rsidRPr="00DF3C5F">
              <w:rPr>
                <w:i/>
                <w:iCs/>
              </w:rPr>
              <w:t>T</w:t>
            </w:r>
            <w:r w:rsidRPr="00DF3C5F">
              <w:rPr>
                <w:i/>
                <w:iCs/>
                <w:vertAlign w:val="subscript"/>
              </w:rPr>
              <w:t>500</w:t>
            </w:r>
            <w:r w:rsidRPr="00DF3C5F">
              <w:t xml:space="preserve"> time</w:t>
            </w:r>
          </w:p>
          <w:p w14:paraId="7584572F" w14:textId="1AF8BA2A" w:rsidR="00627F54" w:rsidRPr="00DF3C5F" w:rsidRDefault="00334DDA" w:rsidP="007930A0">
            <w:pPr>
              <w:pStyle w:val="Tabletext"/>
            </w:pPr>
            <w:r w:rsidRPr="00DF3C5F">
              <w:t>(</w:t>
            </w:r>
            <w:proofErr w:type="gramStart"/>
            <w:r w:rsidRPr="00DF3C5F">
              <w:t>measure</w:t>
            </w:r>
            <w:proofErr w:type="gramEnd"/>
            <w:r w:rsidRPr="00DF3C5F">
              <w:t xml:space="preserve"> of viscosity)</w:t>
            </w:r>
          </w:p>
        </w:tc>
        <w:tc>
          <w:tcPr>
            <w:tcW w:w="1418" w:type="dxa"/>
            <w:shd w:val="clear" w:color="auto" w:fill="D9D9D9" w:themeFill="background1" w:themeFillShade="D9"/>
          </w:tcPr>
          <w:p w14:paraId="7111A60D" w14:textId="2EC6B50B" w:rsidR="00627F54" w:rsidRPr="00DF3C5F" w:rsidRDefault="00627F54" w:rsidP="007930A0">
            <w:pPr>
              <w:pStyle w:val="Tabletext"/>
            </w:pPr>
            <w:r w:rsidRPr="00DF3C5F">
              <w:t>AS 1012.3.5</w:t>
            </w:r>
          </w:p>
        </w:tc>
        <w:tc>
          <w:tcPr>
            <w:tcW w:w="4252" w:type="dxa"/>
            <w:shd w:val="clear" w:color="auto" w:fill="D9D9D9" w:themeFill="background1" w:themeFillShade="D9"/>
          </w:tcPr>
          <w:p w14:paraId="37341C40" w14:textId="0897B3FC" w:rsidR="00334DDA" w:rsidRPr="00DF3C5F" w:rsidRDefault="00334DDA" w:rsidP="007930A0">
            <w:pPr>
              <w:pStyle w:val="TableBullet1"/>
              <w:rPr>
                <w:sz w:val="19"/>
                <w:szCs w:val="19"/>
              </w:rPr>
            </w:pPr>
            <w:r w:rsidRPr="00DF3C5F">
              <w:rPr>
                <w:sz w:val="19"/>
                <w:szCs w:val="19"/>
              </w:rPr>
              <w:t>Achieve a spread of 500 mm within 2 to 5 seconds</w:t>
            </w:r>
            <w:r w:rsidR="00393CAB" w:rsidRPr="00DF3C5F">
              <w:rPr>
                <w:sz w:val="19"/>
                <w:szCs w:val="19"/>
              </w:rPr>
              <w:t>.</w:t>
            </w:r>
          </w:p>
          <w:p w14:paraId="4D1C23DA" w14:textId="7063A026" w:rsidR="00627F54" w:rsidRPr="00DF3C5F" w:rsidRDefault="00C34444" w:rsidP="007930A0">
            <w:pPr>
              <w:pStyle w:val="TableBullet1"/>
              <w:rPr>
                <w:sz w:val="19"/>
                <w:szCs w:val="19"/>
              </w:rPr>
            </w:pPr>
            <w:r w:rsidRPr="00DF3C5F">
              <w:rPr>
                <w:sz w:val="19"/>
                <w:szCs w:val="19"/>
              </w:rPr>
              <w:t xml:space="preserve">The final spread </w:t>
            </w:r>
            <w:r w:rsidR="007377B9" w:rsidRPr="00DF3C5F">
              <w:rPr>
                <w:sz w:val="19"/>
                <w:szCs w:val="19"/>
              </w:rPr>
              <w:t>does</w:t>
            </w:r>
            <w:r w:rsidRPr="00DF3C5F">
              <w:rPr>
                <w:sz w:val="19"/>
                <w:szCs w:val="19"/>
              </w:rPr>
              <w:t xml:space="preserve"> not exceed 750 mm in diameter</w:t>
            </w:r>
            <w:r w:rsidR="00F87C0B" w:rsidRPr="00DF3C5F">
              <w:rPr>
                <w:sz w:val="19"/>
                <w:szCs w:val="19"/>
              </w:rPr>
              <w:t>.</w:t>
            </w:r>
          </w:p>
        </w:tc>
        <w:tc>
          <w:tcPr>
            <w:tcW w:w="1559" w:type="dxa"/>
            <w:shd w:val="clear" w:color="auto" w:fill="D9D9D9" w:themeFill="background1" w:themeFillShade="D9"/>
          </w:tcPr>
          <w:p w14:paraId="4B984806" w14:textId="74DE3393" w:rsidR="00627F54" w:rsidRPr="00DF3C5F" w:rsidRDefault="00DC4F88" w:rsidP="007930A0">
            <w:pPr>
              <w:pStyle w:val="Tabletext"/>
            </w:pPr>
            <w:r w:rsidRPr="00DF3C5F">
              <w:t>One per batch</w:t>
            </w:r>
          </w:p>
        </w:tc>
      </w:tr>
      <w:tr w:rsidR="00C34444" w:rsidRPr="00DF3C5F" w14:paraId="1560B960" w14:textId="77777777" w:rsidTr="006C17E4">
        <w:trPr>
          <w:trHeight w:val="20"/>
        </w:trPr>
        <w:tc>
          <w:tcPr>
            <w:tcW w:w="1843" w:type="dxa"/>
            <w:shd w:val="clear" w:color="auto" w:fill="D9D9D9" w:themeFill="background1" w:themeFillShade="D9"/>
          </w:tcPr>
          <w:p w14:paraId="3619381E" w14:textId="70AC4757" w:rsidR="00C34444" w:rsidRPr="00DF3C5F" w:rsidRDefault="00C34444" w:rsidP="007930A0">
            <w:pPr>
              <w:pStyle w:val="Tabletext"/>
            </w:pPr>
            <w:r w:rsidRPr="00DF3C5F">
              <w:t xml:space="preserve">Passing </w:t>
            </w:r>
            <w:proofErr w:type="gramStart"/>
            <w:r w:rsidRPr="00DF3C5F">
              <w:t>ability</w:t>
            </w:r>
            <w:r w:rsidR="00FF0EBD" w:rsidRPr="00DF3C5F">
              <w:rPr>
                <w:vertAlign w:val="superscript"/>
              </w:rPr>
              <w:t>(</w:t>
            </w:r>
            <w:proofErr w:type="gramEnd"/>
            <w:r w:rsidR="00FF0EBD" w:rsidRPr="00DF3C5F">
              <w:rPr>
                <w:vertAlign w:val="superscript"/>
              </w:rPr>
              <w:t>1)</w:t>
            </w:r>
          </w:p>
        </w:tc>
        <w:tc>
          <w:tcPr>
            <w:tcW w:w="1418" w:type="dxa"/>
            <w:shd w:val="clear" w:color="auto" w:fill="D9D9D9" w:themeFill="background1" w:themeFillShade="D9"/>
          </w:tcPr>
          <w:p w14:paraId="008A9B89" w14:textId="505D1A2F" w:rsidR="00C34444" w:rsidRPr="00DF3C5F" w:rsidRDefault="00C34444" w:rsidP="007930A0">
            <w:pPr>
              <w:pStyle w:val="Tabletext"/>
            </w:pPr>
            <w:r w:rsidRPr="00DF3C5F">
              <w:t>AS 1012.3.5</w:t>
            </w:r>
          </w:p>
        </w:tc>
        <w:tc>
          <w:tcPr>
            <w:tcW w:w="4252" w:type="dxa"/>
            <w:shd w:val="clear" w:color="auto" w:fill="D9D9D9" w:themeFill="background1" w:themeFillShade="D9"/>
          </w:tcPr>
          <w:p w14:paraId="05DAF488" w14:textId="02214E02" w:rsidR="00780D48" w:rsidRPr="00DF3C5F" w:rsidRDefault="00780D48" w:rsidP="007930A0">
            <w:pPr>
              <w:pStyle w:val="TableBullet1"/>
              <w:rPr>
                <w:sz w:val="19"/>
                <w:szCs w:val="19"/>
              </w:rPr>
            </w:pPr>
            <w:r w:rsidRPr="00DF3C5F">
              <w:rPr>
                <w:sz w:val="19"/>
                <w:szCs w:val="19"/>
              </w:rPr>
              <w:t>≤ 10 mm</w:t>
            </w:r>
            <w:r w:rsidR="00F87C0B" w:rsidRPr="00DF3C5F">
              <w:rPr>
                <w:sz w:val="19"/>
                <w:szCs w:val="19"/>
              </w:rPr>
              <w:t>.</w:t>
            </w:r>
          </w:p>
          <w:p w14:paraId="607D98EE" w14:textId="3903B2B0" w:rsidR="00C34444" w:rsidRPr="00DF3C5F" w:rsidRDefault="00C34444" w:rsidP="007930A0">
            <w:pPr>
              <w:pStyle w:val="TableBullet1"/>
              <w:rPr>
                <w:sz w:val="19"/>
                <w:szCs w:val="19"/>
              </w:rPr>
            </w:pPr>
            <w:r w:rsidRPr="00DF3C5F">
              <w:rPr>
                <w:sz w:val="19"/>
                <w:szCs w:val="19"/>
              </w:rPr>
              <w:t xml:space="preserve">The concrete </w:t>
            </w:r>
            <w:r w:rsidR="00F87C0B" w:rsidRPr="00DF3C5F">
              <w:rPr>
                <w:sz w:val="19"/>
                <w:szCs w:val="19"/>
              </w:rPr>
              <w:t>does</w:t>
            </w:r>
            <w:r w:rsidRPr="00DF3C5F">
              <w:rPr>
                <w:sz w:val="19"/>
                <w:szCs w:val="19"/>
              </w:rPr>
              <w:t xml:space="preserve"> not exhibit signs of segregation</w:t>
            </w:r>
          </w:p>
        </w:tc>
        <w:tc>
          <w:tcPr>
            <w:tcW w:w="1559" w:type="dxa"/>
            <w:shd w:val="clear" w:color="auto" w:fill="D9D9D9" w:themeFill="background1" w:themeFillShade="D9"/>
          </w:tcPr>
          <w:p w14:paraId="4D60CB36" w14:textId="3ABA0EBE" w:rsidR="00C34444" w:rsidRPr="00DF3C5F" w:rsidRDefault="00DC4F88" w:rsidP="007930A0">
            <w:pPr>
              <w:pStyle w:val="Tabletext"/>
            </w:pPr>
            <w:r w:rsidRPr="00DF3C5F">
              <w:t>One per batch</w:t>
            </w:r>
          </w:p>
        </w:tc>
      </w:tr>
      <w:tr w:rsidR="00DC4F88" w:rsidRPr="00DF3C5F" w14:paraId="3211E452" w14:textId="77777777" w:rsidTr="006C17E4">
        <w:trPr>
          <w:trHeight w:val="20"/>
        </w:trPr>
        <w:tc>
          <w:tcPr>
            <w:tcW w:w="1843" w:type="dxa"/>
            <w:shd w:val="clear" w:color="auto" w:fill="D9D9D9" w:themeFill="background1" w:themeFillShade="D9"/>
          </w:tcPr>
          <w:p w14:paraId="54C9EB38" w14:textId="101995D6" w:rsidR="00DC4F88" w:rsidRPr="00DF3C5F" w:rsidRDefault="00FF0EBD" w:rsidP="007930A0">
            <w:pPr>
              <w:pStyle w:val="Tabletext"/>
            </w:pPr>
            <w:r w:rsidRPr="00DF3C5F">
              <w:t>Stability</w:t>
            </w:r>
          </w:p>
        </w:tc>
        <w:tc>
          <w:tcPr>
            <w:tcW w:w="1418" w:type="dxa"/>
            <w:shd w:val="clear" w:color="auto" w:fill="D9D9D9" w:themeFill="background1" w:themeFillShade="D9"/>
          </w:tcPr>
          <w:p w14:paraId="6151A2A7" w14:textId="0A82CB18" w:rsidR="00DC4F88" w:rsidRPr="00DF3C5F" w:rsidRDefault="003267A5" w:rsidP="007930A0">
            <w:pPr>
              <w:pStyle w:val="Tabletext"/>
            </w:pPr>
            <w:r w:rsidRPr="00DF3C5F">
              <w:t>ASTM C1611</w:t>
            </w:r>
          </w:p>
        </w:tc>
        <w:tc>
          <w:tcPr>
            <w:tcW w:w="4252" w:type="dxa"/>
            <w:shd w:val="clear" w:color="auto" w:fill="D9D9D9" w:themeFill="background1" w:themeFillShade="D9"/>
          </w:tcPr>
          <w:p w14:paraId="454031FF" w14:textId="77777777" w:rsidR="007930A0" w:rsidRDefault="00455142" w:rsidP="00D51E49">
            <w:pPr>
              <w:spacing w:before="40" w:after="60"/>
              <w:rPr>
                <w:sz w:val="19"/>
                <w:szCs w:val="19"/>
              </w:rPr>
            </w:pPr>
            <w:r w:rsidRPr="00DF3C5F">
              <w:rPr>
                <w:sz w:val="19"/>
                <w:szCs w:val="19"/>
              </w:rPr>
              <w:t>VSI rating:</w:t>
            </w:r>
          </w:p>
          <w:p w14:paraId="31005137" w14:textId="77777777" w:rsidR="007930A0" w:rsidRDefault="00455142" w:rsidP="007930A0">
            <w:pPr>
              <w:pStyle w:val="TableBullet1"/>
            </w:pPr>
            <w:r w:rsidRPr="00DF3C5F">
              <w:t>Trial Mix:</w:t>
            </w:r>
            <w:r w:rsidRPr="00DF3C5F">
              <w:tab/>
            </w:r>
            <w:r w:rsidRPr="00DF3C5F">
              <w:tab/>
              <w:t>0</w:t>
            </w:r>
          </w:p>
          <w:p w14:paraId="13D9BC4F" w14:textId="31AC1076" w:rsidR="00DC4F88" w:rsidRPr="00DF3C5F" w:rsidRDefault="00455142" w:rsidP="007930A0">
            <w:pPr>
              <w:pStyle w:val="TableBullet1"/>
            </w:pPr>
            <w:r w:rsidRPr="00DF3C5F">
              <w:t xml:space="preserve">During </w:t>
            </w:r>
            <w:r w:rsidR="00B72BB7" w:rsidRPr="00DF3C5F">
              <w:t>p</w:t>
            </w:r>
            <w:r w:rsidRPr="00DF3C5F">
              <w:t>roduction</w:t>
            </w:r>
            <w:r w:rsidR="00B72BB7" w:rsidRPr="00DF3C5F">
              <w:t>:</w:t>
            </w:r>
            <w:r w:rsidRPr="00DF3C5F">
              <w:tab/>
              <w:t>0 or 1</w:t>
            </w:r>
          </w:p>
        </w:tc>
        <w:tc>
          <w:tcPr>
            <w:tcW w:w="1559" w:type="dxa"/>
            <w:shd w:val="clear" w:color="auto" w:fill="D9D9D9" w:themeFill="background1" w:themeFillShade="D9"/>
          </w:tcPr>
          <w:p w14:paraId="2319DBCC" w14:textId="50143CFE" w:rsidR="00DC4F88" w:rsidRPr="00DF3C5F" w:rsidRDefault="00DC4F88" w:rsidP="007930A0">
            <w:pPr>
              <w:pStyle w:val="Tabletext"/>
            </w:pPr>
            <w:r w:rsidRPr="00DF3C5F">
              <w:t>One per batch</w:t>
            </w:r>
          </w:p>
        </w:tc>
      </w:tr>
    </w:tbl>
    <w:p w14:paraId="1F803B1B" w14:textId="55084F60" w:rsidR="00066D8A" w:rsidRPr="00DF3C5F" w:rsidRDefault="007930A0" w:rsidP="004773D3">
      <w:pPr>
        <w:pStyle w:val="Notes"/>
        <w:numPr>
          <w:ilvl w:val="0"/>
          <w:numId w:val="61"/>
        </w:numPr>
        <w:ind w:left="993" w:hanging="426"/>
      </w:pPr>
      <w:r>
        <w:t>U</w:t>
      </w:r>
      <w:r w:rsidR="00066D8A" w:rsidRPr="00DF3C5F">
        <w:t>nless specified in the Contract documents that this test is not required</w:t>
      </w:r>
      <w:r>
        <w:t>.</w:t>
      </w:r>
    </w:p>
    <w:p w14:paraId="6C1FE84E" w14:textId="4DD665B1" w:rsidR="00E803B0" w:rsidRPr="00DF3C5F" w:rsidRDefault="00E803B0" w:rsidP="002E38A1">
      <w:pPr>
        <w:pStyle w:val="Heading2"/>
      </w:pPr>
      <w:bookmarkStart w:id="154" w:name="_Toc135059403"/>
      <w:r w:rsidRPr="00DF3C5F">
        <w:t>Reduced Rate of</w:t>
      </w:r>
      <w:r w:rsidR="00863379" w:rsidRPr="00DF3C5F">
        <w:t xml:space="preserve"> Sampling and</w:t>
      </w:r>
      <w:r w:rsidRPr="00DF3C5F">
        <w:t xml:space="preserve"> Testing</w:t>
      </w:r>
      <w:bookmarkEnd w:id="154"/>
    </w:p>
    <w:p w14:paraId="0FE75C5A" w14:textId="74A2C8DA" w:rsidR="0088254B" w:rsidRPr="00DF3C5F" w:rsidRDefault="0088254B" w:rsidP="00456D81">
      <w:pPr>
        <w:pStyle w:val="Bodynumbered1"/>
      </w:pPr>
      <w:bookmarkStart w:id="155" w:name="_Ref85619752"/>
      <w:r w:rsidRPr="00DF3C5F">
        <w:t xml:space="preserve">After </w:t>
      </w:r>
      <w:r w:rsidR="00134905" w:rsidRPr="00DF3C5F">
        <w:t>10</w:t>
      </w:r>
      <w:r w:rsidR="000D016F" w:rsidRPr="00DF3C5F">
        <w:t xml:space="preserve"> consecutive </w:t>
      </w:r>
      <w:r w:rsidR="00C05BCD" w:rsidRPr="00DF3C5F">
        <w:t xml:space="preserve">conforming </w:t>
      </w:r>
      <w:r w:rsidR="000D016F" w:rsidRPr="00DF3C5F">
        <w:t>batches</w:t>
      </w:r>
      <w:r w:rsidR="00C05BCD" w:rsidRPr="00DF3C5F">
        <w:t>,</w:t>
      </w:r>
      <w:r w:rsidR="00350BC7" w:rsidRPr="00DF3C5F">
        <w:t xml:space="preserve"> the </w:t>
      </w:r>
      <w:r w:rsidRPr="00DF3C5F">
        <w:t>Contractor may submi</w:t>
      </w:r>
      <w:r w:rsidR="00B93F6F" w:rsidRPr="00DF3C5F">
        <w:t>t a pro</w:t>
      </w:r>
      <w:r w:rsidR="00652EB6" w:rsidRPr="00DF3C5F">
        <w:t xml:space="preserve">posal </w:t>
      </w:r>
      <w:r w:rsidRPr="00DF3C5F">
        <w:t xml:space="preserve">to the </w:t>
      </w:r>
      <w:proofErr w:type="gramStart"/>
      <w:r w:rsidR="00A64327" w:rsidRPr="00DF3C5F">
        <w:t>Princip</w:t>
      </w:r>
      <w:r w:rsidR="00C636EF" w:rsidRPr="00DF3C5F">
        <w:t>al</w:t>
      </w:r>
      <w:proofErr w:type="gramEnd"/>
      <w:r w:rsidR="00C636EF" w:rsidRPr="00DF3C5F">
        <w:t xml:space="preserve"> </w:t>
      </w:r>
      <w:r w:rsidR="006E0603" w:rsidRPr="00DF3C5F">
        <w:t xml:space="preserve">to reduce the </w:t>
      </w:r>
      <w:r w:rsidRPr="00DF3C5F">
        <w:t>frequency of</w:t>
      </w:r>
      <w:r w:rsidR="00863379" w:rsidRPr="00DF3C5F">
        <w:t xml:space="preserve"> sampling</w:t>
      </w:r>
      <w:r w:rsidR="00BC04B1" w:rsidRPr="00DF3C5F">
        <w:t xml:space="preserve"> and</w:t>
      </w:r>
      <w:r w:rsidR="006E0603" w:rsidRPr="00DF3C5F">
        <w:t xml:space="preserve"> testing</w:t>
      </w:r>
      <w:r w:rsidRPr="00DF3C5F">
        <w:t>, provided a high level of process control, including a high level of control of total water content in the mix, is supported with objective documented evidence.</w:t>
      </w:r>
      <w:r w:rsidR="00BC04B1" w:rsidRPr="00DF3C5F">
        <w:t xml:space="preserve"> The </w:t>
      </w:r>
      <w:proofErr w:type="gramStart"/>
      <w:r w:rsidR="00BC04B1" w:rsidRPr="00DF3C5F">
        <w:t>Principal</w:t>
      </w:r>
      <w:proofErr w:type="gramEnd"/>
      <w:r w:rsidR="00BC04B1" w:rsidRPr="00DF3C5F">
        <w:t xml:space="preserve"> is under no obligation to accept any such proposal</w:t>
      </w:r>
      <w:r w:rsidR="001E75E3" w:rsidRPr="00DF3C5F">
        <w:t>.</w:t>
      </w:r>
      <w:bookmarkEnd w:id="155"/>
    </w:p>
    <w:p w14:paraId="5B1CE977" w14:textId="335A1A3C" w:rsidR="00107EA7" w:rsidRPr="00DF3C5F" w:rsidRDefault="005074DB" w:rsidP="00456D81">
      <w:pPr>
        <w:pStyle w:val="Bodynumbered1"/>
      </w:pPr>
      <w:bookmarkStart w:id="156" w:name="_Ref85619760"/>
      <w:r w:rsidRPr="00DF3C5F">
        <w:t>Any approval for a reduced rate of consistency tes</w:t>
      </w:r>
      <w:r w:rsidR="00CB30C3" w:rsidRPr="00DF3C5F">
        <w:t>t</w:t>
      </w:r>
      <w:r w:rsidRPr="00DF3C5F">
        <w:t xml:space="preserve">ing is </w:t>
      </w:r>
      <w:r w:rsidR="00CB30C3" w:rsidRPr="00DF3C5F">
        <w:t xml:space="preserve">rescinded if </w:t>
      </w:r>
      <w:r w:rsidR="008C7694" w:rsidRPr="00DF3C5F">
        <w:t xml:space="preserve">a </w:t>
      </w:r>
      <w:r w:rsidR="00BB4B5F" w:rsidRPr="00DF3C5F">
        <w:t>B</w:t>
      </w:r>
      <w:r w:rsidR="008C7694" w:rsidRPr="00DF3C5F">
        <w:t xml:space="preserve">atch </w:t>
      </w:r>
      <w:r w:rsidR="00C156B2" w:rsidRPr="00DF3C5F">
        <w:t xml:space="preserve">(prior to any treatment specified in Clauses </w:t>
      </w:r>
      <w:r w:rsidR="00A91C5E" w:rsidRPr="00DF3C5F">
        <w:fldChar w:fldCharType="begin"/>
      </w:r>
      <w:r w:rsidR="00A91C5E" w:rsidRPr="00DF3C5F">
        <w:instrText xml:space="preserve"> REF _Ref38631234 \r \h </w:instrText>
      </w:r>
      <w:r w:rsidR="00A121EA" w:rsidRPr="00DF3C5F">
        <w:instrText xml:space="preserve"> \* MERGEFORMAT </w:instrText>
      </w:r>
      <w:r w:rsidR="00A91C5E" w:rsidRPr="00DF3C5F">
        <w:fldChar w:fldCharType="separate"/>
      </w:r>
      <w:r w:rsidR="00A27092">
        <w:t>16.12</w:t>
      </w:r>
      <w:r w:rsidR="00A91C5E" w:rsidRPr="00DF3C5F">
        <w:fldChar w:fldCharType="end"/>
      </w:r>
      <w:r w:rsidR="00A91C5E" w:rsidRPr="00DF3C5F">
        <w:t xml:space="preserve"> </w:t>
      </w:r>
      <w:r w:rsidR="004E44FD" w:rsidRPr="00DF3C5F">
        <w:t>or</w:t>
      </w:r>
      <w:r w:rsidR="006E3C76" w:rsidRPr="00DF3C5F">
        <w:t xml:space="preserve"> </w:t>
      </w:r>
      <w:r w:rsidR="006E3C76" w:rsidRPr="00DF3C5F">
        <w:fldChar w:fldCharType="begin"/>
      </w:r>
      <w:r w:rsidR="006E3C76" w:rsidRPr="00DF3C5F">
        <w:instrText xml:space="preserve"> REF _Ref38979113 \r \h  \* MERGEFORMAT </w:instrText>
      </w:r>
      <w:r w:rsidR="006E3C76" w:rsidRPr="00DF3C5F">
        <w:fldChar w:fldCharType="separate"/>
      </w:r>
      <w:r w:rsidR="00A27092">
        <w:t>16.13</w:t>
      </w:r>
      <w:r w:rsidR="006E3C76" w:rsidRPr="00DF3C5F">
        <w:fldChar w:fldCharType="end"/>
      </w:r>
      <w:r w:rsidR="00A90934" w:rsidRPr="00DF3C5F">
        <w:t>)</w:t>
      </w:r>
      <w:r w:rsidR="004D0431" w:rsidRPr="00DF3C5F">
        <w:t xml:space="preserve"> does not comply with </w:t>
      </w:r>
      <w:r w:rsidR="002A33FC" w:rsidRPr="00DF3C5F">
        <w:t>this Specification</w:t>
      </w:r>
      <w:r w:rsidR="0088254B" w:rsidRPr="00DF3C5F">
        <w:t>.</w:t>
      </w:r>
      <w:bookmarkEnd w:id="156"/>
    </w:p>
    <w:p w14:paraId="18A18D8F" w14:textId="6D985C41" w:rsidR="007D2C3D" w:rsidRPr="00DF3C5F" w:rsidRDefault="00A100E8" w:rsidP="00456D81">
      <w:pPr>
        <w:pStyle w:val="Bodynumbered1"/>
      </w:pPr>
      <w:r w:rsidRPr="00DF3C5F">
        <w:t>Notwithstanding that</w:t>
      </w:r>
      <w:r w:rsidR="00E803B0" w:rsidRPr="00DF3C5F">
        <w:t xml:space="preserve"> a reduced rate of </w:t>
      </w:r>
      <w:r w:rsidR="00A90934" w:rsidRPr="00DF3C5F">
        <w:t xml:space="preserve">sampling and </w:t>
      </w:r>
      <w:r w:rsidR="00E803B0" w:rsidRPr="00DF3C5F">
        <w:t xml:space="preserve">testing being </w:t>
      </w:r>
      <w:proofErr w:type="gramStart"/>
      <w:r w:rsidR="00E803B0" w:rsidRPr="00DF3C5F">
        <w:t>approved,</w:t>
      </w:r>
      <w:proofErr w:type="gramEnd"/>
      <w:r w:rsidR="00E803B0" w:rsidRPr="00DF3C5F">
        <w:t xml:space="preserve"> each batch must be visually checked for compliance with Clause </w:t>
      </w:r>
      <w:r w:rsidR="00413A57" w:rsidRPr="00DF3C5F">
        <w:fldChar w:fldCharType="begin"/>
      </w:r>
      <w:r w:rsidR="00413A57" w:rsidRPr="00DF3C5F">
        <w:instrText xml:space="preserve"> REF _Ref38633424 \r \h </w:instrText>
      </w:r>
      <w:r w:rsidR="0004450F" w:rsidRPr="00DF3C5F">
        <w:instrText xml:space="preserve"> \* MERGEFORMAT </w:instrText>
      </w:r>
      <w:r w:rsidR="00413A57" w:rsidRPr="00DF3C5F">
        <w:fldChar w:fldCharType="separate"/>
      </w:r>
      <w:r w:rsidR="00A27092">
        <w:t>16.4</w:t>
      </w:r>
      <w:r w:rsidR="00413A57" w:rsidRPr="00DF3C5F">
        <w:fldChar w:fldCharType="end"/>
      </w:r>
      <w:r w:rsidR="00E815EE" w:rsidRPr="00DF3C5F">
        <w:t xml:space="preserve"> </w:t>
      </w:r>
      <w:r w:rsidR="00501F1E" w:rsidRPr="00DF3C5F">
        <w:t xml:space="preserve">before discharge </w:t>
      </w:r>
      <w:r w:rsidR="00E803B0" w:rsidRPr="00DF3C5F">
        <w:t>and the estimated slump recorded.</w:t>
      </w:r>
    </w:p>
    <w:p w14:paraId="3E692E10" w14:textId="3AC7C99F" w:rsidR="008845E6" w:rsidRPr="00DF3C5F" w:rsidRDefault="008845E6" w:rsidP="002E38A1">
      <w:pPr>
        <w:pStyle w:val="Heading2"/>
      </w:pPr>
      <w:bookmarkStart w:id="157" w:name="_Toc135059404"/>
      <w:bookmarkStart w:id="158" w:name="_Toc142591"/>
      <w:r w:rsidRPr="00DF3C5F">
        <w:t xml:space="preserve">Slump or </w:t>
      </w:r>
      <w:r w:rsidR="00CC071D" w:rsidRPr="00DF3C5F">
        <w:t xml:space="preserve">Spread Outside </w:t>
      </w:r>
      <w:r w:rsidR="00A100E8" w:rsidRPr="00DF3C5F">
        <w:t xml:space="preserve">the </w:t>
      </w:r>
      <w:r w:rsidR="00CC071D" w:rsidRPr="00DF3C5F">
        <w:t>Specified Tolerance</w:t>
      </w:r>
      <w:bookmarkEnd w:id="157"/>
      <w:r w:rsidR="00CC071D" w:rsidRPr="00DF3C5F">
        <w:t xml:space="preserve"> </w:t>
      </w:r>
      <w:bookmarkEnd w:id="158"/>
    </w:p>
    <w:p w14:paraId="1EBF32FE" w14:textId="0BDCC166" w:rsidR="00C05BCD" w:rsidRPr="00DF3C5F" w:rsidRDefault="008845E6" w:rsidP="00597864">
      <w:pPr>
        <w:pStyle w:val="Bodynumbered1"/>
      </w:pPr>
      <w:bookmarkStart w:id="159" w:name="_Ref38631234"/>
      <w:r w:rsidRPr="00DF3C5F">
        <w:t>If the slump or</w:t>
      </w:r>
      <w:r w:rsidR="00597864" w:rsidRPr="00DF3C5F">
        <w:t xml:space="preserve"> slump flow, T500 and J-Ring passing ability</w:t>
      </w:r>
      <w:r w:rsidRPr="00DF3C5F">
        <w:t xml:space="preserve"> is below the tolerance </w:t>
      </w:r>
      <w:r w:rsidR="000F502D" w:rsidRPr="00DF3C5F">
        <w:t>specified in AS</w:t>
      </w:r>
      <w:r w:rsidR="00597864" w:rsidRPr="00DF3C5F">
        <w:t> </w:t>
      </w:r>
      <w:r w:rsidR="000F502D" w:rsidRPr="00DF3C5F">
        <w:t>1379</w:t>
      </w:r>
      <w:r w:rsidR="00CD75DB" w:rsidRPr="00DF3C5F">
        <w:t xml:space="preserve"> </w:t>
      </w:r>
      <w:r w:rsidR="00ED0FA2" w:rsidRPr="00DF3C5F">
        <w:t xml:space="preserve">or this </w:t>
      </w:r>
      <w:r w:rsidR="00CD75DB" w:rsidRPr="00DF3C5F">
        <w:t>Specification</w:t>
      </w:r>
      <w:r w:rsidRPr="00DF3C5F">
        <w:t xml:space="preserve">, or workability needs to be increased within the tolerance range, </w:t>
      </w:r>
      <w:r w:rsidR="00C05BCD" w:rsidRPr="00DF3C5F">
        <w:t>the following treatments are permitted:</w:t>
      </w:r>
    </w:p>
    <w:p w14:paraId="6418E487" w14:textId="7B9FE37D" w:rsidR="008845E6" w:rsidRPr="00DF3C5F" w:rsidRDefault="008845E6" w:rsidP="004773D3">
      <w:pPr>
        <w:pStyle w:val="Bodynumbered2"/>
        <w:numPr>
          <w:ilvl w:val="0"/>
          <w:numId w:val="62"/>
        </w:numPr>
        <w:ind w:left="993" w:hanging="426"/>
      </w:pPr>
      <w:r w:rsidRPr="00DF3C5F">
        <w:t>add</w:t>
      </w:r>
      <w:r w:rsidR="00450BBD" w:rsidRPr="00DF3C5F">
        <w:t>ition of</w:t>
      </w:r>
      <w:r w:rsidRPr="00DF3C5F">
        <w:t xml:space="preserve"> water, </w:t>
      </w:r>
      <w:r w:rsidR="00450BBD" w:rsidRPr="00DF3C5F">
        <w:t>subject to</w:t>
      </w:r>
      <w:r w:rsidRPr="00DF3C5F">
        <w:t>:</w:t>
      </w:r>
      <w:bookmarkEnd w:id="159"/>
      <w:r w:rsidRPr="00DF3C5F">
        <w:t xml:space="preserve"> </w:t>
      </w:r>
    </w:p>
    <w:p w14:paraId="2A0406EE" w14:textId="59FCDC13" w:rsidR="008845E6" w:rsidRPr="00CC7475" w:rsidRDefault="008845E6" w:rsidP="004773D3">
      <w:pPr>
        <w:pStyle w:val="Bodynumbered3"/>
        <w:numPr>
          <w:ilvl w:val="0"/>
          <w:numId w:val="37"/>
        </w:numPr>
        <w:ind w:left="1418" w:hanging="425"/>
      </w:pPr>
      <w:r w:rsidRPr="00CC7475">
        <w:t xml:space="preserve">the maximum water available to be added has been listed on the concrete delivery docket or batch </w:t>
      </w:r>
      <w:proofErr w:type="gramStart"/>
      <w:r w:rsidRPr="00CC7475">
        <w:t>record</w:t>
      </w:r>
      <w:r w:rsidR="00CB4757" w:rsidRPr="00CC7475">
        <w:t>;</w:t>
      </w:r>
      <w:proofErr w:type="gramEnd"/>
      <w:r w:rsidRPr="00CC7475">
        <w:t xml:space="preserve"> </w:t>
      </w:r>
    </w:p>
    <w:p w14:paraId="778AA3E9" w14:textId="49DF09D0" w:rsidR="008845E6" w:rsidRPr="00CC7475" w:rsidRDefault="008845E6" w:rsidP="00CC7475">
      <w:pPr>
        <w:pStyle w:val="Bodynumbered3"/>
        <w:ind w:left="1418" w:hanging="425"/>
      </w:pPr>
      <w:r w:rsidRPr="00CC7475">
        <w:t xml:space="preserve">the amount of water added does not exceed 10 litres per </w:t>
      </w:r>
      <w:proofErr w:type="gramStart"/>
      <w:r w:rsidRPr="00CC7475">
        <w:t>m3</w:t>
      </w:r>
      <w:r w:rsidR="00CB4757" w:rsidRPr="00CC7475">
        <w:t>;</w:t>
      </w:r>
      <w:proofErr w:type="gramEnd"/>
    </w:p>
    <w:p w14:paraId="1CBF1E7A" w14:textId="29E82231" w:rsidR="008845E6" w:rsidRPr="00CC7475" w:rsidRDefault="008845E6" w:rsidP="00CC7475">
      <w:pPr>
        <w:pStyle w:val="Bodynumbered3"/>
        <w:ind w:left="1418" w:hanging="425"/>
      </w:pPr>
      <w:r w:rsidRPr="00CC7475">
        <w:t xml:space="preserve">the added water is recorded on the delivery </w:t>
      </w:r>
      <w:proofErr w:type="gramStart"/>
      <w:r w:rsidRPr="00CC7475">
        <w:t>docket</w:t>
      </w:r>
      <w:r w:rsidR="00CB4757" w:rsidRPr="00CC7475">
        <w:t>;</w:t>
      </w:r>
      <w:proofErr w:type="gramEnd"/>
    </w:p>
    <w:p w14:paraId="6B00F979" w14:textId="78C32C36" w:rsidR="008845E6" w:rsidRPr="00CC7475" w:rsidRDefault="008845E6" w:rsidP="00CC7475">
      <w:pPr>
        <w:pStyle w:val="Bodynumbered3"/>
        <w:ind w:left="1418" w:hanging="425"/>
      </w:pPr>
      <w:r w:rsidRPr="00CC7475">
        <w:t xml:space="preserve">the design water / cementitious ratio is not </w:t>
      </w:r>
      <w:proofErr w:type="gramStart"/>
      <w:r w:rsidRPr="00CC7475">
        <w:t>exceeded</w:t>
      </w:r>
      <w:r w:rsidR="00CB4757" w:rsidRPr="00CC7475">
        <w:t>;</w:t>
      </w:r>
      <w:proofErr w:type="gramEnd"/>
    </w:p>
    <w:p w14:paraId="1F6F77EB" w14:textId="72841B76" w:rsidR="008845E6" w:rsidRPr="00CC7475" w:rsidRDefault="008845E6" w:rsidP="00CC7475">
      <w:pPr>
        <w:pStyle w:val="Bodynumbered3"/>
        <w:ind w:left="1418" w:hanging="425"/>
      </w:pPr>
      <w:r w:rsidRPr="00CC7475">
        <w:t xml:space="preserve">the load is remixed in accordance with AS </w:t>
      </w:r>
      <w:proofErr w:type="gramStart"/>
      <w:r w:rsidRPr="00CC7475">
        <w:t>1379</w:t>
      </w:r>
      <w:r w:rsidR="00CB4757" w:rsidRPr="00CC7475">
        <w:t>;</w:t>
      </w:r>
      <w:proofErr w:type="gramEnd"/>
      <w:r w:rsidRPr="00CC7475">
        <w:t xml:space="preserve"> </w:t>
      </w:r>
    </w:p>
    <w:p w14:paraId="125827A6" w14:textId="15E9378E" w:rsidR="008845E6" w:rsidRPr="00CC7475" w:rsidRDefault="008845E6" w:rsidP="00CC7475">
      <w:pPr>
        <w:pStyle w:val="Bodynumbered3"/>
        <w:ind w:left="1418" w:hanging="425"/>
      </w:pPr>
      <w:r w:rsidRPr="00CC7475">
        <w:t>only a single sample has been taken previously</w:t>
      </w:r>
      <w:r w:rsidR="00CB4757" w:rsidRPr="00CC7475">
        <w:t>;</w:t>
      </w:r>
      <w:r w:rsidRPr="00CC7475">
        <w:t xml:space="preserve"> and </w:t>
      </w:r>
    </w:p>
    <w:p w14:paraId="5AF5C466" w14:textId="748A0471" w:rsidR="008845E6" w:rsidRPr="00DF3C5F" w:rsidRDefault="008845E6" w:rsidP="00CC7475">
      <w:pPr>
        <w:pStyle w:val="Bodynumbered3"/>
        <w:ind w:left="1418" w:hanging="425"/>
      </w:pPr>
      <w:r w:rsidRPr="00CC7475">
        <w:t>the elapsed</w:t>
      </w:r>
      <w:r w:rsidRPr="00DF3C5F">
        <w:t xml:space="preserve"> time from the time of batching does not exceed 45 minutes. </w:t>
      </w:r>
    </w:p>
    <w:p w14:paraId="2D143A64" w14:textId="7487CD78" w:rsidR="00450BBD" w:rsidRPr="00DF3C5F" w:rsidRDefault="00450BBD" w:rsidP="00CC7475">
      <w:pPr>
        <w:pStyle w:val="Bodynumbered2"/>
        <w:keepNext/>
        <w:ind w:left="993" w:hanging="426"/>
      </w:pPr>
      <w:bookmarkStart w:id="160" w:name="_Ref38631259"/>
      <w:r w:rsidRPr="00DF3C5F">
        <w:lastRenderedPageBreak/>
        <w:t>addition of admixtures, subject to:</w:t>
      </w:r>
      <w:bookmarkEnd w:id="160"/>
      <w:r w:rsidRPr="00DF3C5F">
        <w:t xml:space="preserve"> </w:t>
      </w:r>
    </w:p>
    <w:p w14:paraId="7C10C6F8" w14:textId="77777777" w:rsidR="00450BBD" w:rsidRPr="00DF3C5F" w:rsidRDefault="00450BBD" w:rsidP="004773D3">
      <w:pPr>
        <w:pStyle w:val="Bodynumbered3"/>
        <w:keepNext/>
        <w:numPr>
          <w:ilvl w:val="0"/>
          <w:numId w:val="38"/>
        </w:numPr>
        <w:ind w:left="1418" w:hanging="425"/>
      </w:pPr>
      <w:r w:rsidRPr="00DF3C5F">
        <w:t xml:space="preserve">the maximum admixture dose listed on the mix design is not </w:t>
      </w:r>
      <w:proofErr w:type="gramStart"/>
      <w:r w:rsidRPr="00DF3C5F">
        <w:t>exceeded;</w:t>
      </w:r>
      <w:proofErr w:type="gramEnd"/>
      <w:r w:rsidRPr="00DF3C5F">
        <w:t xml:space="preserve"> </w:t>
      </w:r>
    </w:p>
    <w:p w14:paraId="2AAE2496" w14:textId="77777777" w:rsidR="00450BBD" w:rsidRPr="00DF3C5F" w:rsidRDefault="00450BBD" w:rsidP="00CC7475">
      <w:pPr>
        <w:pStyle w:val="Bodynumbered3"/>
        <w:ind w:left="1418" w:hanging="425"/>
      </w:pPr>
      <w:r w:rsidRPr="00DF3C5F">
        <w:t xml:space="preserve">the load is remixed in accordance with AS </w:t>
      </w:r>
      <w:proofErr w:type="gramStart"/>
      <w:r w:rsidRPr="00DF3C5F">
        <w:t>1379;</w:t>
      </w:r>
      <w:proofErr w:type="gramEnd"/>
      <w:r w:rsidRPr="00DF3C5F">
        <w:t xml:space="preserve"> </w:t>
      </w:r>
    </w:p>
    <w:p w14:paraId="75BE5825" w14:textId="77777777" w:rsidR="00450BBD" w:rsidRPr="00DF3C5F" w:rsidRDefault="00450BBD" w:rsidP="00CC7475">
      <w:pPr>
        <w:pStyle w:val="Bodynumbered3"/>
        <w:ind w:left="1418" w:hanging="425"/>
      </w:pPr>
      <w:r w:rsidRPr="00DF3C5F">
        <w:t xml:space="preserve">the required slump, or spread, is achieved upon a second test; and </w:t>
      </w:r>
    </w:p>
    <w:p w14:paraId="2248727D" w14:textId="77777777" w:rsidR="00450BBD" w:rsidRPr="00DF3C5F" w:rsidRDefault="00450BBD" w:rsidP="00CC7475">
      <w:pPr>
        <w:pStyle w:val="Bodynumbered3"/>
        <w:ind w:left="1418" w:hanging="425"/>
      </w:pPr>
      <w:r w:rsidRPr="00DF3C5F">
        <w:t xml:space="preserve">the elapsed time from the time of batching does not exceed 45 minutes. </w:t>
      </w:r>
    </w:p>
    <w:p w14:paraId="217C66A1" w14:textId="76F89A38" w:rsidR="008845E6" w:rsidRPr="00DF3C5F" w:rsidRDefault="008845E6" w:rsidP="00456D81">
      <w:pPr>
        <w:pStyle w:val="Bodynumbered1"/>
      </w:pPr>
      <w:bookmarkStart w:id="161" w:name="_Ref38979113"/>
      <w:r w:rsidRPr="00DF3C5F">
        <w:t>If the slump or spread tests above the tolerance range, the concrete may be accepted provided:</w:t>
      </w:r>
      <w:bookmarkEnd w:id="161"/>
      <w:r w:rsidRPr="00DF3C5F">
        <w:t xml:space="preserve"> </w:t>
      </w:r>
    </w:p>
    <w:p w14:paraId="3C7A05B5" w14:textId="2F04ED26" w:rsidR="008845E6" w:rsidRPr="00DF3C5F" w:rsidRDefault="008845E6" w:rsidP="004773D3">
      <w:pPr>
        <w:pStyle w:val="Bodynumbered2"/>
        <w:numPr>
          <w:ilvl w:val="0"/>
          <w:numId w:val="30"/>
        </w:numPr>
        <w:ind w:left="993" w:hanging="426"/>
      </w:pPr>
      <w:r w:rsidRPr="00DF3C5F">
        <w:t xml:space="preserve">a retest falls within the tolerated </w:t>
      </w:r>
      <w:proofErr w:type="gramStart"/>
      <w:r w:rsidRPr="00DF3C5F">
        <w:t>range</w:t>
      </w:r>
      <w:r w:rsidR="00CB4757" w:rsidRPr="00DF3C5F">
        <w:t>;</w:t>
      </w:r>
      <w:proofErr w:type="gramEnd"/>
      <w:r w:rsidRPr="00DF3C5F">
        <w:t xml:space="preserve"> </w:t>
      </w:r>
    </w:p>
    <w:p w14:paraId="3039B4B7" w14:textId="2BC1484E" w:rsidR="008845E6" w:rsidRPr="00DF3C5F" w:rsidRDefault="008845E6" w:rsidP="00CC7475">
      <w:pPr>
        <w:pStyle w:val="Bodynumbered2"/>
        <w:ind w:left="993" w:hanging="426"/>
      </w:pPr>
      <w:r w:rsidRPr="00DF3C5F">
        <w:t xml:space="preserve">the placement time limits are not </w:t>
      </w:r>
      <w:proofErr w:type="gramStart"/>
      <w:r w:rsidRPr="00DF3C5F">
        <w:t>exceeded</w:t>
      </w:r>
      <w:r w:rsidR="00CB4757" w:rsidRPr="00DF3C5F">
        <w:t>;</w:t>
      </w:r>
      <w:proofErr w:type="gramEnd"/>
      <w:r w:rsidRPr="00DF3C5F">
        <w:t xml:space="preserve"> </w:t>
      </w:r>
    </w:p>
    <w:p w14:paraId="30D6A0A8" w14:textId="0D985673" w:rsidR="008845E6" w:rsidRPr="00DF3C5F" w:rsidRDefault="008845E6" w:rsidP="00CC7475">
      <w:pPr>
        <w:pStyle w:val="Bodynumbered2"/>
        <w:ind w:left="993" w:hanging="426"/>
      </w:pPr>
      <w:r w:rsidRPr="00DF3C5F">
        <w:t xml:space="preserve">a new sample is taken prior to each </w:t>
      </w:r>
      <w:proofErr w:type="gramStart"/>
      <w:r w:rsidRPr="00DF3C5F">
        <w:t>test</w:t>
      </w:r>
      <w:r w:rsidR="00CB4757" w:rsidRPr="00DF3C5F">
        <w:t>;</w:t>
      </w:r>
      <w:proofErr w:type="gramEnd"/>
      <w:r w:rsidRPr="00DF3C5F">
        <w:t xml:space="preserve"> </w:t>
      </w:r>
    </w:p>
    <w:p w14:paraId="34DE0E25" w14:textId="37A34498" w:rsidR="008845E6" w:rsidRPr="00DF3C5F" w:rsidRDefault="008845E6" w:rsidP="00CC7475">
      <w:pPr>
        <w:pStyle w:val="Bodynumbered2"/>
        <w:ind w:left="993" w:hanging="426"/>
      </w:pPr>
      <w:r w:rsidRPr="00DF3C5F">
        <w:t>the concrete is remixed between samples in accordance with AS 1379</w:t>
      </w:r>
      <w:r w:rsidR="00CB4757" w:rsidRPr="00DF3C5F">
        <w:t>;</w:t>
      </w:r>
      <w:r w:rsidRPr="00DF3C5F">
        <w:t xml:space="preserve"> and </w:t>
      </w:r>
    </w:p>
    <w:p w14:paraId="45D1755C" w14:textId="77777777" w:rsidR="008845E6" w:rsidRPr="00DF3C5F" w:rsidRDefault="008845E6" w:rsidP="00CC7475">
      <w:pPr>
        <w:pStyle w:val="Bodynumbered2"/>
        <w:ind w:left="993" w:hanging="426"/>
      </w:pPr>
      <w:r w:rsidRPr="00DF3C5F">
        <w:t xml:space="preserve">the results of all tests are recorded. </w:t>
      </w:r>
    </w:p>
    <w:p w14:paraId="0F90350C" w14:textId="7D067FBE" w:rsidR="008845E6" w:rsidRPr="00DF3C5F" w:rsidRDefault="008845E6" w:rsidP="00CC7475">
      <w:pPr>
        <w:pStyle w:val="Bodynumbered1"/>
      </w:pPr>
      <w:r w:rsidRPr="00DF3C5F">
        <w:t xml:space="preserve">The </w:t>
      </w:r>
      <w:r w:rsidRPr="00CC7475">
        <w:t>addition</w:t>
      </w:r>
      <w:r w:rsidRPr="00DF3C5F">
        <w:t xml:space="preserve"> of more dry concrete mix components to decrease slump or spread is not permitted after </w:t>
      </w:r>
      <w:r w:rsidR="00450BBD" w:rsidRPr="00DF3C5F">
        <w:t xml:space="preserve">the discharge of </w:t>
      </w:r>
      <w:r w:rsidRPr="00DF3C5F">
        <w:t xml:space="preserve">concrete has </w:t>
      </w:r>
      <w:r w:rsidR="00450BBD" w:rsidRPr="00DF3C5F">
        <w:t xml:space="preserve">commenced (refer Clause </w:t>
      </w:r>
      <w:r w:rsidR="00450BBD" w:rsidRPr="00DF3C5F">
        <w:fldChar w:fldCharType="begin"/>
      </w:r>
      <w:r w:rsidR="00450BBD" w:rsidRPr="00DF3C5F">
        <w:instrText xml:space="preserve"> REF _Ref38867128 \r \h </w:instrText>
      </w:r>
      <w:r w:rsidR="00A121EA" w:rsidRPr="00DF3C5F">
        <w:instrText xml:space="preserve"> \* MERGEFORMAT </w:instrText>
      </w:r>
      <w:r w:rsidR="00450BBD" w:rsidRPr="00DF3C5F">
        <w:fldChar w:fldCharType="separate"/>
      </w:r>
      <w:r w:rsidR="00A27092">
        <w:t>15.3</w:t>
      </w:r>
      <w:r w:rsidR="00450BBD" w:rsidRPr="00DF3C5F">
        <w:fldChar w:fldCharType="end"/>
      </w:r>
      <w:r w:rsidR="00450BBD" w:rsidRPr="00DF3C5F">
        <w:t>).</w:t>
      </w:r>
    </w:p>
    <w:p w14:paraId="4468C601" w14:textId="45A52992" w:rsidR="00B21B7E" w:rsidRPr="00DF3C5F" w:rsidRDefault="00B21B7E" w:rsidP="002E38A1">
      <w:pPr>
        <w:pStyle w:val="Heading2"/>
      </w:pPr>
      <w:bookmarkStart w:id="162" w:name="_Toc135059405"/>
      <w:r w:rsidRPr="00DF3C5F">
        <w:t>Presence of Corrosion Inhibitor in Plastic Concrete</w:t>
      </w:r>
      <w:bookmarkEnd w:id="162"/>
      <w:r w:rsidRPr="00DF3C5F">
        <w:t xml:space="preserve"> </w:t>
      </w:r>
    </w:p>
    <w:p w14:paraId="34A0D837" w14:textId="46F76E25" w:rsidR="006F2B95" w:rsidRPr="00DF3C5F" w:rsidRDefault="00A77BAB" w:rsidP="00CC7475">
      <w:pPr>
        <w:pStyle w:val="Bodynumbered1"/>
      </w:pPr>
      <w:bookmarkStart w:id="163" w:name="_Ref37258240"/>
      <w:r w:rsidRPr="00DF3C5F">
        <w:t>If</w:t>
      </w:r>
      <w:r w:rsidR="00B21B7E" w:rsidRPr="00DF3C5F">
        <w:t xml:space="preserve"> </w:t>
      </w:r>
      <w:r w:rsidR="00B21B7E" w:rsidRPr="00CC7475">
        <w:t>corrosion</w:t>
      </w:r>
      <w:r w:rsidR="00B21B7E" w:rsidRPr="00DF3C5F">
        <w:t xml:space="preserve"> inhibitor is specified in the nominated mix, the presence and quantity of the calcium nitrite within the fresh concrete </w:t>
      </w:r>
      <w:r w:rsidR="001D7436" w:rsidRPr="00DF3C5F">
        <w:t xml:space="preserve">must be determined </w:t>
      </w:r>
      <w:r w:rsidR="00B21B7E" w:rsidRPr="00DF3C5F">
        <w:t xml:space="preserve">in accordance with </w:t>
      </w:r>
      <w:r w:rsidR="00D63572">
        <w:t>A</w:t>
      </w:r>
      <w:r w:rsidR="00A37184" w:rsidRPr="00DF3C5F">
        <w:t>T</w:t>
      </w:r>
      <w:r w:rsidR="00D63572">
        <w:t xml:space="preserve">M </w:t>
      </w:r>
      <w:r w:rsidR="00A37184" w:rsidRPr="00DF3C5F">
        <w:t>765.</w:t>
      </w:r>
      <w:r w:rsidR="00B21B7E" w:rsidRPr="00DF3C5F">
        <w:t xml:space="preserve">  The frequency of sampling must not be less than 2 tests per 25 m</w:t>
      </w:r>
      <w:r w:rsidR="00B21B7E" w:rsidRPr="00DF3C5F">
        <w:rPr>
          <w:vertAlign w:val="superscript"/>
        </w:rPr>
        <w:t>3</w:t>
      </w:r>
      <w:r w:rsidR="00B21B7E" w:rsidRPr="00DF3C5F">
        <w:t xml:space="preserve"> or part thereof.</w:t>
      </w:r>
      <w:bookmarkEnd w:id="163"/>
    </w:p>
    <w:p w14:paraId="39463760" w14:textId="034358E5" w:rsidR="009E0534" w:rsidRPr="00DF3C5F" w:rsidRDefault="004B6544" w:rsidP="0088642D">
      <w:pPr>
        <w:pStyle w:val="Heading1"/>
      </w:pPr>
      <w:bookmarkStart w:id="164" w:name="_Ref38635132"/>
      <w:bookmarkStart w:id="165" w:name="_Ref38635276"/>
      <w:bookmarkStart w:id="166" w:name="_Ref38637516"/>
      <w:bookmarkStart w:id="167" w:name="_Toc135059406"/>
      <w:bookmarkStart w:id="168" w:name="_Hlk38621160"/>
      <w:r w:rsidRPr="00DF3C5F">
        <w:t>S</w:t>
      </w:r>
      <w:r w:rsidR="00B21B7E" w:rsidRPr="00DF3C5F">
        <w:t xml:space="preserve">ampling and </w:t>
      </w:r>
      <w:r w:rsidR="009E0534" w:rsidRPr="00DF3C5F">
        <w:t>Testing of Hardened Concrete</w:t>
      </w:r>
      <w:r w:rsidRPr="00DF3C5F">
        <w:t xml:space="preserve"> for Compressive Strength</w:t>
      </w:r>
      <w:bookmarkEnd w:id="164"/>
      <w:bookmarkEnd w:id="165"/>
      <w:bookmarkEnd w:id="166"/>
      <w:bookmarkEnd w:id="167"/>
    </w:p>
    <w:p w14:paraId="6F75DE8A" w14:textId="595A0472" w:rsidR="009379BD" w:rsidRPr="00DF3C5F" w:rsidRDefault="00FC1C59" w:rsidP="002E38A1">
      <w:pPr>
        <w:pStyle w:val="Heading2"/>
      </w:pPr>
      <w:bookmarkStart w:id="169" w:name="_Toc135059407"/>
      <w:bookmarkEnd w:id="168"/>
      <w:r w:rsidRPr="00DF3C5F">
        <w:t>Sampling</w:t>
      </w:r>
      <w:bookmarkEnd w:id="169"/>
    </w:p>
    <w:p w14:paraId="390F5A61" w14:textId="418D12E4" w:rsidR="00BB2B73" w:rsidRPr="00DF3C5F" w:rsidRDefault="00204EB4" w:rsidP="00CC7475">
      <w:pPr>
        <w:pStyle w:val="Bodynumbered1"/>
      </w:pPr>
      <w:bookmarkStart w:id="170" w:name="_Ref37067963"/>
      <w:r w:rsidRPr="00DF3C5F">
        <w:t xml:space="preserve">Unless </w:t>
      </w:r>
      <w:r w:rsidRPr="00CC7475">
        <w:t>specified</w:t>
      </w:r>
      <w:r w:rsidRPr="00DF3C5F">
        <w:t xml:space="preserve"> otherwise in the Contract documents, </w:t>
      </w:r>
      <w:r w:rsidR="00FC1C59" w:rsidRPr="00DF3C5F">
        <w:t xml:space="preserve">The frequency of sampling </w:t>
      </w:r>
      <w:r w:rsidR="006C3B55" w:rsidRPr="00DF3C5F">
        <w:t xml:space="preserve">for testing of </w:t>
      </w:r>
      <w:r w:rsidR="00FC1C59" w:rsidRPr="00DF3C5F">
        <w:t xml:space="preserve">hardened concrete must </w:t>
      </w:r>
      <w:r w:rsidR="00171A52" w:rsidRPr="00DF3C5F">
        <w:t xml:space="preserve">comply </w:t>
      </w:r>
      <w:r w:rsidR="006753F3" w:rsidRPr="00DF3C5F">
        <w:t xml:space="preserve">with </w:t>
      </w:r>
      <w:r w:rsidR="00FC1C59" w:rsidRPr="00DF3C5F">
        <w:t>Table</w:t>
      </w:r>
      <w:r w:rsidR="00171A52" w:rsidRPr="00DF3C5F">
        <w:t> </w:t>
      </w:r>
      <w:r w:rsidR="00FC1C59" w:rsidRPr="00DF3C5F">
        <w:fldChar w:fldCharType="begin"/>
      </w:r>
      <w:r w:rsidR="00FC1C59" w:rsidRPr="00DF3C5F">
        <w:instrText xml:space="preserve"> REF _Ref37067963 \r \h </w:instrText>
      </w:r>
      <w:r w:rsidR="00A121EA" w:rsidRPr="00DF3C5F">
        <w:instrText xml:space="preserve"> \* MERGEFORMAT </w:instrText>
      </w:r>
      <w:r w:rsidR="00FC1C59" w:rsidRPr="00DF3C5F">
        <w:fldChar w:fldCharType="separate"/>
      </w:r>
      <w:r w:rsidR="00A27092">
        <w:t>17.1</w:t>
      </w:r>
      <w:r w:rsidR="00FC1C59" w:rsidRPr="00DF3C5F">
        <w:fldChar w:fldCharType="end"/>
      </w:r>
      <w:r w:rsidR="003472CD" w:rsidRPr="00DF3C5F">
        <w:t xml:space="preserve"> a) </w:t>
      </w:r>
      <w:r w:rsidR="00722423" w:rsidRPr="00DF3C5F">
        <w:t>or</w:t>
      </w:r>
      <w:r w:rsidR="005376C6" w:rsidRPr="00DF3C5F">
        <w:t xml:space="preserve"> Table </w:t>
      </w:r>
      <w:r w:rsidR="005376C6" w:rsidRPr="00DF3C5F">
        <w:fldChar w:fldCharType="begin"/>
      </w:r>
      <w:r w:rsidR="005376C6" w:rsidRPr="00DF3C5F">
        <w:instrText xml:space="preserve"> REF _Ref37067963 \r \h  \* MERGEFORMAT </w:instrText>
      </w:r>
      <w:r w:rsidR="005376C6" w:rsidRPr="00DF3C5F">
        <w:fldChar w:fldCharType="separate"/>
      </w:r>
      <w:r w:rsidR="00A27092">
        <w:t>17.1</w:t>
      </w:r>
      <w:r w:rsidR="005376C6" w:rsidRPr="00DF3C5F">
        <w:fldChar w:fldCharType="end"/>
      </w:r>
      <w:r w:rsidR="005376C6" w:rsidRPr="00DF3C5F">
        <w:t xml:space="preserve"> b) (as applicable)</w:t>
      </w:r>
      <w:r w:rsidR="003472CD" w:rsidRPr="00DF3C5F">
        <w:t xml:space="preserve"> </w:t>
      </w:r>
      <w:r w:rsidR="006C3B55" w:rsidRPr="00DF3C5F">
        <w:t xml:space="preserve">at all times during </w:t>
      </w:r>
      <w:r w:rsidR="00762DAC" w:rsidRPr="00DF3C5F">
        <w:t xml:space="preserve">the pour of </w:t>
      </w:r>
      <w:r w:rsidR="006C3B55" w:rsidRPr="00DF3C5F">
        <w:t>each Lot</w:t>
      </w:r>
      <w:r w:rsidR="00762DAC" w:rsidRPr="00DF3C5F">
        <w:t>.</w:t>
      </w:r>
    </w:p>
    <w:p w14:paraId="46352B7E" w14:textId="2E14EF37" w:rsidR="00BB2B73" w:rsidRPr="00DF3C5F" w:rsidRDefault="00BB2B73" w:rsidP="00CC7475">
      <w:pPr>
        <w:pStyle w:val="Caption"/>
      </w:pPr>
      <w:r w:rsidRPr="00DF3C5F">
        <w:t xml:space="preserve">Table </w:t>
      </w:r>
      <w:r w:rsidRPr="00DF3C5F">
        <w:fldChar w:fldCharType="begin"/>
      </w:r>
      <w:r w:rsidRPr="00DF3C5F">
        <w:instrText xml:space="preserve"> REF _Ref37067963 \r \h  \* MERGEFORMAT </w:instrText>
      </w:r>
      <w:r w:rsidRPr="00DF3C5F">
        <w:fldChar w:fldCharType="separate"/>
      </w:r>
      <w:r w:rsidR="00A27092">
        <w:t>17.1</w:t>
      </w:r>
      <w:r w:rsidRPr="00DF3C5F">
        <w:fldChar w:fldCharType="end"/>
      </w:r>
      <w:r w:rsidR="004A4E79">
        <w:t xml:space="preserve"> a)</w:t>
      </w:r>
      <w:r w:rsidR="002756A8">
        <w:t>:</w:t>
      </w:r>
      <w:r w:rsidRPr="00DF3C5F">
        <w:t xml:space="preserve"> Sampling for </w:t>
      </w:r>
      <w:r w:rsidR="00062676" w:rsidRPr="00DF3C5F">
        <w:t xml:space="preserve">testing </w:t>
      </w:r>
      <w:r w:rsidRPr="00DF3C5F">
        <w:t>of</w:t>
      </w:r>
      <w:r w:rsidR="00ED60B8" w:rsidRPr="00DF3C5F">
        <w:t xml:space="preserve"> </w:t>
      </w:r>
      <w:r w:rsidR="00062676" w:rsidRPr="00DF3C5F">
        <w:t>cast</w:t>
      </w:r>
      <w:r w:rsidR="00ED5D24" w:rsidRPr="00DF3C5F">
        <w:t>-</w:t>
      </w:r>
      <w:r w:rsidR="00ED60B8" w:rsidRPr="00DF3C5F">
        <w:t>in</w:t>
      </w:r>
      <w:r w:rsidR="00ED5D24" w:rsidRPr="00DF3C5F">
        <w:t>-</w:t>
      </w:r>
      <w:r w:rsidR="00062676" w:rsidRPr="00DF3C5F">
        <w:t>place hardened concrete</w:t>
      </w:r>
    </w:p>
    <w:tbl>
      <w:tblPr>
        <w:tblStyle w:val="TMTable2"/>
        <w:tblW w:w="9072" w:type="dxa"/>
        <w:tblInd w:w="557" w:type="dxa"/>
        <w:tblLayout w:type="fixed"/>
        <w:tblLook w:val="01E0" w:firstRow="1" w:lastRow="1" w:firstColumn="1" w:lastColumn="1" w:noHBand="0" w:noVBand="0"/>
      </w:tblPr>
      <w:tblGrid>
        <w:gridCol w:w="2835"/>
        <w:gridCol w:w="6237"/>
      </w:tblGrid>
      <w:tr w:rsidR="001C30D9" w:rsidRPr="00DF3C5F" w14:paraId="68175756" w14:textId="77777777" w:rsidTr="00284D5A">
        <w:trPr>
          <w:cnfStyle w:val="100000000000" w:firstRow="1" w:lastRow="0" w:firstColumn="0" w:lastColumn="0" w:oddVBand="0" w:evenVBand="0" w:oddHBand="0" w:evenHBand="0" w:firstRowFirstColumn="0" w:firstRowLastColumn="0" w:lastRowFirstColumn="0" w:lastRowLastColumn="0"/>
        </w:trPr>
        <w:tc>
          <w:tcPr>
            <w:tcW w:w="2835" w:type="dxa"/>
            <w:vAlign w:val="center"/>
          </w:tcPr>
          <w:p w14:paraId="3FE9945A" w14:textId="17916F4D" w:rsidR="001C30D9" w:rsidRPr="00062676" w:rsidRDefault="001C30D9" w:rsidP="00062676">
            <w:pPr>
              <w:pStyle w:val="TableHeading"/>
              <w:jc w:val="center"/>
              <w:rPr>
                <w:rFonts w:cs="Arial"/>
                <w:b/>
                <w:bCs w:val="0"/>
                <w:color w:val="FFFFFF" w:themeColor="background1"/>
              </w:rPr>
            </w:pPr>
            <w:r w:rsidRPr="00062676">
              <w:rPr>
                <w:b/>
                <w:bCs w:val="0"/>
              </w:rPr>
              <w:t xml:space="preserve">No of </w:t>
            </w:r>
            <w:r w:rsidR="00284D5A" w:rsidRPr="00062676">
              <w:rPr>
                <w:b/>
                <w:bCs w:val="0"/>
              </w:rPr>
              <w:t>batches</w:t>
            </w:r>
          </w:p>
        </w:tc>
        <w:tc>
          <w:tcPr>
            <w:tcW w:w="6237" w:type="dxa"/>
            <w:vAlign w:val="center"/>
          </w:tcPr>
          <w:p w14:paraId="7EED13A3" w14:textId="7267D089" w:rsidR="001C30D9" w:rsidRPr="00062676" w:rsidRDefault="001C30D9" w:rsidP="00062676">
            <w:pPr>
              <w:pStyle w:val="TableHeading"/>
              <w:jc w:val="center"/>
              <w:rPr>
                <w:b/>
                <w:bCs w:val="0"/>
              </w:rPr>
            </w:pPr>
            <w:r w:rsidRPr="00062676">
              <w:rPr>
                <w:b/>
                <w:bCs w:val="0"/>
              </w:rPr>
              <w:t xml:space="preserve">Total </w:t>
            </w:r>
            <w:r w:rsidR="00062676" w:rsidRPr="00062676">
              <w:rPr>
                <w:b/>
                <w:bCs w:val="0"/>
              </w:rPr>
              <w:t>number of samples</w:t>
            </w:r>
            <w:r w:rsidR="006C5CE9">
              <w:rPr>
                <w:b/>
                <w:bCs w:val="0"/>
              </w:rPr>
              <w:t xml:space="preserve"> </w:t>
            </w:r>
            <w:r w:rsidRPr="00062676">
              <w:rPr>
                <w:b/>
                <w:bCs w:val="0"/>
              </w:rPr>
              <w:t>(minimum)</w:t>
            </w:r>
          </w:p>
        </w:tc>
      </w:tr>
      <w:tr w:rsidR="001C30D9" w:rsidRPr="00DF3C5F" w14:paraId="0DF38562" w14:textId="77777777" w:rsidTr="00284D5A">
        <w:tc>
          <w:tcPr>
            <w:tcW w:w="2835" w:type="dxa"/>
            <w:vAlign w:val="center"/>
          </w:tcPr>
          <w:p w14:paraId="627E79A6" w14:textId="77777777" w:rsidR="001C30D9" w:rsidRPr="00DF3C5F" w:rsidRDefault="001C30D9" w:rsidP="00062676">
            <w:pPr>
              <w:pStyle w:val="Tabletext"/>
              <w:jc w:val="center"/>
            </w:pPr>
            <w:r w:rsidRPr="00DF3C5F">
              <w:t>1</w:t>
            </w:r>
          </w:p>
        </w:tc>
        <w:tc>
          <w:tcPr>
            <w:tcW w:w="6237" w:type="dxa"/>
            <w:vAlign w:val="center"/>
          </w:tcPr>
          <w:p w14:paraId="290DB55D" w14:textId="77777777" w:rsidR="001C30D9" w:rsidRPr="00DF3C5F" w:rsidRDefault="001C30D9" w:rsidP="00062676">
            <w:pPr>
              <w:pStyle w:val="Tabletext"/>
              <w:jc w:val="center"/>
            </w:pPr>
            <w:r w:rsidRPr="00DF3C5F">
              <w:t>1</w:t>
            </w:r>
          </w:p>
        </w:tc>
      </w:tr>
      <w:tr w:rsidR="001C30D9" w:rsidRPr="00DF3C5F" w14:paraId="3B3E0288" w14:textId="77777777" w:rsidTr="00284D5A">
        <w:tc>
          <w:tcPr>
            <w:tcW w:w="2835" w:type="dxa"/>
            <w:vAlign w:val="center"/>
          </w:tcPr>
          <w:p w14:paraId="5250B6D9" w14:textId="77777777" w:rsidR="001C30D9" w:rsidRPr="00DF3C5F" w:rsidRDefault="001C30D9" w:rsidP="00062676">
            <w:pPr>
              <w:pStyle w:val="Tabletext"/>
              <w:jc w:val="center"/>
            </w:pPr>
            <w:r w:rsidRPr="00DF3C5F">
              <w:t>2</w:t>
            </w:r>
          </w:p>
        </w:tc>
        <w:tc>
          <w:tcPr>
            <w:tcW w:w="6237" w:type="dxa"/>
            <w:vAlign w:val="center"/>
          </w:tcPr>
          <w:p w14:paraId="7D839026" w14:textId="77777777" w:rsidR="001C30D9" w:rsidRPr="00DF3C5F" w:rsidRDefault="001C30D9" w:rsidP="00062676">
            <w:pPr>
              <w:pStyle w:val="Tabletext"/>
              <w:jc w:val="center"/>
            </w:pPr>
            <w:r w:rsidRPr="00DF3C5F">
              <w:t>2</w:t>
            </w:r>
          </w:p>
        </w:tc>
      </w:tr>
      <w:tr w:rsidR="001C30D9" w:rsidRPr="00DF3C5F" w14:paraId="233DDAD8" w14:textId="77777777" w:rsidTr="00284D5A">
        <w:tc>
          <w:tcPr>
            <w:tcW w:w="2835" w:type="dxa"/>
            <w:vAlign w:val="center"/>
          </w:tcPr>
          <w:p w14:paraId="54F3F7A4" w14:textId="77777777" w:rsidR="001C30D9" w:rsidRPr="00DF3C5F" w:rsidRDefault="001C30D9" w:rsidP="00062676">
            <w:pPr>
              <w:pStyle w:val="Tabletext"/>
              <w:jc w:val="center"/>
            </w:pPr>
            <w:r w:rsidRPr="00DF3C5F">
              <w:t>3</w:t>
            </w:r>
          </w:p>
        </w:tc>
        <w:tc>
          <w:tcPr>
            <w:tcW w:w="6237" w:type="dxa"/>
            <w:vAlign w:val="center"/>
          </w:tcPr>
          <w:p w14:paraId="2E703F6C" w14:textId="77777777" w:rsidR="001C30D9" w:rsidRPr="00DF3C5F" w:rsidRDefault="001C30D9" w:rsidP="00062676">
            <w:pPr>
              <w:pStyle w:val="Tabletext"/>
              <w:jc w:val="center"/>
            </w:pPr>
            <w:r w:rsidRPr="00DF3C5F">
              <w:t>2</w:t>
            </w:r>
          </w:p>
        </w:tc>
      </w:tr>
      <w:tr w:rsidR="001C30D9" w:rsidRPr="00DF3C5F" w14:paraId="67EAA155" w14:textId="77777777" w:rsidTr="00284D5A">
        <w:tc>
          <w:tcPr>
            <w:tcW w:w="2835" w:type="dxa"/>
            <w:vAlign w:val="center"/>
          </w:tcPr>
          <w:p w14:paraId="17014452" w14:textId="77777777" w:rsidR="001C30D9" w:rsidRPr="00DF3C5F" w:rsidRDefault="001C30D9" w:rsidP="00062676">
            <w:pPr>
              <w:pStyle w:val="Tabletext"/>
              <w:jc w:val="center"/>
            </w:pPr>
            <w:r w:rsidRPr="00DF3C5F">
              <w:t>4</w:t>
            </w:r>
          </w:p>
        </w:tc>
        <w:tc>
          <w:tcPr>
            <w:tcW w:w="6237" w:type="dxa"/>
            <w:vAlign w:val="center"/>
          </w:tcPr>
          <w:p w14:paraId="26A6CBF1" w14:textId="77777777" w:rsidR="001C30D9" w:rsidRPr="00DF3C5F" w:rsidRDefault="001C30D9" w:rsidP="00062676">
            <w:pPr>
              <w:pStyle w:val="Tabletext"/>
              <w:jc w:val="center"/>
            </w:pPr>
            <w:r w:rsidRPr="00DF3C5F">
              <w:t>3</w:t>
            </w:r>
          </w:p>
        </w:tc>
      </w:tr>
      <w:tr w:rsidR="001C30D9" w:rsidRPr="00DF3C5F" w14:paraId="21E8E294" w14:textId="77777777" w:rsidTr="00284D5A">
        <w:tc>
          <w:tcPr>
            <w:tcW w:w="2835" w:type="dxa"/>
            <w:vAlign w:val="center"/>
          </w:tcPr>
          <w:p w14:paraId="2F3C3058" w14:textId="77777777" w:rsidR="001C30D9" w:rsidRPr="00DF3C5F" w:rsidRDefault="001C30D9" w:rsidP="00062676">
            <w:pPr>
              <w:pStyle w:val="Tabletext"/>
              <w:jc w:val="center"/>
            </w:pPr>
            <w:r w:rsidRPr="00DF3C5F">
              <w:t>5</w:t>
            </w:r>
          </w:p>
        </w:tc>
        <w:tc>
          <w:tcPr>
            <w:tcW w:w="6237" w:type="dxa"/>
            <w:vAlign w:val="center"/>
          </w:tcPr>
          <w:p w14:paraId="33175A1D" w14:textId="77777777" w:rsidR="001C30D9" w:rsidRPr="00DF3C5F" w:rsidRDefault="001C30D9" w:rsidP="00062676">
            <w:pPr>
              <w:pStyle w:val="Tabletext"/>
              <w:jc w:val="center"/>
            </w:pPr>
            <w:r w:rsidRPr="00DF3C5F">
              <w:t>3</w:t>
            </w:r>
          </w:p>
        </w:tc>
      </w:tr>
      <w:tr w:rsidR="001C30D9" w:rsidRPr="00DF3C5F" w14:paraId="5E1D2CAF" w14:textId="77777777" w:rsidTr="00284D5A">
        <w:tc>
          <w:tcPr>
            <w:tcW w:w="2835" w:type="dxa"/>
            <w:vAlign w:val="center"/>
          </w:tcPr>
          <w:p w14:paraId="7E490BA6" w14:textId="77777777" w:rsidR="001C30D9" w:rsidRPr="00DF3C5F" w:rsidRDefault="001C30D9" w:rsidP="00062676">
            <w:pPr>
              <w:pStyle w:val="Tabletext"/>
              <w:jc w:val="center"/>
            </w:pPr>
            <w:r w:rsidRPr="00DF3C5F">
              <w:t>6 or more</w:t>
            </w:r>
          </w:p>
        </w:tc>
        <w:tc>
          <w:tcPr>
            <w:tcW w:w="6237" w:type="dxa"/>
            <w:vAlign w:val="center"/>
          </w:tcPr>
          <w:p w14:paraId="5350CEDF" w14:textId="2B3F8D3C" w:rsidR="001C30D9" w:rsidRPr="00DF3C5F" w:rsidRDefault="001C30D9" w:rsidP="00062676">
            <w:pPr>
              <w:pStyle w:val="Tabletext"/>
              <w:jc w:val="center"/>
            </w:pPr>
            <w:r w:rsidRPr="00DF3C5F">
              <w:t xml:space="preserve">3 plus one additional sample for every additional 5 batches </w:t>
            </w:r>
            <w:r w:rsidR="00354F41" w:rsidRPr="00DF3C5F">
              <w:t>or part thereof.</w:t>
            </w:r>
          </w:p>
        </w:tc>
      </w:tr>
    </w:tbl>
    <w:p w14:paraId="6796B2EE" w14:textId="7429CC65" w:rsidR="007E131C" w:rsidRPr="00DF3C5F" w:rsidRDefault="007E131C" w:rsidP="00CC7475">
      <w:pPr>
        <w:pStyle w:val="Caption"/>
      </w:pPr>
      <w:r w:rsidRPr="00DF3C5F">
        <w:t xml:space="preserve">Table </w:t>
      </w:r>
      <w:r w:rsidRPr="00DF3C5F">
        <w:fldChar w:fldCharType="begin"/>
      </w:r>
      <w:r w:rsidRPr="00DF3C5F">
        <w:instrText xml:space="preserve"> REF _Ref37067963 \r \h  \* MERGEFORMAT </w:instrText>
      </w:r>
      <w:r w:rsidRPr="00DF3C5F">
        <w:fldChar w:fldCharType="separate"/>
      </w:r>
      <w:r w:rsidR="00A27092">
        <w:t>17.1</w:t>
      </w:r>
      <w:r w:rsidRPr="00DF3C5F">
        <w:fldChar w:fldCharType="end"/>
      </w:r>
      <w:r w:rsidR="004A4E79">
        <w:t xml:space="preserve"> b)</w:t>
      </w:r>
      <w:r w:rsidR="002756A8">
        <w:t>:</w:t>
      </w:r>
      <w:r w:rsidRPr="00DF3C5F">
        <w:t xml:space="preserve"> Sampling for </w:t>
      </w:r>
      <w:r w:rsidR="002756A8" w:rsidRPr="00DF3C5F">
        <w:t>testing of precast hardened concrete</w:t>
      </w:r>
    </w:p>
    <w:tbl>
      <w:tblPr>
        <w:tblStyle w:val="TMTable2"/>
        <w:tblW w:w="9072" w:type="dxa"/>
        <w:tblInd w:w="557" w:type="dxa"/>
        <w:tblLayout w:type="fixed"/>
        <w:tblLook w:val="01E0" w:firstRow="1" w:lastRow="1" w:firstColumn="1" w:lastColumn="1" w:noHBand="0" w:noVBand="0"/>
      </w:tblPr>
      <w:tblGrid>
        <w:gridCol w:w="2835"/>
        <w:gridCol w:w="6237"/>
      </w:tblGrid>
      <w:tr w:rsidR="007E131C" w:rsidRPr="00DF3C5F" w14:paraId="0C0503C1" w14:textId="77777777" w:rsidTr="006C5CE9">
        <w:trPr>
          <w:cnfStyle w:val="100000000000" w:firstRow="1" w:lastRow="0" w:firstColumn="0" w:lastColumn="0" w:oddVBand="0" w:evenVBand="0" w:oddHBand="0" w:evenHBand="0" w:firstRowFirstColumn="0" w:firstRowLastColumn="0" w:lastRowFirstColumn="0" w:lastRowLastColumn="0"/>
        </w:trPr>
        <w:tc>
          <w:tcPr>
            <w:tcW w:w="2835" w:type="dxa"/>
            <w:shd w:val="clear" w:color="auto" w:fill="A6A6A6" w:themeFill="background1" w:themeFillShade="A6"/>
            <w:vAlign w:val="center"/>
          </w:tcPr>
          <w:p w14:paraId="1B5B44A2" w14:textId="79DF2E52" w:rsidR="007E131C" w:rsidRPr="002756A8" w:rsidRDefault="003472CD" w:rsidP="002756A8">
            <w:pPr>
              <w:pStyle w:val="TableHeading"/>
              <w:jc w:val="center"/>
              <w:rPr>
                <w:rFonts w:cs="Arial"/>
                <w:b/>
                <w:bCs w:val="0"/>
                <w:color w:val="FFFFFF" w:themeColor="background1"/>
              </w:rPr>
            </w:pPr>
            <w:r w:rsidRPr="002756A8">
              <w:rPr>
                <w:b/>
                <w:bCs w:val="0"/>
              </w:rPr>
              <w:t xml:space="preserve">Volume </w:t>
            </w:r>
            <w:r w:rsidR="00D6783C" w:rsidRPr="002756A8">
              <w:rPr>
                <w:b/>
                <w:bCs w:val="0"/>
              </w:rPr>
              <w:t>(m</w:t>
            </w:r>
            <w:r w:rsidR="00D6783C" w:rsidRPr="002756A8">
              <w:rPr>
                <w:b/>
                <w:bCs w:val="0"/>
                <w:vertAlign w:val="superscript"/>
              </w:rPr>
              <w:t>3</w:t>
            </w:r>
            <w:r w:rsidR="00D6783C" w:rsidRPr="002756A8">
              <w:rPr>
                <w:b/>
                <w:bCs w:val="0"/>
              </w:rPr>
              <w:t>)</w:t>
            </w:r>
          </w:p>
        </w:tc>
        <w:tc>
          <w:tcPr>
            <w:tcW w:w="6237" w:type="dxa"/>
            <w:shd w:val="clear" w:color="auto" w:fill="A6A6A6" w:themeFill="background1" w:themeFillShade="A6"/>
            <w:vAlign w:val="center"/>
          </w:tcPr>
          <w:p w14:paraId="1764AB1C" w14:textId="2BBF9F33" w:rsidR="007E131C" w:rsidRPr="002756A8" w:rsidRDefault="007E131C" w:rsidP="002756A8">
            <w:pPr>
              <w:pStyle w:val="TableHeading"/>
              <w:jc w:val="center"/>
              <w:rPr>
                <w:b/>
                <w:bCs w:val="0"/>
              </w:rPr>
            </w:pPr>
            <w:r w:rsidRPr="002756A8">
              <w:rPr>
                <w:b/>
                <w:bCs w:val="0"/>
              </w:rPr>
              <w:t xml:space="preserve">Total </w:t>
            </w:r>
            <w:r w:rsidR="006C5CE9" w:rsidRPr="002756A8">
              <w:rPr>
                <w:b/>
                <w:bCs w:val="0"/>
              </w:rPr>
              <w:t>number of samples</w:t>
            </w:r>
            <w:r w:rsidRPr="002756A8">
              <w:rPr>
                <w:b/>
                <w:bCs w:val="0"/>
              </w:rPr>
              <w:t xml:space="preserve"> (minimum)</w:t>
            </w:r>
          </w:p>
        </w:tc>
      </w:tr>
      <w:tr w:rsidR="007E131C" w:rsidRPr="00DF3C5F" w14:paraId="73264068" w14:textId="77777777" w:rsidTr="006C5CE9">
        <w:tc>
          <w:tcPr>
            <w:tcW w:w="2835" w:type="dxa"/>
          </w:tcPr>
          <w:p w14:paraId="376DA787" w14:textId="5A8F1207" w:rsidR="007E131C" w:rsidRPr="00DF3C5F" w:rsidRDefault="007E7075" w:rsidP="006C5CE9">
            <w:pPr>
              <w:pStyle w:val="Tabletext"/>
              <w:jc w:val="center"/>
            </w:pPr>
            <w:r w:rsidRPr="00DF3C5F">
              <w:rPr>
                <w:rFonts w:cs="Arial"/>
              </w:rPr>
              <w:t>≤</w:t>
            </w:r>
            <w:r w:rsidRPr="00DF3C5F">
              <w:t xml:space="preserve"> 5</w:t>
            </w:r>
          </w:p>
        </w:tc>
        <w:tc>
          <w:tcPr>
            <w:tcW w:w="6237" w:type="dxa"/>
          </w:tcPr>
          <w:p w14:paraId="04C0CA87" w14:textId="77777777" w:rsidR="007E131C" w:rsidRPr="00DF3C5F" w:rsidRDefault="007E131C" w:rsidP="006C5CE9">
            <w:pPr>
              <w:pStyle w:val="Tabletext"/>
              <w:jc w:val="center"/>
            </w:pPr>
            <w:r w:rsidRPr="00DF3C5F">
              <w:t>1</w:t>
            </w:r>
          </w:p>
        </w:tc>
      </w:tr>
      <w:tr w:rsidR="007E131C" w:rsidRPr="00DF3C5F" w14:paraId="595F3A79" w14:textId="77777777" w:rsidTr="006C5CE9">
        <w:tc>
          <w:tcPr>
            <w:tcW w:w="2835" w:type="dxa"/>
            <w:tcBorders>
              <w:bottom w:val="single" w:sz="4" w:space="0" w:color="FFFFFF"/>
            </w:tcBorders>
          </w:tcPr>
          <w:p w14:paraId="1D81CBCC" w14:textId="0A087726" w:rsidR="007E131C" w:rsidRPr="00DF3C5F" w:rsidRDefault="00CB7C57" w:rsidP="006C5CE9">
            <w:pPr>
              <w:pStyle w:val="Tabletext"/>
              <w:jc w:val="center"/>
            </w:pPr>
            <w:r w:rsidRPr="00DF3C5F">
              <w:t xml:space="preserve">&gt; 5 and </w:t>
            </w:r>
            <w:r w:rsidRPr="00DF3C5F">
              <w:rPr>
                <w:rFonts w:cs="Arial"/>
              </w:rPr>
              <w:t>≤</w:t>
            </w:r>
            <w:r w:rsidRPr="00DF3C5F">
              <w:t xml:space="preserve"> </w:t>
            </w:r>
            <w:r w:rsidR="00D969A8" w:rsidRPr="00DF3C5F">
              <w:t>1</w:t>
            </w:r>
            <w:r w:rsidRPr="00DF3C5F">
              <w:t>5</w:t>
            </w:r>
          </w:p>
        </w:tc>
        <w:tc>
          <w:tcPr>
            <w:tcW w:w="6237" w:type="dxa"/>
            <w:tcBorders>
              <w:bottom w:val="single" w:sz="4" w:space="0" w:color="FFFFFF"/>
            </w:tcBorders>
          </w:tcPr>
          <w:p w14:paraId="177407E2" w14:textId="77777777" w:rsidR="007E131C" w:rsidRPr="00DF3C5F" w:rsidRDefault="007E131C" w:rsidP="006C5CE9">
            <w:pPr>
              <w:pStyle w:val="Tabletext"/>
              <w:jc w:val="center"/>
            </w:pPr>
            <w:r w:rsidRPr="00DF3C5F">
              <w:t>2</w:t>
            </w:r>
          </w:p>
        </w:tc>
      </w:tr>
      <w:tr w:rsidR="007E131C" w:rsidRPr="00DF3C5F" w14:paraId="05496B66" w14:textId="77777777" w:rsidTr="006C5CE9">
        <w:tc>
          <w:tcPr>
            <w:tcW w:w="2835" w:type="dxa"/>
            <w:tcBorders>
              <w:bottom w:val="single" w:sz="4" w:space="0" w:color="FFFFFF"/>
            </w:tcBorders>
          </w:tcPr>
          <w:p w14:paraId="355317D6" w14:textId="4A3A9215" w:rsidR="007E131C" w:rsidRPr="00DF3C5F" w:rsidRDefault="00D969A8" w:rsidP="006C5CE9">
            <w:pPr>
              <w:pStyle w:val="Tabletext"/>
              <w:jc w:val="center"/>
            </w:pPr>
            <w:r w:rsidRPr="00DF3C5F">
              <w:t xml:space="preserve">&gt; </w:t>
            </w:r>
            <w:r w:rsidR="009B673F" w:rsidRPr="00DF3C5F">
              <w:t>1</w:t>
            </w:r>
            <w:r w:rsidRPr="00DF3C5F">
              <w:t>5</w:t>
            </w:r>
          </w:p>
        </w:tc>
        <w:tc>
          <w:tcPr>
            <w:tcW w:w="6237" w:type="dxa"/>
            <w:tcBorders>
              <w:bottom w:val="single" w:sz="4" w:space="0" w:color="FFFFFF"/>
            </w:tcBorders>
          </w:tcPr>
          <w:p w14:paraId="4FC64B73" w14:textId="1FF9C59D" w:rsidR="007E131C" w:rsidRPr="00DF3C5F" w:rsidRDefault="00D969A8" w:rsidP="006C5CE9">
            <w:pPr>
              <w:pStyle w:val="Tabletext"/>
              <w:jc w:val="center"/>
            </w:pPr>
            <w:r w:rsidRPr="00DF3C5F">
              <w:t xml:space="preserve">2 plus one additional sample for every additional </w:t>
            </w:r>
            <w:r w:rsidR="00AB291E" w:rsidRPr="00DF3C5F">
              <w:t>2</w:t>
            </w:r>
            <w:r w:rsidRPr="00DF3C5F">
              <w:t xml:space="preserve">5 </w:t>
            </w:r>
            <w:r w:rsidR="00AB291E" w:rsidRPr="00DF3C5F">
              <w:t>m</w:t>
            </w:r>
            <w:r w:rsidR="00AB291E" w:rsidRPr="00DF3C5F">
              <w:rPr>
                <w:vertAlign w:val="superscript"/>
              </w:rPr>
              <w:t>3</w:t>
            </w:r>
            <w:r w:rsidRPr="00DF3C5F">
              <w:t xml:space="preserve"> or part thereof.</w:t>
            </w:r>
          </w:p>
        </w:tc>
      </w:tr>
    </w:tbl>
    <w:p w14:paraId="2ADBA45A" w14:textId="366236EB" w:rsidR="00FC1C59" w:rsidRPr="00DF3C5F" w:rsidRDefault="000871AC" w:rsidP="00456D81">
      <w:pPr>
        <w:pStyle w:val="Bodynumbered1"/>
      </w:pPr>
      <w:r w:rsidRPr="00DF3C5F">
        <w:lastRenderedPageBreak/>
        <w:t xml:space="preserve">For the purposes of determining rate of sampling, a </w:t>
      </w:r>
      <w:r w:rsidR="009F6E0E" w:rsidRPr="00DF3C5F">
        <w:t>L</w:t>
      </w:r>
      <w:r w:rsidRPr="00DF3C5F">
        <w:t xml:space="preserve">ot </w:t>
      </w:r>
      <w:r w:rsidR="00363AE1" w:rsidRPr="00DF3C5F">
        <w:t xml:space="preserve">is limited to </w:t>
      </w:r>
      <w:r w:rsidR="00997132" w:rsidRPr="00DF3C5F">
        <w:t xml:space="preserve">concrete produced within a </w:t>
      </w:r>
      <w:proofErr w:type="gramStart"/>
      <w:r w:rsidRPr="00DF3C5F">
        <w:t>24 hour</w:t>
      </w:r>
      <w:proofErr w:type="gramEnd"/>
      <w:r w:rsidR="00997132" w:rsidRPr="00DF3C5F">
        <w:t xml:space="preserve"> period</w:t>
      </w:r>
      <w:r w:rsidRPr="00DF3C5F">
        <w:t xml:space="preserve">. </w:t>
      </w:r>
      <w:r w:rsidR="005E4A62" w:rsidRPr="00DF3C5F">
        <w:t xml:space="preserve">Each Batch within a </w:t>
      </w:r>
      <w:r w:rsidR="00081FE3" w:rsidRPr="00DF3C5F">
        <w:t xml:space="preserve">Lot must be batched under identical conditions using </w:t>
      </w:r>
      <w:r w:rsidR="005305E1" w:rsidRPr="00DF3C5F">
        <w:t xml:space="preserve">the same mix design. </w:t>
      </w:r>
      <w:r w:rsidRPr="00DF3C5F">
        <w:t xml:space="preserve">Sampled </w:t>
      </w:r>
      <w:r w:rsidR="00ED0814" w:rsidRPr="00DF3C5F">
        <w:t>B</w:t>
      </w:r>
      <w:r w:rsidRPr="00DF3C5F">
        <w:t xml:space="preserve">atches </w:t>
      </w:r>
      <w:r w:rsidR="00FD7015" w:rsidRPr="00DF3C5F">
        <w:t>must</w:t>
      </w:r>
      <w:r w:rsidRPr="00DF3C5F">
        <w:t xml:space="preserve"> be evenly distributed through the </w:t>
      </w:r>
      <w:r w:rsidR="00B6573B" w:rsidRPr="00DF3C5F">
        <w:t>Lot. E</w:t>
      </w:r>
      <w:r w:rsidR="00677A01" w:rsidRPr="00DF3C5F">
        <w:t xml:space="preserve">ach sample must contain sufficient concrete to </w:t>
      </w:r>
      <w:r w:rsidR="00652F29" w:rsidRPr="00DF3C5F">
        <w:t>cast the number of cylinders to meet the requirements of Table </w:t>
      </w:r>
      <w:r w:rsidR="00652F29" w:rsidRPr="00DF3C5F">
        <w:fldChar w:fldCharType="begin"/>
      </w:r>
      <w:r w:rsidR="00652F29" w:rsidRPr="00DF3C5F">
        <w:instrText xml:space="preserve"> REF _Ref38632231 \r \h  \* MERGEFORMAT </w:instrText>
      </w:r>
      <w:r w:rsidR="00652F29" w:rsidRPr="00DF3C5F">
        <w:fldChar w:fldCharType="separate"/>
      </w:r>
      <w:r w:rsidR="00A27092">
        <w:t>17.3</w:t>
      </w:r>
      <w:r w:rsidR="00652F29" w:rsidRPr="00DF3C5F">
        <w:fldChar w:fldCharType="end"/>
      </w:r>
      <w:r w:rsidR="00E47805" w:rsidRPr="00DF3C5F">
        <w:t>.</w:t>
      </w:r>
      <w:r w:rsidR="000A110F" w:rsidRPr="00DF3C5F">
        <w:br/>
      </w:r>
    </w:p>
    <w:p w14:paraId="2C9D7AA3" w14:textId="72FBB7BB" w:rsidR="00FC1C59" w:rsidRPr="00DF3C5F" w:rsidRDefault="00FC1C59" w:rsidP="002E38A1">
      <w:pPr>
        <w:pStyle w:val="Heading2"/>
      </w:pPr>
      <w:bookmarkStart w:id="171" w:name="_Toc135059408"/>
      <w:bookmarkStart w:id="172" w:name="_Hlk37082905"/>
      <w:bookmarkEnd w:id="170"/>
      <w:r w:rsidRPr="00DF3C5F">
        <w:t>Compressive Strength</w:t>
      </w:r>
      <w:r w:rsidR="00134905" w:rsidRPr="00DF3C5F">
        <w:t xml:space="preserve"> Testing</w:t>
      </w:r>
      <w:bookmarkEnd w:id="171"/>
    </w:p>
    <w:p w14:paraId="3C8B729F" w14:textId="7EAAEE06" w:rsidR="00CC4330" w:rsidRPr="00DF3C5F" w:rsidRDefault="00063A8A" w:rsidP="00456D81">
      <w:pPr>
        <w:pStyle w:val="Bodynumbered1"/>
      </w:pPr>
      <w:bookmarkStart w:id="173" w:name="_Ref38632231"/>
      <w:bookmarkStart w:id="174" w:name="_Ref124321076"/>
      <w:bookmarkStart w:id="175" w:name="_Hlk124252526"/>
      <w:bookmarkEnd w:id="172"/>
      <w:r w:rsidRPr="00DF3C5F">
        <w:t>Unless specified otherwise, t</w:t>
      </w:r>
      <w:r w:rsidR="00FC1C59" w:rsidRPr="00DF3C5F">
        <w:t xml:space="preserve">he frequency </w:t>
      </w:r>
      <w:r w:rsidR="00BC2A1F" w:rsidRPr="00DF3C5F">
        <w:t xml:space="preserve">of </w:t>
      </w:r>
      <w:r w:rsidR="00FC1C59" w:rsidRPr="00DF3C5F">
        <w:t xml:space="preserve">testing concrete for compressive strength </w:t>
      </w:r>
      <w:r w:rsidR="00BC2A1F" w:rsidRPr="00DF3C5F">
        <w:t xml:space="preserve">from each sample </w:t>
      </w:r>
      <w:r w:rsidR="00FC1C59" w:rsidRPr="00DF3C5F">
        <w:t>must not be less than</w:t>
      </w:r>
      <w:r w:rsidR="00A46357" w:rsidRPr="00DF3C5F">
        <w:t xml:space="preserve"> that </w:t>
      </w:r>
      <w:r w:rsidR="00FC1C59" w:rsidRPr="00DF3C5F">
        <w:t xml:space="preserve">specified in Table </w:t>
      </w:r>
      <w:r w:rsidR="00114DB1" w:rsidRPr="00DF3C5F">
        <w:fldChar w:fldCharType="begin"/>
      </w:r>
      <w:r w:rsidR="00114DB1" w:rsidRPr="00DF3C5F">
        <w:instrText xml:space="preserve"> REF _Ref38632231 \r \h </w:instrText>
      </w:r>
      <w:r w:rsidR="00A121EA" w:rsidRPr="00DF3C5F">
        <w:instrText xml:space="preserve"> \* MERGEFORMAT </w:instrText>
      </w:r>
      <w:r w:rsidR="00114DB1" w:rsidRPr="00DF3C5F">
        <w:fldChar w:fldCharType="separate"/>
      </w:r>
      <w:r w:rsidR="00A27092">
        <w:t>17.3</w:t>
      </w:r>
      <w:r w:rsidR="00114DB1" w:rsidRPr="00DF3C5F">
        <w:fldChar w:fldCharType="end"/>
      </w:r>
      <w:r w:rsidR="00134905" w:rsidRPr="00DF3C5F">
        <w:t>.</w:t>
      </w:r>
      <w:bookmarkEnd w:id="173"/>
      <w:r w:rsidR="001B7CBA" w:rsidRPr="00DF3C5F">
        <w:t xml:space="preserve"> </w:t>
      </w:r>
      <w:bookmarkStart w:id="176" w:name="_Hlk124252403"/>
      <w:r w:rsidR="001B7CBA" w:rsidRPr="00DF3C5F">
        <w:t xml:space="preserve">All test results must be submitted to the </w:t>
      </w:r>
      <w:proofErr w:type="gramStart"/>
      <w:r w:rsidR="001B7CBA" w:rsidRPr="00DF3C5F">
        <w:t>Principal</w:t>
      </w:r>
      <w:proofErr w:type="gramEnd"/>
      <w:r w:rsidR="001B7CBA" w:rsidRPr="00DF3C5F">
        <w:t xml:space="preserve"> within 5 working days of completion of the test.</w:t>
      </w:r>
      <w:bookmarkEnd w:id="174"/>
    </w:p>
    <w:bookmarkEnd w:id="175"/>
    <w:bookmarkEnd w:id="176"/>
    <w:p w14:paraId="6E9B3EAA" w14:textId="2B331BAE" w:rsidR="00FC1C59" w:rsidRPr="00DF3C5F" w:rsidRDefault="0015099C" w:rsidP="00685DD2">
      <w:pPr>
        <w:pStyle w:val="Caption"/>
      </w:pPr>
      <w:r w:rsidRPr="00DF3C5F">
        <w:t xml:space="preserve">Table </w:t>
      </w:r>
      <w:r w:rsidRPr="00DF3C5F">
        <w:fldChar w:fldCharType="begin"/>
      </w:r>
      <w:r w:rsidRPr="00DF3C5F">
        <w:instrText xml:space="preserve"> REF _Ref38632231 \r \h  \* MERGEFORMAT </w:instrText>
      </w:r>
      <w:r w:rsidRPr="00DF3C5F">
        <w:fldChar w:fldCharType="separate"/>
      </w:r>
      <w:r w:rsidR="00A27092">
        <w:t>17.3</w:t>
      </w:r>
      <w:r w:rsidRPr="00DF3C5F">
        <w:fldChar w:fldCharType="end"/>
      </w:r>
      <w:r w:rsidR="00685DD2">
        <w:t xml:space="preserve">: </w:t>
      </w:r>
      <w:r w:rsidRPr="00DF3C5F">
        <w:t>Minimum number of compression tests from each sample</w:t>
      </w:r>
    </w:p>
    <w:tbl>
      <w:tblPr>
        <w:tblStyle w:val="TMTable2"/>
        <w:tblW w:w="9072" w:type="dxa"/>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Look w:val="01E0" w:firstRow="1" w:lastRow="1" w:firstColumn="1" w:lastColumn="1" w:noHBand="0" w:noVBand="0"/>
      </w:tblPr>
      <w:tblGrid>
        <w:gridCol w:w="2694"/>
        <w:gridCol w:w="1275"/>
        <w:gridCol w:w="1276"/>
        <w:gridCol w:w="1275"/>
        <w:gridCol w:w="1276"/>
        <w:gridCol w:w="1276"/>
      </w:tblGrid>
      <w:tr w:rsidR="006D4942" w:rsidRPr="00DF3C5F" w14:paraId="39D108B5" w14:textId="77777777" w:rsidTr="00300A50">
        <w:trPr>
          <w:cnfStyle w:val="100000000000" w:firstRow="1" w:lastRow="0" w:firstColumn="0" w:lastColumn="0" w:oddVBand="0" w:evenVBand="0" w:oddHBand="0" w:evenHBand="0" w:firstRowFirstColumn="0" w:firstRowLastColumn="0" w:lastRowFirstColumn="0" w:lastRowLastColumn="0"/>
        </w:trPr>
        <w:tc>
          <w:tcPr>
            <w:tcW w:w="2694"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6A6A6" w:themeFill="background1" w:themeFillShade="A6"/>
            <w:vAlign w:val="center"/>
          </w:tcPr>
          <w:p w14:paraId="16F6F80A" w14:textId="133D0964" w:rsidR="006D4942" w:rsidRPr="00300A50" w:rsidRDefault="006D4942" w:rsidP="00300A50">
            <w:pPr>
              <w:pStyle w:val="TableHeading"/>
              <w:rPr>
                <w:rFonts w:eastAsia="Calibri"/>
                <w:bCs w:val="0"/>
                <w:szCs w:val="18"/>
              </w:rPr>
            </w:pPr>
            <w:r w:rsidRPr="00300A50">
              <w:rPr>
                <w:rFonts w:eastAsia="Calibri"/>
                <w:szCs w:val="18"/>
              </w:rPr>
              <w:t>Application</w:t>
            </w:r>
          </w:p>
        </w:tc>
        <w:tc>
          <w:tcPr>
            <w:tcW w:w="6378"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6A6A6" w:themeFill="background1" w:themeFillShade="A6"/>
            <w:vAlign w:val="center"/>
          </w:tcPr>
          <w:p w14:paraId="2D65EA0F" w14:textId="080BF926" w:rsidR="006D4942" w:rsidRPr="00300A50" w:rsidRDefault="00974831" w:rsidP="00300A50">
            <w:pPr>
              <w:pStyle w:val="TableHeading"/>
              <w:jc w:val="center"/>
              <w:rPr>
                <w:b/>
                <w:bCs w:val="0"/>
                <w:szCs w:val="18"/>
              </w:rPr>
            </w:pPr>
            <w:r w:rsidRPr="00300A50">
              <w:rPr>
                <w:b/>
                <w:bCs w:val="0"/>
                <w:szCs w:val="18"/>
              </w:rPr>
              <w:t xml:space="preserve">Number of </w:t>
            </w:r>
            <w:r w:rsidR="00685DD2" w:rsidRPr="00300A50">
              <w:rPr>
                <w:b/>
                <w:bCs w:val="0"/>
                <w:szCs w:val="18"/>
              </w:rPr>
              <w:t>compression tests from each sample at the specified time</w:t>
            </w:r>
          </w:p>
        </w:tc>
      </w:tr>
      <w:tr w:rsidR="006D4942" w:rsidRPr="00DF3C5F" w14:paraId="70E017E6" w14:textId="77777777" w:rsidTr="00300A50">
        <w:tc>
          <w:tcPr>
            <w:tcW w:w="2694" w:type="dxa"/>
            <w:vMerge/>
            <w:shd w:val="clear" w:color="auto" w:fill="A6A6A6" w:themeFill="background1" w:themeFillShade="A6"/>
          </w:tcPr>
          <w:p w14:paraId="18DF7A74" w14:textId="031C444C" w:rsidR="006D4942" w:rsidRPr="00300A50" w:rsidRDefault="006D4942" w:rsidP="00685DD2">
            <w:pPr>
              <w:pStyle w:val="TableHeading"/>
              <w:rPr>
                <w:rFonts w:eastAsia="Calibri"/>
                <w:bCs w:val="0"/>
                <w:szCs w:val="18"/>
              </w:rPr>
            </w:pPr>
          </w:p>
        </w:tc>
        <w:tc>
          <w:tcPr>
            <w:tcW w:w="1275" w:type="dxa"/>
            <w:shd w:val="clear" w:color="auto" w:fill="A6A6A6" w:themeFill="background1" w:themeFillShade="A6"/>
            <w:vAlign w:val="center"/>
          </w:tcPr>
          <w:p w14:paraId="5069757A" w14:textId="77777777" w:rsidR="006D4942" w:rsidRPr="00300A50" w:rsidRDefault="006D4942" w:rsidP="00300A50">
            <w:pPr>
              <w:pStyle w:val="TableHeading"/>
              <w:jc w:val="center"/>
              <w:rPr>
                <w:bCs w:val="0"/>
                <w:szCs w:val="18"/>
              </w:rPr>
            </w:pPr>
            <w:r w:rsidRPr="00300A50">
              <w:rPr>
                <w:szCs w:val="18"/>
              </w:rPr>
              <w:t>Prior to 7 days</w:t>
            </w:r>
          </w:p>
        </w:tc>
        <w:tc>
          <w:tcPr>
            <w:tcW w:w="1276" w:type="dxa"/>
            <w:shd w:val="clear" w:color="auto" w:fill="A6A6A6" w:themeFill="background1" w:themeFillShade="A6"/>
            <w:vAlign w:val="center"/>
          </w:tcPr>
          <w:p w14:paraId="78CCB224" w14:textId="77777777" w:rsidR="006D4942" w:rsidRPr="00300A50" w:rsidRDefault="006D4942" w:rsidP="00300A50">
            <w:pPr>
              <w:pStyle w:val="TableHeading"/>
              <w:jc w:val="center"/>
              <w:rPr>
                <w:bCs w:val="0"/>
                <w:szCs w:val="18"/>
              </w:rPr>
            </w:pPr>
            <w:r w:rsidRPr="00300A50">
              <w:rPr>
                <w:szCs w:val="18"/>
              </w:rPr>
              <w:t>7 days</w:t>
            </w:r>
          </w:p>
        </w:tc>
        <w:tc>
          <w:tcPr>
            <w:tcW w:w="1275" w:type="dxa"/>
            <w:shd w:val="clear" w:color="auto" w:fill="A6A6A6" w:themeFill="background1" w:themeFillShade="A6"/>
            <w:vAlign w:val="center"/>
          </w:tcPr>
          <w:p w14:paraId="5FDB13B3" w14:textId="77777777" w:rsidR="006D4942" w:rsidRPr="00300A50" w:rsidRDefault="006D4942" w:rsidP="00300A50">
            <w:pPr>
              <w:pStyle w:val="TableHeading"/>
              <w:jc w:val="center"/>
              <w:rPr>
                <w:bCs w:val="0"/>
                <w:szCs w:val="18"/>
              </w:rPr>
            </w:pPr>
            <w:r w:rsidRPr="00300A50">
              <w:rPr>
                <w:szCs w:val="18"/>
              </w:rPr>
              <w:t>28 days</w:t>
            </w:r>
          </w:p>
        </w:tc>
        <w:tc>
          <w:tcPr>
            <w:tcW w:w="1276" w:type="dxa"/>
            <w:shd w:val="clear" w:color="auto" w:fill="A6A6A6" w:themeFill="background1" w:themeFillShade="A6"/>
            <w:vAlign w:val="center"/>
          </w:tcPr>
          <w:p w14:paraId="728FA758" w14:textId="77777777" w:rsidR="006D4942" w:rsidRPr="00300A50" w:rsidRDefault="006D4942" w:rsidP="00300A50">
            <w:pPr>
              <w:pStyle w:val="TableHeading"/>
              <w:jc w:val="center"/>
              <w:rPr>
                <w:bCs w:val="0"/>
                <w:szCs w:val="18"/>
              </w:rPr>
            </w:pPr>
            <w:r w:rsidRPr="00300A50">
              <w:rPr>
                <w:szCs w:val="18"/>
              </w:rPr>
              <w:t>Prior to application of prestress</w:t>
            </w:r>
          </w:p>
        </w:tc>
        <w:tc>
          <w:tcPr>
            <w:tcW w:w="1276" w:type="dxa"/>
            <w:shd w:val="clear" w:color="auto" w:fill="A6A6A6" w:themeFill="background1" w:themeFillShade="A6"/>
            <w:vAlign w:val="center"/>
          </w:tcPr>
          <w:p w14:paraId="0C13DBB3" w14:textId="32B9030F" w:rsidR="006D4942" w:rsidRPr="00300A50" w:rsidRDefault="006D4942" w:rsidP="00300A50">
            <w:pPr>
              <w:pStyle w:val="TableHeading"/>
              <w:jc w:val="center"/>
              <w:rPr>
                <w:bCs w:val="0"/>
                <w:szCs w:val="18"/>
              </w:rPr>
            </w:pPr>
            <w:r w:rsidRPr="00300A50">
              <w:rPr>
                <w:szCs w:val="18"/>
              </w:rPr>
              <w:t>Total</w:t>
            </w:r>
          </w:p>
        </w:tc>
      </w:tr>
      <w:tr w:rsidR="00FC1C59" w:rsidRPr="00DF3C5F" w14:paraId="1F36E358" w14:textId="77777777" w:rsidTr="00300A50">
        <w:tc>
          <w:tcPr>
            <w:tcW w:w="2694" w:type="dxa"/>
          </w:tcPr>
          <w:p w14:paraId="6001C365" w14:textId="641E3F7C" w:rsidR="00FC1C59" w:rsidRPr="00DF3C5F" w:rsidRDefault="00BC2A1F" w:rsidP="00685DD2">
            <w:pPr>
              <w:pStyle w:val="Tabletext"/>
            </w:pPr>
            <w:bookmarkStart w:id="177" w:name="_Hlk37082641"/>
            <w:r w:rsidRPr="00DF3C5F">
              <w:t>R</w:t>
            </w:r>
            <w:r w:rsidR="00FC1C59" w:rsidRPr="00DF3C5F">
              <w:t>einforced concrete</w:t>
            </w:r>
          </w:p>
        </w:tc>
        <w:tc>
          <w:tcPr>
            <w:tcW w:w="1275" w:type="dxa"/>
            <w:vAlign w:val="center"/>
          </w:tcPr>
          <w:p w14:paraId="3EB1E8CF" w14:textId="77777777" w:rsidR="00FC1C59" w:rsidRPr="00DF3C5F" w:rsidRDefault="00FC1C59" w:rsidP="00300A50">
            <w:pPr>
              <w:pStyle w:val="Tabletext"/>
              <w:jc w:val="center"/>
            </w:pPr>
          </w:p>
        </w:tc>
        <w:tc>
          <w:tcPr>
            <w:tcW w:w="1276" w:type="dxa"/>
            <w:vAlign w:val="center"/>
          </w:tcPr>
          <w:p w14:paraId="4A3D3559" w14:textId="77777777" w:rsidR="00FC1C59" w:rsidRPr="00DF3C5F" w:rsidRDefault="00FC1C59" w:rsidP="00300A50">
            <w:pPr>
              <w:pStyle w:val="Tabletext"/>
              <w:jc w:val="center"/>
            </w:pPr>
            <w:r w:rsidRPr="00DF3C5F">
              <w:t>1</w:t>
            </w:r>
          </w:p>
        </w:tc>
        <w:tc>
          <w:tcPr>
            <w:tcW w:w="1275" w:type="dxa"/>
            <w:vAlign w:val="center"/>
          </w:tcPr>
          <w:p w14:paraId="2934839B" w14:textId="77777777" w:rsidR="00FC1C59" w:rsidRPr="00DF3C5F" w:rsidRDefault="00FC1C59" w:rsidP="00300A50">
            <w:pPr>
              <w:pStyle w:val="Tabletext"/>
              <w:jc w:val="center"/>
            </w:pPr>
            <w:r w:rsidRPr="00DF3C5F">
              <w:t>2</w:t>
            </w:r>
          </w:p>
        </w:tc>
        <w:tc>
          <w:tcPr>
            <w:tcW w:w="1276" w:type="dxa"/>
            <w:vAlign w:val="center"/>
          </w:tcPr>
          <w:p w14:paraId="5EA996D7" w14:textId="77777777" w:rsidR="00FC1C59" w:rsidRPr="00DF3C5F" w:rsidRDefault="00FC1C59" w:rsidP="00300A50">
            <w:pPr>
              <w:pStyle w:val="Tabletext"/>
              <w:jc w:val="center"/>
            </w:pPr>
          </w:p>
        </w:tc>
        <w:tc>
          <w:tcPr>
            <w:tcW w:w="1276" w:type="dxa"/>
            <w:vAlign w:val="center"/>
          </w:tcPr>
          <w:p w14:paraId="2B0CA587" w14:textId="77777777" w:rsidR="00FC1C59" w:rsidRPr="00DF3C5F" w:rsidRDefault="00FC1C59" w:rsidP="00300A50">
            <w:pPr>
              <w:pStyle w:val="Tabletext"/>
              <w:jc w:val="center"/>
            </w:pPr>
            <w:r w:rsidRPr="00DF3C5F">
              <w:t>3</w:t>
            </w:r>
          </w:p>
        </w:tc>
      </w:tr>
      <w:tr w:rsidR="00FC1C59" w:rsidRPr="00DF3C5F" w14:paraId="3896D52D" w14:textId="77777777" w:rsidTr="00300A50">
        <w:tc>
          <w:tcPr>
            <w:tcW w:w="2694" w:type="dxa"/>
          </w:tcPr>
          <w:p w14:paraId="17BC5C65" w14:textId="13289072" w:rsidR="00FC1C59" w:rsidRPr="00DF3C5F" w:rsidRDefault="00BC2A1F" w:rsidP="00685DD2">
            <w:pPr>
              <w:pStyle w:val="Tabletext"/>
            </w:pPr>
            <w:r w:rsidRPr="00DF3C5F">
              <w:t>R</w:t>
            </w:r>
            <w:r w:rsidR="00FC1C59" w:rsidRPr="00DF3C5F">
              <w:t xml:space="preserve">einforced concrete – early assessment </w:t>
            </w:r>
            <w:r w:rsidR="00D36E6B" w:rsidRPr="00DF3C5F">
              <w:rPr>
                <w:vertAlign w:val="superscript"/>
              </w:rPr>
              <w:t>(</w:t>
            </w:r>
            <w:r w:rsidR="00FC1C59" w:rsidRPr="00DF3C5F">
              <w:rPr>
                <w:vertAlign w:val="superscript"/>
              </w:rPr>
              <w:t>1</w:t>
            </w:r>
            <w:r w:rsidR="00D36E6B" w:rsidRPr="00DF3C5F">
              <w:rPr>
                <w:vertAlign w:val="superscript"/>
              </w:rPr>
              <w:t>)</w:t>
            </w:r>
          </w:p>
        </w:tc>
        <w:tc>
          <w:tcPr>
            <w:tcW w:w="1275" w:type="dxa"/>
            <w:vAlign w:val="center"/>
          </w:tcPr>
          <w:p w14:paraId="303155BA" w14:textId="77777777" w:rsidR="00FC1C59" w:rsidRPr="00DF3C5F" w:rsidRDefault="00FC1C59" w:rsidP="00300A50">
            <w:pPr>
              <w:pStyle w:val="Tabletext"/>
              <w:jc w:val="center"/>
            </w:pPr>
            <w:r w:rsidRPr="00DF3C5F">
              <w:t>1</w:t>
            </w:r>
          </w:p>
        </w:tc>
        <w:tc>
          <w:tcPr>
            <w:tcW w:w="1276" w:type="dxa"/>
            <w:vAlign w:val="center"/>
          </w:tcPr>
          <w:p w14:paraId="6FB27B89" w14:textId="77777777" w:rsidR="00FC1C59" w:rsidRPr="00DF3C5F" w:rsidRDefault="00FC1C59" w:rsidP="00300A50">
            <w:pPr>
              <w:pStyle w:val="Tabletext"/>
              <w:jc w:val="center"/>
            </w:pPr>
            <w:r w:rsidRPr="00DF3C5F">
              <w:t>1</w:t>
            </w:r>
          </w:p>
        </w:tc>
        <w:tc>
          <w:tcPr>
            <w:tcW w:w="1275" w:type="dxa"/>
            <w:vAlign w:val="center"/>
          </w:tcPr>
          <w:p w14:paraId="2D3A351A" w14:textId="77777777" w:rsidR="00FC1C59" w:rsidRPr="00DF3C5F" w:rsidRDefault="00FC1C59" w:rsidP="00300A50">
            <w:pPr>
              <w:pStyle w:val="Tabletext"/>
              <w:jc w:val="center"/>
            </w:pPr>
            <w:r w:rsidRPr="00DF3C5F">
              <w:t>2</w:t>
            </w:r>
          </w:p>
        </w:tc>
        <w:tc>
          <w:tcPr>
            <w:tcW w:w="1276" w:type="dxa"/>
            <w:vAlign w:val="center"/>
          </w:tcPr>
          <w:p w14:paraId="2D13E383" w14:textId="77777777" w:rsidR="00FC1C59" w:rsidRPr="00DF3C5F" w:rsidRDefault="00FC1C59" w:rsidP="00300A50">
            <w:pPr>
              <w:pStyle w:val="Tabletext"/>
              <w:jc w:val="center"/>
            </w:pPr>
          </w:p>
        </w:tc>
        <w:tc>
          <w:tcPr>
            <w:tcW w:w="1276" w:type="dxa"/>
            <w:vAlign w:val="center"/>
          </w:tcPr>
          <w:p w14:paraId="6F0BF3DA" w14:textId="77777777" w:rsidR="00FC1C59" w:rsidRPr="00DF3C5F" w:rsidRDefault="00FC1C59" w:rsidP="00300A50">
            <w:pPr>
              <w:pStyle w:val="Tabletext"/>
              <w:jc w:val="center"/>
            </w:pPr>
            <w:r w:rsidRPr="00DF3C5F">
              <w:t>4</w:t>
            </w:r>
          </w:p>
        </w:tc>
      </w:tr>
      <w:tr w:rsidR="00FC1C59" w:rsidRPr="00DF3C5F" w14:paraId="3D52D9EB" w14:textId="77777777" w:rsidTr="00300A50">
        <w:tc>
          <w:tcPr>
            <w:tcW w:w="2694" w:type="dxa"/>
          </w:tcPr>
          <w:p w14:paraId="0D7CF73E" w14:textId="41C85B99" w:rsidR="00FC1C59" w:rsidRPr="00DF3C5F" w:rsidRDefault="00BC2A1F" w:rsidP="00685DD2">
            <w:pPr>
              <w:pStyle w:val="Tabletext"/>
            </w:pPr>
            <w:r w:rsidRPr="00DF3C5F">
              <w:t>P</w:t>
            </w:r>
            <w:r w:rsidR="00FC1C59" w:rsidRPr="00DF3C5F">
              <w:t>re tensioned concrete</w:t>
            </w:r>
          </w:p>
        </w:tc>
        <w:tc>
          <w:tcPr>
            <w:tcW w:w="1275" w:type="dxa"/>
            <w:vAlign w:val="center"/>
          </w:tcPr>
          <w:p w14:paraId="0E25BB7A" w14:textId="77777777" w:rsidR="00FC1C59" w:rsidRPr="00DF3C5F" w:rsidRDefault="00FC1C59" w:rsidP="00300A50">
            <w:pPr>
              <w:pStyle w:val="Tabletext"/>
              <w:jc w:val="center"/>
            </w:pPr>
          </w:p>
        </w:tc>
        <w:tc>
          <w:tcPr>
            <w:tcW w:w="1276" w:type="dxa"/>
            <w:vAlign w:val="center"/>
          </w:tcPr>
          <w:p w14:paraId="5895E267" w14:textId="77777777" w:rsidR="00FC1C59" w:rsidRPr="00DF3C5F" w:rsidRDefault="00FC1C59" w:rsidP="00300A50">
            <w:pPr>
              <w:pStyle w:val="Tabletext"/>
              <w:jc w:val="center"/>
            </w:pPr>
          </w:p>
        </w:tc>
        <w:tc>
          <w:tcPr>
            <w:tcW w:w="1275" w:type="dxa"/>
            <w:vAlign w:val="center"/>
          </w:tcPr>
          <w:p w14:paraId="091B7445" w14:textId="77777777" w:rsidR="00FC1C59" w:rsidRPr="00DF3C5F" w:rsidRDefault="00FC1C59" w:rsidP="00300A50">
            <w:pPr>
              <w:pStyle w:val="Tabletext"/>
              <w:jc w:val="center"/>
            </w:pPr>
            <w:r w:rsidRPr="00DF3C5F">
              <w:t>2</w:t>
            </w:r>
          </w:p>
        </w:tc>
        <w:tc>
          <w:tcPr>
            <w:tcW w:w="1276" w:type="dxa"/>
            <w:vAlign w:val="center"/>
          </w:tcPr>
          <w:p w14:paraId="7D482F4A" w14:textId="329DA250" w:rsidR="00FC1C59" w:rsidRPr="00DF3C5F" w:rsidRDefault="00B81276" w:rsidP="00300A50">
            <w:pPr>
              <w:pStyle w:val="Tabletext"/>
              <w:jc w:val="center"/>
            </w:pPr>
            <w:r w:rsidRPr="00DF3C5F">
              <w:t>1</w:t>
            </w:r>
          </w:p>
        </w:tc>
        <w:tc>
          <w:tcPr>
            <w:tcW w:w="1276" w:type="dxa"/>
            <w:vAlign w:val="center"/>
          </w:tcPr>
          <w:p w14:paraId="554B1AE0" w14:textId="71258F59" w:rsidR="00FC1C59" w:rsidRPr="00DF3C5F" w:rsidRDefault="004866BC" w:rsidP="00300A50">
            <w:pPr>
              <w:pStyle w:val="Tabletext"/>
              <w:jc w:val="center"/>
            </w:pPr>
            <w:r w:rsidRPr="00DF3C5F">
              <w:t>4</w:t>
            </w:r>
          </w:p>
        </w:tc>
      </w:tr>
      <w:tr w:rsidR="00FC1C59" w:rsidRPr="00DF3C5F" w14:paraId="77CE934C" w14:textId="77777777" w:rsidTr="00300A50">
        <w:tc>
          <w:tcPr>
            <w:tcW w:w="2694" w:type="dxa"/>
          </w:tcPr>
          <w:p w14:paraId="2E7EDE58" w14:textId="2B62F25D" w:rsidR="00FC1C59" w:rsidRPr="00DF3C5F" w:rsidRDefault="00BC2A1F" w:rsidP="00685DD2">
            <w:pPr>
              <w:pStyle w:val="Tabletext"/>
            </w:pPr>
            <w:r w:rsidRPr="00DF3C5F">
              <w:t>P</w:t>
            </w:r>
            <w:r w:rsidR="00FC1C59" w:rsidRPr="00DF3C5F">
              <w:t>ost tensioned concrete</w:t>
            </w:r>
            <w:r w:rsidR="000E33F5" w:rsidRPr="00DF3C5F">
              <w:t>:</w:t>
            </w:r>
            <w:r w:rsidR="00FC1C59" w:rsidRPr="00DF3C5F">
              <w:t xml:space="preserve"> force </w:t>
            </w:r>
            <w:r w:rsidR="00134905" w:rsidRPr="00DF3C5F">
              <w:t xml:space="preserve">applied on or after </w:t>
            </w:r>
            <w:r w:rsidR="00FC1C59" w:rsidRPr="00DF3C5F">
              <w:t>28 days</w:t>
            </w:r>
          </w:p>
        </w:tc>
        <w:tc>
          <w:tcPr>
            <w:tcW w:w="1275" w:type="dxa"/>
            <w:vAlign w:val="center"/>
          </w:tcPr>
          <w:p w14:paraId="5424A4DE" w14:textId="77777777" w:rsidR="00FC1C59" w:rsidRPr="00DF3C5F" w:rsidRDefault="00FC1C59" w:rsidP="00300A50">
            <w:pPr>
              <w:pStyle w:val="Tabletext"/>
              <w:jc w:val="center"/>
            </w:pPr>
          </w:p>
        </w:tc>
        <w:tc>
          <w:tcPr>
            <w:tcW w:w="1276" w:type="dxa"/>
            <w:vAlign w:val="center"/>
          </w:tcPr>
          <w:p w14:paraId="1CD5BCC1" w14:textId="77777777" w:rsidR="00FC1C59" w:rsidRPr="00DF3C5F" w:rsidRDefault="00FC1C59" w:rsidP="00300A50">
            <w:pPr>
              <w:pStyle w:val="Tabletext"/>
              <w:jc w:val="center"/>
            </w:pPr>
          </w:p>
        </w:tc>
        <w:tc>
          <w:tcPr>
            <w:tcW w:w="1275" w:type="dxa"/>
            <w:vAlign w:val="center"/>
          </w:tcPr>
          <w:p w14:paraId="4EB7055D" w14:textId="77777777" w:rsidR="00FC1C59" w:rsidRPr="00DF3C5F" w:rsidRDefault="00FC1C59" w:rsidP="00300A50">
            <w:pPr>
              <w:pStyle w:val="Tabletext"/>
              <w:jc w:val="center"/>
            </w:pPr>
            <w:r w:rsidRPr="00DF3C5F">
              <w:t>2</w:t>
            </w:r>
          </w:p>
        </w:tc>
        <w:tc>
          <w:tcPr>
            <w:tcW w:w="1276" w:type="dxa"/>
            <w:vAlign w:val="center"/>
          </w:tcPr>
          <w:p w14:paraId="5E55A50A" w14:textId="4D7DC7FE" w:rsidR="00FC1C59" w:rsidRPr="00DF3C5F" w:rsidRDefault="00474CCE" w:rsidP="00300A50">
            <w:pPr>
              <w:pStyle w:val="Tabletext"/>
              <w:jc w:val="center"/>
            </w:pPr>
            <w:r w:rsidRPr="00DF3C5F">
              <w:t>1</w:t>
            </w:r>
          </w:p>
        </w:tc>
        <w:tc>
          <w:tcPr>
            <w:tcW w:w="1276" w:type="dxa"/>
            <w:vAlign w:val="center"/>
          </w:tcPr>
          <w:p w14:paraId="16A94BD3" w14:textId="56CEE1E5" w:rsidR="00FC1C59" w:rsidRPr="00DF3C5F" w:rsidRDefault="00540198" w:rsidP="00300A50">
            <w:pPr>
              <w:pStyle w:val="Tabletext"/>
              <w:jc w:val="center"/>
            </w:pPr>
            <w:r w:rsidRPr="00DF3C5F">
              <w:t>4</w:t>
            </w:r>
          </w:p>
        </w:tc>
      </w:tr>
      <w:tr w:rsidR="00FC1C59" w:rsidRPr="00DF3C5F" w14:paraId="0F581DCB" w14:textId="77777777" w:rsidTr="00300A50">
        <w:tc>
          <w:tcPr>
            <w:tcW w:w="2694" w:type="dxa"/>
          </w:tcPr>
          <w:p w14:paraId="4AF5CCE9" w14:textId="2AB333D5" w:rsidR="00FC1C59" w:rsidRPr="00DF3C5F" w:rsidRDefault="00BC2A1F" w:rsidP="00685DD2">
            <w:pPr>
              <w:pStyle w:val="Tabletext"/>
            </w:pPr>
            <w:r w:rsidRPr="00DF3C5F">
              <w:t>P</w:t>
            </w:r>
            <w:r w:rsidR="00FC1C59" w:rsidRPr="00DF3C5F">
              <w:t>ost tensioned concrete</w:t>
            </w:r>
            <w:r w:rsidR="000E33F5" w:rsidRPr="00DF3C5F">
              <w:t>:</w:t>
            </w:r>
            <w:r w:rsidR="00FC1C59" w:rsidRPr="00DF3C5F">
              <w:t xml:space="preserve"> force </w:t>
            </w:r>
            <w:r w:rsidR="00134905" w:rsidRPr="00DF3C5F">
              <w:t xml:space="preserve">applied </w:t>
            </w:r>
            <w:r w:rsidR="00FC1C59" w:rsidRPr="00DF3C5F">
              <w:t>before 28 days</w:t>
            </w:r>
          </w:p>
        </w:tc>
        <w:tc>
          <w:tcPr>
            <w:tcW w:w="1275" w:type="dxa"/>
            <w:vAlign w:val="center"/>
          </w:tcPr>
          <w:p w14:paraId="52C2DBB0" w14:textId="77777777" w:rsidR="00FC1C59" w:rsidRPr="00DF3C5F" w:rsidRDefault="00FC1C59" w:rsidP="00300A50">
            <w:pPr>
              <w:pStyle w:val="Tabletext"/>
              <w:jc w:val="center"/>
            </w:pPr>
          </w:p>
        </w:tc>
        <w:tc>
          <w:tcPr>
            <w:tcW w:w="1276" w:type="dxa"/>
            <w:vAlign w:val="center"/>
          </w:tcPr>
          <w:p w14:paraId="1872CF00" w14:textId="77777777" w:rsidR="00FC1C59" w:rsidRPr="00DF3C5F" w:rsidRDefault="00FC1C59" w:rsidP="00300A50">
            <w:pPr>
              <w:pStyle w:val="Tabletext"/>
              <w:jc w:val="center"/>
            </w:pPr>
            <w:r w:rsidRPr="00DF3C5F">
              <w:t>1</w:t>
            </w:r>
          </w:p>
        </w:tc>
        <w:tc>
          <w:tcPr>
            <w:tcW w:w="1275" w:type="dxa"/>
            <w:vAlign w:val="center"/>
          </w:tcPr>
          <w:p w14:paraId="077BE13C" w14:textId="77777777" w:rsidR="00FC1C59" w:rsidRPr="00DF3C5F" w:rsidRDefault="00FC1C59" w:rsidP="00300A50">
            <w:pPr>
              <w:pStyle w:val="Tabletext"/>
              <w:jc w:val="center"/>
            </w:pPr>
            <w:r w:rsidRPr="00DF3C5F">
              <w:t>2</w:t>
            </w:r>
          </w:p>
        </w:tc>
        <w:tc>
          <w:tcPr>
            <w:tcW w:w="1276" w:type="dxa"/>
            <w:vAlign w:val="center"/>
          </w:tcPr>
          <w:p w14:paraId="367C710C" w14:textId="53959948" w:rsidR="00FC1C59" w:rsidRPr="00DF3C5F" w:rsidRDefault="008411A0" w:rsidP="00300A50">
            <w:pPr>
              <w:pStyle w:val="Tabletext"/>
              <w:jc w:val="center"/>
            </w:pPr>
            <w:r w:rsidRPr="00DF3C5F">
              <w:t>1</w:t>
            </w:r>
          </w:p>
        </w:tc>
        <w:tc>
          <w:tcPr>
            <w:tcW w:w="1276" w:type="dxa"/>
            <w:vAlign w:val="center"/>
          </w:tcPr>
          <w:p w14:paraId="5F09A051" w14:textId="77777777" w:rsidR="00FC1C59" w:rsidRPr="00DF3C5F" w:rsidRDefault="00FC1C59" w:rsidP="00300A50">
            <w:pPr>
              <w:pStyle w:val="Tabletext"/>
              <w:jc w:val="center"/>
            </w:pPr>
            <w:r w:rsidRPr="00DF3C5F">
              <w:t>5</w:t>
            </w:r>
          </w:p>
        </w:tc>
      </w:tr>
    </w:tbl>
    <w:bookmarkEnd w:id="177"/>
    <w:p w14:paraId="0120B9CA" w14:textId="4019D789" w:rsidR="00E52E75" w:rsidRPr="00DF3C5F" w:rsidRDefault="00BC2A1F" w:rsidP="004773D3">
      <w:pPr>
        <w:pStyle w:val="Notes"/>
        <w:numPr>
          <w:ilvl w:val="0"/>
          <w:numId w:val="63"/>
        </w:numPr>
        <w:ind w:left="993" w:hanging="426"/>
      </w:pPr>
      <w:r w:rsidRPr="00DF3C5F">
        <w:t>Applicable where an</w:t>
      </w:r>
      <w:r w:rsidR="00FC1C59" w:rsidRPr="00DF3C5F">
        <w:t xml:space="preserve"> early assessment of strength is required, </w:t>
      </w:r>
      <w:r w:rsidRPr="00DF3C5F">
        <w:t xml:space="preserve">such as </w:t>
      </w:r>
      <w:r w:rsidR="00FC1C59" w:rsidRPr="00DF3C5F">
        <w:t>early loading</w:t>
      </w:r>
      <w:r w:rsidRPr="00DF3C5F">
        <w:t>,</w:t>
      </w:r>
      <w:r w:rsidR="00FC1C59" w:rsidRPr="00DF3C5F">
        <w:t xml:space="preserve"> early removal of formwork is proposed, or where concrete is to be placed over or adjacent to and connected with a previous section prior to achieving the minimum </w:t>
      </w:r>
      <w:proofErr w:type="gramStart"/>
      <w:r w:rsidR="00FC1C59" w:rsidRPr="00DF3C5F">
        <w:t>7 day</w:t>
      </w:r>
      <w:proofErr w:type="gramEnd"/>
      <w:r w:rsidR="00FC1C59" w:rsidRPr="00DF3C5F">
        <w:t xml:space="preserve"> compressive strength. </w:t>
      </w:r>
    </w:p>
    <w:p w14:paraId="0ABD7715" w14:textId="100DBACD" w:rsidR="00D21A7F" w:rsidRPr="00DF3C5F" w:rsidRDefault="00507C24" w:rsidP="00507C24">
      <w:pPr>
        <w:pStyle w:val="Bodynumbered1"/>
      </w:pPr>
      <w:bookmarkStart w:id="178" w:name="_Ref38633970"/>
      <w:r w:rsidRPr="00DF3C5F">
        <w:t>Any sample taken for the purpose of assessing strength earlier than 28 days after casting the test cylinder must be cured under conditions which are equivalent to the conditions for the portion of the concrete element which the test cylinders represent</w:t>
      </w:r>
      <w:r w:rsidR="00FC1C59" w:rsidRPr="00DF3C5F">
        <w:t xml:space="preserve">.  </w:t>
      </w:r>
    </w:p>
    <w:p w14:paraId="1D47A080" w14:textId="741A9813" w:rsidR="00FC1C59" w:rsidRPr="00DF3C5F" w:rsidRDefault="00C1168F" w:rsidP="00C1168F">
      <w:pPr>
        <w:pStyle w:val="Bodynumbered1"/>
      </w:pPr>
      <w:r w:rsidRPr="00DF3C5F">
        <w:t>Test cylinders must be moved or transported to the laboratory for testing at a time where specimens have reached strength that is at least equivalent to requirements of clause 9.2.2 of AS 1012.8.1</w:t>
      </w:r>
      <w:r w:rsidR="00FC1C59" w:rsidRPr="00DF3C5F">
        <w:t>.</w:t>
      </w:r>
      <w:bookmarkEnd w:id="178"/>
    </w:p>
    <w:p w14:paraId="2CA1E50E" w14:textId="706F0632" w:rsidR="00BB4B5F" w:rsidRPr="00DF3C5F" w:rsidRDefault="00BB4B5F" w:rsidP="00456D81">
      <w:pPr>
        <w:pStyle w:val="Bodynumbered1"/>
      </w:pPr>
      <w:r w:rsidRPr="00DF3C5F">
        <w:t xml:space="preserve">The Contractor may submit a </w:t>
      </w:r>
      <w:r w:rsidR="006A19F0" w:rsidRPr="00DF3C5F">
        <w:t>proposal to the Principal for a reduced rate of testing in accordance with</w:t>
      </w:r>
      <w:r w:rsidR="00422554" w:rsidRPr="00DF3C5F">
        <w:t xml:space="preserve"> C</w:t>
      </w:r>
      <w:r w:rsidR="006A19F0" w:rsidRPr="00DF3C5F">
        <w:t xml:space="preserve">lauses </w:t>
      </w:r>
      <w:r w:rsidR="006A19F0" w:rsidRPr="00DF3C5F">
        <w:fldChar w:fldCharType="begin"/>
      </w:r>
      <w:r w:rsidR="006A19F0" w:rsidRPr="00DF3C5F">
        <w:instrText xml:space="preserve"> REF _Ref85619752 \r \h </w:instrText>
      </w:r>
      <w:r w:rsidR="00F57E9B" w:rsidRPr="00DF3C5F">
        <w:instrText xml:space="preserve"> \* MERGEFORMAT </w:instrText>
      </w:r>
      <w:r w:rsidR="006A19F0" w:rsidRPr="00DF3C5F">
        <w:fldChar w:fldCharType="separate"/>
      </w:r>
      <w:r w:rsidR="00A27092">
        <w:t>16.9</w:t>
      </w:r>
      <w:r w:rsidR="006A19F0" w:rsidRPr="00DF3C5F">
        <w:fldChar w:fldCharType="end"/>
      </w:r>
      <w:r w:rsidR="006A19F0" w:rsidRPr="00DF3C5F">
        <w:t xml:space="preserve"> and </w:t>
      </w:r>
      <w:r w:rsidR="006A19F0" w:rsidRPr="00DF3C5F">
        <w:fldChar w:fldCharType="begin"/>
      </w:r>
      <w:r w:rsidR="006A19F0" w:rsidRPr="00DF3C5F">
        <w:instrText xml:space="preserve"> REF _Ref85619760 \r \h </w:instrText>
      </w:r>
      <w:r w:rsidR="00F57E9B" w:rsidRPr="00DF3C5F">
        <w:instrText xml:space="preserve"> \* MERGEFORMAT </w:instrText>
      </w:r>
      <w:r w:rsidR="006A19F0" w:rsidRPr="00DF3C5F">
        <w:fldChar w:fldCharType="separate"/>
      </w:r>
      <w:r w:rsidR="00A27092">
        <w:t>16.10</w:t>
      </w:r>
      <w:r w:rsidR="006A19F0" w:rsidRPr="00DF3C5F">
        <w:fldChar w:fldCharType="end"/>
      </w:r>
      <w:r w:rsidR="00F5458D" w:rsidRPr="00DF3C5F">
        <w:t>.</w:t>
      </w:r>
    </w:p>
    <w:p w14:paraId="111DDFC3" w14:textId="4058F87C" w:rsidR="00252834" w:rsidRPr="00DF3C5F" w:rsidRDefault="00252834" w:rsidP="00252834">
      <w:pPr>
        <w:pStyle w:val="Bodynumbered1"/>
      </w:pPr>
      <w:r w:rsidRPr="00DF3C5F">
        <w:t>Where temperature matched curing and / or the use of the maturity method is proposed, refer to ATS</w:t>
      </w:r>
      <w:r w:rsidR="009F02A1">
        <w:t> </w:t>
      </w:r>
      <w:r w:rsidRPr="00DF3C5F">
        <w:t>5321.</w:t>
      </w:r>
    </w:p>
    <w:p w14:paraId="2CCFAA29" w14:textId="614C13EB" w:rsidR="00F16F39" w:rsidRPr="00DF3C5F" w:rsidRDefault="00F16F39" w:rsidP="009F02A1">
      <w:pPr>
        <w:pStyle w:val="Heading2"/>
        <w:pageBreakBefore/>
      </w:pPr>
      <w:bookmarkStart w:id="179" w:name="_Toc135059409"/>
      <w:bookmarkStart w:id="180" w:name="_Ref38635321"/>
      <w:r w:rsidRPr="00DF3C5F">
        <w:lastRenderedPageBreak/>
        <w:t xml:space="preserve">Monitoring of </w:t>
      </w:r>
      <w:r w:rsidR="0044736D" w:rsidRPr="00DF3C5F">
        <w:t>Concrete Strength</w:t>
      </w:r>
      <w:bookmarkEnd w:id="179"/>
    </w:p>
    <w:p w14:paraId="660E094C" w14:textId="5BDDCA64" w:rsidR="00F16F39" w:rsidRPr="00DF3C5F" w:rsidRDefault="00F16F39" w:rsidP="004D5166">
      <w:pPr>
        <w:pStyle w:val="Bodynumbered1"/>
      </w:pPr>
      <w:r w:rsidRPr="00DF3C5F">
        <w:t xml:space="preserve">The compressive strength of the concrete </w:t>
      </w:r>
      <w:r w:rsidR="00FD7015" w:rsidRPr="00DF3C5F">
        <w:t>must</w:t>
      </w:r>
      <w:r w:rsidRPr="00DF3C5F">
        <w:t xml:space="preserve"> be </w:t>
      </w:r>
      <w:proofErr w:type="gramStart"/>
      <w:r w:rsidRPr="00DF3C5F">
        <w:t>monitored</w:t>
      </w:r>
      <w:proofErr w:type="gramEnd"/>
      <w:r w:rsidRPr="00DF3C5F">
        <w:t xml:space="preserve"> and trends observed. Where </w:t>
      </w:r>
      <w:r w:rsidRPr="00DF3C5F">
        <w:rPr>
          <w:color w:val="auto"/>
        </w:rPr>
        <w:t>a</w:t>
      </w:r>
      <w:r w:rsidR="00FF0673" w:rsidRPr="00DF3C5F">
        <w:rPr>
          <w:color w:val="auto"/>
        </w:rPr>
        <w:t>n</w:t>
      </w:r>
      <w:r w:rsidRPr="00DF3C5F">
        <w:rPr>
          <w:color w:val="auto"/>
        </w:rPr>
        <w:t xml:space="preserve"> </w:t>
      </w:r>
      <w:r w:rsidR="008060B3" w:rsidRPr="00DF3C5F">
        <w:rPr>
          <w:color w:val="auto"/>
        </w:rPr>
        <w:t xml:space="preserve">average of </w:t>
      </w:r>
      <w:r w:rsidR="00A07D76" w:rsidRPr="00DF3C5F">
        <w:rPr>
          <w:color w:val="auto"/>
        </w:rPr>
        <w:t>more than 30 m</w:t>
      </w:r>
      <w:r w:rsidR="00A07D76" w:rsidRPr="00DF3C5F">
        <w:rPr>
          <w:color w:val="auto"/>
          <w:vertAlign w:val="superscript"/>
        </w:rPr>
        <w:t>3</w:t>
      </w:r>
      <w:r w:rsidR="00A07D76" w:rsidRPr="00DF3C5F">
        <w:rPr>
          <w:color w:val="auto"/>
        </w:rPr>
        <w:t xml:space="preserve"> per day of concrete is to be placed in a four-week period</w:t>
      </w:r>
      <w:r w:rsidRPr="00DF3C5F">
        <w:rPr>
          <w:color w:val="auto"/>
        </w:rPr>
        <w:t xml:space="preserve">, monitoring </w:t>
      </w:r>
      <w:r w:rsidR="00FD7015" w:rsidRPr="00DF3C5F">
        <w:rPr>
          <w:color w:val="auto"/>
        </w:rPr>
        <w:t>must</w:t>
      </w:r>
      <w:r w:rsidRPr="00DF3C5F">
        <w:rPr>
          <w:color w:val="auto"/>
        </w:rPr>
        <w:t xml:space="preserve"> include </w:t>
      </w:r>
      <w:r w:rsidR="004D5166" w:rsidRPr="00DF3C5F">
        <w:rPr>
          <w:color w:val="auto"/>
        </w:rPr>
        <w:t>early age testing (</w:t>
      </w:r>
      <w:r w:rsidR="003717A1" w:rsidRPr="00DF3C5F">
        <w:rPr>
          <w:color w:val="auto"/>
        </w:rPr>
        <w:t>3</w:t>
      </w:r>
      <w:r w:rsidR="004D5166" w:rsidRPr="00DF3C5F">
        <w:rPr>
          <w:color w:val="auto"/>
        </w:rPr>
        <w:t xml:space="preserve"> or </w:t>
      </w:r>
      <w:r w:rsidR="002855BF" w:rsidRPr="00DF3C5F">
        <w:rPr>
          <w:color w:val="auto"/>
        </w:rPr>
        <w:t>7 days</w:t>
      </w:r>
      <w:r w:rsidR="004D5166" w:rsidRPr="00DF3C5F">
        <w:rPr>
          <w:color w:val="auto"/>
        </w:rPr>
        <w:t xml:space="preserve">) </w:t>
      </w:r>
      <w:r w:rsidRPr="00DF3C5F">
        <w:rPr>
          <w:color w:val="auto"/>
        </w:rPr>
        <w:t>and</w:t>
      </w:r>
      <w:r w:rsidRPr="00DF3C5F">
        <w:t xml:space="preserve"> a comparison of cylinder strengths with previously measured strength gain results.</w:t>
      </w:r>
    </w:p>
    <w:p w14:paraId="4F73591D" w14:textId="30511825" w:rsidR="00F16F39" w:rsidRPr="00DF3C5F" w:rsidRDefault="00F16F39" w:rsidP="00456D81">
      <w:pPr>
        <w:pStyle w:val="Bodynumbered1"/>
      </w:pPr>
      <w:bookmarkStart w:id="181" w:name="_Ref72766396"/>
      <w:r w:rsidRPr="00DF3C5F">
        <w:t xml:space="preserve">For each </w:t>
      </w:r>
      <w:proofErr w:type="spellStart"/>
      <w:r w:rsidRPr="00DF3C5F">
        <w:t>insitu</w:t>
      </w:r>
      <w:proofErr w:type="spellEnd"/>
      <w:r w:rsidRPr="00DF3C5F">
        <w:t xml:space="preserve"> concrete mix, where 10 or more samples have been tested, the Contractor </w:t>
      </w:r>
      <w:r w:rsidR="00FD7015" w:rsidRPr="00DF3C5F">
        <w:t>must</w:t>
      </w:r>
      <w:r w:rsidRPr="00DF3C5F">
        <w:t xml:space="preserve"> provide a monthly report covering the concrete supplied in that month confirming the concrete lies</w:t>
      </w:r>
      <w:r w:rsidR="00D23214" w:rsidRPr="00DF3C5F">
        <w:t xml:space="preserve"> </w:t>
      </w:r>
      <w:r w:rsidRPr="00DF3C5F">
        <w:t xml:space="preserve">within the limits of Table </w:t>
      </w:r>
      <w:r w:rsidR="00D23214" w:rsidRPr="00DF3C5F">
        <w:fldChar w:fldCharType="begin"/>
      </w:r>
      <w:r w:rsidR="00D23214" w:rsidRPr="00DF3C5F">
        <w:instrText xml:space="preserve"> REF _Ref72766396 \r \h </w:instrText>
      </w:r>
      <w:r w:rsidR="00F57E9B" w:rsidRPr="00DF3C5F">
        <w:instrText xml:space="preserve"> \* MERGEFORMAT </w:instrText>
      </w:r>
      <w:r w:rsidR="00D23214" w:rsidRPr="00DF3C5F">
        <w:fldChar w:fldCharType="separate"/>
      </w:r>
      <w:r w:rsidR="00A27092">
        <w:t>17.9</w:t>
      </w:r>
      <w:r w:rsidR="00D23214" w:rsidRPr="00DF3C5F">
        <w:fldChar w:fldCharType="end"/>
      </w:r>
      <w:r w:rsidRPr="00DF3C5F">
        <w:t>.</w:t>
      </w:r>
      <w:bookmarkEnd w:id="181"/>
    </w:p>
    <w:p w14:paraId="321B9A48" w14:textId="7AE7CCA9" w:rsidR="00D23214" w:rsidRPr="00DF3C5F" w:rsidRDefault="00D23214" w:rsidP="007B04D8">
      <w:pPr>
        <w:pStyle w:val="Caption"/>
        <w:rPr>
          <w:lang w:val="en-AU"/>
        </w:rPr>
      </w:pPr>
      <w:r w:rsidRPr="00DF3C5F">
        <w:rPr>
          <w:lang w:val="en-AU"/>
        </w:rPr>
        <w:t xml:space="preserve">Table </w:t>
      </w:r>
      <w:r w:rsidRPr="00DF3C5F">
        <w:rPr>
          <w:lang w:val="en-AU"/>
        </w:rPr>
        <w:fldChar w:fldCharType="begin"/>
      </w:r>
      <w:r w:rsidRPr="00DF3C5F">
        <w:rPr>
          <w:lang w:val="en-AU"/>
        </w:rPr>
        <w:instrText xml:space="preserve"> REF _Ref72766396 \r \h </w:instrText>
      </w:r>
      <w:r w:rsidR="00F57E9B" w:rsidRPr="00DF3C5F">
        <w:rPr>
          <w:lang w:val="en-AU"/>
        </w:rPr>
        <w:instrText xml:space="preserve"> \* MERGEFORMAT </w:instrText>
      </w:r>
      <w:r w:rsidRPr="00DF3C5F">
        <w:rPr>
          <w:lang w:val="en-AU"/>
        </w:rPr>
      </w:r>
      <w:r w:rsidRPr="00DF3C5F">
        <w:rPr>
          <w:lang w:val="en-AU"/>
        </w:rPr>
        <w:fldChar w:fldCharType="separate"/>
      </w:r>
      <w:r w:rsidR="00A27092">
        <w:rPr>
          <w:lang w:val="en-AU"/>
        </w:rPr>
        <w:t>17.9</w:t>
      </w:r>
      <w:r w:rsidRPr="00DF3C5F">
        <w:rPr>
          <w:lang w:val="en-AU"/>
        </w:rPr>
        <w:fldChar w:fldCharType="end"/>
      </w:r>
      <w:r w:rsidR="007B04D8">
        <w:rPr>
          <w:lang w:val="en-AU"/>
        </w:rPr>
        <w:t xml:space="preserve">: </w:t>
      </w:r>
      <w:r w:rsidRPr="00DF3C5F">
        <w:rPr>
          <w:lang w:val="en-AU"/>
        </w:rPr>
        <w:t>Long-term monitoring of concrete (</w:t>
      </w:r>
      <w:r w:rsidR="00064063" w:rsidRPr="00DF3C5F">
        <w:rPr>
          <w:lang w:val="en-AU"/>
        </w:rPr>
        <w:t xml:space="preserve">cast in place </w:t>
      </w:r>
      <w:r w:rsidRPr="00DF3C5F">
        <w:rPr>
          <w:lang w:val="en-AU"/>
        </w:rPr>
        <w:t>only)</w:t>
      </w:r>
    </w:p>
    <w:tbl>
      <w:tblPr>
        <w:tblStyle w:val="TMTable2"/>
        <w:tblW w:w="9072" w:type="dxa"/>
        <w:tblInd w:w="557" w:type="dxa"/>
        <w:tblLayout w:type="fixed"/>
        <w:tblLook w:val="01E0" w:firstRow="1" w:lastRow="1" w:firstColumn="1" w:lastColumn="1" w:noHBand="0" w:noVBand="0"/>
      </w:tblPr>
      <w:tblGrid>
        <w:gridCol w:w="4253"/>
        <w:gridCol w:w="4819"/>
      </w:tblGrid>
      <w:tr w:rsidR="00D23214" w:rsidRPr="00DF3C5F" w14:paraId="2E8C2EB8" w14:textId="77777777" w:rsidTr="007B04D8">
        <w:trPr>
          <w:cnfStyle w:val="100000000000" w:firstRow="1" w:lastRow="0" w:firstColumn="0" w:lastColumn="0" w:oddVBand="0" w:evenVBand="0" w:oddHBand="0" w:evenHBand="0" w:firstRowFirstColumn="0" w:firstRowLastColumn="0" w:lastRowFirstColumn="0" w:lastRowLastColumn="0"/>
        </w:trPr>
        <w:tc>
          <w:tcPr>
            <w:tcW w:w="4253" w:type="dxa"/>
            <w:shd w:val="clear" w:color="auto" w:fill="A6A6A6" w:themeFill="background1" w:themeFillShade="A6"/>
          </w:tcPr>
          <w:p w14:paraId="349940A3" w14:textId="77777777" w:rsidR="00D23214" w:rsidRPr="007B04D8" w:rsidRDefault="00D23214" w:rsidP="007B04D8">
            <w:pPr>
              <w:pStyle w:val="TableHeading"/>
              <w:rPr>
                <w:b/>
                <w:bCs w:val="0"/>
                <w:color w:val="FFFFFF" w:themeColor="background1"/>
              </w:rPr>
            </w:pPr>
            <w:r w:rsidRPr="007B04D8">
              <w:rPr>
                <w:b/>
                <w:bCs w:val="0"/>
              </w:rPr>
              <w:t>Measure</w:t>
            </w:r>
          </w:p>
        </w:tc>
        <w:tc>
          <w:tcPr>
            <w:tcW w:w="4819" w:type="dxa"/>
            <w:shd w:val="clear" w:color="auto" w:fill="A6A6A6" w:themeFill="background1" w:themeFillShade="A6"/>
          </w:tcPr>
          <w:p w14:paraId="76517897" w14:textId="77777777" w:rsidR="00D23214" w:rsidRPr="007B04D8" w:rsidRDefault="00D23214" w:rsidP="007B04D8">
            <w:pPr>
              <w:pStyle w:val="TableHeading"/>
              <w:rPr>
                <w:b/>
                <w:bCs w:val="0"/>
                <w:color w:val="FFFFFF" w:themeColor="background1"/>
              </w:rPr>
            </w:pPr>
            <w:r w:rsidRPr="007B04D8">
              <w:rPr>
                <w:b/>
                <w:bCs w:val="0"/>
              </w:rPr>
              <w:t>Limit</w:t>
            </w:r>
          </w:p>
        </w:tc>
      </w:tr>
      <w:tr w:rsidR="00D23214" w:rsidRPr="00DF3C5F" w14:paraId="2DFE3ECE" w14:textId="77777777" w:rsidTr="007B04D8">
        <w:tc>
          <w:tcPr>
            <w:tcW w:w="4253" w:type="dxa"/>
          </w:tcPr>
          <w:p w14:paraId="52E9180B" w14:textId="77777777" w:rsidR="00D23214" w:rsidRPr="00DF3C5F" w:rsidRDefault="00D23214" w:rsidP="007B04D8">
            <w:pPr>
              <w:pStyle w:val="Tabletext"/>
            </w:pPr>
            <w:r w:rsidRPr="00DF3C5F">
              <w:t>Standard deviation</w:t>
            </w:r>
          </w:p>
        </w:tc>
        <w:tc>
          <w:tcPr>
            <w:tcW w:w="4819" w:type="dxa"/>
          </w:tcPr>
          <w:p w14:paraId="534C379C" w14:textId="77777777" w:rsidR="00D23214" w:rsidRPr="00DF3C5F" w:rsidRDefault="00D23214" w:rsidP="007B04D8">
            <w:pPr>
              <w:pStyle w:val="Tabletext"/>
            </w:pPr>
            <w:r w:rsidRPr="00DF3C5F">
              <w:t>≤ 1.29 x nominated standard deviation</w:t>
            </w:r>
          </w:p>
        </w:tc>
      </w:tr>
      <w:tr w:rsidR="00D23214" w:rsidRPr="00DF3C5F" w14:paraId="2DE2784E" w14:textId="77777777" w:rsidTr="007B04D8">
        <w:tc>
          <w:tcPr>
            <w:tcW w:w="4253" w:type="dxa"/>
            <w:tcBorders>
              <w:bottom w:val="single" w:sz="4" w:space="0" w:color="FFFFFF"/>
            </w:tcBorders>
          </w:tcPr>
          <w:p w14:paraId="0DBC243B" w14:textId="77777777" w:rsidR="00D23214" w:rsidRPr="00DF3C5F" w:rsidRDefault="00D23214" w:rsidP="007B04D8">
            <w:pPr>
              <w:pStyle w:val="Tabletext"/>
            </w:pPr>
            <w:r w:rsidRPr="00DF3C5F">
              <w:t xml:space="preserve">Average </w:t>
            </w:r>
            <w:proofErr w:type="gramStart"/>
            <w:r w:rsidRPr="00DF3C5F">
              <w:t>28 day</w:t>
            </w:r>
            <w:proofErr w:type="gramEnd"/>
            <w:r w:rsidRPr="00DF3C5F">
              <w:t xml:space="preserve"> strength</w:t>
            </w:r>
          </w:p>
        </w:tc>
        <w:tc>
          <w:tcPr>
            <w:tcW w:w="4819" w:type="dxa"/>
            <w:tcBorders>
              <w:bottom w:val="single" w:sz="4" w:space="0" w:color="FFFFFF"/>
            </w:tcBorders>
          </w:tcPr>
          <w:p w14:paraId="05C6922D" w14:textId="77777777" w:rsidR="00D23214" w:rsidRPr="00DF3C5F" w:rsidRDefault="00D23214" w:rsidP="007B04D8">
            <w:pPr>
              <w:pStyle w:val="Tabletext"/>
            </w:pPr>
            <w:r w:rsidRPr="00DF3C5F">
              <w:t>≥ 0.5 (</w:t>
            </w:r>
            <w:proofErr w:type="spellStart"/>
            <w:r w:rsidRPr="00DF3C5F">
              <w:t>f’c</w:t>
            </w:r>
            <w:proofErr w:type="spellEnd"/>
            <w:r w:rsidRPr="00DF3C5F">
              <w:t xml:space="preserve"> + </w:t>
            </w:r>
            <w:proofErr w:type="spellStart"/>
            <w:r w:rsidRPr="00DF3C5F">
              <w:t>f’t</w:t>
            </w:r>
            <w:proofErr w:type="spellEnd"/>
            <w:r w:rsidRPr="00DF3C5F">
              <w:t>)</w:t>
            </w:r>
          </w:p>
        </w:tc>
      </w:tr>
    </w:tbl>
    <w:p w14:paraId="183F25B7" w14:textId="74251E0E" w:rsidR="00963069" w:rsidRPr="00DF3C5F" w:rsidRDefault="00D23214" w:rsidP="007B04D8">
      <w:pPr>
        <w:pStyle w:val="Bodynumbered1"/>
      </w:pPr>
      <w:r w:rsidRPr="00DF3C5F">
        <w:rPr>
          <w:rFonts w:ascii="ArialMT" w:eastAsia="Times New Roman" w:hAnsi="ArialMT" w:cs="Times New Roman"/>
        </w:rPr>
        <w:t>W</w:t>
      </w:r>
      <w:r w:rsidR="00F16F39" w:rsidRPr="00DF3C5F">
        <w:t xml:space="preserve">here the concrete performance lies outside these limits, the Contractor </w:t>
      </w:r>
      <w:r w:rsidR="00FD7015" w:rsidRPr="00DF3C5F">
        <w:t>must</w:t>
      </w:r>
      <w:r w:rsidR="00F16F39" w:rsidRPr="00DF3C5F">
        <w:t xml:space="preserve"> provide the raw data</w:t>
      </w:r>
      <w:r w:rsidRPr="00DF3C5F">
        <w:t xml:space="preserve"> </w:t>
      </w:r>
      <w:r w:rsidR="00F16F39" w:rsidRPr="00DF3C5F">
        <w:t xml:space="preserve">and a trend graph showing seven day (if available) and </w:t>
      </w:r>
      <w:proofErr w:type="gramStart"/>
      <w:r w:rsidR="00F16F39" w:rsidRPr="00DF3C5F">
        <w:t>28 day</w:t>
      </w:r>
      <w:proofErr w:type="gramEnd"/>
      <w:r w:rsidR="00F16F39" w:rsidRPr="00DF3C5F">
        <w:t xml:space="preserve"> strengths. </w:t>
      </w:r>
      <w:r w:rsidR="00FD7015" w:rsidRPr="00DF3C5F">
        <w:t xml:space="preserve">The </w:t>
      </w:r>
      <w:proofErr w:type="gramStart"/>
      <w:r w:rsidR="00FD7015" w:rsidRPr="00DF3C5F">
        <w:t>Principal</w:t>
      </w:r>
      <w:proofErr w:type="gramEnd"/>
      <w:r w:rsidR="00FD7015" w:rsidRPr="00DF3C5F">
        <w:t xml:space="preserve"> may withdraw approval of the mix design if </w:t>
      </w:r>
      <w:r w:rsidR="00F16F39" w:rsidRPr="00DF3C5F">
        <w:t xml:space="preserve">the </w:t>
      </w:r>
      <w:r w:rsidR="00FD7015" w:rsidRPr="00DF3C5F">
        <w:t>Contractor cannot demonstrate</w:t>
      </w:r>
      <w:r w:rsidR="00F16F39" w:rsidRPr="00DF3C5F">
        <w:t xml:space="preserve"> that control of </w:t>
      </w:r>
      <w:r w:rsidR="00FD7015" w:rsidRPr="00DF3C5F">
        <w:t xml:space="preserve">the </w:t>
      </w:r>
      <w:r w:rsidR="00F16F39" w:rsidRPr="00DF3C5F">
        <w:t>concrete performance is being maintained</w:t>
      </w:r>
      <w:r w:rsidR="00FD7015" w:rsidRPr="00DF3C5F">
        <w:t>.</w:t>
      </w:r>
      <w:r w:rsidR="00F16F39" w:rsidRPr="00DF3C5F">
        <w:t xml:space="preserve"> </w:t>
      </w:r>
    </w:p>
    <w:p w14:paraId="3DB8AD54" w14:textId="77777777" w:rsidR="00D74748" w:rsidRPr="00DF3C5F" w:rsidRDefault="00D74748" w:rsidP="00D74748">
      <w:pPr>
        <w:pStyle w:val="Heading2"/>
      </w:pPr>
      <w:bookmarkStart w:id="182" w:name="_Toc84409059"/>
      <w:bookmarkStart w:id="183" w:name="_Toc135059410"/>
      <w:bookmarkStart w:id="184" w:name="_Ref38634641"/>
      <w:r w:rsidRPr="00DF3C5F">
        <w:t xml:space="preserve">Post </w:t>
      </w:r>
      <w:proofErr w:type="gramStart"/>
      <w:r w:rsidRPr="00DF3C5F">
        <w:t>28 day</w:t>
      </w:r>
      <w:proofErr w:type="gramEnd"/>
      <w:r w:rsidRPr="00DF3C5F">
        <w:t xml:space="preserve"> Strength Testing</w:t>
      </w:r>
      <w:bookmarkEnd w:id="182"/>
      <w:bookmarkEnd w:id="183"/>
    </w:p>
    <w:p w14:paraId="70DE3472" w14:textId="6A3E713E" w:rsidR="00D74748" w:rsidRPr="00DF3C5F" w:rsidRDefault="00D74748" w:rsidP="00D74748">
      <w:pPr>
        <w:pStyle w:val="Bodynumbered1"/>
        <w:rPr>
          <w:color w:val="auto"/>
        </w:rPr>
      </w:pPr>
      <w:bookmarkStart w:id="185" w:name="_Ref84413635"/>
      <w:r w:rsidRPr="00DF3C5F">
        <w:rPr>
          <w:color w:val="auto"/>
        </w:rPr>
        <w:t xml:space="preserve">This Clause </w:t>
      </w:r>
      <w:r w:rsidRPr="00DF3C5F">
        <w:rPr>
          <w:color w:val="auto"/>
        </w:rPr>
        <w:fldChar w:fldCharType="begin"/>
      </w:r>
      <w:r w:rsidRPr="00DF3C5F">
        <w:rPr>
          <w:color w:val="auto"/>
        </w:rPr>
        <w:instrText xml:space="preserve"> REF _Ref84413635 \r \h </w:instrText>
      </w:r>
      <w:r w:rsidR="00F57E9B" w:rsidRPr="00DF3C5F">
        <w:rPr>
          <w:color w:val="auto"/>
        </w:rPr>
        <w:instrText xml:space="preserve"> \* MERGEFORMAT </w:instrText>
      </w:r>
      <w:r w:rsidRPr="00DF3C5F">
        <w:rPr>
          <w:color w:val="auto"/>
        </w:rPr>
      </w:r>
      <w:r w:rsidRPr="00DF3C5F">
        <w:rPr>
          <w:color w:val="auto"/>
        </w:rPr>
        <w:fldChar w:fldCharType="separate"/>
      </w:r>
      <w:r w:rsidR="00A27092">
        <w:rPr>
          <w:color w:val="auto"/>
        </w:rPr>
        <w:t>17.11</w:t>
      </w:r>
      <w:r w:rsidRPr="00DF3C5F">
        <w:rPr>
          <w:color w:val="auto"/>
        </w:rPr>
        <w:fldChar w:fldCharType="end"/>
      </w:r>
      <w:r w:rsidRPr="00DF3C5F">
        <w:rPr>
          <w:color w:val="auto"/>
        </w:rPr>
        <w:t xml:space="preserve"> does not apply unless it is specified in the Contract documents that </w:t>
      </w:r>
      <w:bookmarkStart w:id="186" w:name="_Hlk76714526"/>
      <w:r w:rsidRPr="00DF3C5F">
        <w:rPr>
          <w:color w:val="auto"/>
        </w:rPr>
        <w:t xml:space="preserve">post </w:t>
      </w:r>
      <w:proofErr w:type="gramStart"/>
      <w:r w:rsidRPr="00DF3C5F">
        <w:rPr>
          <w:color w:val="auto"/>
        </w:rPr>
        <w:t>28 day</w:t>
      </w:r>
      <w:proofErr w:type="gramEnd"/>
      <w:r w:rsidRPr="00DF3C5F">
        <w:rPr>
          <w:color w:val="auto"/>
        </w:rPr>
        <w:t xml:space="preserve"> strength testing</w:t>
      </w:r>
      <w:bookmarkEnd w:id="186"/>
      <w:r w:rsidRPr="00DF3C5F">
        <w:rPr>
          <w:color w:val="auto"/>
        </w:rPr>
        <w:t xml:space="preserve"> is permitted. For a specimen tested more than 28 days after moulding, the equivalent </w:t>
      </w:r>
      <w:proofErr w:type="gramStart"/>
      <w:r w:rsidRPr="00DF3C5F">
        <w:rPr>
          <w:color w:val="auto"/>
        </w:rPr>
        <w:t>28 day</w:t>
      </w:r>
      <w:proofErr w:type="gramEnd"/>
      <w:r w:rsidRPr="00DF3C5F">
        <w:rPr>
          <w:color w:val="auto"/>
        </w:rPr>
        <w:t xml:space="preserve"> strength is the test strength divided by the age factor given in Table </w:t>
      </w:r>
      <w:r w:rsidRPr="00DF3C5F">
        <w:rPr>
          <w:color w:val="auto"/>
        </w:rPr>
        <w:fldChar w:fldCharType="begin"/>
      </w:r>
      <w:r w:rsidRPr="00DF3C5F">
        <w:rPr>
          <w:color w:val="auto"/>
        </w:rPr>
        <w:instrText xml:space="preserve"> REF _Ref84413635 \r \h </w:instrText>
      </w:r>
      <w:r w:rsidR="00F57E9B" w:rsidRPr="00DF3C5F">
        <w:rPr>
          <w:color w:val="auto"/>
        </w:rPr>
        <w:instrText xml:space="preserve"> \* MERGEFORMAT </w:instrText>
      </w:r>
      <w:r w:rsidRPr="00DF3C5F">
        <w:rPr>
          <w:color w:val="auto"/>
        </w:rPr>
      </w:r>
      <w:r w:rsidRPr="00DF3C5F">
        <w:rPr>
          <w:color w:val="auto"/>
        </w:rPr>
        <w:fldChar w:fldCharType="separate"/>
      </w:r>
      <w:r w:rsidR="00A27092">
        <w:rPr>
          <w:color w:val="auto"/>
        </w:rPr>
        <w:t>17.11</w:t>
      </w:r>
      <w:r w:rsidRPr="00DF3C5F">
        <w:rPr>
          <w:color w:val="auto"/>
        </w:rPr>
        <w:fldChar w:fldCharType="end"/>
      </w:r>
      <w:r w:rsidRPr="00DF3C5F">
        <w:rPr>
          <w:color w:val="auto"/>
        </w:rPr>
        <w:t>,  The factor for intermediate ages is determined on a pro-rata basis.</w:t>
      </w:r>
      <w:bookmarkEnd w:id="184"/>
      <w:bookmarkEnd w:id="185"/>
    </w:p>
    <w:p w14:paraId="178EFDD1" w14:textId="799CFA9B" w:rsidR="00D74748" w:rsidRPr="00DF3C5F" w:rsidRDefault="00D74748" w:rsidP="007B04D8">
      <w:pPr>
        <w:pStyle w:val="Caption"/>
      </w:pPr>
      <w:r w:rsidRPr="00DF3C5F">
        <w:t xml:space="preserve">Table </w:t>
      </w:r>
      <w:r w:rsidRPr="00DF3C5F">
        <w:fldChar w:fldCharType="begin"/>
      </w:r>
      <w:r w:rsidRPr="00DF3C5F">
        <w:instrText xml:space="preserve"> REF _Ref84413635 \r \h </w:instrText>
      </w:r>
      <w:r w:rsidR="00F57E9B" w:rsidRPr="00DF3C5F">
        <w:instrText xml:space="preserve"> \* MERGEFORMAT </w:instrText>
      </w:r>
      <w:r w:rsidRPr="00DF3C5F">
        <w:fldChar w:fldCharType="separate"/>
      </w:r>
      <w:r w:rsidR="00A27092">
        <w:t>17.11</w:t>
      </w:r>
      <w:r w:rsidRPr="00DF3C5F">
        <w:fldChar w:fldCharType="end"/>
      </w:r>
      <w:r w:rsidRPr="00DF3C5F">
        <w:t xml:space="preserve">:  Factors for </w:t>
      </w:r>
      <w:r w:rsidR="007B04D8" w:rsidRPr="00DF3C5F">
        <w:t>age of specimens</w:t>
      </w:r>
    </w:p>
    <w:tbl>
      <w:tblPr>
        <w:tblStyle w:val="TMTable2"/>
        <w:tblW w:w="9067" w:type="dxa"/>
        <w:tblInd w:w="562" w:type="dxa"/>
        <w:tblLayout w:type="fixed"/>
        <w:tblLook w:val="01E0" w:firstRow="1" w:lastRow="1" w:firstColumn="1" w:lastColumn="1" w:noHBand="0" w:noVBand="0"/>
      </w:tblPr>
      <w:tblGrid>
        <w:gridCol w:w="3022"/>
        <w:gridCol w:w="3022"/>
        <w:gridCol w:w="3023"/>
      </w:tblGrid>
      <w:tr w:rsidR="00C57A1C" w:rsidRPr="00DF3C5F" w14:paraId="6FA0143B" w14:textId="77777777" w:rsidTr="00C749B7">
        <w:trPr>
          <w:cnfStyle w:val="100000000000" w:firstRow="1" w:lastRow="0" w:firstColumn="0" w:lastColumn="0" w:oddVBand="0" w:evenVBand="0" w:oddHBand="0" w:evenHBand="0" w:firstRowFirstColumn="0" w:firstRowLastColumn="0" w:lastRowFirstColumn="0" w:lastRowLastColumn="0"/>
        </w:trPr>
        <w:tc>
          <w:tcPr>
            <w:tcW w:w="3022" w:type="dxa"/>
            <w:shd w:val="clear" w:color="auto" w:fill="A6A6A6" w:themeFill="background1" w:themeFillShade="A6"/>
            <w:vAlign w:val="center"/>
          </w:tcPr>
          <w:p w14:paraId="4B2D80EE" w14:textId="77777777" w:rsidR="00D74748" w:rsidRPr="00DF3C5F" w:rsidRDefault="00D74748" w:rsidP="007B04D8">
            <w:pPr>
              <w:pStyle w:val="TableHeading"/>
              <w:jc w:val="center"/>
            </w:pPr>
            <w:r w:rsidRPr="00DF3C5F">
              <w:rPr>
                <w:b/>
              </w:rPr>
              <w:t>Age of specimen at time of</w:t>
            </w:r>
            <w:r w:rsidRPr="00DF3C5F">
              <w:rPr>
                <w:b/>
              </w:rPr>
              <w:br/>
              <w:t>test (days)</w:t>
            </w:r>
          </w:p>
        </w:tc>
        <w:tc>
          <w:tcPr>
            <w:tcW w:w="3022" w:type="dxa"/>
            <w:shd w:val="clear" w:color="auto" w:fill="A6A6A6" w:themeFill="background1" w:themeFillShade="A6"/>
            <w:vAlign w:val="center"/>
          </w:tcPr>
          <w:p w14:paraId="2BB8178F" w14:textId="0D15F5B9" w:rsidR="00D74748" w:rsidRPr="00DF3C5F" w:rsidRDefault="00D74748" w:rsidP="007B04D8">
            <w:pPr>
              <w:pStyle w:val="TableHeading"/>
              <w:jc w:val="center"/>
            </w:pPr>
            <w:r w:rsidRPr="00DF3C5F">
              <w:rPr>
                <w:b/>
              </w:rPr>
              <w:t>Age factor</w:t>
            </w:r>
            <w:r w:rsidR="00C749B7">
              <w:t xml:space="preserve">: </w:t>
            </w:r>
            <w:r w:rsidRPr="00DF3C5F">
              <w:rPr>
                <w:b/>
              </w:rPr>
              <w:t xml:space="preserve">Shrinkage </w:t>
            </w:r>
            <w:r w:rsidR="00C749B7">
              <w:rPr>
                <w:b/>
              </w:rPr>
              <w:t>l</w:t>
            </w:r>
            <w:r w:rsidRPr="00DF3C5F">
              <w:rPr>
                <w:b/>
              </w:rPr>
              <w:t>imited cement</w:t>
            </w:r>
          </w:p>
        </w:tc>
        <w:tc>
          <w:tcPr>
            <w:tcW w:w="3023" w:type="dxa"/>
            <w:shd w:val="clear" w:color="auto" w:fill="A6A6A6" w:themeFill="background1" w:themeFillShade="A6"/>
            <w:vAlign w:val="center"/>
          </w:tcPr>
          <w:p w14:paraId="506C8E68" w14:textId="5B52763A" w:rsidR="00D74748" w:rsidRPr="00DF3C5F" w:rsidRDefault="00D74748" w:rsidP="007B04D8">
            <w:pPr>
              <w:pStyle w:val="TableHeading"/>
              <w:jc w:val="center"/>
            </w:pPr>
            <w:r w:rsidRPr="00DF3C5F">
              <w:rPr>
                <w:b/>
              </w:rPr>
              <w:t>Age factor</w:t>
            </w:r>
            <w:r w:rsidR="00C749B7">
              <w:t>:</w:t>
            </w:r>
            <w:r w:rsidRPr="00DF3C5F">
              <w:t xml:space="preserve"> </w:t>
            </w:r>
            <w:r w:rsidRPr="00DF3C5F">
              <w:rPr>
                <w:b/>
              </w:rPr>
              <w:t>Blended cement</w:t>
            </w:r>
          </w:p>
        </w:tc>
      </w:tr>
      <w:tr w:rsidR="00C57A1C" w:rsidRPr="00DF3C5F" w14:paraId="0A69354D" w14:textId="77777777" w:rsidTr="00C749B7">
        <w:tc>
          <w:tcPr>
            <w:tcW w:w="3022" w:type="dxa"/>
            <w:vAlign w:val="center"/>
          </w:tcPr>
          <w:p w14:paraId="6B34FD36" w14:textId="0EBD6556" w:rsidR="00D74748" w:rsidRPr="00DF3C5F" w:rsidRDefault="00D74748" w:rsidP="007B04D8">
            <w:pPr>
              <w:pStyle w:val="Tabletext"/>
              <w:jc w:val="center"/>
            </w:pPr>
            <w:r w:rsidRPr="00DF3C5F">
              <w:t>28</w:t>
            </w:r>
          </w:p>
        </w:tc>
        <w:tc>
          <w:tcPr>
            <w:tcW w:w="3022" w:type="dxa"/>
            <w:vAlign w:val="center"/>
          </w:tcPr>
          <w:p w14:paraId="6AE30277" w14:textId="77777777" w:rsidR="00D74748" w:rsidRPr="00DF3C5F" w:rsidRDefault="00D74748" w:rsidP="007B04D8">
            <w:pPr>
              <w:pStyle w:val="Tabletext"/>
              <w:jc w:val="center"/>
            </w:pPr>
            <w:r w:rsidRPr="00DF3C5F">
              <w:t>1.00</w:t>
            </w:r>
          </w:p>
        </w:tc>
        <w:tc>
          <w:tcPr>
            <w:tcW w:w="3023" w:type="dxa"/>
            <w:vAlign w:val="center"/>
          </w:tcPr>
          <w:p w14:paraId="21E28731" w14:textId="77777777" w:rsidR="00D74748" w:rsidRPr="00DF3C5F" w:rsidRDefault="00D74748" w:rsidP="007B04D8">
            <w:pPr>
              <w:pStyle w:val="Tabletext"/>
              <w:jc w:val="center"/>
            </w:pPr>
            <w:r w:rsidRPr="00DF3C5F">
              <w:t>1.00</w:t>
            </w:r>
          </w:p>
        </w:tc>
      </w:tr>
      <w:tr w:rsidR="00C57A1C" w:rsidRPr="00DF3C5F" w14:paraId="349265F8" w14:textId="77777777" w:rsidTr="00C749B7">
        <w:tc>
          <w:tcPr>
            <w:tcW w:w="3022" w:type="dxa"/>
            <w:tcBorders>
              <w:bottom w:val="single" w:sz="4" w:space="0" w:color="FFFFFF"/>
            </w:tcBorders>
            <w:vAlign w:val="center"/>
          </w:tcPr>
          <w:p w14:paraId="012E7DEE" w14:textId="77777777" w:rsidR="00D74748" w:rsidRPr="00DF3C5F" w:rsidRDefault="00D74748" w:rsidP="007B04D8">
            <w:pPr>
              <w:pStyle w:val="Tabletext"/>
              <w:jc w:val="center"/>
            </w:pPr>
            <w:r w:rsidRPr="00DF3C5F">
              <w:t>56</w:t>
            </w:r>
          </w:p>
        </w:tc>
        <w:tc>
          <w:tcPr>
            <w:tcW w:w="3022" w:type="dxa"/>
            <w:tcBorders>
              <w:bottom w:val="single" w:sz="4" w:space="0" w:color="FFFFFF"/>
            </w:tcBorders>
            <w:vAlign w:val="center"/>
          </w:tcPr>
          <w:p w14:paraId="6FA1B45A" w14:textId="77777777" w:rsidR="00D74748" w:rsidRPr="00DF3C5F" w:rsidRDefault="00D74748" w:rsidP="007B04D8">
            <w:pPr>
              <w:pStyle w:val="Tabletext"/>
              <w:jc w:val="center"/>
            </w:pPr>
            <w:r w:rsidRPr="00DF3C5F">
              <w:t>1.08</w:t>
            </w:r>
          </w:p>
        </w:tc>
        <w:tc>
          <w:tcPr>
            <w:tcW w:w="3023" w:type="dxa"/>
            <w:tcBorders>
              <w:bottom w:val="single" w:sz="4" w:space="0" w:color="FFFFFF"/>
            </w:tcBorders>
            <w:vAlign w:val="center"/>
          </w:tcPr>
          <w:p w14:paraId="2990D6EF" w14:textId="77777777" w:rsidR="00D74748" w:rsidRPr="00DF3C5F" w:rsidRDefault="00D74748" w:rsidP="007B04D8">
            <w:pPr>
              <w:pStyle w:val="Tabletext"/>
              <w:jc w:val="center"/>
            </w:pPr>
            <w:r w:rsidRPr="00DF3C5F">
              <w:t>1.19</w:t>
            </w:r>
          </w:p>
        </w:tc>
      </w:tr>
      <w:tr w:rsidR="00C57A1C" w:rsidRPr="00DF3C5F" w14:paraId="5F9CBE12" w14:textId="77777777" w:rsidTr="00C749B7">
        <w:tc>
          <w:tcPr>
            <w:tcW w:w="3022" w:type="dxa"/>
            <w:tcBorders>
              <w:bottom w:val="single" w:sz="4" w:space="0" w:color="FFFFFF"/>
            </w:tcBorders>
            <w:vAlign w:val="center"/>
          </w:tcPr>
          <w:p w14:paraId="6F5E9815" w14:textId="77777777" w:rsidR="00D74748" w:rsidRPr="00DF3C5F" w:rsidRDefault="00D74748" w:rsidP="007B04D8">
            <w:pPr>
              <w:pStyle w:val="Tabletext"/>
              <w:jc w:val="center"/>
            </w:pPr>
            <w:r w:rsidRPr="00DF3C5F">
              <w:t>112</w:t>
            </w:r>
          </w:p>
        </w:tc>
        <w:tc>
          <w:tcPr>
            <w:tcW w:w="3022" w:type="dxa"/>
            <w:tcBorders>
              <w:bottom w:val="single" w:sz="4" w:space="0" w:color="FFFFFF"/>
            </w:tcBorders>
            <w:vAlign w:val="center"/>
          </w:tcPr>
          <w:p w14:paraId="1AFD584A" w14:textId="77777777" w:rsidR="00D74748" w:rsidRPr="00DF3C5F" w:rsidRDefault="00D74748" w:rsidP="007B04D8">
            <w:pPr>
              <w:pStyle w:val="Tabletext"/>
              <w:jc w:val="center"/>
            </w:pPr>
            <w:r w:rsidRPr="00DF3C5F">
              <w:t>1.14</w:t>
            </w:r>
          </w:p>
        </w:tc>
        <w:tc>
          <w:tcPr>
            <w:tcW w:w="3023" w:type="dxa"/>
            <w:tcBorders>
              <w:bottom w:val="single" w:sz="4" w:space="0" w:color="FFFFFF"/>
            </w:tcBorders>
            <w:vAlign w:val="center"/>
          </w:tcPr>
          <w:p w14:paraId="0430CFB3" w14:textId="77777777" w:rsidR="00D74748" w:rsidRPr="00DF3C5F" w:rsidRDefault="00D74748" w:rsidP="007B04D8">
            <w:pPr>
              <w:pStyle w:val="Tabletext"/>
              <w:jc w:val="center"/>
            </w:pPr>
            <w:r w:rsidRPr="00DF3C5F">
              <w:t>1.33</w:t>
            </w:r>
          </w:p>
        </w:tc>
      </w:tr>
      <w:tr w:rsidR="00C57A1C" w:rsidRPr="00DF3C5F" w14:paraId="5ADDF986" w14:textId="77777777" w:rsidTr="00C749B7">
        <w:tc>
          <w:tcPr>
            <w:tcW w:w="3022" w:type="dxa"/>
            <w:tcBorders>
              <w:bottom w:val="single" w:sz="4" w:space="0" w:color="FFFFFF"/>
            </w:tcBorders>
            <w:vAlign w:val="center"/>
          </w:tcPr>
          <w:p w14:paraId="1B34B3A6" w14:textId="77777777" w:rsidR="00D74748" w:rsidRPr="00DF3C5F" w:rsidRDefault="00D74748" w:rsidP="007B04D8">
            <w:pPr>
              <w:pStyle w:val="Tabletext"/>
              <w:jc w:val="center"/>
            </w:pPr>
            <w:r w:rsidRPr="00DF3C5F">
              <w:t>224</w:t>
            </w:r>
          </w:p>
        </w:tc>
        <w:tc>
          <w:tcPr>
            <w:tcW w:w="3022" w:type="dxa"/>
            <w:tcBorders>
              <w:bottom w:val="single" w:sz="4" w:space="0" w:color="FFFFFF"/>
            </w:tcBorders>
            <w:vAlign w:val="center"/>
          </w:tcPr>
          <w:p w14:paraId="4FDCAB7D" w14:textId="77777777" w:rsidR="00D74748" w:rsidRPr="00DF3C5F" w:rsidRDefault="00D74748" w:rsidP="007B04D8">
            <w:pPr>
              <w:pStyle w:val="Tabletext"/>
              <w:jc w:val="center"/>
            </w:pPr>
            <w:r w:rsidRPr="00DF3C5F">
              <w:t>1.22</w:t>
            </w:r>
          </w:p>
        </w:tc>
        <w:tc>
          <w:tcPr>
            <w:tcW w:w="3023" w:type="dxa"/>
            <w:tcBorders>
              <w:bottom w:val="single" w:sz="4" w:space="0" w:color="FFFFFF"/>
            </w:tcBorders>
            <w:vAlign w:val="center"/>
          </w:tcPr>
          <w:p w14:paraId="5FABBF7D" w14:textId="77777777" w:rsidR="00D74748" w:rsidRPr="00DF3C5F" w:rsidRDefault="00D74748" w:rsidP="007B04D8">
            <w:pPr>
              <w:pStyle w:val="Tabletext"/>
              <w:jc w:val="center"/>
            </w:pPr>
            <w:r w:rsidRPr="00DF3C5F">
              <w:t>1.42</w:t>
            </w:r>
          </w:p>
        </w:tc>
      </w:tr>
      <w:tr w:rsidR="00C57A1C" w:rsidRPr="00DF3C5F" w14:paraId="371C0839" w14:textId="77777777" w:rsidTr="00C749B7">
        <w:tc>
          <w:tcPr>
            <w:tcW w:w="3022" w:type="dxa"/>
            <w:tcBorders>
              <w:bottom w:val="single" w:sz="4" w:space="0" w:color="FFFFFF"/>
            </w:tcBorders>
            <w:vAlign w:val="center"/>
          </w:tcPr>
          <w:p w14:paraId="10BA5EBA" w14:textId="77777777" w:rsidR="00D74748" w:rsidRPr="00DF3C5F" w:rsidRDefault="00D74748" w:rsidP="007B04D8">
            <w:pPr>
              <w:pStyle w:val="Tabletext"/>
              <w:jc w:val="center"/>
            </w:pPr>
            <w:r w:rsidRPr="00DF3C5F">
              <w:t>365 or greater</w:t>
            </w:r>
          </w:p>
        </w:tc>
        <w:tc>
          <w:tcPr>
            <w:tcW w:w="3022" w:type="dxa"/>
            <w:tcBorders>
              <w:bottom w:val="single" w:sz="4" w:space="0" w:color="FFFFFF"/>
            </w:tcBorders>
            <w:vAlign w:val="center"/>
          </w:tcPr>
          <w:p w14:paraId="58D0BF44" w14:textId="77777777" w:rsidR="00D74748" w:rsidRPr="00DF3C5F" w:rsidRDefault="00D74748" w:rsidP="007B04D8">
            <w:pPr>
              <w:pStyle w:val="Tabletext"/>
              <w:jc w:val="center"/>
            </w:pPr>
            <w:r w:rsidRPr="00DF3C5F">
              <w:t>1.25</w:t>
            </w:r>
          </w:p>
        </w:tc>
        <w:tc>
          <w:tcPr>
            <w:tcW w:w="3023" w:type="dxa"/>
            <w:tcBorders>
              <w:bottom w:val="single" w:sz="4" w:space="0" w:color="FFFFFF"/>
            </w:tcBorders>
            <w:vAlign w:val="center"/>
          </w:tcPr>
          <w:p w14:paraId="5B46684C" w14:textId="77777777" w:rsidR="00D74748" w:rsidRPr="00DF3C5F" w:rsidRDefault="00D74748" w:rsidP="007B04D8">
            <w:pPr>
              <w:pStyle w:val="Tabletext"/>
              <w:jc w:val="center"/>
            </w:pPr>
            <w:r w:rsidRPr="00DF3C5F">
              <w:t>1.45</w:t>
            </w:r>
          </w:p>
        </w:tc>
      </w:tr>
    </w:tbl>
    <w:p w14:paraId="1908CBCB" w14:textId="0FB1E25C" w:rsidR="00C679B5" w:rsidRPr="00DF3C5F" w:rsidRDefault="00C679B5" w:rsidP="0088642D">
      <w:pPr>
        <w:pStyle w:val="Heading1"/>
      </w:pPr>
      <w:bookmarkStart w:id="187" w:name="_Ref37082972"/>
      <w:bookmarkStart w:id="188" w:name="_Ref56754425"/>
      <w:bookmarkStart w:id="189" w:name="_Toc135059411"/>
      <w:bookmarkEnd w:id="180"/>
      <w:r w:rsidRPr="00DF3C5F">
        <w:t>Durability Testing</w:t>
      </w:r>
      <w:r w:rsidR="004B6544" w:rsidRPr="00DF3C5F">
        <w:t xml:space="preserve"> using the </w:t>
      </w:r>
      <w:bookmarkStart w:id="190" w:name="_Hlk38621821"/>
      <w:r w:rsidR="003D065A" w:rsidRPr="00DF3C5F">
        <w:t xml:space="preserve">Volume of Permeable Voids </w:t>
      </w:r>
      <w:r w:rsidR="004B6544" w:rsidRPr="00DF3C5F">
        <w:t>Test</w:t>
      </w:r>
      <w:bookmarkEnd w:id="187"/>
      <w:bookmarkEnd w:id="188"/>
      <w:bookmarkEnd w:id="189"/>
      <w:bookmarkEnd w:id="190"/>
    </w:p>
    <w:p w14:paraId="7F2CBEBE" w14:textId="647BA83D" w:rsidR="004B6544" w:rsidRPr="00DF3C5F" w:rsidRDefault="004B6544" w:rsidP="00C749B7">
      <w:pPr>
        <w:pStyle w:val="Bodynumbered1"/>
      </w:pPr>
      <w:r w:rsidRPr="00DF3C5F">
        <w:t xml:space="preserve">This Clause </w:t>
      </w:r>
      <w:r w:rsidRPr="00DF3C5F">
        <w:fldChar w:fldCharType="begin"/>
      </w:r>
      <w:r w:rsidRPr="00DF3C5F">
        <w:instrText xml:space="preserve"> REF _Ref37082972 \r \h </w:instrText>
      </w:r>
      <w:r w:rsidR="00A121EA" w:rsidRPr="00DF3C5F">
        <w:instrText xml:space="preserve"> \* MERGEFORMAT </w:instrText>
      </w:r>
      <w:r w:rsidRPr="00DF3C5F">
        <w:fldChar w:fldCharType="separate"/>
      </w:r>
      <w:r w:rsidR="00A27092">
        <w:t>18</w:t>
      </w:r>
      <w:r w:rsidRPr="00DF3C5F">
        <w:fldChar w:fldCharType="end"/>
      </w:r>
      <w:r w:rsidRPr="00DF3C5F">
        <w:t xml:space="preserve"> </w:t>
      </w:r>
      <w:r w:rsidR="00063045" w:rsidRPr="00DF3C5F">
        <w:t xml:space="preserve">only </w:t>
      </w:r>
      <w:r w:rsidRPr="00DF3C5F">
        <w:t xml:space="preserve">applies </w:t>
      </w:r>
      <w:r w:rsidR="00BB7A2B" w:rsidRPr="00DF3C5F">
        <w:t>if</w:t>
      </w:r>
      <w:r w:rsidRPr="00DF3C5F">
        <w:t xml:space="preserve"> </w:t>
      </w:r>
      <w:r w:rsidR="008F61CC" w:rsidRPr="00DF3C5F">
        <w:t>the Contract documents</w:t>
      </w:r>
      <w:r w:rsidR="00192F57" w:rsidRPr="00DF3C5F">
        <w:t xml:space="preserve"> specify that </w:t>
      </w:r>
      <w:r w:rsidR="003B60B9" w:rsidRPr="00DF3C5F">
        <w:t xml:space="preserve">testing </w:t>
      </w:r>
      <w:r w:rsidRPr="00DF3C5F">
        <w:t xml:space="preserve">by the </w:t>
      </w:r>
      <w:r w:rsidR="003D065A" w:rsidRPr="00DF3C5F">
        <w:t xml:space="preserve">Volume of </w:t>
      </w:r>
      <w:r w:rsidR="003D065A" w:rsidRPr="00C749B7">
        <w:t>Permeable</w:t>
      </w:r>
      <w:r w:rsidR="00BA403D" w:rsidRPr="00DF3C5F">
        <w:t xml:space="preserve"> Voids</w:t>
      </w:r>
      <w:r w:rsidR="003D065A" w:rsidRPr="00DF3C5F">
        <w:t xml:space="preserve"> (</w:t>
      </w:r>
      <w:r w:rsidRPr="00DF3C5F">
        <w:t>VPV</w:t>
      </w:r>
      <w:r w:rsidR="003D065A" w:rsidRPr="00DF3C5F">
        <w:t>)</w:t>
      </w:r>
      <w:r w:rsidRPr="00DF3C5F">
        <w:t xml:space="preserve"> Test Method </w:t>
      </w:r>
      <w:r w:rsidR="00192F57" w:rsidRPr="00DF3C5F">
        <w:t>is required</w:t>
      </w:r>
      <w:r w:rsidR="00F8419E" w:rsidRPr="00DF3C5F">
        <w:t>.</w:t>
      </w:r>
    </w:p>
    <w:p w14:paraId="7CED5D9E" w14:textId="67D06223" w:rsidR="00C679B5" w:rsidRPr="00DF3C5F" w:rsidRDefault="004B6544" w:rsidP="00C749B7">
      <w:pPr>
        <w:pStyle w:val="Bodynumbered1"/>
      </w:pPr>
      <w:r w:rsidRPr="00DF3C5F">
        <w:t xml:space="preserve"> </w:t>
      </w:r>
      <w:r w:rsidR="00C679B5" w:rsidRPr="00C749B7">
        <w:t>Where</w:t>
      </w:r>
      <w:r w:rsidR="00776E76" w:rsidRPr="00DF3C5F">
        <w:t>:</w:t>
      </w:r>
    </w:p>
    <w:p w14:paraId="392D8015" w14:textId="77777777" w:rsidR="00C679B5" w:rsidRPr="00DF3C5F" w:rsidRDefault="00C679B5" w:rsidP="004773D3">
      <w:pPr>
        <w:pStyle w:val="Bodynumbered2"/>
        <w:numPr>
          <w:ilvl w:val="0"/>
          <w:numId w:val="31"/>
        </w:numPr>
        <w:ind w:left="993" w:hanging="426"/>
      </w:pPr>
      <w:r w:rsidRPr="00DF3C5F">
        <w:t>the volume of a concrete pour exceeds 50 m</w:t>
      </w:r>
      <w:r w:rsidRPr="008E588D">
        <w:rPr>
          <w:vertAlign w:val="superscript"/>
        </w:rPr>
        <w:t>3</w:t>
      </w:r>
      <w:r w:rsidRPr="00DF3C5F">
        <w:t>; or</w:t>
      </w:r>
    </w:p>
    <w:p w14:paraId="21976ED6" w14:textId="1652A5DE" w:rsidR="00C679B5" w:rsidRPr="00DF3C5F" w:rsidRDefault="00C679B5" w:rsidP="00C749B7">
      <w:pPr>
        <w:pStyle w:val="Bodynumbered2"/>
        <w:ind w:left="993" w:hanging="426"/>
      </w:pPr>
      <w:r w:rsidRPr="00DF3C5F">
        <w:t>the Exposure Classification is C1, C2 or U</w:t>
      </w:r>
    </w:p>
    <w:p w14:paraId="4983CCFA" w14:textId="6D8B35A0" w:rsidR="00C679B5" w:rsidRPr="00DF3C5F" w:rsidRDefault="00C679B5" w:rsidP="003730A3">
      <w:pPr>
        <w:pStyle w:val="BodyTextIndent"/>
      </w:pPr>
      <w:r w:rsidRPr="00DF3C5F">
        <w:t>at least two cylinders (in addition to those required for compressive strength testing) must be cast from each sample and tested for VPV at 28 days, in accordance with test method AS 1012.21</w:t>
      </w:r>
      <w:r w:rsidR="00802746" w:rsidRPr="00DF3C5F">
        <w:t>.</w:t>
      </w:r>
    </w:p>
    <w:p w14:paraId="2A5CC720" w14:textId="42F604F5" w:rsidR="00526448" w:rsidRPr="00DF3C5F" w:rsidRDefault="0094491D" w:rsidP="00D43D02">
      <w:pPr>
        <w:pStyle w:val="Bodynumbered1"/>
        <w:keepNext/>
      </w:pPr>
      <w:bookmarkStart w:id="191" w:name="_Ref38635373"/>
      <w:r w:rsidRPr="00DF3C5F">
        <w:lastRenderedPageBreak/>
        <w:t xml:space="preserve">The maximum VPV values at 28 days for each concrete grade for both test cylinders and concrete test cores cut from cast in situ and sprayed concrete </w:t>
      </w:r>
      <w:r w:rsidR="007F3B35" w:rsidRPr="00DF3C5F">
        <w:t>must</w:t>
      </w:r>
      <w:r w:rsidRPr="00DF3C5F">
        <w:t xml:space="preserve"> </w:t>
      </w:r>
      <w:r w:rsidR="003B7985" w:rsidRPr="00DF3C5F">
        <w:t xml:space="preserve">comply </w:t>
      </w:r>
      <w:r w:rsidR="006B4AB9" w:rsidRPr="00DF3C5F">
        <w:t>with</w:t>
      </w:r>
      <w:r w:rsidRPr="00DF3C5F">
        <w:t xml:space="preserve"> Table </w:t>
      </w:r>
      <w:r w:rsidR="0080296A" w:rsidRPr="00DF3C5F">
        <w:fldChar w:fldCharType="begin"/>
      </w:r>
      <w:r w:rsidR="0080296A" w:rsidRPr="00DF3C5F">
        <w:instrText xml:space="preserve"> REF _Ref38635373 \r \h </w:instrText>
      </w:r>
      <w:r w:rsidR="00A121EA" w:rsidRPr="00DF3C5F">
        <w:instrText xml:space="preserve"> \* MERGEFORMAT </w:instrText>
      </w:r>
      <w:r w:rsidR="0080296A" w:rsidRPr="00DF3C5F">
        <w:fldChar w:fldCharType="separate"/>
      </w:r>
      <w:r w:rsidR="00A27092">
        <w:t>18.3</w:t>
      </w:r>
      <w:r w:rsidR="0080296A" w:rsidRPr="00DF3C5F">
        <w:fldChar w:fldCharType="end"/>
      </w:r>
      <w:r w:rsidRPr="00DF3C5F">
        <w:t>.</w:t>
      </w:r>
      <w:bookmarkEnd w:id="191"/>
    </w:p>
    <w:p w14:paraId="4A389505" w14:textId="08ED95A9" w:rsidR="00F1519D" w:rsidRPr="00DF3C5F" w:rsidRDefault="00526448" w:rsidP="00D43D02">
      <w:pPr>
        <w:pStyle w:val="Caption"/>
        <w:rPr>
          <w:color w:val="000000"/>
          <w:lang w:val="en-AU"/>
        </w:rPr>
      </w:pPr>
      <w:r w:rsidRPr="00DF3C5F">
        <w:t xml:space="preserve">Table </w:t>
      </w:r>
      <w:r w:rsidRPr="00DF3C5F">
        <w:fldChar w:fldCharType="begin"/>
      </w:r>
      <w:r w:rsidRPr="00DF3C5F">
        <w:instrText xml:space="preserve"> REF _Ref38635373 \r \h  \* MERGEFORMAT </w:instrText>
      </w:r>
      <w:r w:rsidRPr="00DF3C5F">
        <w:fldChar w:fldCharType="separate"/>
      </w:r>
      <w:r w:rsidR="00A27092">
        <w:t>18.3</w:t>
      </w:r>
      <w:r w:rsidRPr="00DF3C5F">
        <w:fldChar w:fldCharType="end"/>
      </w:r>
      <w:r w:rsidRPr="00DF3C5F">
        <w:t>: Maximum VPV Values at 28 days (%)</w:t>
      </w:r>
    </w:p>
    <w:tbl>
      <w:tblPr>
        <w:tblStyle w:val="TMTable2"/>
        <w:tblW w:w="9072" w:type="dxa"/>
        <w:tblInd w:w="557" w:type="dxa"/>
        <w:tblLayout w:type="fixed"/>
        <w:tblLook w:val="01E0" w:firstRow="1" w:lastRow="1" w:firstColumn="1" w:lastColumn="1" w:noHBand="0" w:noVBand="0"/>
      </w:tblPr>
      <w:tblGrid>
        <w:gridCol w:w="2268"/>
        <w:gridCol w:w="2268"/>
        <w:gridCol w:w="2268"/>
        <w:gridCol w:w="2268"/>
      </w:tblGrid>
      <w:tr w:rsidR="00CC071D" w:rsidRPr="00DF3C5F" w14:paraId="5799D1F8" w14:textId="77777777" w:rsidTr="00D43D02">
        <w:trPr>
          <w:cnfStyle w:val="100000000000" w:firstRow="1" w:lastRow="0" w:firstColumn="0" w:lastColumn="0" w:oddVBand="0" w:evenVBand="0" w:oddHBand="0" w:evenHBand="0" w:firstRowFirstColumn="0" w:firstRowLastColumn="0" w:lastRowFirstColumn="0" w:lastRowLastColumn="0"/>
        </w:trPr>
        <w:tc>
          <w:tcPr>
            <w:tcW w:w="2268" w:type="dxa"/>
            <w:shd w:val="clear" w:color="auto" w:fill="A6A6A6" w:themeFill="background1" w:themeFillShade="A6"/>
            <w:vAlign w:val="center"/>
          </w:tcPr>
          <w:p w14:paraId="0060A189" w14:textId="28FE9BB6" w:rsidR="0094491D" w:rsidRPr="003730A3" w:rsidRDefault="0094491D" w:rsidP="00D43D02">
            <w:pPr>
              <w:pStyle w:val="TableHeading"/>
              <w:keepNext/>
              <w:jc w:val="center"/>
              <w:rPr>
                <w:b/>
                <w:bCs w:val="0"/>
              </w:rPr>
            </w:pPr>
            <w:r w:rsidRPr="003730A3">
              <w:rPr>
                <w:b/>
                <w:bCs w:val="0"/>
              </w:rPr>
              <w:t xml:space="preserve">Concrete </w:t>
            </w:r>
            <w:r w:rsidR="003730A3" w:rsidRPr="003730A3">
              <w:rPr>
                <w:b/>
                <w:bCs w:val="0"/>
              </w:rPr>
              <w:t>strength grade</w:t>
            </w:r>
          </w:p>
        </w:tc>
        <w:tc>
          <w:tcPr>
            <w:tcW w:w="2268" w:type="dxa"/>
            <w:shd w:val="clear" w:color="auto" w:fill="A6A6A6" w:themeFill="background1" w:themeFillShade="A6"/>
            <w:vAlign w:val="center"/>
          </w:tcPr>
          <w:p w14:paraId="1621C642" w14:textId="3CD797E1" w:rsidR="0094491D" w:rsidRPr="003730A3" w:rsidRDefault="0094491D" w:rsidP="00D43D02">
            <w:pPr>
              <w:pStyle w:val="TableHeading"/>
              <w:keepNext/>
              <w:jc w:val="center"/>
              <w:rPr>
                <w:b/>
                <w:bCs w:val="0"/>
              </w:rPr>
            </w:pPr>
            <w:r w:rsidRPr="003730A3">
              <w:rPr>
                <w:b/>
                <w:bCs w:val="0"/>
              </w:rPr>
              <w:t xml:space="preserve">Test </w:t>
            </w:r>
            <w:r w:rsidR="003730A3" w:rsidRPr="003730A3">
              <w:rPr>
                <w:b/>
                <w:bCs w:val="0"/>
              </w:rPr>
              <w:t>cylinders</w:t>
            </w:r>
            <w:r w:rsidR="00D43D02">
              <w:rPr>
                <w:b/>
                <w:bCs w:val="0"/>
              </w:rPr>
              <w:t xml:space="preserve"> </w:t>
            </w:r>
            <w:r w:rsidRPr="003730A3">
              <w:rPr>
                <w:b/>
                <w:bCs w:val="0"/>
              </w:rPr>
              <w:t>(compacted by vibration)</w:t>
            </w:r>
          </w:p>
        </w:tc>
        <w:tc>
          <w:tcPr>
            <w:tcW w:w="2268" w:type="dxa"/>
            <w:shd w:val="clear" w:color="auto" w:fill="A6A6A6" w:themeFill="background1" w:themeFillShade="A6"/>
            <w:vAlign w:val="center"/>
          </w:tcPr>
          <w:p w14:paraId="28BFA261" w14:textId="3EAADFDB" w:rsidR="0094491D" w:rsidRPr="003730A3" w:rsidRDefault="0094491D" w:rsidP="00D43D02">
            <w:pPr>
              <w:pStyle w:val="TableHeading"/>
              <w:keepNext/>
              <w:jc w:val="center"/>
              <w:rPr>
                <w:b/>
                <w:bCs w:val="0"/>
              </w:rPr>
            </w:pPr>
            <w:r w:rsidRPr="003730A3">
              <w:rPr>
                <w:b/>
                <w:bCs w:val="0"/>
              </w:rPr>
              <w:t xml:space="preserve">Test </w:t>
            </w:r>
            <w:r w:rsidR="003730A3" w:rsidRPr="003730A3">
              <w:rPr>
                <w:b/>
                <w:bCs w:val="0"/>
              </w:rPr>
              <w:t>cylinders</w:t>
            </w:r>
            <w:r w:rsidR="00D43D02">
              <w:rPr>
                <w:b/>
                <w:bCs w:val="0"/>
              </w:rPr>
              <w:t xml:space="preserve"> </w:t>
            </w:r>
            <w:r w:rsidRPr="003730A3">
              <w:rPr>
                <w:b/>
                <w:bCs w:val="0"/>
              </w:rPr>
              <w:t>(compacted by rodding)</w:t>
            </w:r>
          </w:p>
        </w:tc>
        <w:tc>
          <w:tcPr>
            <w:tcW w:w="2268" w:type="dxa"/>
            <w:shd w:val="clear" w:color="auto" w:fill="A6A6A6" w:themeFill="background1" w:themeFillShade="A6"/>
            <w:vAlign w:val="center"/>
          </w:tcPr>
          <w:p w14:paraId="5AC52142" w14:textId="5D6CC166" w:rsidR="0094491D" w:rsidRPr="003730A3" w:rsidRDefault="0094491D" w:rsidP="00D43D02">
            <w:pPr>
              <w:pStyle w:val="TableHeading"/>
              <w:keepNext/>
              <w:jc w:val="center"/>
              <w:rPr>
                <w:b/>
                <w:bCs w:val="0"/>
              </w:rPr>
            </w:pPr>
            <w:r w:rsidRPr="003730A3">
              <w:rPr>
                <w:b/>
                <w:bCs w:val="0"/>
              </w:rPr>
              <w:t xml:space="preserve">Test </w:t>
            </w:r>
            <w:r w:rsidR="003730A3" w:rsidRPr="003730A3">
              <w:rPr>
                <w:b/>
                <w:bCs w:val="0"/>
              </w:rPr>
              <w:t>cores</w:t>
            </w:r>
          </w:p>
        </w:tc>
      </w:tr>
      <w:tr w:rsidR="00286094" w:rsidRPr="00DF3C5F" w14:paraId="4A5C2695" w14:textId="77777777" w:rsidTr="00D43D02">
        <w:tc>
          <w:tcPr>
            <w:tcW w:w="2268" w:type="dxa"/>
            <w:shd w:val="clear" w:color="auto" w:fill="D9D9D9" w:themeFill="background1" w:themeFillShade="D9"/>
          </w:tcPr>
          <w:p w14:paraId="4318EDA3" w14:textId="76289ADB" w:rsidR="00286094" w:rsidRPr="00DF3C5F" w:rsidRDefault="00286094" w:rsidP="00D43D02">
            <w:pPr>
              <w:pStyle w:val="Tabletext"/>
              <w:keepNext/>
              <w:jc w:val="center"/>
              <w:rPr>
                <w:sz w:val="20"/>
              </w:rPr>
            </w:pPr>
            <w:r w:rsidRPr="00DF3C5F">
              <w:t>32</w:t>
            </w:r>
          </w:p>
        </w:tc>
        <w:tc>
          <w:tcPr>
            <w:tcW w:w="2268" w:type="dxa"/>
          </w:tcPr>
          <w:p w14:paraId="2E615830" w14:textId="3C06E2B1" w:rsidR="00286094" w:rsidRPr="00DF3C5F" w:rsidRDefault="00286094" w:rsidP="00D43D02">
            <w:pPr>
              <w:pStyle w:val="Tabletext"/>
              <w:keepNext/>
              <w:jc w:val="center"/>
              <w:rPr>
                <w:sz w:val="20"/>
              </w:rPr>
            </w:pPr>
            <w:r w:rsidRPr="00DF3C5F">
              <w:rPr>
                <w:sz w:val="20"/>
              </w:rPr>
              <w:t>14</w:t>
            </w:r>
          </w:p>
        </w:tc>
        <w:tc>
          <w:tcPr>
            <w:tcW w:w="2268" w:type="dxa"/>
          </w:tcPr>
          <w:p w14:paraId="6780F856" w14:textId="216390F9" w:rsidR="00286094" w:rsidRPr="00DF3C5F" w:rsidRDefault="00286094" w:rsidP="00D43D02">
            <w:pPr>
              <w:pStyle w:val="Tabletext"/>
              <w:keepNext/>
              <w:jc w:val="center"/>
              <w:rPr>
                <w:sz w:val="20"/>
              </w:rPr>
            </w:pPr>
            <w:r w:rsidRPr="00DF3C5F">
              <w:rPr>
                <w:sz w:val="20"/>
              </w:rPr>
              <w:t>15</w:t>
            </w:r>
          </w:p>
        </w:tc>
        <w:tc>
          <w:tcPr>
            <w:tcW w:w="2268" w:type="dxa"/>
          </w:tcPr>
          <w:p w14:paraId="59C3DF58" w14:textId="13942F1E" w:rsidR="00286094" w:rsidRPr="00DF3C5F" w:rsidRDefault="00286094" w:rsidP="00D43D02">
            <w:pPr>
              <w:pStyle w:val="Tabletext"/>
              <w:keepNext/>
              <w:jc w:val="center"/>
              <w:rPr>
                <w:sz w:val="20"/>
              </w:rPr>
            </w:pPr>
            <w:r w:rsidRPr="00DF3C5F">
              <w:rPr>
                <w:sz w:val="20"/>
              </w:rPr>
              <w:t>17</w:t>
            </w:r>
          </w:p>
        </w:tc>
      </w:tr>
      <w:tr w:rsidR="00286094" w:rsidRPr="00DF3C5F" w14:paraId="5B17BC75" w14:textId="77777777" w:rsidTr="00D43D02">
        <w:tc>
          <w:tcPr>
            <w:tcW w:w="2268" w:type="dxa"/>
            <w:shd w:val="clear" w:color="auto" w:fill="D9D9D9" w:themeFill="background1" w:themeFillShade="D9"/>
          </w:tcPr>
          <w:p w14:paraId="4C410662" w14:textId="3B31F54B" w:rsidR="00286094" w:rsidRPr="00DF3C5F" w:rsidRDefault="00286094" w:rsidP="00D43D02">
            <w:pPr>
              <w:pStyle w:val="Tabletext"/>
              <w:keepNext/>
              <w:jc w:val="center"/>
              <w:rPr>
                <w:sz w:val="20"/>
              </w:rPr>
            </w:pPr>
            <w:r w:rsidRPr="00DF3C5F">
              <w:t>40</w:t>
            </w:r>
          </w:p>
        </w:tc>
        <w:tc>
          <w:tcPr>
            <w:tcW w:w="2268" w:type="dxa"/>
            <w:tcBorders>
              <w:bottom w:val="single" w:sz="4" w:space="0" w:color="FFFFFF"/>
            </w:tcBorders>
          </w:tcPr>
          <w:p w14:paraId="759EB8C9" w14:textId="4C0F1AF9" w:rsidR="00286094" w:rsidRPr="00DF3C5F" w:rsidRDefault="00286094" w:rsidP="00D43D02">
            <w:pPr>
              <w:pStyle w:val="Tabletext"/>
              <w:keepNext/>
              <w:jc w:val="center"/>
              <w:rPr>
                <w:sz w:val="20"/>
              </w:rPr>
            </w:pPr>
            <w:r w:rsidRPr="00DF3C5F">
              <w:rPr>
                <w:sz w:val="20"/>
              </w:rPr>
              <w:t>13</w:t>
            </w:r>
          </w:p>
        </w:tc>
        <w:tc>
          <w:tcPr>
            <w:tcW w:w="2268" w:type="dxa"/>
            <w:tcBorders>
              <w:bottom w:val="single" w:sz="4" w:space="0" w:color="FFFFFF"/>
            </w:tcBorders>
          </w:tcPr>
          <w:p w14:paraId="6523F965" w14:textId="42C382FE" w:rsidR="00286094" w:rsidRPr="00DF3C5F" w:rsidRDefault="00286094" w:rsidP="00D43D02">
            <w:pPr>
              <w:pStyle w:val="Tabletext"/>
              <w:keepNext/>
              <w:jc w:val="center"/>
              <w:rPr>
                <w:sz w:val="20"/>
              </w:rPr>
            </w:pPr>
            <w:r w:rsidRPr="00DF3C5F">
              <w:rPr>
                <w:sz w:val="20"/>
              </w:rPr>
              <w:t>14</w:t>
            </w:r>
          </w:p>
        </w:tc>
        <w:tc>
          <w:tcPr>
            <w:tcW w:w="2268" w:type="dxa"/>
            <w:tcBorders>
              <w:bottom w:val="single" w:sz="4" w:space="0" w:color="FFFFFF"/>
            </w:tcBorders>
          </w:tcPr>
          <w:p w14:paraId="302373A1" w14:textId="553F80A2" w:rsidR="00286094" w:rsidRPr="00DF3C5F" w:rsidRDefault="00286094" w:rsidP="00D43D02">
            <w:pPr>
              <w:pStyle w:val="Tabletext"/>
              <w:keepNext/>
              <w:jc w:val="center"/>
              <w:rPr>
                <w:sz w:val="20"/>
              </w:rPr>
            </w:pPr>
            <w:r w:rsidRPr="00DF3C5F">
              <w:rPr>
                <w:sz w:val="20"/>
              </w:rPr>
              <w:t>16</w:t>
            </w:r>
          </w:p>
        </w:tc>
      </w:tr>
      <w:tr w:rsidR="00286094" w:rsidRPr="00DF3C5F" w14:paraId="7D74A2D9" w14:textId="77777777" w:rsidTr="00D43D02">
        <w:tc>
          <w:tcPr>
            <w:tcW w:w="2268" w:type="dxa"/>
            <w:shd w:val="clear" w:color="auto" w:fill="D9D9D9" w:themeFill="background1" w:themeFillShade="D9"/>
          </w:tcPr>
          <w:p w14:paraId="38A5AD98" w14:textId="062E2CA2" w:rsidR="00286094" w:rsidRPr="00DF3C5F" w:rsidRDefault="00286094" w:rsidP="003730A3">
            <w:pPr>
              <w:pStyle w:val="Tabletext"/>
              <w:jc w:val="center"/>
              <w:rPr>
                <w:sz w:val="20"/>
              </w:rPr>
            </w:pPr>
            <w:r w:rsidRPr="00DF3C5F">
              <w:t>50</w:t>
            </w:r>
          </w:p>
        </w:tc>
        <w:tc>
          <w:tcPr>
            <w:tcW w:w="2268" w:type="dxa"/>
            <w:tcBorders>
              <w:bottom w:val="single" w:sz="4" w:space="0" w:color="FFFFFF"/>
            </w:tcBorders>
          </w:tcPr>
          <w:p w14:paraId="470178EF" w14:textId="34586D3D" w:rsidR="00286094" w:rsidRPr="00DF3C5F" w:rsidRDefault="00286094" w:rsidP="003730A3">
            <w:pPr>
              <w:pStyle w:val="Tabletext"/>
              <w:jc w:val="center"/>
              <w:rPr>
                <w:sz w:val="20"/>
              </w:rPr>
            </w:pPr>
            <w:r w:rsidRPr="00DF3C5F">
              <w:rPr>
                <w:sz w:val="20"/>
              </w:rPr>
              <w:t>12</w:t>
            </w:r>
          </w:p>
        </w:tc>
        <w:tc>
          <w:tcPr>
            <w:tcW w:w="2268" w:type="dxa"/>
            <w:tcBorders>
              <w:bottom w:val="single" w:sz="4" w:space="0" w:color="FFFFFF"/>
            </w:tcBorders>
          </w:tcPr>
          <w:p w14:paraId="1E894510" w14:textId="706B93CA" w:rsidR="00286094" w:rsidRPr="00DF3C5F" w:rsidRDefault="00286094" w:rsidP="003730A3">
            <w:pPr>
              <w:pStyle w:val="Tabletext"/>
              <w:jc w:val="center"/>
              <w:rPr>
                <w:sz w:val="20"/>
              </w:rPr>
            </w:pPr>
            <w:r w:rsidRPr="00DF3C5F">
              <w:rPr>
                <w:sz w:val="20"/>
              </w:rPr>
              <w:t>13</w:t>
            </w:r>
          </w:p>
        </w:tc>
        <w:tc>
          <w:tcPr>
            <w:tcW w:w="2268" w:type="dxa"/>
            <w:tcBorders>
              <w:bottom w:val="single" w:sz="4" w:space="0" w:color="FFFFFF"/>
            </w:tcBorders>
          </w:tcPr>
          <w:p w14:paraId="132B414B" w14:textId="4A357E2E" w:rsidR="00286094" w:rsidRPr="00DF3C5F" w:rsidRDefault="00286094" w:rsidP="003730A3">
            <w:pPr>
              <w:pStyle w:val="Tabletext"/>
              <w:jc w:val="center"/>
              <w:rPr>
                <w:sz w:val="20"/>
              </w:rPr>
            </w:pPr>
            <w:r w:rsidRPr="00DF3C5F">
              <w:rPr>
                <w:sz w:val="20"/>
              </w:rPr>
              <w:t>15</w:t>
            </w:r>
          </w:p>
        </w:tc>
      </w:tr>
      <w:tr w:rsidR="00286094" w:rsidRPr="00DF3C5F" w14:paraId="32AD6D6A" w14:textId="77777777" w:rsidTr="00D43D02">
        <w:tc>
          <w:tcPr>
            <w:tcW w:w="2268" w:type="dxa"/>
            <w:shd w:val="clear" w:color="auto" w:fill="D9D9D9" w:themeFill="background1" w:themeFillShade="D9"/>
          </w:tcPr>
          <w:p w14:paraId="0AFE03BD" w14:textId="463D33F8" w:rsidR="00286094" w:rsidRPr="00DF3C5F" w:rsidRDefault="00286094" w:rsidP="003730A3">
            <w:pPr>
              <w:pStyle w:val="Tabletext"/>
              <w:jc w:val="center"/>
              <w:rPr>
                <w:sz w:val="20"/>
              </w:rPr>
            </w:pPr>
            <w:r w:rsidRPr="00DF3C5F">
              <w:t>55</w:t>
            </w:r>
          </w:p>
        </w:tc>
        <w:tc>
          <w:tcPr>
            <w:tcW w:w="2268" w:type="dxa"/>
            <w:tcBorders>
              <w:bottom w:val="single" w:sz="4" w:space="0" w:color="FFFFFF"/>
            </w:tcBorders>
          </w:tcPr>
          <w:p w14:paraId="4DE2260D" w14:textId="2C88F825" w:rsidR="00286094" w:rsidRPr="00DF3C5F" w:rsidRDefault="00286094" w:rsidP="003730A3">
            <w:pPr>
              <w:pStyle w:val="Tabletext"/>
              <w:jc w:val="center"/>
              <w:rPr>
                <w:sz w:val="20"/>
              </w:rPr>
            </w:pPr>
            <w:r w:rsidRPr="00DF3C5F">
              <w:rPr>
                <w:sz w:val="20"/>
              </w:rPr>
              <w:t>11</w:t>
            </w:r>
          </w:p>
        </w:tc>
        <w:tc>
          <w:tcPr>
            <w:tcW w:w="2268" w:type="dxa"/>
            <w:tcBorders>
              <w:bottom w:val="single" w:sz="4" w:space="0" w:color="FFFFFF"/>
            </w:tcBorders>
          </w:tcPr>
          <w:p w14:paraId="77DAA9FE" w14:textId="1241F682" w:rsidR="00286094" w:rsidRPr="00DF3C5F" w:rsidRDefault="00286094" w:rsidP="003730A3">
            <w:pPr>
              <w:pStyle w:val="Tabletext"/>
              <w:jc w:val="center"/>
              <w:rPr>
                <w:sz w:val="20"/>
              </w:rPr>
            </w:pPr>
            <w:r w:rsidRPr="00DF3C5F">
              <w:rPr>
                <w:sz w:val="20"/>
              </w:rPr>
              <w:t>12</w:t>
            </w:r>
          </w:p>
        </w:tc>
        <w:tc>
          <w:tcPr>
            <w:tcW w:w="2268" w:type="dxa"/>
            <w:tcBorders>
              <w:bottom w:val="single" w:sz="4" w:space="0" w:color="FFFFFF"/>
            </w:tcBorders>
          </w:tcPr>
          <w:p w14:paraId="1AB87D59" w14:textId="11F1E96D" w:rsidR="00286094" w:rsidRPr="00DF3C5F" w:rsidRDefault="00286094" w:rsidP="003730A3">
            <w:pPr>
              <w:pStyle w:val="Tabletext"/>
              <w:jc w:val="center"/>
              <w:rPr>
                <w:sz w:val="20"/>
              </w:rPr>
            </w:pPr>
            <w:r w:rsidRPr="00DF3C5F">
              <w:rPr>
                <w:sz w:val="20"/>
              </w:rPr>
              <w:t>14</w:t>
            </w:r>
          </w:p>
        </w:tc>
      </w:tr>
      <w:tr w:rsidR="00286094" w:rsidRPr="00DF3C5F" w14:paraId="09CAF867" w14:textId="77777777" w:rsidTr="00D43D02">
        <w:tc>
          <w:tcPr>
            <w:tcW w:w="2268" w:type="dxa"/>
            <w:tcBorders>
              <w:bottom w:val="single" w:sz="4" w:space="0" w:color="FFFFFF"/>
            </w:tcBorders>
            <w:shd w:val="clear" w:color="auto" w:fill="D9D9D9" w:themeFill="background1" w:themeFillShade="D9"/>
          </w:tcPr>
          <w:p w14:paraId="18B6717B" w14:textId="210C89E9" w:rsidR="00286094" w:rsidRPr="00DF3C5F" w:rsidRDefault="00286094" w:rsidP="003730A3">
            <w:pPr>
              <w:pStyle w:val="Tabletext"/>
              <w:jc w:val="center"/>
              <w:rPr>
                <w:sz w:val="20"/>
              </w:rPr>
            </w:pPr>
            <w:r w:rsidRPr="00DF3C5F">
              <w:t>60</w:t>
            </w:r>
          </w:p>
        </w:tc>
        <w:tc>
          <w:tcPr>
            <w:tcW w:w="2268" w:type="dxa"/>
            <w:tcBorders>
              <w:bottom w:val="single" w:sz="4" w:space="0" w:color="FFFFFF"/>
            </w:tcBorders>
          </w:tcPr>
          <w:p w14:paraId="2A2C3275" w14:textId="7AE7835F" w:rsidR="00286094" w:rsidRPr="00DF3C5F" w:rsidRDefault="00286094" w:rsidP="003730A3">
            <w:pPr>
              <w:pStyle w:val="Tabletext"/>
              <w:jc w:val="center"/>
              <w:rPr>
                <w:sz w:val="20"/>
              </w:rPr>
            </w:pPr>
            <w:r w:rsidRPr="00DF3C5F">
              <w:rPr>
                <w:sz w:val="20"/>
              </w:rPr>
              <w:t>11</w:t>
            </w:r>
          </w:p>
        </w:tc>
        <w:tc>
          <w:tcPr>
            <w:tcW w:w="2268" w:type="dxa"/>
            <w:tcBorders>
              <w:bottom w:val="single" w:sz="4" w:space="0" w:color="FFFFFF"/>
            </w:tcBorders>
          </w:tcPr>
          <w:p w14:paraId="7C9883DF" w14:textId="4DF25420" w:rsidR="00286094" w:rsidRPr="00DF3C5F" w:rsidRDefault="00286094" w:rsidP="003730A3">
            <w:pPr>
              <w:pStyle w:val="Tabletext"/>
              <w:jc w:val="center"/>
              <w:rPr>
                <w:sz w:val="20"/>
              </w:rPr>
            </w:pPr>
            <w:r w:rsidRPr="00DF3C5F">
              <w:rPr>
                <w:sz w:val="20"/>
              </w:rPr>
              <w:t>12</w:t>
            </w:r>
          </w:p>
        </w:tc>
        <w:tc>
          <w:tcPr>
            <w:tcW w:w="2268" w:type="dxa"/>
            <w:tcBorders>
              <w:bottom w:val="single" w:sz="4" w:space="0" w:color="FFFFFF"/>
            </w:tcBorders>
          </w:tcPr>
          <w:p w14:paraId="02080C42" w14:textId="0894AB61" w:rsidR="00286094" w:rsidRPr="00DF3C5F" w:rsidRDefault="00286094" w:rsidP="003730A3">
            <w:pPr>
              <w:pStyle w:val="Tabletext"/>
              <w:jc w:val="center"/>
              <w:rPr>
                <w:sz w:val="20"/>
              </w:rPr>
            </w:pPr>
            <w:r w:rsidRPr="00DF3C5F">
              <w:rPr>
                <w:sz w:val="20"/>
              </w:rPr>
              <w:t>14</w:t>
            </w:r>
          </w:p>
        </w:tc>
      </w:tr>
      <w:tr w:rsidR="00286094" w:rsidRPr="00DF3C5F" w14:paraId="71F81A37" w14:textId="77777777" w:rsidTr="00D43D02">
        <w:tc>
          <w:tcPr>
            <w:tcW w:w="2268" w:type="dxa"/>
            <w:shd w:val="clear" w:color="auto" w:fill="D9D9D9" w:themeFill="background1" w:themeFillShade="D9"/>
          </w:tcPr>
          <w:p w14:paraId="0C9AE1F2" w14:textId="6B9330A8" w:rsidR="00286094" w:rsidRPr="00DF3C5F" w:rsidRDefault="00FB64B1" w:rsidP="003730A3">
            <w:pPr>
              <w:pStyle w:val="Tabletext"/>
              <w:jc w:val="center"/>
              <w:rPr>
                <w:sz w:val="20"/>
              </w:rPr>
            </w:pPr>
            <w:r w:rsidRPr="00DF3C5F">
              <w:rPr>
                <w:rFonts w:cs="Arial"/>
              </w:rPr>
              <w:t>&gt;</w:t>
            </w:r>
            <w:r w:rsidR="008D1A6F" w:rsidRPr="00DF3C5F">
              <w:rPr>
                <w:rFonts w:cs="Arial"/>
              </w:rPr>
              <w:t xml:space="preserve"> </w:t>
            </w:r>
            <w:r w:rsidRPr="00DF3C5F">
              <w:rPr>
                <w:rFonts w:cs="Arial"/>
              </w:rPr>
              <w:t xml:space="preserve">60 and </w:t>
            </w:r>
            <w:r w:rsidR="00745A62" w:rsidRPr="00DF3C5F">
              <w:rPr>
                <w:rFonts w:cs="Arial"/>
              </w:rPr>
              <w:t>&lt;</w:t>
            </w:r>
            <w:r w:rsidR="008D1A6F" w:rsidRPr="00DF3C5F">
              <w:rPr>
                <w:rFonts w:cs="Arial"/>
              </w:rPr>
              <w:t xml:space="preserve"> </w:t>
            </w:r>
            <w:r w:rsidR="00745A62" w:rsidRPr="00DF3C5F">
              <w:rPr>
                <w:rFonts w:cs="Arial"/>
              </w:rPr>
              <w:t>80</w:t>
            </w:r>
          </w:p>
        </w:tc>
        <w:tc>
          <w:tcPr>
            <w:tcW w:w="2268" w:type="dxa"/>
          </w:tcPr>
          <w:p w14:paraId="2CDAA5DB" w14:textId="1B8A3314" w:rsidR="00286094" w:rsidRPr="00DF3C5F" w:rsidRDefault="00286094" w:rsidP="003730A3">
            <w:pPr>
              <w:pStyle w:val="Tabletext"/>
              <w:jc w:val="center"/>
              <w:rPr>
                <w:sz w:val="20"/>
              </w:rPr>
            </w:pPr>
            <w:r w:rsidRPr="00DF3C5F">
              <w:rPr>
                <w:sz w:val="20"/>
              </w:rPr>
              <w:t>10</w:t>
            </w:r>
          </w:p>
        </w:tc>
        <w:tc>
          <w:tcPr>
            <w:tcW w:w="2268" w:type="dxa"/>
          </w:tcPr>
          <w:p w14:paraId="5B198B16" w14:textId="0790265D" w:rsidR="00286094" w:rsidRPr="00DF3C5F" w:rsidRDefault="00286094" w:rsidP="003730A3">
            <w:pPr>
              <w:pStyle w:val="Tabletext"/>
              <w:jc w:val="center"/>
              <w:rPr>
                <w:sz w:val="20"/>
              </w:rPr>
            </w:pPr>
            <w:r w:rsidRPr="00DF3C5F">
              <w:rPr>
                <w:sz w:val="20"/>
              </w:rPr>
              <w:t>11</w:t>
            </w:r>
          </w:p>
        </w:tc>
        <w:tc>
          <w:tcPr>
            <w:tcW w:w="2268" w:type="dxa"/>
          </w:tcPr>
          <w:p w14:paraId="7DF9C499" w14:textId="1E69A7A5" w:rsidR="00286094" w:rsidRPr="00DF3C5F" w:rsidRDefault="00286094" w:rsidP="003730A3">
            <w:pPr>
              <w:pStyle w:val="Tabletext"/>
              <w:jc w:val="center"/>
              <w:rPr>
                <w:sz w:val="20"/>
              </w:rPr>
            </w:pPr>
            <w:r w:rsidRPr="00DF3C5F">
              <w:rPr>
                <w:sz w:val="20"/>
              </w:rPr>
              <w:t>13</w:t>
            </w:r>
          </w:p>
        </w:tc>
      </w:tr>
      <w:tr w:rsidR="00E72216" w:rsidRPr="00DF3C5F" w14:paraId="5F9ABBE6" w14:textId="77777777" w:rsidTr="00D43D02">
        <w:tc>
          <w:tcPr>
            <w:tcW w:w="2268" w:type="dxa"/>
            <w:tcBorders>
              <w:bottom w:val="nil"/>
            </w:tcBorders>
            <w:shd w:val="clear" w:color="auto" w:fill="D9D9D9" w:themeFill="background1" w:themeFillShade="D9"/>
          </w:tcPr>
          <w:p w14:paraId="3CE121FB" w14:textId="5BBB7205" w:rsidR="00E72216" w:rsidRPr="00DF3C5F" w:rsidRDefault="008D3B73" w:rsidP="003730A3">
            <w:pPr>
              <w:pStyle w:val="Tabletext"/>
              <w:jc w:val="center"/>
            </w:pPr>
            <w:r w:rsidRPr="00DF3C5F">
              <w:t xml:space="preserve">≥ </w:t>
            </w:r>
            <w:r w:rsidR="00745A62" w:rsidRPr="00DF3C5F">
              <w:t>80</w:t>
            </w:r>
            <w:r w:rsidR="000838B5" w:rsidRPr="00DF3C5F">
              <w:t xml:space="preserve"> and </w:t>
            </w:r>
            <w:r w:rsidR="008D1A6F" w:rsidRPr="00DF3C5F">
              <w:rPr>
                <w:rFonts w:cs="Arial"/>
              </w:rPr>
              <w:t xml:space="preserve">≤ </w:t>
            </w:r>
            <w:r w:rsidR="008D1A6F" w:rsidRPr="00DF3C5F">
              <w:t>100</w:t>
            </w:r>
          </w:p>
        </w:tc>
        <w:tc>
          <w:tcPr>
            <w:tcW w:w="2268" w:type="dxa"/>
            <w:tcBorders>
              <w:bottom w:val="nil"/>
            </w:tcBorders>
          </w:tcPr>
          <w:p w14:paraId="23E17E71" w14:textId="3D887624" w:rsidR="00E72216" w:rsidRPr="00DF3C5F" w:rsidRDefault="008D3B73" w:rsidP="003730A3">
            <w:pPr>
              <w:pStyle w:val="Tabletext"/>
              <w:jc w:val="center"/>
            </w:pPr>
            <w:r w:rsidRPr="00DF3C5F">
              <w:t>9</w:t>
            </w:r>
          </w:p>
        </w:tc>
        <w:tc>
          <w:tcPr>
            <w:tcW w:w="2268" w:type="dxa"/>
            <w:tcBorders>
              <w:bottom w:val="nil"/>
            </w:tcBorders>
          </w:tcPr>
          <w:p w14:paraId="1CBC69E1" w14:textId="4049E967" w:rsidR="00E72216" w:rsidRPr="00DF3C5F" w:rsidRDefault="008D3B73" w:rsidP="003730A3">
            <w:pPr>
              <w:pStyle w:val="Tabletext"/>
              <w:jc w:val="center"/>
            </w:pPr>
            <w:r w:rsidRPr="00DF3C5F">
              <w:t>10</w:t>
            </w:r>
          </w:p>
        </w:tc>
        <w:tc>
          <w:tcPr>
            <w:tcW w:w="2268" w:type="dxa"/>
            <w:tcBorders>
              <w:bottom w:val="nil"/>
            </w:tcBorders>
          </w:tcPr>
          <w:p w14:paraId="03369264" w14:textId="09433885" w:rsidR="00E72216" w:rsidRPr="00DF3C5F" w:rsidRDefault="00FB64B1" w:rsidP="003730A3">
            <w:pPr>
              <w:pStyle w:val="Tabletext"/>
              <w:jc w:val="center"/>
            </w:pPr>
            <w:r w:rsidRPr="00DF3C5F">
              <w:t>12</w:t>
            </w:r>
          </w:p>
        </w:tc>
      </w:tr>
    </w:tbl>
    <w:p w14:paraId="7B14BCBB" w14:textId="0D6F8FD5" w:rsidR="0094491D" w:rsidRPr="00D43D02" w:rsidRDefault="000E489D" w:rsidP="00D43D02">
      <w:pPr>
        <w:pStyle w:val="Notes"/>
        <w:numPr>
          <w:ilvl w:val="0"/>
          <w:numId w:val="0"/>
        </w:numPr>
        <w:ind w:left="567"/>
      </w:pPr>
      <w:r w:rsidRPr="00D43D02">
        <w:t xml:space="preserve">Note: </w:t>
      </w:r>
      <w:proofErr w:type="gramStart"/>
      <w:r w:rsidR="0072404A" w:rsidRPr="00D43D02">
        <w:t>For the purpose of</w:t>
      </w:r>
      <w:proofErr w:type="gramEnd"/>
      <w:r w:rsidR="0072404A" w:rsidRPr="00D43D02">
        <w:t xml:space="preserve"> satisfying the requirements of this clause, VPV test results may be rounded down to the nearest whole number for the corresponding concrete </w:t>
      </w:r>
      <w:r w:rsidR="00BE6DDC" w:rsidRPr="00D43D02">
        <w:t xml:space="preserve">strength </w:t>
      </w:r>
      <w:r w:rsidR="0072404A" w:rsidRPr="00D43D02">
        <w:t>grade</w:t>
      </w:r>
      <w:r w:rsidR="00BE6DDC" w:rsidRPr="00D43D02">
        <w:t>.</w:t>
      </w:r>
    </w:p>
    <w:p w14:paraId="5DB4AC34" w14:textId="4B339EFA" w:rsidR="001B7CBA" w:rsidRPr="00DF3C5F" w:rsidRDefault="001B7CBA" w:rsidP="00D43D02">
      <w:pPr>
        <w:pStyle w:val="Bodynumbered1"/>
      </w:pPr>
      <w:bookmarkStart w:id="192" w:name="_Ref124321105"/>
      <w:r w:rsidRPr="00DF3C5F">
        <w:t xml:space="preserve">All test </w:t>
      </w:r>
      <w:r w:rsidRPr="00D43D02">
        <w:t>results</w:t>
      </w:r>
      <w:r w:rsidRPr="00DF3C5F">
        <w:t xml:space="preserve"> must be submitted to the </w:t>
      </w:r>
      <w:proofErr w:type="gramStart"/>
      <w:r w:rsidRPr="00DF3C5F">
        <w:t>Principal</w:t>
      </w:r>
      <w:proofErr w:type="gramEnd"/>
      <w:r w:rsidRPr="00DF3C5F">
        <w:t xml:space="preserve"> within 5 working days of completion of the test.</w:t>
      </w:r>
      <w:bookmarkEnd w:id="192"/>
    </w:p>
    <w:p w14:paraId="3B856307" w14:textId="773F1C75" w:rsidR="00F77606" w:rsidRPr="00DF3C5F" w:rsidRDefault="00F77606">
      <w:pPr>
        <w:rPr>
          <w:rFonts w:eastAsia="Arial"/>
          <w:color w:val="000000"/>
          <w:lang w:val="en-AU" w:eastAsia="en-AU"/>
        </w:rPr>
      </w:pPr>
    </w:p>
    <w:p w14:paraId="7A496513" w14:textId="2371167F" w:rsidR="003655AF" w:rsidRPr="00DF3C5F" w:rsidRDefault="00E733B2" w:rsidP="0088642D">
      <w:pPr>
        <w:pStyle w:val="Heading1"/>
      </w:pPr>
      <w:bookmarkStart w:id="193" w:name="_Ref38867485"/>
      <w:bookmarkStart w:id="194" w:name="_Toc135059412"/>
      <w:r w:rsidRPr="00DF3C5F">
        <w:t>Non-conforming Concrete</w:t>
      </w:r>
      <w:bookmarkEnd w:id="193"/>
      <w:bookmarkEnd w:id="194"/>
    </w:p>
    <w:p w14:paraId="6677CAAD" w14:textId="6BC45EC7" w:rsidR="00134905" w:rsidRPr="00DF3C5F" w:rsidRDefault="00210C1D" w:rsidP="00456D81">
      <w:pPr>
        <w:pStyle w:val="Bodynumbered1"/>
      </w:pPr>
      <w:bookmarkStart w:id="195" w:name="_Ref37077635"/>
      <w:r w:rsidRPr="00DF3C5F">
        <w:t xml:space="preserve">Unless approved otherwise by the </w:t>
      </w:r>
      <w:proofErr w:type="gramStart"/>
      <w:r w:rsidRPr="00DF3C5F">
        <w:t>Principal</w:t>
      </w:r>
      <w:proofErr w:type="gramEnd"/>
      <w:r w:rsidRPr="00DF3C5F">
        <w:t>, n</w:t>
      </w:r>
      <w:r w:rsidR="00134905" w:rsidRPr="00DF3C5F">
        <w:t xml:space="preserve">on-conforming concrete must not be used in the Works. </w:t>
      </w:r>
    </w:p>
    <w:p w14:paraId="7B58E77A" w14:textId="62770C1A" w:rsidR="002B32D1" w:rsidRPr="00DF3C5F" w:rsidRDefault="00E733B2" w:rsidP="00456D81">
      <w:pPr>
        <w:pStyle w:val="Bodynumbered1"/>
      </w:pPr>
      <w:bookmarkStart w:id="196" w:name="_Ref72768023"/>
      <w:r w:rsidRPr="00DF3C5F">
        <w:t>In addition to a failure to comply with any other requirement in this Specification, c</w:t>
      </w:r>
      <w:r w:rsidR="002B32D1" w:rsidRPr="00DF3C5F">
        <w:t xml:space="preserve">oncrete in a </w:t>
      </w:r>
      <w:r w:rsidR="00450BBD" w:rsidRPr="00DF3C5F">
        <w:t>L</w:t>
      </w:r>
      <w:r w:rsidR="002B32D1" w:rsidRPr="00DF3C5F">
        <w:t xml:space="preserve">ot </w:t>
      </w:r>
      <w:r w:rsidR="006F0C06" w:rsidRPr="00DF3C5F">
        <w:t>is</w:t>
      </w:r>
      <w:r w:rsidR="002B32D1" w:rsidRPr="00DF3C5F">
        <w:t xml:space="preserve"> be deemed to be non-conforming if any of the following appl</w:t>
      </w:r>
      <w:r w:rsidR="00C679B5" w:rsidRPr="00DF3C5F">
        <w:t xml:space="preserve">ies to </w:t>
      </w:r>
      <w:proofErr w:type="gramStart"/>
      <w:r w:rsidR="003B214C" w:rsidRPr="00DF3C5F">
        <w:rPr>
          <w:color w:val="auto"/>
        </w:rPr>
        <w:t>28 day</w:t>
      </w:r>
      <w:proofErr w:type="gramEnd"/>
      <w:r w:rsidR="003B214C" w:rsidRPr="00DF3C5F">
        <w:rPr>
          <w:color w:val="FF0000"/>
        </w:rPr>
        <w:t xml:space="preserve"> </w:t>
      </w:r>
      <w:r w:rsidR="00C679B5" w:rsidRPr="00DF3C5F">
        <w:t>compressive strength testing</w:t>
      </w:r>
      <w:r w:rsidR="002B32D1" w:rsidRPr="00DF3C5F">
        <w:t>:</w:t>
      </w:r>
      <w:bookmarkEnd w:id="195"/>
      <w:bookmarkEnd w:id="196"/>
      <w:r w:rsidR="002B32D1" w:rsidRPr="00DF3C5F">
        <w:t xml:space="preserve"> </w:t>
      </w:r>
    </w:p>
    <w:p w14:paraId="1CB52CDB" w14:textId="66BF69B1" w:rsidR="002B32D1" w:rsidRPr="00DF3C5F" w:rsidRDefault="002B32D1" w:rsidP="004773D3">
      <w:pPr>
        <w:pStyle w:val="Bodynumbered2"/>
        <w:numPr>
          <w:ilvl w:val="0"/>
          <w:numId w:val="32"/>
        </w:numPr>
        <w:ind w:left="993" w:hanging="426"/>
      </w:pPr>
      <w:r w:rsidRPr="00DF3C5F">
        <w:t>any sample strength</w:t>
      </w:r>
      <w:r w:rsidR="00642824" w:rsidRPr="00DF3C5F">
        <w:t xml:space="preserve"> (as defined in AS 1379)</w:t>
      </w:r>
      <w:r w:rsidRPr="00DF3C5F">
        <w:t xml:space="preserve"> is less than 0.9 times the specified characteristic strength, </w:t>
      </w:r>
      <w:proofErr w:type="spellStart"/>
      <w:r w:rsidRPr="00D43D02">
        <w:rPr>
          <w:i/>
          <w:iCs/>
        </w:rPr>
        <w:t>f′</w:t>
      </w:r>
      <w:proofErr w:type="gramStart"/>
      <w:r w:rsidRPr="00D43D02">
        <w:rPr>
          <w:i/>
          <w:iCs/>
          <w:sz w:val="13"/>
        </w:rPr>
        <w:t>c</w:t>
      </w:r>
      <w:proofErr w:type="spellEnd"/>
      <w:r w:rsidRPr="00D43D02">
        <w:rPr>
          <w:i/>
          <w:iCs/>
        </w:rPr>
        <w:t>;</w:t>
      </w:r>
      <w:proofErr w:type="gramEnd"/>
    </w:p>
    <w:p w14:paraId="6D869902" w14:textId="258D4D87" w:rsidR="002B32D1" w:rsidRPr="00DF3C5F" w:rsidRDefault="002B32D1" w:rsidP="004773D3">
      <w:pPr>
        <w:pStyle w:val="Bodynumbered2"/>
        <w:numPr>
          <w:ilvl w:val="0"/>
          <w:numId w:val="32"/>
        </w:numPr>
        <w:ind w:left="993" w:hanging="426"/>
      </w:pPr>
      <w:r w:rsidRPr="00DF3C5F">
        <w:t xml:space="preserve">the average strength of </w:t>
      </w:r>
      <w:r w:rsidR="00AC5226" w:rsidRPr="00DF3C5F">
        <w:t xml:space="preserve">any </w:t>
      </w:r>
      <w:r w:rsidRPr="00DF3C5F">
        <w:t xml:space="preserve">three consecutive samples is less than the specified characteristic </w:t>
      </w:r>
      <w:proofErr w:type="gramStart"/>
      <w:r w:rsidRPr="00DF3C5F">
        <w:t>strength;</w:t>
      </w:r>
      <w:proofErr w:type="gramEnd"/>
      <w:r w:rsidR="00835A68" w:rsidRPr="00DF3C5F">
        <w:t xml:space="preserve"> or</w:t>
      </w:r>
    </w:p>
    <w:p w14:paraId="1C4F55D7" w14:textId="3F3F4559" w:rsidR="002B32D1" w:rsidRPr="00DF3C5F" w:rsidRDefault="002B32D1" w:rsidP="004773D3">
      <w:pPr>
        <w:pStyle w:val="Bodynumbered2"/>
        <w:numPr>
          <w:ilvl w:val="0"/>
          <w:numId w:val="32"/>
        </w:numPr>
        <w:ind w:left="993" w:hanging="426"/>
      </w:pPr>
      <w:r w:rsidRPr="00DF3C5F">
        <w:t xml:space="preserve">the average </w:t>
      </w:r>
      <w:proofErr w:type="gramStart"/>
      <w:r w:rsidRPr="00DF3C5F">
        <w:t>28 day</w:t>
      </w:r>
      <w:proofErr w:type="gramEnd"/>
      <w:r w:rsidRPr="00DF3C5F">
        <w:t xml:space="preserve"> strength of three consecutive samples from the lot is greater than 1.4</w:t>
      </w:r>
      <w:r w:rsidR="001F1CC7" w:rsidRPr="00DF3C5F">
        <w:t>5</w:t>
      </w:r>
      <w:r w:rsidRPr="00DF3C5F">
        <w:t xml:space="preserve"> times </w:t>
      </w:r>
      <w:proofErr w:type="spellStart"/>
      <w:r w:rsidRPr="008E588D">
        <w:rPr>
          <w:i/>
          <w:iCs/>
        </w:rPr>
        <w:t>f'c</w:t>
      </w:r>
      <w:proofErr w:type="spellEnd"/>
      <w:r w:rsidR="00835A68" w:rsidRPr="00DF3C5F">
        <w:t>.</w:t>
      </w:r>
    </w:p>
    <w:p w14:paraId="6C6EDF1A" w14:textId="3133EA45" w:rsidR="002B32D1" w:rsidRPr="00DF3C5F" w:rsidRDefault="006F0C06" w:rsidP="00456D81">
      <w:pPr>
        <w:pStyle w:val="Bodynumbered1"/>
      </w:pPr>
      <w:r w:rsidRPr="00DF3C5F">
        <w:t>Clause</w:t>
      </w:r>
      <w:r w:rsidR="00CB6EDB" w:rsidRPr="00DF3C5F">
        <w:t xml:space="preserve"> </w:t>
      </w:r>
      <w:r w:rsidR="00CB6EDB" w:rsidRPr="00DF3C5F">
        <w:fldChar w:fldCharType="begin"/>
      </w:r>
      <w:r w:rsidR="00CB6EDB" w:rsidRPr="00DF3C5F">
        <w:instrText xml:space="preserve"> REF _Ref72768023 \r \h </w:instrText>
      </w:r>
      <w:r w:rsidR="00F57E9B" w:rsidRPr="00DF3C5F">
        <w:instrText xml:space="preserve"> \* MERGEFORMAT </w:instrText>
      </w:r>
      <w:r w:rsidR="00CB6EDB" w:rsidRPr="00DF3C5F">
        <w:fldChar w:fldCharType="separate"/>
      </w:r>
      <w:r w:rsidR="00A27092">
        <w:t>19.2</w:t>
      </w:r>
      <w:r w:rsidR="00CB6EDB" w:rsidRPr="00DF3C5F">
        <w:fldChar w:fldCharType="end"/>
      </w:r>
      <w:r w:rsidR="00C679B5" w:rsidRPr="00DF3C5F">
        <w:t xml:space="preserve"> </w:t>
      </w:r>
      <w:r w:rsidR="00AB3B2F" w:rsidRPr="00DF3C5F">
        <w:t>c)</w:t>
      </w:r>
      <w:r w:rsidRPr="00DF3C5F">
        <w:t xml:space="preserve"> do</w:t>
      </w:r>
      <w:r w:rsidR="00F1519D" w:rsidRPr="00DF3C5F">
        <w:t>es</w:t>
      </w:r>
      <w:r w:rsidRPr="00DF3C5F">
        <w:t xml:space="preserve"> </w:t>
      </w:r>
      <w:r w:rsidR="007B7D37" w:rsidRPr="00DF3C5F">
        <w:t xml:space="preserve">not </w:t>
      </w:r>
      <w:r w:rsidRPr="00DF3C5F">
        <w:t xml:space="preserve">apply to </w:t>
      </w:r>
      <w:r w:rsidR="002B32D1" w:rsidRPr="00DF3C5F">
        <w:t>precast concrete</w:t>
      </w:r>
      <w:r w:rsidRPr="00DF3C5F">
        <w:t xml:space="preserve"> or </w:t>
      </w:r>
      <w:r w:rsidR="002B32D1" w:rsidRPr="00DF3C5F">
        <w:t xml:space="preserve">cast-in-place piling. </w:t>
      </w:r>
    </w:p>
    <w:p w14:paraId="737A047A" w14:textId="39B75C24" w:rsidR="003655AF" w:rsidRPr="00DF3C5F" w:rsidRDefault="003655AF" w:rsidP="00456D81">
      <w:pPr>
        <w:pStyle w:val="Bodynumbered1"/>
      </w:pPr>
      <w:r w:rsidRPr="00DF3C5F">
        <w:t>If a concrete</w:t>
      </w:r>
      <w:r w:rsidR="00450BBD" w:rsidRPr="00DF3C5F">
        <w:t xml:space="preserve"> L</w:t>
      </w:r>
      <w:r w:rsidRPr="00DF3C5F">
        <w:t>ot is non-conforming, the Contractor must immediately review the mix design and batching, transportation and placement processes used for that lot. Corrective action to prevent a reoccurrence of the non-conforming concrete must be</w:t>
      </w:r>
      <w:r w:rsidR="00C679B5" w:rsidRPr="00DF3C5F">
        <w:t xml:space="preserve"> immediately</w:t>
      </w:r>
      <w:r w:rsidRPr="00DF3C5F">
        <w:t xml:space="preserve"> implemented.</w:t>
      </w:r>
    </w:p>
    <w:p w14:paraId="0FD516E5" w14:textId="50253D86" w:rsidR="00E733B2" w:rsidRPr="00DF3C5F" w:rsidRDefault="00624D91" w:rsidP="00456D81">
      <w:pPr>
        <w:pStyle w:val="Bodynumbered1"/>
      </w:pPr>
      <w:r w:rsidRPr="00DF3C5F">
        <w:t>If a concrete</w:t>
      </w:r>
      <w:r w:rsidR="00450BBD" w:rsidRPr="00DF3C5F">
        <w:t xml:space="preserve"> L</w:t>
      </w:r>
      <w:r w:rsidRPr="00DF3C5F">
        <w:t>ot is non-conforming, t</w:t>
      </w:r>
      <w:r w:rsidR="003655AF" w:rsidRPr="00DF3C5F">
        <w:t xml:space="preserve">he Contractor may submit a proposal to the </w:t>
      </w:r>
      <w:proofErr w:type="gramStart"/>
      <w:r w:rsidR="003655AF" w:rsidRPr="00DF3C5F">
        <w:t>Principal</w:t>
      </w:r>
      <w:proofErr w:type="gramEnd"/>
      <w:r w:rsidR="003655AF" w:rsidRPr="00DF3C5F">
        <w:t xml:space="preserve"> for </w:t>
      </w:r>
      <w:r w:rsidRPr="00DF3C5F">
        <w:t xml:space="preserve">non-destructive testing and/or </w:t>
      </w:r>
      <w:r w:rsidR="003655AF" w:rsidRPr="00DF3C5F">
        <w:t xml:space="preserve">taking concrete cores </w:t>
      </w:r>
      <w:r w:rsidR="00A46357" w:rsidRPr="00DF3C5F">
        <w:t>for</w:t>
      </w:r>
      <w:r w:rsidR="003655AF" w:rsidRPr="00DF3C5F">
        <w:t xml:space="preserve"> testing</w:t>
      </w:r>
      <w:r w:rsidR="00FC0E02" w:rsidRPr="00DF3C5F">
        <w:t xml:space="preserve"> in accordance with ATS 5317</w:t>
      </w:r>
      <w:r w:rsidR="00E733B2" w:rsidRPr="00DF3C5F">
        <w:t xml:space="preserve">. </w:t>
      </w:r>
      <w:r w:rsidR="003655AF" w:rsidRPr="00DF3C5F">
        <w:t xml:space="preserve">The </w:t>
      </w:r>
      <w:proofErr w:type="gramStart"/>
      <w:r w:rsidR="003655AF" w:rsidRPr="00DF3C5F">
        <w:t>Principal</w:t>
      </w:r>
      <w:proofErr w:type="gramEnd"/>
      <w:r w:rsidR="003655AF" w:rsidRPr="00DF3C5F">
        <w:t xml:space="preserve"> is under no obligation to accept such a proposal.  </w:t>
      </w:r>
    </w:p>
    <w:bookmarkEnd w:id="24"/>
    <w:bookmarkEnd w:id="25"/>
    <w:bookmarkEnd w:id="90"/>
    <w:bookmarkEnd w:id="91"/>
    <w:p w14:paraId="16CD5D3E" w14:textId="77777777" w:rsidR="0061108A" w:rsidRPr="00DF3C5F" w:rsidRDefault="0061108A" w:rsidP="00DD35F9">
      <w:pPr>
        <w:pStyle w:val="BodyText"/>
      </w:pPr>
    </w:p>
    <w:p w14:paraId="7FBC97F5" w14:textId="77777777" w:rsidR="00A07FEF" w:rsidRPr="00DF3C5F" w:rsidRDefault="00A07FEF" w:rsidP="00A07FEF">
      <w:pPr>
        <w:pStyle w:val="AnnexureHeading"/>
      </w:pPr>
      <w:bookmarkStart w:id="197" w:name="_Toc26182495"/>
      <w:bookmarkStart w:id="198" w:name="_Toc135059413"/>
      <w:r w:rsidRPr="00DF3C5F">
        <w:lastRenderedPageBreak/>
        <w:t>Annexure A:</w:t>
      </w:r>
      <w:r w:rsidRPr="00DF3C5F">
        <w:tab/>
        <w:t>Summary of Hold Points, Witness Points and Records</w:t>
      </w:r>
      <w:bookmarkEnd w:id="197"/>
      <w:bookmarkEnd w:id="198"/>
    </w:p>
    <w:p w14:paraId="4416488F" w14:textId="7B06A0BA" w:rsidR="00F469A1" w:rsidRPr="00DF3C5F" w:rsidRDefault="00F469A1" w:rsidP="00D770DE">
      <w:pPr>
        <w:pStyle w:val="BodyText"/>
      </w:pPr>
      <w:r w:rsidRPr="00DF3C5F">
        <w:rPr>
          <w:rFonts w:eastAsia="SimSun"/>
        </w:rPr>
        <w:t xml:space="preserve">The following is a summary of the Witness Points / Hold Points that apply to this Specification and the Records that the Contractor must submit to the </w:t>
      </w:r>
      <w:proofErr w:type="gramStart"/>
      <w:r w:rsidRPr="00DF3C5F">
        <w:rPr>
          <w:rFonts w:eastAsia="SimSun"/>
        </w:rPr>
        <w:t>Principal</w:t>
      </w:r>
      <w:proofErr w:type="gramEnd"/>
      <w:r w:rsidRPr="00DF3C5F">
        <w:rPr>
          <w:rFonts w:eastAsia="SimSun"/>
        </w:rPr>
        <w:t xml:space="preserve"> to demonstrate compliance with this Specification.</w:t>
      </w:r>
    </w:p>
    <w:tbl>
      <w:tblPr>
        <w:tblStyle w:val="MainTableStyle"/>
        <w:tblW w:w="9776"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1555"/>
        <w:gridCol w:w="2551"/>
        <w:gridCol w:w="2410"/>
        <w:gridCol w:w="3260"/>
      </w:tblGrid>
      <w:tr w:rsidR="00F469A1" w:rsidRPr="00DF3C5F" w14:paraId="78446D0C" w14:textId="77777777" w:rsidTr="00D770DE">
        <w:trPr>
          <w:cnfStyle w:val="100000000000" w:firstRow="1" w:lastRow="0" w:firstColumn="0" w:lastColumn="0" w:oddVBand="0" w:evenVBand="0" w:oddHBand="0" w:evenHBand="0" w:firstRowFirstColumn="0" w:firstRowLastColumn="0" w:lastRowFirstColumn="0" w:lastRowLastColumn="0"/>
        </w:trPr>
        <w:tc>
          <w:tcPr>
            <w:tcW w:w="1555" w:type="dxa"/>
            <w:tcBorders>
              <w:top w:val="single" w:sz="4" w:space="0" w:color="FFFFFF" w:themeColor="background1"/>
            </w:tcBorders>
            <w:shd w:val="clear" w:color="auto" w:fill="A6A6A6" w:themeFill="background1" w:themeFillShade="A6"/>
          </w:tcPr>
          <w:p w14:paraId="3833D792" w14:textId="278D3474" w:rsidR="00F469A1" w:rsidRPr="00DF3C5F" w:rsidRDefault="00D770DE" w:rsidP="00DB2CBD">
            <w:pPr>
              <w:pStyle w:val="TableHeading"/>
              <w:rPr>
                <w:rFonts w:eastAsia="SimSun"/>
                <w:b/>
                <w:bCs/>
                <w:color w:val="auto"/>
              </w:rPr>
            </w:pPr>
            <w:r w:rsidRPr="00DF3C5F">
              <w:rPr>
                <w:rFonts w:eastAsia="SimSun"/>
                <w:b/>
                <w:color w:val="auto"/>
              </w:rPr>
              <w:t>Clause</w:t>
            </w:r>
          </w:p>
        </w:tc>
        <w:tc>
          <w:tcPr>
            <w:tcW w:w="2551" w:type="dxa"/>
            <w:tcBorders>
              <w:top w:val="single" w:sz="4" w:space="0" w:color="FFFFFF" w:themeColor="background1"/>
            </w:tcBorders>
            <w:shd w:val="clear" w:color="auto" w:fill="A6A6A6" w:themeFill="background1" w:themeFillShade="A6"/>
          </w:tcPr>
          <w:p w14:paraId="37E1E038" w14:textId="0AE4155A" w:rsidR="00F469A1" w:rsidRPr="00DF3C5F" w:rsidRDefault="00D770DE" w:rsidP="00DB2CBD">
            <w:pPr>
              <w:pStyle w:val="TableHeading"/>
              <w:rPr>
                <w:rFonts w:eastAsia="SimSun"/>
                <w:b/>
                <w:bCs/>
                <w:color w:val="auto"/>
              </w:rPr>
            </w:pPr>
            <w:r w:rsidRPr="00DF3C5F">
              <w:rPr>
                <w:rFonts w:eastAsia="SimSun"/>
                <w:b/>
                <w:color w:val="auto"/>
              </w:rPr>
              <w:t>Hold point</w:t>
            </w:r>
          </w:p>
        </w:tc>
        <w:tc>
          <w:tcPr>
            <w:tcW w:w="2410" w:type="dxa"/>
            <w:tcBorders>
              <w:top w:val="single" w:sz="4" w:space="0" w:color="FFFFFF" w:themeColor="background1"/>
            </w:tcBorders>
            <w:shd w:val="clear" w:color="auto" w:fill="A6A6A6" w:themeFill="background1" w:themeFillShade="A6"/>
          </w:tcPr>
          <w:p w14:paraId="6F639890" w14:textId="71AB5DE5" w:rsidR="00F469A1" w:rsidRPr="00DF3C5F" w:rsidRDefault="00D770DE" w:rsidP="00DB2CBD">
            <w:pPr>
              <w:pStyle w:val="TableHeading"/>
              <w:rPr>
                <w:rFonts w:eastAsia="SimSun"/>
                <w:b/>
                <w:bCs/>
                <w:color w:val="auto"/>
              </w:rPr>
            </w:pPr>
            <w:r w:rsidRPr="00DF3C5F">
              <w:rPr>
                <w:rFonts w:eastAsia="SimSun"/>
                <w:b/>
                <w:color w:val="auto"/>
              </w:rPr>
              <w:t>Witness point</w:t>
            </w:r>
          </w:p>
        </w:tc>
        <w:tc>
          <w:tcPr>
            <w:tcW w:w="3260" w:type="dxa"/>
            <w:tcBorders>
              <w:top w:val="single" w:sz="4" w:space="0" w:color="FFFFFF" w:themeColor="background1"/>
            </w:tcBorders>
            <w:shd w:val="clear" w:color="auto" w:fill="A6A6A6" w:themeFill="background1" w:themeFillShade="A6"/>
          </w:tcPr>
          <w:p w14:paraId="5AE0AC72" w14:textId="2792E5EC" w:rsidR="00F469A1" w:rsidRPr="00DF3C5F" w:rsidRDefault="00D770DE" w:rsidP="00DB2CBD">
            <w:pPr>
              <w:pStyle w:val="TableHeading"/>
              <w:rPr>
                <w:rFonts w:eastAsia="SimSun"/>
                <w:b/>
                <w:bCs/>
                <w:color w:val="auto"/>
              </w:rPr>
            </w:pPr>
            <w:r w:rsidRPr="00DF3C5F">
              <w:rPr>
                <w:rFonts w:eastAsia="SimSun"/>
                <w:b/>
                <w:color w:val="auto"/>
              </w:rPr>
              <w:t>Record</w:t>
            </w:r>
          </w:p>
        </w:tc>
      </w:tr>
      <w:tr w:rsidR="00F469A1" w:rsidRPr="00DF3C5F" w14:paraId="191A4C3C" w14:textId="77777777" w:rsidTr="00D770DE">
        <w:tc>
          <w:tcPr>
            <w:tcW w:w="1555" w:type="dxa"/>
            <w:shd w:val="clear" w:color="auto" w:fill="D9D9D9" w:themeFill="background1" w:themeFillShade="D9"/>
          </w:tcPr>
          <w:p w14:paraId="74186B2E" w14:textId="7009F6E6" w:rsidR="00F469A1" w:rsidRPr="00DF3C5F" w:rsidRDefault="00F469A1" w:rsidP="00DB2CBD">
            <w:pPr>
              <w:pStyle w:val="TableBodyText"/>
            </w:pPr>
            <w:r w:rsidRPr="00DF3C5F">
              <w:fldChar w:fldCharType="begin"/>
            </w:r>
            <w:r w:rsidRPr="00DF3C5F">
              <w:instrText xml:space="preserve"> REF _Ref38636968 \r \h  \* MERGEFORMAT </w:instrText>
            </w:r>
            <w:r w:rsidRPr="00DF3C5F">
              <w:fldChar w:fldCharType="separate"/>
            </w:r>
            <w:r w:rsidR="00A27092">
              <w:t>4.1</w:t>
            </w:r>
            <w:r w:rsidRPr="00DF3C5F">
              <w:fldChar w:fldCharType="end"/>
            </w:r>
          </w:p>
        </w:tc>
        <w:tc>
          <w:tcPr>
            <w:tcW w:w="2551" w:type="dxa"/>
            <w:shd w:val="clear" w:color="auto" w:fill="D9D9D9" w:themeFill="background1" w:themeFillShade="D9"/>
          </w:tcPr>
          <w:p w14:paraId="67D4AD6F" w14:textId="77777777" w:rsidR="00F469A1" w:rsidRPr="00DF3C5F" w:rsidRDefault="00F469A1" w:rsidP="00DB2CBD">
            <w:pPr>
              <w:pStyle w:val="TableBodyText"/>
              <w:numPr>
                <w:ilvl w:val="0"/>
                <w:numId w:val="21"/>
              </w:numPr>
              <w:ind w:left="321" w:hanging="284"/>
            </w:pPr>
            <w:r w:rsidRPr="00DF3C5F">
              <w:t>Commencement of concrete production.</w:t>
            </w:r>
          </w:p>
        </w:tc>
        <w:tc>
          <w:tcPr>
            <w:tcW w:w="2410" w:type="dxa"/>
            <w:shd w:val="clear" w:color="auto" w:fill="D9D9D9" w:themeFill="background1" w:themeFillShade="D9"/>
          </w:tcPr>
          <w:p w14:paraId="650E608D" w14:textId="77777777" w:rsidR="00F469A1" w:rsidRPr="00DF3C5F" w:rsidRDefault="00F469A1" w:rsidP="00DB2CBD">
            <w:pPr>
              <w:pStyle w:val="Tabletext"/>
            </w:pPr>
          </w:p>
        </w:tc>
        <w:tc>
          <w:tcPr>
            <w:tcW w:w="3260" w:type="dxa"/>
            <w:shd w:val="clear" w:color="auto" w:fill="D9D9D9" w:themeFill="background1" w:themeFillShade="D9"/>
          </w:tcPr>
          <w:p w14:paraId="739AEA45" w14:textId="05936042" w:rsidR="00F469A1" w:rsidRPr="00DF3C5F" w:rsidRDefault="00F469A1" w:rsidP="00DB2CBD">
            <w:pPr>
              <w:pStyle w:val="TableBodyText"/>
            </w:pPr>
            <w:r w:rsidRPr="00DF3C5F">
              <w:t xml:space="preserve">Mix </w:t>
            </w:r>
            <w:r w:rsidR="004773D3" w:rsidRPr="00DF3C5F">
              <w:t xml:space="preserve">design and </w:t>
            </w:r>
            <w:r w:rsidR="0067636F" w:rsidRPr="00DF3C5F">
              <w:t>Quality Plan</w:t>
            </w:r>
          </w:p>
        </w:tc>
      </w:tr>
      <w:tr w:rsidR="00F469A1" w:rsidRPr="00DF3C5F" w14:paraId="77578366" w14:textId="77777777" w:rsidTr="00D770DE">
        <w:tc>
          <w:tcPr>
            <w:tcW w:w="1555" w:type="dxa"/>
            <w:shd w:val="clear" w:color="auto" w:fill="D9D9D9" w:themeFill="background1" w:themeFillShade="D9"/>
          </w:tcPr>
          <w:p w14:paraId="20EB5451" w14:textId="60746866" w:rsidR="00F469A1" w:rsidRPr="00DF3C5F" w:rsidRDefault="00F469A1" w:rsidP="00DB2CBD">
            <w:pPr>
              <w:pStyle w:val="TableBodyText"/>
            </w:pPr>
            <w:r w:rsidRPr="00DF3C5F">
              <w:fldChar w:fldCharType="begin"/>
            </w:r>
            <w:r w:rsidRPr="00DF3C5F">
              <w:instrText xml:space="preserve"> REF _Ref38637058 \r \h  \* MERGEFORMAT </w:instrText>
            </w:r>
            <w:r w:rsidRPr="00DF3C5F">
              <w:fldChar w:fldCharType="separate"/>
            </w:r>
            <w:r w:rsidR="00A27092">
              <w:t>7.1</w:t>
            </w:r>
            <w:r w:rsidRPr="00DF3C5F">
              <w:fldChar w:fldCharType="end"/>
            </w:r>
          </w:p>
        </w:tc>
        <w:tc>
          <w:tcPr>
            <w:tcW w:w="2551" w:type="dxa"/>
            <w:shd w:val="clear" w:color="auto" w:fill="D9D9D9" w:themeFill="background1" w:themeFillShade="D9"/>
          </w:tcPr>
          <w:p w14:paraId="7F0E7BF1" w14:textId="77777777" w:rsidR="00F469A1" w:rsidRPr="00DF3C5F" w:rsidRDefault="00F469A1" w:rsidP="00DB2CBD">
            <w:pPr>
              <w:pStyle w:val="TableBodyText"/>
              <w:ind w:left="321"/>
            </w:pPr>
          </w:p>
        </w:tc>
        <w:tc>
          <w:tcPr>
            <w:tcW w:w="2410" w:type="dxa"/>
            <w:shd w:val="clear" w:color="auto" w:fill="D9D9D9" w:themeFill="background1" w:themeFillShade="D9"/>
          </w:tcPr>
          <w:p w14:paraId="69B5C88E" w14:textId="77777777" w:rsidR="00F469A1" w:rsidRPr="00DF3C5F" w:rsidRDefault="00F469A1" w:rsidP="00DB2CBD">
            <w:pPr>
              <w:pStyle w:val="Tabletext"/>
              <w:ind w:left="157" w:hanging="141"/>
            </w:pPr>
            <w:r w:rsidRPr="00DF3C5F">
              <w:t>1. Trial Mix</w:t>
            </w:r>
          </w:p>
        </w:tc>
        <w:tc>
          <w:tcPr>
            <w:tcW w:w="3260" w:type="dxa"/>
            <w:shd w:val="clear" w:color="auto" w:fill="D9D9D9" w:themeFill="background1" w:themeFillShade="D9"/>
          </w:tcPr>
          <w:p w14:paraId="7DDBE119" w14:textId="77777777" w:rsidR="00F469A1" w:rsidRPr="00DF3C5F" w:rsidRDefault="00F469A1" w:rsidP="00DB2CBD">
            <w:pPr>
              <w:pStyle w:val="TableBodyText"/>
            </w:pPr>
          </w:p>
        </w:tc>
      </w:tr>
      <w:tr w:rsidR="00F469A1" w:rsidRPr="00DF3C5F" w14:paraId="7804DDAD" w14:textId="77777777" w:rsidTr="00D770DE">
        <w:tc>
          <w:tcPr>
            <w:tcW w:w="1555" w:type="dxa"/>
            <w:shd w:val="clear" w:color="auto" w:fill="D9D9D9" w:themeFill="background1" w:themeFillShade="D9"/>
          </w:tcPr>
          <w:p w14:paraId="7358E20D" w14:textId="67DD2B20" w:rsidR="00F469A1" w:rsidRPr="00DF3C5F" w:rsidRDefault="00F469A1" w:rsidP="00DB2CBD">
            <w:pPr>
              <w:pStyle w:val="TableBodyText"/>
            </w:pPr>
            <w:r w:rsidRPr="00DF3C5F">
              <w:fldChar w:fldCharType="begin"/>
            </w:r>
            <w:r w:rsidRPr="00DF3C5F">
              <w:instrText xml:space="preserve"> REF _Ref36461345 \r \h  \* MERGEFORMAT </w:instrText>
            </w:r>
            <w:r w:rsidRPr="00DF3C5F">
              <w:fldChar w:fldCharType="separate"/>
            </w:r>
            <w:r w:rsidR="00A27092">
              <w:t>9.6</w:t>
            </w:r>
            <w:r w:rsidRPr="00DF3C5F">
              <w:fldChar w:fldCharType="end"/>
            </w:r>
          </w:p>
        </w:tc>
        <w:tc>
          <w:tcPr>
            <w:tcW w:w="2551" w:type="dxa"/>
            <w:shd w:val="clear" w:color="auto" w:fill="D9D9D9" w:themeFill="background1" w:themeFillShade="D9"/>
          </w:tcPr>
          <w:p w14:paraId="33E5129F" w14:textId="77777777" w:rsidR="00F469A1" w:rsidRPr="00DF3C5F" w:rsidRDefault="00F469A1" w:rsidP="00DB2CBD">
            <w:pPr>
              <w:pStyle w:val="Tabletext"/>
              <w:ind w:left="157" w:hanging="141"/>
            </w:pPr>
          </w:p>
        </w:tc>
        <w:tc>
          <w:tcPr>
            <w:tcW w:w="2410" w:type="dxa"/>
            <w:shd w:val="clear" w:color="auto" w:fill="D9D9D9" w:themeFill="background1" w:themeFillShade="D9"/>
          </w:tcPr>
          <w:p w14:paraId="76082803" w14:textId="77777777" w:rsidR="00F469A1" w:rsidRPr="00DF3C5F" w:rsidRDefault="00F469A1" w:rsidP="00DB2CBD">
            <w:pPr>
              <w:pStyle w:val="Tabletext"/>
              <w:ind w:left="157" w:hanging="141"/>
            </w:pPr>
          </w:p>
        </w:tc>
        <w:tc>
          <w:tcPr>
            <w:tcW w:w="3260" w:type="dxa"/>
            <w:shd w:val="clear" w:color="auto" w:fill="D9D9D9" w:themeFill="background1" w:themeFillShade="D9"/>
          </w:tcPr>
          <w:p w14:paraId="31F3FB85" w14:textId="77777777" w:rsidR="00F469A1" w:rsidRPr="00DF3C5F" w:rsidRDefault="00F469A1" w:rsidP="00DB2CBD">
            <w:pPr>
              <w:pStyle w:val="TableBodyText"/>
            </w:pPr>
            <w:r w:rsidRPr="00DF3C5F">
              <w:t>Aggregate test results</w:t>
            </w:r>
          </w:p>
        </w:tc>
      </w:tr>
      <w:tr w:rsidR="00F469A1" w:rsidRPr="00DF3C5F" w14:paraId="11B73304" w14:textId="77777777" w:rsidTr="00D770DE">
        <w:tc>
          <w:tcPr>
            <w:tcW w:w="1555" w:type="dxa"/>
            <w:shd w:val="clear" w:color="auto" w:fill="D9D9D9" w:themeFill="background1" w:themeFillShade="D9"/>
          </w:tcPr>
          <w:p w14:paraId="6DB9372C" w14:textId="7CF1F24A" w:rsidR="00F469A1" w:rsidRPr="00DF3C5F" w:rsidRDefault="00F469A1" w:rsidP="00DB2CBD">
            <w:pPr>
              <w:pStyle w:val="TableBodyText"/>
            </w:pPr>
            <w:r w:rsidRPr="00DF3C5F">
              <w:fldChar w:fldCharType="begin"/>
            </w:r>
            <w:r w:rsidRPr="00DF3C5F">
              <w:instrText xml:space="preserve"> REF _Ref38637267 \r \h  \* MERGEFORMAT </w:instrText>
            </w:r>
            <w:r w:rsidRPr="00DF3C5F">
              <w:fldChar w:fldCharType="separate"/>
            </w:r>
            <w:r w:rsidR="00A27092">
              <w:t>10</w:t>
            </w:r>
            <w:r w:rsidRPr="00DF3C5F">
              <w:fldChar w:fldCharType="end"/>
            </w:r>
          </w:p>
        </w:tc>
        <w:tc>
          <w:tcPr>
            <w:tcW w:w="2551" w:type="dxa"/>
            <w:shd w:val="clear" w:color="auto" w:fill="D9D9D9" w:themeFill="background1" w:themeFillShade="D9"/>
          </w:tcPr>
          <w:p w14:paraId="7586809A" w14:textId="77777777" w:rsidR="00F469A1" w:rsidRPr="00DF3C5F" w:rsidRDefault="00F469A1" w:rsidP="00DB2CBD">
            <w:pPr>
              <w:pStyle w:val="Tabletext"/>
              <w:ind w:left="157" w:hanging="141"/>
            </w:pPr>
          </w:p>
        </w:tc>
        <w:tc>
          <w:tcPr>
            <w:tcW w:w="2410" w:type="dxa"/>
            <w:shd w:val="clear" w:color="auto" w:fill="D9D9D9" w:themeFill="background1" w:themeFillShade="D9"/>
          </w:tcPr>
          <w:p w14:paraId="44008A42" w14:textId="77777777" w:rsidR="00F469A1" w:rsidRPr="00DF3C5F" w:rsidRDefault="00F469A1" w:rsidP="00DB2CBD">
            <w:pPr>
              <w:pStyle w:val="Tabletext"/>
              <w:ind w:left="157" w:hanging="141"/>
            </w:pPr>
          </w:p>
        </w:tc>
        <w:tc>
          <w:tcPr>
            <w:tcW w:w="3260" w:type="dxa"/>
            <w:shd w:val="clear" w:color="auto" w:fill="D9D9D9" w:themeFill="background1" w:themeFillShade="D9"/>
          </w:tcPr>
          <w:p w14:paraId="63C4D89F" w14:textId="77777777" w:rsidR="00F469A1" w:rsidRPr="00DF3C5F" w:rsidRDefault="00F469A1" w:rsidP="00DB2CBD">
            <w:pPr>
              <w:pStyle w:val="TableBodyText"/>
            </w:pPr>
            <w:r w:rsidRPr="00DF3C5F">
              <w:t>Mixing water test results</w:t>
            </w:r>
          </w:p>
        </w:tc>
      </w:tr>
      <w:tr w:rsidR="00F469A1" w:rsidRPr="00DF3C5F" w14:paraId="0BB3A4D5" w14:textId="77777777" w:rsidTr="00D770DE">
        <w:tc>
          <w:tcPr>
            <w:tcW w:w="1555" w:type="dxa"/>
            <w:shd w:val="clear" w:color="auto" w:fill="D9D9D9" w:themeFill="background1" w:themeFillShade="D9"/>
          </w:tcPr>
          <w:p w14:paraId="3C2CDF78" w14:textId="4F56E9AB" w:rsidR="00F469A1" w:rsidRPr="00DF3C5F" w:rsidRDefault="00F469A1" w:rsidP="00DB2CBD">
            <w:pPr>
              <w:pStyle w:val="TableBodyText"/>
            </w:pPr>
            <w:r w:rsidRPr="00DF3C5F">
              <w:fldChar w:fldCharType="begin"/>
            </w:r>
            <w:r w:rsidRPr="00DF3C5F">
              <w:instrText xml:space="preserve"> REF _Ref38637384 \r \h  \* MERGEFORMAT </w:instrText>
            </w:r>
            <w:r w:rsidRPr="00DF3C5F">
              <w:fldChar w:fldCharType="separate"/>
            </w:r>
            <w:r w:rsidR="00A27092">
              <w:t>15.19</w:t>
            </w:r>
            <w:r w:rsidRPr="00DF3C5F">
              <w:fldChar w:fldCharType="end"/>
            </w:r>
          </w:p>
        </w:tc>
        <w:tc>
          <w:tcPr>
            <w:tcW w:w="2551" w:type="dxa"/>
            <w:shd w:val="clear" w:color="auto" w:fill="D9D9D9" w:themeFill="background1" w:themeFillShade="D9"/>
          </w:tcPr>
          <w:p w14:paraId="2085CF38" w14:textId="77777777" w:rsidR="00F469A1" w:rsidRPr="00DF3C5F" w:rsidRDefault="00F469A1" w:rsidP="00DB2CBD">
            <w:pPr>
              <w:pStyle w:val="Tabletext"/>
              <w:ind w:left="157" w:hanging="141"/>
            </w:pPr>
          </w:p>
        </w:tc>
        <w:tc>
          <w:tcPr>
            <w:tcW w:w="2410" w:type="dxa"/>
            <w:shd w:val="clear" w:color="auto" w:fill="D9D9D9" w:themeFill="background1" w:themeFillShade="D9"/>
          </w:tcPr>
          <w:p w14:paraId="486B5BE7" w14:textId="77777777" w:rsidR="00F469A1" w:rsidRPr="00DF3C5F" w:rsidRDefault="00F469A1" w:rsidP="00DB2CBD">
            <w:pPr>
              <w:pStyle w:val="Tabletext"/>
              <w:ind w:left="157" w:hanging="141"/>
            </w:pPr>
          </w:p>
        </w:tc>
        <w:tc>
          <w:tcPr>
            <w:tcW w:w="3260" w:type="dxa"/>
            <w:shd w:val="clear" w:color="auto" w:fill="D9D9D9" w:themeFill="background1" w:themeFillShade="D9"/>
          </w:tcPr>
          <w:p w14:paraId="59B18E79" w14:textId="77777777" w:rsidR="00F469A1" w:rsidRPr="00DF3C5F" w:rsidRDefault="00F469A1" w:rsidP="00DB2CBD">
            <w:pPr>
              <w:pStyle w:val="TableBodyText"/>
            </w:pPr>
            <w:r w:rsidRPr="00DF3C5F">
              <w:t>Delivery Docket</w:t>
            </w:r>
          </w:p>
        </w:tc>
      </w:tr>
      <w:tr w:rsidR="00F469A1" w:rsidRPr="00DF3C5F" w14:paraId="4BCA2119" w14:textId="77777777" w:rsidTr="00D770DE">
        <w:tc>
          <w:tcPr>
            <w:tcW w:w="1555" w:type="dxa"/>
            <w:shd w:val="clear" w:color="auto" w:fill="D9D9D9" w:themeFill="background1" w:themeFillShade="D9"/>
          </w:tcPr>
          <w:p w14:paraId="05C72FF0" w14:textId="7A5535AF" w:rsidR="00F469A1" w:rsidRPr="00DF3C5F" w:rsidRDefault="00F469A1" w:rsidP="00DB2CBD">
            <w:pPr>
              <w:pStyle w:val="TableBodyText"/>
            </w:pPr>
            <w:r w:rsidRPr="00DF3C5F">
              <w:fldChar w:fldCharType="begin"/>
            </w:r>
            <w:r w:rsidRPr="00DF3C5F">
              <w:instrText xml:space="preserve"> REF _Ref124320808 \r \h </w:instrText>
            </w:r>
            <w:r w:rsidR="00DF3C5F">
              <w:instrText xml:space="preserve"> \* MERGEFORMAT </w:instrText>
            </w:r>
            <w:r w:rsidRPr="00DF3C5F">
              <w:fldChar w:fldCharType="separate"/>
            </w:r>
            <w:r w:rsidR="00A27092">
              <w:t>16.5</w:t>
            </w:r>
            <w:r w:rsidRPr="00DF3C5F">
              <w:fldChar w:fldCharType="end"/>
            </w:r>
          </w:p>
        </w:tc>
        <w:tc>
          <w:tcPr>
            <w:tcW w:w="2551" w:type="dxa"/>
            <w:shd w:val="clear" w:color="auto" w:fill="D9D9D9" w:themeFill="background1" w:themeFillShade="D9"/>
          </w:tcPr>
          <w:p w14:paraId="4586B246" w14:textId="77777777" w:rsidR="00F469A1" w:rsidRPr="00DF3C5F" w:rsidRDefault="00F469A1" w:rsidP="00DB2CBD">
            <w:pPr>
              <w:pStyle w:val="Tabletext"/>
              <w:ind w:left="157" w:hanging="141"/>
            </w:pPr>
          </w:p>
        </w:tc>
        <w:tc>
          <w:tcPr>
            <w:tcW w:w="2410" w:type="dxa"/>
            <w:shd w:val="clear" w:color="auto" w:fill="D9D9D9" w:themeFill="background1" w:themeFillShade="D9"/>
          </w:tcPr>
          <w:p w14:paraId="5B720816" w14:textId="77777777" w:rsidR="00F469A1" w:rsidRPr="00DF3C5F" w:rsidRDefault="00F469A1" w:rsidP="00DB2CBD">
            <w:pPr>
              <w:pStyle w:val="Tabletext"/>
              <w:ind w:left="157" w:hanging="141"/>
            </w:pPr>
          </w:p>
        </w:tc>
        <w:tc>
          <w:tcPr>
            <w:tcW w:w="3260" w:type="dxa"/>
            <w:shd w:val="clear" w:color="auto" w:fill="D9D9D9" w:themeFill="background1" w:themeFillShade="D9"/>
          </w:tcPr>
          <w:p w14:paraId="40AD19F8" w14:textId="77777777" w:rsidR="00F469A1" w:rsidRPr="00DF3C5F" w:rsidRDefault="00F469A1" w:rsidP="00DB2CBD">
            <w:pPr>
              <w:pStyle w:val="TableBodyText"/>
            </w:pPr>
            <w:r w:rsidRPr="00DF3C5F">
              <w:t>Slump test results</w:t>
            </w:r>
          </w:p>
        </w:tc>
      </w:tr>
      <w:tr w:rsidR="00F469A1" w:rsidRPr="00DF3C5F" w14:paraId="66C10B11" w14:textId="77777777" w:rsidTr="00D770DE">
        <w:tc>
          <w:tcPr>
            <w:tcW w:w="1555" w:type="dxa"/>
            <w:shd w:val="clear" w:color="auto" w:fill="D9D9D9" w:themeFill="background1" w:themeFillShade="D9"/>
          </w:tcPr>
          <w:p w14:paraId="2464AC67" w14:textId="482D7564" w:rsidR="00F469A1" w:rsidRPr="00DF3C5F" w:rsidRDefault="00F469A1" w:rsidP="00DB2CBD">
            <w:pPr>
              <w:pStyle w:val="TableBodyText"/>
            </w:pPr>
            <w:r w:rsidRPr="00DF3C5F">
              <w:fldChar w:fldCharType="begin"/>
            </w:r>
            <w:r w:rsidRPr="00DF3C5F">
              <w:instrText xml:space="preserve"> REF _Ref56786862 \r \h  \* MERGEFORMAT </w:instrText>
            </w:r>
            <w:r w:rsidRPr="00DF3C5F">
              <w:fldChar w:fldCharType="separate"/>
            </w:r>
            <w:r w:rsidR="00A27092">
              <w:t>16.6</w:t>
            </w:r>
            <w:r w:rsidRPr="00DF3C5F">
              <w:fldChar w:fldCharType="end"/>
            </w:r>
          </w:p>
        </w:tc>
        <w:tc>
          <w:tcPr>
            <w:tcW w:w="2551" w:type="dxa"/>
            <w:shd w:val="clear" w:color="auto" w:fill="D9D9D9" w:themeFill="background1" w:themeFillShade="D9"/>
          </w:tcPr>
          <w:p w14:paraId="4536A99C" w14:textId="77777777" w:rsidR="00F469A1" w:rsidRPr="00DF3C5F" w:rsidRDefault="00F469A1" w:rsidP="00DB2CBD">
            <w:pPr>
              <w:pStyle w:val="Tabletext"/>
              <w:ind w:left="157" w:hanging="141"/>
            </w:pPr>
          </w:p>
        </w:tc>
        <w:tc>
          <w:tcPr>
            <w:tcW w:w="2410" w:type="dxa"/>
            <w:shd w:val="clear" w:color="auto" w:fill="D9D9D9" w:themeFill="background1" w:themeFillShade="D9"/>
          </w:tcPr>
          <w:p w14:paraId="5D15965E" w14:textId="77777777" w:rsidR="00F469A1" w:rsidRPr="00DF3C5F" w:rsidRDefault="00F469A1" w:rsidP="00DB2CBD">
            <w:pPr>
              <w:pStyle w:val="Tabletext"/>
              <w:ind w:left="157" w:hanging="141"/>
            </w:pPr>
          </w:p>
        </w:tc>
        <w:tc>
          <w:tcPr>
            <w:tcW w:w="3260" w:type="dxa"/>
            <w:shd w:val="clear" w:color="auto" w:fill="D9D9D9" w:themeFill="background1" w:themeFillShade="D9"/>
          </w:tcPr>
          <w:p w14:paraId="2036860B" w14:textId="314646DD" w:rsidR="00F469A1" w:rsidRPr="00DF3C5F" w:rsidRDefault="00F469A1" w:rsidP="00DB2CBD">
            <w:pPr>
              <w:pStyle w:val="TableBodyText"/>
            </w:pPr>
            <w:r w:rsidRPr="00DF3C5F">
              <w:t xml:space="preserve">HWC test results (where </w:t>
            </w:r>
            <w:r w:rsidR="00422554" w:rsidRPr="00DF3C5F">
              <w:t>applicable</w:t>
            </w:r>
            <w:r w:rsidRPr="00DF3C5F">
              <w:t>)</w:t>
            </w:r>
          </w:p>
        </w:tc>
      </w:tr>
      <w:tr w:rsidR="00F469A1" w:rsidRPr="00DF3C5F" w14:paraId="1FF74789" w14:textId="77777777" w:rsidTr="00D770DE">
        <w:tc>
          <w:tcPr>
            <w:tcW w:w="1555" w:type="dxa"/>
            <w:shd w:val="clear" w:color="auto" w:fill="D9D9D9" w:themeFill="background1" w:themeFillShade="D9"/>
          </w:tcPr>
          <w:p w14:paraId="16D2786D" w14:textId="1C8CF838" w:rsidR="00F469A1" w:rsidRPr="00DF3C5F" w:rsidRDefault="00F469A1" w:rsidP="00DB2CBD">
            <w:pPr>
              <w:pStyle w:val="TableBodyText"/>
            </w:pPr>
            <w:r w:rsidRPr="00DF3C5F">
              <w:fldChar w:fldCharType="begin"/>
            </w:r>
            <w:r w:rsidRPr="00DF3C5F">
              <w:instrText xml:space="preserve"> REF _Ref86995480 \r \h </w:instrText>
            </w:r>
            <w:r w:rsidR="00DF3C5F">
              <w:instrText xml:space="preserve"> \* MERGEFORMAT </w:instrText>
            </w:r>
            <w:r w:rsidRPr="00DF3C5F">
              <w:fldChar w:fldCharType="separate"/>
            </w:r>
            <w:r w:rsidR="00A27092">
              <w:t>16.8</w:t>
            </w:r>
            <w:r w:rsidRPr="00DF3C5F">
              <w:fldChar w:fldCharType="end"/>
            </w:r>
          </w:p>
        </w:tc>
        <w:tc>
          <w:tcPr>
            <w:tcW w:w="2551" w:type="dxa"/>
            <w:shd w:val="clear" w:color="auto" w:fill="D9D9D9" w:themeFill="background1" w:themeFillShade="D9"/>
          </w:tcPr>
          <w:p w14:paraId="23629AA2" w14:textId="77777777" w:rsidR="00F469A1" w:rsidRPr="00DF3C5F" w:rsidRDefault="00F469A1" w:rsidP="00DB2CBD">
            <w:pPr>
              <w:pStyle w:val="Tabletext"/>
              <w:ind w:left="157" w:hanging="141"/>
            </w:pPr>
          </w:p>
        </w:tc>
        <w:tc>
          <w:tcPr>
            <w:tcW w:w="2410" w:type="dxa"/>
            <w:shd w:val="clear" w:color="auto" w:fill="D9D9D9" w:themeFill="background1" w:themeFillShade="D9"/>
          </w:tcPr>
          <w:p w14:paraId="18D2F2B3" w14:textId="77777777" w:rsidR="00F469A1" w:rsidRPr="00DF3C5F" w:rsidRDefault="00F469A1" w:rsidP="00DB2CBD">
            <w:pPr>
              <w:pStyle w:val="Tabletext"/>
              <w:ind w:left="157" w:hanging="141"/>
            </w:pPr>
          </w:p>
        </w:tc>
        <w:tc>
          <w:tcPr>
            <w:tcW w:w="3260" w:type="dxa"/>
            <w:shd w:val="clear" w:color="auto" w:fill="D9D9D9" w:themeFill="background1" w:themeFillShade="D9"/>
          </w:tcPr>
          <w:p w14:paraId="6FB57931" w14:textId="47555B2F" w:rsidR="00F469A1" w:rsidRPr="00DF3C5F" w:rsidRDefault="00F469A1" w:rsidP="00DB2CBD">
            <w:pPr>
              <w:pStyle w:val="TableBodyText"/>
            </w:pPr>
            <w:r w:rsidRPr="00DF3C5F">
              <w:t xml:space="preserve">SCC concrete test results (where </w:t>
            </w:r>
            <w:r w:rsidR="00422554" w:rsidRPr="00DF3C5F">
              <w:t>applicable</w:t>
            </w:r>
            <w:r w:rsidRPr="00DF3C5F">
              <w:t>)</w:t>
            </w:r>
          </w:p>
        </w:tc>
      </w:tr>
      <w:tr w:rsidR="00F469A1" w:rsidRPr="00DF3C5F" w14:paraId="6E2E6947" w14:textId="77777777" w:rsidTr="00D770DE">
        <w:tc>
          <w:tcPr>
            <w:tcW w:w="1555" w:type="dxa"/>
            <w:shd w:val="clear" w:color="auto" w:fill="D9D9D9" w:themeFill="background1" w:themeFillShade="D9"/>
          </w:tcPr>
          <w:p w14:paraId="6C801AA0" w14:textId="18AD40F9" w:rsidR="00F469A1" w:rsidRPr="00DF3C5F" w:rsidRDefault="00F469A1" w:rsidP="00DB2CBD">
            <w:pPr>
              <w:pStyle w:val="TableBodyText"/>
            </w:pPr>
            <w:r w:rsidRPr="00DF3C5F">
              <w:fldChar w:fldCharType="begin"/>
            </w:r>
            <w:r w:rsidRPr="00DF3C5F">
              <w:instrText xml:space="preserve"> REF _Ref37258240 \r \h  \* MERGEFORMAT </w:instrText>
            </w:r>
            <w:r w:rsidRPr="00DF3C5F">
              <w:fldChar w:fldCharType="separate"/>
            </w:r>
            <w:r w:rsidR="00A27092">
              <w:t>16.15</w:t>
            </w:r>
            <w:r w:rsidRPr="00DF3C5F">
              <w:fldChar w:fldCharType="end"/>
            </w:r>
          </w:p>
        </w:tc>
        <w:tc>
          <w:tcPr>
            <w:tcW w:w="2551" w:type="dxa"/>
            <w:shd w:val="clear" w:color="auto" w:fill="D9D9D9" w:themeFill="background1" w:themeFillShade="D9"/>
          </w:tcPr>
          <w:p w14:paraId="098A4D63" w14:textId="77777777" w:rsidR="00F469A1" w:rsidRPr="00DF3C5F" w:rsidRDefault="00F469A1" w:rsidP="00DB2CBD">
            <w:pPr>
              <w:pStyle w:val="Tabletext"/>
              <w:ind w:left="157" w:hanging="141"/>
            </w:pPr>
          </w:p>
        </w:tc>
        <w:tc>
          <w:tcPr>
            <w:tcW w:w="2410" w:type="dxa"/>
            <w:shd w:val="clear" w:color="auto" w:fill="D9D9D9" w:themeFill="background1" w:themeFillShade="D9"/>
          </w:tcPr>
          <w:p w14:paraId="19C779C0" w14:textId="77777777" w:rsidR="00F469A1" w:rsidRPr="00DF3C5F" w:rsidRDefault="00F469A1" w:rsidP="00DB2CBD">
            <w:pPr>
              <w:pStyle w:val="Tabletext"/>
              <w:ind w:left="157" w:hanging="141"/>
            </w:pPr>
          </w:p>
        </w:tc>
        <w:tc>
          <w:tcPr>
            <w:tcW w:w="3260" w:type="dxa"/>
            <w:shd w:val="clear" w:color="auto" w:fill="D9D9D9" w:themeFill="background1" w:themeFillShade="D9"/>
          </w:tcPr>
          <w:p w14:paraId="149689BA" w14:textId="2C7C20F8" w:rsidR="00F469A1" w:rsidRPr="00DF3C5F" w:rsidRDefault="00F469A1" w:rsidP="00DB2CBD">
            <w:pPr>
              <w:pStyle w:val="TableBodyText"/>
            </w:pPr>
            <w:r w:rsidRPr="00DF3C5F">
              <w:t xml:space="preserve">Calcium nitrite test results (where </w:t>
            </w:r>
            <w:r w:rsidR="00422554" w:rsidRPr="00DF3C5F">
              <w:t>applicable</w:t>
            </w:r>
            <w:r w:rsidRPr="00DF3C5F">
              <w:t>)</w:t>
            </w:r>
          </w:p>
        </w:tc>
      </w:tr>
      <w:tr w:rsidR="00F469A1" w:rsidRPr="00DF3C5F" w14:paraId="56F46498" w14:textId="77777777" w:rsidTr="00D770DE">
        <w:tc>
          <w:tcPr>
            <w:tcW w:w="1555" w:type="dxa"/>
            <w:shd w:val="clear" w:color="auto" w:fill="D9D9D9" w:themeFill="background1" w:themeFillShade="D9"/>
          </w:tcPr>
          <w:p w14:paraId="0589B84A" w14:textId="72E9846A" w:rsidR="00F469A1" w:rsidRPr="00DF3C5F" w:rsidRDefault="00F469A1" w:rsidP="00DB2CBD">
            <w:pPr>
              <w:pStyle w:val="TableBodyText"/>
            </w:pPr>
            <w:r w:rsidRPr="00DF3C5F">
              <w:fldChar w:fldCharType="begin"/>
            </w:r>
            <w:r w:rsidRPr="00DF3C5F">
              <w:instrText xml:space="preserve"> REF _Ref124321076 \r \h </w:instrText>
            </w:r>
            <w:r w:rsidR="00DF3C5F">
              <w:instrText xml:space="preserve"> \* MERGEFORMAT </w:instrText>
            </w:r>
            <w:r w:rsidRPr="00DF3C5F">
              <w:fldChar w:fldCharType="separate"/>
            </w:r>
            <w:r w:rsidR="00A27092">
              <w:t>17.3</w:t>
            </w:r>
            <w:r w:rsidRPr="00DF3C5F">
              <w:fldChar w:fldCharType="end"/>
            </w:r>
          </w:p>
        </w:tc>
        <w:tc>
          <w:tcPr>
            <w:tcW w:w="2551" w:type="dxa"/>
            <w:shd w:val="clear" w:color="auto" w:fill="D9D9D9" w:themeFill="background1" w:themeFillShade="D9"/>
          </w:tcPr>
          <w:p w14:paraId="0F6FAD27" w14:textId="77777777" w:rsidR="00F469A1" w:rsidRPr="00DF3C5F" w:rsidRDefault="00F469A1" w:rsidP="00DB2CBD">
            <w:pPr>
              <w:pStyle w:val="Tabletext"/>
              <w:ind w:left="157" w:hanging="141"/>
            </w:pPr>
          </w:p>
        </w:tc>
        <w:tc>
          <w:tcPr>
            <w:tcW w:w="2410" w:type="dxa"/>
            <w:shd w:val="clear" w:color="auto" w:fill="D9D9D9" w:themeFill="background1" w:themeFillShade="D9"/>
          </w:tcPr>
          <w:p w14:paraId="4A526278" w14:textId="77777777" w:rsidR="00F469A1" w:rsidRPr="00DF3C5F" w:rsidRDefault="00F469A1" w:rsidP="00DB2CBD">
            <w:pPr>
              <w:pStyle w:val="Tabletext"/>
              <w:ind w:left="157" w:hanging="141"/>
            </w:pPr>
          </w:p>
        </w:tc>
        <w:tc>
          <w:tcPr>
            <w:tcW w:w="3260" w:type="dxa"/>
            <w:shd w:val="clear" w:color="auto" w:fill="D9D9D9" w:themeFill="background1" w:themeFillShade="D9"/>
          </w:tcPr>
          <w:p w14:paraId="5598835D" w14:textId="77777777" w:rsidR="00F469A1" w:rsidRPr="00DF3C5F" w:rsidRDefault="00F469A1" w:rsidP="00DB2CBD">
            <w:pPr>
              <w:pStyle w:val="TableBodyText"/>
            </w:pPr>
            <w:r w:rsidRPr="00DF3C5F">
              <w:t>Compressive strength test results</w:t>
            </w:r>
          </w:p>
        </w:tc>
      </w:tr>
      <w:tr w:rsidR="00422554" w:rsidRPr="00DF3C5F" w14:paraId="4213FE39" w14:textId="77777777" w:rsidTr="00D770DE">
        <w:tc>
          <w:tcPr>
            <w:tcW w:w="1555" w:type="dxa"/>
            <w:shd w:val="clear" w:color="auto" w:fill="D9D9D9" w:themeFill="background1" w:themeFillShade="D9"/>
          </w:tcPr>
          <w:p w14:paraId="24ACBB70" w14:textId="56FF5851" w:rsidR="00422554" w:rsidRPr="00DF3C5F" w:rsidRDefault="00422554" w:rsidP="00DB2CBD">
            <w:pPr>
              <w:pStyle w:val="TableBodyText"/>
            </w:pPr>
            <w:r w:rsidRPr="00DF3C5F">
              <w:fldChar w:fldCharType="begin"/>
            </w:r>
            <w:r w:rsidRPr="00DF3C5F">
              <w:instrText xml:space="preserve"> REF _Ref72766396 \r \h </w:instrText>
            </w:r>
            <w:r w:rsidR="00DF3C5F">
              <w:instrText xml:space="preserve"> \* MERGEFORMAT </w:instrText>
            </w:r>
            <w:r w:rsidRPr="00DF3C5F">
              <w:fldChar w:fldCharType="separate"/>
            </w:r>
            <w:r w:rsidR="00A27092">
              <w:t>17.9</w:t>
            </w:r>
            <w:r w:rsidRPr="00DF3C5F">
              <w:fldChar w:fldCharType="end"/>
            </w:r>
          </w:p>
        </w:tc>
        <w:tc>
          <w:tcPr>
            <w:tcW w:w="2551" w:type="dxa"/>
            <w:shd w:val="clear" w:color="auto" w:fill="D9D9D9" w:themeFill="background1" w:themeFillShade="D9"/>
          </w:tcPr>
          <w:p w14:paraId="119F80E5" w14:textId="77777777" w:rsidR="00422554" w:rsidRPr="00DF3C5F" w:rsidRDefault="00422554" w:rsidP="00DB2CBD">
            <w:pPr>
              <w:pStyle w:val="Tabletext"/>
              <w:ind w:left="157" w:hanging="141"/>
            </w:pPr>
          </w:p>
        </w:tc>
        <w:tc>
          <w:tcPr>
            <w:tcW w:w="2410" w:type="dxa"/>
            <w:shd w:val="clear" w:color="auto" w:fill="D9D9D9" w:themeFill="background1" w:themeFillShade="D9"/>
          </w:tcPr>
          <w:p w14:paraId="2F20966D" w14:textId="77777777" w:rsidR="00422554" w:rsidRPr="00DF3C5F" w:rsidRDefault="00422554" w:rsidP="00DB2CBD">
            <w:pPr>
              <w:pStyle w:val="Tabletext"/>
              <w:ind w:left="157" w:hanging="141"/>
            </w:pPr>
          </w:p>
        </w:tc>
        <w:tc>
          <w:tcPr>
            <w:tcW w:w="3260" w:type="dxa"/>
            <w:shd w:val="clear" w:color="auto" w:fill="D9D9D9" w:themeFill="background1" w:themeFillShade="D9"/>
          </w:tcPr>
          <w:p w14:paraId="1037A725" w14:textId="61A7DA72" w:rsidR="00422554" w:rsidRPr="00DF3C5F" w:rsidRDefault="00422554" w:rsidP="00DB2CBD">
            <w:pPr>
              <w:pStyle w:val="TableBodyText"/>
            </w:pPr>
            <w:r w:rsidRPr="00DF3C5F">
              <w:t>Monitoring of concrete strength (where applicable)</w:t>
            </w:r>
          </w:p>
        </w:tc>
      </w:tr>
      <w:tr w:rsidR="00F469A1" w:rsidRPr="00DF3C5F" w14:paraId="7B0796F3" w14:textId="77777777" w:rsidTr="00D770DE">
        <w:tc>
          <w:tcPr>
            <w:tcW w:w="1555" w:type="dxa"/>
            <w:shd w:val="clear" w:color="auto" w:fill="D9D9D9" w:themeFill="background1" w:themeFillShade="D9"/>
          </w:tcPr>
          <w:p w14:paraId="78C404F0" w14:textId="2706F705" w:rsidR="00F469A1" w:rsidRPr="00DF3C5F" w:rsidRDefault="00F469A1" w:rsidP="00DB2CBD">
            <w:pPr>
              <w:pStyle w:val="TableBodyText"/>
            </w:pPr>
            <w:r w:rsidRPr="00DF3C5F">
              <w:fldChar w:fldCharType="begin"/>
            </w:r>
            <w:r w:rsidRPr="00DF3C5F">
              <w:instrText xml:space="preserve"> REF _Ref124321105 \r \h </w:instrText>
            </w:r>
            <w:r w:rsidR="00DF3C5F">
              <w:instrText xml:space="preserve"> \* MERGEFORMAT </w:instrText>
            </w:r>
            <w:r w:rsidRPr="00DF3C5F">
              <w:fldChar w:fldCharType="separate"/>
            </w:r>
            <w:r w:rsidR="00A27092">
              <w:t>18.4</w:t>
            </w:r>
            <w:r w:rsidRPr="00DF3C5F">
              <w:fldChar w:fldCharType="end"/>
            </w:r>
          </w:p>
        </w:tc>
        <w:tc>
          <w:tcPr>
            <w:tcW w:w="2551" w:type="dxa"/>
            <w:shd w:val="clear" w:color="auto" w:fill="D9D9D9" w:themeFill="background1" w:themeFillShade="D9"/>
          </w:tcPr>
          <w:p w14:paraId="12FE76B5" w14:textId="77777777" w:rsidR="00F469A1" w:rsidRPr="00DF3C5F" w:rsidRDefault="00F469A1" w:rsidP="00DB2CBD">
            <w:pPr>
              <w:pStyle w:val="Tabletext"/>
              <w:ind w:left="157" w:hanging="141"/>
            </w:pPr>
          </w:p>
        </w:tc>
        <w:tc>
          <w:tcPr>
            <w:tcW w:w="2410" w:type="dxa"/>
            <w:shd w:val="clear" w:color="auto" w:fill="D9D9D9" w:themeFill="background1" w:themeFillShade="D9"/>
          </w:tcPr>
          <w:p w14:paraId="471CB99F" w14:textId="77777777" w:rsidR="00F469A1" w:rsidRPr="00DF3C5F" w:rsidRDefault="00F469A1" w:rsidP="00DB2CBD">
            <w:pPr>
              <w:pStyle w:val="Tabletext"/>
              <w:ind w:left="157" w:hanging="141"/>
            </w:pPr>
          </w:p>
        </w:tc>
        <w:tc>
          <w:tcPr>
            <w:tcW w:w="3260" w:type="dxa"/>
            <w:shd w:val="clear" w:color="auto" w:fill="D9D9D9" w:themeFill="background1" w:themeFillShade="D9"/>
          </w:tcPr>
          <w:p w14:paraId="3409E79F" w14:textId="77777777" w:rsidR="00F469A1" w:rsidRPr="00DF3C5F" w:rsidRDefault="00F469A1" w:rsidP="00DB2CBD">
            <w:pPr>
              <w:pStyle w:val="TableBodyText"/>
            </w:pPr>
            <w:r w:rsidRPr="00DF3C5F">
              <w:t>VPV test results (where specified)</w:t>
            </w:r>
          </w:p>
        </w:tc>
      </w:tr>
    </w:tbl>
    <w:p w14:paraId="42565A16" w14:textId="77777777" w:rsidR="00F469A1" w:rsidRPr="00DF3C5F" w:rsidRDefault="00F469A1" w:rsidP="00A07FEF">
      <w:pPr>
        <w:ind w:left="851"/>
      </w:pPr>
    </w:p>
    <w:p w14:paraId="36AE9184" w14:textId="304AC72F" w:rsidR="00A07FEF" w:rsidRPr="00DF3C5F" w:rsidRDefault="00712442" w:rsidP="00FA71F9">
      <w:pPr>
        <w:pStyle w:val="AnnexureHeading"/>
      </w:pPr>
      <w:bookmarkStart w:id="199" w:name="_Toc135059414"/>
      <w:r w:rsidRPr="00DF3C5F">
        <w:lastRenderedPageBreak/>
        <w:t>Annexure B:</w:t>
      </w:r>
      <w:r w:rsidRPr="00DF3C5F">
        <w:tab/>
      </w:r>
      <w:r w:rsidR="00FA71F9" w:rsidRPr="00DF3C5F">
        <w:t>Examples of VSI Rating of “0”</w:t>
      </w:r>
      <w:bookmarkEnd w:id="199"/>
    </w:p>
    <w:p w14:paraId="55E4087D" w14:textId="77777777" w:rsidR="003454E1" w:rsidRPr="00DF3C5F" w:rsidRDefault="003454E1"/>
    <w:p w14:paraId="673B3672" w14:textId="47FC6D00" w:rsidR="003454E1" w:rsidRPr="00DF3C5F" w:rsidRDefault="00435F32">
      <w:r w:rsidRPr="00DF3C5F">
        <w:rPr>
          <w:noProof/>
          <w:position w:val="1"/>
        </w:rPr>
        <w:drawing>
          <wp:inline distT="0" distB="0" distL="0" distR="0" wp14:anchorId="39EE75C3" wp14:editId="1B91296B">
            <wp:extent cx="2209800" cy="193125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2217627" cy="1938096"/>
                    </a:xfrm>
                    <a:prstGeom prst="rect">
                      <a:avLst/>
                    </a:prstGeom>
                  </pic:spPr>
                </pic:pic>
              </a:graphicData>
            </a:graphic>
          </wp:inline>
        </w:drawing>
      </w:r>
    </w:p>
    <w:p w14:paraId="7918B6C0" w14:textId="77777777" w:rsidR="003454E1" w:rsidRPr="00DF3C5F" w:rsidRDefault="003454E1"/>
    <w:p w14:paraId="487DC387" w14:textId="4CA08E38" w:rsidR="003454E1" w:rsidRPr="00DF3C5F" w:rsidRDefault="00CB2F95">
      <w:r w:rsidRPr="00DF3C5F">
        <w:rPr>
          <w:noProof/>
        </w:rPr>
        <w:drawing>
          <wp:inline distT="0" distB="0" distL="0" distR="0" wp14:anchorId="467CE292" wp14:editId="3E63168E">
            <wp:extent cx="2261198" cy="1987296"/>
            <wp:effectExtent l="0" t="0" r="0" b="0"/>
            <wp:docPr id="7" name="image4.jpeg" descr="A picture containing food, indoor, br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descr="A picture containing food, indoor, bread&#10;&#10;Description automatically generated"/>
                    <pic:cNvPicPr/>
                  </pic:nvPicPr>
                  <pic:blipFill>
                    <a:blip r:embed="rId14" cstate="print"/>
                    <a:stretch>
                      <a:fillRect/>
                    </a:stretch>
                  </pic:blipFill>
                  <pic:spPr>
                    <a:xfrm>
                      <a:off x="0" y="0"/>
                      <a:ext cx="2261198" cy="1987296"/>
                    </a:xfrm>
                    <a:prstGeom prst="rect">
                      <a:avLst/>
                    </a:prstGeom>
                  </pic:spPr>
                </pic:pic>
              </a:graphicData>
            </a:graphic>
          </wp:inline>
        </w:drawing>
      </w:r>
    </w:p>
    <w:p w14:paraId="12C832CB" w14:textId="4427DE08" w:rsidR="00712442" w:rsidRPr="00DF3C5F" w:rsidRDefault="00712442">
      <w:r w:rsidRPr="00DF3C5F">
        <w:br w:type="page"/>
      </w:r>
    </w:p>
    <w:p w14:paraId="3978CCA2" w14:textId="77777777" w:rsidR="00712442" w:rsidRPr="00DF3C5F" w:rsidRDefault="00712442" w:rsidP="00A07FEF">
      <w:pPr>
        <w:ind w:left="851"/>
      </w:pPr>
    </w:p>
    <w:p w14:paraId="669F0CBD" w14:textId="77777777" w:rsidR="00AF1D72" w:rsidRPr="00DF3C5F" w:rsidRDefault="00AF1D72" w:rsidP="0088642D">
      <w:pPr>
        <w:pStyle w:val="Heading1nonumber"/>
      </w:pPr>
      <w:r w:rsidRPr="00DF3C5F">
        <w:t>Amendment Record</w:t>
      </w:r>
    </w:p>
    <w:tbl>
      <w:tblPr>
        <w:tblStyle w:val="TMTable"/>
        <w:tblW w:w="4962" w:type="pct"/>
        <w:tblLayout w:type="fixed"/>
        <w:tblLook w:val="01E0" w:firstRow="1" w:lastRow="1" w:firstColumn="1" w:lastColumn="1" w:noHBand="0" w:noVBand="0"/>
      </w:tblPr>
      <w:tblGrid>
        <w:gridCol w:w="1428"/>
        <w:gridCol w:w="5174"/>
        <w:gridCol w:w="1293"/>
        <w:gridCol w:w="1654"/>
      </w:tblGrid>
      <w:tr w:rsidR="00AF1D72" w:rsidRPr="00DF3C5F" w14:paraId="31CB915B" w14:textId="77777777" w:rsidTr="00B23DC4">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DF3C5F" w:rsidRDefault="00AF1D72" w:rsidP="001B7F72">
            <w:pPr>
              <w:pStyle w:val="TableBodyText"/>
            </w:pPr>
            <w:r w:rsidRPr="00DF3C5F">
              <w:t>Amendment no.</w:t>
            </w:r>
          </w:p>
        </w:tc>
        <w:tc>
          <w:tcPr>
            <w:tcW w:w="2709" w:type="pct"/>
          </w:tcPr>
          <w:p w14:paraId="09845ABA" w14:textId="548D33FB" w:rsidR="00AF1D72" w:rsidRPr="00DF3C5F" w:rsidRDefault="003166DA" w:rsidP="001B7F72">
            <w:pPr>
              <w:pStyle w:val="TableBodyText"/>
            </w:pPr>
            <w:r w:rsidRPr="00DF3C5F">
              <w:t>Clause</w:t>
            </w:r>
            <w:r w:rsidR="00AF1D72" w:rsidRPr="00DF3C5F">
              <w:t>s amended</w:t>
            </w:r>
          </w:p>
        </w:tc>
        <w:tc>
          <w:tcPr>
            <w:tcW w:w="677" w:type="pct"/>
          </w:tcPr>
          <w:p w14:paraId="35993E27" w14:textId="77777777" w:rsidR="00AF1D72" w:rsidRPr="00DF3C5F" w:rsidRDefault="00AF1D72" w:rsidP="001B7F72">
            <w:pPr>
              <w:pStyle w:val="TableBodyText"/>
            </w:pPr>
            <w:r w:rsidRPr="00DF3C5F">
              <w:t>Action</w:t>
            </w:r>
          </w:p>
        </w:tc>
        <w:tc>
          <w:tcPr>
            <w:tcW w:w="866" w:type="pct"/>
          </w:tcPr>
          <w:p w14:paraId="52F23AEE" w14:textId="77777777" w:rsidR="00AF1D72" w:rsidRPr="00DF3C5F" w:rsidRDefault="00AF1D72" w:rsidP="001B7F72">
            <w:pPr>
              <w:pStyle w:val="TableBodyText"/>
            </w:pPr>
            <w:r w:rsidRPr="00DF3C5F">
              <w:t>Date</w:t>
            </w:r>
          </w:p>
        </w:tc>
      </w:tr>
      <w:tr w:rsidR="00AF1D72" w:rsidRPr="00DF3C5F" w14:paraId="04352636" w14:textId="77777777" w:rsidTr="00B23DC4">
        <w:tc>
          <w:tcPr>
            <w:tcW w:w="748" w:type="pct"/>
          </w:tcPr>
          <w:p w14:paraId="6994222E" w14:textId="483314A6" w:rsidR="00AF1D72" w:rsidRPr="00DF3C5F" w:rsidRDefault="00C668F6" w:rsidP="00B23DC4">
            <w:pPr>
              <w:pStyle w:val="TableBodyText"/>
              <w:rPr>
                <w:szCs w:val="18"/>
              </w:rPr>
            </w:pPr>
            <w:r w:rsidRPr="00DF3C5F">
              <w:rPr>
                <w:szCs w:val="18"/>
              </w:rPr>
              <w:t>-</w:t>
            </w:r>
          </w:p>
        </w:tc>
        <w:tc>
          <w:tcPr>
            <w:tcW w:w="2709" w:type="pct"/>
          </w:tcPr>
          <w:p w14:paraId="72F01B8B" w14:textId="26E15D64" w:rsidR="00AF1D72" w:rsidRPr="00DF3C5F" w:rsidRDefault="00B23DC4" w:rsidP="00B23DC4">
            <w:pPr>
              <w:pStyle w:val="TableBodyText"/>
              <w:rPr>
                <w:szCs w:val="18"/>
              </w:rPr>
            </w:pPr>
            <w:r w:rsidRPr="00DF3C5F">
              <w:rPr>
                <w:szCs w:val="18"/>
              </w:rPr>
              <w:t>New specification</w:t>
            </w:r>
          </w:p>
        </w:tc>
        <w:tc>
          <w:tcPr>
            <w:tcW w:w="677" w:type="pct"/>
          </w:tcPr>
          <w:p w14:paraId="005DA5BA" w14:textId="4C62EA11" w:rsidR="00AF1D72" w:rsidRPr="00DF3C5F" w:rsidRDefault="00C668F6" w:rsidP="00B23DC4">
            <w:pPr>
              <w:pStyle w:val="TableBodyText"/>
              <w:rPr>
                <w:szCs w:val="18"/>
              </w:rPr>
            </w:pPr>
            <w:r w:rsidRPr="00DF3C5F">
              <w:rPr>
                <w:szCs w:val="18"/>
              </w:rPr>
              <w:t>New</w:t>
            </w:r>
          </w:p>
        </w:tc>
        <w:tc>
          <w:tcPr>
            <w:tcW w:w="866" w:type="pct"/>
          </w:tcPr>
          <w:p w14:paraId="23AB785C" w14:textId="16ED756C" w:rsidR="00AF1D72" w:rsidRPr="00DF3C5F" w:rsidRDefault="00BF6817" w:rsidP="00B23DC4">
            <w:pPr>
              <w:pStyle w:val="TableBodyText"/>
              <w:rPr>
                <w:szCs w:val="18"/>
              </w:rPr>
            </w:pPr>
            <w:r>
              <w:rPr>
                <w:szCs w:val="18"/>
              </w:rPr>
              <w:t>Ma</w:t>
            </w:r>
            <w:r w:rsidR="00C668F6" w:rsidRPr="00DF3C5F">
              <w:rPr>
                <w:szCs w:val="18"/>
              </w:rPr>
              <w:t>y 202</w:t>
            </w:r>
            <w:r>
              <w:rPr>
                <w:szCs w:val="18"/>
              </w:rPr>
              <w:t>3</w:t>
            </w:r>
          </w:p>
        </w:tc>
      </w:tr>
      <w:tr w:rsidR="00AF1D72" w:rsidRPr="00DF3C5F" w14:paraId="2517FC0B" w14:textId="77777777" w:rsidTr="00B23DC4">
        <w:tc>
          <w:tcPr>
            <w:tcW w:w="748" w:type="pct"/>
          </w:tcPr>
          <w:p w14:paraId="06079DBE" w14:textId="77777777" w:rsidR="00AF1D72" w:rsidRPr="00DF3C5F" w:rsidRDefault="00AF1D72" w:rsidP="00AF1D72">
            <w:pPr>
              <w:pStyle w:val="TableFigureCenter"/>
            </w:pPr>
          </w:p>
        </w:tc>
        <w:tc>
          <w:tcPr>
            <w:tcW w:w="2709" w:type="pct"/>
          </w:tcPr>
          <w:p w14:paraId="6D3B375F" w14:textId="77777777" w:rsidR="00AF1D72" w:rsidRPr="00DF3C5F" w:rsidRDefault="00AF1D72" w:rsidP="00AF1D72">
            <w:pPr>
              <w:pStyle w:val="TableFigureLeft"/>
            </w:pPr>
          </w:p>
        </w:tc>
        <w:tc>
          <w:tcPr>
            <w:tcW w:w="677" w:type="pct"/>
          </w:tcPr>
          <w:p w14:paraId="13C81DF1" w14:textId="77777777" w:rsidR="00AF1D72" w:rsidRPr="00DF3C5F" w:rsidRDefault="00AF1D72" w:rsidP="00AF1D72">
            <w:pPr>
              <w:pStyle w:val="TableFigureCenter"/>
            </w:pPr>
          </w:p>
        </w:tc>
        <w:tc>
          <w:tcPr>
            <w:tcW w:w="866" w:type="pct"/>
          </w:tcPr>
          <w:p w14:paraId="7F3165B6" w14:textId="77777777" w:rsidR="00AF1D72" w:rsidRPr="00DF3C5F" w:rsidRDefault="00AF1D72" w:rsidP="00AF1D72">
            <w:pPr>
              <w:pStyle w:val="TableFigureCenter"/>
            </w:pPr>
          </w:p>
        </w:tc>
      </w:tr>
    </w:tbl>
    <w:p w14:paraId="5AA22917" w14:textId="77777777" w:rsidR="00AF1D72" w:rsidRPr="00DF3C5F" w:rsidRDefault="00AF1D72" w:rsidP="00492F96">
      <w:pPr>
        <w:pStyle w:val="Paragraph"/>
        <w:numPr>
          <w:ilvl w:val="0"/>
          <w:numId w:val="10"/>
        </w:numPr>
      </w:pPr>
    </w:p>
    <w:tbl>
      <w:tblPr>
        <w:tblW w:w="0" w:type="auto"/>
        <w:tblLook w:val="01E0" w:firstRow="1" w:lastRow="1" w:firstColumn="1" w:lastColumn="1" w:noHBand="0" w:noVBand="0"/>
      </w:tblPr>
      <w:tblGrid>
        <w:gridCol w:w="1185"/>
        <w:gridCol w:w="8457"/>
      </w:tblGrid>
      <w:tr w:rsidR="00AF1D72" w:rsidRPr="00DF3C5F" w14:paraId="34B36AD5" w14:textId="77777777" w:rsidTr="00AF1D72">
        <w:trPr>
          <w:trHeight w:val="427"/>
        </w:trPr>
        <w:tc>
          <w:tcPr>
            <w:tcW w:w="1101" w:type="dxa"/>
            <w:shd w:val="clear" w:color="auto" w:fill="auto"/>
          </w:tcPr>
          <w:p w14:paraId="1A0F4A13" w14:textId="77777777" w:rsidR="00AF1D72" w:rsidRPr="00DF3C5F" w:rsidRDefault="00AF1D72" w:rsidP="001B7F72">
            <w:pPr>
              <w:pStyle w:val="TableBodyText"/>
              <w:rPr>
                <w:b/>
                <w:bCs w:val="0"/>
                <w:sz w:val="16"/>
              </w:rPr>
            </w:pPr>
            <w:r w:rsidRPr="00DF3C5F">
              <w:rPr>
                <w:b/>
              </w:rPr>
              <w:t>Key</w:t>
            </w:r>
          </w:p>
        </w:tc>
        <w:tc>
          <w:tcPr>
            <w:tcW w:w="8680" w:type="dxa"/>
            <w:shd w:val="clear" w:color="auto" w:fill="auto"/>
          </w:tcPr>
          <w:p w14:paraId="579971E6" w14:textId="77777777" w:rsidR="00AF1D72" w:rsidRPr="00DF3C5F" w:rsidRDefault="00AF1D72" w:rsidP="001B7F72">
            <w:pPr>
              <w:pStyle w:val="TableBodyText"/>
            </w:pPr>
          </w:p>
        </w:tc>
      </w:tr>
      <w:tr w:rsidR="00AF1D72" w:rsidRPr="00DF3C5F" w14:paraId="2C27FD3C" w14:textId="77777777" w:rsidTr="00AF1D72">
        <w:tc>
          <w:tcPr>
            <w:tcW w:w="1101" w:type="dxa"/>
            <w:shd w:val="clear" w:color="auto" w:fill="auto"/>
          </w:tcPr>
          <w:p w14:paraId="621644E5" w14:textId="77777777" w:rsidR="00AF1D72" w:rsidRPr="00DF3C5F" w:rsidRDefault="00AF1D72" w:rsidP="001B7F72">
            <w:pPr>
              <w:pStyle w:val="TableBodyText"/>
            </w:pPr>
            <w:r w:rsidRPr="00DF3C5F">
              <w:t>Format</w:t>
            </w:r>
          </w:p>
        </w:tc>
        <w:tc>
          <w:tcPr>
            <w:tcW w:w="8680" w:type="dxa"/>
            <w:shd w:val="clear" w:color="auto" w:fill="auto"/>
          </w:tcPr>
          <w:p w14:paraId="0B5DE507" w14:textId="77777777" w:rsidR="00AF1D72" w:rsidRPr="00DF3C5F" w:rsidRDefault="00AF1D72" w:rsidP="001B7F72">
            <w:pPr>
              <w:pStyle w:val="TableBodyText"/>
            </w:pPr>
            <w:r w:rsidRPr="00DF3C5F">
              <w:t>Change in format</w:t>
            </w:r>
          </w:p>
        </w:tc>
      </w:tr>
      <w:tr w:rsidR="00AF1D72" w:rsidRPr="00DF3C5F" w14:paraId="63F6E9BF" w14:textId="77777777" w:rsidTr="00AF1D72">
        <w:tc>
          <w:tcPr>
            <w:tcW w:w="1101" w:type="dxa"/>
            <w:shd w:val="clear" w:color="auto" w:fill="auto"/>
          </w:tcPr>
          <w:p w14:paraId="152AA969" w14:textId="77777777" w:rsidR="00AF1D72" w:rsidRPr="00DF3C5F" w:rsidRDefault="00AF1D72" w:rsidP="001B7F72">
            <w:pPr>
              <w:pStyle w:val="TableBodyText"/>
            </w:pPr>
            <w:r w:rsidRPr="00DF3C5F">
              <w:t>Substitution</w:t>
            </w:r>
          </w:p>
        </w:tc>
        <w:tc>
          <w:tcPr>
            <w:tcW w:w="8680" w:type="dxa"/>
            <w:shd w:val="clear" w:color="auto" w:fill="auto"/>
          </w:tcPr>
          <w:p w14:paraId="20B1E6FB" w14:textId="27E60629" w:rsidR="00AF1D72" w:rsidRPr="00DF3C5F" w:rsidRDefault="00AF1D72" w:rsidP="001B7F72">
            <w:pPr>
              <w:pStyle w:val="TableBodyText"/>
            </w:pPr>
            <w:r w:rsidRPr="00DF3C5F">
              <w:t xml:space="preserve">Old </w:t>
            </w:r>
            <w:r w:rsidR="003166DA" w:rsidRPr="00DF3C5F">
              <w:t>Clause</w:t>
            </w:r>
            <w:r w:rsidRPr="00DF3C5F">
              <w:t xml:space="preserve"> removed and replaced with new </w:t>
            </w:r>
            <w:r w:rsidR="003166DA" w:rsidRPr="00DF3C5F">
              <w:t>Clause</w:t>
            </w:r>
          </w:p>
        </w:tc>
      </w:tr>
      <w:tr w:rsidR="00AF1D72" w:rsidRPr="00DF3C5F" w14:paraId="015CFAEA" w14:textId="77777777" w:rsidTr="00AF1D72">
        <w:tc>
          <w:tcPr>
            <w:tcW w:w="1101" w:type="dxa"/>
            <w:shd w:val="clear" w:color="auto" w:fill="auto"/>
          </w:tcPr>
          <w:p w14:paraId="127237EE" w14:textId="77777777" w:rsidR="00AF1D72" w:rsidRPr="00DF3C5F" w:rsidRDefault="00AF1D72" w:rsidP="001B7F72">
            <w:pPr>
              <w:pStyle w:val="TableBodyText"/>
            </w:pPr>
            <w:r w:rsidRPr="00DF3C5F">
              <w:t>New</w:t>
            </w:r>
          </w:p>
        </w:tc>
        <w:tc>
          <w:tcPr>
            <w:tcW w:w="8680" w:type="dxa"/>
            <w:shd w:val="clear" w:color="auto" w:fill="auto"/>
          </w:tcPr>
          <w:p w14:paraId="42D85C62" w14:textId="6205A2E4" w:rsidR="00AF1D72" w:rsidRPr="00DF3C5F" w:rsidRDefault="00AF1D72" w:rsidP="001B7F72">
            <w:pPr>
              <w:pStyle w:val="TableBodyText"/>
            </w:pPr>
            <w:r w:rsidRPr="00DF3C5F">
              <w:t xml:space="preserve">Insertion of new </w:t>
            </w:r>
            <w:r w:rsidR="003166DA" w:rsidRPr="00DF3C5F">
              <w:t>Clause</w:t>
            </w:r>
          </w:p>
        </w:tc>
      </w:tr>
      <w:tr w:rsidR="00AF1D72" w14:paraId="05A43914" w14:textId="77777777" w:rsidTr="00AF1D72">
        <w:tc>
          <w:tcPr>
            <w:tcW w:w="1101" w:type="dxa"/>
            <w:shd w:val="clear" w:color="auto" w:fill="auto"/>
          </w:tcPr>
          <w:p w14:paraId="67129848" w14:textId="77777777" w:rsidR="00AF1D72" w:rsidRPr="00DF3C5F" w:rsidRDefault="00AF1D72" w:rsidP="001B7F72">
            <w:pPr>
              <w:pStyle w:val="TableBodyText"/>
            </w:pPr>
            <w:r w:rsidRPr="00DF3C5F">
              <w:t>Removed</w:t>
            </w:r>
          </w:p>
        </w:tc>
        <w:tc>
          <w:tcPr>
            <w:tcW w:w="8680" w:type="dxa"/>
            <w:shd w:val="clear" w:color="auto" w:fill="auto"/>
          </w:tcPr>
          <w:p w14:paraId="4F68E19E" w14:textId="75265D47" w:rsidR="00AF1D72" w:rsidRPr="00E6543E" w:rsidRDefault="00AF1D72" w:rsidP="001B7F72">
            <w:pPr>
              <w:pStyle w:val="TableBodyText"/>
            </w:pPr>
            <w:r w:rsidRPr="00DF3C5F">
              <w:t xml:space="preserve">Old </w:t>
            </w:r>
            <w:r w:rsidR="003166DA" w:rsidRPr="00DF3C5F">
              <w:t>Clause</w:t>
            </w:r>
            <w:r w:rsidRPr="00DF3C5F">
              <w:t>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583814">
      <w:headerReference w:type="even" r:id="rId15"/>
      <w:headerReference w:type="default" r:id="rId16"/>
      <w:footerReference w:type="even" r:id="rId17"/>
      <w:footerReference w:type="default" r:id="rId18"/>
      <w:headerReference w:type="first" r:id="rId19"/>
      <w:footerReference w:type="first" r:id="rId20"/>
      <w:pgSz w:w="11910" w:h="16850"/>
      <w:pgMar w:top="1134" w:right="1134" w:bottom="1134" w:left="1134"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09F25" w14:textId="77777777" w:rsidR="003B766A" w:rsidRDefault="003B766A">
      <w:r>
        <w:separator/>
      </w:r>
    </w:p>
  </w:endnote>
  <w:endnote w:type="continuationSeparator" w:id="0">
    <w:p w14:paraId="1ACF612C" w14:textId="77777777" w:rsidR="003B766A" w:rsidRDefault="003B766A">
      <w:r>
        <w:continuationSeparator/>
      </w:r>
    </w:p>
  </w:endnote>
  <w:endnote w:type="continuationNotice" w:id="1">
    <w:p w14:paraId="58F45786" w14:textId="77777777" w:rsidR="003B766A" w:rsidRDefault="003B7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9B6259" w:rsidRDefault="009B6259"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C79A2"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9B6259" w:rsidRDefault="009B6259">
                          <w:pPr>
                            <w:spacing w:before="10"/>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9B6259" w:rsidRDefault="009B6259">
                    <w:pPr>
                      <w:spacing w:before="10"/>
                      <w:ind w:left="20"/>
                    </w:pPr>
                    <w: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9B6259" w:rsidRDefault="009B6259">
                          <w:pPr>
                            <w:spacing w:before="10"/>
                            <w:ind w:left="20"/>
                          </w:pPr>
                          <w: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9B6259" w:rsidRDefault="009B6259">
                    <w:pPr>
                      <w:spacing w:before="10"/>
                      <w:ind w:left="20"/>
                    </w:pPr>
                    <w: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9B6259" w:rsidRDefault="009B6259">
    <w:pPr>
      <w:pStyle w:val="Footer"/>
    </w:pPr>
  </w:p>
  <w:p w14:paraId="6C2B5812" w14:textId="36AEBD20" w:rsidR="009B6259" w:rsidRPr="005252CA" w:rsidRDefault="009B6259" w:rsidP="005252CA">
    <w:pPr>
      <w:widowControl/>
      <w:pBdr>
        <w:top w:val="dotted" w:sz="4" w:space="1" w:color="auto"/>
      </w:pBdr>
      <w:tabs>
        <w:tab w:val="center" w:pos="4513"/>
        <w:tab w:val="right" w:pos="9026"/>
      </w:tabs>
      <w:autoSpaceDE/>
      <w:autoSpaceDN/>
      <w:jc w:val="right"/>
      <w:rPr>
        <w:rFonts w:eastAsia="SimSun"/>
        <w:bCs/>
        <w:noProof/>
        <w:color w:val="6F7C87"/>
        <w:lang w:eastAsia="ja-JP"/>
      </w:rPr>
    </w:pPr>
    <w:r>
      <w:rPr>
        <w:rFonts w:eastAsia="SimSun"/>
        <w:b/>
        <w:sz w:val="16"/>
        <w:szCs w:val="16"/>
        <w:lang w:eastAsia="ja-JP"/>
      </w:rPr>
      <w:br/>
    </w:r>
    <w:r w:rsidRPr="005252CA">
      <w:rPr>
        <w:rFonts w:eastAsia="SimSun"/>
        <w:sz w:val="16"/>
        <w:szCs w:val="16"/>
        <w:lang w:eastAsia="ja-JP"/>
      </w:rPr>
      <w:t>Edition</w:t>
    </w:r>
    <w:r w:rsidR="00917A55">
      <w:rPr>
        <w:rFonts w:eastAsia="SimSun"/>
        <w:sz w:val="16"/>
        <w:szCs w:val="16"/>
        <w:lang w:eastAsia="ja-JP"/>
      </w:rPr>
      <w:t xml:space="preserve"> 1.0 May</w:t>
    </w:r>
    <w:r w:rsidRPr="005252CA">
      <w:rPr>
        <w:rFonts w:eastAsia="SimSun"/>
        <w:sz w:val="16"/>
        <w:szCs w:val="16"/>
        <w:lang w:eastAsia="ja-JP"/>
      </w:rPr>
      <w:t xml:space="preserve"> </w:t>
    </w:r>
    <w:r w:rsidR="00D74C21">
      <w:rPr>
        <w:rFonts w:eastAsia="SimSun"/>
        <w:sz w:val="16"/>
        <w:szCs w:val="16"/>
        <w:lang w:eastAsia="ja-JP"/>
      </w:rPr>
      <w:t>20</w:t>
    </w:r>
    <w:r w:rsidR="00CD434B">
      <w:rPr>
        <w:rFonts w:eastAsia="SimSun"/>
        <w:sz w:val="16"/>
        <w:szCs w:val="16"/>
        <w:lang w:eastAsia="ja-JP"/>
      </w:rPr>
      <w:t>2</w:t>
    </w:r>
    <w:r w:rsidR="00A27092">
      <w:rPr>
        <w:rFonts w:eastAsia="SimSun"/>
        <w:sz w:val="16"/>
        <w:szCs w:val="16"/>
        <w:lang w:eastAsia="ja-JP"/>
      </w:rPr>
      <w:t>3</w:t>
    </w:r>
    <w:r w:rsidRPr="005252CA">
      <w:rPr>
        <w:rFonts w:eastAsia="SimSun"/>
        <w:sz w:val="16"/>
        <w:szCs w:val="16"/>
        <w:lang w:eastAsia="ja-JP"/>
      </w:rPr>
      <w:t xml:space="preserve"> | page </w:t>
    </w:r>
    <w:r w:rsidRPr="005252CA">
      <w:rPr>
        <w:rFonts w:eastAsia="SimSun"/>
        <w:bCs/>
        <w:sz w:val="16"/>
        <w:szCs w:val="16"/>
        <w:lang w:eastAsia="ja-JP"/>
      </w:rPr>
      <w:fldChar w:fldCharType="begin"/>
    </w:r>
    <w:r w:rsidRPr="005252CA">
      <w:rPr>
        <w:rFonts w:eastAsia="SimSun"/>
        <w:sz w:val="16"/>
        <w:szCs w:val="16"/>
        <w:lang w:eastAsia="ja-JP"/>
      </w:rPr>
      <w:instrText xml:space="preserve"> PAGE   \* MERGEFORMAT </w:instrText>
    </w:r>
    <w:r w:rsidRPr="005252CA">
      <w:rPr>
        <w:rFonts w:eastAsia="SimSun"/>
        <w:bCs/>
        <w:sz w:val="16"/>
        <w:szCs w:val="16"/>
        <w:lang w:eastAsia="ja-JP"/>
      </w:rPr>
      <w:fldChar w:fldCharType="separate"/>
    </w:r>
    <w:r w:rsidRPr="005252CA">
      <w:rPr>
        <w:rFonts w:eastAsia="SimSun"/>
        <w:noProof/>
        <w:sz w:val="16"/>
        <w:szCs w:val="16"/>
        <w:lang w:eastAsia="ja-JP"/>
      </w:rPr>
      <w:t>7</w:t>
    </w:r>
    <w:r w:rsidRPr="005252CA">
      <w:rPr>
        <w:rFonts w:eastAsia="SimSun"/>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9B6259" w:rsidRDefault="009B6259">
    <w:pPr>
      <w:pStyle w:val="Footer"/>
    </w:pPr>
  </w:p>
  <w:p w14:paraId="53E5821A" w14:textId="279154D8" w:rsidR="009B6259" w:rsidRPr="004A7CAA" w:rsidRDefault="009B6259" w:rsidP="003F7623">
    <w:pPr>
      <w:widowControl/>
      <w:pBdr>
        <w:top w:val="dotted" w:sz="4" w:space="1" w:color="auto"/>
      </w:pBdr>
      <w:tabs>
        <w:tab w:val="center" w:pos="4513"/>
        <w:tab w:val="right" w:pos="9026"/>
      </w:tabs>
      <w:autoSpaceDE/>
      <w:autoSpaceDN/>
      <w:jc w:val="right"/>
      <w:rPr>
        <w:rFonts w:eastAsia="SimSun"/>
        <w:noProof/>
        <w:color w:val="6F7C87"/>
        <w:lang w:eastAsia="ja-JP"/>
      </w:rPr>
    </w:pPr>
    <w:r>
      <w:rPr>
        <w:rFonts w:eastAsia="SimSun"/>
        <w:color w:val="6F7C87"/>
        <w:sz w:val="16"/>
        <w:szCs w:val="16"/>
        <w:lang w:eastAsia="ja-JP"/>
      </w:rPr>
      <w:tab/>
    </w:r>
    <w:r>
      <w:rPr>
        <w:rFonts w:eastAsia="SimSun"/>
        <w:color w:val="6F7C87"/>
        <w:sz w:val="16"/>
        <w:szCs w:val="16"/>
        <w:lang w:eastAsia="ja-JP"/>
      </w:rPr>
      <w:tab/>
    </w:r>
    <w:r>
      <w:rPr>
        <w:rFonts w:eastAsia="SimSun"/>
        <w:color w:val="6F7C87"/>
        <w:sz w:val="16"/>
        <w:szCs w:val="16"/>
        <w:lang w:eastAsia="ja-JP"/>
      </w:rPr>
      <w:br/>
    </w:r>
    <w:r w:rsidRPr="005252CA">
      <w:rPr>
        <w:rFonts w:eastAsia="SimSun"/>
        <w:sz w:val="16"/>
        <w:szCs w:val="16"/>
        <w:lang w:eastAsia="ja-JP"/>
      </w:rPr>
      <w:t>Edition</w:t>
    </w:r>
    <w:r w:rsidR="00C37E10">
      <w:rPr>
        <w:rFonts w:eastAsia="SimSun"/>
        <w:sz w:val="16"/>
        <w:szCs w:val="16"/>
        <w:lang w:eastAsia="ja-JP"/>
      </w:rPr>
      <w:t xml:space="preserve"> 1.0 May</w:t>
    </w:r>
    <w:r w:rsidRPr="005252CA">
      <w:rPr>
        <w:rFonts w:eastAsia="SimSun"/>
        <w:sz w:val="16"/>
        <w:szCs w:val="16"/>
        <w:lang w:eastAsia="ja-JP"/>
      </w:rPr>
      <w:t xml:space="preserve"> </w:t>
    </w:r>
    <w:r w:rsidR="00D74C21">
      <w:rPr>
        <w:rFonts w:eastAsia="SimSun"/>
        <w:sz w:val="16"/>
        <w:szCs w:val="16"/>
        <w:lang w:eastAsia="ja-JP"/>
      </w:rPr>
      <w:t>202</w:t>
    </w:r>
    <w:r w:rsidR="00A27092">
      <w:rPr>
        <w:rFonts w:eastAsia="SimSun"/>
        <w:sz w:val="16"/>
        <w:szCs w:val="16"/>
        <w:lang w:eastAsia="ja-JP"/>
      </w:rPr>
      <w:t>3</w:t>
    </w:r>
    <w:r w:rsidR="007158F3">
      <w:rPr>
        <w:rFonts w:eastAsia="SimSun"/>
        <w:sz w:val="16"/>
        <w:szCs w:val="16"/>
        <w:lang w:eastAsia="ja-JP"/>
      </w:rPr>
      <w:t xml:space="preserve"> </w:t>
    </w:r>
    <w:r w:rsidRPr="003F7623">
      <w:rPr>
        <w:rFonts w:eastAsia="SimSun"/>
        <w:sz w:val="16"/>
        <w:szCs w:val="16"/>
        <w:lang w:eastAsia="ja-JP"/>
      </w:rPr>
      <w:t xml:space="preserve">| page </w:t>
    </w:r>
    <w:r w:rsidRPr="003F7623">
      <w:rPr>
        <w:rFonts w:eastAsia="SimSun"/>
        <w:sz w:val="16"/>
        <w:szCs w:val="16"/>
        <w:lang w:eastAsia="ja-JP"/>
      </w:rPr>
      <w:fldChar w:fldCharType="begin"/>
    </w:r>
    <w:r w:rsidRPr="003F7623">
      <w:rPr>
        <w:rFonts w:eastAsia="SimSun"/>
        <w:sz w:val="16"/>
        <w:szCs w:val="16"/>
        <w:lang w:eastAsia="ja-JP"/>
      </w:rPr>
      <w:instrText xml:space="preserve"> PAGE   \* MERGEFORMAT </w:instrText>
    </w:r>
    <w:r w:rsidRPr="003F7623">
      <w:rPr>
        <w:rFonts w:eastAsia="SimSun"/>
        <w:sz w:val="16"/>
        <w:szCs w:val="16"/>
        <w:lang w:eastAsia="ja-JP"/>
      </w:rPr>
      <w:fldChar w:fldCharType="separate"/>
    </w:r>
    <w:r w:rsidRPr="003F7623">
      <w:rPr>
        <w:rFonts w:eastAsia="SimSun"/>
        <w:noProof/>
        <w:sz w:val="16"/>
        <w:szCs w:val="16"/>
        <w:lang w:eastAsia="ja-JP"/>
      </w:rPr>
      <w:t>1</w:t>
    </w:r>
    <w:r w:rsidRPr="003F7623">
      <w:rPr>
        <w:rFonts w:eastAsia="SimSun"/>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AE65F" w14:textId="77777777" w:rsidR="003B766A" w:rsidRDefault="003B766A">
      <w:r>
        <w:separator/>
      </w:r>
    </w:p>
  </w:footnote>
  <w:footnote w:type="continuationSeparator" w:id="0">
    <w:p w14:paraId="765E0FE3" w14:textId="77777777" w:rsidR="003B766A" w:rsidRDefault="003B766A">
      <w:r>
        <w:continuationSeparator/>
      </w:r>
    </w:p>
  </w:footnote>
  <w:footnote w:type="continuationNotice" w:id="1">
    <w:p w14:paraId="069A7A10" w14:textId="77777777" w:rsidR="003B766A" w:rsidRDefault="003B7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1C4C" w14:textId="77777777" w:rsidR="007158F3" w:rsidRDefault="00715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8B9" w14:textId="3272586A" w:rsidR="009B6259" w:rsidRPr="003F7623" w:rsidRDefault="009B6259" w:rsidP="003F7623">
    <w:pPr>
      <w:widowControl/>
      <w:pBdr>
        <w:bottom w:val="dotted" w:sz="4" w:space="1" w:color="auto"/>
      </w:pBdr>
      <w:tabs>
        <w:tab w:val="center" w:pos="4513"/>
        <w:tab w:val="right" w:pos="9026"/>
      </w:tabs>
      <w:autoSpaceDE/>
      <w:autoSpaceDN/>
      <w:jc w:val="right"/>
      <w:rPr>
        <w:rFonts w:eastAsia="SimSun"/>
        <w:b/>
        <w:sz w:val="16"/>
        <w:szCs w:val="16"/>
        <w:lang w:eastAsia="ja-JP"/>
      </w:rPr>
    </w:pPr>
    <w:r w:rsidRPr="003F7623">
      <w:rPr>
        <w:rFonts w:eastAsia="SimSun"/>
        <w:b/>
        <w:sz w:val="16"/>
        <w:szCs w:val="16"/>
        <w:lang w:eastAsia="ja-JP"/>
      </w:rPr>
      <w:t xml:space="preserve">ATS </w:t>
    </w:r>
    <w:r>
      <w:rPr>
        <w:rFonts w:eastAsia="SimSun"/>
        <w:b/>
        <w:sz w:val="16"/>
        <w:szCs w:val="16"/>
        <w:lang w:eastAsia="ja-JP"/>
      </w:rPr>
      <w:t>5315</w:t>
    </w:r>
    <w:r w:rsidRPr="003F7623">
      <w:rPr>
        <w:rFonts w:eastAsia="SimSun"/>
        <w:b/>
        <w:sz w:val="16"/>
        <w:szCs w:val="16"/>
        <w:lang w:eastAsia="ja-JP"/>
      </w:rPr>
      <w:t xml:space="preserve"> </w:t>
    </w:r>
    <w:r w:rsidR="00537F1A" w:rsidRPr="00537F1A">
      <w:rPr>
        <w:rFonts w:eastAsia="SimSun"/>
        <w:b/>
        <w:sz w:val="16"/>
        <w:szCs w:val="16"/>
        <w:lang w:eastAsia="ja-JP"/>
      </w:rPr>
      <w:t xml:space="preserve">Supply of </w:t>
    </w:r>
    <w:r w:rsidR="00A96045">
      <w:rPr>
        <w:rFonts w:eastAsia="SimSun"/>
        <w:b/>
        <w:sz w:val="16"/>
        <w:szCs w:val="16"/>
        <w:lang w:eastAsia="ja-JP"/>
      </w:rPr>
      <w:t>Special Class</w:t>
    </w:r>
    <w:r w:rsidR="00C608C8">
      <w:rPr>
        <w:rFonts w:eastAsia="SimSun"/>
        <w:b/>
        <w:sz w:val="16"/>
        <w:szCs w:val="16"/>
        <w:lang w:eastAsia="ja-JP"/>
      </w:rPr>
      <w:t xml:space="preserve"> </w:t>
    </w:r>
    <w:r w:rsidR="00537F1A" w:rsidRPr="00537F1A">
      <w:rPr>
        <w:rFonts w:eastAsia="SimSun"/>
        <w:b/>
        <w:sz w:val="16"/>
        <w:szCs w:val="16"/>
        <w:lang w:eastAsia="ja-JP"/>
      </w:rPr>
      <w:t>Concrete</w:t>
    </w:r>
  </w:p>
  <w:p w14:paraId="35BA0088" w14:textId="7748489B" w:rsidR="009B6259" w:rsidRDefault="009B6259" w:rsidP="00AE427D">
    <w:pPr>
      <w:pStyle w:val="Header"/>
      <w:jc w:val="right"/>
      <w:rPr>
        <w:sz w:val="18"/>
        <w:szCs w:val="18"/>
      </w:rPr>
    </w:pPr>
  </w:p>
  <w:p w14:paraId="49EB707E" w14:textId="77777777" w:rsidR="002E5225" w:rsidRPr="00AE427D" w:rsidRDefault="002E5225" w:rsidP="00AE427D">
    <w:pPr>
      <w:pStyle w:val="Heade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9544" w14:textId="0852E6B9" w:rsidR="009B6259" w:rsidRDefault="009B6259">
    <w:pPr>
      <w:pStyle w:val="Header"/>
    </w:pPr>
  </w:p>
  <w:p w14:paraId="53F80914" w14:textId="77777777" w:rsidR="009B6259" w:rsidRDefault="009B6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5122FF1"/>
    <w:multiLevelType w:val="hybridMultilevel"/>
    <w:tmpl w:val="969413FA"/>
    <w:lvl w:ilvl="0" w:tplc="FFFFFFFF">
      <w:start w:val="1"/>
      <w:numFmt w:val="lowerLetter"/>
      <w:lvlText w:val="%1)"/>
      <w:lvlJc w:val="left"/>
      <w:pPr>
        <w:ind w:left="4471" w:hanging="360"/>
      </w:pPr>
      <w:rPr>
        <w:rFonts w:hint="default"/>
        <w:sz w:val="20"/>
      </w:rPr>
    </w:lvl>
    <w:lvl w:ilvl="1" w:tplc="FFFFFFFF" w:tentative="1">
      <w:start w:val="1"/>
      <w:numFmt w:val="lowerLetter"/>
      <w:lvlText w:val="%2."/>
      <w:lvlJc w:val="left"/>
      <w:pPr>
        <w:ind w:left="5191" w:hanging="360"/>
      </w:pPr>
    </w:lvl>
    <w:lvl w:ilvl="2" w:tplc="FFFFFFFF" w:tentative="1">
      <w:start w:val="1"/>
      <w:numFmt w:val="lowerRoman"/>
      <w:lvlText w:val="%3."/>
      <w:lvlJc w:val="right"/>
      <w:pPr>
        <w:ind w:left="5911" w:hanging="180"/>
      </w:pPr>
    </w:lvl>
    <w:lvl w:ilvl="3" w:tplc="FFFFFFFF" w:tentative="1">
      <w:start w:val="1"/>
      <w:numFmt w:val="decimal"/>
      <w:lvlText w:val="%4."/>
      <w:lvlJc w:val="left"/>
      <w:pPr>
        <w:ind w:left="6631" w:hanging="360"/>
      </w:pPr>
    </w:lvl>
    <w:lvl w:ilvl="4" w:tplc="FFFFFFFF" w:tentative="1">
      <w:start w:val="1"/>
      <w:numFmt w:val="lowerLetter"/>
      <w:lvlText w:val="%5."/>
      <w:lvlJc w:val="left"/>
      <w:pPr>
        <w:ind w:left="7351" w:hanging="360"/>
      </w:pPr>
    </w:lvl>
    <w:lvl w:ilvl="5" w:tplc="FFFFFFFF" w:tentative="1">
      <w:start w:val="1"/>
      <w:numFmt w:val="lowerRoman"/>
      <w:lvlText w:val="%6."/>
      <w:lvlJc w:val="right"/>
      <w:pPr>
        <w:ind w:left="8071" w:hanging="180"/>
      </w:pPr>
    </w:lvl>
    <w:lvl w:ilvl="6" w:tplc="FFFFFFFF" w:tentative="1">
      <w:start w:val="1"/>
      <w:numFmt w:val="decimal"/>
      <w:lvlText w:val="%7."/>
      <w:lvlJc w:val="left"/>
      <w:pPr>
        <w:ind w:left="8791" w:hanging="360"/>
      </w:pPr>
    </w:lvl>
    <w:lvl w:ilvl="7" w:tplc="FFFFFFFF" w:tentative="1">
      <w:start w:val="1"/>
      <w:numFmt w:val="lowerLetter"/>
      <w:lvlText w:val="%8."/>
      <w:lvlJc w:val="left"/>
      <w:pPr>
        <w:ind w:left="9511" w:hanging="360"/>
      </w:pPr>
    </w:lvl>
    <w:lvl w:ilvl="8" w:tplc="FFFFFFFF" w:tentative="1">
      <w:start w:val="1"/>
      <w:numFmt w:val="lowerRoman"/>
      <w:lvlText w:val="%9."/>
      <w:lvlJc w:val="right"/>
      <w:pPr>
        <w:ind w:left="10231" w:hanging="180"/>
      </w:pPr>
    </w:lvl>
  </w:abstractNum>
  <w:abstractNum w:abstractNumId="4"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6A93A62"/>
    <w:multiLevelType w:val="hybridMultilevel"/>
    <w:tmpl w:val="89367AD4"/>
    <w:lvl w:ilvl="0" w:tplc="27929780">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6"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9"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0" w15:restartNumberingAfterBreak="0">
    <w:nsid w:val="27F17915"/>
    <w:multiLevelType w:val="hybridMultilevel"/>
    <w:tmpl w:val="89367AD4"/>
    <w:lvl w:ilvl="0" w:tplc="27929780">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1"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2"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3"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5"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F0A758A"/>
    <w:multiLevelType w:val="hybridMultilevel"/>
    <w:tmpl w:val="1C22AF28"/>
    <w:lvl w:ilvl="0" w:tplc="33C0C54E">
      <w:start w:val="1"/>
      <w:numFmt w:val="bullet"/>
      <w:pStyle w:val="TableBulle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2F418BC"/>
    <w:multiLevelType w:val="hybridMultilevel"/>
    <w:tmpl w:val="9A9E32F0"/>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5E455653"/>
    <w:multiLevelType w:val="multilevel"/>
    <w:tmpl w:val="2A40544E"/>
    <w:lvl w:ilvl="0">
      <w:start w:val="1"/>
      <w:numFmt w:val="decimal"/>
      <w:pStyle w:val="Heading1"/>
      <w:lvlText w:val="%1."/>
      <w:lvlJc w:val="left"/>
      <w:pPr>
        <w:ind w:left="999" w:hanging="432"/>
      </w:pPr>
      <w:rPr>
        <w:specVanish w:val="0"/>
      </w:rPr>
    </w:lvl>
    <w:lvl w:ilvl="1">
      <w:start w:val="1"/>
      <w:numFmt w:val="decimal"/>
      <w:pStyle w:val="Style6"/>
      <w:lvlText w:val="%1.%2"/>
      <w:lvlJc w:val="left"/>
      <w:pPr>
        <w:ind w:left="4404"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0" w15:restartNumberingAfterBreak="0">
    <w:nsid w:val="6BF9720B"/>
    <w:multiLevelType w:val="hybridMultilevel"/>
    <w:tmpl w:val="89367AD4"/>
    <w:lvl w:ilvl="0" w:tplc="27929780">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1" w15:restartNumberingAfterBreak="0">
    <w:nsid w:val="6D6879E6"/>
    <w:multiLevelType w:val="hybridMultilevel"/>
    <w:tmpl w:val="89367AD4"/>
    <w:lvl w:ilvl="0" w:tplc="27929780">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2" w15:restartNumberingAfterBreak="0">
    <w:nsid w:val="6DC6031A"/>
    <w:multiLevelType w:val="hybridMultilevel"/>
    <w:tmpl w:val="8B6AF37E"/>
    <w:lvl w:ilvl="0" w:tplc="ED1CCCA0">
      <w:start w:val="1"/>
      <w:numFmt w:val="lowerLetter"/>
      <w:pStyle w:val="Bodynumbered2"/>
      <w:lvlText w:val="%1)"/>
      <w:lvlJc w:val="left"/>
      <w:pPr>
        <w:ind w:left="248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3"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5" w15:restartNumberingAfterBreak="0">
    <w:nsid w:val="754940DC"/>
    <w:multiLevelType w:val="hybridMultilevel"/>
    <w:tmpl w:val="89367AD4"/>
    <w:lvl w:ilvl="0" w:tplc="27929780">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6" w15:restartNumberingAfterBreak="0">
    <w:nsid w:val="75E535F4"/>
    <w:multiLevelType w:val="hybridMultilevel"/>
    <w:tmpl w:val="FE000560"/>
    <w:lvl w:ilvl="0" w:tplc="7B144562">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7"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8"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num w:numId="1" w16cid:durableId="367295449">
    <w:abstractNumId w:val="28"/>
  </w:num>
  <w:num w:numId="2" w16cid:durableId="1591041403">
    <w:abstractNumId w:val="14"/>
  </w:num>
  <w:num w:numId="3" w16cid:durableId="440339851">
    <w:abstractNumId w:val="24"/>
  </w:num>
  <w:num w:numId="4" w16cid:durableId="1200045597">
    <w:abstractNumId w:val="11"/>
  </w:num>
  <w:num w:numId="5" w16cid:durableId="105124353">
    <w:abstractNumId w:val="1"/>
  </w:num>
  <w:num w:numId="6" w16cid:durableId="1914926263">
    <w:abstractNumId w:val="23"/>
  </w:num>
  <w:num w:numId="7" w16cid:durableId="1096443329">
    <w:abstractNumId w:val="12"/>
  </w:num>
  <w:num w:numId="8" w16cid:durableId="2145732874">
    <w:abstractNumId w:val="19"/>
  </w:num>
  <w:num w:numId="9" w16cid:durableId="1219901206">
    <w:abstractNumId w:val="7"/>
  </w:num>
  <w:num w:numId="10" w16cid:durableId="1442341700">
    <w:abstractNumId w:val="2"/>
  </w:num>
  <w:num w:numId="11" w16cid:durableId="1541744122">
    <w:abstractNumId w:val="18"/>
  </w:num>
  <w:num w:numId="12" w16cid:durableId="1298340649">
    <w:abstractNumId w:val="27"/>
  </w:num>
  <w:num w:numId="13" w16cid:durableId="748381424">
    <w:abstractNumId w:val="26"/>
  </w:num>
  <w:num w:numId="14" w16cid:durableId="1461191862">
    <w:abstractNumId w:val="9"/>
  </w:num>
  <w:num w:numId="15" w16cid:durableId="1911108942">
    <w:abstractNumId w:val="0"/>
  </w:num>
  <w:num w:numId="16" w16cid:durableId="646860727">
    <w:abstractNumId w:val="4"/>
  </w:num>
  <w:num w:numId="17" w16cid:durableId="972951708">
    <w:abstractNumId w:val="8"/>
  </w:num>
  <w:num w:numId="18" w16cid:durableId="1598631313">
    <w:abstractNumId w:val="13"/>
  </w:num>
  <w:num w:numId="19" w16cid:durableId="77026318">
    <w:abstractNumId w:val="10"/>
  </w:num>
  <w:num w:numId="20" w16cid:durableId="1270233595">
    <w:abstractNumId w:val="15"/>
  </w:num>
  <w:num w:numId="21" w16cid:durableId="212082393">
    <w:abstractNumId w:val="6"/>
  </w:num>
  <w:num w:numId="22" w16cid:durableId="1437335806">
    <w:abstractNumId w:val="5"/>
  </w:num>
  <w:num w:numId="23" w16cid:durableId="1859394191">
    <w:abstractNumId w:val="25"/>
  </w:num>
  <w:num w:numId="24" w16cid:durableId="1976988621">
    <w:abstractNumId w:val="21"/>
  </w:num>
  <w:num w:numId="25" w16cid:durableId="1927110474">
    <w:abstractNumId w:val="26"/>
    <w:lvlOverride w:ilvl="0">
      <w:startOverride w:val="1"/>
    </w:lvlOverride>
  </w:num>
  <w:num w:numId="26" w16cid:durableId="876157898">
    <w:abstractNumId w:val="26"/>
    <w:lvlOverride w:ilvl="0">
      <w:startOverride w:val="1"/>
    </w:lvlOverride>
  </w:num>
  <w:num w:numId="27" w16cid:durableId="782967915">
    <w:abstractNumId w:val="26"/>
    <w:lvlOverride w:ilvl="0">
      <w:startOverride w:val="1"/>
    </w:lvlOverride>
  </w:num>
  <w:num w:numId="28" w16cid:durableId="1623917562">
    <w:abstractNumId w:val="26"/>
    <w:lvlOverride w:ilvl="0">
      <w:startOverride w:val="1"/>
    </w:lvlOverride>
  </w:num>
  <w:num w:numId="29" w16cid:durableId="1417557052">
    <w:abstractNumId w:val="22"/>
    <w:lvlOverride w:ilvl="0">
      <w:startOverride w:val="1"/>
    </w:lvlOverride>
  </w:num>
  <w:num w:numId="30" w16cid:durableId="548304280">
    <w:abstractNumId w:val="22"/>
    <w:lvlOverride w:ilvl="0">
      <w:startOverride w:val="1"/>
    </w:lvlOverride>
  </w:num>
  <w:num w:numId="31" w16cid:durableId="1407721738">
    <w:abstractNumId w:val="22"/>
    <w:lvlOverride w:ilvl="0">
      <w:startOverride w:val="1"/>
    </w:lvlOverride>
  </w:num>
  <w:num w:numId="32" w16cid:durableId="1199195694">
    <w:abstractNumId w:val="22"/>
    <w:lvlOverride w:ilvl="0">
      <w:startOverride w:val="1"/>
    </w:lvlOverride>
  </w:num>
  <w:num w:numId="33" w16cid:durableId="1883327359">
    <w:abstractNumId w:val="22"/>
    <w:lvlOverride w:ilvl="0">
      <w:startOverride w:val="1"/>
    </w:lvlOverride>
  </w:num>
  <w:num w:numId="34" w16cid:durableId="1263689366">
    <w:abstractNumId w:val="22"/>
    <w:lvlOverride w:ilvl="0">
      <w:startOverride w:val="1"/>
    </w:lvlOverride>
  </w:num>
  <w:num w:numId="35" w16cid:durableId="17970153">
    <w:abstractNumId w:val="22"/>
    <w:lvlOverride w:ilvl="0">
      <w:startOverride w:val="1"/>
    </w:lvlOverride>
  </w:num>
  <w:num w:numId="36" w16cid:durableId="545215352">
    <w:abstractNumId w:val="22"/>
    <w:lvlOverride w:ilvl="0">
      <w:startOverride w:val="1"/>
    </w:lvlOverride>
  </w:num>
  <w:num w:numId="37" w16cid:durableId="718896038">
    <w:abstractNumId w:val="26"/>
    <w:lvlOverride w:ilvl="0">
      <w:startOverride w:val="1"/>
    </w:lvlOverride>
  </w:num>
  <w:num w:numId="38" w16cid:durableId="605036960">
    <w:abstractNumId w:val="26"/>
    <w:lvlOverride w:ilvl="0">
      <w:startOverride w:val="1"/>
    </w:lvlOverride>
  </w:num>
  <w:num w:numId="39" w16cid:durableId="1820414463">
    <w:abstractNumId w:val="26"/>
    <w:lvlOverride w:ilvl="0">
      <w:startOverride w:val="1"/>
    </w:lvlOverride>
  </w:num>
  <w:num w:numId="40" w16cid:durableId="433138822">
    <w:abstractNumId w:val="22"/>
    <w:lvlOverride w:ilvl="0">
      <w:startOverride w:val="1"/>
    </w:lvlOverride>
  </w:num>
  <w:num w:numId="41" w16cid:durableId="1558277404">
    <w:abstractNumId w:val="22"/>
    <w:lvlOverride w:ilvl="0">
      <w:startOverride w:val="1"/>
    </w:lvlOverride>
  </w:num>
  <w:num w:numId="42" w16cid:durableId="329260689">
    <w:abstractNumId w:val="20"/>
  </w:num>
  <w:num w:numId="43" w16cid:durableId="914121156">
    <w:abstractNumId w:val="22"/>
    <w:lvlOverride w:ilvl="0">
      <w:startOverride w:val="1"/>
    </w:lvlOverride>
  </w:num>
  <w:num w:numId="44" w16cid:durableId="1172985818">
    <w:abstractNumId w:val="3"/>
  </w:num>
  <w:num w:numId="45" w16cid:durableId="177043118">
    <w:abstractNumId w:val="22"/>
    <w:lvlOverride w:ilvl="0">
      <w:startOverride w:val="1"/>
    </w:lvlOverride>
  </w:num>
  <w:num w:numId="46" w16cid:durableId="2015915485">
    <w:abstractNumId w:val="22"/>
    <w:lvlOverride w:ilvl="0">
      <w:startOverride w:val="1"/>
    </w:lvlOverride>
  </w:num>
  <w:num w:numId="47" w16cid:durableId="1430155658">
    <w:abstractNumId w:val="26"/>
    <w:lvlOverride w:ilvl="0">
      <w:startOverride w:val="1"/>
    </w:lvlOverride>
  </w:num>
  <w:num w:numId="48" w16cid:durableId="2136363702">
    <w:abstractNumId w:val="17"/>
  </w:num>
  <w:num w:numId="49" w16cid:durableId="2094280521">
    <w:abstractNumId w:val="22"/>
    <w:lvlOverride w:ilvl="0">
      <w:startOverride w:val="1"/>
    </w:lvlOverride>
  </w:num>
  <w:num w:numId="50" w16cid:durableId="997730640">
    <w:abstractNumId w:val="22"/>
    <w:lvlOverride w:ilvl="0">
      <w:startOverride w:val="1"/>
    </w:lvlOverride>
  </w:num>
  <w:num w:numId="51" w16cid:durableId="1625968246">
    <w:abstractNumId w:val="22"/>
    <w:lvlOverride w:ilvl="0">
      <w:startOverride w:val="1"/>
    </w:lvlOverride>
  </w:num>
  <w:num w:numId="52" w16cid:durableId="18358127">
    <w:abstractNumId w:val="22"/>
  </w:num>
  <w:num w:numId="53" w16cid:durableId="1349331970">
    <w:abstractNumId w:val="22"/>
    <w:lvlOverride w:ilvl="0">
      <w:startOverride w:val="1"/>
    </w:lvlOverride>
  </w:num>
  <w:num w:numId="54" w16cid:durableId="2129352388">
    <w:abstractNumId w:val="22"/>
    <w:lvlOverride w:ilvl="0">
      <w:startOverride w:val="1"/>
    </w:lvlOverride>
  </w:num>
  <w:num w:numId="55" w16cid:durableId="2129931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144286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2433555">
    <w:abstractNumId w:val="22"/>
    <w:lvlOverride w:ilvl="0">
      <w:startOverride w:val="1"/>
    </w:lvlOverride>
  </w:num>
  <w:num w:numId="58" w16cid:durableId="1883201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964479">
    <w:abstractNumId w:val="16"/>
  </w:num>
  <w:num w:numId="60" w16cid:durableId="855577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23675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98739351">
    <w:abstractNumId w:val="22"/>
    <w:lvlOverride w:ilvl="0">
      <w:startOverride w:val="1"/>
    </w:lvlOverride>
  </w:num>
  <w:num w:numId="63" w16cid:durableId="12596330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67B"/>
    <w:rsid w:val="00000740"/>
    <w:rsid w:val="00000D09"/>
    <w:rsid w:val="00000EAB"/>
    <w:rsid w:val="0000142C"/>
    <w:rsid w:val="00001AD1"/>
    <w:rsid w:val="00002125"/>
    <w:rsid w:val="00002529"/>
    <w:rsid w:val="0000295E"/>
    <w:rsid w:val="00003330"/>
    <w:rsid w:val="000048A9"/>
    <w:rsid w:val="00004C63"/>
    <w:rsid w:val="0000611D"/>
    <w:rsid w:val="00006D2F"/>
    <w:rsid w:val="00006E43"/>
    <w:rsid w:val="000074BA"/>
    <w:rsid w:val="0000785C"/>
    <w:rsid w:val="00010315"/>
    <w:rsid w:val="0001097E"/>
    <w:rsid w:val="00011273"/>
    <w:rsid w:val="00011356"/>
    <w:rsid w:val="000115DE"/>
    <w:rsid w:val="0001265D"/>
    <w:rsid w:val="00012880"/>
    <w:rsid w:val="0001371F"/>
    <w:rsid w:val="0001456B"/>
    <w:rsid w:val="00014C20"/>
    <w:rsid w:val="000154D5"/>
    <w:rsid w:val="00015CE9"/>
    <w:rsid w:val="00016634"/>
    <w:rsid w:val="000168D5"/>
    <w:rsid w:val="00016AEF"/>
    <w:rsid w:val="00017D92"/>
    <w:rsid w:val="00020BB3"/>
    <w:rsid w:val="00020ED7"/>
    <w:rsid w:val="00021201"/>
    <w:rsid w:val="00021F30"/>
    <w:rsid w:val="0002443D"/>
    <w:rsid w:val="00024A85"/>
    <w:rsid w:val="00024C3C"/>
    <w:rsid w:val="00025D9A"/>
    <w:rsid w:val="00026246"/>
    <w:rsid w:val="00026A04"/>
    <w:rsid w:val="00026A73"/>
    <w:rsid w:val="00026B5A"/>
    <w:rsid w:val="00027508"/>
    <w:rsid w:val="00027642"/>
    <w:rsid w:val="00030196"/>
    <w:rsid w:val="00030856"/>
    <w:rsid w:val="00031FEB"/>
    <w:rsid w:val="00032552"/>
    <w:rsid w:val="00032DAA"/>
    <w:rsid w:val="00032F8C"/>
    <w:rsid w:val="0003348A"/>
    <w:rsid w:val="000335D4"/>
    <w:rsid w:val="000339FB"/>
    <w:rsid w:val="00034AC3"/>
    <w:rsid w:val="000352ED"/>
    <w:rsid w:val="000353C7"/>
    <w:rsid w:val="000353ED"/>
    <w:rsid w:val="00035EA4"/>
    <w:rsid w:val="00036B3E"/>
    <w:rsid w:val="000375FF"/>
    <w:rsid w:val="000379CE"/>
    <w:rsid w:val="00037DFF"/>
    <w:rsid w:val="000400DB"/>
    <w:rsid w:val="000411E4"/>
    <w:rsid w:val="000415AD"/>
    <w:rsid w:val="000417A8"/>
    <w:rsid w:val="00041808"/>
    <w:rsid w:val="00041A5D"/>
    <w:rsid w:val="00041AAD"/>
    <w:rsid w:val="00041C08"/>
    <w:rsid w:val="00041F88"/>
    <w:rsid w:val="00042467"/>
    <w:rsid w:val="000429DC"/>
    <w:rsid w:val="000437C8"/>
    <w:rsid w:val="0004450F"/>
    <w:rsid w:val="0004499C"/>
    <w:rsid w:val="00044F22"/>
    <w:rsid w:val="00044F54"/>
    <w:rsid w:val="000456A5"/>
    <w:rsid w:val="00045CDF"/>
    <w:rsid w:val="000469DC"/>
    <w:rsid w:val="000472EC"/>
    <w:rsid w:val="0005019D"/>
    <w:rsid w:val="00050542"/>
    <w:rsid w:val="0005168F"/>
    <w:rsid w:val="000518E8"/>
    <w:rsid w:val="00051C07"/>
    <w:rsid w:val="000523E4"/>
    <w:rsid w:val="00052ADB"/>
    <w:rsid w:val="0005438E"/>
    <w:rsid w:val="000544B9"/>
    <w:rsid w:val="000561B6"/>
    <w:rsid w:val="000566BC"/>
    <w:rsid w:val="000572B0"/>
    <w:rsid w:val="00057CE9"/>
    <w:rsid w:val="00057D07"/>
    <w:rsid w:val="000601E4"/>
    <w:rsid w:val="00060B7D"/>
    <w:rsid w:val="00060FD6"/>
    <w:rsid w:val="00061054"/>
    <w:rsid w:val="000614DE"/>
    <w:rsid w:val="00061CFA"/>
    <w:rsid w:val="00062399"/>
    <w:rsid w:val="00062676"/>
    <w:rsid w:val="0006287F"/>
    <w:rsid w:val="00063045"/>
    <w:rsid w:val="00063048"/>
    <w:rsid w:val="0006384E"/>
    <w:rsid w:val="00063A8A"/>
    <w:rsid w:val="00063B59"/>
    <w:rsid w:val="00064063"/>
    <w:rsid w:val="0006446D"/>
    <w:rsid w:val="00064F5A"/>
    <w:rsid w:val="000655DD"/>
    <w:rsid w:val="000656EA"/>
    <w:rsid w:val="00066D8A"/>
    <w:rsid w:val="00066FB4"/>
    <w:rsid w:val="00066FF7"/>
    <w:rsid w:val="00067145"/>
    <w:rsid w:val="000671FF"/>
    <w:rsid w:val="00067D03"/>
    <w:rsid w:val="000709F8"/>
    <w:rsid w:val="00072113"/>
    <w:rsid w:val="000735C1"/>
    <w:rsid w:val="00073A3D"/>
    <w:rsid w:val="00073C86"/>
    <w:rsid w:val="000748C9"/>
    <w:rsid w:val="00075012"/>
    <w:rsid w:val="000750A5"/>
    <w:rsid w:val="00076754"/>
    <w:rsid w:val="00076828"/>
    <w:rsid w:val="00077322"/>
    <w:rsid w:val="000773B0"/>
    <w:rsid w:val="00077815"/>
    <w:rsid w:val="00080AB7"/>
    <w:rsid w:val="00081FE3"/>
    <w:rsid w:val="000828C3"/>
    <w:rsid w:val="00082B1B"/>
    <w:rsid w:val="00082EA9"/>
    <w:rsid w:val="000838B5"/>
    <w:rsid w:val="00083DD0"/>
    <w:rsid w:val="000842CF"/>
    <w:rsid w:val="00084606"/>
    <w:rsid w:val="000849DE"/>
    <w:rsid w:val="00085392"/>
    <w:rsid w:val="00085CE6"/>
    <w:rsid w:val="00085F50"/>
    <w:rsid w:val="0008618B"/>
    <w:rsid w:val="000871AC"/>
    <w:rsid w:val="000871AE"/>
    <w:rsid w:val="000874E3"/>
    <w:rsid w:val="000875B7"/>
    <w:rsid w:val="00087E3B"/>
    <w:rsid w:val="000900DB"/>
    <w:rsid w:val="00090BB5"/>
    <w:rsid w:val="00093262"/>
    <w:rsid w:val="000934BE"/>
    <w:rsid w:val="00093A52"/>
    <w:rsid w:val="000940DD"/>
    <w:rsid w:val="00094100"/>
    <w:rsid w:val="0009510F"/>
    <w:rsid w:val="00095B6D"/>
    <w:rsid w:val="00095C72"/>
    <w:rsid w:val="000960B9"/>
    <w:rsid w:val="00096324"/>
    <w:rsid w:val="00096570"/>
    <w:rsid w:val="00096E78"/>
    <w:rsid w:val="000A012E"/>
    <w:rsid w:val="000A02BD"/>
    <w:rsid w:val="000A0D8D"/>
    <w:rsid w:val="000A110F"/>
    <w:rsid w:val="000A12DE"/>
    <w:rsid w:val="000A2C64"/>
    <w:rsid w:val="000A4160"/>
    <w:rsid w:val="000A4BE4"/>
    <w:rsid w:val="000A4C4F"/>
    <w:rsid w:val="000A4C82"/>
    <w:rsid w:val="000A51A0"/>
    <w:rsid w:val="000A5626"/>
    <w:rsid w:val="000A5876"/>
    <w:rsid w:val="000A6357"/>
    <w:rsid w:val="000A637C"/>
    <w:rsid w:val="000A64E4"/>
    <w:rsid w:val="000A7539"/>
    <w:rsid w:val="000A7CAC"/>
    <w:rsid w:val="000B08BC"/>
    <w:rsid w:val="000B0948"/>
    <w:rsid w:val="000B0D42"/>
    <w:rsid w:val="000B1640"/>
    <w:rsid w:val="000B16DC"/>
    <w:rsid w:val="000B25DB"/>
    <w:rsid w:val="000B262B"/>
    <w:rsid w:val="000B2831"/>
    <w:rsid w:val="000B29D7"/>
    <w:rsid w:val="000B32DA"/>
    <w:rsid w:val="000B3CF1"/>
    <w:rsid w:val="000B5520"/>
    <w:rsid w:val="000B5E75"/>
    <w:rsid w:val="000B6690"/>
    <w:rsid w:val="000B6A8D"/>
    <w:rsid w:val="000B73C1"/>
    <w:rsid w:val="000C0313"/>
    <w:rsid w:val="000C0324"/>
    <w:rsid w:val="000C048F"/>
    <w:rsid w:val="000C089A"/>
    <w:rsid w:val="000C10E9"/>
    <w:rsid w:val="000C1C06"/>
    <w:rsid w:val="000C28D1"/>
    <w:rsid w:val="000C45B3"/>
    <w:rsid w:val="000C4633"/>
    <w:rsid w:val="000C485E"/>
    <w:rsid w:val="000C498E"/>
    <w:rsid w:val="000C4B62"/>
    <w:rsid w:val="000C5099"/>
    <w:rsid w:val="000C557F"/>
    <w:rsid w:val="000C71C5"/>
    <w:rsid w:val="000C77AF"/>
    <w:rsid w:val="000D016F"/>
    <w:rsid w:val="000D1783"/>
    <w:rsid w:val="000D2C3A"/>
    <w:rsid w:val="000D2E6F"/>
    <w:rsid w:val="000D3379"/>
    <w:rsid w:val="000D3C7C"/>
    <w:rsid w:val="000D43C8"/>
    <w:rsid w:val="000D43D1"/>
    <w:rsid w:val="000D4660"/>
    <w:rsid w:val="000D4771"/>
    <w:rsid w:val="000D4B94"/>
    <w:rsid w:val="000D4F21"/>
    <w:rsid w:val="000D76D6"/>
    <w:rsid w:val="000D79CC"/>
    <w:rsid w:val="000E1439"/>
    <w:rsid w:val="000E1A62"/>
    <w:rsid w:val="000E33F5"/>
    <w:rsid w:val="000E489D"/>
    <w:rsid w:val="000E4FE1"/>
    <w:rsid w:val="000E508E"/>
    <w:rsid w:val="000E5A77"/>
    <w:rsid w:val="000E5E53"/>
    <w:rsid w:val="000E6275"/>
    <w:rsid w:val="000E65B0"/>
    <w:rsid w:val="000E66B7"/>
    <w:rsid w:val="000E6E2F"/>
    <w:rsid w:val="000E74CD"/>
    <w:rsid w:val="000F09D1"/>
    <w:rsid w:val="000F0F34"/>
    <w:rsid w:val="000F159E"/>
    <w:rsid w:val="000F1AB8"/>
    <w:rsid w:val="000F1C5A"/>
    <w:rsid w:val="000F217D"/>
    <w:rsid w:val="000F2336"/>
    <w:rsid w:val="000F28D6"/>
    <w:rsid w:val="000F34FB"/>
    <w:rsid w:val="000F3BB0"/>
    <w:rsid w:val="000F4804"/>
    <w:rsid w:val="000F502D"/>
    <w:rsid w:val="000F515F"/>
    <w:rsid w:val="000F5BE8"/>
    <w:rsid w:val="000F5EB6"/>
    <w:rsid w:val="000F600D"/>
    <w:rsid w:val="000F633D"/>
    <w:rsid w:val="000F74CB"/>
    <w:rsid w:val="000F76C4"/>
    <w:rsid w:val="00102102"/>
    <w:rsid w:val="0010240E"/>
    <w:rsid w:val="00102856"/>
    <w:rsid w:val="00103BCD"/>
    <w:rsid w:val="001040DD"/>
    <w:rsid w:val="0010567B"/>
    <w:rsid w:val="0010568B"/>
    <w:rsid w:val="001058EC"/>
    <w:rsid w:val="00106602"/>
    <w:rsid w:val="00106951"/>
    <w:rsid w:val="00107807"/>
    <w:rsid w:val="0010786F"/>
    <w:rsid w:val="00107CDA"/>
    <w:rsid w:val="00107EA7"/>
    <w:rsid w:val="00110D99"/>
    <w:rsid w:val="00111247"/>
    <w:rsid w:val="00111848"/>
    <w:rsid w:val="001119AB"/>
    <w:rsid w:val="00111A93"/>
    <w:rsid w:val="00111FC0"/>
    <w:rsid w:val="00112E91"/>
    <w:rsid w:val="001135C8"/>
    <w:rsid w:val="0011375A"/>
    <w:rsid w:val="0011467B"/>
    <w:rsid w:val="0011479C"/>
    <w:rsid w:val="00114C16"/>
    <w:rsid w:val="00114D7E"/>
    <w:rsid w:val="00114DAB"/>
    <w:rsid w:val="00114DB1"/>
    <w:rsid w:val="00115C09"/>
    <w:rsid w:val="00116170"/>
    <w:rsid w:val="00116F61"/>
    <w:rsid w:val="0011774C"/>
    <w:rsid w:val="0011781E"/>
    <w:rsid w:val="00117DA4"/>
    <w:rsid w:val="001201FC"/>
    <w:rsid w:val="001216A8"/>
    <w:rsid w:val="00121877"/>
    <w:rsid w:val="00121FED"/>
    <w:rsid w:val="0012515A"/>
    <w:rsid w:val="00125972"/>
    <w:rsid w:val="001259D2"/>
    <w:rsid w:val="00126541"/>
    <w:rsid w:val="001268BA"/>
    <w:rsid w:val="00126E9F"/>
    <w:rsid w:val="001278D9"/>
    <w:rsid w:val="00127B07"/>
    <w:rsid w:val="001301D3"/>
    <w:rsid w:val="00130994"/>
    <w:rsid w:val="00132704"/>
    <w:rsid w:val="001338FD"/>
    <w:rsid w:val="001339B9"/>
    <w:rsid w:val="00133D06"/>
    <w:rsid w:val="001344CC"/>
    <w:rsid w:val="0013456E"/>
    <w:rsid w:val="00134905"/>
    <w:rsid w:val="0013526B"/>
    <w:rsid w:val="001358BE"/>
    <w:rsid w:val="00136BB5"/>
    <w:rsid w:val="00137057"/>
    <w:rsid w:val="001371D7"/>
    <w:rsid w:val="00137887"/>
    <w:rsid w:val="00140352"/>
    <w:rsid w:val="00140C1C"/>
    <w:rsid w:val="0014109A"/>
    <w:rsid w:val="0014122C"/>
    <w:rsid w:val="00141E51"/>
    <w:rsid w:val="00142049"/>
    <w:rsid w:val="001424CE"/>
    <w:rsid w:val="0014294A"/>
    <w:rsid w:val="001429C8"/>
    <w:rsid w:val="00142C96"/>
    <w:rsid w:val="00143A39"/>
    <w:rsid w:val="001443F0"/>
    <w:rsid w:val="00144616"/>
    <w:rsid w:val="00144975"/>
    <w:rsid w:val="00145118"/>
    <w:rsid w:val="001457F0"/>
    <w:rsid w:val="0014592C"/>
    <w:rsid w:val="00145B90"/>
    <w:rsid w:val="001464C4"/>
    <w:rsid w:val="00146B3C"/>
    <w:rsid w:val="001474AB"/>
    <w:rsid w:val="00147797"/>
    <w:rsid w:val="0015099C"/>
    <w:rsid w:val="00151296"/>
    <w:rsid w:val="00151CD8"/>
    <w:rsid w:val="00151D07"/>
    <w:rsid w:val="0015296E"/>
    <w:rsid w:val="00154F7F"/>
    <w:rsid w:val="00155A1F"/>
    <w:rsid w:val="00156830"/>
    <w:rsid w:val="00161B6B"/>
    <w:rsid w:val="001625CF"/>
    <w:rsid w:val="00162A0B"/>
    <w:rsid w:val="00162A6F"/>
    <w:rsid w:val="001631BD"/>
    <w:rsid w:val="00163BA1"/>
    <w:rsid w:val="0016403A"/>
    <w:rsid w:val="00164506"/>
    <w:rsid w:val="00166660"/>
    <w:rsid w:val="00166FE7"/>
    <w:rsid w:val="00167824"/>
    <w:rsid w:val="001701EE"/>
    <w:rsid w:val="00170376"/>
    <w:rsid w:val="001709E9"/>
    <w:rsid w:val="00170DC9"/>
    <w:rsid w:val="00171A52"/>
    <w:rsid w:val="0017374C"/>
    <w:rsid w:val="00174BC5"/>
    <w:rsid w:val="00174C0C"/>
    <w:rsid w:val="00174C87"/>
    <w:rsid w:val="00174CEF"/>
    <w:rsid w:val="00175C5B"/>
    <w:rsid w:val="00176137"/>
    <w:rsid w:val="00176931"/>
    <w:rsid w:val="0017727E"/>
    <w:rsid w:val="0018067B"/>
    <w:rsid w:val="00180B65"/>
    <w:rsid w:val="00180D36"/>
    <w:rsid w:val="00182048"/>
    <w:rsid w:val="001846E7"/>
    <w:rsid w:val="001852C3"/>
    <w:rsid w:val="00187136"/>
    <w:rsid w:val="001872B3"/>
    <w:rsid w:val="0019086B"/>
    <w:rsid w:val="00190BCC"/>
    <w:rsid w:val="00191F45"/>
    <w:rsid w:val="0019206E"/>
    <w:rsid w:val="00192BD8"/>
    <w:rsid w:val="00192BDA"/>
    <w:rsid w:val="00192F57"/>
    <w:rsid w:val="00193BF3"/>
    <w:rsid w:val="00193DE3"/>
    <w:rsid w:val="00193ECF"/>
    <w:rsid w:val="00195A50"/>
    <w:rsid w:val="00196D80"/>
    <w:rsid w:val="00196E80"/>
    <w:rsid w:val="001970AC"/>
    <w:rsid w:val="001A085F"/>
    <w:rsid w:val="001A0FAD"/>
    <w:rsid w:val="001A2692"/>
    <w:rsid w:val="001A2BE5"/>
    <w:rsid w:val="001A3102"/>
    <w:rsid w:val="001A359A"/>
    <w:rsid w:val="001A3BE4"/>
    <w:rsid w:val="001A3C09"/>
    <w:rsid w:val="001A5DF5"/>
    <w:rsid w:val="001A66FF"/>
    <w:rsid w:val="001B0059"/>
    <w:rsid w:val="001B0E77"/>
    <w:rsid w:val="001B1016"/>
    <w:rsid w:val="001B1ADF"/>
    <w:rsid w:val="001B1E02"/>
    <w:rsid w:val="001B20EB"/>
    <w:rsid w:val="001B3468"/>
    <w:rsid w:val="001B45FD"/>
    <w:rsid w:val="001B4BC3"/>
    <w:rsid w:val="001B5196"/>
    <w:rsid w:val="001B5BF7"/>
    <w:rsid w:val="001B6AAC"/>
    <w:rsid w:val="001B7CBA"/>
    <w:rsid w:val="001B7F72"/>
    <w:rsid w:val="001C06A6"/>
    <w:rsid w:val="001C0727"/>
    <w:rsid w:val="001C1464"/>
    <w:rsid w:val="001C2754"/>
    <w:rsid w:val="001C30D9"/>
    <w:rsid w:val="001C3AF9"/>
    <w:rsid w:val="001C3D56"/>
    <w:rsid w:val="001C48F7"/>
    <w:rsid w:val="001C4D3F"/>
    <w:rsid w:val="001C5350"/>
    <w:rsid w:val="001C6359"/>
    <w:rsid w:val="001C7283"/>
    <w:rsid w:val="001C7296"/>
    <w:rsid w:val="001C73A8"/>
    <w:rsid w:val="001C7621"/>
    <w:rsid w:val="001C7980"/>
    <w:rsid w:val="001C7CAA"/>
    <w:rsid w:val="001D0042"/>
    <w:rsid w:val="001D0B84"/>
    <w:rsid w:val="001D1763"/>
    <w:rsid w:val="001D2D54"/>
    <w:rsid w:val="001D324B"/>
    <w:rsid w:val="001D351B"/>
    <w:rsid w:val="001D37B8"/>
    <w:rsid w:val="001D4916"/>
    <w:rsid w:val="001D4F7A"/>
    <w:rsid w:val="001D555D"/>
    <w:rsid w:val="001D5735"/>
    <w:rsid w:val="001D5F02"/>
    <w:rsid w:val="001D61C3"/>
    <w:rsid w:val="001D68B9"/>
    <w:rsid w:val="001D7436"/>
    <w:rsid w:val="001D7CB4"/>
    <w:rsid w:val="001E05D8"/>
    <w:rsid w:val="001E0FCA"/>
    <w:rsid w:val="001E1634"/>
    <w:rsid w:val="001E328F"/>
    <w:rsid w:val="001E32BF"/>
    <w:rsid w:val="001E5535"/>
    <w:rsid w:val="001E7290"/>
    <w:rsid w:val="001E741F"/>
    <w:rsid w:val="001E7563"/>
    <w:rsid w:val="001E75E3"/>
    <w:rsid w:val="001F08B8"/>
    <w:rsid w:val="001F1124"/>
    <w:rsid w:val="001F1CC7"/>
    <w:rsid w:val="001F256F"/>
    <w:rsid w:val="001F30C5"/>
    <w:rsid w:val="001F3AD7"/>
    <w:rsid w:val="001F4477"/>
    <w:rsid w:val="001F4CBE"/>
    <w:rsid w:val="001F4F51"/>
    <w:rsid w:val="00200CB3"/>
    <w:rsid w:val="00200F8C"/>
    <w:rsid w:val="00200FF5"/>
    <w:rsid w:val="00201A01"/>
    <w:rsid w:val="00201C8B"/>
    <w:rsid w:val="00201EC7"/>
    <w:rsid w:val="00202253"/>
    <w:rsid w:val="002034F5"/>
    <w:rsid w:val="00203AF4"/>
    <w:rsid w:val="0020459F"/>
    <w:rsid w:val="00204693"/>
    <w:rsid w:val="00204EB4"/>
    <w:rsid w:val="0020509C"/>
    <w:rsid w:val="00205A11"/>
    <w:rsid w:val="00206638"/>
    <w:rsid w:val="0020725E"/>
    <w:rsid w:val="00210C1D"/>
    <w:rsid w:val="00211052"/>
    <w:rsid w:val="002118F2"/>
    <w:rsid w:val="00213652"/>
    <w:rsid w:val="00213ED1"/>
    <w:rsid w:val="002153F0"/>
    <w:rsid w:val="0021703B"/>
    <w:rsid w:val="002171B4"/>
    <w:rsid w:val="00217A87"/>
    <w:rsid w:val="00220247"/>
    <w:rsid w:val="002219ED"/>
    <w:rsid w:val="00221DAE"/>
    <w:rsid w:val="00222EE4"/>
    <w:rsid w:val="002249EC"/>
    <w:rsid w:val="00225490"/>
    <w:rsid w:val="00225ACA"/>
    <w:rsid w:val="00225D7C"/>
    <w:rsid w:val="00226884"/>
    <w:rsid w:val="00230F93"/>
    <w:rsid w:val="00230FA2"/>
    <w:rsid w:val="00231990"/>
    <w:rsid w:val="00232209"/>
    <w:rsid w:val="00232A9D"/>
    <w:rsid w:val="0023340B"/>
    <w:rsid w:val="00233796"/>
    <w:rsid w:val="00233C70"/>
    <w:rsid w:val="0023418E"/>
    <w:rsid w:val="0023425F"/>
    <w:rsid w:val="002345D1"/>
    <w:rsid w:val="00234A0E"/>
    <w:rsid w:val="00234BFB"/>
    <w:rsid w:val="00234F7D"/>
    <w:rsid w:val="00235C88"/>
    <w:rsid w:val="00235CC9"/>
    <w:rsid w:val="002364A3"/>
    <w:rsid w:val="002364EF"/>
    <w:rsid w:val="00236B1F"/>
    <w:rsid w:val="002370BA"/>
    <w:rsid w:val="002372EC"/>
    <w:rsid w:val="00237AB1"/>
    <w:rsid w:val="00240185"/>
    <w:rsid w:val="00240764"/>
    <w:rsid w:val="00240A60"/>
    <w:rsid w:val="00241BB8"/>
    <w:rsid w:val="002423B2"/>
    <w:rsid w:val="0024258F"/>
    <w:rsid w:val="0024391B"/>
    <w:rsid w:val="0024596E"/>
    <w:rsid w:val="00245C22"/>
    <w:rsid w:val="00245CF3"/>
    <w:rsid w:val="0024745A"/>
    <w:rsid w:val="00247F3A"/>
    <w:rsid w:val="00250B8C"/>
    <w:rsid w:val="00250C5E"/>
    <w:rsid w:val="00250F78"/>
    <w:rsid w:val="00251898"/>
    <w:rsid w:val="00252834"/>
    <w:rsid w:val="00252C3F"/>
    <w:rsid w:val="00252EA2"/>
    <w:rsid w:val="00253473"/>
    <w:rsid w:val="00253C04"/>
    <w:rsid w:val="00254B19"/>
    <w:rsid w:val="00254B89"/>
    <w:rsid w:val="00254FEB"/>
    <w:rsid w:val="00257D12"/>
    <w:rsid w:val="00257E5D"/>
    <w:rsid w:val="002606A0"/>
    <w:rsid w:val="002606DE"/>
    <w:rsid w:val="00260B3A"/>
    <w:rsid w:val="002616C5"/>
    <w:rsid w:val="00261EDF"/>
    <w:rsid w:val="00262A60"/>
    <w:rsid w:val="00263B5B"/>
    <w:rsid w:val="00264085"/>
    <w:rsid w:val="0026476D"/>
    <w:rsid w:val="0026495E"/>
    <w:rsid w:val="00264B4E"/>
    <w:rsid w:val="002652B9"/>
    <w:rsid w:val="002653F8"/>
    <w:rsid w:val="002654CE"/>
    <w:rsid w:val="00265981"/>
    <w:rsid w:val="00265C46"/>
    <w:rsid w:val="00265E28"/>
    <w:rsid w:val="00270511"/>
    <w:rsid w:val="00270DF3"/>
    <w:rsid w:val="00271150"/>
    <w:rsid w:val="00271B43"/>
    <w:rsid w:val="00272582"/>
    <w:rsid w:val="00272EF7"/>
    <w:rsid w:val="0027453C"/>
    <w:rsid w:val="00274AA7"/>
    <w:rsid w:val="00274BFC"/>
    <w:rsid w:val="002756A8"/>
    <w:rsid w:val="002767B6"/>
    <w:rsid w:val="00276A39"/>
    <w:rsid w:val="00276C40"/>
    <w:rsid w:val="0027760B"/>
    <w:rsid w:val="00277742"/>
    <w:rsid w:val="00277E9B"/>
    <w:rsid w:val="00280F32"/>
    <w:rsid w:val="0028103F"/>
    <w:rsid w:val="0028284E"/>
    <w:rsid w:val="00282B2D"/>
    <w:rsid w:val="0028387A"/>
    <w:rsid w:val="0028467A"/>
    <w:rsid w:val="0028482F"/>
    <w:rsid w:val="00284D5A"/>
    <w:rsid w:val="002852C2"/>
    <w:rsid w:val="002855BF"/>
    <w:rsid w:val="00285C65"/>
    <w:rsid w:val="00285EB0"/>
    <w:rsid w:val="00286094"/>
    <w:rsid w:val="0028644A"/>
    <w:rsid w:val="00287230"/>
    <w:rsid w:val="00287D23"/>
    <w:rsid w:val="00287F47"/>
    <w:rsid w:val="002903C5"/>
    <w:rsid w:val="00292AA9"/>
    <w:rsid w:val="00292D3B"/>
    <w:rsid w:val="00293C18"/>
    <w:rsid w:val="00293EDB"/>
    <w:rsid w:val="00294764"/>
    <w:rsid w:val="002960B6"/>
    <w:rsid w:val="002975E1"/>
    <w:rsid w:val="002A01BE"/>
    <w:rsid w:val="002A03F6"/>
    <w:rsid w:val="002A05F8"/>
    <w:rsid w:val="002A13EF"/>
    <w:rsid w:val="002A1D93"/>
    <w:rsid w:val="002A2F3F"/>
    <w:rsid w:val="002A33FC"/>
    <w:rsid w:val="002A3E3F"/>
    <w:rsid w:val="002A41E4"/>
    <w:rsid w:val="002A4DCF"/>
    <w:rsid w:val="002A546D"/>
    <w:rsid w:val="002A5934"/>
    <w:rsid w:val="002A5B53"/>
    <w:rsid w:val="002A5EC6"/>
    <w:rsid w:val="002A5FE2"/>
    <w:rsid w:val="002A696C"/>
    <w:rsid w:val="002A7DCC"/>
    <w:rsid w:val="002B0E4E"/>
    <w:rsid w:val="002B0EB1"/>
    <w:rsid w:val="002B1188"/>
    <w:rsid w:val="002B1564"/>
    <w:rsid w:val="002B1BEB"/>
    <w:rsid w:val="002B1D18"/>
    <w:rsid w:val="002B2166"/>
    <w:rsid w:val="002B32D1"/>
    <w:rsid w:val="002B3452"/>
    <w:rsid w:val="002B3553"/>
    <w:rsid w:val="002B45BD"/>
    <w:rsid w:val="002B4A84"/>
    <w:rsid w:val="002B5107"/>
    <w:rsid w:val="002B5551"/>
    <w:rsid w:val="002B5BDC"/>
    <w:rsid w:val="002B6747"/>
    <w:rsid w:val="002B6FD2"/>
    <w:rsid w:val="002B7A28"/>
    <w:rsid w:val="002C10E8"/>
    <w:rsid w:val="002C13A9"/>
    <w:rsid w:val="002C13AF"/>
    <w:rsid w:val="002C1F92"/>
    <w:rsid w:val="002C2212"/>
    <w:rsid w:val="002C29B2"/>
    <w:rsid w:val="002C2A51"/>
    <w:rsid w:val="002C3396"/>
    <w:rsid w:val="002C3A6D"/>
    <w:rsid w:val="002C4356"/>
    <w:rsid w:val="002C46FD"/>
    <w:rsid w:val="002C4EEB"/>
    <w:rsid w:val="002C5250"/>
    <w:rsid w:val="002C650C"/>
    <w:rsid w:val="002C74E9"/>
    <w:rsid w:val="002D09CA"/>
    <w:rsid w:val="002D1620"/>
    <w:rsid w:val="002D17E9"/>
    <w:rsid w:val="002D195A"/>
    <w:rsid w:val="002D1BA4"/>
    <w:rsid w:val="002D1F4B"/>
    <w:rsid w:val="002D2167"/>
    <w:rsid w:val="002D3595"/>
    <w:rsid w:val="002D38E3"/>
    <w:rsid w:val="002D3F23"/>
    <w:rsid w:val="002D442B"/>
    <w:rsid w:val="002D514D"/>
    <w:rsid w:val="002D566D"/>
    <w:rsid w:val="002D64D3"/>
    <w:rsid w:val="002D6C9F"/>
    <w:rsid w:val="002D6D1B"/>
    <w:rsid w:val="002D750C"/>
    <w:rsid w:val="002D7DE5"/>
    <w:rsid w:val="002E096F"/>
    <w:rsid w:val="002E0E7B"/>
    <w:rsid w:val="002E1A4E"/>
    <w:rsid w:val="002E2434"/>
    <w:rsid w:val="002E249B"/>
    <w:rsid w:val="002E2DE5"/>
    <w:rsid w:val="002E316D"/>
    <w:rsid w:val="002E38A1"/>
    <w:rsid w:val="002E4001"/>
    <w:rsid w:val="002E4E55"/>
    <w:rsid w:val="002E5225"/>
    <w:rsid w:val="002E5533"/>
    <w:rsid w:val="002E5890"/>
    <w:rsid w:val="002E5C44"/>
    <w:rsid w:val="002E5D4C"/>
    <w:rsid w:val="002E608B"/>
    <w:rsid w:val="002E643F"/>
    <w:rsid w:val="002E6BE6"/>
    <w:rsid w:val="002E7870"/>
    <w:rsid w:val="002E7CDE"/>
    <w:rsid w:val="002F0386"/>
    <w:rsid w:val="002F03FC"/>
    <w:rsid w:val="002F1333"/>
    <w:rsid w:val="002F1CF1"/>
    <w:rsid w:val="002F228D"/>
    <w:rsid w:val="002F26AB"/>
    <w:rsid w:val="002F2D3C"/>
    <w:rsid w:val="002F2FE0"/>
    <w:rsid w:val="002F3283"/>
    <w:rsid w:val="002F34F3"/>
    <w:rsid w:val="002F3598"/>
    <w:rsid w:val="002F3A49"/>
    <w:rsid w:val="002F4AA6"/>
    <w:rsid w:val="002F569D"/>
    <w:rsid w:val="002F5B8E"/>
    <w:rsid w:val="002F5FC7"/>
    <w:rsid w:val="002F6570"/>
    <w:rsid w:val="002F70A4"/>
    <w:rsid w:val="00300032"/>
    <w:rsid w:val="00300679"/>
    <w:rsid w:val="00300A50"/>
    <w:rsid w:val="00301089"/>
    <w:rsid w:val="00301C8B"/>
    <w:rsid w:val="00302829"/>
    <w:rsid w:val="00303261"/>
    <w:rsid w:val="00303332"/>
    <w:rsid w:val="003035E8"/>
    <w:rsid w:val="00303A16"/>
    <w:rsid w:val="00304211"/>
    <w:rsid w:val="003058C5"/>
    <w:rsid w:val="00305BF0"/>
    <w:rsid w:val="003072DE"/>
    <w:rsid w:val="0030785F"/>
    <w:rsid w:val="00310369"/>
    <w:rsid w:val="00311DB6"/>
    <w:rsid w:val="00313A45"/>
    <w:rsid w:val="00313EE2"/>
    <w:rsid w:val="003157B0"/>
    <w:rsid w:val="003159E2"/>
    <w:rsid w:val="003166DA"/>
    <w:rsid w:val="003168CC"/>
    <w:rsid w:val="003173C9"/>
    <w:rsid w:val="003178D8"/>
    <w:rsid w:val="00320ED0"/>
    <w:rsid w:val="00321170"/>
    <w:rsid w:val="003215D5"/>
    <w:rsid w:val="00322260"/>
    <w:rsid w:val="00323181"/>
    <w:rsid w:val="003233C5"/>
    <w:rsid w:val="003237E9"/>
    <w:rsid w:val="00324171"/>
    <w:rsid w:val="00324492"/>
    <w:rsid w:val="003244CB"/>
    <w:rsid w:val="003257D8"/>
    <w:rsid w:val="00325EEC"/>
    <w:rsid w:val="003263F7"/>
    <w:rsid w:val="003267A5"/>
    <w:rsid w:val="003273B9"/>
    <w:rsid w:val="0032768B"/>
    <w:rsid w:val="00331B91"/>
    <w:rsid w:val="00332381"/>
    <w:rsid w:val="00333742"/>
    <w:rsid w:val="00333FDE"/>
    <w:rsid w:val="00334827"/>
    <w:rsid w:val="00334B0C"/>
    <w:rsid w:val="00334DDA"/>
    <w:rsid w:val="0033534F"/>
    <w:rsid w:val="00335811"/>
    <w:rsid w:val="00335CFE"/>
    <w:rsid w:val="00336069"/>
    <w:rsid w:val="003377E9"/>
    <w:rsid w:val="003419AA"/>
    <w:rsid w:val="00343234"/>
    <w:rsid w:val="0034353E"/>
    <w:rsid w:val="00343958"/>
    <w:rsid w:val="00343E5E"/>
    <w:rsid w:val="00344696"/>
    <w:rsid w:val="003447F6"/>
    <w:rsid w:val="00344F43"/>
    <w:rsid w:val="003454E1"/>
    <w:rsid w:val="00345689"/>
    <w:rsid w:val="00346B0B"/>
    <w:rsid w:val="00346C27"/>
    <w:rsid w:val="003472CD"/>
    <w:rsid w:val="0034768A"/>
    <w:rsid w:val="00347945"/>
    <w:rsid w:val="00350BC7"/>
    <w:rsid w:val="0035167F"/>
    <w:rsid w:val="0035197F"/>
    <w:rsid w:val="00351DD8"/>
    <w:rsid w:val="00351E9C"/>
    <w:rsid w:val="0035355F"/>
    <w:rsid w:val="00354939"/>
    <w:rsid w:val="00354DA8"/>
    <w:rsid w:val="00354F41"/>
    <w:rsid w:val="00355035"/>
    <w:rsid w:val="00355066"/>
    <w:rsid w:val="00356525"/>
    <w:rsid w:val="00356EFF"/>
    <w:rsid w:val="003607BA"/>
    <w:rsid w:val="003609BA"/>
    <w:rsid w:val="00360DE7"/>
    <w:rsid w:val="003614D1"/>
    <w:rsid w:val="00361DC5"/>
    <w:rsid w:val="00362204"/>
    <w:rsid w:val="00363AE1"/>
    <w:rsid w:val="0036450D"/>
    <w:rsid w:val="0036499C"/>
    <w:rsid w:val="00364B09"/>
    <w:rsid w:val="00364DE9"/>
    <w:rsid w:val="003654B0"/>
    <w:rsid w:val="003655AF"/>
    <w:rsid w:val="00366B3C"/>
    <w:rsid w:val="00366C4C"/>
    <w:rsid w:val="00370032"/>
    <w:rsid w:val="00370D5A"/>
    <w:rsid w:val="00371149"/>
    <w:rsid w:val="0037122F"/>
    <w:rsid w:val="003717A1"/>
    <w:rsid w:val="00371971"/>
    <w:rsid w:val="00371AEB"/>
    <w:rsid w:val="00372656"/>
    <w:rsid w:val="00372FE5"/>
    <w:rsid w:val="003730A3"/>
    <w:rsid w:val="00374F2D"/>
    <w:rsid w:val="003753A4"/>
    <w:rsid w:val="00375734"/>
    <w:rsid w:val="0037653A"/>
    <w:rsid w:val="003771BF"/>
    <w:rsid w:val="003772BF"/>
    <w:rsid w:val="00377E5F"/>
    <w:rsid w:val="00380F6D"/>
    <w:rsid w:val="00382540"/>
    <w:rsid w:val="003825DE"/>
    <w:rsid w:val="003828D4"/>
    <w:rsid w:val="00382CEA"/>
    <w:rsid w:val="00382D26"/>
    <w:rsid w:val="003839A2"/>
    <w:rsid w:val="00383EA0"/>
    <w:rsid w:val="00383EA1"/>
    <w:rsid w:val="003840C0"/>
    <w:rsid w:val="00384D7B"/>
    <w:rsid w:val="003851D2"/>
    <w:rsid w:val="0038578A"/>
    <w:rsid w:val="003859D0"/>
    <w:rsid w:val="003859D2"/>
    <w:rsid w:val="003865CB"/>
    <w:rsid w:val="0038766E"/>
    <w:rsid w:val="00387A4A"/>
    <w:rsid w:val="00387F1E"/>
    <w:rsid w:val="00390905"/>
    <w:rsid w:val="00391DBC"/>
    <w:rsid w:val="00393CAB"/>
    <w:rsid w:val="00393EDA"/>
    <w:rsid w:val="00395D05"/>
    <w:rsid w:val="00396510"/>
    <w:rsid w:val="00396B2E"/>
    <w:rsid w:val="003970D2"/>
    <w:rsid w:val="00397549"/>
    <w:rsid w:val="003A1F38"/>
    <w:rsid w:val="003A2E61"/>
    <w:rsid w:val="003A2EFE"/>
    <w:rsid w:val="003A36BB"/>
    <w:rsid w:val="003A3E4C"/>
    <w:rsid w:val="003A50DE"/>
    <w:rsid w:val="003A5C35"/>
    <w:rsid w:val="003A69F4"/>
    <w:rsid w:val="003B0398"/>
    <w:rsid w:val="003B0D5B"/>
    <w:rsid w:val="003B214C"/>
    <w:rsid w:val="003B31B2"/>
    <w:rsid w:val="003B32B3"/>
    <w:rsid w:val="003B4784"/>
    <w:rsid w:val="003B4A59"/>
    <w:rsid w:val="003B4A82"/>
    <w:rsid w:val="003B4B53"/>
    <w:rsid w:val="003B51CD"/>
    <w:rsid w:val="003B5FFA"/>
    <w:rsid w:val="003B60B9"/>
    <w:rsid w:val="003B6679"/>
    <w:rsid w:val="003B6CB4"/>
    <w:rsid w:val="003B7545"/>
    <w:rsid w:val="003B766A"/>
    <w:rsid w:val="003B76B8"/>
    <w:rsid w:val="003B7985"/>
    <w:rsid w:val="003B7DCB"/>
    <w:rsid w:val="003B7EC2"/>
    <w:rsid w:val="003C18A4"/>
    <w:rsid w:val="003C2847"/>
    <w:rsid w:val="003C42C9"/>
    <w:rsid w:val="003C4B22"/>
    <w:rsid w:val="003C528B"/>
    <w:rsid w:val="003C6AF5"/>
    <w:rsid w:val="003C6E02"/>
    <w:rsid w:val="003C77C9"/>
    <w:rsid w:val="003C7F7A"/>
    <w:rsid w:val="003D065A"/>
    <w:rsid w:val="003D0698"/>
    <w:rsid w:val="003D07A4"/>
    <w:rsid w:val="003D0A37"/>
    <w:rsid w:val="003D0CDC"/>
    <w:rsid w:val="003D17D7"/>
    <w:rsid w:val="003D2387"/>
    <w:rsid w:val="003D2A92"/>
    <w:rsid w:val="003D2ED6"/>
    <w:rsid w:val="003D30B9"/>
    <w:rsid w:val="003D3FC1"/>
    <w:rsid w:val="003D654D"/>
    <w:rsid w:val="003D6D19"/>
    <w:rsid w:val="003D6D30"/>
    <w:rsid w:val="003D6F39"/>
    <w:rsid w:val="003D79BC"/>
    <w:rsid w:val="003D7B7C"/>
    <w:rsid w:val="003D7B9E"/>
    <w:rsid w:val="003E0011"/>
    <w:rsid w:val="003E0637"/>
    <w:rsid w:val="003E0DCC"/>
    <w:rsid w:val="003E10DE"/>
    <w:rsid w:val="003E1224"/>
    <w:rsid w:val="003E1278"/>
    <w:rsid w:val="003E1EC5"/>
    <w:rsid w:val="003E217A"/>
    <w:rsid w:val="003E292B"/>
    <w:rsid w:val="003E31BA"/>
    <w:rsid w:val="003E4954"/>
    <w:rsid w:val="003E4B98"/>
    <w:rsid w:val="003E5A99"/>
    <w:rsid w:val="003E5D57"/>
    <w:rsid w:val="003E5FA5"/>
    <w:rsid w:val="003E68EE"/>
    <w:rsid w:val="003E7B6B"/>
    <w:rsid w:val="003F0350"/>
    <w:rsid w:val="003F0C9A"/>
    <w:rsid w:val="003F0FEF"/>
    <w:rsid w:val="003F139C"/>
    <w:rsid w:val="003F26D5"/>
    <w:rsid w:val="003F2CC2"/>
    <w:rsid w:val="003F32F2"/>
    <w:rsid w:val="003F3BBE"/>
    <w:rsid w:val="003F4149"/>
    <w:rsid w:val="003F42B4"/>
    <w:rsid w:val="003F4501"/>
    <w:rsid w:val="003F6D5D"/>
    <w:rsid w:val="003F7623"/>
    <w:rsid w:val="003F7B4A"/>
    <w:rsid w:val="003F7C24"/>
    <w:rsid w:val="003F7CD0"/>
    <w:rsid w:val="003F7ECB"/>
    <w:rsid w:val="00400AC0"/>
    <w:rsid w:val="00400F6C"/>
    <w:rsid w:val="004014BB"/>
    <w:rsid w:val="004015E7"/>
    <w:rsid w:val="00401B70"/>
    <w:rsid w:val="00401E9A"/>
    <w:rsid w:val="00402097"/>
    <w:rsid w:val="00402E39"/>
    <w:rsid w:val="0040321C"/>
    <w:rsid w:val="004039E5"/>
    <w:rsid w:val="00403BC0"/>
    <w:rsid w:val="004046F1"/>
    <w:rsid w:val="0040485B"/>
    <w:rsid w:val="004058A5"/>
    <w:rsid w:val="00405AF1"/>
    <w:rsid w:val="004064DE"/>
    <w:rsid w:val="0040665A"/>
    <w:rsid w:val="00406DB8"/>
    <w:rsid w:val="00406F1B"/>
    <w:rsid w:val="00407453"/>
    <w:rsid w:val="004079E4"/>
    <w:rsid w:val="00407BC8"/>
    <w:rsid w:val="0041075A"/>
    <w:rsid w:val="00410958"/>
    <w:rsid w:val="00410A6E"/>
    <w:rsid w:val="00410E57"/>
    <w:rsid w:val="00411599"/>
    <w:rsid w:val="00411CB7"/>
    <w:rsid w:val="00411FBE"/>
    <w:rsid w:val="00412123"/>
    <w:rsid w:val="00412DE2"/>
    <w:rsid w:val="00412EB3"/>
    <w:rsid w:val="00413416"/>
    <w:rsid w:val="00413A57"/>
    <w:rsid w:val="00413D7F"/>
    <w:rsid w:val="004146FF"/>
    <w:rsid w:val="00414FE8"/>
    <w:rsid w:val="004155AB"/>
    <w:rsid w:val="00415EBA"/>
    <w:rsid w:val="00416E7F"/>
    <w:rsid w:val="0041743B"/>
    <w:rsid w:val="00417E47"/>
    <w:rsid w:val="004203EC"/>
    <w:rsid w:val="00420917"/>
    <w:rsid w:val="0042118E"/>
    <w:rsid w:val="0042146D"/>
    <w:rsid w:val="00421B46"/>
    <w:rsid w:val="00422554"/>
    <w:rsid w:val="004228CD"/>
    <w:rsid w:val="00422C0C"/>
    <w:rsid w:val="004237A6"/>
    <w:rsid w:val="00426A45"/>
    <w:rsid w:val="00426C2C"/>
    <w:rsid w:val="00427E52"/>
    <w:rsid w:val="004330D7"/>
    <w:rsid w:val="004345E7"/>
    <w:rsid w:val="00434CB6"/>
    <w:rsid w:val="00435DAF"/>
    <w:rsid w:val="00435EDE"/>
    <w:rsid w:val="00435F32"/>
    <w:rsid w:val="00436555"/>
    <w:rsid w:val="0043661F"/>
    <w:rsid w:val="00436830"/>
    <w:rsid w:val="00437071"/>
    <w:rsid w:val="004376FE"/>
    <w:rsid w:val="00437796"/>
    <w:rsid w:val="00437C48"/>
    <w:rsid w:val="004409B3"/>
    <w:rsid w:val="00440F76"/>
    <w:rsid w:val="00441F4F"/>
    <w:rsid w:val="00441F79"/>
    <w:rsid w:val="0044402B"/>
    <w:rsid w:val="0044525B"/>
    <w:rsid w:val="004466F4"/>
    <w:rsid w:val="0044736D"/>
    <w:rsid w:val="00447580"/>
    <w:rsid w:val="00450126"/>
    <w:rsid w:val="00450BBD"/>
    <w:rsid w:val="00450C88"/>
    <w:rsid w:val="00450F14"/>
    <w:rsid w:val="00451B2C"/>
    <w:rsid w:val="00452348"/>
    <w:rsid w:val="00452F0C"/>
    <w:rsid w:val="00453511"/>
    <w:rsid w:val="00453734"/>
    <w:rsid w:val="00453E30"/>
    <w:rsid w:val="00454F07"/>
    <w:rsid w:val="00454F16"/>
    <w:rsid w:val="00455142"/>
    <w:rsid w:val="004555A0"/>
    <w:rsid w:val="00455ED8"/>
    <w:rsid w:val="00456068"/>
    <w:rsid w:val="004561B8"/>
    <w:rsid w:val="00456B90"/>
    <w:rsid w:val="00456BAA"/>
    <w:rsid w:val="00456D81"/>
    <w:rsid w:val="004570C4"/>
    <w:rsid w:val="0045720B"/>
    <w:rsid w:val="0045783C"/>
    <w:rsid w:val="00460651"/>
    <w:rsid w:val="004612C1"/>
    <w:rsid w:val="004619AD"/>
    <w:rsid w:val="00461A2B"/>
    <w:rsid w:val="004623BF"/>
    <w:rsid w:val="00462528"/>
    <w:rsid w:val="00462624"/>
    <w:rsid w:val="00462732"/>
    <w:rsid w:val="0046275D"/>
    <w:rsid w:val="00463298"/>
    <w:rsid w:val="0046371F"/>
    <w:rsid w:val="004659AF"/>
    <w:rsid w:val="00466BE6"/>
    <w:rsid w:val="00466E9C"/>
    <w:rsid w:val="004670A6"/>
    <w:rsid w:val="004670EF"/>
    <w:rsid w:val="004673F3"/>
    <w:rsid w:val="00467928"/>
    <w:rsid w:val="00467ACF"/>
    <w:rsid w:val="0047044B"/>
    <w:rsid w:val="0047090B"/>
    <w:rsid w:val="00471AF6"/>
    <w:rsid w:val="00471FCA"/>
    <w:rsid w:val="0047210C"/>
    <w:rsid w:val="00473225"/>
    <w:rsid w:val="004737C7"/>
    <w:rsid w:val="00473B27"/>
    <w:rsid w:val="00473DDA"/>
    <w:rsid w:val="0047427B"/>
    <w:rsid w:val="0047435F"/>
    <w:rsid w:val="00474CCE"/>
    <w:rsid w:val="004773D3"/>
    <w:rsid w:val="0047768A"/>
    <w:rsid w:val="004807C3"/>
    <w:rsid w:val="00480AB5"/>
    <w:rsid w:val="00480F8F"/>
    <w:rsid w:val="004812F0"/>
    <w:rsid w:val="00481390"/>
    <w:rsid w:val="004821FC"/>
    <w:rsid w:val="0048264D"/>
    <w:rsid w:val="004837A7"/>
    <w:rsid w:val="004841EA"/>
    <w:rsid w:val="00484285"/>
    <w:rsid w:val="004845D9"/>
    <w:rsid w:val="004846BE"/>
    <w:rsid w:val="004850C4"/>
    <w:rsid w:val="00485E41"/>
    <w:rsid w:val="004860D5"/>
    <w:rsid w:val="004866BC"/>
    <w:rsid w:val="004868FA"/>
    <w:rsid w:val="00487D72"/>
    <w:rsid w:val="004905F8"/>
    <w:rsid w:val="004916E8"/>
    <w:rsid w:val="00492622"/>
    <w:rsid w:val="00492E56"/>
    <w:rsid w:val="00492F96"/>
    <w:rsid w:val="004931E3"/>
    <w:rsid w:val="00493380"/>
    <w:rsid w:val="00493663"/>
    <w:rsid w:val="00493EA0"/>
    <w:rsid w:val="0049544B"/>
    <w:rsid w:val="00495509"/>
    <w:rsid w:val="00495746"/>
    <w:rsid w:val="00496378"/>
    <w:rsid w:val="00496983"/>
    <w:rsid w:val="00496A7E"/>
    <w:rsid w:val="00496EE6"/>
    <w:rsid w:val="00497114"/>
    <w:rsid w:val="004973A9"/>
    <w:rsid w:val="00497E52"/>
    <w:rsid w:val="004A0EF9"/>
    <w:rsid w:val="004A1EB7"/>
    <w:rsid w:val="004A2083"/>
    <w:rsid w:val="004A2316"/>
    <w:rsid w:val="004A2379"/>
    <w:rsid w:val="004A244C"/>
    <w:rsid w:val="004A3267"/>
    <w:rsid w:val="004A3723"/>
    <w:rsid w:val="004A4573"/>
    <w:rsid w:val="004A480C"/>
    <w:rsid w:val="004A4E79"/>
    <w:rsid w:val="004A5267"/>
    <w:rsid w:val="004A57B9"/>
    <w:rsid w:val="004A6B70"/>
    <w:rsid w:val="004A6EDF"/>
    <w:rsid w:val="004A7182"/>
    <w:rsid w:val="004A7CAA"/>
    <w:rsid w:val="004B0240"/>
    <w:rsid w:val="004B0898"/>
    <w:rsid w:val="004B10CB"/>
    <w:rsid w:val="004B140C"/>
    <w:rsid w:val="004B213E"/>
    <w:rsid w:val="004B2367"/>
    <w:rsid w:val="004B2A42"/>
    <w:rsid w:val="004B3AA9"/>
    <w:rsid w:val="004B3ACF"/>
    <w:rsid w:val="004B3F74"/>
    <w:rsid w:val="004B4E65"/>
    <w:rsid w:val="004B50F7"/>
    <w:rsid w:val="004B5810"/>
    <w:rsid w:val="004B6005"/>
    <w:rsid w:val="004B629B"/>
    <w:rsid w:val="004B6544"/>
    <w:rsid w:val="004C00AF"/>
    <w:rsid w:val="004C0613"/>
    <w:rsid w:val="004C0A60"/>
    <w:rsid w:val="004C0DEA"/>
    <w:rsid w:val="004C2E8F"/>
    <w:rsid w:val="004C3B9E"/>
    <w:rsid w:val="004C3DDA"/>
    <w:rsid w:val="004C4463"/>
    <w:rsid w:val="004C50CF"/>
    <w:rsid w:val="004C6176"/>
    <w:rsid w:val="004C70E2"/>
    <w:rsid w:val="004D0431"/>
    <w:rsid w:val="004D1189"/>
    <w:rsid w:val="004D1907"/>
    <w:rsid w:val="004D24A2"/>
    <w:rsid w:val="004D27AD"/>
    <w:rsid w:val="004D2E2A"/>
    <w:rsid w:val="004D5166"/>
    <w:rsid w:val="004D55C4"/>
    <w:rsid w:val="004D60FC"/>
    <w:rsid w:val="004D78A1"/>
    <w:rsid w:val="004E0C55"/>
    <w:rsid w:val="004E14E4"/>
    <w:rsid w:val="004E2059"/>
    <w:rsid w:val="004E27F3"/>
    <w:rsid w:val="004E293C"/>
    <w:rsid w:val="004E30C4"/>
    <w:rsid w:val="004E34DE"/>
    <w:rsid w:val="004E352C"/>
    <w:rsid w:val="004E375D"/>
    <w:rsid w:val="004E44FD"/>
    <w:rsid w:val="004E4E46"/>
    <w:rsid w:val="004E68B4"/>
    <w:rsid w:val="004F1F2D"/>
    <w:rsid w:val="004F200B"/>
    <w:rsid w:val="004F2C7D"/>
    <w:rsid w:val="004F2CF9"/>
    <w:rsid w:val="004F39EE"/>
    <w:rsid w:val="004F3C82"/>
    <w:rsid w:val="004F4686"/>
    <w:rsid w:val="004F48F2"/>
    <w:rsid w:val="004F4EC6"/>
    <w:rsid w:val="004F520D"/>
    <w:rsid w:val="004F6503"/>
    <w:rsid w:val="004F6A66"/>
    <w:rsid w:val="004F6EE6"/>
    <w:rsid w:val="004F7476"/>
    <w:rsid w:val="004F7871"/>
    <w:rsid w:val="00500652"/>
    <w:rsid w:val="0050093B"/>
    <w:rsid w:val="00500FB0"/>
    <w:rsid w:val="00501BD1"/>
    <w:rsid w:val="00501F1E"/>
    <w:rsid w:val="0050221B"/>
    <w:rsid w:val="00502381"/>
    <w:rsid w:val="00502938"/>
    <w:rsid w:val="0050367A"/>
    <w:rsid w:val="00504C02"/>
    <w:rsid w:val="00505F53"/>
    <w:rsid w:val="005060D1"/>
    <w:rsid w:val="0050692E"/>
    <w:rsid w:val="005071CB"/>
    <w:rsid w:val="005072B6"/>
    <w:rsid w:val="0050740A"/>
    <w:rsid w:val="005074DB"/>
    <w:rsid w:val="00507C24"/>
    <w:rsid w:val="00507CC4"/>
    <w:rsid w:val="00510256"/>
    <w:rsid w:val="005113F9"/>
    <w:rsid w:val="00512515"/>
    <w:rsid w:val="00512877"/>
    <w:rsid w:val="00512C8A"/>
    <w:rsid w:val="00514D64"/>
    <w:rsid w:val="00514FFC"/>
    <w:rsid w:val="0051540A"/>
    <w:rsid w:val="005154B9"/>
    <w:rsid w:val="0051570F"/>
    <w:rsid w:val="0051709A"/>
    <w:rsid w:val="00517C2B"/>
    <w:rsid w:val="0052098C"/>
    <w:rsid w:val="005213C7"/>
    <w:rsid w:val="00521545"/>
    <w:rsid w:val="00521F56"/>
    <w:rsid w:val="005223BD"/>
    <w:rsid w:val="00522C55"/>
    <w:rsid w:val="005230B1"/>
    <w:rsid w:val="005239FB"/>
    <w:rsid w:val="00524454"/>
    <w:rsid w:val="005252CA"/>
    <w:rsid w:val="00525E76"/>
    <w:rsid w:val="005260BE"/>
    <w:rsid w:val="00526362"/>
    <w:rsid w:val="00526448"/>
    <w:rsid w:val="00526E2C"/>
    <w:rsid w:val="00526F41"/>
    <w:rsid w:val="00526F85"/>
    <w:rsid w:val="00527972"/>
    <w:rsid w:val="00527C0E"/>
    <w:rsid w:val="0053047E"/>
    <w:rsid w:val="005305E1"/>
    <w:rsid w:val="00530FC9"/>
    <w:rsid w:val="005321D2"/>
    <w:rsid w:val="00532659"/>
    <w:rsid w:val="00532AB1"/>
    <w:rsid w:val="00533BEA"/>
    <w:rsid w:val="0053479F"/>
    <w:rsid w:val="00535584"/>
    <w:rsid w:val="005366E4"/>
    <w:rsid w:val="00537444"/>
    <w:rsid w:val="005376C6"/>
    <w:rsid w:val="00537A89"/>
    <w:rsid w:val="00537AB9"/>
    <w:rsid w:val="00537F1A"/>
    <w:rsid w:val="00540024"/>
    <w:rsid w:val="00540101"/>
    <w:rsid w:val="00540198"/>
    <w:rsid w:val="00540242"/>
    <w:rsid w:val="00540A85"/>
    <w:rsid w:val="00541015"/>
    <w:rsid w:val="0054120F"/>
    <w:rsid w:val="005417E9"/>
    <w:rsid w:val="00542F7B"/>
    <w:rsid w:val="0054309A"/>
    <w:rsid w:val="00543205"/>
    <w:rsid w:val="0054372D"/>
    <w:rsid w:val="00543A42"/>
    <w:rsid w:val="00543BC8"/>
    <w:rsid w:val="00543D1F"/>
    <w:rsid w:val="00543D3E"/>
    <w:rsid w:val="00543EF6"/>
    <w:rsid w:val="00545DF6"/>
    <w:rsid w:val="005468C4"/>
    <w:rsid w:val="00546A4D"/>
    <w:rsid w:val="00546A7E"/>
    <w:rsid w:val="00546B7D"/>
    <w:rsid w:val="00546FED"/>
    <w:rsid w:val="005472C1"/>
    <w:rsid w:val="00547389"/>
    <w:rsid w:val="0055036B"/>
    <w:rsid w:val="005513EA"/>
    <w:rsid w:val="00551F28"/>
    <w:rsid w:val="0055290D"/>
    <w:rsid w:val="00552B8A"/>
    <w:rsid w:val="0055338B"/>
    <w:rsid w:val="00553B0E"/>
    <w:rsid w:val="00554857"/>
    <w:rsid w:val="0055487F"/>
    <w:rsid w:val="00554F62"/>
    <w:rsid w:val="00555752"/>
    <w:rsid w:val="00555794"/>
    <w:rsid w:val="005557D9"/>
    <w:rsid w:val="00556793"/>
    <w:rsid w:val="00557601"/>
    <w:rsid w:val="00557941"/>
    <w:rsid w:val="00557F2F"/>
    <w:rsid w:val="00560D94"/>
    <w:rsid w:val="00560F61"/>
    <w:rsid w:val="0056195E"/>
    <w:rsid w:val="00563984"/>
    <w:rsid w:val="00564CBD"/>
    <w:rsid w:val="005654CE"/>
    <w:rsid w:val="00565C64"/>
    <w:rsid w:val="00565DFA"/>
    <w:rsid w:val="00566B47"/>
    <w:rsid w:val="00566B72"/>
    <w:rsid w:val="00567000"/>
    <w:rsid w:val="005675C1"/>
    <w:rsid w:val="00567783"/>
    <w:rsid w:val="00567EE9"/>
    <w:rsid w:val="0057046F"/>
    <w:rsid w:val="00571EA2"/>
    <w:rsid w:val="00573196"/>
    <w:rsid w:val="005735D7"/>
    <w:rsid w:val="005739C7"/>
    <w:rsid w:val="00574025"/>
    <w:rsid w:val="00574CE0"/>
    <w:rsid w:val="0057519F"/>
    <w:rsid w:val="00575259"/>
    <w:rsid w:val="00575444"/>
    <w:rsid w:val="005764D1"/>
    <w:rsid w:val="00577386"/>
    <w:rsid w:val="00577718"/>
    <w:rsid w:val="005802B6"/>
    <w:rsid w:val="00580371"/>
    <w:rsid w:val="00580551"/>
    <w:rsid w:val="00581480"/>
    <w:rsid w:val="00581E68"/>
    <w:rsid w:val="00582820"/>
    <w:rsid w:val="005835C9"/>
    <w:rsid w:val="00583814"/>
    <w:rsid w:val="00583D78"/>
    <w:rsid w:val="0058526E"/>
    <w:rsid w:val="0058543E"/>
    <w:rsid w:val="00585A12"/>
    <w:rsid w:val="00585ECB"/>
    <w:rsid w:val="00586E7A"/>
    <w:rsid w:val="00586F3E"/>
    <w:rsid w:val="00587695"/>
    <w:rsid w:val="00591ADE"/>
    <w:rsid w:val="0059220E"/>
    <w:rsid w:val="005922C2"/>
    <w:rsid w:val="00592A38"/>
    <w:rsid w:val="00592DD7"/>
    <w:rsid w:val="005935AE"/>
    <w:rsid w:val="005969E0"/>
    <w:rsid w:val="00597374"/>
    <w:rsid w:val="00597864"/>
    <w:rsid w:val="00597C2E"/>
    <w:rsid w:val="005A0D6C"/>
    <w:rsid w:val="005A1104"/>
    <w:rsid w:val="005A1AA6"/>
    <w:rsid w:val="005A2CF7"/>
    <w:rsid w:val="005A3093"/>
    <w:rsid w:val="005A3598"/>
    <w:rsid w:val="005A3D67"/>
    <w:rsid w:val="005A3DFC"/>
    <w:rsid w:val="005A3EEA"/>
    <w:rsid w:val="005A3F60"/>
    <w:rsid w:val="005A564F"/>
    <w:rsid w:val="005A5BB2"/>
    <w:rsid w:val="005A6190"/>
    <w:rsid w:val="005A68F8"/>
    <w:rsid w:val="005A6D43"/>
    <w:rsid w:val="005A70E2"/>
    <w:rsid w:val="005A72AE"/>
    <w:rsid w:val="005B06F2"/>
    <w:rsid w:val="005B20A5"/>
    <w:rsid w:val="005B2B9D"/>
    <w:rsid w:val="005B331F"/>
    <w:rsid w:val="005B342C"/>
    <w:rsid w:val="005B3B79"/>
    <w:rsid w:val="005B3B92"/>
    <w:rsid w:val="005B3BEE"/>
    <w:rsid w:val="005B3CEF"/>
    <w:rsid w:val="005B3E8D"/>
    <w:rsid w:val="005B4031"/>
    <w:rsid w:val="005B4D72"/>
    <w:rsid w:val="005B4DF1"/>
    <w:rsid w:val="005B59EE"/>
    <w:rsid w:val="005B6B64"/>
    <w:rsid w:val="005B7387"/>
    <w:rsid w:val="005B747D"/>
    <w:rsid w:val="005B7F25"/>
    <w:rsid w:val="005C0086"/>
    <w:rsid w:val="005C0444"/>
    <w:rsid w:val="005C05B2"/>
    <w:rsid w:val="005C0923"/>
    <w:rsid w:val="005C0BFE"/>
    <w:rsid w:val="005C1984"/>
    <w:rsid w:val="005C19B9"/>
    <w:rsid w:val="005C1D9E"/>
    <w:rsid w:val="005C24F8"/>
    <w:rsid w:val="005C2F80"/>
    <w:rsid w:val="005C3C8A"/>
    <w:rsid w:val="005C3E6D"/>
    <w:rsid w:val="005C46E3"/>
    <w:rsid w:val="005C4CE2"/>
    <w:rsid w:val="005C51F5"/>
    <w:rsid w:val="005C5F87"/>
    <w:rsid w:val="005C6245"/>
    <w:rsid w:val="005C698F"/>
    <w:rsid w:val="005C732A"/>
    <w:rsid w:val="005C764D"/>
    <w:rsid w:val="005D03CD"/>
    <w:rsid w:val="005D07AC"/>
    <w:rsid w:val="005D0A68"/>
    <w:rsid w:val="005D0BFC"/>
    <w:rsid w:val="005D1AA2"/>
    <w:rsid w:val="005D2099"/>
    <w:rsid w:val="005D24F6"/>
    <w:rsid w:val="005D26A2"/>
    <w:rsid w:val="005D32CF"/>
    <w:rsid w:val="005D3C07"/>
    <w:rsid w:val="005D7851"/>
    <w:rsid w:val="005E04B4"/>
    <w:rsid w:val="005E1625"/>
    <w:rsid w:val="005E1BB6"/>
    <w:rsid w:val="005E34C0"/>
    <w:rsid w:val="005E412C"/>
    <w:rsid w:val="005E4A62"/>
    <w:rsid w:val="005E51F7"/>
    <w:rsid w:val="005E5C6D"/>
    <w:rsid w:val="005E6099"/>
    <w:rsid w:val="005E7572"/>
    <w:rsid w:val="005E7980"/>
    <w:rsid w:val="005F0087"/>
    <w:rsid w:val="005F034C"/>
    <w:rsid w:val="005F07CC"/>
    <w:rsid w:val="005F11D8"/>
    <w:rsid w:val="005F2F98"/>
    <w:rsid w:val="005F4EF3"/>
    <w:rsid w:val="005F765C"/>
    <w:rsid w:val="005F793A"/>
    <w:rsid w:val="005F7A3F"/>
    <w:rsid w:val="005F7BD6"/>
    <w:rsid w:val="006000BF"/>
    <w:rsid w:val="00601022"/>
    <w:rsid w:val="0060167F"/>
    <w:rsid w:val="00601E10"/>
    <w:rsid w:val="006024F4"/>
    <w:rsid w:val="00602587"/>
    <w:rsid w:val="00602CE9"/>
    <w:rsid w:val="0060333C"/>
    <w:rsid w:val="00603584"/>
    <w:rsid w:val="00603597"/>
    <w:rsid w:val="00603876"/>
    <w:rsid w:val="00605B7F"/>
    <w:rsid w:val="00606ADA"/>
    <w:rsid w:val="00606CB9"/>
    <w:rsid w:val="0060703A"/>
    <w:rsid w:val="00607194"/>
    <w:rsid w:val="006072FF"/>
    <w:rsid w:val="00610098"/>
    <w:rsid w:val="00610237"/>
    <w:rsid w:val="00610420"/>
    <w:rsid w:val="006108DD"/>
    <w:rsid w:val="00610AD6"/>
    <w:rsid w:val="00610AE2"/>
    <w:rsid w:val="00610FE7"/>
    <w:rsid w:val="0061108A"/>
    <w:rsid w:val="0061151F"/>
    <w:rsid w:val="006120C3"/>
    <w:rsid w:val="00612591"/>
    <w:rsid w:val="00612A32"/>
    <w:rsid w:val="00613D87"/>
    <w:rsid w:val="00613FC6"/>
    <w:rsid w:val="006141B2"/>
    <w:rsid w:val="006150F2"/>
    <w:rsid w:val="0061511A"/>
    <w:rsid w:val="0061586F"/>
    <w:rsid w:val="006169EB"/>
    <w:rsid w:val="00616CD8"/>
    <w:rsid w:val="0061717F"/>
    <w:rsid w:val="00617604"/>
    <w:rsid w:val="00617B2A"/>
    <w:rsid w:val="00620A30"/>
    <w:rsid w:val="00621D39"/>
    <w:rsid w:val="00622284"/>
    <w:rsid w:val="006223E7"/>
    <w:rsid w:val="006226ED"/>
    <w:rsid w:val="00622B75"/>
    <w:rsid w:val="00624966"/>
    <w:rsid w:val="00624D91"/>
    <w:rsid w:val="00624E26"/>
    <w:rsid w:val="006258D4"/>
    <w:rsid w:val="00625BFF"/>
    <w:rsid w:val="00626B84"/>
    <w:rsid w:val="006271FC"/>
    <w:rsid w:val="00627CFE"/>
    <w:rsid w:val="00627F54"/>
    <w:rsid w:val="00627FA4"/>
    <w:rsid w:val="00630440"/>
    <w:rsid w:val="00630D70"/>
    <w:rsid w:val="00632875"/>
    <w:rsid w:val="00632C58"/>
    <w:rsid w:val="0063362E"/>
    <w:rsid w:val="00633866"/>
    <w:rsid w:val="0063388E"/>
    <w:rsid w:val="00633E77"/>
    <w:rsid w:val="006340D1"/>
    <w:rsid w:val="00634677"/>
    <w:rsid w:val="00635D01"/>
    <w:rsid w:val="006371DE"/>
    <w:rsid w:val="00637261"/>
    <w:rsid w:val="00637477"/>
    <w:rsid w:val="006379B5"/>
    <w:rsid w:val="00637A34"/>
    <w:rsid w:val="00637DE3"/>
    <w:rsid w:val="006402C6"/>
    <w:rsid w:val="00640E4C"/>
    <w:rsid w:val="00641517"/>
    <w:rsid w:val="00641E24"/>
    <w:rsid w:val="00641EFF"/>
    <w:rsid w:val="006422E7"/>
    <w:rsid w:val="006424FD"/>
    <w:rsid w:val="00642824"/>
    <w:rsid w:val="00642D43"/>
    <w:rsid w:val="00645626"/>
    <w:rsid w:val="00645E85"/>
    <w:rsid w:val="00646B5A"/>
    <w:rsid w:val="00647108"/>
    <w:rsid w:val="0064731F"/>
    <w:rsid w:val="00650A98"/>
    <w:rsid w:val="00650D7E"/>
    <w:rsid w:val="0065153A"/>
    <w:rsid w:val="00651D68"/>
    <w:rsid w:val="00651F12"/>
    <w:rsid w:val="00651F37"/>
    <w:rsid w:val="006529C0"/>
    <w:rsid w:val="00652EB6"/>
    <w:rsid w:val="00652F29"/>
    <w:rsid w:val="006538E6"/>
    <w:rsid w:val="00653C73"/>
    <w:rsid w:val="00654AAC"/>
    <w:rsid w:val="006551A4"/>
    <w:rsid w:val="00655CDF"/>
    <w:rsid w:val="00656239"/>
    <w:rsid w:val="006563B7"/>
    <w:rsid w:val="006572D0"/>
    <w:rsid w:val="00657576"/>
    <w:rsid w:val="0065796A"/>
    <w:rsid w:val="006609FF"/>
    <w:rsid w:val="00660EA6"/>
    <w:rsid w:val="006627ED"/>
    <w:rsid w:val="00662EAC"/>
    <w:rsid w:val="00664985"/>
    <w:rsid w:val="006653CE"/>
    <w:rsid w:val="006653F0"/>
    <w:rsid w:val="0066570C"/>
    <w:rsid w:val="006660AE"/>
    <w:rsid w:val="00667FA5"/>
    <w:rsid w:val="00670349"/>
    <w:rsid w:val="006706B6"/>
    <w:rsid w:val="0067074F"/>
    <w:rsid w:val="006708E9"/>
    <w:rsid w:val="00670DDE"/>
    <w:rsid w:val="006712BD"/>
    <w:rsid w:val="0067345E"/>
    <w:rsid w:val="00673A1F"/>
    <w:rsid w:val="0067494D"/>
    <w:rsid w:val="00674E99"/>
    <w:rsid w:val="006753F3"/>
    <w:rsid w:val="0067560F"/>
    <w:rsid w:val="0067636F"/>
    <w:rsid w:val="00676D46"/>
    <w:rsid w:val="0067705E"/>
    <w:rsid w:val="0067737B"/>
    <w:rsid w:val="006776C5"/>
    <w:rsid w:val="00677A01"/>
    <w:rsid w:val="00677FF9"/>
    <w:rsid w:val="0068017B"/>
    <w:rsid w:val="00680436"/>
    <w:rsid w:val="00680A6C"/>
    <w:rsid w:val="00681603"/>
    <w:rsid w:val="00682D5F"/>
    <w:rsid w:val="006830DD"/>
    <w:rsid w:val="0068349C"/>
    <w:rsid w:val="006836A1"/>
    <w:rsid w:val="00685DD2"/>
    <w:rsid w:val="006865C5"/>
    <w:rsid w:val="00686D9F"/>
    <w:rsid w:val="006879A6"/>
    <w:rsid w:val="00687C13"/>
    <w:rsid w:val="00690364"/>
    <w:rsid w:val="006905EF"/>
    <w:rsid w:val="006907BB"/>
    <w:rsid w:val="006911FD"/>
    <w:rsid w:val="00692658"/>
    <w:rsid w:val="00693165"/>
    <w:rsid w:val="00694130"/>
    <w:rsid w:val="006947C8"/>
    <w:rsid w:val="00694A27"/>
    <w:rsid w:val="00694CDB"/>
    <w:rsid w:val="00695475"/>
    <w:rsid w:val="00696393"/>
    <w:rsid w:val="00696628"/>
    <w:rsid w:val="00696ABE"/>
    <w:rsid w:val="00696FB6"/>
    <w:rsid w:val="00697D47"/>
    <w:rsid w:val="006A1180"/>
    <w:rsid w:val="006A1729"/>
    <w:rsid w:val="006A1905"/>
    <w:rsid w:val="006A19F0"/>
    <w:rsid w:val="006A2630"/>
    <w:rsid w:val="006A3505"/>
    <w:rsid w:val="006A3E66"/>
    <w:rsid w:val="006A44B4"/>
    <w:rsid w:val="006A4A97"/>
    <w:rsid w:val="006A4AB6"/>
    <w:rsid w:val="006A4C68"/>
    <w:rsid w:val="006A5862"/>
    <w:rsid w:val="006A5FE8"/>
    <w:rsid w:val="006A60F2"/>
    <w:rsid w:val="006A65DE"/>
    <w:rsid w:val="006A6DF3"/>
    <w:rsid w:val="006A7BE0"/>
    <w:rsid w:val="006B17B3"/>
    <w:rsid w:val="006B1B2E"/>
    <w:rsid w:val="006B3436"/>
    <w:rsid w:val="006B49B7"/>
    <w:rsid w:val="006B4AB9"/>
    <w:rsid w:val="006B545F"/>
    <w:rsid w:val="006B6F9C"/>
    <w:rsid w:val="006B7503"/>
    <w:rsid w:val="006B7DA4"/>
    <w:rsid w:val="006C0EE7"/>
    <w:rsid w:val="006C17E4"/>
    <w:rsid w:val="006C183A"/>
    <w:rsid w:val="006C22CB"/>
    <w:rsid w:val="006C396A"/>
    <w:rsid w:val="006C3B3F"/>
    <w:rsid w:val="006C3B55"/>
    <w:rsid w:val="006C497B"/>
    <w:rsid w:val="006C4AB8"/>
    <w:rsid w:val="006C4BA9"/>
    <w:rsid w:val="006C5431"/>
    <w:rsid w:val="006C55D5"/>
    <w:rsid w:val="006C5870"/>
    <w:rsid w:val="006C5BE9"/>
    <w:rsid w:val="006C5CE9"/>
    <w:rsid w:val="006C6634"/>
    <w:rsid w:val="006C66E9"/>
    <w:rsid w:val="006C77EE"/>
    <w:rsid w:val="006C7CC9"/>
    <w:rsid w:val="006D0BFB"/>
    <w:rsid w:val="006D0CD8"/>
    <w:rsid w:val="006D13FB"/>
    <w:rsid w:val="006D3D9C"/>
    <w:rsid w:val="006D3DB0"/>
    <w:rsid w:val="006D487B"/>
    <w:rsid w:val="006D4942"/>
    <w:rsid w:val="006D4A3B"/>
    <w:rsid w:val="006D5071"/>
    <w:rsid w:val="006D60B2"/>
    <w:rsid w:val="006D6F11"/>
    <w:rsid w:val="006D73B9"/>
    <w:rsid w:val="006E0603"/>
    <w:rsid w:val="006E0ADC"/>
    <w:rsid w:val="006E1176"/>
    <w:rsid w:val="006E136F"/>
    <w:rsid w:val="006E17EB"/>
    <w:rsid w:val="006E2495"/>
    <w:rsid w:val="006E2B0F"/>
    <w:rsid w:val="006E2D95"/>
    <w:rsid w:val="006E34B2"/>
    <w:rsid w:val="006E3C76"/>
    <w:rsid w:val="006E4020"/>
    <w:rsid w:val="006E42EA"/>
    <w:rsid w:val="006E4C05"/>
    <w:rsid w:val="006E5888"/>
    <w:rsid w:val="006E6067"/>
    <w:rsid w:val="006E71F2"/>
    <w:rsid w:val="006E76CA"/>
    <w:rsid w:val="006E7C53"/>
    <w:rsid w:val="006F0C06"/>
    <w:rsid w:val="006F0C4F"/>
    <w:rsid w:val="006F17BA"/>
    <w:rsid w:val="006F192E"/>
    <w:rsid w:val="006F23C1"/>
    <w:rsid w:val="006F2B95"/>
    <w:rsid w:val="006F326A"/>
    <w:rsid w:val="006F36D3"/>
    <w:rsid w:val="006F3F5A"/>
    <w:rsid w:val="006F4F83"/>
    <w:rsid w:val="006F521F"/>
    <w:rsid w:val="006F57E2"/>
    <w:rsid w:val="006F6D3E"/>
    <w:rsid w:val="006F78DA"/>
    <w:rsid w:val="00700A13"/>
    <w:rsid w:val="00702048"/>
    <w:rsid w:val="00703219"/>
    <w:rsid w:val="00703242"/>
    <w:rsid w:val="00704FB2"/>
    <w:rsid w:val="007052E0"/>
    <w:rsid w:val="00705952"/>
    <w:rsid w:val="00706D3A"/>
    <w:rsid w:val="00706D9C"/>
    <w:rsid w:val="00706F41"/>
    <w:rsid w:val="00707E95"/>
    <w:rsid w:val="00707F93"/>
    <w:rsid w:val="00710A89"/>
    <w:rsid w:val="0071140A"/>
    <w:rsid w:val="00711684"/>
    <w:rsid w:val="00712406"/>
    <w:rsid w:val="00712442"/>
    <w:rsid w:val="007130DF"/>
    <w:rsid w:val="00713807"/>
    <w:rsid w:val="007139FD"/>
    <w:rsid w:val="00714595"/>
    <w:rsid w:val="007147EF"/>
    <w:rsid w:val="00714A23"/>
    <w:rsid w:val="00714A36"/>
    <w:rsid w:val="007158F3"/>
    <w:rsid w:val="00715E4D"/>
    <w:rsid w:val="00715F90"/>
    <w:rsid w:val="00716130"/>
    <w:rsid w:val="00716C2E"/>
    <w:rsid w:val="00717562"/>
    <w:rsid w:val="00720246"/>
    <w:rsid w:val="00722423"/>
    <w:rsid w:val="007229DF"/>
    <w:rsid w:val="00722D93"/>
    <w:rsid w:val="00723106"/>
    <w:rsid w:val="00723D82"/>
    <w:rsid w:val="00723F4A"/>
    <w:rsid w:val="0072404A"/>
    <w:rsid w:val="00724482"/>
    <w:rsid w:val="00724A54"/>
    <w:rsid w:val="007251DD"/>
    <w:rsid w:val="007261D3"/>
    <w:rsid w:val="00726429"/>
    <w:rsid w:val="00727C79"/>
    <w:rsid w:val="007308DF"/>
    <w:rsid w:val="00733163"/>
    <w:rsid w:val="007342DB"/>
    <w:rsid w:val="0073440A"/>
    <w:rsid w:val="00735742"/>
    <w:rsid w:val="00735975"/>
    <w:rsid w:val="00736509"/>
    <w:rsid w:val="007365B3"/>
    <w:rsid w:val="0073711E"/>
    <w:rsid w:val="007377B9"/>
    <w:rsid w:val="00740269"/>
    <w:rsid w:val="00740CEA"/>
    <w:rsid w:val="00741372"/>
    <w:rsid w:val="00741D03"/>
    <w:rsid w:val="00741DB0"/>
    <w:rsid w:val="0074299A"/>
    <w:rsid w:val="00742D89"/>
    <w:rsid w:val="0074309A"/>
    <w:rsid w:val="007451B1"/>
    <w:rsid w:val="0074545A"/>
    <w:rsid w:val="00745A62"/>
    <w:rsid w:val="00745E34"/>
    <w:rsid w:val="007460B5"/>
    <w:rsid w:val="007460EE"/>
    <w:rsid w:val="00746898"/>
    <w:rsid w:val="00746984"/>
    <w:rsid w:val="00746AA0"/>
    <w:rsid w:val="007477A5"/>
    <w:rsid w:val="00750733"/>
    <w:rsid w:val="00751296"/>
    <w:rsid w:val="00751528"/>
    <w:rsid w:val="00751666"/>
    <w:rsid w:val="00751A31"/>
    <w:rsid w:val="00752524"/>
    <w:rsid w:val="007527CB"/>
    <w:rsid w:val="00752F12"/>
    <w:rsid w:val="007536E7"/>
    <w:rsid w:val="007538CE"/>
    <w:rsid w:val="00753B98"/>
    <w:rsid w:val="007562D6"/>
    <w:rsid w:val="00756BEC"/>
    <w:rsid w:val="007576FC"/>
    <w:rsid w:val="00757916"/>
    <w:rsid w:val="00760A37"/>
    <w:rsid w:val="00760A48"/>
    <w:rsid w:val="00760D5D"/>
    <w:rsid w:val="00761330"/>
    <w:rsid w:val="00761DAF"/>
    <w:rsid w:val="00761E79"/>
    <w:rsid w:val="007627EA"/>
    <w:rsid w:val="007629AB"/>
    <w:rsid w:val="00762DAC"/>
    <w:rsid w:val="00763320"/>
    <w:rsid w:val="00763982"/>
    <w:rsid w:val="007649ED"/>
    <w:rsid w:val="00765197"/>
    <w:rsid w:val="0076643A"/>
    <w:rsid w:val="007666BF"/>
    <w:rsid w:val="00766886"/>
    <w:rsid w:val="00766D47"/>
    <w:rsid w:val="00766E1E"/>
    <w:rsid w:val="00770ACC"/>
    <w:rsid w:val="00770E01"/>
    <w:rsid w:val="00771612"/>
    <w:rsid w:val="00772C13"/>
    <w:rsid w:val="00773BD5"/>
    <w:rsid w:val="007750D1"/>
    <w:rsid w:val="007753C2"/>
    <w:rsid w:val="00775AA2"/>
    <w:rsid w:val="00775C11"/>
    <w:rsid w:val="00776284"/>
    <w:rsid w:val="0077637F"/>
    <w:rsid w:val="007768C7"/>
    <w:rsid w:val="00776E76"/>
    <w:rsid w:val="00776E79"/>
    <w:rsid w:val="00777929"/>
    <w:rsid w:val="00777D09"/>
    <w:rsid w:val="00777F6A"/>
    <w:rsid w:val="00780D48"/>
    <w:rsid w:val="00781035"/>
    <w:rsid w:val="00781E43"/>
    <w:rsid w:val="00782140"/>
    <w:rsid w:val="00782493"/>
    <w:rsid w:val="007828D9"/>
    <w:rsid w:val="00782AA5"/>
    <w:rsid w:val="00782C40"/>
    <w:rsid w:val="00782EED"/>
    <w:rsid w:val="00783328"/>
    <w:rsid w:val="00783818"/>
    <w:rsid w:val="00783DC7"/>
    <w:rsid w:val="00783F83"/>
    <w:rsid w:val="0078400A"/>
    <w:rsid w:val="007841D4"/>
    <w:rsid w:val="0078450F"/>
    <w:rsid w:val="00786600"/>
    <w:rsid w:val="00787DF2"/>
    <w:rsid w:val="00787F76"/>
    <w:rsid w:val="00790276"/>
    <w:rsid w:val="007904F3"/>
    <w:rsid w:val="007906D4"/>
    <w:rsid w:val="00792BBB"/>
    <w:rsid w:val="00792D9C"/>
    <w:rsid w:val="007930A0"/>
    <w:rsid w:val="00793D98"/>
    <w:rsid w:val="00794A77"/>
    <w:rsid w:val="0079518A"/>
    <w:rsid w:val="00795981"/>
    <w:rsid w:val="00795A34"/>
    <w:rsid w:val="00795BF2"/>
    <w:rsid w:val="00797856"/>
    <w:rsid w:val="00797B3E"/>
    <w:rsid w:val="007A01B6"/>
    <w:rsid w:val="007A0211"/>
    <w:rsid w:val="007A0F36"/>
    <w:rsid w:val="007A1008"/>
    <w:rsid w:val="007A1077"/>
    <w:rsid w:val="007A1914"/>
    <w:rsid w:val="007A1C92"/>
    <w:rsid w:val="007A1E2F"/>
    <w:rsid w:val="007A1EA6"/>
    <w:rsid w:val="007A2752"/>
    <w:rsid w:val="007A3268"/>
    <w:rsid w:val="007A37FA"/>
    <w:rsid w:val="007A3925"/>
    <w:rsid w:val="007A3D93"/>
    <w:rsid w:val="007A3DB1"/>
    <w:rsid w:val="007A43CB"/>
    <w:rsid w:val="007A5B00"/>
    <w:rsid w:val="007A6A9C"/>
    <w:rsid w:val="007A7902"/>
    <w:rsid w:val="007A7EE5"/>
    <w:rsid w:val="007B0255"/>
    <w:rsid w:val="007B04D8"/>
    <w:rsid w:val="007B18F2"/>
    <w:rsid w:val="007B1F82"/>
    <w:rsid w:val="007B2056"/>
    <w:rsid w:val="007B27AF"/>
    <w:rsid w:val="007B3AD1"/>
    <w:rsid w:val="007B4B5C"/>
    <w:rsid w:val="007B4E61"/>
    <w:rsid w:val="007B5A5E"/>
    <w:rsid w:val="007B5DF7"/>
    <w:rsid w:val="007B7D37"/>
    <w:rsid w:val="007C12DE"/>
    <w:rsid w:val="007C190A"/>
    <w:rsid w:val="007C2D09"/>
    <w:rsid w:val="007C34F5"/>
    <w:rsid w:val="007C355A"/>
    <w:rsid w:val="007C391F"/>
    <w:rsid w:val="007C4230"/>
    <w:rsid w:val="007C447A"/>
    <w:rsid w:val="007C45FD"/>
    <w:rsid w:val="007C4EF3"/>
    <w:rsid w:val="007C56F0"/>
    <w:rsid w:val="007C5DC9"/>
    <w:rsid w:val="007C69DA"/>
    <w:rsid w:val="007C6FD9"/>
    <w:rsid w:val="007C700B"/>
    <w:rsid w:val="007D0410"/>
    <w:rsid w:val="007D04CC"/>
    <w:rsid w:val="007D05AB"/>
    <w:rsid w:val="007D0803"/>
    <w:rsid w:val="007D0BE1"/>
    <w:rsid w:val="007D2C3D"/>
    <w:rsid w:val="007D311D"/>
    <w:rsid w:val="007D3448"/>
    <w:rsid w:val="007D435F"/>
    <w:rsid w:val="007D4A4F"/>
    <w:rsid w:val="007D5E65"/>
    <w:rsid w:val="007D65A6"/>
    <w:rsid w:val="007D7EF9"/>
    <w:rsid w:val="007D7F2C"/>
    <w:rsid w:val="007E131C"/>
    <w:rsid w:val="007E132F"/>
    <w:rsid w:val="007E1B97"/>
    <w:rsid w:val="007E3624"/>
    <w:rsid w:val="007E4426"/>
    <w:rsid w:val="007E50B4"/>
    <w:rsid w:val="007E60FA"/>
    <w:rsid w:val="007E7075"/>
    <w:rsid w:val="007E74F7"/>
    <w:rsid w:val="007E7D14"/>
    <w:rsid w:val="007F1B48"/>
    <w:rsid w:val="007F2277"/>
    <w:rsid w:val="007F22DF"/>
    <w:rsid w:val="007F25E1"/>
    <w:rsid w:val="007F2A6E"/>
    <w:rsid w:val="007F2C0C"/>
    <w:rsid w:val="007F3B35"/>
    <w:rsid w:val="007F441E"/>
    <w:rsid w:val="007F4BFC"/>
    <w:rsid w:val="007F5AC3"/>
    <w:rsid w:val="007F5D24"/>
    <w:rsid w:val="007F6236"/>
    <w:rsid w:val="007F631A"/>
    <w:rsid w:val="007F6C82"/>
    <w:rsid w:val="007F6DDA"/>
    <w:rsid w:val="007F7536"/>
    <w:rsid w:val="00800223"/>
    <w:rsid w:val="0080090F"/>
    <w:rsid w:val="008009AC"/>
    <w:rsid w:val="00801AB3"/>
    <w:rsid w:val="00802250"/>
    <w:rsid w:val="00802746"/>
    <w:rsid w:val="0080296A"/>
    <w:rsid w:val="00802B10"/>
    <w:rsid w:val="0080424F"/>
    <w:rsid w:val="008053F1"/>
    <w:rsid w:val="00805E9C"/>
    <w:rsid w:val="00805FA8"/>
    <w:rsid w:val="008060B3"/>
    <w:rsid w:val="0080677D"/>
    <w:rsid w:val="00806E22"/>
    <w:rsid w:val="00810553"/>
    <w:rsid w:val="00811495"/>
    <w:rsid w:val="008116EA"/>
    <w:rsid w:val="00812DED"/>
    <w:rsid w:val="00814D74"/>
    <w:rsid w:val="00815667"/>
    <w:rsid w:val="00815CB4"/>
    <w:rsid w:val="00816AAB"/>
    <w:rsid w:val="0081704E"/>
    <w:rsid w:val="008174EE"/>
    <w:rsid w:val="00817CE2"/>
    <w:rsid w:val="0082049C"/>
    <w:rsid w:val="00820630"/>
    <w:rsid w:val="008207AA"/>
    <w:rsid w:val="00820A84"/>
    <w:rsid w:val="00821B41"/>
    <w:rsid w:val="00821C25"/>
    <w:rsid w:val="00821D78"/>
    <w:rsid w:val="00821F86"/>
    <w:rsid w:val="008233E3"/>
    <w:rsid w:val="008239C6"/>
    <w:rsid w:val="00824A92"/>
    <w:rsid w:val="00824C08"/>
    <w:rsid w:val="00824C0E"/>
    <w:rsid w:val="008256C1"/>
    <w:rsid w:val="00827C28"/>
    <w:rsid w:val="00827FCF"/>
    <w:rsid w:val="0083166D"/>
    <w:rsid w:val="008317D1"/>
    <w:rsid w:val="00831A4B"/>
    <w:rsid w:val="0083309C"/>
    <w:rsid w:val="008331C2"/>
    <w:rsid w:val="00833BC0"/>
    <w:rsid w:val="008352F3"/>
    <w:rsid w:val="008353BA"/>
    <w:rsid w:val="00835A68"/>
    <w:rsid w:val="0083615F"/>
    <w:rsid w:val="00836FD7"/>
    <w:rsid w:val="0083703A"/>
    <w:rsid w:val="008405F7"/>
    <w:rsid w:val="008406E1"/>
    <w:rsid w:val="00840865"/>
    <w:rsid w:val="008409A1"/>
    <w:rsid w:val="00840A04"/>
    <w:rsid w:val="00840BBA"/>
    <w:rsid w:val="00840E6C"/>
    <w:rsid w:val="008411A0"/>
    <w:rsid w:val="00841D5F"/>
    <w:rsid w:val="00842223"/>
    <w:rsid w:val="00843463"/>
    <w:rsid w:val="00843508"/>
    <w:rsid w:val="00843B3A"/>
    <w:rsid w:val="008445F1"/>
    <w:rsid w:val="00844EA3"/>
    <w:rsid w:val="00845113"/>
    <w:rsid w:val="008455AD"/>
    <w:rsid w:val="00845940"/>
    <w:rsid w:val="00845D75"/>
    <w:rsid w:val="0084633E"/>
    <w:rsid w:val="008464C7"/>
    <w:rsid w:val="00846925"/>
    <w:rsid w:val="00847E7D"/>
    <w:rsid w:val="0085033D"/>
    <w:rsid w:val="00850407"/>
    <w:rsid w:val="008505F0"/>
    <w:rsid w:val="008517C2"/>
    <w:rsid w:val="00851CCC"/>
    <w:rsid w:val="0085234E"/>
    <w:rsid w:val="00852B61"/>
    <w:rsid w:val="00853412"/>
    <w:rsid w:val="00853610"/>
    <w:rsid w:val="00853747"/>
    <w:rsid w:val="008544E8"/>
    <w:rsid w:val="008545AF"/>
    <w:rsid w:val="008550F6"/>
    <w:rsid w:val="0085534C"/>
    <w:rsid w:val="008558B6"/>
    <w:rsid w:val="00856E94"/>
    <w:rsid w:val="0085705B"/>
    <w:rsid w:val="0085716D"/>
    <w:rsid w:val="00857972"/>
    <w:rsid w:val="00857C0F"/>
    <w:rsid w:val="008601AA"/>
    <w:rsid w:val="00862130"/>
    <w:rsid w:val="008629B8"/>
    <w:rsid w:val="00863379"/>
    <w:rsid w:val="00863975"/>
    <w:rsid w:val="00863FFC"/>
    <w:rsid w:val="0086443D"/>
    <w:rsid w:val="008654FD"/>
    <w:rsid w:val="008658A8"/>
    <w:rsid w:val="00865BD6"/>
    <w:rsid w:val="0086612A"/>
    <w:rsid w:val="00866522"/>
    <w:rsid w:val="008669B9"/>
    <w:rsid w:val="00866A24"/>
    <w:rsid w:val="00866C92"/>
    <w:rsid w:val="00871460"/>
    <w:rsid w:val="00872A67"/>
    <w:rsid w:val="0087386E"/>
    <w:rsid w:val="0087401C"/>
    <w:rsid w:val="008741EF"/>
    <w:rsid w:val="008746BE"/>
    <w:rsid w:val="0087475B"/>
    <w:rsid w:val="0087479A"/>
    <w:rsid w:val="00874D4C"/>
    <w:rsid w:val="00875B92"/>
    <w:rsid w:val="0087697A"/>
    <w:rsid w:val="008769D0"/>
    <w:rsid w:val="008769DA"/>
    <w:rsid w:val="00876D5F"/>
    <w:rsid w:val="00877BB2"/>
    <w:rsid w:val="00880891"/>
    <w:rsid w:val="00880CD5"/>
    <w:rsid w:val="00881A41"/>
    <w:rsid w:val="00881E08"/>
    <w:rsid w:val="00882342"/>
    <w:rsid w:val="008823A2"/>
    <w:rsid w:val="0088254B"/>
    <w:rsid w:val="00883BAC"/>
    <w:rsid w:val="008845E6"/>
    <w:rsid w:val="00885442"/>
    <w:rsid w:val="00885828"/>
    <w:rsid w:val="0088639C"/>
    <w:rsid w:val="0088642D"/>
    <w:rsid w:val="008871BB"/>
    <w:rsid w:val="00887E19"/>
    <w:rsid w:val="00887EC6"/>
    <w:rsid w:val="00890348"/>
    <w:rsid w:val="00890C98"/>
    <w:rsid w:val="00890D14"/>
    <w:rsid w:val="00891255"/>
    <w:rsid w:val="0089162E"/>
    <w:rsid w:val="00891A8B"/>
    <w:rsid w:val="00892002"/>
    <w:rsid w:val="00892082"/>
    <w:rsid w:val="008931D4"/>
    <w:rsid w:val="00894A14"/>
    <w:rsid w:val="00894C02"/>
    <w:rsid w:val="008956F3"/>
    <w:rsid w:val="0089675A"/>
    <w:rsid w:val="00897B04"/>
    <w:rsid w:val="00897DC5"/>
    <w:rsid w:val="008A117F"/>
    <w:rsid w:val="008A19B6"/>
    <w:rsid w:val="008A1B3C"/>
    <w:rsid w:val="008A1F23"/>
    <w:rsid w:val="008A1F78"/>
    <w:rsid w:val="008A215E"/>
    <w:rsid w:val="008A2A27"/>
    <w:rsid w:val="008A388F"/>
    <w:rsid w:val="008A3A71"/>
    <w:rsid w:val="008A53B4"/>
    <w:rsid w:val="008A5B7C"/>
    <w:rsid w:val="008A5DE8"/>
    <w:rsid w:val="008A695D"/>
    <w:rsid w:val="008A762D"/>
    <w:rsid w:val="008B2F10"/>
    <w:rsid w:val="008B2FCF"/>
    <w:rsid w:val="008B301E"/>
    <w:rsid w:val="008B3BAA"/>
    <w:rsid w:val="008B40CA"/>
    <w:rsid w:val="008B424E"/>
    <w:rsid w:val="008B450B"/>
    <w:rsid w:val="008B4EA1"/>
    <w:rsid w:val="008B726F"/>
    <w:rsid w:val="008C006C"/>
    <w:rsid w:val="008C04B3"/>
    <w:rsid w:val="008C07DE"/>
    <w:rsid w:val="008C209E"/>
    <w:rsid w:val="008C20A3"/>
    <w:rsid w:val="008C22D7"/>
    <w:rsid w:val="008C2BA1"/>
    <w:rsid w:val="008C3F0C"/>
    <w:rsid w:val="008C4097"/>
    <w:rsid w:val="008C41A3"/>
    <w:rsid w:val="008C5383"/>
    <w:rsid w:val="008C555A"/>
    <w:rsid w:val="008C576D"/>
    <w:rsid w:val="008C69CF"/>
    <w:rsid w:val="008C6E7E"/>
    <w:rsid w:val="008C7694"/>
    <w:rsid w:val="008C77B5"/>
    <w:rsid w:val="008C7E2E"/>
    <w:rsid w:val="008D01EF"/>
    <w:rsid w:val="008D0D51"/>
    <w:rsid w:val="008D17FC"/>
    <w:rsid w:val="008D1A6F"/>
    <w:rsid w:val="008D2926"/>
    <w:rsid w:val="008D3293"/>
    <w:rsid w:val="008D3B73"/>
    <w:rsid w:val="008D44DB"/>
    <w:rsid w:val="008D457C"/>
    <w:rsid w:val="008D47B5"/>
    <w:rsid w:val="008D4E22"/>
    <w:rsid w:val="008D6532"/>
    <w:rsid w:val="008D694B"/>
    <w:rsid w:val="008D77A1"/>
    <w:rsid w:val="008D7A4B"/>
    <w:rsid w:val="008D7E39"/>
    <w:rsid w:val="008D7E46"/>
    <w:rsid w:val="008D7FB7"/>
    <w:rsid w:val="008E0453"/>
    <w:rsid w:val="008E0C08"/>
    <w:rsid w:val="008E0F02"/>
    <w:rsid w:val="008E1A9F"/>
    <w:rsid w:val="008E1AC7"/>
    <w:rsid w:val="008E206E"/>
    <w:rsid w:val="008E212B"/>
    <w:rsid w:val="008E39C2"/>
    <w:rsid w:val="008E3E3C"/>
    <w:rsid w:val="008E4631"/>
    <w:rsid w:val="008E4B84"/>
    <w:rsid w:val="008E588D"/>
    <w:rsid w:val="008E6578"/>
    <w:rsid w:val="008E79D9"/>
    <w:rsid w:val="008E7DA3"/>
    <w:rsid w:val="008F0568"/>
    <w:rsid w:val="008F057B"/>
    <w:rsid w:val="008F0613"/>
    <w:rsid w:val="008F137A"/>
    <w:rsid w:val="008F15D9"/>
    <w:rsid w:val="008F1863"/>
    <w:rsid w:val="008F200A"/>
    <w:rsid w:val="008F2BA6"/>
    <w:rsid w:val="008F2BEF"/>
    <w:rsid w:val="008F4010"/>
    <w:rsid w:val="008F445D"/>
    <w:rsid w:val="008F472B"/>
    <w:rsid w:val="008F5666"/>
    <w:rsid w:val="008F56ED"/>
    <w:rsid w:val="008F5D7A"/>
    <w:rsid w:val="008F5F52"/>
    <w:rsid w:val="008F61CC"/>
    <w:rsid w:val="008F672B"/>
    <w:rsid w:val="008F68A4"/>
    <w:rsid w:val="009007BD"/>
    <w:rsid w:val="00900A8A"/>
    <w:rsid w:val="00900C2D"/>
    <w:rsid w:val="00900C6D"/>
    <w:rsid w:val="00900D1B"/>
    <w:rsid w:val="00900F2A"/>
    <w:rsid w:val="00900F8C"/>
    <w:rsid w:val="0090124E"/>
    <w:rsid w:val="0090163F"/>
    <w:rsid w:val="00901AD5"/>
    <w:rsid w:val="0090207A"/>
    <w:rsid w:val="009031ED"/>
    <w:rsid w:val="009043F4"/>
    <w:rsid w:val="0090576E"/>
    <w:rsid w:val="00906646"/>
    <w:rsid w:val="00906EDB"/>
    <w:rsid w:val="009073DD"/>
    <w:rsid w:val="0091014A"/>
    <w:rsid w:val="00910609"/>
    <w:rsid w:val="00910CD9"/>
    <w:rsid w:val="00911D20"/>
    <w:rsid w:val="00911FB9"/>
    <w:rsid w:val="009126D8"/>
    <w:rsid w:val="0091310F"/>
    <w:rsid w:val="00913630"/>
    <w:rsid w:val="009144E5"/>
    <w:rsid w:val="009147F1"/>
    <w:rsid w:val="00916C3E"/>
    <w:rsid w:val="00916EB2"/>
    <w:rsid w:val="00916EDB"/>
    <w:rsid w:val="00917970"/>
    <w:rsid w:val="00917996"/>
    <w:rsid w:val="00917A55"/>
    <w:rsid w:val="009206B9"/>
    <w:rsid w:val="00920B43"/>
    <w:rsid w:val="0092145D"/>
    <w:rsid w:val="00922399"/>
    <w:rsid w:val="00922904"/>
    <w:rsid w:val="009235DC"/>
    <w:rsid w:val="009241B8"/>
    <w:rsid w:val="0092549D"/>
    <w:rsid w:val="0092595E"/>
    <w:rsid w:val="00925BF2"/>
    <w:rsid w:val="0092663C"/>
    <w:rsid w:val="00927CC2"/>
    <w:rsid w:val="0093042B"/>
    <w:rsid w:val="00930540"/>
    <w:rsid w:val="00930AC5"/>
    <w:rsid w:val="00931479"/>
    <w:rsid w:val="00931D0A"/>
    <w:rsid w:val="00932DCA"/>
    <w:rsid w:val="009331DD"/>
    <w:rsid w:val="009331F4"/>
    <w:rsid w:val="00933927"/>
    <w:rsid w:val="00933C96"/>
    <w:rsid w:val="00933E33"/>
    <w:rsid w:val="00935E20"/>
    <w:rsid w:val="009379BD"/>
    <w:rsid w:val="00937B27"/>
    <w:rsid w:val="0094028C"/>
    <w:rsid w:val="009420CF"/>
    <w:rsid w:val="009420EE"/>
    <w:rsid w:val="009430B7"/>
    <w:rsid w:val="00943BF2"/>
    <w:rsid w:val="00943C5F"/>
    <w:rsid w:val="00943E0F"/>
    <w:rsid w:val="0094416D"/>
    <w:rsid w:val="0094489A"/>
    <w:rsid w:val="0094491D"/>
    <w:rsid w:val="00945044"/>
    <w:rsid w:val="00945709"/>
    <w:rsid w:val="0094570C"/>
    <w:rsid w:val="00945DA0"/>
    <w:rsid w:val="00946A65"/>
    <w:rsid w:val="00947689"/>
    <w:rsid w:val="009500C4"/>
    <w:rsid w:val="009501EA"/>
    <w:rsid w:val="009506E1"/>
    <w:rsid w:val="00950912"/>
    <w:rsid w:val="0095210B"/>
    <w:rsid w:val="00952CA9"/>
    <w:rsid w:val="00953669"/>
    <w:rsid w:val="009556F4"/>
    <w:rsid w:val="0095570B"/>
    <w:rsid w:val="0095796B"/>
    <w:rsid w:val="00960A84"/>
    <w:rsid w:val="00960B39"/>
    <w:rsid w:val="00961681"/>
    <w:rsid w:val="00961B8E"/>
    <w:rsid w:val="00961F82"/>
    <w:rsid w:val="009623A7"/>
    <w:rsid w:val="00963069"/>
    <w:rsid w:val="00965D1A"/>
    <w:rsid w:val="009660EE"/>
    <w:rsid w:val="00966340"/>
    <w:rsid w:val="009665B4"/>
    <w:rsid w:val="009667C3"/>
    <w:rsid w:val="00966D0C"/>
    <w:rsid w:val="00970FCA"/>
    <w:rsid w:val="00971602"/>
    <w:rsid w:val="009718BA"/>
    <w:rsid w:val="009718BD"/>
    <w:rsid w:val="00971BDA"/>
    <w:rsid w:val="00971C2E"/>
    <w:rsid w:val="00972027"/>
    <w:rsid w:val="009720F2"/>
    <w:rsid w:val="00972E95"/>
    <w:rsid w:val="00972EA3"/>
    <w:rsid w:val="00973710"/>
    <w:rsid w:val="00973C56"/>
    <w:rsid w:val="00974831"/>
    <w:rsid w:val="00975438"/>
    <w:rsid w:val="00975DFD"/>
    <w:rsid w:val="009760C7"/>
    <w:rsid w:val="00976992"/>
    <w:rsid w:val="00976CB8"/>
    <w:rsid w:val="00977460"/>
    <w:rsid w:val="00980CB0"/>
    <w:rsid w:val="00981013"/>
    <w:rsid w:val="009815B3"/>
    <w:rsid w:val="00982032"/>
    <w:rsid w:val="00982768"/>
    <w:rsid w:val="00982E71"/>
    <w:rsid w:val="00984089"/>
    <w:rsid w:val="00985024"/>
    <w:rsid w:val="00985C3E"/>
    <w:rsid w:val="009863AE"/>
    <w:rsid w:val="0098669F"/>
    <w:rsid w:val="00986D6F"/>
    <w:rsid w:val="00987AC5"/>
    <w:rsid w:val="00987DFF"/>
    <w:rsid w:val="00991148"/>
    <w:rsid w:val="009911DC"/>
    <w:rsid w:val="00991C65"/>
    <w:rsid w:val="00991F4D"/>
    <w:rsid w:val="0099249A"/>
    <w:rsid w:val="00992705"/>
    <w:rsid w:val="00994B5C"/>
    <w:rsid w:val="00995239"/>
    <w:rsid w:val="00995F7C"/>
    <w:rsid w:val="00997132"/>
    <w:rsid w:val="00997E4F"/>
    <w:rsid w:val="009A0592"/>
    <w:rsid w:val="009A0ED4"/>
    <w:rsid w:val="009A1231"/>
    <w:rsid w:val="009A2479"/>
    <w:rsid w:val="009A2580"/>
    <w:rsid w:val="009A485A"/>
    <w:rsid w:val="009A4F89"/>
    <w:rsid w:val="009A5139"/>
    <w:rsid w:val="009A64EC"/>
    <w:rsid w:val="009A6E03"/>
    <w:rsid w:val="009A74E3"/>
    <w:rsid w:val="009A7A62"/>
    <w:rsid w:val="009A7C57"/>
    <w:rsid w:val="009B005D"/>
    <w:rsid w:val="009B1195"/>
    <w:rsid w:val="009B1CC9"/>
    <w:rsid w:val="009B2AAE"/>
    <w:rsid w:val="009B3217"/>
    <w:rsid w:val="009B37B4"/>
    <w:rsid w:val="009B5834"/>
    <w:rsid w:val="009B6259"/>
    <w:rsid w:val="009B673F"/>
    <w:rsid w:val="009B783E"/>
    <w:rsid w:val="009B7CA4"/>
    <w:rsid w:val="009C0C65"/>
    <w:rsid w:val="009C0DDC"/>
    <w:rsid w:val="009C144C"/>
    <w:rsid w:val="009C1D78"/>
    <w:rsid w:val="009C28B9"/>
    <w:rsid w:val="009C38B6"/>
    <w:rsid w:val="009C3C3E"/>
    <w:rsid w:val="009C4B72"/>
    <w:rsid w:val="009C5AB2"/>
    <w:rsid w:val="009C6C73"/>
    <w:rsid w:val="009C7709"/>
    <w:rsid w:val="009C7A33"/>
    <w:rsid w:val="009C7A86"/>
    <w:rsid w:val="009D179E"/>
    <w:rsid w:val="009D18EB"/>
    <w:rsid w:val="009D2193"/>
    <w:rsid w:val="009D219B"/>
    <w:rsid w:val="009D2B52"/>
    <w:rsid w:val="009D3618"/>
    <w:rsid w:val="009D3AD1"/>
    <w:rsid w:val="009D3C5E"/>
    <w:rsid w:val="009D6280"/>
    <w:rsid w:val="009D6F5B"/>
    <w:rsid w:val="009D78E1"/>
    <w:rsid w:val="009D790F"/>
    <w:rsid w:val="009D7BD7"/>
    <w:rsid w:val="009E0204"/>
    <w:rsid w:val="009E0534"/>
    <w:rsid w:val="009E1699"/>
    <w:rsid w:val="009E1F92"/>
    <w:rsid w:val="009E21C7"/>
    <w:rsid w:val="009E3DB8"/>
    <w:rsid w:val="009E40EB"/>
    <w:rsid w:val="009E422A"/>
    <w:rsid w:val="009E521D"/>
    <w:rsid w:val="009E6201"/>
    <w:rsid w:val="009E6878"/>
    <w:rsid w:val="009E697D"/>
    <w:rsid w:val="009E6AE9"/>
    <w:rsid w:val="009E6F16"/>
    <w:rsid w:val="009E7768"/>
    <w:rsid w:val="009E7878"/>
    <w:rsid w:val="009E78FE"/>
    <w:rsid w:val="009F02A1"/>
    <w:rsid w:val="009F08ED"/>
    <w:rsid w:val="009F0CFD"/>
    <w:rsid w:val="009F0D7D"/>
    <w:rsid w:val="009F1982"/>
    <w:rsid w:val="009F254D"/>
    <w:rsid w:val="009F26E6"/>
    <w:rsid w:val="009F28F9"/>
    <w:rsid w:val="009F293B"/>
    <w:rsid w:val="009F2CDC"/>
    <w:rsid w:val="009F35D5"/>
    <w:rsid w:val="009F3EFB"/>
    <w:rsid w:val="009F4057"/>
    <w:rsid w:val="009F41DB"/>
    <w:rsid w:val="009F424F"/>
    <w:rsid w:val="009F4B86"/>
    <w:rsid w:val="009F5059"/>
    <w:rsid w:val="009F5073"/>
    <w:rsid w:val="009F63EF"/>
    <w:rsid w:val="009F6E0E"/>
    <w:rsid w:val="009F7E2D"/>
    <w:rsid w:val="009F7F82"/>
    <w:rsid w:val="00A00ADE"/>
    <w:rsid w:val="00A014C4"/>
    <w:rsid w:val="00A0163D"/>
    <w:rsid w:val="00A016F3"/>
    <w:rsid w:val="00A01C48"/>
    <w:rsid w:val="00A024FD"/>
    <w:rsid w:val="00A03702"/>
    <w:rsid w:val="00A03F13"/>
    <w:rsid w:val="00A04350"/>
    <w:rsid w:val="00A04831"/>
    <w:rsid w:val="00A056AC"/>
    <w:rsid w:val="00A05B31"/>
    <w:rsid w:val="00A05F12"/>
    <w:rsid w:val="00A05F6E"/>
    <w:rsid w:val="00A06503"/>
    <w:rsid w:val="00A068B6"/>
    <w:rsid w:val="00A069C9"/>
    <w:rsid w:val="00A070F3"/>
    <w:rsid w:val="00A07470"/>
    <w:rsid w:val="00A0753C"/>
    <w:rsid w:val="00A07D76"/>
    <w:rsid w:val="00A07FEF"/>
    <w:rsid w:val="00A100E8"/>
    <w:rsid w:val="00A106B5"/>
    <w:rsid w:val="00A11471"/>
    <w:rsid w:val="00A11E91"/>
    <w:rsid w:val="00A121EA"/>
    <w:rsid w:val="00A123EC"/>
    <w:rsid w:val="00A12839"/>
    <w:rsid w:val="00A128A4"/>
    <w:rsid w:val="00A12EF5"/>
    <w:rsid w:val="00A13491"/>
    <w:rsid w:val="00A13A70"/>
    <w:rsid w:val="00A16700"/>
    <w:rsid w:val="00A1730C"/>
    <w:rsid w:val="00A177E0"/>
    <w:rsid w:val="00A20DDE"/>
    <w:rsid w:val="00A21088"/>
    <w:rsid w:val="00A21455"/>
    <w:rsid w:val="00A21FC8"/>
    <w:rsid w:val="00A22562"/>
    <w:rsid w:val="00A23D9B"/>
    <w:rsid w:val="00A24134"/>
    <w:rsid w:val="00A2447E"/>
    <w:rsid w:val="00A251CE"/>
    <w:rsid w:val="00A26208"/>
    <w:rsid w:val="00A27029"/>
    <w:rsid w:val="00A27092"/>
    <w:rsid w:val="00A27F87"/>
    <w:rsid w:val="00A30951"/>
    <w:rsid w:val="00A315D9"/>
    <w:rsid w:val="00A31CCA"/>
    <w:rsid w:val="00A31EFF"/>
    <w:rsid w:val="00A32A8B"/>
    <w:rsid w:val="00A32E03"/>
    <w:rsid w:val="00A3354E"/>
    <w:rsid w:val="00A33C6C"/>
    <w:rsid w:val="00A34119"/>
    <w:rsid w:val="00A34433"/>
    <w:rsid w:val="00A34A45"/>
    <w:rsid w:val="00A352FC"/>
    <w:rsid w:val="00A35C0B"/>
    <w:rsid w:val="00A36DBA"/>
    <w:rsid w:val="00A36DEE"/>
    <w:rsid w:val="00A37038"/>
    <w:rsid w:val="00A37184"/>
    <w:rsid w:val="00A378DA"/>
    <w:rsid w:val="00A37B7E"/>
    <w:rsid w:val="00A37CC2"/>
    <w:rsid w:val="00A37EC3"/>
    <w:rsid w:val="00A41001"/>
    <w:rsid w:val="00A42B19"/>
    <w:rsid w:val="00A437EC"/>
    <w:rsid w:val="00A448D4"/>
    <w:rsid w:val="00A451A2"/>
    <w:rsid w:val="00A45446"/>
    <w:rsid w:val="00A460F1"/>
    <w:rsid w:val="00A46357"/>
    <w:rsid w:val="00A46993"/>
    <w:rsid w:val="00A476A4"/>
    <w:rsid w:val="00A47822"/>
    <w:rsid w:val="00A47C00"/>
    <w:rsid w:val="00A47D1B"/>
    <w:rsid w:val="00A50477"/>
    <w:rsid w:val="00A50483"/>
    <w:rsid w:val="00A50CA7"/>
    <w:rsid w:val="00A511D7"/>
    <w:rsid w:val="00A51E10"/>
    <w:rsid w:val="00A52975"/>
    <w:rsid w:val="00A52FEA"/>
    <w:rsid w:val="00A53022"/>
    <w:rsid w:val="00A530DF"/>
    <w:rsid w:val="00A53B5F"/>
    <w:rsid w:val="00A53B8A"/>
    <w:rsid w:val="00A549F8"/>
    <w:rsid w:val="00A54C0A"/>
    <w:rsid w:val="00A54DA7"/>
    <w:rsid w:val="00A557B1"/>
    <w:rsid w:val="00A55903"/>
    <w:rsid w:val="00A57555"/>
    <w:rsid w:val="00A603A6"/>
    <w:rsid w:val="00A61AC9"/>
    <w:rsid w:val="00A6250F"/>
    <w:rsid w:val="00A626B0"/>
    <w:rsid w:val="00A62A2B"/>
    <w:rsid w:val="00A62D33"/>
    <w:rsid w:val="00A64327"/>
    <w:rsid w:val="00A64438"/>
    <w:rsid w:val="00A645F8"/>
    <w:rsid w:val="00A64AA3"/>
    <w:rsid w:val="00A657EA"/>
    <w:rsid w:val="00A67F18"/>
    <w:rsid w:val="00A717B2"/>
    <w:rsid w:val="00A719EE"/>
    <w:rsid w:val="00A729DC"/>
    <w:rsid w:val="00A73856"/>
    <w:rsid w:val="00A73AAA"/>
    <w:rsid w:val="00A73E72"/>
    <w:rsid w:val="00A73EDF"/>
    <w:rsid w:val="00A73EEE"/>
    <w:rsid w:val="00A753B5"/>
    <w:rsid w:val="00A77240"/>
    <w:rsid w:val="00A774EF"/>
    <w:rsid w:val="00A77507"/>
    <w:rsid w:val="00A778F3"/>
    <w:rsid w:val="00A77A24"/>
    <w:rsid w:val="00A77AA3"/>
    <w:rsid w:val="00A77BAB"/>
    <w:rsid w:val="00A77DF0"/>
    <w:rsid w:val="00A77F20"/>
    <w:rsid w:val="00A804E0"/>
    <w:rsid w:val="00A80BF4"/>
    <w:rsid w:val="00A81F51"/>
    <w:rsid w:val="00A83762"/>
    <w:rsid w:val="00A83D2D"/>
    <w:rsid w:val="00A83EF7"/>
    <w:rsid w:val="00A84632"/>
    <w:rsid w:val="00A85131"/>
    <w:rsid w:val="00A851FE"/>
    <w:rsid w:val="00A86B82"/>
    <w:rsid w:val="00A9007F"/>
    <w:rsid w:val="00A90136"/>
    <w:rsid w:val="00A90765"/>
    <w:rsid w:val="00A90934"/>
    <w:rsid w:val="00A90D08"/>
    <w:rsid w:val="00A91714"/>
    <w:rsid w:val="00A91C5E"/>
    <w:rsid w:val="00A921D9"/>
    <w:rsid w:val="00A929B2"/>
    <w:rsid w:val="00A94C58"/>
    <w:rsid w:val="00A94FA2"/>
    <w:rsid w:val="00A96045"/>
    <w:rsid w:val="00A9631A"/>
    <w:rsid w:val="00A963D7"/>
    <w:rsid w:val="00A968F3"/>
    <w:rsid w:val="00A96A6D"/>
    <w:rsid w:val="00A96F7C"/>
    <w:rsid w:val="00A972AD"/>
    <w:rsid w:val="00A974EC"/>
    <w:rsid w:val="00A977B4"/>
    <w:rsid w:val="00A9789D"/>
    <w:rsid w:val="00AA1678"/>
    <w:rsid w:val="00AA1972"/>
    <w:rsid w:val="00AA2454"/>
    <w:rsid w:val="00AA24C7"/>
    <w:rsid w:val="00AA2C90"/>
    <w:rsid w:val="00AA3381"/>
    <w:rsid w:val="00AA3B1B"/>
    <w:rsid w:val="00AA4DF7"/>
    <w:rsid w:val="00AA5053"/>
    <w:rsid w:val="00AA537A"/>
    <w:rsid w:val="00AA5C24"/>
    <w:rsid w:val="00AA642B"/>
    <w:rsid w:val="00AA6E0D"/>
    <w:rsid w:val="00AA7263"/>
    <w:rsid w:val="00AA7568"/>
    <w:rsid w:val="00AB0254"/>
    <w:rsid w:val="00AB107D"/>
    <w:rsid w:val="00AB1964"/>
    <w:rsid w:val="00AB2919"/>
    <w:rsid w:val="00AB291E"/>
    <w:rsid w:val="00AB3AE7"/>
    <w:rsid w:val="00AB3B2F"/>
    <w:rsid w:val="00AB5D88"/>
    <w:rsid w:val="00AB5DE4"/>
    <w:rsid w:val="00AB6470"/>
    <w:rsid w:val="00AB7863"/>
    <w:rsid w:val="00AC0DEF"/>
    <w:rsid w:val="00AC14F8"/>
    <w:rsid w:val="00AC1A86"/>
    <w:rsid w:val="00AC3880"/>
    <w:rsid w:val="00AC4830"/>
    <w:rsid w:val="00AC4B11"/>
    <w:rsid w:val="00AC5226"/>
    <w:rsid w:val="00AC52B3"/>
    <w:rsid w:val="00AC54AC"/>
    <w:rsid w:val="00AC56E1"/>
    <w:rsid w:val="00AC621C"/>
    <w:rsid w:val="00AC65E2"/>
    <w:rsid w:val="00AC660B"/>
    <w:rsid w:val="00AC69F4"/>
    <w:rsid w:val="00AC6A5B"/>
    <w:rsid w:val="00AC79F5"/>
    <w:rsid w:val="00AC7D06"/>
    <w:rsid w:val="00AC7F96"/>
    <w:rsid w:val="00AD0D41"/>
    <w:rsid w:val="00AD18A5"/>
    <w:rsid w:val="00AD1A2C"/>
    <w:rsid w:val="00AD1BAC"/>
    <w:rsid w:val="00AD1CB6"/>
    <w:rsid w:val="00AD2041"/>
    <w:rsid w:val="00AD2384"/>
    <w:rsid w:val="00AD23BD"/>
    <w:rsid w:val="00AD2C4F"/>
    <w:rsid w:val="00AD41AD"/>
    <w:rsid w:val="00AD455E"/>
    <w:rsid w:val="00AD613A"/>
    <w:rsid w:val="00AD6A4F"/>
    <w:rsid w:val="00AD6B65"/>
    <w:rsid w:val="00AD6C5E"/>
    <w:rsid w:val="00AD7DDC"/>
    <w:rsid w:val="00AE011B"/>
    <w:rsid w:val="00AE0DA9"/>
    <w:rsid w:val="00AE17EB"/>
    <w:rsid w:val="00AE2A3C"/>
    <w:rsid w:val="00AE427D"/>
    <w:rsid w:val="00AE43B9"/>
    <w:rsid w:val="00AE4847"/>
    <w:rsid w:val="00AE57ED"/>
    <w:rsid w:val="00AE67E1"/>
    <w:rsid w:val="00AE6938"/>
    <w:rsid w:val="00AE6EA7"/>
    <w:rsid w:val="00AE6F16"/>
    <w:rsid w:val="00AE75EB"/>
    <w:rsid w:val="00AE7626"/>
    <w:rsid w:val="00AE7D17"/>
    <w:rsid w:val="00AE7DFB"/>
    <w:rsid w:val="00AE7EB7"/>
    <w:rsid w:val="00AF1A56"/>
    <w:rsid w:val="00AF1D4D"/>
    <w:rsid w:val="00AF1D72"/>
    <w:rsid w:val="00AF237F"/>
    <w:rsid w:val="00AF2516"/>
    <w:rsid w:val="00AF2557"/>
    <w:rsid w:val="00AF2CE3"/>
    <w:rsid w:val="00AF2F60"/>
    <w:rsid w:val="00AF304E"/>
    <w:rsid w:val="00AF32E9"/>
    <w:rsid w:val="00AF4051"/>
    <w:rsid w:val="00AF5448"/>
    <w:rsid w:val="00AF5456"/>
    <w:rsid w:val="00AF60AC"/>
    <w:rsid w:val="00AF6176"/>
    <w:rsid w:val="00AF7456"/>
    <w:rsid w:val="00AF786D"/>
    <w:rsid w:val="00B00965"/>
    <w:rsid w:val="00B00BFB"/>
    <w:rsid w:val="00B00E39"/>
    <w:rsid w:val="00B01482"/>
    <w:rsid w:val="00B01875"/>
    <w:rsid w:val="00B01F98"/>
    <w:rsid w:val="00B0225F"/>
    <w:rsid w:val="00B02772"/>
    <w:rsid w:val="00B02809"/>
    <w:rsid w:val="00B03C5F"/>
    <w:rsid w:val="00B0455C"/>
    <w:rsid w:val="00B05AA3"/>
    <w:rsid w:val="00B06758"/>
    <w:rsid w:val="00B069D0"/>
    <w:rsid w:val="00B06D0E"/>
    <w:rsid w:val="00B06D9C"/>
    <w:rsid w:val="00B07ADD"/>
    <w:rsid w:val="00B07E2D"/>
    <w:rsid w:val="00B10F2D"/>
    <w:rsid w:val="00B125DE"/>
    <w:rsid w:val="00B12A40"/>
    <w:rsid w:val="00B12E53"/>
    <w:rsid w:val="00B134D7"/>
    <w:rsid w:val="00B14381"/>
    <w:rsid w:val="00B14E16"/>
    <w:rsid w:val="00B1592A"/>
    <w:rsid w:val="00B162A1"/>
    <w:rsid w:val="00B169EE"/>
    <w:rsid w:val="00B1711B"/>
    <w:rsid w:val="00B1738D"/>
    <w:rsid w:val="00B17CDF"/>
    <w:rsid w:val="00B2003C"/>
    <w:rsid w:val="00B20B5C"/>
    <w:rsid w:val="00B20DC3"/>
    <w:rsid w:val="00B20F29"/>
    <w:rsid w:val="00B21447"/>
    <w:rsid w:val="00B21B7E"/>
    <w:rsid w:val="00B21CC0"/>
    <w:rsid w:val="00B21EF3"/>
    <w:rsid w:val="00B22DD3"/>
    <w:rsid w:val="00B230D1"/>
    <w:rsid w:val="00B23260"/>
    <w:rsid w:val="00B23DC4"/>
    <w:rsid w:val="00B2451A"/>
    <w:rsid w:val="00B26690"/>
    <w:rsid w:val="00B2694F"/>
    <w:rsid w:val="00B27147"/>
    <w:rsid w:val="00B27AEB"/>
    <w:rsid w:val="00B27BC1"/>
    <w:rsid w:val="00B301BE"/>
    <w:rsid w:val="00B3079A"/>
    <w:rsid w:val="00B30984"/>
    <w:rsid w:val="00B30EDD"/>
    <w:rsid w:val="00B3135A"/>
    <w:rsid w:val="00B315A4"/>
    <w:rsid w:val="00B31A7B"/>
    <w:rsid w:val="00B31C18"/>
    <w:rsid w:val="00B31C43"/>
    <w:rsid w:val="00B31F54"/>
    <w:rsid w:val="00B32157"/>
    <w:rsid w:val="00B32CEA"/>
    <w:rsid w:val="00B330FB"/>
    <w:rsid w:val="00B33EF8"/>
    <w:rsid w:val="00B346AE"/>
    <w:rsid w:val="00B35291"/>
    <w:rsid w:val="00B36C44"/>
    <w:rsid w:val="00B36C8E"/>
    <w:rsid w:val="00B37102"/>
    <w:rsid w:val="00B37EF3"/>
    <w:rsid w:val="00B403DB"/>
    <w:rsid w:val="00B413BE"/>
    <w:rsid w:val="00B413F9"/>
    <w:rsid w:val="00B41477"/>
    <w:rsid w:val="00B41DD3"/>
    <w:rsid w:val="00B42079"/>
    <w:rsid w:val="00B4238C"/>
    <w:rsid w:val="00B4273E"/>
    <w:rsid w:val="00B431C7"/>
    <w:rsid w:val="00B4337B"/>
    <w:rsid w:val="00B434CE"/>
    <w:rsid w:val="00B440B0"/>
    <w:rsid w:val="00B442F4"/>
    <w:rsid w:val="00B44528"/>
    <w:rsid w:val="00B44670"/>
    <w:rsid w:val="00B46428"/>
    <w:rsid w:val="00B467EE"/>
    <w:rsid w:val="00B46833"/>
    <w:rsid w:val="00B478F2"/>
    <w:rsid w:val="00B50A4D"/>
    <w:rsid w:val="00B5108E"/>
    <w:rsid w:val="00B51172"/>
    <w:rsid w:val="00B52E45"/>
    <w:rsid w:val="00B53346"/>
    <w:rsid w:val="00B538F6"/>
    <w:rsid w:val="00B53D97"/>
    <w:rsid w:val="00B53F26"/>
    <w:rsid w:val="00B543C8"/>
    <w:rsid w:val="00B55B10"/>
    <w:rsid w:val="00B5652C"/>
    <w:rsid w:val="00B566A4"/>
    <w:rsid w:val="00B56816"/>
    <w:rsid w:val="00B5697A"/>
    <w:rsid w:val="00B57303"/>
    <w:rsid w:val="00B57CD7"/>
    <w:rsid w:val="00B600E8"/>
    <w:rsid w:val="00B60584"/>
    <w:rsid w:val="00B60C94"/>
    <w:rsid w:val="00B6102E"/>
    <w:rsid w:val="00B61145"/>
    <w:rsid w:val="00B62F24"/>
    <w:rsid w:val="00B63FE6"/>
    <w:rsid w:val="00B6573B"/>
    <w:rsid w:val="00B66EE8"/>
    <w:rsid w:val="00B702C8"/>
    <w:rsid w:val="00B705C9"/>
    <w:rsid w:val="00B71310"/>
    <w:rsid w:val="00B7149E"/>
    <w:rsid w:val="00B71FD0"/>
    <w:rsid w:val="00B72548"/>
    <w:rsid w:val="00B72BB7"/>
    <w:rsid w:val="00B730F7"/>
    <w:rsid w:val="00B73A80"/>
    <w:rsid w:val="00B74BF6"/>
    <w:rsid w:val="00B74D49"/>
    <w:rsid w:val="00B75258"/>
    <w:rsid w:val="00B753C5"/>
    <w:rsid w:val="00B75871"/>
    <w:rsid w:val="00B75FDD"/>
    <w:rsid w:val="00B76CAB"/>
    <w:rsid w:val="00B772A4"/>
    <w:rsid w:val="00B773B0"/>
    <w:rsid w:val="00B77633"/>
    <w:rsid w:val="00B805F5"/>
    <w:rsid w:val="00B806DF"/>
    <w:rsid w:val="00B80868"/>
    <w:rsid w:val="00B81276"/>
    <w:rsid w:val="00B81397"/>
    <w:rsid w:val="00B81748"/>
    <w:rsid w:val="00B81978"/>
    <w:rsid w:val="00B82242"/>
    <w:rsid w:val="00B82754"/>
    <w:rsid w:val="00B82C52"/>
    <w:rsid w:val="00B82E65"/>
    <w:rsid w:val="00B8301E"/>
    <w:rsid w:val="00B83813"/>
    <w:rsid w:val="00B83B9C"/>
    <w:rsid w:val="00B84426"/>
    <w:rsid w:val="00B85F39"/>
    <w:rsid w:val="00B85FD1"/>
    <w:rsid w:val="00B864B5"/>
    <w:rsid w:val="00B87214"/>
    <w:rsid w:val="00B8787A"/>
    <w:rsid w:val="00B9000E"/>
    <w:rsid w:val="00B907DF"/>
    <w:rsid w:val="00B90AC6"/>
    <w:rsid w:val="00B9120A"/>
    <w:rsid w:val="00B92183"/>
    <w:rsid w:val="00B92236"/>
    <w:rsid w:val="00B9278A"/>
    <w:rsid w:val="00B92B2A"/>
    <w:rsid w:val="00B9334F"/>
    <w:rsid w:val="00B935ED"/>
    <w:rsid w:val="00B93D9E"/>
    <w:rsid w:val="00B93F6F"/>
    <w:rsid w:val="00B946F9"/>
    <w:rsid w:val="00B94DBB"/>
    <w:rsid w:val="00B94F29"/>
    <w:rsid w:val="00B94F76"/>
    <w:rsid w:val="00B95960"/>
    <w:rsid w:val="00B95C21"/>
    <w:rsid w:val="00B961AE"/>
    <w:rsid w:val="00B9629E"/>
    <w:rsid w:val="00B96592"/>
    <w:rsid w:val="00B9673A"/>
    <w:rsid w:val="00B968DF"/>
    <w:rsid w:val="00B97E16"/>
    <w:rsid w:val="00BA0341"/>
    <w:rsid w:val="00BA034C"/>
    <w:rsid w:val="00BA195A"/>
    <w:rsid w:val="00BA1DC3"/>
    <w:rsid w:val="00BA27A7"/>
    <w:rsid w:val="00BA2A2D"/>
    <w:rsid w:val="00BA2F5E"/>
    <w:rsid w:val="00BA330A"/>
    <w:rsid w:val="00BA38AB"/>
    <w:rsid w:val="00BA38F2"/>
    <w:rsid w:val="00BA3DDB"/>
    <w:rsid w:val="00BA403D"/>
    <w:rsid w:val="00BA45C9"/>
    <w:rsid w:val="00BA5854"/>
    <w:rsid w:val="00BA5C0C"/>
    <w:rsid w:val="00BA623A"/>
    <w:rsid w:val="00BA7547"/>
    <w:rsid w:val="00BB0135"/>
    <w:rsid w:val="00BB1468"/>
    <w:rsid w:val="00BB1D4A"/>
    <w:rsid w:val="00BB26DE"/>
    <w:rsid w:val="00BB284B"/>
    <w:rsid w:val="00BB2B73"/>
    <w:rsid w:val="00BB38E3"/>
    <w:rsid w:val="00BB4B5F"/>
    <w:rsid w:val="00BB4D82"/>
    <w:rsid w:val="00BB5077"/>
    <w:rsid w:val="00BB588D"/>
    <w:rsid w:val="00BB6D73"/>
    <w:rsid w:val="00BB7A2B"/>
    <w:rsid w:val="00BB7DCF"/>
    <w:rsid w:val="00BC0359"/>
    <w:rsid w:val="00BC04B1"/>
    <w:rsid w:val="00BC1831"/>
    <w:rsid w:val="00BC1E18"/>
    <w:rsid w:val="00BC2A1F"/>
    <w:rsid w:val="00BC2EA1"/>
    <w:rsid w:val="00BC324B"/>
    <w:rsid w:val="00BC3A0A"/>
    <w:rsid w:val="00BC5DA2"/>
    <w:rsid w:val="00BC63FF"/>
    <w:rsid w:val="00BC71BF"/>
    <w:rsid w:val="00BC71E2"/>
    <w:rsid w:val="00BC785F"/>
    <w:rsid w:val="00BC7962"/>
    <w:rsid w:val="00BC7D3F"/>
    <w:rsid w:val="00BD0AD0"/>
    <w:rsid w:val="00BD1112"/>
    <w:rsid w:val="00BD173C"/>
    <w:rsid w:val="00BD1DEB"/>
    <w:rsid w:val="00BD2337"/>
    <w:rsid w:val="00BD239E"/>
    <w:rsid w:val="00BD3A7F"/>
    <w:rsid w:val="00BD4520"/>
    <w:rsid w:val="00BD46C7"/>
    <w:rsid w:val="00BD4A1C"/>
    <w:rsid w:val="00BD5064"/>
    <w:rsid w:val="00BD53ED"/>
    <w:rsid w:val="00BD53EE"/>
    <w:rsid w:val="00BD601C"/>
    <w:rsid w:val="00BD74BE"/>
    <w:rsid w:val="00BD7B66"/>
    <w:rsid w:val="00BE06E1"/>
    <w:rsid w:val="00BE0AA7"/>
    <w:rsid w:val="00BE1001"/>
    <w:rsid w:val="00BE115D"/>
    <w:rsid w:val="00BE18DC"/>
    <w:rsid w:val="00BE2779"/>
    <w:rsid w:val="00BE3093"/>
    <w:rsid w:val="00BE3095"/>
    <w:rsid w:val="00BE3A11"/>
    <w:rsid w:val="00BE3D99"/>
    <w:rsid w:val="00BE5188"/>
    <w:rsid w:val="00BE581C"/>
    <w:rsid w:val="00BE6C5A"/>
    <w:rsid w:val="00BE6C69"/>
    <w:rsid w:val="00BE6DBB"/>
    <w:rsid w:val="00BE6DDC"/>
    <w:rsid w:val="00BE70C4"/>
    <w:rsid w:val="00BE775B"/>
    <w:rsid w:val="00BE78CF"/>
    <w:rsid w:val="00BE79EB"/>
    <w:rsid w:val="00BF05B1"/>
    <w:rsid w:val="00BF27E0"/>
    <w:rsid w:val="00BF2861"/>
    <w:rsid w:val="00BF4200"/>
    <w:rsid w:val="00BF47DE"/>
    <w:rsid w:val="00BF49F8"/>
    <w:rsid w:val="00BF4AE7"/>
    <w:rsid w:val="00BF525E"/>
    <w:rsid w:val="00BF5AF7"/>
    <w:rsid w:val="00BF6817"/>
    <w:rsid w:val="00BF6D1E"/>
    <w:rsid w:val="00BF70B3"/>
    <w:rsid w:val="00BF7F69"/>
    <w:rsid w:val="00C004FE"/>
    <w:rsid w:val="00C00971"/>
    <w:rsid w:val="00C015B9"/>
    <w:rsid w:val="00C0206C"/>
    <w:rsid w:val="00C02158"/>
    <w:rsid w:val="00C044C2"/>
    <w:rsid w:val="00C044F3"/>
    <w:rsid w:val="00C054EA"/>
    <w:rsid w:val="00C0576F"/>
    <w:rsid w:val="00C05BCD"/>
    <w:rsid w:val="00C06009"/>
    <w:rsid w:val="00C068B8"/>
    <w:rsid w:val="00C077EA"/>
    <w:rsid w:val="00C07DFF"/>
    <w:rsid w:val="00C07E04"/>
    <w:rsid w:val="00C10D9F"/>
    <w:rsid w:val="00C11370"/>
    <w:rsid w:val="00C1142F"/>
    <w:rsid w:val="00C1168F"/>
    <w:rsid w:val="00C11913"/>
    <w:rsid w:val="00C1194F"/>
    <w:rsid w:val="00C11D9C"/>
    <w:rsid w:val="00C12910"/>
    <w:rsid w:val="00C12E84"/>
    <w:rsid w:val="00C139B2"/>
    <w:rsid w:val="00C156B2"/>
    <w:rsid w:val="00C162F7"/>
    <w:rsid w:val="00C16FD1"/>
    <w:rsid w:val="00C17649"/>
    <w:rsid w:val="00C17D6F"/>
    <w:rsid w:val="00C2016C"/>
    <w:rsid w:val="00C2036C"/>
    <w:rsid w:val="00C2045A"/>
    <w:rsid w:val="00C206C8"/>
    <w:rsid w:val="00C20A7F"/>
    <w:rsid w:val="00C222F0"/>
    <w:rsid w:val="00C227A4"/>
    <w:rsid w:val="00C22A3D"/>
    <w:rsid w:val="00C22F0C"/>
    <w:rsid w:val="00C23008"/>
    <w:rsid w:val="00C24FEA"/>
    <w:rsid w:val="00C25E4A"/>
    <w:rsid w:val="00C25FCD"/>
    <w:rsid w:val="00C262FA"/>
    <w:rsid w:val="00C2633F"/>
    <w:rsid w:val="00C26A4B"/>
    <w:rsid w:val="00C26B5C"/>
    <w:rsid w:val="00C26D6D"/>
    <w:rsid w:val="00C26F01"/>
    <w:rsid w:val="00C27FC1"/>
    <w:rsid w:val="00C27FDC"/>
    <w:rsid w:val="00C30606"/>
    <w:rsid w:val="00C30CF8"/>
    <w:rsid w:val="00C31B36"/>
    <w:rsid w:val="00C31D38"/>
    <w:rsid w:val="00C323F4"/>
    <w:rsid w:val="00C32661"/>
    <w:rsid w:val="00C32C62"/>
    <w:rsid w:val="00C34444"/>
    <w:rsid w:val="00C34665"/>
    <w:rsid w:val="00C34D2E"/>
    <w:rsid w:val="00C35C17"/>
    <w:rsid w:val="00C36EA6"/>
    <w:rsid w:val="00C376FF"/>
    <w:rsid w:val="00C37E10"/>
    <w:rsid w:val="00C40007"/>
    <w:rsid w:val="00C40675"/>
    <w:rsid w:val="00C40B41"/>
    <w:rsid w:val="00C411E5"/>
    <w:rsid w:val="00C41687"/>
    <w:rsid w:val="00C41C41"/>
    <w:rsid w:val="00C427EC"/>
    <w:rsid w:val="00C42F28"/>
    <w:rsid w:val="00C43411"/>
    <w:rsid w:val="00C4400A"/>
    <w:rsid w:val="00C443A9"/>
    <w:rsid w:val="00C445AE"/>
    <w:rsid w:val="00C446D9"/>
    <w:rsid w:val="00C44965"/>
    <w:rsid w:val="00C4502B"/>
    <w:rsid w:val="00C450B2"/>
    <w:rsid w:val="00C45558"/>
    <w:rsid w:val="00C4663C"/>
    <w:rsid w:val="00C46674"/>
    <w:rsid w:val="00C470A9"/>
    <w:rsid w:val="00C472D1"/>
    <w:rsid w:val="00C476FE"/>
    <w:rsid w:val="00C47CAE"/>
    <w:rsid w:val="00C50093"/>
    <w:rsid w:val="00C5037E"/>
    <w:rsid w:val="00C50A47"/>
    <w:rsid w:val="00C51224"/>
    <w:rsid w:val="00C52B8D"/>
    <w:rsid w:val="00C52D72"/>
    <w:rsid w:val="00C531A7"/>
    <w:rsid w:val="00C53AE5"/>
    <w:rsid w:val="00C540D7"/>
    <w:rsid w:val="00C545D4"/>
    <w:rsid w:val="00C548F4"/>
    <w:rsid w:val="00C54E0D"/>
    <w:rsid w:val="00C55670"/>
    <w:rsid w:val="00C57A1C"/>
    <w:rsid w:val="00C57D41"/>
    <w:rsid w:val="00C60117"/>
    <w:rsid w:val="00C608C8"/>
    <w:rsid w:val="00C610CD"/>
    <w:rsid w:val="00C613FF"/>
    <w:rsid w:val="00C61435"/>
    <w:rsid w:val="00C61F0D"/>
    <w:rsid w:val="00C6249B"/>
    <w:rsid w:val="00C6358F"/>
    <w:rsid w:val="00C635CD"/>
    <w:rsid w:val="00C636EF"/>
    <w:rsid w:val="00C64B8F"/>
    <w:rsid w:val="00C6531D"/>
    <w:rsid w:val="00C65440"/>
    <w:rsid w:val="00C65EB6"/>
    <w:rsid w:val="00C668F6"/>
    <w:rsid w:val="00C66EE7"/>
    <w:rsid w:val="00C679B5"/>
    <w:rsid w:val="00C70869"/>
    <w:rsid w:val="00C70C53"/>
    <w:rsid w:val="00C7167D"/>
    <w:rsid w:val="00C71950"/>
    <w:rsid w:val="00C72B5B"/>
    <w:rsid w:val="00C7357D"/>
    <w:rsid w:val="00C73740"/>
    <w:rsid w:val="00C73784"/>
    <w:rsid w:val="00C73AEB"/>
    <w:rsid w:val="00C73E15"/>
    <w:rsid w:val="00C741C0"/>
    <w:rsid w:val="00C74907"/>
    <w:rsid w:val="00C749B7"/>
    <w:rsid w:val="00C76B6C"/>
    <w:rsid w:val="00C76C3A"/>
    <w:rsid w:val="00C76F74"/>
    <w:rsid w:val="00C803D9"/>
    <w:rsid w:val="00C80945"/>
    <w:rsid w:val="00C80E5D"/>
    <w:rsid w:val="00C81176"/>
    <w:rsid w:val="00C813AA"/>
    <w:rsid w:val="00C83882"/>
    <w:rsid w:val="00C84138"/>
    <w:rsid w:val="00C84EA2"/>
    <w:rsid w:val="00C8560E"/>
    <w:rsid w:val="00C85C83"/>
    <w:rsid w:val="00C86084"/>
    <w:rsid w:val="00C860A6"/>
    <w:rsid w:val="00C86327"/>
    <w:rsid w:val="00C86661"/>
    <w:rsid w:val="00C868E2"/>
    <w:rsid w:val="00C86E96"/>
    <w:rsid w:val="00C90760"/>
    <w:rsid w:val="00C91995"/>
    <w:rsid w:val="00C91C7D"/>
    <w:rsid w:val="00C91F3A"/>
    <w:rsid w:val="00C9221D"/>
    <w:rsid w:val="00C92658"/>
    <w:rsid w:val="00C9284C"/>
    <w:rsid w:val="00C92DAA"/>
    <w:rsid w:val="00C93249"/>
    <w:rsid w:val="00C94113"/>
    <w:rsid w:val="00C94578"/>
    <w:rsid w:val="00C95190"/>
    <w:rsid w:val="00C9521F"/>
    <w:rsid w:val="00C95AEC"/>
    <w:rsid w:val="00C95D9C"/>
    <w:rsid w:val="00C9643E"/>
    <w:rsid w:val="00C96A56"/>
    <w:rsid w:val="00C97047"/>
    <w:rsid w:val="00CA0BD5"/>
    <w:rsid w:val="00CA0C5D"/>
    <w:rsid w:val="00CA0CC6"/>
    <w:rsid w:val="00CA21FE"/>
    <w:rsid w:val="00CA223C"/>
    <w:rsid w:val="00CA3355"/>
    <w:rsid w:val="00CA39CC"/>
    <w:rsid w:val="00CA485B"/>
    <w:rsid w:val="00CA4A84"/>
    <w:rsid w:val="00CA5383"/>
    <w:rsid w:val="00CA62F4"/>
    <w:rsid w:val="00CA74BB"/>
    <w:rsid w:val="00CB0728"/>
    <w:rsid w:val="00CB10C8"/>
    <w:rsid w:val="00CB1275"/>
    <w:rsid w:val="00CB1784"/>
    <w:rsid w:val="00CB2E3A"/>
    <w:rsid w:val="00CB2F95"/>
    <w:rsid w:val="00CB308B"/>
    <w:rsid w:val="00CB30C3"/>
    <w:rsid w:val="00CB3873"/>
    <w:rsid w:val="00CB426D"/>
    <w:rsid w:val="00CB4757"/>
    <w:rsid w:val="00CB5667"/>
    <w:rsid w:val="00CB5FAF"/>
    <w:rsid w:val="00CB623A"/>
    <w:rsid w:val="00CB6EDB"/>
    <w:rsid w:val="00CB771B"/>
    <w:rsid w:val="00CB7BD9"/>
    <w:rsid w:val="00CB7C57"/>
    <w:rsid w:val="00CB7CA6"/>
    <w:rsid w:val="00CC071D"/>
    <w:rsid w:val="00CC089E"/>
    <w:rsid w:val="00CC1715"/>
    <w:rsid w:val="00CC202C"/>
    <w:rsid w:val="00CC25FC"/>
    <w:rsid w:val="00CC32C7"/>
    <w:rsid w:val="00CC3AC9"/>
    <w:rsid w:val="00CC3CD6"/>
    <w:rsid w:val="00CC4104"/>
    <w:rsid w:val="00CC4330"/>
    <w:rsid w:val="00CC4A8D"/>
    <w:rsid w:val="00CC4BB1"/>
    <w:rsid w:val="00CC5693"/>
    <w:rsid w:val="00CC60D2"/>
    <w:rsid w:val="00CC6374"/>
    <w:rsid w:val="00CC64F8"/>
    <w:rsid w:val="00CC6F44"/>
    <w:rsid w:val="00CC7475"/>
    <w:rsid w:val="00CD0C32"/>
    <w:rsid w:val="00CD0DE3"/>
    <w:rsid w:val="00CD2CAC"/>
    <w:rsid w:val="00CD2D40"/>
    <w:rsid w:val="00CD2FC4"/>
    <w:rsid w:val="00CD3268"/>
    <w:rsid w:val="00CD362B"/>
    <w:rsid w:val="00CD4060"/>
    <w:rsid w:val="00CD434B"/>
    <w:rsid w:val="00CD4566"/>
    <w:rsid w:val="00CD58C8"/>
    <w:rsid w:val="00CD58E1"/>
    <w:rsid w:val="00CD69C3"/>
    <w:rsid w:val="00CD6A4C"/>
    <w:rsid w:val="00CD6F15"/>
    <w:rsid w:val="00CD726C"/>
    <w:rsid w:val="00CD728C"/>
    <w:rsid w:val="00CD75DB"/>
    <w:rsid w:val="00CE116A"/>
    <w:rsid w:val="00CE19AD"/>
    <w:rsid w:val="00CE23D0"/>
    <w:rsid w:val="00CE31C5"/>
    <w:rsid w:val="00CE387C"/>
    <w:rsid w:val="00CE5597"/>
    <w:rsid w:val="00CE6181"/>
    <w:rsid w:val="00CE6502"/>
    <w:rsid w:val="00CF1EC2"/>
    <w:rsid w:val="00CF3AEB"/>
    <w:rsid w:val="00CF4167"/>
    <w:rsid w:val="00CF4DE9"/>
    <w:rsid w:val="00CF5D1A"/>
    <w:rsid w:val="00CF74F6"/>
    <w:rsid w:val="00CF77FE"/>
    <w:rsid w:val="00CF79D8"/>
    <w:rsid w:val="00CF7A0E"/>
    <w:rsid w:val="00D007E0"/>
    <w:rsid w:val="00D00B38"/>
    <w:rsid w:val="00D00C63"/>
    <w:rsid w:val="00D0110E"/>
    <w:rsid w:val="00D01292"/>
    <w:rsid w:val="00D02601"/>
    <w:rsid w:val="00D03F65"/>
    <w:rsid w:val="00D04F0C"/>
    <w:rsid w:val="00D05011"/>
    <w:rsid w:val="00D051EF"/>
    <w:rsid w:val="00D05550"/>
    <w:rsid w:val="00D0567E"/>
    <w:rsid w:val="00D0653E"/>
    <w:rsid w:val="00D065D1"/>
    <w:rsid w:val="00D06674"/>
    <w:rsid w:val="00D06C37"/>
    <w:rsid w:val="00D106FF"/>
    <w:rsid w:val="00D109C0"/>
    <w:rsid w:val="00D10BC9"/>
    <w:rsid w:val="00D11170"/>
    <w:rsid w:val="00D116AF"/>
    <w:rsid w:val="00D12FEA"/>
    <w:rsid w:val="00D13207"/>
    <w:rsid w:val="00D13C9E"/>
    <w:rsid w:val="00D14454"/>
    <w:rsid w:val="00D14BBF"/>
    <w:rsid w:val="00D151DC"/>
    <w:rsid w:val="00D15A6E"/>
    <w:rsid w:val="00D16456"/>
    <w:rsid w:val="00D16EF4"/>
    <w:rsid w:val="00D16F43"/>
    <w:rsid w:val="00D174D6"/>
    <w:rsid w:val="00D17EDF"/>
    <w:rsid w:val="00D20104"/>
    <w:rsid w:val="00D21A7F"/>
    <w:rsid w:val="00D2274C"/>
    <w:rsid w:val="00D23214"/>
    <w:rsid w:val="00D23276"/>
    <w:rsid w:val="00D23C07"/>
    <w:rsid w:val="00D23FDD"/>
    <w:rsid w:val="00D24E95"/>
    <w:rsid w:val="00D24EA4"/>
    <w:rsid w:val="00D265DB"/>
    <w:rsid w:val="00D2678A"/>
    <w:rsid w:val="00D2685B"/>
    <w:rsid w:val="00D27260"/>
    <w:rsid w:val="00D279FA"/>
    <w:rsid w:val="00D27BC4"/>
    <w:rsid w:val="00D316C5"/>
    <w:rsid w:val="00D31754"/>
    <w:rsid w:val="00D31767"/>
    <w:rsid w:val="00D3244D"/>
    <w:rsid w:val="00D32834"/>
    <w:rsid w:val="00D3288B"/>
    <w:rsid w:val="00D32B9A"/>
    <w:rsid w:val="00D33106"/>
    <w:rsid w:val="00D344F4"/>
    <w:rsid w:val="00D357E2"/>
    <w:rsid w:val="00D3619B"/>
    <w:rsid w:val="00D36BE6"/>
    <w:rsid w:val="00D36E6B"/>
    <w:rsid w:val="00D37191"/>
    <w:rsid w:val="00D40133"/>
    <w:rsid w:val="00D402EC"/>
    <w:rsid w:val="00D40424"/>
    <w:rsid w:val="00D41033"/>
    <w:rsid w:val="00D422B0"/>
    <w:rsid w:val="00D42663"/>
    <w:rsid w:val="00D43D02"/>
    <w:rsid w:val="00D43D7C"/>
    <w:rsid w:val="00D45724"/>
    <w:rsid w:val="00D45CF7"/>
    <w:rsid w:val="00D462FC"/>
    <w:rsid w:val="00D47114"/>
    <w:rsid w:val="00D47665"/>
    <w:rsid w:val="00D47F1B"/>
    <w:rsid w:val="00D50700"/>
    <w:rsid w:val="00D509D4"/>
    <w:rsid w:val="00D51473"/>
    <w:rsid w:val="00D517CC"/>
    <w:rsid w:val="00D51813"/>
    <w:rsid w:val="00D51E49"/>
    <w:rsid w:val="00D52CDE"/>
    <w:rsid w:val="00D539D4"/>
    <w:rsid w:val="00D53C84"/>
    <w:rsid w:val="00D53F84"/>
    <w:rsid w:val="00D54E8A"/>
    <w:rsid w:val="00D54EF7"/>
    <w:rsid w:val="00D55501"/>
    <w:rsid w:val="00D5589A"/>
    <w:rsid w:val="00D55931"/>
    <w:rsid w:val="00D55BB1"/>
    <w:rsid w:val="00D55CD5"/>
    <w:rsid w:val="00D55D90"/>
    <w:rsid w:val="00D55EFE"/>
    <w:rsid w:val="00D567AC"/>
    <w:rsid w:val="00D57735"/>
    <w:rsid w:val="00D57935"/>
    <w:rsid w:val="00D60D6E"/>
    <w:rsid w:val="00D61BBC"/>
    <w:rsid w:val="00D61E80"/>
    <w:rsid w:val="00D62CE6"/>
    <w:rsid w:val="00D634E9"/>
    <w:rsid w:val="00D63572"/>
    <w:rsid w:val="00D63644"/>
    <w:rsid w:val="00D638C8"/>
    <w:rsid w:val="00D63A5E"/>
    <w:rsid w:val="00D64868"/>
    <w:rsid w:val="00D65826"/>
    <w:rsid w:val="00D65CF1"/>
    <w:rsid w:val="00D65F5C"/>
    <w:rsid w:val="00D66000"/>
    <w:rsid w:val="00D666FB"/>
    <w:rsid w:val="00D66F19"/>
    <w:rsid w:val="00D6747C"/>
    <w:rsid w:val="00D6783C"/>
    <w:rsid w:val="00D70C11"/>
    <w:rsid w:val="00D71422"/>
    <w:rsid w:val="00D7190A"/>
    <w:rsid w:val="00D7198B"/>
    <w:rsid w:val="00D71E3D"/>
    <w:rsid w:val="00D72190"/>
    <w:rsid w:val="00D72945"/>
    <w:rsid w:val="00D72CF2"/>
    <w:rsid w:val="00D73B94"/>
    <w:rsid w:val="00D73D8B"/>
    <w:rsid w:val="00D73E0E"/>
    <w:rsid w:val="00D74459"/>
    <w:rsid w:val="00D74748"/>
    <w:rsid w:val="00D74931"/>
    <w:rsid w:val="00D74C21"/>
    <w:rsid w:val="00D74FC9"/>
    <w:rsid w:val="00D75484"/>
    <w:rsid w:val="00D76C55"/>
    <w:rsid w:val="00D770DE"/>
    <w:rsid w:val="00D80101"/>
    <w:rsid w:val="00D80282"/>
    <w:rsid w:val="00D80702"/>
    <w:rsid w:val="00D819BD"/>
    <w:rsid w:val="00D81AF4"/>
    <w:rsid w:val="00D82147"/>
    <w:rsid w:val="00D821D2"/>
    <w:rsid w:val="00D824BF"/>
    <w:rsid w:val="00D828A2"/>
    <w:rsid w:val="00D82A25"/>
    <w:rsid w:val="00D834C1"/>
    <w:rsid w:val="00D8422F"/>
    <w:rsid w:val="00D84292"/>
    <w:rsid w:val="00D842DA"/>
    <w:rsid w:val="00D852E9"/>
    <w:rsid w:val="00D85487"/>
    <w:rsid w:val="00D85ED1"/>
    <w:rsid w:val="00D87154"/>
    <w:rsid w:val="00D87802"/>
    <w:rsid w:val="00D8788F"/>
    <w:rsid w:val="00D8793B"/>
    <w:rsid w:val="00D902C9"/>
    <w:rsid w:val="00D90872"/>
    <w:rsid w:val="00D917AD"/>
    <w:rsid w:val="00D91934"/>
    <w:rsid w:val="00D92271"/>
    <w:rsid w:val="00D93ACA"/>
    <w:rsid w:val="00D93B1A"/>
    <w:rsid w:val="00D93DFA"/>
    <w:rsid w:val="00D945F5"/>
    <w:rsid w:val="00D94AFF"/>
    <w:rsid w:val="00D9500D"/>
    <w:rsid w:val="00D968EC"/>
    <w:rsid w:val="00D969A8"/>
    <w:rsid w:val="00D96C51"/>
    <w:rsid w:val="00DA09AA"/>
    <w:rsid w:val="00DA11BA"/>
    <w:rsid w:val="00DA2A89"/>
    <w:rsid w:val="00DA2FB6"/>
    <w:rsid w:val="00DA31DA"/>
    <w:rsid w:val="00DA373B"/>
    <w:rsid w:val="00DA4DEE"/>
    <w:rsid w:val="00DA5494"/>
    <w:rsid w:val="00DA5A3D"/>
    <w:rsid w:val="00DA5B5E"/>
    <w:rsid w:val="00DA68DA"/>
    <w:rsid w:val="00DA70FC"/>
    <w:rsid w:val="00DA7937"/>
    <w:rsid w:val="00DA7DB2"/>
    <w:rsid w:val="00DB030F"/>
    <w:rsid w:val="00DB0647"/>
    <w:rsid w:val="00DB0EF2"/>
    <w:rsid w:val="00DB1458"/>
    <w:rsid w:val="00DB1AB8"/>
    <w:rsid w:val="00DB2465"/>
    <w:rsid w:val="00DB3651"/>
    <w:rsid w:val="00DB4EC9"/>
    <w:rsid w:val="00DB5F17"/>
    <w:rsid w:val="00DB6F6D"/>
    <w:rsid w:val="00DB78B0"/>
    <w:rsid w:val="00DB798C"/>
    <w:rsid w:val="00DC01A6"/>
    <w:rsid w:val="00DC02AA"/>
    <w:rsid w:val="00DC0969"/>
    <w:rsid w:val="00DC0992"/>
    <w:rsid w:val="00DC0DC8"/>
    <w:rsid w:val="00DC0DFA"/>
    <w:rsid w:val="00DC113F"/>
    <w:rsid w:val="00DC11EB"/>
    <w:rsid w:val="00DC1702"/>
    <w:rsid w:val="00DC1BF1"/>
    <w:rsid w:val="00DC1CBF"/>
    <w:rsid w:val="00DC1DC9"/>
    <w:rsid w:val="00DC26A9"/>
    <w:rsid w:val="00DC4D6F"/>
    <w:rsid w:val="00DC4F88"/>
    <w:rsid w:val="00DC4FF9"/>
    <w:rsid w:val="00DC505D"/>
    <w:rsid w:val="00DC50EB"/>
    <w:rsid w:val="00DC5690"/>
    <w:rsid w:val="00DC57D0"/>
    <w:rsid w:val="00DC5A46"/>
    <w:rsid w:val="00DC5D35"/>
    <w:rsid w:val="00DC6112"/>
    <w:rsid w:val="00DC6135"/>
    <w:rsid w:val="00DC7A39"/>
    <w:rsid w:val="00DC7B2F"/>
    <w:rsid w:val="00DD0B6E"/>
    <w:rsid w:val="00DD1260"/>
    <w:rsid w:val="00DD15C5"/>
    <w:rsid w:val="00DD18AD"/>
    <w:rsid w:val="00DD26AA"/>
    <w:rsid w:val="00DD2F59"/>
    <w:rsid w:val="00DD2FCB"/>
    <w:rsid w:val="00DD3221"/>
    <w:rsid w:val="00DD35F9"/>
    <w:rsid w:val="00DD576B"/>
    <w:rsid w:val="00DD662D"/>
    <w:rsid w:val="00DD699F"/>
    <w:rsid w:val="00DD6CE8"/>
    <w:rsid w:val="00DD714A"/>
    <w:rsid w:val="00DE06F1"/>
    <w:rsid w:val="00DE184E"/>
    <w:rsid w:val="00DE2530"/>
    <w:rsid w:val="00DE38AA"/>
    <w:rsid w:val="00DE38EB"/>
    <w:rsid w:val="00DE4CDF"/>
    <w:rsid w:val="00DE502F"/>
    <w:rsid w:val="00DE5942"/>
    <w:rsid w:val="00DE61D3"/>
    <w:rsid w:val="00DE6E86"/>
    <w:rsid w:val="00DF0914"/>
    <w:rsid w:val="00DF0B1D"/>
    <w:rsid w:val="00DF1218"/>
    <w:rsid w:val="00DF1C58"/>
    <w:rsid w:val="00DF1E9F"/>
    <w:rsid w:val="00DF2BAF"/>
    <w:rsid w:val="00DF3981"/>
    <w:rsid w:val="00DF3AB6"/>
    <w:rsid w:val="00DF3C5F"/>
    <w:rsid w:val="00DF4166"/>
    <w:rsid w:val="00DF475A"/>
    <w:rsid w:val="00DF4A1A"/>
    <w:rsid w:val="00DF4BA8"/>
    <w:rsid w:val="00DF6638"/>
    <w:rsid w:val="00DF72D5"/>
    <w:rsid w:val="00DF783F"/>
    <w:rsid w:val="00E00130"/>
    <w:rsid w:val="00E013D7"/>
    <w:rsid w:val="00E016CA"/>
    <w:rsid w:val="00E01A9D"/>
    <w:rsid w:val="00E01F0D"/>
    <w:rsid w:val="00E0289D"/>
    <w:rsid w:val="00E03076"/>
    <w:rsid w:val="00E05A7E"/>
    <w:rsid w:val="00E05CAC"/>
    <w:rsid w:val="00E05DB3"/>
    <w:rsid w:val="00E063DF"/>
    <w:rsid w:val="00E065E8"/>
    <w:rsid w:val="00E06C0C"/>
    <w:rsid w:val="00E06CD7"/>
    <w:rsid w:val="00E0783A"/>
    <w:rsid w:val="00E1151B"/>
    <w:rsid w:val="00E12001"/>
    <w:rsid w:val="00E1281A"/>
    <w:rsid w:val="00E134B1"/>
    <w:rsid w:val="00E13CBF"/>
    <w:rsid w:val="00E1445E"/>
    <w:rsid w:val="00E145F2"/>
    <w:rsid w:val="00E15A4B"/>
    <w:rsid w:val="00E15E9B"/>
    <w:rsid w:val="00E15FCD"/>
    <w:rsid w:val="00E17383"/>
    <w:rsid w:val="00E17743"/>
    <w:rsid w:val="00E209D3"/>
    <w:rsid w:val="00E20D50"/>
    <w:rsid w:val="00E20F6D"/>
    <w:rsid w:val="00E2158E"/>
    <w:rsid w:val="00E21A9E"/>
    <w:rsid w:val="00E224ED"/>
    <w:rsid w:val="00E2435C"/>
    <w:rsid w:val="00E24594"/>
    <w:rsid w:val="00E2512D"/>
    <w:rsid w:val="00E25184"/>
    <w:rsid w:val="00E25464"/>
    <w:rsid w:val="00E25AA9"/>
    <w:rsid w:val="00E261DA"/>
    <w:rsid w:val="00E2656D"/>
    <w:rsid w:val="00E267FD"/>
    <w:rsid w:val="00E26C71"/>
    <w:rsid w:val="00E27757"/>
    <w:rsid w:val="00E27AF7"/>
    <w:rsid w:val="00E31159"/>
    <w:rsid w:val="00E31531"/>
    <w:rsid w:val="00E3176F"/>
    <w:rsid w:val="00E3253E"/>
    <w:rsid w:val="00E32D1F"/>
    <w:rsid w:val="00E33032"/>
    <w:rsid w:val="00E346B0"/>
    <w:rsid w:val="00E3583F"/>
    <w:rsid w:val="00E35B2C"/>
    <w:rsid w:val="00E3715C"/>
    <w:rsid w:val="00E37A0C"/>
    <w:rsid w:val="00E37DFF"/>
    <w:rsid w:val="00E40242"/>
    <w:rsid w:val="00E406E8"/>
    <w:rsid w:val="00E40955"/>
    <w:rsid w:val="00E4170A"/>
    <w:rsid w:val="00E430F9"/>
    <w:rsid w:val="00E43AC8"/>
    <w:rsid w:val="00E44710"/>
    <w:rsid w:val="00E448AA"/>
    <w:rsid w:val="00E44BB2"/>
    <w:rsid w:val="00E44E4E"/>
    <w:rsid w:val="00E464AA"/>
    <w:rsid w:val="00E466AB"/>
    <w:rsid w:val="00E4728F"/>
    <w:rsid w:val="00E47805"/>
    <w:rsid w:val="00E50E67"/>
    <w:rsid w:val="00E51A58"/>
    <w:rsid w:val="00E51B2E"/>
    <w:rsid w:val="00E520BC"/>
    <w:rsid w:val="00E52E75"/>
    <w:rsid w:val="00E53731"/>
    <w:rsid w:val="00E53917"/>
    <w:rsid w:val="00E54953"/>
    <w:rsid w:val="00E55431"/>
    <w:rsid w:val="00E60675"/>
    <w:rsid w:val="00E6091C"/>
    <w:rsid w:val="00E60A3F"/>
    <w:rsid w:val="00E614DD"/>
    <w:rsid w:val="00E61B85"/>
    <w:rsid w:val="00E61F9E"/>
    <w:rsid w:val="00E61FE2"/>
    <w:rsid w:val="00E62841"/>
    <w:rsid w:val="00E630C9"/>
    <w:rsid w:val="00E635CA"/>
    <w:rsid w:val="00E647D9"/>
    <w:rsid w:val="00E64D04"/>
    <w:rsid w:val="00E65179"/>
    <w:rsid w:val="00E656C6"/>
    <w:rsid w:val="00E65C2E"/>
    <w:rsid w:val="00E65E44"/>
    <w:rsid w:val="00E65F07"/>
    <w:rsid w:val="00E667BC"/>
    <w:rsid w:val="00E6687F"/>
    <w:rsid w:val="00E66A60"/>
    <w:rsid w:val="00E66F04"/>
    <w:rsid w:val="00E706EE"/>
    <w:rsid w:val="00E7087D"/>
    <w:rsid w:val="00E708B1"/>
    <w:rsid w:val="00E70B6C"/>
    <w:rsid w:val="00E70C3E"/>
    <w:rsid w:val="00E71822"/>
    <w:rsid w:val="00E72216"/>
    <w:rsid w:val="00E72349"/>
    <w:rsid w:val="00E7236D"/>
    <w:rsid w:val="00E7240A"/>
    <w:rsid w:val="00E724D8"/>
    <w:rsid w:val="00E72AE5"/>
    <w:rsid w:val="00E733B2"/>
    <w:rsid w:val="00E738C0"/>
    <w:rsid w:val="00E74040"/>
    <w:rsid w:val="00E740DB"/>
    <w:rsid w:val="00E759F9"/>
    <w:rsid w:val="00E75B85"/>
    <w:rsid w:val="00E763BB"/>
    <w:rsid w:val="00E77F26"/>
    <w:rsid w:val="00E803B0"/>
    <w:rsid w:val="00E807DB"/>
    <w:rsid w:val="00E80CDA"/>
    <w:rsid w:val="00E815EE"/>
    <w:rsid w:val="00E8199C"/>
    <w:rsid w:val="00E82ADB"/>
    <w:rsid w:val="00E82F96"/>
    <w:rsid w:val="00E83082"/>
    <w:rsid w:val="00E84A46"/>
    <w:rsid w:val="00E85732"/>
    <w:rsid w:val="00E85C8A"/>
    <w:rsid w:val="00E8798A"/>
    <w:rsid w:val="00E9022B"/>
    <w:rsid w:val="00E91766"/>
    <w:rsid w:val="00E91C6A"/>
    <w:rsid w:val="00E92DBC"/>
    <w:rsid w:val="00E937F1"/>
    <w:rsid w:val="00E93F23"/>
    <w:rsid w:val="00E9467E"/>
    <w:rsid w:val="00E94792"/>
    <w:rsid w:val="00E952A8"/>
    <w:rsid w:val="00E95388"/>
    <w:rsid w:val="00E956F2"/>
    <w:rsid w:val="00E95798"/>
    <w:rsid w:val="00E957C8"/>
    <w:rsid w:val="00E95B09"/>
    <w:rsid w:val="00E95F72"/>
    <w:rsid w:val="00E9646A"/>
    <w:rsid w:val="00E96927"/>
    <w:rsid w:val="00E96A20"/>
    <w:rsid w:val="00E97258"/>
    <w:rsid w:val="00E97CDD"/>
    <w:rsid w:val="00EA2023"/>
    <w:rsid w:val="00EA2C30"/>
    <w:rsid w:val="00EA31F1"/>
    <w:rsid w:val="00EA32BF"/>
    <w:rsid w:val="00EA3A0F"/>
    <w:rsid w:val="00EA3EFB"/>
    <w:rsid w:val="00EA42B0"/>
    <w:rsid w:val="00EA4C96"/>
    <w:rsid w:val="00EA4FF4"/>
    <w:rsid w:val="00EA62D5"/>
    <w:rsid w:val="00EA62E6"/>
    <w:rsid w:val="00EA6890"/>
    <w:rsid w:val="00EA6B8C"/>
    <w:rsid w:val="00EA7390"/>
    <w:rsid w:val="00EA7864"/>
    <w:rsid w:val="00EA7DC6"/>
    <w:rsid w:val="00EB0A1B"/>
    <w:rsid w:val="00EB1317"/>
    <w:rsid w:val="00EB1823"/>
    <w:rsid w:val="00EB2E75"/>
    <w:rsid w:val="00EB3120"/>
    <w:rsid w:val="00EB32F6"/>
    <w:rsid w:val="00EB3A90"/>
    <w:rsid w:val="00EB441D"/>
    <w:rsid w:val="00EB47CD"/>
    <w:rsid w:val="00EB5832"/>
    <w:rsid w:val="00EB60B1"/>
    <w:rsid w:val="00EC012E"/>
    <w:rsid w:val="00EC08D1"/>
    <w:rsid w:val="00EC09AE"/>
    <w:rsid w:val="00EC0DB8"/>
    <w:rsid w:val="00EC12EE"/>
    <w:rsid w:val="00EC1706"/>
    <w:rsid w:val="00EC268E"/>
    <w:rsid w:val="00EC28C8"/>
    <w:rsid w:val="00EC3A34"/>
    <w:rsid w:val="00EC5970"/>
    <w:rsid w:val="00EC5D25"/>
    <w:rsid w:val="00EC6245"/>
    <w:rsid w:val="00EC650E"/>
    <w:rsid w:val="00EC74E8"/>
    <w:rsid w:val="00EC7CF3"/>
    <w:rsid w:val="00ED0814"/>
    <w:rsid w:val="00ED0DFB"/>
    <w:rsid w:val="00ED0FA2"/>
    <w:rsid w:val="00ED16DD"/>
    <w:rsid w:val="00ED2A9F"/>
    <w:rsid w:val="00ED3212"/>
    <w:rsid w:val="00ED3A2A"/>
    <w:rsid w:val="00ED4187"/>
    <w:rsid w:val="00ED4B14"/>
    <w:rsid w:val="00ED4BC5"/>
    <w:rsid w:val="00ED56B2"/>
    <w:rsid w:val="00ED5D24"/>
    <w:rsid w:val="00ED60B8"/>
    <w:rsid w:val="00ED7D19"/>
    <w:rsid w:val="00EE00E0"/>
    <w:rsid w:val="00EE089B"/>
    <w:rsid w:val="00EE094F"/>
    <w:rsid w:val="00EE0B53"/>
    <w:rsid w:val="00EE18D6"/>
    <w:rsid w:val="00EE2E82"/>
    <w:rsid w:val="00EE387A"/>
    <w:rsid w:val="00EE3901"/>
    <w:rsid w:val="00EE3BE1"/>
    <w:rsid w:val="00EE3E2E"/>
    <w:rsid w:val="00EE43D4"/>
    <w:rsid w:val="00EE56FF"/>
    <w:rsid w:val="00EE57C1"/>
    <w:rsid w:val="00EE7AE1"/>
    <w:rsid w:val="00EF0004"/>
    <w:rsid w:val="00EF00BB"/>
    <w:rsid w:val="00EF1381"/>
    <w:rsid w:val="00EF1988"/>
    <w:rsid w:val="00EF1B29"/>
    <w:rsid w:val="00EF1D0B"/>
    <w:rsid w:val="00EF25B3"/>
    <w:rsid w:val="00EF309D"/>
    <w:rsid w:val="00EF3EDC"/>
    <w:rsid w:val="00EF48B5"/>
    <w:rsid w:val="00EF5C1C"/>
    <w:rsid w:val="00EF5C98"/>
    <w:rsid w:val="00EF71F8"/>
    <w:rsid w:val="00EF747C"/>
    <w:rsid w:val="00EF74BD"/>
    <w:rsid w:val="00EF7F86"/>
    <w:rsid w:val="00F00529"/>
    <w:rsid w:val="00F007EC"/>
    <w:rsid w:val="00F02182"/>
    <w:rsid w:val="00F023D7"/>
    <w:rsid w:val="00F02507"/>
    <w:rsid w:val="00F02B4B"/>
    <w:rsid w:val="00F030F3"/>
    <w:rsid w:val="00F035A8"/>
    <w:rsid w:val="00F037A6"/>
    <w:rsid w:val="00F04D05"/>
    <w:rsid w:val="00F04EC0"/>
    <w:rsid w:val="00F055A0"/>
    <w:rsid w:val="00F05F50"/>
    <w:rsid w:val="00F06513"/>
    <w:rsid w:val="00F07550"/>
    <w:rsid w:val="00F10EC4"/>
    <w:rsid w:val="00F11589"/>
    <w:rsid w:val="00F1187C"/>
    <w:rsid w:val="00F11C71"/>
    <w:rsid w:val="00F11F03"/>
    <w:rsid w:val="00F120DB"/>
    <w:rsid w:val="00F1223C"/>
    <w:rsid w:val="00F12A76"/>
    <w:rsid w:val="00F12DF0"/>
    <w:rsid w:val="00F12E64"/>
    <w:rsid w:val="00F1312F"/>
    <w:rsid w:val="00F14F44"/>
    <w:rsid w:val="00F15098"/>
    <w:rsid w:val="00F150C9"/>
    <w:rsid w:val="00F1519D"/>
    <w:rsid w:val="00F16F39"/>
    <w:rsid w:val="00F17BC4"/>
    <w:rsid w:val="00F20678"/>
    <w:rsid w:val="00F226AA"/>
    <w:rsid w:val="00F22A25"/>
    <w:rsid w:val="00F23EE0"/>
    <w:rsid w:val="00F24339"/>
    <w:rsid w:val="00F251C4"/>
    <w:rsid w:val="00F25203"/>
    <w:rsid w:val="00F259DA"/>
    <w:rsid w:val="00F2601B"/>
    <w:rsid w:val="00F27924"/>
    <w:rsid w:val="00F2796D"/>
    <w:rsid w:val="00F30063"/>
    <w:rsid w:val="00F3082C"/>
    <w:rsid w:val="00F30BEE"/>
    <w:rsid w:val="00F31297"/>
    <w:rsid w:val="00F3173A"/>
    <w:rsid w:val="00F31FE0"/>
    <w:rsid w:val="00F324F2"/>
    <w:rsid w:val="00F32FF7"/>
    <w:rsid w:val="00F33FD4"/>
    <w:rsid w:val="00F34D34"/>
    <w:rsid w:val="00F36846"/>
    <w:rsid w:val="00F36B08"/>
    <w:rsid w:val="00F36EBF"/>
    <w:rsid w:val="00F37A70"/>
    <w:rsid w:val="00F40305"/>
    <w:rsid w:val="00F408B1"/>
    <w:rsid w:val="00F42331"/>
    <w:rsid w:val="00F42F61"/>
    <w:rsid w:val="00F42FC1"/>
    <w:rsid w:val="00F4347E"/>
    <w:rsid w:val="00F43818"/>
    <w:rsid w:val="00F439F5"/>
    <w:rsid w:val="00F43FE8"/>
    <w:rsid w:val="00F440CC"/>
    <w:rsid w:val="00F44137"/>
    <w:rsid w:val="00F443D6"/>
    <w:rsid w:val="00F45888"/>
    <w:rsid w:val="00F469A1"/>
    <w:rsid w:val="00F46E34"/>
    <w:rsid w:val="00F5038F"/>
    <w:rsid w:val="00F50A63"/>
    <w:rsid w:val="00F50D11"/>
    <w:rsid w:val="00F5190F"/>
    <w:rsid w:val="00F5219B"/>
    <w:rsid w:val="00F53952"/>
    <w:rsid w:val="00F53955"/>
    <w:rsid w:val="00F54249"/>
    <w:rsid w:val="00F5458D"/>
    <w:rsid w:val="00F54DE4"/>
    <w:rsid w:val="00F55902"/>
    <w:rsid w:val="00F56C01"/>
    <w:rsid w:val="00F57E52"/>
    <w:rsid w:val="00F57E9B"/>
    <w:rsid w:val="00F57F7A"/>
    <w:rsid w:val="00F6012B"/>
    <w:rsid w:val="00F60628"/>
    <w:rsid w:val="00F61176"/>
    <w:rsid w:val="00F613E4"/>
    <w:rsid w:val="00F61C54"/>
    <w:rsid w:val="00F61F60"/>
    <w:rsid w:val="00F62016"/>
    <w:rsid w:val="00F631C0"/>
    <w:rsid w:val="00F6410A"/>
    <w:rsid w:val="00F645B0"/>
    <w:rsid w:val="00F65CA2"/>
    <w:rsid w:val="00F701AF"/>
    <w:rsid w:val="00F70314"/>
    <w:rsid w:val="00F703C0"/>
    <w:rsid w:val="00F71560"/>
    <w:rsid w:val="00F71B98"/>
    <w:rsid w:val="00F71D95"/>
    <w:rsid w:val="00F72278"/>
    <w:rsid w:val="00F72F79"/>
    <w:rsid w:val="00F73A12"/>
    <w:rsid w:val="00F7584C"/>
    <w:rsid w:val="00F75B6E"/>
    <w:rsid w:val="00F7664A"/>
    <w:rsid w:val="00F77275"/>
    <w:rsid w:val="00F77606"/>
    <w:rsid w:val="00F77F99"/>
    <w:rsid w:val="00F80613"/>
    <w:rsid w:val="00F81641"/>
    <w:rsid w:val="00F819E1"/>
    <w:rsid w:val="00F8235E"/>
    <w:rsid w:val="00F82C98"/>
    <w:rsid w:val="00F8419E"/>
    <w:rsid w:val="00F8435C"/>
    <w:rsid w:val="00F86727"/>
    <w:rsid w:val="00F86F47"/>
    <w:rsid w:val="00F8723C"/>
    <w:rsid w:val="00F87C0B"/>
    <w:rsid w:val="00F9045E"/>
    <w:rsid w:val="00F907CB"/>
    <w:rsid w:val="00F90D3B"/>
    <w:rsid w:val="00F91BC7"/>
    <w:rsid w:val="00F91F33"/>
    <w:rsid w:val="00F930D1"/>
    <w:rsid w:val="00F9316D"/>
    <w:rsid w:val="00F93938"/>
    <w:rsid w:val="00F9435A"/>
    <w:rsid w:val="00F94F89"/>
    <w:rsid w:val="00F95938"/>
    <w:rsid w:val="00F95A0D"/>
    <w:rsid w:val="00F95A28"/>
    <w:rsid w:val="00F95CF7"/>
    <w:rsid w:val="00F96469"/>
    <w:rsid w:val="00F96FCE"/>
    <w:rsid w:val="00FA0873"/>
    <w:rsid w:val="00FA1187"/>
    <w:rsid w:val="00FA13B3"/>
    <w:rsid w:val="00FA1E2F"/>
    <w:rsid w:val="00FA1EE4"/>
    <w:rsid w:val="00FA360E"/>
    <w:rsid w:val="00FA5368"/>
    <w:rsid w:val="00FA6643"/>
    <w:rsid w:val="00FA6F27"/>
    <w:rsid w:val="00FA71F9"/>
    <w:rsid w:val="00FA7E9B"/>
    <w:rsid w:val="00FB06E3"/>
    <w:rsid w:val="00FB0FF3"/>
    <w:rsid w:val="00FB15C4"/>
    <w:rsid w:val="00FB17CF"/>
    <w:rsid w:val="00FB1DCB"/>
    <w:rsid w:val="00FB2EAF"/>
    <w:rsid w:val="00FB386C"/>
    <w:rsid w:val="00FB39F2"/>
    <w:rsid w:val="00FB3D8D"/>
    <w:rsid w:val="00FB5264"/>
    <w:rsid w:val="00FB5ACB"/>
    <w:rsid w:val="00FB64B1"/>
    <w:rsid w:val="00FB6739"/>
    <w:rsid w:val="00FB686D"/>
    <w:rsid w:val="00FB6D4D"/>
    <w:rsid w:val="00FB7135"/>
    <w:rsid w:val="00FB78E6"/>
    <w:rsid w:val="00FC0193"/>
    <w:rsid w:val="00FC0241"/>
    <w:rsid w:val="00FC0717"/>
    <w:rsid w:val="00FC0E02"/>
    <w:rsid w:val="00FC14EA"/>
    <w:rsid w:val="00FC1C59"/>
    <w:rsid w:val="00FC2081"/>
    <w:rsid w:val="00FC23FF"/>
    <w:rsid w:val="00FC2841"/>
    <w:rsid w:val="00FC2848"/>
    <w:rsid w:val="00FC2D36"/>
    <w:rsid w:val="00FC369D"/>
    <w:rsid w:val="00FC3B47"/>
    <w:rsid w:val="00FC3E50"/>
    <w:rsid w:val="00FC449B"/>
    <w:rsid w:val="00FC4B46"/>
    <w:rsid w:val="00FC4D58"/>
    <w:rsid w:val="00FC5597"/>
    <w:rsid w:val="00FC5D20"/>
    <w:rsid w:val="00FC5D67"/>
    <w:rsid w:val="00FC6427"/>
    <w:rsid w:val="00FC7C46"/>
    <w:rsid w:val="00FD0304"/>
    <w:rsid w:val="00FD0781"/>
    <w:rsid w:val="00FD0F89"/>
    <w:rsid w:val="00FD1178"/>
    <w:rsid w:val="00FD1A2C"/>
    <w:rsid w:val="00FD288E"/>
    <w:rsid w:val="00FD294A"/>
    <w:rsid w:val="00FD2E43"/>
    <w:rsid w:val="00FD33A1"/>
    <w:rsid w:val="00FD3EF6"/>
    <w:rsid w:val="00FD46B0"/>
    <w:rsid w:val="00FD541E"/>
    <w:rsid w:val="00FD56B7"/>
    <w:rsid w:val="00FD5CBC"/>
    <w:rsid w:val="00FD6FB3"/>
    <w:rsid w:val="00FD7015"/>
    <w:rsid w:val="00FD71C3"/>
    <w:rsid w:val="00FD7E81"/>
    <w:rsid w:val="00FD7F36"/>
    <w:rsid w:val="00FE025C"/>
    <w:rsid w:val="00FE1175"/>
    <w:rsid w:val="00FE1D78"/>
    <w:rsid w:val="00FE2278"/>
    <w:rsid w:val="00FE2297"/>
    <w:rsid w:val="00FE3474"/>
    <w:rsid w:val="00FE36A5"/>
    <w:rsid w:val="00FE3F5E"/>
    <w:rsid w:val="00FE3FF5"/>
    <w:rsid w:val="00FE4C3B"/>
    <w:rsid w:val="00FE4F58"/>
    <w:rsid w:val="00FE59CD"/>
    <w:rsid w:val="00FE5A94"/>
    <w:rsid w:val="00FE5B7E"/>
    <w:rsid w:val="00FE5CFD"/>
    <w:rsid w:val="00FE5E22"/>
    <w:rsid w:val="00FE5FF9"/>
    <w:rsid w:val="00FE6901"/>
    <w:rsid w:val="00FE6AED"/>
    <w:rsid w:val="00FE6B4C"/>
    <w:rsid w:val="00FE7C2B"/>
    <w:rsid w:val="00FF057C"/>
    <w:rsid w:val="00FF0587"/>
    <w:rsid w:val="00FF0673"/>
    <w:rsid w:val="00FF0769"/>
    <w:rsid w:val="00FF0EBD"/>
    <w:rsid w:val="00FF1664"/>
    <w:rsid w:val="00FF1EAB"/>
    <w:rsid w:val="00FF211D"/>
    <w:rsid w:val="00FF226A"/>
    <w:rsid w:val="00FF2F2C"/>
    <w:rsid w:val="00FF3152"/>
    <w:rsid w:val="00FF5425"/>
    <w:rsid w:val="00FF5707"/>
    <w:rsid w:val="00FF5A65"/>
    <w:rsid w:val="00FF5ABF"/>
    <w:rsid w:val="00FF6D5C"/>
    <w:rsid w:val="00FF71A2"/>
    <w:rsid w:val="00FF7398"/>
    <w:rsid w:val="00FF75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6F8372E0-C149-4470-B6D3-0B3605B5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F0350"/>
  </w:style>
  <w:style w:type="paragraph" w:styleId="Heading1">
    <w:name w:val="heading 1"/>
    <w:basedOn w:val="Normal"/>
    <w:link w:val="Heading1Char"/>
    <w:uiPriority w:val="1"/>
    <w:qFormat/>
    <w:rsid w:val="0088642D"/>
    <w:pPr>
      <w:keepNext/>
      <w:widowControl/>
      <w:numPr>
        <w:numId w:val="11"/>
      </w:numPr>
      <w:autoSpaceDE/>
      <w:autoSpaceDN/>
      <w:spacing w:before="600" w:after="120"/>
      <w:ind w:left="567" w:hanging="567"/>
      <w:outlineLvl w:val="0"/>
    </w:pPr>
    <w:rPr>
      <w:rFonts w:ascii="Arial Bold" w:hAnsi="Arial Bold"/>
      <w:b/>
      <w:bCs/>
      <w:color w:val="004259"/>
      <w:sz w:val="28"/>
      <w:szCs w:val="26"/>
    </w:rPr>
  </w:style>
  <w:style w:type="paragraph" w:styleId="Heading2">
    <w:name w:val="heading 2"/>
    <w:basedOn w:val="Normal"/>
    <w:link w:val="Heading2Char"/>
    <w:uiPriority w:val="1"/>
    <w:qFormat/>
    <w:rsid w:val="002E38A1"/>
    <w:pPr>
      <w:keepNext/>
      <w:spacing w:before="360"/>
      <w:ind w:left="567" w:hanging="567"/>
      <w:outlineLvl w:val="1"/>
    </w:pPr>
    <w:rPr>
      <w:rFonts w:eastAsia="SimSun"/>
      <w:b/>
      <w:bCs/>
      <w:color w:val="004259"/>
      <w:sz w:val="22"/>
      <w:szCs w:val="22"/>
    </w:rPr>
  </w:style>
  <w:style w:type="paragraph" w:styleId="Heading3">
    <w:name w:val="heading 3"/>
    <w:basedOn w:val="Normal"/>
    <w:link w:val="Heading3Char"/>
    <w:qFormat/>
    <w:rsid w:val="00F42331"/>
    <w:pPr>
      <w:keepNext/>
      <w:spacing w:before="360" w:after="120"/>
      <w:ind w:left="992" w:hanging="567"/>
      <w:outlineLvl w:val="2"/>
    </w:pPr>
    <w:rPr>
      <w:b/>
      <w:bCs/>
    </w:rPr>
  </w:style>
  <w:style w:type="paragraph" w:styleId="Heading4">
    <w:name w:val="heading 4"/>
    <w:basedOn w:val="Heading3"/>
    <w:qFormat/>
    <w:rsid w:val="004561B8"/>
    <w:pPr>
      <w:outlineLvl w:val="3"/>
    </w:pPr>
    <w:rPr>
      <w:i/>
      <w:iC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bCs/>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lang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eastAsia="SimSun"/>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eastAsia="SimSun"/>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noProof/>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Times New Roman" w:eastAsia="Times New Roman" w:hAnsi="Times New Roman" w:cs="Times New Roman"/>
      <w:noProof/>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2"/>
      <w:szCs w:val="22"/>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1143"/>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Times New Roman" w:eastAsiaTheme="minorEastAsia" w:hAnsi="Times New Roman"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56D81"/>
    <w:pPr>
      <w:keepLines/>
      <w:spacing w:before="240" w:after="120"/>
      <w:ind w:left="576"/>
    </w:pPr>
    <w:rPr>
      <w:rFonts w:eastAsia="Arial"/>
      <w:color w:val="000000"/>
      <w:lang w:val="en-AU" w:eastAsia="en-AU"/>
    </w:rPr>
  </w:style>
  <w:style w:type="paragraph" w:customStyle="1" w:styleId="Bodynumbered2">
    <w:name w:val="Body numbered 2"/>
    <w:basedOn w:val="Bodynumbered1"/>
    <w:qFormat/>
    <w:rsid w:val="008E588D"/>
    <w:pPr>
      <w:numPr>
        <w:ilvl w:val="0"/>
        <w:numId w:val="52"/>
      </w:numPr>
      <w:spacing w:before="120"/>
    </w:pPr>
  </w:style>
  <w:style w:type="paragraph" w:customStyle="1" w:styleId="Bodynumbered3">
    <w:name w:val="Body numbered 3"/>
    <w:basedOn w:val="Bodynumbered2"/>
    <w:qFormat/>
    <w:rsid w:val="00AC660B"/>
    <w:pPr>
      <w:numPr>
        <w:numId w:val="13"/>
      </w:numPr>
      <w:tabs>
        <w:tab w:val="num" w:pos="360"/>
      </w:tabs>
      <w:ind w:left="2487"/>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850407"/>
    <w:pPr>
      <w:spacing w:before="60" w:after="60"/>
      <w:ind w:left="28"/>
    </w:pPr>
    <w:rPr>
      <w:color w:val="000000"/>
      <w:sz w:val="18"/>
      <w:lang w:eastAsia="en-AU"/>
    </w:rPr>
  </w:style>
  <w:style w:type="character" w:customStyle="1" w:styleId="Style9Char">
    <w:name w:val="Style9 Char"/>
    <w:basedOn w:val="Style4Char"/>
    <w:link w:val="Style9"/>
    <w:uiPriority w:val="1"/>
    <w:rsid w:val="00B93D9E"/>
    <w:rPr>
      <w:rFonts w:ascii="Times New Roman" w:eastAsia="Times New Roman" w:hAnsi="Times New Roman" w:cs="Times New Roman"/>
      <w:noProof/>
    </w:rPr>
  </w:style>
  <w:style w:type="character" w:customStyle="1" w:styleId="TableBodyTextCharChar">
    <w:name w:val="Table Body Text Char Char"/>
    <w:link w:val="TableBodyText"/>
    <w:rsid w:val="00850407"/>
    <w:rPr>
      <w:rFonts w:eastAsiaTheme="minorEastAsia"/>
      <w:bCs/>
      <w:color w:val="000000"/>
      <w:sz w:val="18"/>
      <w:lang w:eastAsia="en-AU"/>
    </w:rPr>
  </w:style>
  <w:style w:type="paragraph" w:customStyle="1" w:styleId="TableHeading">
    <w:name w:val="Table Heading"/>
    <w:basedOn w:val="BodyText"/>
    <w:link w:val="TableHeadingChar"/>
    <w:rsid w:val="00E74040"/>
    <w:pPr>
      <w:spacing w:before="60" w:after="60" w:line="240" w:lineRule="atLeast"/>
      <w:ind w:left="0"/>
    </w:pPr>
    <w:rPr>
      <w:b/>
      <w:bCs w:val="0"/>
      <w:sz w:val="18"/>
      <w:szCs w:val="22"/>
      <w:lang w:eastAsia="en-AU"/>
    </w:rPr>
  </w:style>
  <w:style w:type="character" w:customStyle="1" w:styleId="TableHeadingChar">
    <w:name w:val="Table Heading Char"/>
    <w:link w:val="TableHeading"/>
    <w:rsid w:val="00E74040"/>
    <w:rPr>
      <w:rFonts w:eastAsiaTheme="minorEastAsia"/>
      <w:b/>
      <w:sz w:val="18"/>
      <w:szCs w:val="22"/>
      <w:lang w:eastAsia="en-AU"/>
    </w:rPr>
  </w:style>
  <w:style w:type="table" w:customStyle="1" w:styleId="TableGrid1">
    <w:name w:val="Table Grid1"/>
    <w:basedOn w:val="TableNormal"/>
    <w:next w:val="TableGrid"/>
    <w:semiHidden/>
    <w:rsid w:val="002E7CDE"/>
    <w:pPr>
      <w:keepNext/>
      <w:keepLines/>
      <w:widowControl/>
      <w:autoSpaceDE/>
      <w:autoSpaceDN/>
    </w:pPr>
    <w:rPr>
      <w:rFonts w:eastAsia="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eastAsia="Times New Roman"/>
      <w:b/>
      <w:bCs/>
      <w:lang w:val="en-AU"/>
    </w:rPr>
  </w:style>
  <w:style w:type="table" w:customStyle="1" w:styleId="SimpleTable4">
    <w:name w:val="Simple Table4"/>
    <w:basedOn w:val="TableNormal"/>
    <w:next w:val="TableGrid"/>
    <w:uiPriority w:val="39"/>
    <w:rsid w:val="004845D9"/>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eastAsia="SimSun"/>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8642D"/>
    <w:rPr>
      <w:rFonts w:ascii="Arial Bold" w:hAnsi="Arial Bold"/>
      <w:b/>
      <w:bCs/>
      <w:color w:val="004259"/>
      <w:sz w:val="28"/>
      <w:szCs w:val="26"/>
    </w:rPr>
  </w:style>
  <w:style w:type="paragraph" w:customStyle="1" w:styleId="Style13">
    <w:name w:val="Style13"/>
    <w:basedOn w:val="ListParagraph"/>
    <w:link w:val="Style13Char"/>
    <w:qFormat/>
    <w:rsid w:val="00950912"/>
    <w:pPr>
      <w:widowControl/>
      <w:autoSpaceDE/>
      <w:autoSpaceDN/>
      <w:spacing w:before="180"/>
      <w:ind w:left="1002" w:hanging="576"/>
    </w:pPr>
    <w:rPr>
      <w:rFonts w:eastAsiaTheme="minorEastAsia"/>
      <w:lang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eastAsia="SimSun"/>
      <w:b/>
      <w:bCs/>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eastAsia="Times New Roman"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eastAsia="Times New Roman"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eastAsia="Times New Roman"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eastAsia="Times New Roman" w:cs="Times New Roman"/>
      <w:sz w:val="18"/>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bCs/>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961B8E"/>
    <w:pPr>
      <w:keepNext/>
      <w:spacing w:before="240" w:after="120"/>
      <w:ind w:left="1701" w:hanging="1134"/>
    </w:pPr>
    <w:rPr>
      <w:rFonts w:eastAsia="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pPr>
    <w:rPr>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C004FE"/>
    <w:pPr>
      <w:widowControl/>
      <w:autoSpaceDE/>
      <w:autoSpaceDN/>
      <w:spacing w:before="40" w:after="40"/>
    </w:pPr>
    <w:rPr>
      <w:rFonts w:eastAsia="Calibri"/>
      <w:kern w:val="20"/>
      <w:sz w:val="18"/>
    </w:rPr>
  </w:style>
  <w:style w:type="paragraph" w:customStyle="1" w:styleId="Style15">
    <w:name w:val="Style15"/>
    <w:basedOn w:val="Normal"/>
    <w:link w:val="Style15Char"/>
    <w:qFormat/>
    <w:rsid w:val="00C741C0"/>
    <w:pPr>
      <w:widowControl/>
      <w:autoSpaceDE/>
      <w:autoSpaceDN/>
      <w:spacing w:after="160"/>
      <w:ind w:left="1002" w:hanging="576"/>
    </w:pPr>
    <w:rPr>
      <w:rFonts w:eastAsiaTheme="minorEastAsia" w:cstheme="minorBidi"/>
      <w:lang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eastAsiaTheme="minorEastAsia" w:cstheme="minorBidi"/>
      <w:sz w:val="18"/>
      <w:szCs w:val="18"/>
      <w:lang w:eastAsia="ja-JP"/>
    </w:rPr>
  </w:style>
  <w:style w:type="character" w:customStyle="1" w:styleId="Style12Char">
    <w:name w:val="Style12 Char"/>
    <w:basedOn w:val="DefaultParagraphFont"/>
    <w:link w:val="Style12"/>
    <w:rsid w:val="00170376"/>
    <w:rPr>
      <w:rFonts w:eastAsiaTheme="minorEastAsia" w:cstheme="minorBidi"/>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b/>
      <w:color w:val="004259"/>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eastAsiaTheme="minorEastAsia" w:cs="Times New Roman"/>
      <w:i/>
      <w:color w:val="6F7C87"/>
      <w:sz w:val="18"/>
      <w:szCs w:val="18"/>
      <w:lang w:eastAsia="en-AU"/>
    </w:rPr>
  </w:style>
  <w:style w:type="numbering" w:styleId="1ai">
    <w:name w:val="Outline List 1"/>
    <w:basedOn w:val="NoList"/>
    <w:semiHidden/>
    <w:rsid w:val="00885442"/>
    <w:pPr>
      <w:numPr>
        <w:numId w:val="20"/>
      </w:numPr>
    </w:pPr>
  </w:style>
  <w:style w:type="paragraph" w:customStyle="1" w:styleId="HeadingReferences">
    <w:name w:val="Heading (References)"/>
    <w:basedOn w:val="Normal"/>
    <w:qFormat/>
    <w:rsid w:val="008D457C"/>
    <w:pPr>
      <w:widowControl/>
      <w:autoSpaceDE/>
      <w:autoSpaceDN/>
      <w:spacing w:before="240" w:after="120"/>
      <w:outlineLvl w:val="0"/>
    </w:pPr>
    <w:rPr>
      <w:rFonts w:ascii="Arial Bold" w:eastAsiaTheme="majorEastAsia" w:hAnsi="Arial Bold"/>
      <w:b/>
      <w:bCs/>
      <w:color w:val="004259"/>
      <w:sz w:val="26"/>
      <w:szCs w:val="26"/>
      <w:lang w:eastAsia="zh-CN"/>
    </w:rPr>
  </w:style>
  <w:style w:type="table" w:customStyle="1" w:styleId="SimpleTable41">
    <w:name w:val="Simple Table41"/>
    <w:basedOn w:val="TableNormal"/>
    <w:next w:val="TableGrid"/>
    <w:uiPriority w:val="39"/>
    <w:rsid w:val="007229DF"/>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71">
    <w:name w:val="Simple Table71"/>
    <w:basedOn w:val="TableNormal"/>
    <w:next w:val="TableGrid"/>
    <w:uiPriority w:val="39"/>
    <w:rsid w:val="004E352C"/>
    <w:rPr>
      <w:rFonts w:ascii="Calibri" w:eastAsia="Calibri" w:hAnsi="Calibr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2E38A1"/>
    <w:rPr>
      <w:rFonts w:eastAsia="SimSun"/>
      <w:b/>
      <w:bCs/>
      <w:color w:val="004259"/>
      <w:sz w:val="22"/>
      <w:szCs w:val="22"/>
    </w:rPr>
  </w:style>
  <w:style w:type="table" w:customStyle="1" w:styleId="TableGrid0">
    <w:name w:val="TableGrid"/>
    <w:rsid w:val="00A11471"/>
    <w:pPr>
      <w:widowControl/>
      <w:autoSpaceDE/>
      <w:autoSpaceDN/>
    </w:pPr>
    <w:rPr>
      <w:rFonts w:ascii="Calibri" w:eastAsia="Times New Roman" w:hAnsi="Calibri" w:cs="Times New Roman"/>
      <w:bCs/>
      <w:sz w:val="22"/>
      <w:szCs w:val="22"/>
      <w:lang w:val="en-AU" w:eastAsia="en-AU"/>
    </w:rPr>
    <w:tblPr>
      <w:tblCellMar>
        <w:top w:w="0" w:type="dxa"/>
        <w:left w:w="0" w:type="dxa"/>
        <w:bottom w:w="0" w:type="dxa"/>
        <w:right w:w="0" w:type="dxa"/>
      </w:tblCellMar>
    </w:tblPr>
  </w:style>
  <w:style w:type="table" w:customStyle="1" w:styleId="TMTable1">
    <w:name w:val="TM Table1"/>
    <w:basedOn w:val="TableNormal"/>
    <w:uiPriority w:val="99"/>
    <w:rsid w:val="00146B3C"/>
    <w:pPr>
      <w:widowControl/>
      <w:autoSpaceDE/>
      <w:autoSpaceDN/>
    </w:pPr>
    <w:rPr>
      <w:rFonts w:eastAsia="Times New Roman" w:cs="Times New Roman"/>
      <w:bCs/>
      <w:sz w:val="18"/>
      <w:lang w:val="en-AU" w:eastAsia="en-AU"/>
    </w:rPr>
    <w:tblPr>
      <w:tblBorders>
        <w:top w:val="single" w:sz="4" w:space="0" w:color="FFFFFF"/>
        <w:left w:val="single" w:sz="4" w:space="0" w:color="FFFFFF"/>
        <w:bottom w:val="single" w:sz="4" w:space="0" w:color="808080"/>
        <w:right w:val="single" w:sz="4" w:space="0" w:color="FFFFFF"/>
        <w:insideH w:val="single" w:sz="4" w:space="0" w:color="FFFFFF"/>
        <w:insideV w:val="single" w:sz="4" w:space="0" w:color="FFFFFF"/>
      </w:tblBorders>
    </w:tblPr>
    <w:tcPr>
      <w:shd w:val="clear" w:color="auto" w:fill="D9D9D9"/>
    </w:tcPr>
    <w:tblStylePr w:type="firstRow">
      <w:rPr>
        <w:rFonts w:ascii="Arial" w:hAnsi="Arial"/>
        <w:b/>
        <w:sz w:val="18"/>
      </w:rPr>
      <w:tblPr/>
      <w:tcPr>
        <w:tcBorders>
          <w:top w:val="single" w:sz="8"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BFBFBF"/>
      </w:tcPr>
    </w:tblStylePr>
  </w:style>
  <w:style w:type="table" w:customStyle="1" w:styleId="TMTable2">
    <w:name w:val="TM Table2"/>
    <w:basedOn w:val="TableNormal"/>
    <w:uiPriority w:val="99"/>
    <w:rsid w:val="00A42B19"/>
    <w:pPr>
      <w:widowControl/>
      <w:autoSpaceDE/>
      <w:autoSpaceDN/>
    </w:pPr>
    <w:rPr>
      <w:rFonts w:eastAsia="Times New Roman" w:cs="Times New Roman"/>
      <w:bCs/>
      <w:sz w:val="18"/>
      <w:lang w:val="en-AU" w:eastAsia="en-AU"/>
    </w:rPr>
    <w:tblPr>
      <w:tblBorders>
        <w:top w:val="single" w:sz="4" w:space="0" w:color="FFFFFF"/>
        <w:left w:val="single" w:sz="4" w:space="0" w:color="FFFFFF"/>
        <w:bottom w:val="single" w:sz="4" w:space="0" w:color="808080"/>
        <w:right w:val="single" w:sz="4" w:space="0" w:color="FFFFFF"/>
        <w:insideH w:val="single" w:sz="4" w:space="0" w:color="FFFFFF"/>
        <w:insideV w:val="single" w:sz="4" w:space="0" w:color="FFFFFF"/>
      </w:tblBorders>
    </w:tblPr>
    <w:tcPr>
      <w:shd w:val="clear" w:color="auto" w:fill="D9D9D9"/>
    </w:tcPr>
    <w:tblStylePr w:type="firstRow">
      <w:rPr>
        <w:rFonts w:ascii="Arial" w:hAnsi="Arial"/>
        <w:b/>
        <w:sz w:val="18"/>
      </w:rPr>
      <w:tblPr/>
      <w:tcPr>
        <w:tcBorders>
          <w:top w:val="single" w:sz="8"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BFBFBF"/>
      </w:tcPr>
    </w:tblStylePr>
  </w:style>
  <w:style w:type="table" w:customStyle="1" w:styleId="SimpleTable42">
    <w:name w:val="Simple Table42"/>
    <w:basedOn w:val="TableNormal"/>
    <w:next w:val="TableGrid"/>
    <w:uiPriority w:val="39"/>
    <w:rsid w:val="007C391F"/>
    <w:pPr>
      <w:widowControl/>
      <w:autoSpaceDE/>
      <w:autoSpaceDN/>
    </w:pPr>
    <w:rPr>
      <w:rFonts w:eastAsia="SimSun" w:cstheme="minorBidi"/>
      <w:bCs/>
      <w:sz w:val="18"/>
      <w:szCs w:val="22"/>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542F7B"/>
    <w:rPr>
      <w:rFonts w:asciiTheme="minorHAnsi" w:hAnsiTheme="minorHAnsi" w:cstheme="min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semiHidden/>
    <w:rsid w:val="001C0727"/>
  </w:style>
  <w:style w:type="paragraph" w:customStyle="1" w:styleId="TableBullet1">
    <w:name w:val="Table Bullet 1"/>
    <w:basedOn w:val="Normal"/>
    <w:rsid w:val="00453E30"/>
    <w:pPr>
      <w:numPr>
        <w:numId w:val="59"/>
      </w:numPr>
      <w:ind w:left="222" w:hanging="222"/>
    </w:pPr>
  </w:style>
  <w:style w:type="character" w:styleId="PlaceholderText">
    <w:name w:val="Placeholder Text"/>
    <w:basedOn w:val="DefaultParagraphFont"/>
    <w:uiPriority w:val="99"/>
    <w:semiHidden/>
    <w:rsid w:val="00EE387A"/>
    <w:rPr>
      <w:color w:val="808080"/>
    </w:rPr>
  </w:style>
  <w:style w:type="paragraph" w:styleId="TOAHeading">
    <w:name w:val="toa heading"/>
    <w:basedOn w:val="Normal"/>
    <w:next w:val="Normal"/>
    <w:uiPriority w:val="99"/>
    <w:unhideWhenUsed/>
    <w:rsid w:val="002756A8"/>
    <w:pPr>
      <w:spacing w:before="120"/>
    </w:pPr>
    <w:rPr>
      <w:rFonts w:asciiTheme="majorHAnsi" w:eastAsiaTheme="majorEastAsia" w:hAnsiTheme="majorHAnsi" w:cstheme="majorBidi"/>
      <w:b/>
      <w:bCs/>
      <w:sz w:val="24"/>
      <w:szCs w:val="24"/>
    </w:rPr>
  </w:style>
  <w:style w:type="character" w:styleId="FollowedHyperlink">
    <w:name w:val="FollowedHyperlink"/>
    <w:basedOn w:val="DefaultParagraphFont"/>
    <w:uiPriority w:val="99"/>
    <w:semiHidden/>
    <w:unhideWhenUsed/>
    <w:rsid w:val="004473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2349">
      <w:bodyDiv w:val="1"/>
      <w:marLeft w:val="0"/>
      <w:marRight w:val="0"/>
      <w:marTop w:val="0"/>
      <w:marBottom w:val="0"/>
      <w:divBdr>
        <w:top w:val="none" w:sz="0" w:space="0" w:color="auto"/>
        <w:left w:val="none" w:sz="0" w:space="0" w:color="auto"/>
        <w:bottom w:val="none" w:sz="0" w:space="0" w:color="auto"/>
        <w:right w:val="none" w:sz="0" w:space="0" w:color="auto"/>
      </w:divBdr>
    </w:div>
    <w:div w:id="62720170">
      <w:bodyDiv w:val="1"/>
      <w:marLeft w:val="0"/>
      <w:marRight w:val="0"/>
      <w:marTop w:val="0"/>
      <w:marBottom w:val="0"/>
      <w:divBdr>
        <w:top w:val="none" w:sz="0" w:space="0" w:color="auto"/>
        <w:left w:val="none" w:sz="0" w:space="0" w:color="auto"/>
        <w:bottom w:val="none" w:sz="0" w:space="0" w:color="auto"/>
        <w:right w:val="none" w:sz="0" w:space="0" w:color="auto"/>
      </w:divBdr>
    </w:div>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622616345">
      <w:bodyDiv w:val="1"/>
      <w:marLeft w:val="0"/>
      <w:marRight w:val="0"/>
      <w:marTop w:val="0"/>
      <w:marBottom w:val="0"/>
      <w:divBdr>
        <w:top w:val="none" w:sz="0" w:space="0" w:color="auto"/>
        <w:left w:val="none" w:sz="0" w:space="0" w:color="auto"/>
        <w:bottom w:val="none" w:sz="0" w:space="0" w:color="auto"/>
        <w:right w:val="none" w:sz="0" w:space="0" w:color="auto"/>
      </w:divBdr>
    </w:div>
    <w:div w:id="720976548">
      <w:bodyDiv w:val="1"/>
      <w:marLeft w:val="0"/>
      <w:marRight w:val="0"/>
      <w:marTop w:val="0"/>
      <w:marBottom w:val="0"/>
      <w:divBdr>
        <w:top w:val="none" w:sz="0" w:space="0" w:color="auto"/>
        <w:left w:val="none" w:sz="0" w:space="0" w:color="auto"/>
        <w:bottom w:val="none" w:sz="0" w:space="0" w:color="auto"/>
        <w:right w:val="none" w:sz="0" w:space="0" w:color="auto"/>
      </w:divBdr>
    </w:div>
    <w:div w:id="748816529">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atic.net.au/ATIC_conformity_assessment.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3.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E8D0E4-5DA5-4B68-BC3D-65CA1D04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29</Pages>
  <Words>10467</Words>
  <Characters>53907</Characters>
  <Application>Microsoft Office Word</Application>
  <DocSecurity>0</DocSecurity>
  <Lines>1456</Lines>
  <Paragraphs>1149</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63225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dc:description/>
  <cp:lastModifiedBy>Elaena Gardner</cp:lastModifiedBy>
  <cp:revision>124</cp:revision>
  <cp:lastPrinted>2021-01-21T04:00:00Z</cp:lastPrinted>
  <dcterms:created xsi:type="dcterms:W3CDTF">2023-01-10T23:24:00Z</dcterms:created>
  <dcterms:modified xsi:type="dcterms:W3CDTF">2023-05-16T03:44:00Z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