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4E4E46">
      <w:pPr>
        <w:spacing w:before="120"/>
        <w:ind w:left="993"/>
        <w:rPr>
          <w:rFonts w:ascii="Arial" w:hAnsi="Arial" w:cs="Arial"/>
        </w:rPr>
      </w:pPr>
    </w:p>
    <w:p w14:paraId="540DBF2F" w14:textId="77777777" w:rsidR="00866122" w:rsidRDefault="00866122" w:rsidP="00AF1D72">
      <w:pPr>
        <w:tabs>
          <w:tab w:val="center" w:pos="4513"/>
          <w:tab w:val="right" w:pos="9026"/>
        </w:tabs>
        <w:rPr>
          <w:rFonts w:ascii="Arial" w:eastAsia="SimSun" w:hAnsi="Arial" w:cs="Arial"/>
          <w:color w:val="6F7C87"/>
          <w:sz w:val="24"/>
          <w:szCs w:val="24"/>
        </w:rPr>
        <w:sectPr w:rsidR="00866122" w:rsidSect="00C05971">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286"/>
        <w:gridCol w:w="2060"/>
      </w:tblGrid>
      <w:tr w:rsidR="00AF1D72" w:rsidRPr="00FD369E" w14:paraId="409B9E7B" w14:textId="77777777" w:rsidTr="00C13F62">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40B3F116" w14:textId="43466564" w:rsidR="00AF1D72" w:rsidRPr="00155F69" w:rsidRDefault="00AF1D72" w:rsidP="00C13F62">
            <w:pPr>
              <w:tabs>
                <w:tab w:val="center" w:pos="4513"/>
                <w:tab w:val="right" w:pos="9026"/>
              </w:tabs>
              <w:rPr>
                <w:rFonts w:ascii="Arial" w:eastAsia="SimSun" w:hAnsi="Arial" w:cs="Arial"/>
                <w:color w:val="004259"/>
                <w:sz w:val="28"/>
                <w:szCs w:val="28"/>
              </w:rPr>
            </w:pPr>
            <w:r w:rsidRPr="00FD369E">
              <w:rPr>
                <w:rFonts w:ascii="Arial" w:eastAsia="SimSun" w:hAnsi="Arial" w:cs="Arial"/>
                <w:color w:val="004259"/>
                <w:sz w:val="28"/>
                <w:szCs w:val="28"/>
              </w:rPr>
              <w:t>AUSTROADS TECHNICAL SPECIFICATION ATS</w:t>
            </w:r>
            <w:r w:rsidR="001F56F0" w:rsidRPr="00FD369E">
              <w:rPr>
                <w:rFonts w:ascii="Arial" w:eastAsia="SimSun" w:hAnsi="Arial" w:cs="Arial"/>
                <w:color w:val="004259"/>
                <w:sz w:val="28"/>
                <w:szCs w:val="28"/>
              </w:rPr>
              <w:t xml:space="preserve"> </w:t>
            </w:r>
            <w:r w:rsidR="00B93ECE" w:rsidRPr="00FD369E">
              <w:rPr>
                <w:rFonts w:ascii="Arial" w:eastAsia="SimSun" w:hAnsi="Arial" w:cs="Arial"/>
                <w:color w:val="004259"/>
                <w:sz w:val="28"/>
                <w:szCs w:val="28"/>
              </w:rPr>
              <w:t>4450</w:t>
            </w:r>
          </w:p>
          <w:p w14:paraId="48C93D8E" w14:textId="72B37724" w:rsidR="00AF1D72" w:rsidRPr="00FD369E" w:rsidRDefault="00B93ECE" w:rsidP="00C13F62">
            <w:pPr>
              <w:tabs>
                <w:tab w:val="center" w:pos="4513"/>
                <w:tab w:val="right" w:pos="9026"/>
              </w:tabs>
              <w:rPr>
                <w:rFonts w:ascii="Arial" w:eastAsia="SimSun" w:hAnsi="Arial" w:cs="Arial"/>
                <w:b w:val="0"/>
                <w:bCs/>
                <w:color w:val="6F7C87"/>
                <w:sz w:val="32"/>
                <w:szCs w:val="32"/>
              </w:rPr>
            </w:pPr>
            <w:bookmarkStart w:id="2" w:name="_Hlk61273426"/>
            <w:r w:rsidRPr="00FD369E">
              <w:rPr>
                <w:rFonts w:ascii="Arial" w:hAnsi="Arial" w:cs="Arial"/>
                <w:b w:val="0"/>
                <w:bCs/>
                <w:color w:val="004259"/>
                <w:sz w:val="32"/>
                <w:szCs w:val="32"/>
              </w:rPr>
              <w:t>Plastic Noise Walls</w:t>
            </w:r>
            <w:bookmarkEnd w:id="2"/>
          </w:p>
        </w:tc>
        <w:tc>
          <w:tcPr>
            <w:tcW w:w="1366" w:type="dxa"/>
            <w:tcBorders>
              <w:bottom w:val="dotted" w:sz="4" w:space="0" w:color="auto"/>
            </w:tcBorders>
            <w:shd w:val="clear" w:color="auto" w:fill="auto"/>
            <w:vAlign w:val="bottom"/>
          </w:tcPr>
          <w:p w14:paraId="6B4B3E22" w14:textId="5D8903C4" w:rsidR="00AF1D72" w:rsidRPr="00FD369E" w:rsidRDefault="00AF1D72" w:rsidP="00AF1D72">
            <w:pPr>
              <w:tabs>
                <w:tab w:val="center" w:pos="4513"/>
                <w:tab w:val="right" w:pos="9026"/>
              </w:tabs>
              <w:jc w:val="right"/>
              <w:rPr>
                <w:rFonts w:ascii="Arial" w:eastAsia="SimSun" w:hAnsi="Arial" w:cs="Arial"/>
                <w:color w:val="B35E06"/>
                <w:sz w:val="16"/>
                <w:szCs w:val="16"/>
              </w:rPr>
            </w:pPr>
            <w:r w:rsidRPr="00FD369E">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C13F62" w:rsidRPr="00C13F62" w14:paraId="0A234564" w14:textId="77777777" w:rsidTr="00C13F62">
        <w:tc>
          <w:tcPr>
            <w:tcW w:w="7650" w:type="dxa"/>
            <w:tcBorders>
              <w:top w:val="dotted" w:sz="4" w:space="0" w:color="auto"/>
              <w:bottom w:val="nil"/>
            </w:tcBorders>
            <w:shd w:val="clear" w:color="auto" w:fill="auto"/>
            <w:vAlign w:val="center"/>
          </w:tcPr>
          <w:p w14:paraId="739D16B3" w14:textId="77777777" w:rsidR="00C13F62" w:rsidRPr="00C13F62" w:rsidRDefault="00C13F62" w:rsidP="00C13F62">
            <w:pPr>
              <w:tabs>
                <w:tab w:val="center" w:pos="4513"/>
                <w:tab w:val="right" w:pos="9026"/>
              </w:tabs>
              <w:rPr>
                <w:rFonts w:ascii="Arial" w:eastAsia="SimSun" w:hAnsi="Arial" w:cs="Arial"/>
                <w:color w:val="004259"/>
                <w:sz w:val="16"/>
                <w:szCs w:val="16"/>
              </w:rPr>
            </w:pPr>
          </w:p>
        </w:tc>
        <w:tc>
          <w:tcPr>
            <w:tcW w:w="1366" w:type="dxa"/>
            <w:tcBorders>
              <w:top w:val="dotted" w:sz="4" w:space="0" w:color="auto"/>
              <w:bottom w:val="nil"/>
            </w:tcBorders>
            <w:shd w:val="clear" w:color="auto" w:fill="auto"/>
            <w:vAlign w:val="bottom"/>
          </w:tcPr>
          <w:p w14:paraId="6C7CC876" w14:textId="77777777" w:rsidR="00C13F62" w:rsidRPr="00C13F62" w:rsidRDefault="00C13F62" w:rsidP="00AF1D72">
            <w:pPr>
              <w:tabs>
                <w:tab w:val="center" w:pos="4513"/>
                <w:tab w:val="right" w:pos="9026"/>
              </w:tabs>
              <w:jc w:val="right"/>
              <w:rPr>
                <w:rFonts w:ascii="Arial" w:eastAsia="SimSun" w:hAnsi="Arial" w:cs="Arial"/>
                <w:noProof/>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356"/>
      </w:tblGrid>
      <w:tr w:rsidR="00AF1D72" w:rsidRPr="00FD369E"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0331C4A8" w:rsidR="00AF1D72" w:rsidRPr="00FD369E" w:rsidRDefault="00155F69" w:rsidP="00C13F62">
                <w:pPr>
                  <w:pStyle w:val="Heading1nonumber"/>
                  <w:spacing w:before="240" w:after="240"/>
                </w:pPr>
                <w:r w:rsidRPr="00FD369E">
                  <w:t>Contents</w:t>
                </w:r>
              </w:p>
              <w:p w14:paraId="740BEBFE" w14:textId="2A206484" w:rsidR="000F163E" w:rsidRPr="00DA6952" w:rsidRDefault="00B23DC4" w:rsidP="00DA6952">
                <w:pPr>
                  <w:pStyle w:val="TOC1"/>
                  <w:rPr>
                    <w:rFonts w:eastAsiaTheme="minorEastAsia"/>
                    <w:noProof/>
                  </w:rPr>
                </w:pPr>
                <w:r w:rsidRPr="00FD369E">
                  <w:rPr>
                    <w:rFonts w:cs="Arial"/>
                    <w:b w:val="0"/>
                    <w:bCs/>
                    <w:sz w:val="20"/>
                    <w:szCs w:val="20"/>
                  </w:rPr>
                  <w:fldChar w:fldCharType="begin"/>
                </w:r>
                <w:r w:rsidRPr="00FD369E">
                  <w:rPr>
                    <w:rFonts w:cs="Arial"/>
                    <w:b w:val="0"/>
                    <w:bCs/>
                    <w:sz w:val="20"/>
                    <w:szCs w:val="20"/>
                  </w:rPr>
                  <w:instrText xml:space="preserve"> TOC \h \z \t "Heading 1,1,Heading 2,2,Annexure Heading,1" </w:instrText>
                </w:r>
                <w:r w:rsidRPr="00FD369E">
                  <w:rPr>
                    <w:rFonts w:cs="Arial"/>
                    <w:b w:val="0"/>
                    <w:bCs/>
                    <w:sz w:val="20"/>
                    <w:szCs w:val="20"/>
                  </w:rPr>
                  <w:fldChar w:fldCharType="separate"/>
                </w:r>
                <w:hyperlink w:anchor="_Toc135322606" w:history="1">
                  <w:r w:rsidR="000F163E" w:rsidRPr="00DA6952">
                    <w:rPr>
                      <w:rStyle w:val="Hyperlink"/>
                      <w:rFonts w:eastAsia="SimSun"/>
                      <w:noProof/>
                      <w:color w:val="auto"/>
                      <w:u w:val="none"/>
                    </w:rPr>
                    <w:t>1.</w:t>
                  </w:r>
                  <w:r w:rsidR="000F163E" w:rsidRPr="00DA6952">
                    <w:rPr>
                      <w:rFonts w:eastAsiaTheme="minorEastAsia"/>
                      <w:noProof/>
                    </w:rPr>
                    <w:tab/>
                  </w:r>
                  <w:r w:rsidR="000F163E" w:rsidRPr="00DA6952">
                    <w:rPr>
                      <w:rStyle w:val="Hyperlink"/>
                      <w:rFonts w:eastAsia="SimSun"/>
                      <w:noProof/>
                      <w:color w:val="auto"/>
                      <w:u w:val="none"/>
                    </w:rPr>
                    <w:t>Scope</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_Toc135322606 \h </w:instrText>
                  </w:r>
                  <w:r w:rsidR="000F163E" w:rsidRPr="00DA6952">
                    <w:rPr>
                      <w:noProof/>
                      <w:webHidden/>
                    </w:rPr>
                  </w:r>
                  <w:r w:rsidR="000F163E" w:rsidRPr="00DA6952">
                    <w:rPr>
                      <w:noProof/>
                      <w:webHidden/>
                    </w:rPr>
                    <w:fldChar w:fldCharType="separate"/>
                  </w:r>
                  <w:r w:rsidR="00DA6952">
                    <w:rPr>
                      <w:noProof/>
                      <w:webHidden/>
                    </w:rPr>
                    <w:t>2</w:t>
                  </w:r>
                  <w:r w:rsidR="000F163E" w:rsidRPr="00DA6952">
                    <w:rPr>
                      <w:noProof/>
                      <w:webHidden/>
                    </w:rPr>
                    <w:fldChar w:fldCharType="end"/>
                  </w:r>
                </w:hyperlink>
              </w:p>
              <w:p w14:paraId="08696B95" w14:textId="196427D9" w:rsidR="000F163E" w:rsidRPr="00DA6952" w:rsidRDefault="00000000" w:rsidP="00DA6952">
                <w:pPr>
                  <w:pStyle w:val="TOC1"/>
                  <w:rPr>
                    <w:rFonts w:eastAsiaTheme="minorEastAsia"/>
                    <w:noProof/>
                  </w:rPr>
                </w:pPr>
                <w:hyperlink w:anchor="_Toc135322607" w:history="1">
                  <w:r w:rsidR="000F163E" w:rsidRPr="00DA6952">
                    <w:rPr>
                      <w:rStyle w:val="Hyperlink"/>
                      <w:rFonts w:eastAsia="SimSun"/>
                      <w:noProof/>
                      <w:color w:val="auto"/>
                      <w:u w:val="none"/>
                    </w:rPr>
                    <w:t>2.</w:t>
                  </w:r>
                  <w:r w:rsidR="000F163E" w:rsidRPr="00DA6952">
                    <w:rPr>
                      <w:rFonts w:eastAsiaTheme="minorEastAsia"/>
                      <w:noProof/>
                    </w:rPr>
                    <w:tab/>
                  </w:r>
                  <w:r w:rsidR="000F163E" w:rsidRPr="00DA6952">
                    <w:rPr>
                      <w:rStyle w:val="Hyperlink"/>
                      <w:rFonts w:eastAsia="SimSun"/>
                      <w:noProof/>
                      <w:color w:val="auto"/>
                      <w:u w:val="none"/>
                    </w:rPr>
                    <w:t>Referenced Documents</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_Toc135322607 \h </w:instrText>
                  </w:r>
                  <w:r w:rsidR="000F163E" w:rsidRPr="00DA6952">
                    <w:rPr>
                      <w:noProof/>
                      <w:webHidden/>
                    </w:rPr>
                  </w:r>
                  <w:r w:rsidR="000F163E" w:rsidRPr="00DA6952">
                    <w:rPr>
                      <w:noProof/>
                      <w:webHidden/>
                    </w:rPr>
                    <w:fldChar w:fldCharType="separate"/>
                  </w:r>
                  <w:r w:rsidR="00DA6952">
                    <w:rPr>
                      <w:noProof/>
                      <w:webHidden/>
                    </w:rPr>
                    <w:t>3</w:t>
                  </w:r>
                  <w:r w:rsidR="000F163E" w:rsidRPr="00DA6952">
                    <w:rPr>
                      <w:noProof/>
                      <w:webHidden/>
                    </w:rPr>
                    <w:fldChar w:fldCharType="end"/>
                  </w:r>
                </w:hyperlink>
              </w:p>
              <w:p w14:paraId="4F50F3CB" w14:textId="0C744092" w:rsidR="000F163E" w:rsidRPr="00DA6952" w:rsidRDefault="00000000" w:rsidP="00DA6952">
                <w:pPr>
                  <w:pStyle w:val="TOC1"/>
                  <w:rPr>
                    <w:rFonts w:eastAsiaTheme="minorEastAsia"/>
                    <w:noProof/>
                  </w:rPr>
                </w:pPr>
                <w:hyperlink w:anchor="_Toc135322608" w:history="1">
                  <w:r w:rsidR="000F163E" w:rsidRPr="00DA6952">
                    <w:rPr>
                      <w:rStyle w:val="Hyperlink"/>
                      <w:rFonts w:eastAsia="SimSun"/>
                      <w:noProof/>
                      <w:color w:val="auto"/>
                      <w:u w:val="none"/>
                    </w:rPr>
                    <w:t>3.</w:t>
                  </w:r>
                  <w:r w:rsidR="000F163E" w:rsidRPr="00DA6952">
                    <w:rPr>
                      <w:rFonts w:eastAsiaTheme="minorEastAsia"/>
                      <w:noProof/>
                    </w:rPr>
                    <w:tab/>
                  </w:r>
                  <w:r w:rsidR="000F163E" w:rsidRPr="00DA6952">
                    <w:rPr>
                      <w:rStyle w:val="Hyperlink"/>
                      <w:rFonts w:eastAsia="SimSun"/>
                      <w:noProof/>
                      <w:color w:val="auto"/>
                      <w:u w:val="none"/>
                    </w:rPr>
                    <w:t>Definitions</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_Toc135322608 \h </w:instrText>
                  </w:r>
                  <w:r w:rsidR="000F163E" w:rsidRPr="00DA6952">
                    <w:rPr>
                      <w:noProof/>
                      <w:webHidden/>
                    </w:rPr>
                  </w:r>
                  <w:r w:rsidR="000F163E" w:rsidRPr="00DA6952">
                    <w:rPr>
                      <w:noProof/>
                      <w:webHidden/>
                    </w:rPr>
                    <w:fldChar w:fldCharType="separate"/>
                  </w:r>
                  <w:r w:rsidR="00DA6952">
                    <w:rPr>
                      <w:noProof/>
                      <w:webHidden/>
                    </w:rPr>
                    <w:t>4</w:t>
                  </w:r>
                  <w:r w:rsidR="000F163E" w:rsidRPr="00DA6952">
                    <w:rPr>
                      <w:noProof/>
                      <w:webHidden/>
                    </w:rPr>
                    <w:fldChar w:fldCharType="end"/>
                  </w:r>
                </w:hyperlink>
              </w:p>
              <w:p w14:paraId="6FA58337" w14:textId="3FA9FF0C" w:rsidR="000F163E" w:rsidRPr="00DA6952" w:rsidRDefault="00000000" w:rsidP="00DA6952">
                <w:pPr>
                  <w:pStyle w:val="TOC1"/>
                  <w:rPr>
                    <w:rFonts w:eastAsiaTheme="minorEastAsia"/>
                    <w:noProof/>
                  </w:rPr>
                </w:pPr>
                <w:hyperlink w:anchor="_Toc135322609" w:history="1">
                  <w:r w:rsidR="000F163E" w:rsidRPr="00DA6952">
                    <w:rPr>
                      <w:rStyle w:val="Hyperlink"/>
                      <w:rFonts w:eastAsia="SimSun"/>
                      <w:noProof/>
                      <w:color w:val="auto"/>
                      <w:u w:val="none"/>
                    </w:rPr>
                    <w:t>4.</w:t>
                  </w:r>
                  <w:r w:rsidR="000F163E" w:rsidRPr="00DA6952">
                    <w:rPr>
                      <w:rFonts w:eastAsiaTheme="minorEastAsia"/>
                      <w:noProof/>
                    </w:rPr>
                    <w:tab/>
                  </w:r>
                  <w:r w:rsidR="000F163E" w:rsidRPr="00DA6952">
                    <w:rPr>
                      <w:rStyle w:val="Hyperlink"/>
                      <w:rFonts w:eastAsia="SimSun"/>
                      <w:noProof/>
                      <w:color w:val="auto"/>
                      <w:u w:val="none"/>
                    </w:rPr>
                    <w:t>Quality System Requirements</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_Toc135322609 \h </w:instrText>
                  </w:r>
                  <w:r w:rsidR="000F163E" w:rsidRPr="00DA6952">
                    <w:rPr>
                      <w:noProof/>
                      <w:webHidden/>
                    </w:rPr>
                  </w:r>
                  <w:r w:rsidR="000F163E" w:rsidRPr="00DA6952">
                    <w:rPr>
                      <w:noProof/>
                      <w:webHidden/>
                    </w:rPr>
                    <w:fldChar w:fldCharType="separate"/>
                  </w:r>
                  <w:r w:rsidR="00DA6952">
                    <w:rPr>
                      <w:noProof/>
                      <w:webHidden/>
                    </w:rPr>
                    <w:t>5</w:t>
                  </w:r>
                  <w:r w:rsidR="000F163E" w:rsidRPr="00DA6952">
                    <w:rPr>
                      <w:noProof/>
                      <w:webHidden/>
                    </w:rPr>
                    <w:fldChar w:fldCharType="end"/>
                  </w:r>
                </w:hyperlink>
              </w:p>
              <w:p w14:paraId="3BA7D855" w14:textId="7A0CFA8D" w:rsidR="000F163E" w:rsidRPr="00DA6952" w:rsidRDefault="00000000" w:rsidP="00DA6952">
                <w:pPr>
                  <w:pStyle w:val="TOC1"/>
                  <w:rPr>
                    <w:rFonts w:eastAsiaTheme="minorEastAsia"/>
                    <w:noProof/>
                  </w:rPr>
                </w:pPr>
                <w:hyperlink w:anchor="_Toc135322610" w:history="1">
                  <w:r w:rsidR="000F163E" w:rsidRPr="00DA6952">
                    <w:rPr>
                      <w:rStyle w:val="Hyperlink"/>
                      <w:rFonts w:eastAsia="SimSun"/>
                      <w:noProof/>
                      <w:color w:val="auto"/>
                      <w:u w:val="none"/>
                    </w:rPr>
                    <w:t>5.</w:t>
                  </w:r>
                  <w:r w:rsidR="000F163E" w:rsidRPr="00DA6952">
                    <w:rPr>
                      <w:rFonts w:eastAsiaTheme="minorEastAsia"/>
                      <w:noProof/>
                    </w:rPr>
                    <w:tab/>
                  </w:r>
                  <w:r w:rsidR="000F163E" w:rsidRPr="00DA6952">
                    <w:rPr>
                      <w:rStyle w:val="Hyperlink"/>
                      <w:rFonts w:eastAsia="SimSun"/>
                      <w:noProof/>
                      <w:color w:val="auto"/>
                      <w:u w:val="none"/>
                    </w:rPr>
                    <w:t>Design</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_Toc135322610 \h </w:instrText>
                  </w:r>
                  <w:r w:rsidR="000F163E" w:rsidRPr="00DA6952">
                    <w:rPr>
                      <w:noProof/>
                      <w:webHidden/>
                    </w:rPr>
                  </w:r>
                  <w:r w:rsidR="000F163E" w:rsidRPr="00DA6952">
                    <w:rPr>
                      <w:noProof/>
                      <w:webHidden/>
                    </w:rPr>
                    <w:fldChar w:fldCharType="separate"/>
                  </w:r>
                  <w:r w:rsidR="00DA6952">
                    <w:rPr>
                      <w:noProof/>
                      <w:webHidden/>
                    </w:rPr>
                    <w:t>5</w:t>
                  </w:r>
                  <w:r w:rsidR="000F163E" w:rsidRPr="00DA6952">
                    <w:rPr>
                      <w:noProof/>
                      <w:webHidden/>
                    </w:rPr>
                    <w:fldChar w:fldCharType="end"/>
                  </w:r>
                </w:hyperlink>
              </w:p>
              <w:p w14:paraId="3122F864" w14:textId="10C0443B"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1" w:history="1">
                  <w:r w:rsidR="000F163E" w:rsidRPr="00022980">
                    <w:rPr>
                      <w:rStyle w:val="Hyperlink"/>
                      <w:rFonts w:eastAsia="SimSun"/>
                      <w:noProof/>
                    </w:rPr>
                    <w:t>General</w:t>
                  </w:r>
                  <w:r w:rsidR="000F163E">
                    <w:rPr>
                      <w:noProof/>
                      <w:webHidden/>
                    </w:rPr>
                    <w:tab/>
                  </w:r>
                  <w:r w:rsidR="000F163E">
                    <w:rPr>
                      <w:noProof/>
                      <w:webHidden/>
                    </w:rPr>
                    <w:fldChar w:fldCharType="begin"/>
                  </w:r>
                  <w:r w:rsidR="000F163E">
                    <w:rPr>
                      <w:noProof/>
                      <w:webHidden/>
                    </w:rPr>
                    <w:instrText xml:space="preserve"> PAGEREF _Toc135322611 \h </w:instrText>
                  </w:r>
                  <w:r w:rsidR="000F163E">
                    <w:rPr>
                      <w:noProof/>
                      <w:webHidden/>
                    </w:rPr>
                  </w:r>
                  <w:r w:rsidR="000F163E">
                    <w:rPr>
                      <w:noProof/>
                      <w:webHidden/>
                    </w:rPr>
                    <w:fldChar w:fldCharType="separate"/>
                  </w:r>
                  <w:r w:rsidR="00DA6952">
                    <w:rPr>
                      <w:noProof/>
                      <w:webHidden/>
                    </w:rPr>
                    <w:t>5</w:t>
                  </w:r>
                  <w:r w:rsidR="000F163E">
                    <w:rPr>
                      <w:noProof/>
                      <w:webHidden/>
                    </w:rPr>
                    <w:fldChar w:fldCharType="end"/>
                  </w:r>
                </w:hyperlink>
              </w:p>
              <w:p w14:paraId="259FE10E" w14:textId="2FCE173D"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2" w:history="1">
                  <w:r w:rsidR="000F163E" w:rsidRPr="00022980">
                    <w:rPr>
                      <w:rStyle w:val="Hyperlink"/>
                      <w:rFonts w:eastAsia="SimSun"/>
                      <w:noProof/>
                    </w:rPr>
                    <w:t>Design Life</w:t>
                  </w:r>
                  <w:r w:rsidR="000F163E">
                    <w:rPr>
                      <w:noProof/>
                      <w:webHidden/>
                    </w:rPr>
                    <w:tab/>
                  </w:r>
                  <w:r w:rsidR="000F163E">
                    <w:rPr>
                      <w:noProof/>
                      <w:webHidden/>
                    </w:rPr>
                    <w:fldChar w:fldCharType="begin"/>
                  </w:r>
                  <w:r w:rsidR="000F163E">
                    <w:rPr>
                      <w:noProof/>
                      <w:webHidden/>
                    </w:rPr>
                    <w:instrText xml:space="preserve"> PAGEREF _Toc135322612 \h </w:instrText>
                  </w:r>
                  <w:r w:rsidR="000F163E">
                    <w:rPr>
                      <w:noProof/>
                      <w:webHidden/>
                    </w:rPr>
                  </w:r>
                  <w:r w:rsidR="000F163E">
                    <w:rPr>
                      <w:noProof/>
                      <w:webHidden/>
                    </w:rPr>
                    <w:fldChar w:fldCharType="separate"/>
                  </w:r>
                  <w:r w:rsidR="00DA6952">
                    <w:rPr>
                      <w:noProof/>
                      <w:webHidden/>
                    </w:rPr>
                    <w:t>6</w:t>
                  </w:r>
                  <w:r w:rsidR="000F163E">
                    <w:rPr>
                      <w:noProof/>
                      <w:webHidden/>
                    </w:rPr>
                    <w:fldChar w:fldCharType="end"/>
                  </w:r>
                </w:hyperlink>
              </w:p>
              <w:p w14:paraId="0189AFEE" w14:textId="4271E935"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3" w:history="1">
                  <w:r w:rsidR="000F163E" w:rsidRPr="00022980">
                    <w:rPr>
                      <w:rStyle w:val="Hyperlink"/>
                      <w:rFonts w:eastAsia="SimSun"/>
                      <w:noProof/>
                    </w:rPr>
                    <w:t>Design Loads</w:t>
                  </w:r>
                  <w:r w:rsidR="000F163E">
                    <w:rPr>
                      <w:noProof/>
                      <w:webHidden/>
                    </w:rPr>
                    <w:tab/>
                  </w:r>
                  <w:r w:rsidR="000F163E">
                    <w:rPr>
                      <w:noProof/>
                      <w:webHidden/>
                    </w:rPr>
                    <w:fldChar w:fldCharType="begin"/>
                  </w:r>
                  <w:r w:rsidR="000F163E">
                    <w:rPr>
                      <w:noProof/>
                      <w:webHidden/>
                    </w:rPr>
                    <w:instrText xml:space="preserve"> PAGEREF _Toc135322613 \h </w:instrText>
                  </w:r>
                  <w:r w:rsidR="000F163E">
                    <w:rPr>
                      <w:noProof/>
                      <w:webHidden/>
                    </w:rPr>
                  </w:r>
                  <w:r w:rsidR="000F163E">
                    <w:rPr>
                      <w:noProof/>
                      <w:webHidden/>
                    </w:rPr>
                    <w:fldChar w:fldCharType="separate"/>
                  </w:r>
                  <w:r w:rsidR="00DA6952">
                    <w:rPr>
                      <w:noProof/>
                      <w:webHidden/>
                    </w:rPr>
                    <w:t>6</w:t>
                  </w:r>
                  <w:r w:rsidR="000F163E">
                    <w:rPr>
                      <w:noProof/>
                      <w:webHidden/>
                    </w:rPr>
                    <w:fldChar w:fldCharType="end"/>
                  </w:r>
                </w:hyperlink>
              </w:p>
              <w:p w14:paraId="1A2EE8C6" w14:textId="3053812D"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4" w:history="1">
                  <w:r w:rsidR="000F163E" w:rsidRPr="00022980">
                    <w:rPr>
                      <w:rStyle w:val="Hyperlink"/>
                      <w:rFonts w:eastAsia="SimSun"/>
                      <w:noProof/>
                    </w:rPr>
                    <w:t>Structural Design</w:t>
                  </w:r>
                  <w:r w:rsidR="000F163E">
                    <w:rPr>
                      <w:noProof/>
                      <w:webHidden/>
                    </w:rPr>
                    <w:tab/>
                  </w:r>
                  <w:r w:rsidR="000F163E">
                    <w:rPr>
                      <w:noProof/>
                      <w:webHidden/>
                    </w:rPr>
                    <w:fldChar w:fldCharType="begin"/>
                  </w:r>
                  <w:r w:rsidR="000F163E">
                    <w:rPr>
                      <w:noProof/>
                      <w:webHidden/>
                    </w:rPr>
                    <w:instrText xml:space="preserve"> PAGEREF _Toc135322614 \h </w:instrText>
                  </w:r>
                  <w:r w:rsidR="000F163E">
                    <w:rPr>
                      <w:noProof/>
                      <w:webHidden/>
                    </w:rPr>
                  </w:r>
                  <w:r w:rsidR="000F163E">
                    <w:rPr>
                      <w:noProof/>
                      <w:webHidden/>
                    </w:rPr>
                    <w:fldChar w:fldCharType="separate"/>
                  </w:r>
                  <w:r w:rsidR="00DA6952">
                    <w:rPr>
                      <w:noProof/>
                      <w:webHidden/>
                    </w:rPr>
                    <w:t>7</w:t>
                  </w:r>
                  <w:r w:rsidR="000F163E">
                    <w:rPr>
                      <w:noProof/>
                      <w:webHidden/>
                    </w:rPr>
                    <w:fldChar w:fldCharType="end"/>
                  </w:r>
                </w:hyperlink>
              </w:p>
              <w:p w14:paraId="14A4A6F6" w14:textId="70C1644D"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5" w:history="1">
                  <w:r w:rsidR="000F163E" w:rsidRPr="00022980">
                    <w:rPr>
                      <w:rStyle w:val="Hyperlink"/>
                      <w:rFonts w:eastAsia="SimSun"/>
                      <w:noProof/>
                    </w:rPr>
                    <w:t>Structural Robustness</w:t>
                  </w:r>
                  <w:r w:rsidR="000F163E">
                    <w:rPr>
                      <w:noProof/>
                      <w:webHidden/>
                    </w:rPr>
                    <w:tab/>
                  </w:r>
                  <w:r w:rsidR="000F163E">
                    <w:rPr>
                      <w:noProof/>
                      <w:webHidden/>
                    </w:rPr>
                    <w:fldChar w:fldCharType="begin"/>
                  </w:r>
                  <w:r w:rsidR="000F163E">
                    <w:rPr>
                      <w:noProof/>
                      <w:webHidden/>
                    </w:rPr>
                    <w:instrText xml:space="preserve"> PAGEREF _Toc135322615 \h </w:instrText>
                  </w:r>
                  <w:r w:rsidR="000F163E">
                    <w:rPr>
                      <w:noProof/>
                      <w:webHidden/>
                    </w:rPr>
                  </w:r>
                  <w:r w:rsidR="000F163E">
                    <w:rPr>
                      <w:noProof/>
                      <w:webHidden/>
                    </w:rPr>
                    <w:fldChar w:fldCharType="separate"/>
                  </w:r>
                  <w:r w:rsidR="00DA6952">
                    <w:rPr>
                      <w:noProof/>
                      <w:webHidden/>
                    </w:rPr>
                    <w:t>7</w:t>
                  </w:r>
                  <w:r w:rsidR="000F163E">
                    <w:rPr>
                      <w:noProof/>
                      <w:webHidden/>
                    </w:rPr>
                    <w:fldChar w:fldCharType="end"/>
                  </w:r>
                </w:hyperlink>
              </w:p>
              <w:p w14:paraId="0BA5DEBC" w14:textId="1E3CEA20"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6" w:history="1">
                  <w:r w:rsidR="000F163E" w:rsidRPr="00022980">
                    <w:rPr>
                      <w:rStyle w:val="Hyperlink"/>
                      <w:rFonts w:eastAsia="SimSun"/>
                      <w:noProof/>
                    </w:rPr>
                    <w:t>Design for Inspection and Maintenance</w:t>
                  </w:r>
                  <w:r w:rsidR="000F163E">
                    <w:rPr>
                      <w:noProof/>
                      <w:webHidden/>
                    </w:rPr>
                    <w:tab/>
                  </w:r>
                  <w:r w:rsidR="000F163E">
                    <w:rPr>
                      <w:noProof/>
                      <w:webHidden/>
                    </w:rPr>
                    <w:fldChar w:fldCharType="begin"/>
                  </w:r>
                  <w:r w:rsidR="000F163E">
                    <w:rPr>
                      <w:noProof/>
                      <w:webHidden/>
                    </w:rPr>
                    <w:instrText xml:space="preserve"> PAGEREF _Toc135322616 \h </w:instrText>
                  </w:r>
                  <w:r w:rsidR="000F163E">
                    <w:rPr>
                      <w:noProof/>
                      <w:webHidden/>
                    </w:rPr>
                  </w:r>
                  <w:r w:rsidR="000F163E">
                    <w:rPr>
                      <w:noProof/>
                      <w:webHidden/>
                    </w:rPr>
                    <w:fldChar w:fldCharType="separate"/>
                  </w:r>
                  <w:r w:rsidR="00DA6952">
                    <w:rPr>
                      <w:noProof/>
                      <w:webHidden/>
                    </w:rPr>
                    <w:t>7</w:t>
                  </w:r>
                  <w:r w:rsidR="000F163E">
                    <w:rPr>
                      <w:noProof/>
                      <w:webHidden/>
                    </w:rPr>
                    <w:fldChar w:fldCharType="end"/>
                  </w:r>
                </w:hyperlink>
              </w:p>
              <w:p w14:paraId="755E8655" w14:textId="61CB2F22"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17" w:history="1">
                  <w:r w:rsidR="000F163E" w:rsidRPr="00022980">
                    <w:rPr>
                      <w:rStyle w:val="Hyperlink"/>
                      <w:rFonts w:eastAsia="SimSun"/>
                      <w:noProof/>
                    </w:rPr>
                    <w:t>Design Documentation</w:t>
                  </w:r>
                  <w:r w:rsidR="000F163E">
                    <w:rPr>
                      <w:noProof/>
                      <w:webHidden/>
                    </w:rPr>
                    <w:tab/>
                  </w:r>
                  <w:r w:rsidR="000F163E">
                    <w:rPr>
                      <w:noProof/>
                      <w:webHidden/>
                    </w:rPr>
                    <w:fldChar w:fldCharType="begin"/>
                  </w:r>
                  <w:r w:rsidR="000F163E">
                    <w:rPr>
                      <w:noProof/>
                      <w:webHidden/>
                    </w:rPr>
                    <w:instrText xml:space="preserve"> PAGEREF _Toc135322617 \h </w:instrText>
                  </w:r>
                  <w:r w:rsidR="000F163E">
                    <w:rPr>
                      <w:noProof/>
                      <w:webHidden/>
                    </w:rPr>
                  </w:r>
                  <w:r w:rsidR="000F163E">
                    <w:rPr>
                      <w:noProof/>
                      <w:webHidden/>
                    </w:rPr>
                    <w:fldChar w:fldCharType="separate"/>
                  </w:r>
                  <w:r w:rsidR="00DA6952">
                    <w:rPr>
                      <w:noProof/>
                      <w:webHidden/>
                    </w:rPr>
                    <w:t>8</w:t>
                  </w:r>
                  <w:r w:rsidR="000F163E">
                    <w:rPr>
                      <w:noProof/>
                      <w:webHidden/>
                    </w:rPr>
                    <w:fldChar w:fldCharType="end"/>
                  </w:r>
                </w:hyperlink>
              </w:p>
              <w:p w14:paraId="46545DA2" w14:textId="023E2016" w:rsidR="000F163E" w:rsidRPr="00DA6952" w:rsidRDefault="00000000" w:rsidP="00DA6952">
                <w:pPr>
                  <w:pStyle w:val="TOC1"/>
                  <w:rPr>
                    <w:rFonts w:eastAsiaTheme="minorEastAsia"/>
                    <w:noProof/>
                  </w:rPr>
                </w:pPr>
                <w:hyperlink w:anchor="_Toc135322618" w:history="1">
                  <w:r w:rsidR="000F163E" w:rsidRPr="00DA6952">
                    <w:rPr>
                      <w:rStyle w:val="Hyperlink"/>
                      <w:rFonts w:eastAsia="SimSun"/>
                      <w:noProof/>
                      <w:color w:val="auto"/>
                      <w:u w:val="none"/>
                    </w:rPr>
                    <w:t>6.</w:t>
                  </w:r>
                  <w:r w:rsidR="000F163E" w:rsidRPr="00DA6952">
                    <w:rPr>
                      <w:rFonts w:eastAsiaTheme="minorEastAsia"/>
                      <w:noProof/>
                    </w:rPr>
                    <w:tab/>
                  </w:r>
                  <w:r w:rsidR="000F163E" w:rsidRPr="00DA6952">
                    <w:rPr>
                      <w:rStyle w:val="Hyperlink"/>
                      <w:rFonts w:eastAsia="SimSun"/>
                      <w:noProof/>
                      <w:color w:val="auto"/>
                      <w:u w:val="none"/>
                    </w:rPr>
                    <w:t>Acoustic Requirements</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_Toc135322618 \h </w:instrText>
                  </w:r>
                  <w:r w:rsidR="000F163E" w:rsidRPr="00DA6952">
                    <w:rPr>
                      <w:noProof/>
                      <w:webHidden/>
                    </w:rPr>
                  </w:r>
                  <w:r w:rsidR="000F163E" w:rsidRPr="00DA6952">
                    <w:rPr>
                      <w:noProof/>
                      <w:webHidden/>
                    </w:rPr>
                    <w:fldChar w:fldCharType="separate"/>
                  </w:r>
                  <w:r w:rsidR="00DA6952">
                    <w:rPr>
                      <w:noProof/>
                      <w:webHidden/>
                    </w:rPr>
                    <w:t>8</w:t>
                  </w:r>
                  <w:r w:rsidR="000F163E" w:rsidRPr="00DA6952">
                    <w:rPr>
                      <w:noProof/>
                      <w:webHidden/>
                    </w:rPr>
                    <w:fldChar w:fldCharType="end"/>
                  </w:r>
                </w:hyperlink>
              </w:p>
              <w:p w14:paraId="2D98DD8E" w14:textId="2E751D6D" w:rsidR="000F163E" w:rsidRPr="00DA6952" w:rsidRDefault="00000000" w:rsidP="00DA6952">
                <w:pPr>
                  <w:pStyle w:val="TOC1"/>
                  <w:rPr>
                    <w:rFonts w:eastAsiaTheme="minorEastAsia"/>
                    <w:noProof/>
                  </w:rPr>
                </w:pPr>
                <w:hyperlink w:anchor="_Toc135322619" w:history="1">
                  <w:r w:rsidR="000F163E" w:rsidRPr="00DA6952">
                    <w:rPr>
                      <w:rStyle w:val="Hyperlink"/>
                      <w:rFonts w:eastAsia="SimSun"/>
                      <w:noProof/>
                      <w:color w:val="auto"/>
                      <w:u w:val="none"/>
                    </w:rPr>
                    <w:t>7.</w:t>
                  </w:r>
                  <w:r w:rsidR="000F163E" w:rsidRPr="00DA6952">
                    <w:rPr>
                      <w:rFonts w:eastAsiaTheme="minorEastAsia"/>
                      <w:noProof/>
                    </w:rPr>
                    <w:tab/>
                  </w:r>
                  <w:r w:rsidR="000F163E" w:rsidRPr="00DA6952">
                    <w:rPr>
                      <w:rStyle w:val="Hyperlink"/>
                      <w:rFonts w:eastAsia="SimSun"/>
                      <w:noProof/>
                      <w:color w:val="auto"/>
                      <w:u w:val="none"/>
                    </w:rPr>
                    <w:t>Constituent Materials</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_Toc135322619 \h </w:instrText>
                  </w:r>
                  <w:r w:rsidR="000F163E" w:rsidRPr="00DA6952">
                    <w:rPr>
                      <w:noProof/>
                      <w:webHidden/>
                    </w:rPr>
                  </w:r>
                  <w:r w:rsidR="000F163E" w:rsidRPr="00DA6952">
                    <w:rPr>
                      <w:noProof/>
                      <w:webHidden/>
                    </w:rPr>
                    <w:fldChar w:fldCharType="separate"/>
                  </w:r>
                  <w:r w:rsidR="00DA6952">
                    <w:rPr>
                      <w:noProof/>
                      <w:webHidden/>
                    </w:rPr>
                    <w:t>9</w:t>
                  </w:r>
                  <w:r w:rsidR="000F163E" w:rsidRPr="00DA6952">
                    <w:rPr>
                      <w:noProof/>
                      <w:webHidden/>
                    </w:rPr>
                    <w:fldChar w:fldCharType="end"/>
                  </w:r>
                </w:hyperlink>
              </w:p>
              <w:p w14:paraId="5C7851EC" w14:textId="7E4D6AD6"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0" w:history="1">
                  <w:r w:rsidR="000F163E" w:rsidRPr="00022980">
                    <w:rPr>
                      <w:rStyle w:val="Hyperlink"/>
                      <w:rFonts w:eastAsia="SimSun"/>
                      <w:noProof/>
                    </w:rPr>
                    <w:t>General Requirements</w:t>
                  </w:r>
                  <w:r w:rsidR="000F163E">
                    <w:rPr>
                      <w:noProof/>
                      <w:webHidden/>
                    </w:rPr>
                    <w:tab/>
                  </w:r>
                  <w:r w:rsidR="000F163E">
                    <w:rPr>
                      <w:noProof/>
                      <w:webHidden/>
                    </w:rPr>
                    <w:fldChar w:fldCharType="begin"/>
                  </w:r>
                  <w:r w:rsidR="000F163E">
                    <w:rPr>
                      <w:noProof/>
                      <w:webHidden/>
                    </w:rPr>
                    <w:instrText xml:space="preserve"> PAGEREF _Toc135322620 \h </w:instrText>
                  </w:r>
                  <w:r w:rsidR="000F163E">
                    <w:rPr>
                      <w:noProof/>
                      <w:webHidden/>
                    </w:rPr>
                  </w:r>
                  <w:r w:rsidR="000F163E">
                    <w:rPr>
                      <w:noProof/>
                      <w:webHidden/>
                    </w:rPr>
                    <w:fldChar w:fldCharType="separate"/>
                  </w:r>
                  <w:r w:rsidR="00DA6952">
                    <w:rPr>
                      <w:noProof/>
                      <w:webHidden/>
                    </w:rPr>
                    <w:t>9</w:t>
                  </w:r>
                  <w:r w:rsidR="000F163E">
                    <w:rPr>
                      <w:noProof/>
                      <w:webHidden/>
                    </w:rPr>
                    <w:fldChar w:fldCharType="end"/>
                  </w:r>
                </w:hyperlink>
              </w:p>
              <w:p w14:paraId="0EEBB390" w14:textId="7312AE81"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1" w:history="1">
                  <w:r w:rsidR="000F163E" w:rsidRPr="00022980">
                    <w:rPr>
                      <w:rStyle w:val="Hyperlink"/>
                      <w:rFonts w:eastAsia="SimSun"/>
                      <w:noProof/>
                    </w:rPr>
                    <w:t>In-service Requirements</w:t>
                  </w:r>
                  <w:r w:rsidR="000F163E">
                    <w:rPr>
                      <w:noProof/>
                      <w:webHidden/>
                    </w:rPr>
                    <w:tab/>
                  </w:r>
                  <w:r w:rsidR="000F163E">
                    <w:rPr>
                      <w:noProof/>
                      <w:webHidden/>
                    </w:rPr>
                    <w:fldChar w:fldCharType="begin"/>
                  </w:r>
                  <w:r w:rsidR="000F163E">
                    <w:rPr>
                      <w:noProof/>
                      <w:webHidden/>
                    </w:rPr>
                    <w:instrText xml:space="preserve"> PAGEREF _Toc135322621 \h </w:instrText>
                  </w:r>
                  <w:r w:rsidR="000F163E">
                    <w:rPr>
                      <w:noProof/>
                      <w:webHidden/>
                    </w:rPr>
                  </w:r>
                  <w:r w:rsidR="000F163E">
                    <w:rPr>
                      <w:noProof/>
                      <w:webHidden/>
                    </w:rPr>
                    <w:fldChar w:fldCharType="separate"/>
                  </w:r>
                  <w:r w:rsidR="00DA6952">
                    <w:rPr>
                      <w:noProof/>
                      <w:webHidden/>
                    </w:rPr>
                    <w:t>9</w:t>
                  </w:r>
                  <w:r w:rsidR="000F163E">
                    <w:rPr>
                      <w:noProof/>
                      <w:webHidden/>
                    </w:rPr>
                    <w:fldChar w:fldCharType="end"/>
                  </w:r>
                </w:hyperlink>
              </w:p>
              <w:p w14:paraId="03545337" w14:textId="7131915B"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2" w:history="1">
                  <w:r w:rsidR="000F163E" w:rsidRPr="00022980">
                    <w:rPr>
                      <w:rStyle w:val="Hyperlink"/>
                      <w:rFonts w:eastAsia="SimSun"/>
                      <w:noProof/>
                    </w:rPr>
                    <w:t>Transparent Panels</w:t>
                  </w:r>
                  <w:r w:rsidR="000F163E">
                    <w:rPr>
                      <w:noProof/>
                      <w:webHidden/>
                    </w:rPr>
                    <w:tab/>
                  </w:r>
                  <w:r w:rsidR="000F163E">
                    <w:rPr>
                      <w:noProof/>
                      <w:webHidden/>
                    </w:rPr>
                    <w:fldChar w:fldCharType="begin"/>
                  </w:r>
                  <w:r w:rsidR="000F163E">
                    <w:rPr>
                      <w:noProof/>
                      <w:webHidden/>
                    </w:rPr>
                    <w:instrText xml:space="preserve"> PAGEREF _Toc135322622 \h </w:instrText>
                  </w:r>
                  <w:r w:rsidR="000F163E">
                    <w:rPr>
                      <w:noProof/>
                      <w:webHidden/>
                    </w:rPr>
                  </w:r>
                  <w:r w:rsidR="000F163E">
                    <w:rPr>
                      <w:noProof/>
                      <w:webHidden/>
                    </w:rPr>
                    <w:fldChar w:fldCharType="separate"/>
                  </w:r>
                  <w:r w:rsidR="00DA6952">
                    <w:rPr>
                      <w:noProof/>
                      <w:webHidden/>
                    </w:rPr>
                    <w:t>9</w:t>
                  </w:r>
                  <w:r w:rsidR="000F163E">
                    <w:rPr>
                      <w:noProof/>
                      <w:webHidden/>
                    </w:rPr>
                    <w:fldChar w:fldCharType="end"/>
                  </w:r>
                </w:hyperlink>
              </w:p>
              <w:p w14:paraId="5509056C" w14:textId="441ABC56"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3" w:history="1">
                  <w:r w:rsidR="000F163E" w:rsidRPr="00022980">
                    <w:rPr>
                      <w:rStyle w:val="Hyperlink"/>
                      <w:rFonts w:eastAsia="SimSun"/>
                      <w:noProof/>
                    </w:rPr>
                    <w:t>Testing of Panels</w:t>
                  </w:r>
                  <w:r w:rsidR="000F163E">
                    <w:rPr>
                      <w:noProof/>
                      <w:webHidden/>
                    </w:rPr>
                    <w:tab/>
                  </w:r>
                  <w:r w:rsidR="000F163E">
                    <w:rPr>
                      <w:noProof/>
                      <w:webHidden/>
                    </w:rPr>
                    <w:fldChar w:fldCharType="begin"/>
                  </w:r>
                  <w:r w:rsidR="000F163E">
                    <w:rPr>
                      <w:noProof/>
                      <w:webHidden/>
                    </w:rPr>
                    <w:instrText xml:space="preserve"> PAGEREF _Toc135322623 \h </w:instrText>
                  </w:r>
                  <w:r w:rsidR="000F163E">
                    <w:rPr>
                      <w:noProof/>
                      <w:webHidden/>
                    </w:rPr>
                  </w:r>
                  <w:r w:rsidR="000F163E">
                    <w:rPr>
                      <w:noProof/>
                      <w:webHidden/>
                    </w:rPr>
                    <w:fldChar w:fldCharType="separate"/>
                  </w:r>
                  <w:r w:rsidR="00DA6952">
                    <w:rPr>
                      <w:noProof/>
                      <w:webHidden/>
                    </w:rPr>
                    <w:t>10</w:t>
                  </w:r>
                  <w:r w:rsidR="000F163E">
                    <w:rPr>
                      <w:noProof/>
                      <w:webHidden/>
                    </w:rPr>
                    <w:fldChar w:fldCharType="end"/>
                  </w:r>
                </w:hyperlink>
              </w:p>
              <w:p w14:paraId="5621F307" w14:textId="456FFA5B"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4" w:history="1">
                  <w:r w:rsidR="000F163E" w:rsidRPr="00022980">
                    <w:rPr>
                      <w:rStyle w:val="Hyperlink"/>
                      <w:rFonts w:eastAsia="SimSun"/>
                      <w:noProof/>
                    </w:rPr>
                    <w:t>Fire Performance</w:t>
                  </w:r>
                  <w:r w:rsidR="000F163E">
                    <w:rPr>
                      <w:noProof/>
                      <w:webHidden/>
                    </w:rPr>
                    <w:tab/>
                  </w:r>
                  <w:r w:rsidR="000F163E">
                    <w:rPr>
                      <w:noProof/>
                      <w:webHidden/>
                    </w:rPr>
                    <w:fldChar w:fldCharType="begin"/>
                  </w:r>
                  <w:r w:rsidR="000F163E">
                    <w:rPr>
                      <w:noProof/>
                      <w:webHidden/>
                    </w:rPr>
                    <w:instrText xml:space="preserve"> PAGEREF _Toc135322624 \h </w:instrText>
                  </w:r>
                  <w:r w:rsidR="000F163E">
                    <w:rPr>
                      <w:noProof/>
                      <w:webHidden/>
                    </w:rPr>
                  </w:r>
                  <w:r w:rsidR="000F163E">
                    <w:rPr>
                      <w:noProof/>
                      <w:webHidden/>
                    </w:rPr>
                    <w:fldChar w:fldCharType="separate"/>
                  </w:r>
                  <w:r w:rsidR="00DA6952">
                    <w:rPr>
                      <w:noProof/>
                      <w:webHidden/>
                    </w:rPr>
                    <w:t>11</w:t>
                  </w:r>
                  <w:r w:rsidR="000F163E">
                    <w:rPr>
                      <w:noProof/>
                      <w:webHidden/>
                    </w:rPr>
                    <w:fldChar w:fldCharType="end"/>
                  </w:r>
                </w:hyperlink>
              </w:p>
              <w:p w14:paraId="6F752882" w14:textId="5200B663"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5" w:history="1">
                  <w:r w:rsidR="000F163E" w:rsidRPr="00022980">
                    <w:rPr>
                      <w:rStyle w:val="Hyperlink"/>
                      <w:rFonts w:eastAsia="SimSun"/>
                      <w:noProof/>
                    </w:rPr>
                    <w:t>Posts, Panel Fixings and Fasteners</w:t>
                  </w:r>
                  <w:r w:rsidR="000F163E">
                    <w:rPr>
                      <w:noProof/>
                      <w:webHidden/>
                    </w:rPr>
                    <w:tab/>
                  </w:r>
                  <w:r w:rsidR="000F163E">
                    <w:rPr>
                      <w:noProof/>
                      <w:webHidden/>
                    </w:rPr>
                    <w:fldChar w:fldCharType="begin"/>
                  </w:r>
                  <w:r w:rsidR="000F163E">
                    <w:rPr>
                      <w:noProof/>
                      <w:webHidden/>
                    </w:rPr>
                    <w:instrText xml:space="preserve"> PAGEREF _Toc135322625 \h </w:instrText>
                  </w:r>
                  <w:r w:rsidR="000F163E">
                    <w:rPr>
                      <w:noProof/>
                      <w:webHidden/>
                    </w:rPr>
                  </w:r>
                  <w:r w:rsidR="000F163E">
                    <w:rPr>
                      <w:noProof/>
                      <w:webHidden/>
                    </w:rPr>
                    <w:fldChar w:fldCharType="separate"/>
                  </w:r>
                  <w:r w:rsidR="00DA6952">
                    <w:rPr>
                      <w:noProof/>
                      <w:webHidden/>
                    </w:rPr>
                    <w:t>11</w:t>
                  </w:r>
                  <w:r w:rsidR="000F163E">
                    <w:rPr>
                      <w:noProof/>
                      <w:webHidden/>
                    </w:rPr>
                    <w:fldChar w:fldCharType="end"/>
                  </w:r>
                </w:hyperlink>
              </w:p>
              <w:p w14:paraId="7CA002AD" w14:textId="215FA857" w:rsidR="000F163E" w:rsidRPr="00DA6952" w:rsidRDefault="00000000" w:rsidP="00DA6952">
                <w:pPr>
                  <w:pStyle w:val="TOC1"/>
                  <w:rPr>
                    <w:rFonts w:eastAsiaTheme="minorEastAsia"/>
                    <w:noProof/>
                  </w:rPr>
                </w:pPr>
                <w:hyperlink w:anchor="_Toc135322626" w:history="1">
                  <w:r w:rsidR="000F163E" w:rsidRPr="00DA6952">
                    <w:rPr>
                      <w:rStyle w:val="Hyperlink"/>
                      <w:rFonts w:eastAsia="SimSun"/>
                      <w:noProof/>
                      <w:color w:val="auto"/>
                      <w:u w:val="none"/>
                    </w:rPr>
                    <w:t>8.</w:t>
                  </w:r>
                  <w:r w:rsidR="000F163E" w:rsidRPr="00DA6952">
                    <w:rPr>
                      <w:rFonts w:eastAsiaTheme="minorEastAsia"/>
                      <w:noProof/>
                    </w:rPr>
                    <w:tab/>
                  </w:r>
                  <w:r w:rsidR="000F163E" w:rsidRPr="00DA6952">
                    <w:rPr>
                      <w:rStyle w:val="Hyperlink"/>
                      <w:rFonts w:eastAsia="SimSun"/>
                      <w:noProof/>
                      <w:color w:val="auto"/>
                      <w:u w:val="none"/>
                    </w:rPr>
                    <w:t>Manufacture and Installation</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_Toc135322626 \h </w:instrText>
                  </w:r>
                  <w:r w:rsidR="000F163E" w:rsidRPr="00DA6952">
                    <w:rPr>
                      <w:noProof/>
                      <w:webHidden/>
                    </w:rPr>
                  </w:r>
                  <w:r w:rsidR="000F163E" w:rsidRPr="00DA6952">
                    <w:rPr>
                      <w:noProof/>
                      <w:webHidden/>
                    </w:rPr>
                    <w:fldChar w:fldCharType="separate"/>
                  </w:r>
                  <w:r w:rsidR="00DA6952">
                    <w:rPr>
                      <w:noProof/>
                      <w:webHidden/>
                    </w:rPr>
                    <w:t>12</w:t>
                  </w:r>
                  <w:r w:rsidR="000F163E" w:rsidRPr="00DA6952">
                    <w:rPr>
                      <w:noProof/>
                      <w:webHidden/>
                    </w:rPr>
                    <w:fldChar w:fldCharType="end"/>
                  </w:r>
                </w:hyperlink>
              </w:p>
              <w:p w14:paraId="2193A601" w14:textId="6AEB3AB0"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7" w:history="1">
                  <w:r w:rsidR="000F163E" w:rsidRPr="00022980">
                    <w:rPr>
                      <w:rStyle w:val="Hyperlink"/>
                      <w:rFonts w:eastAsia="SimSun"/>
                      <w:noProof/>
                    </w:rPr>
                    <w:t>General</w:t>
                  </w:r>
                  <w:r w:rsidR="000F163E">
                    <w:rPr>
                      <w:noProof/>
                      <w:webHidden/>
                    </w:rPr>
                    <w:tab/>
                  </w:r>
                  <w:r w:rsidR="000F163E">
                    <w:rPr>
                      <w:noProof/>
                      <w:webHidden/>
                    </w:rPr>
                    <w:fldChar w:fldCharType="begin"/>
                  </w:r>
                  <w:r w:rsidR="000F163E">
                    <w:rPr>
                      <w:noProof/>
                      <w:webHidden/>
                    </w:rPr>
                    <w:instrText xml:space="preserve"> PAGEREF _Toc135322627 \h </w:instrText>
                  </w:r>
                  <w:r w:rsidR="000F163E">
                    <w:rPr>
                      <w:noProof/>
                      <w:webHidden/>
                    </w:rPr>
                  </w:r>
                  <w:r w:rsidR="000F163E">
                    <w:rPr>
                      <w:noProof/>
                      <w:webHidden/>
                    </w:rPr>
                    <w:fldChar w:fldCharType="separate"/>
                  </w:r>
                  <w:r w:rsidR="00DA6952">
                    <w:rPr>
                      <w:noProof/>
                      <w:webHidden/>
                    </w:rPr>
                    <w:t>12</w:t>
                  </w:r>
                  <w:r w:rsidR="000F163E">
                    <w:rPr>
                      <w:noProof/>
                      <w:webHidden/>
                    </w:rPr>
                    <w:fldChar w:fldCharType="end"/>
                  </w:r>
                </w:hyperlink>
              </w:p>
              <w:p w14:paraId="38543148" w14:textId="38ED1D0D"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8" w:history="1">
                  <w:r w:rsidR="000F163E" w:rsidRPr="00022980">
                    <w:rPr>
                      <w:rStyle w:val="Hyperlink"/>
                      <w:rFonts w:eastAsia="SimSun"/>
                      <w:noProof/>
                    </w:rPr>
                    <w:t>Maintenance Manual</w:t>
                  </w:r>
                  <w:r w:rsidR="000F163E">
                    <w:rPr>
                      <w:noProof/>
                      <w:webHidden/>
                    </w:rPr>
                    <w:tab/>
                  </w:r>
                  <w:r w:rsidR="000F163E">
                    <w:rPr>
                      <w:noProof/>
                      <w:webHidden/>
                    </w:rPr>
                    <w:fldChar w:fldCharType="begin"/>
                  </w:r>
                  <w:r w:rsidR="000F163E">
                    <w:rPr>
                      <w:noProof/>
                      <w:webHidden/>
                    </w:rPr>
                    <w:instrText xml:space="preserve"> PAGEREF _Toc135322628 \h </w:instrText>
                  </w:r>
                  <w:r w:rsidR="000F163E">
                    <w:rPr>
                      <w:noProof/>
                      <w:webHidden/>
                    </w:rPr>
                  </w:r>
                  <w:r w:rsidR="000F163E">
                    <w:rPr>
                      <w:noProof/>
                      <w:webHidden/>
                    </w:rPr>
                    <w:fldChar w:fldCharType="separate"/>
                  </w:r>
                  <w:r w:rsidR="00DA6952">
                    <w:rPr>
                      <w:noProof/>
                      <w:webHidden/>
                    </w:rPr>
                    <w:t>12</w:t>
                  </w:r>
                  <w:r w:rsidR="000F163E">
                    <w:rPr>
                      <w:noProof/>
                      <w:webHidden/>
                    </w:rPr>
                    <w:fldChar w:fldCharType="end"/>
                  </w:r>
                </w:hyperlink>
              </w:p>
              <w:p w14:paraId="10F3647C" w14:textId="2673B4B0" w:rsidR="000F163E" w:rsidRDefault="00000000" w:rsidP="000F163E">
                <w:pPr>
                  <w:pStyle w:val="TOC2"/>
                  <w:rPr>
                    <w:rFonts w:asciiTheme="minorHAnsi" w:eastAsiaTheme="minorEastAsia" w:hAnsiTheme="minorHAnsi" w:cstheme="minorBidi"/>
                    <w:bCs w:val="0"/>
                    <w:noProof/>
                    <w:kern w:val="2"/>
                    <w:sz w:val="22"/>
                    <w:lang w:eastAsia="en-AU"/>
                    <w14:ligatures w14:val="standardContextual"/>
                  </w:rPr>
                </w:pPr>
                <w:hyperlink w:anchor="_Toc135322629" w:history="1">
                  <w:r w:rsidR="000F163E" w:rsidRPr="00022980">
                    <w:rPr>
                      <w:rStyle w:val="Hyperlink"/>
                      <w:rFonts w:eastAsia="SimSun"/>
                      <w:noProof/>
                    </w:rPr>
                    <w:t>Warranty</w:t>
                  </w:r>
                  <w:r w:rsidR="000F163E">
                    <w:rPr>
                      <w:noProof/>
                      <w:webHidden/>
                    </w:rPr>
                    <w:tab/>
                  </w:r>
                  <w:r w:rsidR="000F163E">
                    <w:rPr>
                      <w:noProof/>
                      <w:webHidden/>
                    </w:rPr>
                    <w:fldChar w:fldCharType="begin"/>
                  </w:r>
                  <w:r w:rsidR="000F163E">
                    <w:rPr>
                      <w:noProof/>
                      <w:webHidden/>
                    </w:rPr>
                    <w:instrText xml:space="preserve"> PAGEREF _Toc135322629 \h </w:instrText>
                  </w:r>
                  <w:r w:rsidR="000F163E">
                    <w:rPr>
                      <w:noProof/>
                      <w:webHidden/>
                    </w:rPr>
                  </w:r>
                  <w:r w:rsidR="000F163E">
                    <w:rPr>
                      <w:noProof/>
                      <w:webHidden/>
                    </w:rPr>
                    <w:fldChar w:fldCharType="separate"/>
                  </w:r>
                  <w:r w:rsidR="00DA6952">
                    <w:rPr>
                      <w:noProof/>
                      <w:webHidden/>
                    </w:rPr>
                    <w:t>12</w:t>
                  </w:r>
                  <w:r w:rsidR="000F163E">
                    <w:rPr>
                      <w:noProof/>
                      <w:webHidden/>
                    </w:rPr>
                    <w:fldChar w:fldCharType="end"/>
                  </w:r>
                </w:hyperlink>
              </w:p>
              <w:p w14:paraId="6462ADE7" w14:textId="3A25D6FA" w:rsidR="000F163E" w:rsidRPr="00DA6952" w:rsidRDefault="00000000" w:rsidP="00DA6952">
                <w:pPr>
                  <w:pStyle w:val="TOC1"/>
                  <w:tabs>
                    <w:tab w:val="clear" w:pos="567"/>
                    <w:tab w:val="left" w:pos="1455"/>
                  </w:tabs>
                  <w:ind w:left="1455" w:hanging="1313"/>
                  <w:rPr>
                    <w:rFonts w:eastAsiaTheme="minorEastAsia"/>
                    <w:noProof/>
                  </w:rPr>
                </w:pPr>
                <w:hyperlink w:anchor="_Toc135322630" w:history="1">
                  <w:r w:rsidR="000F163E" w:rsidRPr="00DA6952">
                    <w:rPr>
                      <w:rStyle w:val="Hyperlink"/>
                      <w:rFonts w:eastAsia="SimSun"/>
                      <w:noProof/>
                      <w:color w:val="auto"/>
                      <w:u w:val="none"/>
                    </w:rPr>
                    <w:t>Annexure A:</w:t>
                  </w:r>
                  <w:r w:rsidR="000F163E" w:rsidRPr="00DA6952">
                    <w:rPr>
                      <w:rFonts w:eastAsiaTheme="minorEastAsia"/>
                      <w:noProof/>
                    </w:rPr>
                    <w:tab/>
                  </w:r>
                  <w:r w:rsidR="000F163E" w:rsidRPr="00DA6952">
                    <w:rPr>
                      <w:rStyle w:val="Hyperlink"/>
                      <w:rFonts w:eastAsia="SimSun"/>
                      <w:noProof/>
                      <w:color w:val="auto"/>
                      <w:u w:val="none"/>
                    </w:rPr>
                    <w:t>Summary of Hold Points, Witness Points and Records</w:t>
                  </w:r>
                  <w:r w:rsidR="000F163E" w:rsidRPr="00DA6952">
                    <w:rPr>
                      <w:noProof/>
                      <w:webHidden/>
                    </w:rPr>
                    <w:tab/>
                  </w:r>
                  <w:r w:rsidR="000F163E" w:rsidRPr="00DA6952">
                    <w:rPr>
                      <w:noProof/>
                      <w:webHidden/>
                    </w:rPr>
                    <w:fldChar w:fldCharType="begin"/>
                  </w:r>
                  <w:r w:rsidR="000F163E" w:rsidRPr="00DA6952">
                    <w:rPr>
                      <w:noProof/>
                      <w:webHidden/>
                    </w:rPr>
                    <w:instrText xml:space="preserve"> PAGEREF _Toc135322630 \h </w:instrText>
                  </w:r>
                  <w:r w:rsidR="000F163E" w:rsidRPr="00DA6952">
                    <w:rPr>
                      <w:noProof/>
                      <w:webHidden/>
                    </w:rPr>
                  </w:r>
                  <w:r w:rsidR="000F163E" w:rsidRPr="00DA6952">
                    <w:rPr>
                      <w:noProof/>
                      <w:webHidden/>
                    </w:rPr>
                    <w:fldChar w:fldCharType="separate"/>
                  </w:r>
                  <w:r w:rsidR="00DA6952">
                    <w:rPr>
                      <w:noProof/>
                      <w:webHidden/>
                    </w:rPr>
                    <w:t>13</w:t>
                  </w:r>
                  <w:r w:rsidR="000F163E" w:rsidRPr="00DA6952">
                    <w:rPr>
                      <w:noProof/>
                      <w:webHidden/>
                    </w:rPr>
                    <w:fldChar w:fldCharType="end"/>
                  </w:r>
                </w:hyperlink>
              </w:p>
              <w:p w14:paraId="731494AC" w14:textId="38B67459" w:rsidR="00AF1D72" w:rsidRPr="00FD369E" w:rsidRDefault="00B23DC4" w:rsidP="00F444ED">
                <w:pPr>
                  <w:pStyle w:val="TOC1"/>
                  <w:tabs>
                    <w:tab w:val="left" w:pos="1571"/>
                  </w:tabs>
                  <w:rPr>
                    <w:rFonts w:cs="Arial"/>
                    <w:b w:val="0"/>
                    <w:bCs/>
                  </w:rPr>
                </w:pPr>
                <w:r w:rsidRPr="00FD369E">
                  <w:rPr>
                    <w:rFonts w:cs="Arial"/>
                    <w:b w:val="0"/>
                    <w:bCs/>
                    <w:sz w:val="20"/>
                    <w:szCs w:val="20"/>
                  </w:rPr>
                  <w:fldChar w:fldCharType="end"/>
                </w:r>
              </w:p>
            </w:sdtContent>
          </w:sdt>
        </w:tc>
      </w:tr>
    </w:tbl>
    <w:p w14:paraId="7FA9E9E5" w14:textId="7645C867" w:rsidR="00991F4D" w:rsidRPr="00FD369E" w:rsidRDefault="00155F69" w:rsidP="00DB24FE">
      <w:pPr>
        <w:pStyle w:val="Heading1"/>
        <w:pageBreakBefore/>
        <w:spacing w:before="360"/>
      </w:pPr>
      <w:bookmarkStart w:id="4" w:name="_Toc135322606"/>
      <w:r w:rsidRPr="00FD369E">
        <w:lastRenderedPageBreak/>
        <w:t>Scope</w:t>
      </w:r>
      <w:bookmarkEnd w:id="1"/>
      <w:bookmarkEnd w:id="4"/>
    </w:p>
    <w:p w14:paraId="48EBD636" w14:textId="1E885EE1" w:rsidR="00B2345F" w:rsidRPr="00FD369E" w:rsidRDefault="00211F1D" w:rsidP="00DB10AE">
      <w:pPr>
        <w:pStyle w:val="Bodynumbered1"/>
        <w:ind w:left="567" w:hanging="567"/>
      </w:pPr>
      <w:bookmarkStart w:id="5" w:name="_Toc514678946"/>
      <w:bookmarkStart w:id="6" w:name="_Toc886733"/>
      <w:bookmarkStart w:id="7" w:name="_Toc886732"/>
      <w:r w:rsidRPr="00FD369E">
        <w:t xml:space="preserve">Austroads </w:t>
      </w:r>
      <w:r w:rsidR="00B2345F" w:rsidRPr="00FD369E">
        <w:t xml:space="preserve">Technical Specification </w:t>
      </w:r>
      <w:r w:rsidRPr="00FD369E">
        <w:t xml:space="preserve">ATS </w:t>
      </w:r>
      <w:r w:rsidR="006D5CBF" w:rsidRPr="00FD369E">
        <w:t>4450</w:t>
      </w:r>
      <w:r w:rsidR="00B2345F" w:rsidRPr="00FD369E">
        <w:t xml:space="preserve"> sets out the requirements for the design</w:t>
      </w:r>
      <w:r w:rsidR="005B7777" w:rsidRPr="00FD369E">
        <w:t xml:space="preserve">, </w:t>
      </w:r>
      <w:bookmarkStart w:id="8" w:name="_Hlk102650680"/>
      <w:r w:rsidR="005B7777" w:rsidRPr="00FD369E">
        <w:t>manufacture</w:t>
      </w:r>
      <w:r w:rsidR="00B2345F" w:rsidRPr="00FD369E">
        <w:t xml:space="preserve"> and </w:t>
      </w:r>
      <w:r w:rsidR="00873C6E" w:rsidRPr="00FD369E">
        <w:t>installation</w:t>
      </w:r>
      <w:bookmarkEnd w:id="8"/>
      <w:r w:rsidR="00B2345F" w:rsidRPr="00FD369E">
        <w:t xml:space="preserve"> of noise walls using plastic panels, including those manufactured from recycled plastic. It excludes:</w:t>
      </w:r>
    </w:p>
    <w:p w14:paraId="7057153A" w14:textId="77777777" w:rsidR="008715E5" w:rsidRPr="00FD369E" w:rsidRDefault="00B2345F" w:rsidP="00B625F9">
      <w:pPr>
        <w:pStyle w:val="Bodynumbered2"/>
        <w:ind w:left="993" w:hanging="426"/>
      </w:pPr>
      <w:r w:rsidRPr="00FD369E">
        <w:t>noise walls</w:t>
      </w:r>
      <w:r w:rsidR="00FF6093" w:rsidRPr="00FD369E">
        <w:t xml:space="preserve"> which are</w:t>
      </w:r>
      <w:r w:rsidR="00B40CDB" w:rsidRPr="00FD369E">
        <w:t xml:space="preserve"> predominantly</w:t>
      </w:r>
      <w:r w:rsidRPr="00FD369E">
        <w:t xml:space="preserve"> manufactured from materials other than plastic,</w:t>
      </w:r>
      <w:r w:rsidR="0017327D" w:rsidRPr="00FD369E">
        <w:t xml:space="preserve"> such as</w:t>
      </w:r>
      <w:r w:rsidRPr="00FD369E">
        <w:t xml:space="preserve"> aluminium, concrete, laminated safety glass, masonry, steel </w:t>
      </w:r>
      <w:r w:rsidR="00B40CDB" w:rsidRPr="00FD369E">
        <w:t>or</w:t>
      </w:r>
      <w:r w:rsidRPr="00FD369E">
        <w:t xml:space="preserve"> </w:t>
      </w:r>
      <w:proofErr w:type="gramStart"/>
      <w:r w:rsidRPr="00FD369E">
        <w:t>wood;</w:t>
      </w:r>
      <w:proofErr w:type="gramEnd"/>
      <w:r w:rsidRPr="00FD369E">
        <w:t xml:space="preserve"> </w:t>
      </w:r>
    </w:p>
    <w:p w14:paraId="1A85A3C5" w14:textId="2B4BCFCB" w:rsidR="00B2345F" w:rsidRPr="00FD369E" w:rsidRDefault="00817FD6" w:rsidP="00B625F9">
      <w:pPr>
        <w:pStyle w:val="Bodynumbered2"/>
        <w:ind w:left="993" w:hanging="426"/>
      </w:pPr>
      <w:r w:rsidRPr="00FD369E">
        <w:t xml:space="preserve">panels attached to buildings; </w:t>
      </w:r>
      <w:r w:rsidR="00B2345F" w:rsidRPr="00FD369E">
        <w:t>and</w:t>
      </w:r>
    </w:p>
    <w:p w14:paraId="13E8815B" w14:textId="77777777" w:rsidR="00B2345F" w:rsidRPr="00FD369E" w:rsidRDefault="00B2345F" w:rsidP="00B625F9">
      <w:pPr>
        <w:pStyle w:val="Bodynumbered2"/>
        <w:ind w:left="993" w:hanging="426"/>
      </w:pPr>
      <w:r w:rsidRPr="00FD369E">
        <w:t xml:space="preserve">earth mounds created for noise attenuation purposes. </w:t>
      </w:r>
    </w:p>
    <w:p w14:paraId="2B2BC1F7" w14:textId="55FE3114" w:rsidR="009B4A05" w:rsidRPr="00FD369E" w:rsidRDefault="00CA303B" w:rsidP="00DB10AE">
      <w:pPr>
        <w:pStyle w:val="Bodynumbered1"/>
        <w:ind w:left="567" w:hanging="567"/>
      </w:pPr>
      <w:r w:rsidRPr="00FD369E">
        <w:t xml:space="preserve">This Specification </w:t>
      </w:r>
      <w:r w:rsidR="006D5CBF" w:rsidRPr="00FD369E">
        <w:t xml:space="preserve">may </w:t>
      </w:r>
      <w:r w:rsidR="002E568D" w:rsidRPr="00FD369E">
        <w:t xml:space="preserve">also </w:t>
      </w:r>
      <w:r w:rsidR="006D5CBF" w:rsidRPr="00FD369E">
        <w:t xml:space="preserve">be used </w:t>
      </w:r>
      <w:r w:rsidR="00B2345F" w:rsidRPr="00FD369E">
        <w:t xml:space="preserve">for </w:t>
      </w:r>
      <w:r w:rsidR="00494A52" w:rsidRPr="00FD369E">
        <w:t xml:space="preserve">the </w:t>
      </w:r>
      <w:r w:rsidR="00873C6E" w:rsidRPr="00FD369E">
        <w:t>manufacture and installation</w:t>
      </w:r>
      <w:r w:rsidR="00B2345F" w:rsidRPr="00FD369E">
        <w:t xml:space="preserve"> </w:t>
      </w:r>
      <w:r w:rsidR="007969AE" w:rsidRPr="00FD369E">
        <w:t xml:space="preserve">of </w:t>
      </w:r>
      <w:r w:rsidR="008877E2" w:rsidRPr="00FD369E">
        <w:t xml:space="preserve">plastic panel </w:t>
      </w:r>
      <w:r w:rsidR="007969AE" w:rsidRPr="00FD369E">
        <w:t xml:space="preserve">walls </w:t>
      </w:r>
      <w:r w:rsidR="006F741D" w:rsidRPr="00FD369E">
        <w:t xml:space="preserve">erected </w:t>
      </w:r>
      <w:r w:rsidR="00B2345F" w:rsidRPr="00FD369E">
        <w:t xml:space="preserve">for </w:t>
      </w:r>
      <w:r w:rsidR="006F741D" w:rsidRPr="00FD369E">
        <w:t>purposes other than noise</w:t>
      </w:r>
      <w:r w:rsidR="007F09A0" w:rsidRPr="00FD369E">
        <w:t xml:space="preserve"> attenuation</w:t>
      </w:r>
      <w:r w:rsidR="006F741D" w:rsidRPr="00FD369E">
        <w:t xml:space="preserve"> (such as </w:t>
      </w:r>
      <w:r w:rsidR="00B2345F" w:rsidRPr="00FD369E">
        <w:t>landscaping, fencing or aesthetic</w:t>
      </w:r>
      <w:r w:rsidR="006F741D" w:rsidRPr="00FD369E">
        <w:t>s)</w:t>
      </w:r>
      <w:r w:rsidR="00CA2F9B" w:rsidRPr="00FD369E">
        <w:t xml:space="preserve">, in which case Clause </w:t>
      </w:r>
      <w:r w:rsidR="00756C73" w:rsidRPr="00FD369E">
        <w:fldChar w:fldCharType="begin"/>
      </w:r>
      <w:r w:rsidR="00756C73" w:rsidRPr="00FD369E">
        <w:instrText xml:space="preserve"> REF _Ref100660842 \r \h </w:instrText>
      </w:r>
      <w:r w:rsidR="00D17096" w:rsidRPr="00FD369E">
        <w:instrText xml:space="preserve"> \* MERGEFORMAT </w:instrText>
      </w:r>
      <w:r w:rsidR="00756C73" w:rsidRPr="00FD369E">
        <w:fldChar w:fldCharType="separate"/>
      </w:r>
      <w:r w:rsidR="00766F03">
        <w:t>6</w:t>
      </w:r>
      <w:r w:rsidR="00756C73" w:rsidRPr="00FD369E">
        <w:fldChar w:fldCharType="end"/>
      </w:r>
      <w:r w:rsidR="00CA2F9B" w:rsidRPr="00FD369E">
        <w:t xml:space="preserve"> does not apply.</w:t>
      </w:r>
    </w:p>
    <w:p w14:paraId="33E46C1E" w14:textId="156DA351" w:rsidR="00471A99" w:rsidRPr="00FD369E" w:rsidRDefault="00471A99" w:rsidP="00DB10AE">
      <w:pPr>
        <w:pStyle w:val="Bodynumbered1"/>
        <w:ind w:left="567" w:hanging="567"/>
      </w:pPr>
      <w:r w:rsidRPr="00FD369E">
        <w:t>Unless specified otherwise in the Contract documents</w:t>
      </w:r>
      <w:r w:rsidR="00077CBD" w:rsidRPr="00FD369E">
        <w:t>, this Specification does not apply to</w:t>
      </w:r>
      <w:r w:rsidR="0005611D" w:rsidRPr="00FD369E">
        <w:t xml:space="preserve"> panels attached to </w:t>
      </w:r>
      <w:r w:rsidR="0021261A" w:rsidRPr="00FD369E">
        <w:t xml:space="preserve">bridge over a road, pedestrian </w:t>
      </w:r>
      <w:proofErr w:type="gramStart"/>
      <w:r w:rsidR="0021261A" w:rsidRPr="00FD369E">
        <w:t>path</w:t>
      </w:r>
      <w:proofErr w:type="gramEnd"/>
      <w:r w:rsidR="00DE61B1" w:rsidRPr="00FD369E">
        <w:t xml:space="preserve"> or other </w:t>
      </w:r>
      <w:r w:rsidR="006332F3" w:rsidRPr="00FD369E">
        <w:t xml:space="preserve">situation where </w:t>
      </w:r>
      <w:r w:rsidR="000F4F82" w:rsidRPr="00FD369E">
        <w:t xml:space="preserve">there is a risk </w:t>
      </w:r>
      <w:r w:rsidR="006332F3" w:rsidRPr="00FD369E">
        <w:t>panels or fragments of panels from falling on to traffic or pedestrians as a result of vehicle impact.</w:t>
      </w:r>
    </w:p>
    <w:p w14:paraId="44D5BBB5" w14:textId="4C99A340" w:rsidR="0046761E" w:rsidRPr="00FD369E" w:rsidRDefault="00155F69" w:rsidP="00DB24FE">
      <w:pPr>
        <w:pStyle w:val="Heading1"/>
        <w:pageBreakBefore/>
      </w:pPr>
      <w:bookmarkStart w:id="9" w:name="_Toc135322607"/>
      <w:r w:rsidRPr="00FD369E">
        <w:lastRenderedPageBreak/>
        <w:t>Reference</w:t>
      </w:r>
      <w:r w:rsidRPr="00DB24FE">
        <w:t>d Documents</w:t>
      </w:r>
      <w:bookmarkEnd w:id="9"/>
    </w:p>
    <w:p w14:paraId="568EF5B4" w14:textId="77777777" w:rsidR="0046761E" w:rsidRPr="00FD369E" w:rsidRDefault="0046761E" w:rsidP="00DB10AE">
      <w:pPr>
        <w:pStyle w:val="Bodynumbered1"/>
        <w:ind w:left="567" w:hanging="567"/>
      </w:pPr>
      <w:r w:rsidRPr="00FD369E">
        <w:t>The following documents are referenced in this Specification:</w:t>
      </w:r>
    </w:p>
    <w:tbl>
      <w:tblPr>
        <w:tblStyle w:val="TableGrid"/>
        <w:tblW w:w="4712" w:type="pct"/>
        <w:tblInd w:w="552"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2" w:space="0" w:color="244061" w:themeColor="accent1" w:themeShade="80"/>
        </w:tblBorders>
        <w:tblLook w:val="04A0" w:firstRow="1" w:lastRow="0" w:firstColumn="1" w:lastColumn="0" w:noHBand="0" w:noVBand="1"/>
      </w:tblPr>
      <w:tblGrid>
        <w:gridCol w:w="8789"/>
      </w:tblGrid>
      <w:tr w:rsidR="0046761E" w:rsidRPr="00FD369E" w14:paraId="56EA9A31" w14:textId="19D3CA5B" w:rsidTr="00DB24FE">
        <w:tc>
          <w:tcPr>
            <w:tcW w:w="5000" w:type="pct"/>
          </w:tcPr>
          <w:p w14:paraId="4574EA42" w14:textId="77777777" w:rsidR="0046761E" w:rsidRPr="00AE0005" w:rsidRDefault="0046761E" w:rsidP="003B6C53">
            <w:pPr>
              <w:pStyle w:val="BodyTextIndent"/>
              <w:ind w:left="2018" w:hanging="2018"/>
              <w:rPr>
                <w:b/>
                <w:bCs w:val="0"/>
                <w:color w:val="004259"/>
              </w:rPr>
            </w:pPr>
            <w:bookmarkStart w:id="10" w:name="_Hlk87422668"/>
            <w:r w:rsidRPr="00AE0005">
              <w:rPr>
                <w:b/>
                <w:bCs w:val="0"/>
                <w:color w:val="004259"/>
              </w:rPr>
              <w:t>Australian / New Zealand Standards</w:t>
            </w:r>
          </w:p>
          <w:p w14:paraId="30B41A06" w14:textId="79DA2495" w:rsidR="00202418" w:rsidRPr="00661936" w:rsidRDefault="00202418" w:rsidP="003B6C53">
            <w:pPr>
              <w:pStyle w:val="BodyTextIndent"/>
              <w:ind w:left="2018" w:hanging="2018"/>
            </w:pPr>
            <w:r w:rsidRPr="00FD369E">
              <w:t>AS/N</w:t>
            </w:r>
            <w:r w:rsidRPr="00661936">
              <w:t>ZS ISO 717-1</w:t>
            </w:r>
            <w:r w:rsidRPr="00661936">
              <w:tab/>
              <w:t>Acoustics — Rating of sound insulation in buildings and of building elements — Part 1: Airborne sound insulation</w:t>
            </w:r>
          </w:p>
          <w:p w14:paraId="20E8D407" w14:textId="745CF8CA" w:rsidR="00B426B6" w:rsidRPr="00661936" w:rsidRDefault="00B426B6" w:rsidP="003B6C53">
            <w:pPr>
              <w:pStyle w:val="BodyTextIndent"/>
              <w:ind w:left="2018" w:hanging="2018"/>
            </w:pPr>
            <w:r w:rsidRPr="00661936">
              <w:t>AS/NZ 1170</w:t>
            </w:r>
            <w:r w:rsidRPr="00661936">
              <w:tab/>
              <w:t xml:space="preserve">Structural design actions </w:t>
            </w:r>
            <w:r w:rsidR="00712869" w:rsidRPr="00661936">
              <w:t>(series)</w:t>
            </w:r>
          </w:p>
          <w:p w14:paraId="03E16ACC" w14:textId="41129DD8" w:rsidR="002A6C42" w:rsidRPr="00661936" w:rsidRDefault="002A6C42" w:rsidP="003B6C53">
            <w:pPr>
              <w:pStyle w:val="BodyTextIndent"/>
              <w:ind w:left="2018" w:hanging="2018"/>
            </w:pPr>
            <w:r w:rsidRPr="00661936">
              <w:t>AS 1191</w:t>
            </w:r>
            <w:r w:rsidRPr="00661936">
              <w:tab/>
              <w:t>Acoustics - method for laboratory measurement of airborne sound insulation of building elements</w:t>
            </w:r>
          </w:p>
          <w:p w14:paraId="498A1EF2" w14:textId="77777777" w:rsidR="00BB3375" w:rsidRPr="00661936" w:rsidRDefault="00BB3375" w:rsidP="003B6C53">
            <w:pPr>
              <w:pStyle w:val="BodyTextIndent"/>
              <w:ind w:left="2018" w:hanging="2018"/>
            </w:pPr>
            <w:r w:rsidRPr="00661936">
              <w:t>AS 1530.8.1</w:t>
            </w:r>
            <w:r w:rsidRPr="00661936">
              <w:tab/>
              <w:t xml:space="preserve">Methods for fire tests on building materials, components and structures — Part 8.1 — Tests on elements of construction for buildings exposed to simulated bushfire attack — Radiant heat and small flaming </w:t>
            </w:r>
            <w:proofErr w:type="gramStart"/>
            <w:r w:rsidRPr="00661936">
              <w:t>sources</w:t>
            </w:r>
            <w:proofErr w:type="gramEnd"/>
          </w:p>
          <w:p w14:paraId="542F612E" w14:textId="77777777" w:rsidR="00D83E75" w:rsidRPr="00661936" w:rsidRDefault="00D83E75" w:rsidP="003B6C53">
            <w:pPr>
              <w:pStyle w:val="BodyTextIndent"/>
              <w:ind w:left="2018" w:hanging="2018"/>
            </w:pPr>
            <w:r w:rsidRPr="00661936">
              <w:t>AS/NZS 1580.601.1</w:t>
            </w:r>
            <w:r w:rsidRPr="00661936">
              <w:tab/>
              <w:t>Paints and related materials - Methods of test colour - Visual comparison</w:t>
            </w:r>
          </w:p>
          <w:p w14:paraId="22D6FE57" w14:textId="77777777" w:rsidR="00202418" w:rsidRPr="00661936" w:rsidRDefault="00202418" w:rsidP="003B6C53">
            <w:pPr>
              <w:pStyle w:val="BodyTextIndent"/>
              <w:ind w:left="2018" w:hanging="2018"/>
            </w:pPr>
            <w:r w:rsidRPr="00661936">
              <w:t>AS/NZS 2208</w:t>
            </w:r>
            <w:r w:rsidRPr="00661936">
              <w:tab/>
              <w:t>Safety glazing materials in buildings</w:t>
            </w:r>
          </w:p>
          <w:p w14:paraId="5645B0A8" w14:textId="5234ECC0" w:rsidR="00A22132" w:rsidRPr="00661936" w:rsidRDefault="00A22132" w:rsidP="003B6C53">
            <w:pPr>
              <w:pStyle w:val="BodyTextIndent"/>
              <w:ind w:left="2018" w:hanging="2018"/>
            </w:pPr>
            <w:r w:rsidRPr="00661936">
              <w:t>AS 2312.</w:t>
            </w:r>
            <w:r w:rsidR="00CC2B7D" w:rsidRPr="00661936">
              <w:t>2</w:t>
            </w:r>
            <w:r w:rsidR="000F4767" w:rsidRPr="00661936">
              <w:tab/>
              <w:t xml:space="preserve">Guide to the protection of structural steel against atmospheric corrosion </w:t>
            </w:r>
            <w:proofErr w:type="gramStart"/>
            <w:r w:rsidR="000F4767" w:rsidRPr="00661936">
              <w:t>by the use of</w:t>
            </w:r>
            <w:proofErr w:type="gramEnd"/>
            <w:r w:rsidR="000F4767" w:rsidRPr="00661936">
              <w:t xml:space="preserve"> protective coatings Part 2: Hot dip galvanizing</w:t>
            </w:r>
            <w:r w:rsidRPr="00661936">
              <w:tab/>
            </w:r>
          </w:p>
          <w:p w14:paraId="2CE82626" w14:textId="294BA6AB" w:rsidR="00202418" w:rsidRPr="00FD369E" w:rsidRDefault="00202418" w:rsidP="003B6C53">
            <w:pPr>
              <w:pStyle w:val="BodyTextIndent"/>
              <w:ind w:left="2018" w:hanging="2018"/>
            </w:pPr>
            <w:r w:rsidRPr="00FD369E">
              <w:t>AS/NZS 3837</w:t>
            </w:r>
            <w:r w:rsidRPr="00FD369E">
              <w:tab/>
              <w:t xml:space="preserve">Method of test for heat and smoke release rates for materials and products using an oxygen consumption </w:t>
            </w:r>
            <w:proofErr w:type="gramStart"/>
            <w:r w:rsidRPr="00FD369E">
              <w:t>calorimeter</w:t>
            </w:r>
            <w:proofErr w:type="gramEnd"/>
          </w:p>
          <w:p w14:paraId="28330456" w14:textId="4F70DC8D" w:rsidR="005D7CE3" w:rsidRPr="00FD369E" w:rsidRDefault="00FE4DA5" w:rsidP="003B6C53">
            <w:pPr>
              <w:pStyle w:val="BodyTextIndent"/>
              <w:ind w:left="2018" w:hanging="2018"/>
            </w:pPr>
            <w:r w:rsidRPr="00FD369E">
              <w:t>AS/NZS 3845.1</w:t>
            </w:r>
            <w:r w:rsidR="005D7CE3" w:rsidRPr="00FD369E">
              <w:tab/>
            </w:r>
            <w:r w:rsidR="00771478" w:rsidRPr="00FD369E">
              <w:t>Road safety barrier systems and devices Part 1: Road safety barrier systems</w:t>
            </w:r>
          </w:p>
          <w:p w14:paraId="74F34AA1" w14:textId="77777777" w:rsidR="00025059" w:rsidRPr="00FD369E" w:rsidRDefault="00025059" w:rsidP="003B6C53">
            <w:pPr>
              <w:pStyle w:val="BodyTextIndent"/>
              <w:ind w:left="2018" w:hanging="2018"/>
            </w:pPr>
            <w:r w:rsidRPr="00FD369E">
              <w:t xml:space="preserve">AS 4100 </w:t>
            </w:r>
            <w:r w:rsidRPr="00FD369E">
              <w:tab/>
              <w:t>Steel Structures</w:t>
            </w:r>
          </w:p>
          <w:p w14:paraId="1DAA2143" w14:textId="47CF40BC" w:rsidR="00165519" w:rsidRPr="00FD369E" w:rsidRDefault="00165519" w:rsidP="003B6C53">
            <w:pPr>
              <w:pStyle w:val="BodyTextIndent"/>
              <w:ind w:left="2018" w:hanging="2018"/>
            </w:pPr>
            <w:r w:rsidRPr="00FD369E">
              <w:t>AS/NZS 4680</w:t>
            </w:r>
            <w:r w:rsidRPr="00FD369E">
              <w:tab/>
            </w:r>
            <w:proofErr w:type="gramStart"/>
            <w:r w:rsidRPr="00FD369E">
              <w:t>Hot-dip</w:t>
            </w:r>
            <w:proofErr w:type="gramEnd"/>
            <w:r w:rsidRPr="00FD369E">
              <w:t xml:space="preserve"> Galvanized (zinc) Coatings on Fabricated Ferrous Articles</w:t>
            </w:r>
          </w:p>
          <w:p w14:paraId="3C86C264" w14:textId="31722635" w:rsidR="00B426B6" w:rsidRPr="00FD369E" w:rsidRDefault="00202418" w:rsidP="003B6C53">
            <w:pPr>
              <w:pStyle w:val="BodyTextIndent"/>
              <w:ind w:left="2018" w:hanging="2018"/>
            </w:pPr>
            <w:r w:rsidRPr="00FD369E">
              <w:t>AS/NZS 4766</w:t>
            </w:r>
            <w:r w:rsidRPr="00FD369E">
              <w:tab/>
              <w:t>Rotationally moulded buried, partially buried and non-buried storage tanks for water and chemicals</w:t>
            </w:r>
            <w:r w:rsidR="00B426B6" w:rsidRPr="00FD369E">
              <w:t xml:space="preserve"> </w:t>
            </w:r>
            <w:r w:rsidR="00B426B6" w:rsidRPr="00FD369E">
              <w:tab/>
            </w:r>
          </w:p>
          <w:p w14:paraId="5C8C3054" w14:textId="1FB9CFFF" w:rsidR="00BB3375" w:rsidRPr="00FD369E" w:rsidRDefault="00BB3375" w:rsidP="003B6C53">
            <w:pPr>
              <w:pStyle w:val="BodyTextIndent"/>
              <w:ind w:left="2018" w:hanging="2018"/>
            </w:pPr>
            <w:r w:rsidRPr="00FD369E">
              <w:t>AS 5100</w:t>
            </w:r>
            <w:r w:rsidR="004277FB" w:rsidRPr="00FD369E">
              <w:t xml:space="preserve">.1 </w:t>
            </w:r>
            <w:r w:rsidRPr="00FD369E">
              <w:tab/>
              <w:t>Bridge Design</w:t>
            </w:r>
            <w:r w:rsidR="00020C0A" w:rsidRPr="00FD369E">
              <w:t xml:space="preserve"> Part 1: Scope and general principles</w:t>
            </w:r>
          </w:p>
          <w:p w14:paraId="2F4FE1A7" w14:textId="7ADE1A58" w:rsidR="006D6511" w:rsidRPr="00FD369E" w:rsidRDefault="006D6511" w:rsidP="003B6C53">
            <w:pPr>
              <w:pStyle w:val="BodyTextIndent"/>
              <w:ind w:left="2018" w:hanging="2018"/>
            </w:pPr>
            <w:r w:rsidRPr="00FD369E">
              <w:t>AS 5100.2</w:t>
            </w:r>
            <w:r w:rsidRPr="00FD369E">
              <w:tab/>
            </w:r>
            <w:r w:rsidR="00446A22" w:rsidRPr="00FD369E">
              <w:t>Bridge design</w:t>
            </w:r>
            <w:r w:rsidR="0080675A" w:rsidRPr="00FD369E">
              <w:t xml:space="preserve"> Part 2: Design loads</w:t>
            </w:r>
          </w:p>
          <w:p w14:paraId="20291894" w14:textId="66C1AE7D" w:rsidR="00D83E75" w:rsidRPr="00FD369E" w:rsidRDefault="00D83E75" w:rsidP="003B6C53">
            <w:pPr>
              <w:pStyle w:val="BodyTextIndent"/>
              <w:ind w:left="2018" w:hanging="2018"/>
            </w:pPr>
            <w:r w:rsidRPr="00FD369E">
              <w:t>AS/NZS ISO 9001</w:t>
            </w:r>
            <w:r w:rsidRPr="00FD369E">
              <w:tab/>
              <w:t>Quality management systems</w:t>
            </w:r>
          </w:p>
          <w:p w14:paraId="0A67047C" w14:textId="77777777" w:rsidR="002A6C42" w:rsidRPr="00FD369E" w:rsidRDefault="002A6C42" w:rsidP="003B6C53">
            <w:pPr>
              <w:pStyle w:val="BodyTextIndent"/>
              <w:ind w:left="2018" w:hanging="2018"/>
            </w:pPr>
            <w:r w:rsidRPr="00FD369E">
              <w:t>AS ISO 11654</w:t>
            </w:r>
            <w:r w:rsidRPr="00FD369E">
              <w:tab/>
              <w:t>Acoustics - Rating of sound absorption - Materials and systems</w:t>
            </w:r>
          </w:p>
          <w:p w14:paraId="21B1A88E" w14:textId="09DB38DB" w:rsidR="00D83E75" w:rsidRPr="00FD369E" w:rsidRDefault="00D83E75" w:rsidP="003B6C53">
            <w:pPr>
              <w:pStyle w:val="BodyTextIndent"/>
              <w:ind w:left="2018" w:hanging="2018"/>
            </w:pPr>
            <w:r w:rsidRPr="00FD369E">
              <w:t>AS 14021</w:t>
            </w:r>
            <w:r w:rsidRPr="00FD369E">
              <w:tab/>
              <w:t>Environmental labels and declarations — Self-declared environmental claims (Type II environmental labelling) (ISO 14021:2016 MOD)</w:t>
            </w:r>
          </w:p>
          <w:p w14:paraId="1FB0A65A" w14:textId="313BD5AC" w:rsidR="0046761E" w:rsidRPr="00FD369E" w:rsidRDefault="002A6C42" w:rsidP="003B6C53">
            <w:pPr>
              <w:pStyle w:val="BodyTextIndent"/>
              <w:ind w:left="2018" w:hanging="2018"/>
            </w:pPr>
            <w:r w:rsidRPr="00FD369E">
              <w:t>AS ISO/IEC 17025</w:t>
            </w:r>
            <w:r w:rsidRPr="00FD369E">
              <w:tab/>
              <w:t>General requirements for the competence of testing and calibration laboratories</w:t>
            </w:r>
          </w:p>
        </w:tc>
      </w:tr>
      <w:bookmarkEnd w:id="10"/>
      <w:tr w:rsidR="004C4950" w:rsidRPr="00FD369E" w14:paraId="4BBFF44D" w14:textId="77777777" w:rsidTr="00DB24FE">
        <w:tc>
          <w:tcPr>
            <w:tcW w:w="5000" w:type="pct"/>
          </w:tcPr>
          <w:p w14:paraId="771F921E" w14:textId="671AF37A" w:rsidR="004C4950" w:rsidRPr="00AE0005" w:rsidRDefault="004C4950" w:rsidP="003B6C53">
            <w:pPr>
              <w:pStyle w:val="BodyTextIndent"/>
              <w:ind w:left="2018" w:hanging="2018"/>
              <w:rPr>
                <w:b/>
                <w:bCs w:val="0"/>
                <w:color w:val="004259"/>
              </w:rPr>
            </w:pPr>
            <w:r w:rsidRPr="00AE0005">
              <w:rPr>
                <w:b/>
                <w:bCs w:val="0"/>
                <w:color w:val="004259"/>
              </w:rPr>
              <w:t>International / European Standards</w:t>
            </w:r>
          </w:p>
          <w:p w14:paraId="11357B18" w14:textId="1C912BD1" w:rsidR="00B2274C" w:rsidRPr="00FD369E" w:rsidRDefault="006E6728" w:rsidP="003B6C53">
            <w:pPr>
              <w:pStyle w:val="BodyTextIndent"/>
              <w:ind w:left="2018" w:hanging="2018"/>
            </w:pPr>
            <w:r w:rsidRPr="00FD369E">
              <w:t xml:space="preserve">ISO 10140-2 </w:t>
            </w:r>
            <w:r w:rsidRPr="00FD369E">
              <w:tab/>
              <w:t>Acoustics — Laboratory measurement of sound insulation of building elements — Part 2: Measurement of airborne sound insulation</w:t>
            </w:r>
          </w:p>
        </w:tc>
      </w:tr>
      <w:tr w:rsidR="00250EC7" w:rsidRPr="00FD369E" w14:paraId="368087A9" w14:textId="77777777" w:rsidTr="00DB24FE">
        <w:tc>
          <w:tcPr>
            <w:tcW w:w="5000" w:type="pct"/>
          </w:tcPr>
          <w:p w14:paraId="48377A3A" w14:textId="77777777" w:rsidR="00A711C5" w:rsidRPr="00AE0005" w:rsidRDefault="00A711C5" w:rsidP="003B6C53">
            <w:pPr>
              <w:pStyle w:val="BodyTextIndent"/>
              <w:ind w:left="2018" w:hanging="2018"/>
              <w:rPr>
                <w:b/>
                <w:bCs w:val="0"/>
                <w:color w:val="004259"/>
              </w:rPr>
            </w:pPr>
            <w:r w:rsidRPr="00AE0005">
              <w:rPr>
                <w:b/>
                <w:bCs w:val="0"/>
                <w:color w:val="004259"/>
              </w:rPr>
              <w:lastRenderedPageBreak/>
              <w:t>Austroads</w:t>
            </w:r>
          </w:p>
          <w:p w14:paraId="17B922EF" w14:textId="77777777" w:rsidR="00B3425F" w:rsidRPr="00DB7940" w:rsidRDefault="00291186" w:rsidP="003B6C53">
            <w:pPr>
              <w:pStyle w:val="BodyTextIndent"/>
              <w:ind w:left="2018" w:hanging="2018"/>
            </w:pPr>
            <w:r w:rsidRPr="00FD369E">
              <w:rPr>
                <w:rFonts w:cs="Arial"/>
                <w:szCs w:val="20"/>
              </w:rPr>
              <w:t xml:space="preserve">ATS </w:t>
            </w:r>
            <w:r w:rsidRPr="00DB7940">
              <w:t>5335</w:t>
            </w:r>
            <w:r w:rsidR="0089081C" w:rsidRPr="00DB7940">
              <w:tab/>
            </w:r>
            <w:r w:rsidR="00B3425F" w:rsidRPr="00DB7940">
              <w:t>Concrete for General Works</w:t>
            </w:r>
          </w:p>
          <w:p w14:paraId="6BE4759A" w14:textId="17EB489B" w:rsidR="00250EC7" w:rsidRPr="00FD369E" w:rsidRDefault="002C4757" w:rsidP="003B6C53">
            <w:pPr>
              <w:pStyle w:val="BodyTextIndent"/>
              <w:ind w:left="2018" w:hanging="2018"/>
              <w:rPr>
                <w:rFonts w:cs="Arial"/>
                <w:szCs w:val="20"/>
              </w:rPr>
            </w:pPr>
            <w:r w:rsidRPr="00DB7940">
              <w:t xml:space="preserve">ATS </w:t>
            </w:r>
            <w:r w:rsidRPr="00FD369E">
              <w:rPr>
                <w:rFonts w:cs="Arial"/>
                <w:szCs w:val="20"/>
              </w:rPr>
              <w:t>5850</w:t>
            </w:r>
            <w:r w:rsidRPr="00FD369E">
              <w:rPr>
                <w:rFonts w:cs="Arial"/>
                <w:szCs w:val="20"/>
              </w:rPr>
              <w:tab/>
              <w:t xml:space="preserve">Handling, Storage, Transportation and Erection of Structural Members </w:t>
            </w:r>
          </w:p>
        </w:tc>
      </w:tr>
      <w:tr w:rsidR="004C4950" w:rsidRPr="00FD369E" w14:paraId="19233DFD" w14:textId="77777777" w:rsidTr="00DB24FE">
        <w:tc>
          <w:tcPr>
            <w:tcW w:w="5000" w:type="pct"/>
          </w:tcPr>
          <w:p w14:paraId="02BAAA8D" w14:textId="77777777" w:rsidR="004C4950" w:rsidRPr="00AE0005" w:rsidRDefault="004C4950" w:rsidP="003B6C53">
            <w:pPr>
              <w:pStyle w:val="BodyTextIndent"/>
              <w:ind w:left="2018" w:hanging="2018"/>
              <w:rPr>
                <w:b/>
                <w:bCs w:val="0"/>
                <w:color w:val="004259"/>
              </w:rPr>
            </w:pPr>
            <w:r w:rsidRPr="00AE0005">
              <w:rPr>
                <w:b/>
                <w:bCs w:val="0"/>
                <w:color w:val="004259"/>
              </w:rPr>
              <w:t>ASTM International</w:t>
            </w:r>
          </w:p>
          <w:p w14:paraId="239FD901" w14:textId="440D15B9" w:rsidR="00725941" w:rsidRPr="00FD369E" w:rsidRDefault="00725941" w:rsidP="003B6C53">
            <w:pPr>
              <w:pStyle w:val="BodyTextIndent"/>
              <w:ind w:left="2018" w:hanging="2018"/>
            </w:pPr>
            <w:r w:rsidRPr="00FD369E">
              <w:t>AS</w:t>
            </w:r>
            <w:r w:rsidR="00316DE6" w:rsidRPr="00FD369E">
              <w:t>T</w:t>
            </w:r>
            <w:r w:rsidRPr="00FD369E">
              <w:t xml:space="preserve">M </w:t>
            </w:r>
            <w:r w:rsidR="00316DE6" w:rsidRPr="00FD369E">
              <w:t>D543</w:t>
            </w:r>
            <w:r w:rsidRPr="00FD369E">
              <w:tab/>
              <w:t>Standard Practices for Evaluating the Resistance of Plastics to Chemical Reagents</w:t>
            </w:r>
          </w:p>
          <w:p w14:paraId="3F2604F3" w14:textId="084AA993" w:rsidR="00B2274C" w:rsidRPr="00FD369E" w:rsidRDefault="00B2274C" w:rsidP="003B6C53">
            <w:pPr>
              <w:pStyle w:val="BodyTextIndent"/>
              <w:ind w:left="2018" w:hanging="2018"/>
            </w:pPr>
            <w:r w:rsidRPr="00FD369E">
              <w:t>ASTM D1746</w:t>
            </w:r>
            <w:r w:rsidRPr="00FD369E">
              <w:tab/>
              <w:t>Standard Test Method for Transparency of Plastic Sheeting</w:t>
            </w:r>
          </w:p>
          <w:p w14:paraId="3098B891" w14:textId="77777777" w:rsidR="00B2274C" w:rsidRPr="00FD369E" w:rsidRDefault="00B2274C" w:rsidP="003B6C53">
            <w:pPr>
              <w:pStyle w:val="BodyTextIndent"/>
              <w:ind w:left="2018" w:hanging="2018"/>
            </w:pPr>
            <w:r w:rsidRPr="00FD369E">
              <w:t>ASTM D2565</w:t>
            </w:r>
            <w:r w:rsidRPr="00FD369E">
              <w:tab/>
              <w:t>Standard Practice for Xenon-Arc Exposure of Plastics Intended for Outdoor Applications</w:t>
            </w:r>
          </w:p>
          <w:p w14:paraId="6DED67CB" w14:textId="49D41F3E" w:rsidR="00B2274C" w:rsidRPr="00FD369E" w:rsidRDefault="00B2274C" w:rsidP="003B6C53">
            <w:pPr>
              <w:pStyle w:val="BodyTextIndent"/>
              <w:ind w:left="2018" w:hanging="2018"/>
            </w:pPr>
            <w:r w:rsidRPr="00FD369E">
              <w:t>ASTM D792</w:t>
            </w:r>
            <w:r w:rsidRPr="00FD369E">
              <w:tab/>
              <w:t>Standard Test Method for Density and Specific Gravity (Relative Density) of Plastics by Displacement</w:t>
            </w:r>
          </w:p>
          <w:p w14:paraId="47B3BDC6" w14:textId="69BF61AA" w:rsidR="00B2274C" w:rsidRPr="00FD369E" w:rsidRDefault="00B2274C" w:rsidP="003B6C53">
            <w:pPr>
              <w:pStyle w:val="BodyTextIndent"/>
              <w:ind w:left="2018" w:hanging="2018"/>
            </w:pPr>
            <w:r w:rsidRPr="00FD369E">
              <w:t xml:space="preserve">ASTM E831 </w:t>
            </w:r>
            <w:r w:rsidRPr="00FD369E">
              <w:tab/>
              <w:t>Standard Test Method for Linear Thermal Expansion of Solid Materials by Thermomechanical Analysis</w:t>
            </w:r>
          </w:p>
          <w:p w14:paraId="46BE99E8" w14:textId="6E12B649" w:rsidR="004C4950" w:rsidRPr="00FD369E" w:rsidRDefault="00B2274C" w:rsidP="003B6C53">
            <w:pPr>
              <w:pStyle w:val="BodyTextIndent"/>
              <w:ind w:left="2018" w:hanging="2018"/>
            </w:pPr>
            <w:r w:rsidRPr="00FD369E">
              <w:t xml:space="preserve">ASTM G21 </w:t>
            </w:r>
            <w:r w:rsidRPr="00FD369E">
              <w:tab/>
              <w:t>Standard Practice for Determining Resistance of Synthetic Polymeric Materials to Fungi</w:t>
            </w:r>
          </w:p>
        </w:tc>
      </w:tr>
      <w:tr w:rsidR="0046761E" w:rsidRPr="00FD369E" w14:paraId="311DADF1" w14:textId="77777777" w:rsidTr="00DB24FE">
        <w:tc>
          <w:tcPr>
            <w:tcW w:w="5000" w:type="pct"/>
          </w:tcPr>
          <w:p w14:paraId="047F1D96" w14:textId="5E2AAA1E" w:rsidR="0046761E" w:rsidRPr="00AE0005" w:rsidRDefault="006B62E0" w:rsidP="003B6C53">
            <w:pPr>
              <w:pStyle w:val="BodyTextIndent"/>
              <w:ind w:left="2018" w:hanging="2018"/>
              <w:rPr>
                <w:b/>
                <w:bCs w:val="0"/>
                <w:color w:val="004259"/>
              </w:rPr>
            </w:pPr>
            <w:r w:rsidRPr="00AE0005">
              <w:rPr>
                <w:b/>
                <w:bCs w:val="0"/>
                <w:color w:val="004259"/>
              </w:rPr>
              <w:t>Australian Building Codes Board</w:t>
            </w:r>
          </w:p>
          <w:p w14:paraId="1B9EAB48" w14:textId="39AF1433" w:rsidR="0046761E" w:rsidRPr="00FD369E" w:rsidRDefault="00462059" w:rsidP="003B6C53">
            <w:pPr>
              <w:pStyle w:val="BodyTextIndent"/>
              <w:ind w:left="2018" w:hanging="2018"/>
            </w:pPr>
            <w:r w:rsidRPr="00FD369E">
              <w:t>NCC Vol 1</w:t>
            </w:r>
            <w:r w:rsidRPr="00FD369E">
              <w:tab/>
            </w:r>
            <w:r w:rsidR="00F4065B" w:rsidRPr="00FD369E">
              <w:t xml:space="preserve">National Construction Code </w:t>
            </w:r>
            <w:r w:rsidR="00A675CA" w:rsidRPr="00FD369E">
              <w:t>Volume 1</w:t>
            </w:r>
            <w:r w:rsidR="0046761E" w:rsidRPr="00FD369E">
              <w:t>.</w:t>
            </w:r>
          </w:p>
        </w:tc>
      </w:tr>
    </w:tbl>
    <w:p w14:paraId="0ED2AA20" w14:textId="28B232E5" w:rsidR="00FB539E" w:rsidRPr="00FD369E" w:rsidRDefault="00155F69" w:rsidP="001A5AAC">
      <w:pPr>
        <w:pStyle w:val="Heading1"/>
      </w:pPr>
      <w:bookmarkStart w:id="11" w:name="_Toc64027150"/>
      <w:bookmarkStart w:id="12" w:name="_Toc135322608"/>
      <w:r w:rsidRPr="00FD369E">
        <w:t>Definitions</w:t>
      </w:r>
      <w:bookmarkEnd w:id="11"/>
      <w:bookmarkEnd w:id="12"/>
    </w:p>
    <w:p w14:paraId="42D54FB6" w14:textId="1F1654BE" w:rsidR="00FB539E" w:rsidRPr="00FD369E" w:rsidRDefault="00FB539E" w:rsidP="00DB10AE">
      <w:pPr>
        <w:pStyle w:val="Bodynumbered1"/>
        <w:ind w:left="567" w:hanging="567"/>
      </w:pPr>
      <w:bookmarkStart w:id="13" w:name="1.3.1_Definitions_–_Personnel"/>
      <w:bookmarkStart w:id="14" w:name="1.4_Work_Health_&amp;_Safety_(WHS)"/>
      <w:bookmarkStart w:id="15" w:name="1.6.3_Principal_Supplied_Components"/>
      <w:bookmarkStart w:id="16" w:name="4_Design,_Specification,_Documentation_a"/>
      <w:bookmarkEnd w:id="13"/>
      <w:bookmarkEnd w:id="14"/>
      <w:bookmarkEnd w:id="15"/>
      <w:bookmarkEnd w:id="16"/>
      <w:r w:rsidRPr="00FD369E">
        <w:t xml:space="preserve">In </w:t>
      </w:r>
      <w:r w:rsidR="008D3FB7" w:rsidRPr="00FD369E">
        <w:t xml:space="preserve">following </w:t>
      </w:r>
      <w:r w:rsidRPr="00FD369E">
        <w:t>definitions apply to this Specification.</w:t>
      </w:r>
    </w:p>
    <w:tbl>
      <w:tblPr>
        <w:tblW w:w="4777"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2268"/>
        <w:gridCol w:w="6661"/>
      </w:tblGrid>
      <w:tr w:rsidR="00FB539E" w:rsidRPr="00FD369E" w14:paraId="22C2E8A6" w14:textId="77777777" w:rsidTr="00DB24FE">
        <w:trPr>
          <w:cantSplit/>
        </w:trPr>
        <w:tc>
          <w:tcPr>
            <w:tcW w:w="1270" w:type="pct"/>
            <w:shd w:val="clear" w:color="auto" w:fill="auto"/>
          </w:tcPr>
          <w:p w14:paraId="0C5FDAE7" w14:textId="36FBC7D5" w:rsidR="00FB539E" w:rsidRPr="00FD369E" w:rsidRDefault="008D6D00" w:rsidP="00D20E51">
            <w:pPr>
              <w:widowControl/>
              <w:autoSpaceDE/>
              <w:autoSpaceDN/>
              <w:spacing w:before="120" w:after="120"/>
              <w:rPr>
                <w:rFonts w:ascii="Arial" w:hAnsi="Arial" w:cs="Arial"/>
                <w:b/>
                <w:bCs/>
                <w:sz w:val="20"/>
                <w:szCs w:val="20"/>
              </w:rPr>
            </w:pPr>
            <w:r w:rsidRPr="00FD369E">
              <w:rPr>
                <w:rFonts w:ascii="Arial" w:hAnsi="Arial" w:cs="Arial"/>
                <w:b/>
                <w:bCs/>
                <w:sz w:val="20"/>
                <w:szCs w:val="20"/>
              </w:rPr>
              <w:t>Bushfire attack level (BAL):</w:t>
            </w:r>
          </w:p>
        </w:tc>
        <w:tc>
          <w:tcPr>
            <w:tcW w:w="3730" w:type="pct"/>
            <w:shd w:val="clear" w:color="auto" w:fill="auto"/>
          </w:tcPr>
          <w:p w14:paraId="545D84F7" w14:textId="3502868B" w:rsidR="00DB24FE" w:rsidRPr="00DB24FE" w:rsidRDefault="008C27E1" w:rsidP="007333B5">
            <w:pPr>
              <w:widowControl/>
              <w:autoSpaceDE/>
              <w:autoSpaceDN/>
              <w:spacing w:before="120" w:after="120"/>
              <w:rPr>
                <w:rFonts w:ascii="Arial" w:hAnsi="Arial" w:cs="Arial"/>
                <w:sz w:val="20"/>
                <w:szCs w:val="20"/>
              </w:rPr>
            </w:pPr>
            <w:r w:rsidRPr="00FD369E">
              <w:rPr>
                <w:rFonts w:ascii="Arial" w:hAnsi="Arial" w:cs="Arial"/>
                <w:sz w:val="20"/>
                <w:szCs w:val="20"/>
              </w:rPr>
              <w:t xml:space="preserve">A means of measuring the severity of a </w:t>
            </w:r>
            <w:r w:rsidR="00562050" w:rsidRPr="00FD369E">
              <w:rPr>
                <w:rFonts w:ascii="Arial" w:hAnsi="Arial" w:cs="Arial"/>
                <w:sz w:val="20"/>
                <w:szCs w:val="20"/>
              </w:rPr>
              <w:t>component or</w:t>
            </w:r>
            <w:r w:rsidR="007C1A3D" w:rsidRPr="00FD369E">
              <w:rPr>
                <w:rFonts w:ascii="Arial" w:hAnsi="Arial" w:cs="Arial"/>
                <w:sz w:val="20"/>
                <w:szCs w:val="20"/>
              </w:rPr>
              <w:t xml:space="preserve"> a</w:t>
            </w:r>
            <w:r w:rsidR="00562050" w:rsidRPr="00FD369E">
              <w:rPr>
                <w:rFonts w:ascii="Arial" w:hAnsi="Arial" w:cs="Arial"/>
                <w:sz w:val="20"/>
                <w:szCs w:val="20"/>
              </w:rPr>
              <w:t xml:space="preserve"> structure</w:t>
            </w:r>
            <w:r w:rsidRPr="00FD369E">
              <w:rPr>
                <w:rFonts w:ascii="Arial" w:hAnsi="Arial" w:cs="Arial"/>
                <w:sz w:val="20"/>
                <w:szCs w:val="20"/>
              </w:rPr>
              <w:t>’s potential exposure to ember attack,</w:t>
            </w:r>
            <w:r w:rsidR="00562050" w:rsidRPr="00FD369E">
              <w:rPr>
                <w:rFonts w:ascii="Arial" w:hAnsi="Arial" w:cs="Arial"/>
                <w:sz w:val="20"/>
                <w:szCs w:val="20"/>
              </w:rPr>
              <w:t xml:space="preserve"> </w:t>
            </w:r>
            <w:r w:rsidRPr="00FD369E">
              <w:rPr>
                <w:rFonts w:ascii="Arial" w:hAnsi="Arial" w:cs="Arial"/>
                <w:sz w:val="20"/>
                <w:szCs w:val="20"/>
              </w:rPr>
              <w:t>radiant heat and direct flame contact, using increments of radiant heat expressed in</w:t>
            </w:r>
            <w:r w:rsidR="00562050" w:rsidRPr="00FD369E">
              <w:rPr>
                <w:rFonts w:ascii="Arial" w:hAnsi="Arial" w:cs="Arial"/>
                <w:sz w:val="20"/>
                <w:szCs w:val="20"/>
              </w:rPr>
              <w:t xml:space="preserve"> </w:t>
            </w:r>
            <w:r w:rsidRPr="00FD369E">
              <w:rPr>
                <w:rFonts w:ascii="Arial" w:hAnsi="Arial" w:cs="Arial"/>
                <w:sz w:val="20"/>
                <w:szCs w:val="20"/>
              </w:rPr>
              <w:t>kilowatts per metre squared</w:t>
            </w:r>
            <w:r w:rsidR="008D6D00" w:rsidRPr="00FD369E">
              <w:rPr>
                <w:rFonts w:ascii="Arial" w:hAnsi="Arial" w:cs="Arial"/>
                <w:sz w:val="20"/>
                <w:szCs w:val="20"/>
              </w:rPr>
              <w:t>. For example, BAL 12.5 is based on an incident radiation of 12.5 kW/m</w:t>
            </w:r>
            <w:r w:rsidR="008D6D00" w:rsidRPr="00FD369E">
              <w:rPr>
                <w:rFonts w:ascii="Arial" w:hAnsi="Arial" w:cs="Arial"/>
                <w:sz w:val="20"/>
                <w:szCs w:val="20"/>
                <w:vertAlign w:val="superscript"/>
              </w:rPr>
              <w:t>2</w:t>
            </w:r>
            <w:r w:rsidR="008D6D00" w:rsidRPr="00FD369E">
              <w:rPr>
                <w:rFonts w:ascii="Arial" w:hAnsi="Arial" w:cs="Arial"/>
                <w:sz w:val="20"/>
                <w:szCs w:val="20"/>
              </w:rPr>
              <w:t>.</w:t>
            </w:r>
          </w:p>
        </w:tc>
      </w:tr>
      <w:tr w:rsidR="00FB539E" w:rsidRPr="00FD369E" w14:paraId="42DBE1E7" w14:textId="77777777" w:rsidTr="00DB24FE">
        <w:trPr>
          <w:cantSplit/>
        </w:trPr>
        <w:tc>
          <w:tcPr>
            <w:tcW w:w="1270" w:type="pct"/>
            <w:shd w:val="clear" w:color="auto" w:fill="auto"/>
          </w:tcPr>
          <w:p w14:paraId="2A63F7E1" w14:textId="5259EF0D" w:rsidR="00FB539E" w:rsidRPr="00FD369E" w:rsidRDefault="008D6D00" w:rsidP="00D20E51">
            <w:pPr>
              <w:widowControl/>
              <w:autoSpaceDE/>
              <w:autoSpaceDN/>
              <w:spacing w:before="120" w:after="120"/>
              <w:rPr>
                <w:rFonts w:ascii="Arial" w:hAnsi="Arial" w:cs="Arial"/>
                <w:b/>
                <w:bCs/>
                <w:sz w:val="20"/>
                <w:szCs w:val="20"/>
              </w:rPr>
            </w:pPr>
            <w:r w:rsidRPr="00FD369E">
              <w:rPr>
                <w:rFonts w:ascii="Arial" w:hAnsi="Arial" w:cs="Arial"/>
                <w:b/>
                <w:bCs/>
                <w:sz w:val="20"/>
                <w:szCs w:val="20"/>
              </w:rPr>
              <w:t>Design life:</w:t>
            </w:r>
          </w:p>
        </w:tc>
        <w:tc>
          <w:tcPr>
            <w:tcW w:w="3730" w:type="pct"/>
            <w:shd w:val="clear" w:color="auto" w:fill="auto"/>
          </w:tcPr>
          <w:p w14:paraId="582948D4" w14:textId="7B618A26" w:rsidR="00DB24FE" w:rsidRPr="00DB24FE" w:rsidRDefault="004E46DD" w:rsidP="007333B5">
            <w:pPr>
              <w:widowControl/>
              <w:autoSpaceDE/>
              <w:autoSpaceDN/>
              <w:spacing w:before="120" w:after="120"/>
              <w:rPr>
                <w:rFonts w:ascii="Arial" w:hAnsi="Arial" w:cs="Arial"/>
                <w:sz w:val="20"/>
                <w:szCs w:val="20"/>
              </w:rPr>
            </w:pPr>
            <w:r w:rsidRPr="00FD369E">
              <w:rPr>
                <w:rFonts w:ascii="Arial" w:hAnsi="Arial" w:cs="Arial"/>
                <w:sz w:val="20"/>
                <w:szCs w:val="20"/>
              </w:rPr>
              <w:t xml:space="preserve">The period adopted in design for which a structure or structural element is required </w:t>
            </w:r>
            <w:r w:rsidR="008261C3" w:rsidRPr="00FD369E">
              <w:rPr>
                <w:rFonts w:ascii="Arial" w:hAnsi="Arial" w:cs="Arial"/>
                <w:sz w:val="20"/>
                <w:szCs w:val="20"/>
              </w:rPr>
              <w:t>to perform</w:t>
            </w:r>
            <w:r w:rsidRPr="00FD369E">
              <w:rPr>
                <w:rFonts w:ascii="Arial" w:hAnsi="Arial" w:cs="Arial"/>
                <w:sz w:val="20"/>
                <w:szCs w:val="20"/>
              </w:rPr>
              <w:t xml:space="preserve"> its intended purpose with periodic maintenance and without replacement or major structural repairs</w:t>
            </w:r>
            <w:r w:rsidR="00D23D27" w:rsidRPr="00FD369E">
              <w:rPr>
                <w:rFonts w:ascii="Arial" w:hAnsi="Arial" w:cs="Arial"/>
                <w:sz w:val="20"/>
                <w:szCs w:val="20"/>
              </w:rPr>
              <w:t>.</w:t>
            </w:r>
          </w:p>
        </w:tc>
      </w:tr>
      <w:tr w:rsidR="00FB539E" w:rsidRPr="00FD369E" w14:paraId="550B2CF1" w14:textId="77777777" w:rsidTr="00DB24FE">
        <w:trPr>
          <w:cantSplit/>
        </w:trPr>
        <w:tc>
          <w:tcPr>
            <w:tcW w:w="1270" w:type="pct"/>
            <w:shd w:val="clear" w:color="auto" w:fill="auto"/>
          </w:tcPr>
          <w:p w14:paraId="66EF1EBD" w14:textId="5A5B70FC" w:rsidR="00FB539E" w:rsidRPr="00FD369E" w:rsidRDefault="0058270D" w:rsidP="00D20E51">
            <w:pPr>
              <w:widowControl/>
              <w:autoSpaceDE/>
              <w:autoSpaceDN/>
              <w:spacing w:before="120" w:after="120"/>
              <w:rPr>
                <w:rFonts w:ascii="Arial" w:hAnsi="Arial" w:cs="Arial"/>
                <w:b/>
                <w:bCs/>
                <w:sz w:val="20"/>
                <w:szCs w:val="20"/>
              </w:rPr>
            </w:pPr>
            <w:r w:rsidRPr="00FD369E">
              <w:rPr>
                <w:rFonts w:ascii="Arial" w:hAnsi="Arial" w:cs="Arial"/>
                <w:b/>
                <w:bCs/>
                <w:sz w:val="20"/>
                <w:szCs w:val="20"/>
              </w:rPr>
              <w:t>Manufacturer:</w:t>
            </w:r>
          </w:p>
        </w:tc>
        <w:tc>
          <w:tcPr>
            <w:tcW w:w="3730" w:type="pct"/>
            <w:shd w:val="clear" w:color="auto" w:fill="auto"/>
          </w:tcPr>
          <w:p w14:paraId="7E7B236E" w14:textId="5C9F2CCD" w:rsidR="00DB24FE" w:rsidRPr="00DB24FE" w:rsidRDefault="004B3CD3" w:rsidP="007333B5">
            <w:pPr>
              <w:widowControl/>
              <w:autoSpaceDE/>
              <w:autoSpaceDN/>
              <w:spacing w:before="120" w:after="120"/>
              <w:rPr>
                <w:rFonts w:ascii="Arial" w:hAnsi="Arial" w:cs="Arial"/>
                <w:sz w:val="20"/>
                <w:szCs w:val="20"/>
              </w:rPr>
            </w:pPr>
            <w:r w:rsidRPr="00FD369E">
              <w:rPr>
                <w:rFonts w:ascii="Arial" w:hAnsi="Arial" w:cs="Arial"/>
                <w:sz w:val="20"/>
                <w:szCs w:val="20"/>
              </w:rPr>
              <w:t>The e</w:t>
            </w:r>
            <w:r w:rsidR="0058270D" w:rsidRPr="00FD369E">
              <w:rPr>
                <w:rFonts w:ascii="Arial" w:hAnsi="Arial" w:cs="Arial"/>
                <w:sz w:val="20"/>
                <w:szCs w:val="20"/>
              </w:rPr>
              <w:t xml:space="preserve">ntity </w:t>
            </w:r>
            <w:r w:rsidR="006420C9" w:rsidRPr="00FD369E">
              <w:rPr>
                <w:rFonts w:ascii="Arial" w:hAnsi="Arial" w:cs="Arial"/>
                <w:sz w:val="20"/>
                <w:szCs w:val="20"/>
              </w:rPr>
              <w:t xml:space="preserve">responsible for the manufacture of the panel. </w:t>
            </w:r>
          </w:p>
        </w:tc>
      </w:tr>
      <w:tr w:rsidR="00C3140D" w:rsidRPr="00FD369E" w14:paraId="47CED80D" w14:textId="77777777" w:rsidTr="00DB2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13A062C" w14:textId="77777777" w:rsidR="00C3140D" w:rsidRPr="00FD369E" w:rsidRDefault="00C3140D" w:rsidP="00C3140D">
            <w:pPr>
              <w:widowControl/>
              <w:autoSpaceDE/>
              <w:autoSpaceDN/>
              <w:spacing w:before="120" w:after="120"/>
              <w:rPr>
                <w:rFonts w:ascii="Arial" w:hAnsi="Arial" w:cs="Arial"/>
                <w:b/>
                <w:bCs/>
                <w:sz w:val="20"/>
                <w:szCs w:val="20"/>
              </w:rPr>
            </w:pPr>
            <w:r w:rsidRPr="00FD369E">
              <w:rPr>
                <w:rFonts w:ascii="Arial" w:hAnsi="Arial" w:cs="Arial"/>
                <w:b/>
                <w:bCs/>
                <w:sz w:val="20"/>
                <w:szCs w:val="20"/>
              </w:rPr>
              <w:t>Principal’s Registration Scheme:</w:t>
            </w:r>
          </w:p>
        </w:tc>
        <w:tc>
          <w:tcPr>
            <w:tcW w:w="37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0B8A8C" w14:textId="1564223D" w:rsidR="00DB24FE" w:rsidRPr="00DB24FE" w:rsidRDefault="00C3140D" w:rsidP="007333B5">
            <w:pPr>
              <w:widowControl/>
              <w:autoSpaceDE/>
              <w:autoSpaceDN/>
              <w:spacing w:before="120" w:after="120"/>
              <w:rPr>
                <w:rFonts w:ascii="Arial" w:hAnsi="Arial" w:cs="Arial"/>
                <w:sz w:val="20"/>
                <w:szCs w:val="20"/>
              </w:rPr>
            </w:pPr>
            <w:r w:rsidRPr="00FD369E">
              <w:rPr>
                <w:rFonts w:ascii="Arial" w:hAnsi="Arial" w:cs="Arial"/>
                <w:sz w:val="20"/>
                <w:szCs w:val="20"/>
              </w:rPr>
              <w:t>Any scheme for the prequalification, registration or approval of products, manufacturers</w:t>
            </w:r>
            <w:r w:rsidR="00C7777D" w:rsidRPr="00FD369E">
              <w:rPr>
                <w:rFonts w:ascii="Arial" w:hAnsi="Arial" w:cs="Arial"/>
                <w:sz w:val="20"/>
                <w:szCs w:val="20"/>
              </w:rPr>
              <w:t xml:space="preserve"> and/or</w:t>
            </w:r>
            <w:r w:rsidRPr="00FD369E">
              <w:rPr>
                <w:rFonts w:ascii="Arial" w:hAnsi="Arial" w:cs="Arial"/>
                <w:sz w:val="20"/>
                <w:szCs w:val="20"/>
              </w:rPr>
              <w:t xml:space="preserve"> suppliers in operation in the jurisdiction where the </w:t>
            </w:r>
            <w:r w:rsidR="005A31A5" w:rsidRPr="00FD369E">
              <w:rPr>
                <w:rFonts w:ascii="Arial" w:hAnsi="Arial" w:cs="Arial"/>
                <w:sz w:val="20"/>
                <w:szCs w:val="20"/>
              </w:rPr>
              <w:t>noise wall is to be constructed</w:t>
            </w:r>
            <w:r w:rsidRPr="00FD369E">
              <w:rPr>
                <w:rFonts w:ascii="Arial" w:hAnsi="Arial" w:cs="Arial"/>
                <w:sz w:val="20"/>
                <w:szCs w:val="20"/>
              </w:rPr>
              <w:t>.</w:t>
            </w:r>
          </w:p>
        </w:tc>
      </w:tr>
      <w:tr w:rsidR="00FB539E" w:rsidRPr="00FD369E" w14:paraId="513E0A97" w14:textId="77777777" w:rsidTr="00DB24FE">
        <w:trPr>
          <w:cantSplit/>
        </w:trPr>
        <w:tc>
          <w:tcPr>
            <w:tcW w:w="1270" w:type="pct"/>
            <w:shd w:val="clear" w:color="auto" w:fill="auto"/>
          </w:tcPr>
          <w:p w14:paraId="28C80EAA" w14:textId="7EDDC312" w:rsidR="00FB539E" w:rsidRPr="00FD369E" w:rsidRDefault="0058270D" w:rsidP="00D20E51">
            <w:pPr>
              <w:widowControl/>
              <w:autoSpaceDE/>
              <w:autoSpaceDN/>
              <w:spacing w:before="120" w:after="120"/>
              <w:rPr>
                <w:rFonts w:ascii="Arial" w:hAnsi="Arial" w:cs="Arial"/>
                <w:b/>
                <w:bCs/>
                <w:sz w:val="20"/>
                <w:szCs w:val="20"/>
              </w:rPr>
            </w:pPr>
            <w:r w:rsidRPr="00FD369E">
              <w:rPr>
                <w:rFonts w:ascii="Arial" w:hAnsi="Arial" w:cs="Arial"/>
                <w:b/>
                <w:bCs/>
                <w:sz w:val="20"/>
                <w:szCs w:val="20"/>
              </w:rPr>
              <w:t>Recycled plastic:</w:t>
            </w:r>
          </w:p>
        </w:tc>
        <w:tc>
          <w:tcPr>
            <w:tcW w:w="3730" w:type="pct"/>
            <w:shd w:val="clear" w:color="auto" w:fill="auto"/>
          </w:tcPr>
          <w:p w14:paraId="1DE765EE" w14:textId="6E0D5092" w:rsidR="00DB24FE" w:rsidRPr="00DB24FE" w:rsidRDefault="0058270D" w:rsidP="007333B5">
            <w:pPr>
              <w:widowControl/>
              <w:autoSpaceDE/>
              <w:autoSpaceDN/>
              <w:spacing w:before="120" w:after="120"/>
              <w:rPr>
                <w:rFonts w:ascii="Arial" w:hAnsi="Arial" w:cs="Arial"/>
                <w:sz w:val="20"/>
                <w:szCs w:val="20"/>
              </w:rPr>
            </w:pPr>
            <w:r w:rsidRPr="00FD369E">
              <w:rPr>
                <w:rFonts w:ascii="Arial" w:hAnsi="Arial" w:cs="Arial"/>
                <w:sz w:val="20"/>
                <w:szCs w:val="20"/>
              </w:rPr>
              <w:t xml:space="preserve">Waste plastic that has been collected and processed, by physical, chemical, or other means, and developed into a new </w:t>
            </w:r>
            <w:r w:rsidR="00D20E51" w:rsidRPr="00FD369E">
              <w:rPr>
                <w:rFonts w:ascii="Arial" w:hAnsi="Arial" w:cs="Arial"/>
                <w:sz w:val="20"/>
                <w:szCs w:val="20"/>
              </w:rPr>
              <w:t>product</w:t>
            </w:r>
            <w:r w:rsidR="007333B5">
              <w:rPr>
                <w:rFonts w:ascii="Arial" w:hAnsi="Arial" w:cs="Arial"/>
                <w:sz w:val="20"/>
                <w:szCs w:val="20"/>
              </w:rPr>
              <w:t>.</w:t>
            </w:r>
          </w:p>
        </w:tc>
      </w:tr>
    </w:tbl>
    <w:p w14:paraId="516337E0" w14:textId="7F0B2EDE" w:rsidR="00D32834" w:rsidRDefault="00155F69" w:rsidP="0049014C">
      <w:pPr>
        <w:pStyle w:val="Heading1"/>
      </w:pPr>
      <w:bookmarkStart w:id="17" w:name="_Toc514678947"/>
      <w:bookmarkStart w:id="18" w:name="_Toc886734"/>
      <w:bookmarkStart w:id="19" w:name="_Toc135322609"/>
      <w:bookmarkEnd w:id="5"/>
      <w:bookmarkEnd w:id="6"/>
      <w:bookmarkEnd w:id="7"/>
      <w:r w:rsidRPr="00FD369E">
        <w:lastRenderedPageBreak/>
        <w:t>Quality System Requirements</w:t>
      </w:r>
      <w:bookmarkEnd w:id="17"/>
      <w:bookmarkEnd w:id="18"/>
      <w:bookmarkEnd w:id="19"/>
    </w:p>
    <w:p w14:paraId="7F1B223D" w14:textId="7D0C65E4" w:rsidR="006030B9" w:rsidRDefault="006030B9" w:rsidP="00DB10AE">
      <w:pPr>
        <w:pStyle w:val="Bodynumbered1"/>
        <w:ind w:left="567" w:hanging="567"/>
      </w:pPr>
      <w:bookmarkStart w:id="20" w:name="_Ref100736105"/>
      <w:r w:rsidRPr="00FD369E">
        <w:t xml:space="preserve">The Contractor must prepare and implement a Quality Plan that includes the documentation listed in Table </w:t>
      </w:r>
      <w:r w:rsidRPr="00FD369E">
        <w:fldChar w:fldCharType="begin"/>
      </w:r>
      <w:r w:rsidRPr="00FD369E">
        <w:instrText xml:space="preserve"> REF _Ref100736105 \r \h  \* MERGEFORMAT </w:instrText>
      </w:r>
      <w:r w:rsidRPr="00FD369E">
        <w:fldChar w:fldCharType="separate"/>
      </w:r>
      <w:r>
        <w:t>4.1</w:t>
      </w:r>
      <w:r w:rsidRPr="00FD369E">
        <w:fldChar w:fldCharType="end"/>
      </w:r>
      <w:r w:rsidRPr="00FD369E">
        <w:t>.</w:t>
      </w:r>
      <w:bookmarkEnd w:id="20"/>
    </w:p>
    <w:p w14:paraId="6A16E4D1" w14:textId="0FD8E64E" w:rsidR="001223A2" w:rsidRPr="007333B5" w:rsidRDefault="001223A2" w:rsidP="007333B5">
      <w:pPr>
        <w:pStyle w:val="Caption"/>
      </w:pPr>
      <w:r w:rsidRPr="007333B5">
        <w:t xml:space="preserve">Table </w:t>
      </w:r>
      <w:r w:rsidRPr="007333B5">
        <w:fldChar w:fldCharType="begin"/>
      </w:r>
      <w:r w:rsidRPr="007333B5">
        <w:instrText xml:space="preserve"> REF _Ref100736105 \r \h  \* MERGEFORMAT </w:instrText>
      </w:r>
      <w:r w:rsidRPr="007333B5">
        <w:fldChar w:fldCharType="separate"/>
      </w:r>
      <w:r w:rsidRPr="007333B5">
        <w:t>4.1</w:t>
      </w:r>
      <w:r w:rsidRPr="007333B5">
        <w:fldChar w:fldCharType="end"/>
      </w:r>
      <w:r w:rsidR="007333B5" w:rsidRPr="007333B5">
        <w:t>:</w:t>
      </w:r>
      <w:r w:rsidRPr="007333B5">
        <w:t xml:space="preserve"> Quality Plan</w:t>
      </w:r>
    </w:p>
    <w:tbl>
      <w:tblPr>
        <w:tblW w:w="4705"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ook w:val="0000" w:firstRow="0" w:lastRow="0" w:firstColumn="0" w:lastColumn="0" w:noHBand="0" w:noVBand="0"/>
      </w:tblPr>
      <w:tblGrid>
        <w:gridCol w:w="993"/>
        <w:gridCol w:w="7796"/>
      </w:tblGrid>
      <w:tr w:rsidR="006848C3" w:rsidRPr="00FD369E" w14:paraId="75EE0FAF" w14:textId="77777777" w:rsidTr="007333B5">
        <w:trPr>
          <w:tblHeader/>
        </w:trPr>
        <w:tc>
          <w:tcPr>
            <w:tcW w:w="565" w:type="pct"/>
            <w:shd w:val="clear" w:color="auto" w:fill="A6A6A6" w:themeFill="background1" w:themeFillShade="A6"/>
          </w:tcPr>
          <w:p w14:paraId="798089CD" w14:textId="77777777" w:rsidR="006848C3" w:rsidRPr="00025E12" w:rsidRDefault="006848C3" w:rsidP="00025E12">
            <w:pPr>
              <w:pStyle w:val="TableHeading"/>
              <w:rPr>
                <w:color w:val="auto"/>
              </w:rPr>
            </w:pPr>
            <w:r w:rsidRPr="00025E12">
              <w:rPr>
                <w:color w:val="auto"/>
              </w:rPr>
              <w:t>Clause</w:t>
            </w:r>
          </w:p>
        </w:tc>
        <w:tc>
          <w:tcPr>
            <w:tcW w:w="4435" w:type="pct"/>
            <w:shd w:val="clear" w:color="auto" w:fill="A6A6A6" w:themeFill="background1" w:themeFillShade="A6"/>
          </w:tcPr>
          <w:p w14:paraId="53336672" w14:textId="0ED0D988" w:rsidR="006848C3" w:rsidRPr="00025E12" w:rsidRDefault="006848C3" w:rsidP="00025E12">
            <w:pPr>
              <w:pStyle w:val="TableHeading"/>
              <w:rPr>
                <w:color w:val="auto"/>
              </w:rPr>
            </w:pPr>
            <w:r w:rsidRPr="00025E12">
              <w:rPr>
                <w:color w:val="auto"/>
              </w:rPr>
              <w:t xml:space="preserve">Description of </w:t>
            </w:r>
            <w:r w:rsidR="002520B8" w:rsidRPr="00025E12">
              <w:rPr>
                <w:color w:val="auto"/>
              </w:rPr>
              <w:t>document</w:t>
            </w:r>
          </w:p>
        </w:tc>
      </w:tr>
      <w:tr w:rsidR="00EE5C64" w:rsidRPr="00FD369E" w14:paraId="67278F1E" w14:textId="77777777" w:rsidTr="007333B5">
        <w:tc>
          <w:tcPr>
            <w:tcW w:w="565" w:type="pct"/>
            <w:shd w:val="clear" w:color="auto" w:fill="D9D9D9" w:themeFill="background1" w:themeFillShade="D9"/>
          </w:tcPr>
          <w:p w14:paraId="627BAC31" w14:textId="77A96D1F" w:rsidR="00EE5C64" w:rsidRPr="00FD369E" w:rsidRDefault="00EE5C64" w:rsidP="00025E12">
            <w:pPr>
              <w:pStyle w:val="TableBodyText"/>
            </w:pPr>
            <w:r w:rsidRPr="00FD369E">
              <w:fldChar w:fldCharType="begin"/>
            </w:r>
            <w:r w:rsidRPr="00FD369E">
              <w:instrText xml:space="preserve"> REF _Ref108591345 \r \h </w:instrText>
            </w:r>
            <w:r w:rsidR="00697732" w:rsidRPr="00FD369E">
              <w:instrText xml:space="preserve"> \* MERGEFORMAT </w:instrText>
            </w:r>
            <w:r w:rsidRPr="00FD369E">
              <w:fldChar w:fldCharType="separate"/>
            </w:r>
            <w:r w:rsidR="00766F03">
              <w:t>4.2</w:t>
            </w:r>
            <w:r w:rsidRPr="00FD369E">
              <w:fldChar w:fldCharType="end"/>
            </w:r>
          </w:p>
        </w:tc>
        <w:tc>
          <w:tcPr>
            <w:tcW w:w="4435" w:type="pct"/>
            <w:shd w:val="clear" w:color="auto" w:fill="D9D9D9" w:themeFill="background1" w:themeFillShade="D9"/>
          </w:tcPr>
          <w:p w14:paraId="3D89B668" w14:textId="09F3A04D" w:rsidR="00EE5C64" w:rsidRPr="00FD369E" w:rsidRDefault="00EE5C64" w:rsidP="00025E12">
            <w:pPr>
              <w:pStyle w:val="TableBodyText"/>
            </w:pPr>
            <w:r w:rsidRPr="00FD369E">
              <w:t>Evidence of certification to AS/NZS ISO 9001</w:t>
            </w:r>
          </w:p>
        </w:tc>
      </w:tr>
      <w:tr w:rsidR="0097011F" w:rsidRPr="00FD369E" w14:paraId="4817F175" w14:textId="77777777" w:rsidTr="007333B5">
        <w:tc>
          <w:tcPr>
            <w:tcW w:w="565" w:type="pct"/>
            <w:shd w:val="clear" w:color="auto" w:fill="D9D9D9" w:themeFill="background1" w:themeFillShade="D9"/>
          </w:tcPr>
          <w:p w14:paraId="3B7C0AFE" w14:textId="6935079E" w:rsidR="0097011F" w:rsidRPr="00FD369E" w:rsidRDefault="0097011F" w:rsidP="00025E12">
            <w:pPr>
              <w:pStyle w:val="TableBodyText"/>
            </w:pPr>
            <w:r w:rsidRPr="00FD369E">
              <w:fldChar w:fldCharType="begin"/>
            </w:r>
            <w:r w:rsidRPr="00FD369E">
              <w:instrText xml:space="preserve"> REF _Ref100603155 \r \h  \* MERGEFORMAT </w:instrText>
            </w:r>
            <w:r w:rsidRPr="00FD369E">
              <w:fldChar w:fldCharType="separate"/>
            </w:r>
            <w:r w:rsidR="00766F03">
              <w:t>5.26</w:t>
            </w:r>
            <w:r w:rsidRPr="00FD369E">
              <w:fldChar w:fldCharType="end"/>
            </w:r>
          </w:p>
        </w:tc>
        <w:tc>
          <w:tcPr>
            <w:tcW w:w="4435" w:type="pct"/>
            <w:shd w:val="clear" w:color="auto" w:fill="D9D9D9" w:themeFill="background1" w:themeFillShade="D9"/>
          </w:tcPr>
          <w:p w14:paraId="20BE8599" w14:textId="77777777" w:rsidR="0097011F" w:rsidRPr="00FD369E" w:rsidRDefault="0097011F" w:rsidP="00025E12">
            <w:pPr>
              <w:pStyle w:val="TableBodyText"/>
            </w:pPr>
            <w:r w:rsidRPr="00FD369E">
              <w:t>Design documentation, including a Design Report and the Drawings</w:t>
            </w:r>
          </w:p>
        </w:tc>
      </w:tr>
      <w:tr w:rsidR="0097011F" w:rsidRPr="00FD369E" w14:paraId="6B5F0F0F" w14:textId="77777777" w:rsidTr="007333B5">
        <w:tc>
          <w:tcPr>
            <w:tcW w:w="565" w:type="pct"/>
            <w:shd w:val="clear" w:color="auto" w:fill="D9D9D9" w:themeFill="background1" w:themeFillShade="D9"/>
          </w:tcPr>
          <w:p w14:paraId="67312DFC" w14:textId="4D8A2DD0" w:rsidR="0097011F" w:rsidRPr="00FD369E" w:rsidRDefault="0097011F" w:rsidP="00025E12">
            <w:pPr>
              <w:pStyle w:val="TableBodyText"/>
            </w:pPr>
            <w:r w:rsidRPr="00FD369E">
              <w:fldChar w:fldCharType="begin"/>
            </w:r>
            <w:r w:rsidRPr="00FD369E">
              <w:instrText xml:space="preserve"> REF _Ref100658524 \r \h </w:instrText>
            </w:r>
            <w:r w:rsidR="00D17096" w:rsidRPr="00FD369E">
              <w:instrText xml:space="preserve"> \* MERGEFORMAT </w:instrText>
            </w:r>
            <w:r w:rsidRPr="00FD369E">
              <w:fldChar w:fldCharType="separate"/>
            </w:r>
            <w:r w:rsidR="00766F03">
              <w:t>6.1</w:t>
            </w:r>
            <w:r w:rsidRPr="00FD369E">
              <w:fldChar w:fldCharType="end"/>
            </w:r>
          </w:p>
        </w:tc>
        <w:tc>
          <w:tcPr>
            <w:tcW w:w="4435" w:type="pct"/>
            <w:shd w:val="clear" w:color="auto" w:fill="D9D9D9" w:themeFill="background1" w:themeFillShade="D9"/>
          </w:tcPr>
          <w:p w14:paraId="64BE1601" w14:textId="2A6F46DB" w:rsidR="0097011F" w:rsidRPr="00FD369E" w:rsidRDefault="0097011F" w:rsidP="00025E12">
            <w:pPr>
              <w:pStyle w:val="TableBodyText"/>
            </w:pPr>
            <w:r w:rsidRPr="00FD369E">
              <w:t>Acoustic Performance (</w:t>
            </w:r>
            <w:r w:rsidR="00E53752" w:rsidRPr="00FD369E">
              <w:t>only</w:t>
            </w:r>
            <w:r w:rsidRPr="00FD369E">
              <w:t xml:space="preserve"> required</w:t>
            </w:r>
            <w:r w:rsidR="006B453C" w:rsidRPr="00FD369E">
              <w:t xml:space="preserve"> if the wall </w:t>
            </w:r>
            <w:r w:rsidR="00E53752" w:rsidRPr="00FD369E">
              <w:t>is for the purpose of noise attenuation</w:t>
            </w:r>
            <w:r w:rsidRPr="00FD369E">
              <w:t>)</w:t>
            </w:r>
          </w:p>
        </w:tc>
      </w:tr>
      <w:tr w:rsidR="00CC2DCD" w:rsidRPr="00FD369E" w14:paraId="059607C1" w14:textId="77777777" w:rsidTr="007333B5">
        <w:tc>
          <w:tcPr>
            <w:tcW w:w="565" w:type="pct"/>
            <w:shd w:val="clear" w:color="auto" w:fill="D9D9D9" w:themeFill="background1" w:themeFillShade="D9"/>
          </w:tcPr>
          <w:p w14:paraId="48DC9879" w14:textId="7DEFA029" w:rsidR="00CC2DCD" w:rsidRPr="00FD369E" w:rsidRDefault="00C5341F" w:rsidP="00025E12">
            <w:pPr>
              <w:pStyle w:val="TableBodyText"/>
            </w:pPr>
            <w:r w:rsidRPr="00FD369E">
              <w:fldChar w:fldCharType="begin"/>
            </w:r>
            <w:r w:rsidRPr="00FD369E">
              <w:instrText xml:space="preserve"> REF _Ref100592187 \r \h </w:instrText>
            </w:r>
            <w:r w:rsidR="002A7ADF" w:rsidRPr="00FD369E">
              <w:instrText xml:space="preserve"> \* MERGEFORMAT </w:instrText>
            </w:r>
            <w:r w:rsidRPr="00FD369E">
              <w:fldChar w:fldCharType="separate"/>
            </w:r>
            <w:r w:rsidR="00766F03">
              <w:t>7.1</w:t>
            </w:r>
            <w:r w:rsidRPr="00FD369E">
              <w:fldChar w:fldCharType="end"/>
            </w:r>
          </w:p>
        </w:tc>
        <w:tc>
          <w:tcPr>
            <w:tcW w:w="4435" w:type="pct"/>
            <w:shd w:val="clear" w:color="auto" w:fill="D9D9D9" w:themeFill="background1" w:themeFillShade="D9"/>
          </w:tcPr>
          <w:p w14:paraId="51D22303" w14:textId="7B1EFDC5" w:rsidR="00CC2DCD" w:rsidRPr="00FD369E" w:rsidRDefault="002A7ADF" w:rsidP="00025E12">
            <w:pPr>
              <w:pStyle w:val="TableBodyText"/>
            </w:pPr>
            <w:r w:rsidRPr="00FD369E">
              <w:t>Details of the materials used in the panels</w:t>
            </w:r>
          </w:p>
        </w:tc>
      </w:tr>
      <w:tr w:rsidR="00855B23" w:rsidRPr="00FD369E" w14:paraId="12033CC2" w14:textId="77777777" w:rsidTr="007333B5">
        <w:tc>
          <w:tcPr>
            <w:tcW w:w="565" w:type="pct"/>
            <w:shd w:val="clear" w:color="auto" w:fill="D9D9D9" w:themeFill="background1" w:themeFillShade="D9"/>
          </w:tcPr>
          <w:p w14:paraId="23C69E49" w14:textId="60F15CED" w:rsidR="00855B23" w:rsidRPr="00FD369E" w:rsidRDefault="00855B23" w:rsidP="00025E12">
            <w:pPr>
              <w:pStyle w:val="TableBodyText"/>
            </w:pPr>
            <w:r w:rsidRPr="00FD369E">
              <w:fldChar w:fldCharType="begin"/>
            </w:r>
            <w:r w:rsidRPr="00FD369E">
              <w:instrText xml:space="preserve"> REF _Ref100660376 \r \h  \* MERGEFORMAT </w:instrText>
            </w:r>
            <w:r w:rsidRPr="00FD369E">
              <w:fldChar w:fldCharType="separate"/>
            </w:r>
            <w:r w:rsidR="00766F03">
              <w:t>7.8</w:t>
            </w:r>
            <w:r w:rsidRPr="00FD369E">
              <w:fldChar w:fldCharType="end"/>
            </w:r>
          </w:p>
        </w:tc>
        <w:tc>
          <w:tcPr>
            <w:tcW w:w="4435" w:type="pct"/>
            <w:shd w:val="clear" w:color="auto" w:fill="D9D9D9" w:themeFill="background1" w:themeFillShade="D9"/>
          </w:tcPr>
          <w:p w14:paraId="15B31397" w14:textId="5D0C0E4F" w:rsidR="00855B23" w:rsidRPr="00FD369E" w:rsidRDefault="00855B23" w:rsidP="00025E12">
            <w:pPr>
              <w:pStyle w:val="TableBodyText"/>
            </w:pPr>
            <w:r w:rsidRPr="00FD369E">
              <w:t xml:space="preserve">Test </w:t>
            </w:r>
            <w:r w:rsidR="00881307" w:rsidRPr="00FD369E">
              <w:t xml:space="preserve">results of </w:t>
            </w:r>
            <w:r w:rsidR="0097011F" w:rsidRPr="00FD369E">
              <w:t xml:space="preserve">the </w:t>
            </w:r>
            <w:r w:rsidR="00881307" w:rsidRPr="00FD369E">
              <w:t>materials used in the panels</w:t>
            </w:r>
          </w:p>
        </w:tc>
      </w:tr>
      <w:tr w:rsidR="00BE3818" w:rsidRPr="00FD369E" w14:paraId="2F1147CB" w14:textId="77777777" w:rsidTr="007333B5">
        <w:tc>
          <w:tcPr>
            <w:tcW w:w="565" w:type="pct"/>
            <w:shd w:val="clear" w:color="auto" w:fill="D9D9D9" w:themeFill="background1" w:themeFillShade="D9"/>
          </w:tcPr>
          <w:p w14:paraId="0DC750FE" w14:textId="1BD86F8B" w:rsidR="00BE3818" w:rsidRPr="00FD369E" w:rsidRDefault="00BE3818" w:rsidP="00025E12">
            <w:pPr>
              <w:pStyle w:val="TableBodyText"/>
            </w:pPr>
            <w:r w:rsidRPr="00FD369E">
              <w:fldChar w:fldCharType="begin"/>
            </w:r>
            <w:r w:rsidRPr="00FD369E">
              <w:instrText xml:space="preserve"> REF _Ref100664902 \r \h </w:instrText>
            </w:r>
            <w:r w:rsidR="00D17096" w:rsidRPr="00FD369E">
              <w:instrText xml:space="preserve"> \* MERGEFORMAT </w:instrText>
            </w:r>
            <w:r w:rsidRPr="00FD369E">
              <w:fldChar w:fldCharType="separate"/>
            </w:r>
            <w:r w:rsidR="00766F03">
              <w:t>8.9</w:t>
            </w:r>
            <w:r w:rsidRPr="00FD369E">
              <w:fldChar w:fldCharType="end"/>
            </w:r>
          </w:p>
        </w:tc>
        <w:tc>
          <w:tcPr>
            <w:tcW w:w="4435" w:type="pct"/>
            <w:shd w:val="clear" w:color="auto" w:fill="D9D9D9" w:themeFill="background1" w:themeFillShade="D9"/>
          </w:tcPr>
          <w:p w14:paraId="327AE0DD" w14:textId="6EAD4469" w:rsidR="00BE3818" w:rsidRPr="00FD369E" w:rsidRDefault="00BE3818" w:rsidP="00025E12">
            <w:pPr>
              <w:pStyle w:val="TableBodyText"/>
            </w:pPr>
            <w:r w:rsidRPr="00FD369E">
              <w:t>Maintenance Manual</w:t>
            </w:r>
          </w:p>
        </w:tc>
      </w:tr>
    </w:tbl>
    <w:p w14:paraId="1AFC1E7A" w14:textId="0EC4CBD9" w:rsidR="00E151FF" w:rsidRPr="00FD369E" w:rsidRDefault="00E151FF">
      <w:pPr>
        <w:rPr>
          <w:rFonts w:ascii="Arial" w:eastAsia="Arial" w:hAnsi="Arial" w:cs="Arial"/>
          <w:sz w:val="20"/>
          <w:szCs w:val="20"/>
          <w:lang w:val="en-US" w:eastAsia="ja-JP" w:bidi="en-US"/>
        </w:rPr>
      </w:pPr>
    </w:p>
    <w:tbl>
      <w:tblPr>
        <w:tblStyle w:val="TMTable"/>
        <w:tblW w:w="4707" w:type="pct"/>
        <w:tblInd w:w="557" w:type="dxa"/>
        <w:tblLook w:val="04A0" w:firstRow="1" w:lastRow="0" w:firstColumn="1" w:lastColumn="0" w:noHBand="0" w:noVBand="1"/>
      </w:tblPr>
      <w:tblGrid>
        <w:gridCol w:w="2108"/>
        <w:gridCol w:w="6681"/>
      </w:tblGrid>
      <w:tr w:rsidR="003E31BA" w:rsidRPr="00FD369E" w14:paraId="228520FD" w14:textId="77777777" w:rsidTr="00025E1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FD369E" w:rsidRDefault="003E31BA" w:rsidP="00A54C0A">
            <w:pPr>
              <w:pStyle w:val="TableHeading"/>
              <w:rPr>
                <w:b/>
                <w:bCs/>
              </w:rPr>
            </w:pPr>
            <w:bookmarkStart w:id="21" w:name="_Hlk9589851"/>
            <w:r w:rsidRPr="00FD369E">
              <w:rPr>
                <w:b/>
                <w:bCs/>
              </w:rPr>
              <w:t>HOLD POINT 1.</w:t>
            </w:r>
          </w:p>
        </w:tc>
      </w:tr>
      <w:tr w:rsidR="003E31BA" w:rsidRPr="00FD369E" w14:paraId="04018650" w14:textId="77777777" w:rsidTr="00025E12">
        <w:tc>
          <w:tcPr>
            <w:tcW w:w="1199" w:type="pct"/>
            <w:tcBorders>
              <w:bottom w:val="single" w:sz="4" w:space="0" w:color="FFFFFF" w:themeColor="background1"/>
            </w:tcBorders>
            <w:hideMark/>
          </w:tcPr>
          <w:p w14:paraId="684F3EF5" w14:textId="77777777" w:rsidR="003E31BA" w:rsidRPr="00FD369E" w:rsidRDefault="003E31BA" w:rsidP="00A54C0A">
            <w:pPr>
              <w:pStyle w:val="TableBodyText"/>
              <w:rPr>
                <w:rFonts w:cstheme="minorBidi"/>
                <w:b/>
              </w:rPr>
            </w:pPr>
            <w:r w:rsidRPr="00FD369E">
              <w:t>Process Held</w:t>
            </w:r>
          </w:p>
        </w:tc>
        <w:tc>
          <w:tcPr>
            <w:tcW w:w="3801" w:type="pct"/>
            <w:tcBorders>
              <w:bottom w:val="single" w:sz="4" w:space="0" w:color="FFFFFF" w:themeColor="background1"/>
            </w:tcBorders>
            <w:hideMark/>
          </w:tcPr>
          <w:p w14:paraId="432F2DEC" w14:textId="27D6FEBB" w:rsidR="003E31BA" w:rsidRPr="00FD369E" w:rsidRDefault="003E31BA" w:rsidP="00A54C0A">
            <w:pPr>
              <w:pStyle w:val="TableBodyText"/>
              <w:rPr>
                <w:b/>
              </w:rPr>
            </w:pPr>
            <w:r w:rsidRPr="00FD369E">
              <w:t xml:space="preserve">Commencement of </w:t>
            </w:r>
            <w:r w:rsidR="00F50C57" w:rsidRPr="00FD369E">
              <w:t xml:space="preserve">installation of </w:t>
            </w:r>
            <w:r w:rsidR="00466E77" w:rsidRPr="00FD369E">
              <w:t>a noise wall</w:t>
            </w:r>
            <w:r w:rsidRPr="00FD369E">
              <w:t>.</w:t>
            </w:r>
          </w:p>
        </w:tc>
      </w:tr>
      <w:tr w:rsidR="003E31BA" w:rsidRPr="00FD369E" w14:paraId="6C79FAB1" w14:textId="77777777" w:rsidTr="00025E12">
        <w:tc>
          <w:tcPr>
            <w:tcW w:w="1199" w:type="pct"/>
            <w:tcBorders>
              <w:bottom w:val="single" w:sz="4" w:space="0" w:color="FFFFFF" w:themeColor="background1"/>
            </w:tcBorders>
            <w:hideMark/>
          </w:tcPr>
          <w:p w14:paraId="498A5ACB" w14:textId="77777777" w:rsidR="003E31BA" w:rsidRPr="00FD369E" w:rsidRDefault="003E31BA" w:rsidP="00A54C0A">
            <w:pPr>
              <w:pStyle w:val="TableBodyText"/>
            </w:pPr>
            <w:r w:rsidRPr="00FD369E">
              <w:t>Submission Details</w:t>
            </w:r>
          </w:p>
        </w:tc>
        <w:tc>
          <w:tcPr>
            <w:tcW w:w="3801" w:type="pct"/>
            <w:tcBorders>
              <w:bottom w:val="single" w:sz="4" w:space="0" w:color="FFFFFF" w:themeColor="background1"/>
            </w:tcBorders>
            <w:hideMark/>
          </w:tcPr>
          <w:p w14:paraId="5BC9EC45" w14:textId="7263689B" w:rsidR="003E31BA" w:rsidRPr="00FD369E" w:rsidRDefault="003E31BA" w:rsidP="00A54C0A">
            <w:pPr>
              <w:pStyle w:val="TableBodyText"/>
            </w:pPr>
            <w:r w:rsidRPr="00FD369E">
              <w:t xml:space="preserve">The Quality Plan </w:t>
            </w:r>
            <w:bookmarkStart w:id="22" w:name="_Hlk3530642"/>
            <w:r w:rsidRPr="00FD369E">
              <w:t xml:space="preserve">must be provided </w:t>
            </w:r>
            <w:r w:rsidR="00353904" w:rsidRPr="00FD369E">
              <w:t xml:space="preserve">to the </w:t>
            </w:r>
            <w:proofErr w:type="gramStart"/>
            <w:r w:rsidR="00353904" w:rsidRPr="00FD369E">
              <w:t>Principal</w:t>
            </w:r>
            <w:proofErr w:type="gramEnd"/>
            <w:r w:rsidR="00353904" w:rsidRPr="00FD369E">
              <w:t xml:space="preserve"> </w:t>
            </w:r>
            <w:r w:rsidRPr="00FD369E">
              <w:t xml:space="preserve">at least </w:t>
            </w:r>
            <w:r w:rsidR="00A96B62" w:rsidRPr="00FD369E">
              <w:t>1</w:t>
            </w:r>
            <w:r w:rsidR="00353904" w:rsidRPr="00FD369E">
              <w:t>0 working</w:t>
            </w:r>
            <w:r w:rsidRPr="00FD369E">
              <w:t xml:space="preserve"> days prior to the </w:t>
            </w:r>
            <w:bookmarkEnd w:id="22"/>
            <w:r w:rsidRPr="00FD369E">
              <w:t>commencement of</w:t>
            </w:r>
            <w:r w:rsidR="00124F0A" w:rsidRPr="00FD369E">
              <w:t xml:space="preserve"> the</w:t>
            </w:r>
            <w:r w:rsidRPr="00FD369E">
              <w:t xml:space="preserve"> </w:t>
            </w:r>
            <w:r w:rsidR="00124F0A" w:rsidRPr="00FD369E">
              <w:t>installation of plastic panels</w:t>
            </w:r>
            <w:r w:rsidRPr="00FD369E">
              <w:t>.</w:t>
            </w:r>
          </w:p>
        </w:tc>
        <w:bookmarkEnd w:id="21"/>
      </w:tr>
    </w:tbl>
    <w:p w14:paraId="32256BD6" w14:textId="77777777" w:rsidR="00EE5C64" w:rsidRPr="00FD369E" w:rsidRDefault="00EE5C64" w:rsidP="00DB10AE">
      <w:pPr>
        <w:pStyle w:val="Bodynumbered1"/>
        <w:ind w:left="567" w:hanging="567"/>
      </w:pPr>
      <w:bookmarkStart w:id="23" w:name="_Ref108591345"/>
      <w:bookmarkStart w:id="24" w:name="_Ref100729387"/>
      <w:bookmarkStart w:id="25" w:name="_Toc29489164"/>
      <w:bookmarkStart w:id="26" w:name="_Ref55460709"/>
      <w:bookmarkStart w:id="27" w:name="_Ref55470685"/>
      <w:bookmarkStart w:id="28" w:name="_Toc1138829"/>
      <w:bookmarkStart w:id="29" w:name="_Toc9850016"/>
      <w:bookmarkStart w:id="30" w:name="_Hlk9434043"/>
      <w:r w:rsidRPr="00FD369E">
        <w:t>The panels must be manufactured under a quality management system which is certified to AS/NZS ISO 9001 by a JAS-ANZ accredited organisation (or accredited by another Accreditation Body Member of the International Accreditation Forum).</w:t>
      </w:r>
      <w:bookmarkEnd w:id="23"/>
    </w:p>
    <w:p w14:paraId="75F92B15" w14:textId="77777777" w:rsidR="00EE5C64" w:rsidRPr="00FD369E" w:rsidRDefault="00EE5C64" w:rsidP="00DB10AE">
      <w:pPr>
        <w:pStyle w:val="Bodynumbered1"/>
        <w:ind w:left="567" w:hanging="567"/>
      </w:pPr>
      <w:r w:rsidRPr="00FD369E">
        <w:t>Where a Principal’s Registration Scheme is in place for the supply of wall panels, the panels must be approved under that scheme.</w:t>
      </w:r>
    </w:p>
    <w:p w14:paraId="51C65020" w14:textId="3BA5B540" w:rsidR="00004FB5" w:rsidRPr="00FD369E" w:rsidRDefault="00155F69" w:rsidP="00004FB5">
      <w:pPr>
        <w:pStyle w:val="Heading1"/>
      </w:pPr>
      <w:bookmarkStart w:id="31" w:name="_Ref108591420"/>
      <w:bookmarkStart w:id="32" w:name="_Toc135322610"/>
      <w:r w:rsidRPr="00FD369E">
        <w:t>Design</w:t>
      </w:r>
      <w:bookmarkEnd w:id="24"/>
      <w:bookmarkEnd w:id="31"/>
      <w:bookmarkEnd w:id="32"/>
    </w:p>
    <w:p w14:paraId="3FFCBCF5" w14:textId="6E63C222" w:rsidR="00004FB5" w:rsidRPr="00FD369E" w:rsidRDefault="00004FB5" w:rsidP="00004FB5">
      <w:pPr>
        <w:pStyle w:val="Heading2"/>
      </w:pPr>
      <w:bookmarkStart w:id="33" w:name="_bookmark7"/>
      <w:bookmarkStart w:id="34" w:name="_Toc135322611"/>
      <w:bookmarkStart w:id="35" w:name="_Ref55472468"/>
      <w:bookmarkEnd w:id="33"/>
      <w:r w:rsidRPr="00FD369E">
        <w:t>General</w:t>
      </w:r>
      <w:bookmarkEnd w:id="34"/>
      <w:r w:rsidRPr="00FD369E">
        <w:t xml:space="preserve"> </w:t>
      </w:r>
    </w:p>
    <w:p w14:paraId="64F6B84A" w14:textId="6A829AA6" w:rsidR="00293438" w:rsidRPr="00FD369E" w:rsidRDefault="00EE5C64" w:rsidP="00DB10AE">
      <w:pPr>
        <w:pStyle w:val="Bodynumbered1"/>
        <w:ind w:left="567" w:hanging="567"/>
      </w:pPr>
      <w:r w:rsidRPr="00FD369E">
        <w:t>The w</w:t>
      </w:r>
      <w:r w:rsidR="00004FB5" w:rsidRPr="00FD369E">
        <w:t xml:space="preserve">all must be designed in accordance with </w:t>
      </w:r>
      <w:r w:rsidR="000B0A5A" w:rsidRPr="00FD369E">
        <w:t>th</w:t>
      </w:r>
      <w:r w:rsidR="003272BE" w:rsidRPr="00FD369E">
        <w:t xml:space="preserve">is Clause </w:t>
      </w:r>
      <w:r w:rsidRPr="00FD369E">
        <w:fldChar w:fldCharType="begin"/>
      </w:r>
      <w:r w:rsidRPr="00FD369E">
        <w:instrText xml:space="preserve"> REF _Ref108591420 \r \h </w:instrText>
      </w:r>
      <w:r w:rsidR="00697732" w:rsidRPr="00FD369E">
        <w:instrText xml:space="preserve"> \* MERGEFORMAT </w:instrText>
      </w:r>
      <w:r w:rsidRPr="00FD369E">
        <w:fldChar w:fldCharType="separate"/>
      </w:r>
      <w:r w:rsidR="00766F03">
        <w:t>5</w:t>
      </w:r>
      <w:r w:rsidRPr="00FD369E">
        <w:fldChar w:fldCharType="end"/>
      </w:r>
      <w:r w:rsidR="003272BE" w:rsidRPr="00FD369E">
        <w:t xml:space="preserve"> and any </w:t>
      </w:r>
      <w:r w:rsidR="004F32B7" w:rsidRPr="00FD369E">
        <w:t>addition</w:t>
      </w:r>
      <w:r w:rsidR="0029780A" w:rsidRPr="00FD369E">
        <w:t>al requirements specified in the Contract documents</w:t>
      </w:r>
      <w:r w:rsidR="00293438" w:rsidRPr="00FD369E">
        <w:t xml:space="preserve">, </w:t>
      </w:r>
      <w:r w:rsidRPr="00FD369E">
        <w:t>which may include</w:t>
      </w:r>
      <w:r w:rsidR="00293438" w:rsidRPr="00FD369E">
        <w:t>:</w:t>
      </w:r>
    </w:p>
    <w:p w14:paraId="34AA2BA3" w14:textId="43B24DA9" w:rsidR="00293438" w:rsidRPr="00FD369E" w:rsidRDefault="00EE5C64" w:rsidP="00DA6952">
      <w:pPr>
        <w:pStyle w:val="Bodynumbered2"/>
        <w:numPr>
          <w:ilvl w:val="0"/>
          <w:numId w:val="32"/>
        </w:numPr>
        <w:ind w:left="993" w:hanging="426"/>
      </w:pPr>
      <w:r w:rsidRPr="00FD369E">
        <w:t xml:space="preserve">an </w:t>
      </w:r>
      <w:r w:rsidR="00004FB5" w:rsidRPr="00FD369E">
        <w:t>acoustic specification</w:t>
      </w:r>
      <w:r w:rsidR="00C4299F" w:rsidRPr="00FD369E">
        <w:t xml:space="preserve"> (</w:t>
      </w:r>
      <w:r w:rsidRPr="00FD369E">
        <w:t xml:space="preserve">not applicable if </w:t>
      </w:r>
      <w:r w:rsidR="00C4299F" w:rsidRPr="00FD369E">
        <w:t xml:space="preserve">noise </w:t>
      </w:r>
      <w:r w:rsidR="00D71B46" w:rsidRPr="00FD369E">
        <w:t>attenuation</w:t>
      </w:r>
      <w:r w:rsidR="00C4299F" w:rsidRPr="00FD369E">
        <w:t xml:space="preserve"> is not required</w:t>
      </w:r>
      <w:proofErr w:type="gramStart"/>
      <w:r w:rsidR="00C4299F" w:rsidRPr="00FD369E">
        <w:t>)</w:t>
      </w:r>
      <w:r w:rsidR="000624E8" w:rsidRPr="00FD369E">
        <w:t>;</w:t>
      </w:r>
      <w:proofErr w:type="gramEnd"/>
    </w:p>
    <w:p w14:paraId="604039F4" w14:textId="0BE3D3E4" w:rsidR="00293438" w:rsidRPr="00FD369E" w:rsidRDefault="00EE5C64" w:rsidP="00025E12">
      <w:pPr>
        <w:pStyle w:val="Bodynumbered2"/>
        <w:ind w:left="993" w:hanging="426"/>
      </w:pPr>
      <w:r w:rsidRPr="00FD369E">
        <w:t xml:space="preserve">the </w:t>
      </w:r>
      <w:r w:rsidR="00293438" w:rsidRPr="00FD369E">
        <w:t xml:space="preserve">material </w:t>
      </w:r>
      <w:r w:rsidR="00004FB5" w:rsidRPr="00FD369E">
        <w:t>type (reflective or absorptive)</w:t>
      </w:r>
      <w:r w:rsidR="000624E8" w:rsidRPr="00FD369E">
        <w:t>; and</w:t>
      </w:r>
    </w:p>
    <w:p w14:paraId="72CD38D6" w14:textId="14CD705C" w:rsidR="00957ED1" w:rsidRPr="00FD369E" w:rsidRDefault="00EE5C64" w:rsidP="00025E12">
      <w:pPr>
        <w:pStyle w:val="Bodynumbered2"/>
        <w:ind w:left="993" w:hanging="426"/>
      </w:pPr>
      <w:r w:rsidRPr="00FD369E">
        <w:t xml:space="preserve">the </w:t>
      </w:r>
      <w:r w:rsidR="00293438" w:rsidRPr="00FD369E">
        <w:t>wall</w:t>
      </w:r>
      <w:r w:rsidR="00004FB5" w:rsidRPr="00FD369E">
        <w:t xml:space="preserve"> location and dimensions</w:t>
      </w:r>
      <w:r w:rsidR="000624E8" w:rsidRPr="00FD369E">
        <w:t>.</w:t>
      </w:r>
    </w:p>
    <w:p w14:paraId="6F823F5F" w14:textId="34EB2F5C" w:rsidR="00004FB5" w:rsidRPr="00FD369E" w:rsidRDefault="00004FB5" w:rsidP="00025E12">
      <w:pPr>
        <w:pStyle w:val="Bodynumbered1"/>
        <w:numPr>
          <w:ilvl w:val="0"/>
          <w:numId w:val="0"/>
        </w:numPr>
        <w:ind w:left="567"/>
      </w:pPr>
      <w:r w:rsidRPr="00FD369E">
        <w:t>If these</w:t>
      </w:r>
      <w:r w:rsidR="00EE5C64" w:rsidRPr="00FD369E">
        <w:t xml:space="preserve"> requirements </w:t>
      </w:r>
      <w:r w:rsidRPr="00FD369E">
        <w:t>are not included in the Contract documents, the Design Report must record these parameters an</w:t>
      </w:r>
      <w:r w:rsidR="0097011F" w:rsidRPr="00FD369E">
        <w:t>d</w:t>
      </w:r>
      <w:r w:rsidRPr="00FD369E">
        <w:t xml:space="preserve"> the </w:t>
      </w:r>
      <w:proofErr w:type="gramStart"/>
      <w:r w:rsidRPr="00FD369E">
        <w:t>decision making</w:t>
      </w:r>
      <w:proofErr w:type="gramEnd"/>
      <w:r w:rsidRPr="00FD369E">
        <w:t xml:space="preserve"> process use</w:t>
      </w:r>
      <w:r w:rsidR="001D19B1" w:rsidRPr="00FD369E">
        <w:t>d</w:t>
      </w:r>
      <w:r w:rsidRPr="00FD369E">
        <w:t xml:space="preserve"> to determine them.</w:t>
      </w:r>
    </w:p>
    <w:p w14:paraId="6021DB42" w14:textId="3A27CC32" w:rsidR="0050070D" w:rsidRPr="00FD369E" w:rsidRDefault="00EE5C64" w:rsidP="00DB10AE">
      <w:pPr>
        <w:pStyle w:val="Bodynumbered1"/>
        <w:ind w:left="567" w:hanging="567"/>
      </w:pPr>
      <w:bookmarkStart w:id="36" w:name="_Ref100665404"/>
      <w:r w:rsidRPr="00FD369E">
        <w:t xml:space="preserve">The </w:t>
      </w:r>
      <w:r w:rsidR="0050070D" w:rsidRPr="00FD369E">
        <w:t xml:space="preserve">wall must consist of </w:t>
      </w:r>
      <w:r w:rsidRPr="00FD369E">
        <w:t xml:space="preserve">posts and </w:t>
      </w:r>
      <w:r w:rsidR="0050070D" w:rsidRPr="00FD369E">
        <w:t>replaceable plastic panels</w:t>
      </w:r>
      <w:r w:rsidRPr="00FD369E">
        <w:t>.</w:t>
      </w:r>
      <w:r w:rsidR="0050070D" w:rsidRPr="00FD369E">
        <w:t xml:space="preserve"> </w:t>
      </w:r>
      <w:r w:rsidRPr="00FD369E">
        <w:t>The p</w:t>
      </w:r>
      <w:r w:rsidR="0050070D" w:rsidRPr="00FD369E">
        <w:t>anels must:</w:t>
      </w:r>
    </w:p>
    <w:p w14:paraId="4C19AB69" w14:textId="39E9E05B" w:rsidR="00EE5C64" w:rsidRPr="00FD369E" w:rsidRDefault="00EE5C64" w:rsidP="00DA6952">
      <w:pPr>
        <w:pStyle w:val="Bodynumbered2"/>
        <w:numPr>
          <w:ilvl w:val="0"/>
          <w:numId w:val="33"/>
        </w:numPr>
        <w:ind w:left="993" w:hanging="426"/>
      </w:pPr>
      <w:r w:rsidRPr="00FD369E">
        <w:t xml:space="preserve">be inserted into rubber or similar gaskets which are located in metal </w:t>
      </w:r>
      <w:proofErr w:type="gramStart"/>
      <w:r w:rsidRPr="00FD369E">
        <w:t>channels;</w:t>
      </w:r>
      <w:proofErr w:type="gramEnd"/>
    </w:p>
    <w:p w14:paraId="0DE56D7D" w14:textId="622F4FEA" w:rsidR="0050070D" w:rsidRPr="00FD369E" w:rsidRDefault="0050070D" w:rsidP="00DA6952">
      <w:pPr>
        <w:pStyle w:val="Bodynumbered2"/>
        <w:numPr>
          <w:ilvl w:val="0"/>
          <w:numId w:val="33"/>
        </w:numPr>
        <w:ind w:left="993" w:hanging="426"/>
      </w:pPr>
      <w:r w:rsidRPr="00FD369E">
        <w:t xml:space="preserve">have sufficient freedom to allow their normal range of thermal expansion and contraction without damage to the posts or panels while maintaining acoustic sealing of joints; and </w:t>
      </w:r>
    </w:p>
    <w:p w14:paraId="35A60736" w14:textId="77777777" w:rsidR="0050070D" w:rsidRPr="00FD369E" w:rsidRDefault="0050070D" w:rsidP="00025E12">
      <w:pPr>
        <w:pStyle w:val="Bodynumbered2"/>
        <w:ind w:left="993" w:hanging="426"/>
      </w:pPr>
      <w:r w:rsidRPr="00FD369E">
        <w:t>be readily replaceable.</w:t>
      </w:r>
    </w:p>
    <w:p w14:paraId="3F375807" w14:textId="284F25A4" w:rsidR="0022628A" w:rsidRPr="00FD369E" w:rsidRDefault="0022628A" w:rsidP="00DB10AE">
      <w:pPr>
        <w:pStyle w:val="Bodynumbered1"/>
        <w:ind w:left="567" w:hanging="567"/>
      </w:pPr>
      <w:r w:rsidRPr="00FD369E">
        <w:lastRenderedPageBreak/>
        <w:t>The design</w:t>
      </w:r>
      <w:r w:rsidR="008873EA" w:rsidRPr="00FD369E">
        <w:t xml:space="preserve"> must</w:t>
      </w:r>
      <w:r w:rsidRPr="00FD369E">
        <w:t xml:space="preserve"> consider the pattern of the </w:t>
      </w:r>
      <w:proofErr w:type="gramStart"/>
      <w:r w:rsidRPr="00FD369E">
        <w:t>sun</w:t>
      </w:r>
      <w:proofErr w:type="gramEnd"/>
      <w:r w:rsidRPr="00FD369E">
        <w:t xml:space="preserve"> movement and directional lighting (including car headlights)</w:t>
      </w:r>
      <w:r w:rsidR="00E463FA" w:rsidRPr="00FD369E">
        <w:t>,</w:t>
      </w:r>
      <w:r w:rsidRPr="00FD369E">
        <w:t xml:space="preserve"> with panels being angled as appropriate. </w:t>
      </w:r>
      <w:r w:rsidR="00516A65" w:rsidRPr="00FD369E">
        <w:t>If necessary, a</w:t>
      </w:r>
      <w:r w:rsidRPr="00FD369E">
        <w:t xml:space="preserve"> matte finish </w:t>
      </w:r>
      <w:r w:rsidR="007C4EA6" w:rsidRPr="00FD369E">
        <w:t xml:space="preserve">must be </w:t>
      </w:r>
      <w:r w:rsidRPr="00FD369E">
        <w:t xml:space="preserve">applied </w:t>
      </w:r>
      <w:r w:rsidR="007C4EA6" w:rsidRPr="00FD369E">
        <w:t xml:space="preserve">to </w:t>
      </w:r>
      <w:r w:rsidR="0010314C" w:rsidRPr="00FD369E">
        <w:t xml:space="preserve">prevent </w:t>
      </w:r>
      <w:r w:rsidR="007C4EA6" w:rsidRPr="00FD369E">
        <w:t xml:space="preserve">reflective glare from the sun or </w:t>
      </w:r>
      <w:proofErr w:type="gramStart"/>
      <w:r w:rsidR="007C4EA6" w:rsidRPr="00FD369E">
        <w:t>headlights</w:t>
      </w:r>
      <w:proofErr w:type="gramEnd"/>
      <w:r w:rsidR="007C4EA6" w:rsidRPr="00FD369E">
        <w:t xml:space="preserve"> be</w:t>
      </w:r>
      <w:r w:rsidR="0010314C" w:rsidRPr="00FD369E">
        <w:t>ing</w:t>
      </w:r>
      <w:r w:rsidR="007C4EA6" w:rsidRPr="00FD369E">
        <w:t xml:space="preserve"> experienced by road users.</w:t>
      </w:r>
    </w:p>
    <w:bookmarkEnd w:id="36"/>
    <w:p w14:paraId="6DE2602E" w14:textId="746CDD0D" w:rsidR="00004FB5" w:rsidRPr="00FD369E" w:rsidRDefault="00004FB5" w:rsidP="00DB10AE">
      <w:pPr>
        <w:pStyle w:val="Bodynumbered1"/>
        <w:ind w:left="567" w:hanging="567"/>
      </w:pPr>
      <w:r w:rsidRPr="00FD369E">
        <w:t xml:space="preserve">The walls may be freestanding or located on </w:t>
      </w:r>
      <w:r w:rsidR="00EE5C64" w:rsidRPr="00FD369E">
        <w:t>structures such as traffic barriers</w:t>
      </w:r>
      <w:r w:rsidRPr="00FD369E">
        <w:t>. Freestanding noise walls are installed on individual foundations in the form of bored piles or spread footings. The foundations must not impede natural drainage flow paths. Those installed on traffic barriers are typically located on bridges and bridge approaches.</w:t>
      </w:r>
    </w:p>
    <w:p w14:paraId="3290EDBD" w14:textId="1C4150D1" w:rsidR="00EE5C64" w:rsidRPr="002E7544" w:rsidRDefault="007D15F7" w:rsidP="00DB10AE">
      <w:pPr>
        <w:pStyle w:val="Bodynumbered1"/>
        <w:ind w:left="567" w:hanging="567"/>
      </w:pPr>
      <w:bookmarkStart w:id="37" w:name="_Ref114129867"/>
      <w:r w:rsidRPr="00FD369E">
        <w:t xml:space="preserve">The design of </w:t>
      </w:r>
      <w:r w:rsidR="00E84C28" w:rsidRPr="00FD369E">
        <w:t>the posts</w:t>
      </w:r>
      <w:r w:rsidR="001D3863" w:rsidRPr="00FD369E">
        <w:t xml:space="preserve"> supporting the</w:t>
      </w:r>
      <w:r w:rsidR="001D3863" w:rsidRPr="002E7544">
        <w:t xml:space="preserve"> panels must comply with AS 4100. </w:t>
      </w:r>
      <w:r w:rsidR="00EE5C64" w:rsidRPr="002E7544">
        <w:t>If the noise wall is attached to a bridge or bridge approaches, the noise walls must also comply with AS 5100.1</w:t>
      </w:r>
      <w:r w:rsidR="00BA6482" w:rsidRPr="002E7544">
        <w:t xml:space="preserve"> and AS 5100.2</w:t>
      </w:r>
      <w:r w:rsidR="00EE5C64" w:rsidRPr="002E7544">
        <w:t>.</w:t>
      </w:r>
      <w:bookmarkEnd w:id="37"/>
    </w:p>
    <w:p w14:paraId="2090BF5F" w14:textId="61C73770" w:rsidR="00004FB5" w:rsidRPr="00FD369E" w:rsidRDefault="00DD5E1B" w:rsidP="00DB10AE">
      <w:pPr>
        <w:pStyle w:val="Bodynumbered1"/>
        <w:ind w:left="567" w:hanging="567"/>
      </w:pPr>
      <w:r w:rsidRPr="002E7544">
        <w:t xml:space="preserve">Where </w:t>
      </w:r>
      <w:r w:rsidR="00705E09" w:rsidRPr="002E7544">
        <w:t>a wall</w:t>
      </w:r>
      <w:r w:rsidRPr="002E7544">
        <w:t xml:space="preserve"> </w:t>
      </w:r>
      <w:r w:rsidR="00705E09" w:rsidRPr="002E7544">
        <w:t>also performs as a</w:t>
      </w:r>
      <w:r w:rsidRPr="002E7544">
        <w:t xml:space="preserve"> road safety barrier system</w:t>
      </w:r>
      <w:r w:rsidR="00705E09" w:rsidRPr="002E7544">
        <w:t xml:space="preserve">, it must also comply with the specified </w:t>
      </w:r>
      <w:r w:rsidRPr="002E7544">
        <w:t>containment class as defined i</w:t>
      </w:r>
      <w:r w:rsidRPr="00FD369E">
        <w:t>n AS/NZS</w:t>
      </w:r>
      <w:r w:rsidR="00705E09" w:rsidRPr="00FD369E">
        <w:t> </w:t>
      </w:r>
      <w:r w:rsidRPr="00FD369E">
        <w:t>3845.1.</w:t>
      </w:r>
      <w:r w:rsidR="00705E09" w:rsidRPr="00FD369E">
        <w:t xml:space="preserve"> </w:t>
      </w:r>
      <w:r w:rsidR="00004FB5" w:rsidRPr="00FD369E">
        <w:t xml:space="preserve">If </w:t>
      </w:r>
      <w:r w:rsidR="00082736" w:rsidRPr="00FD369E">
        <w:t xml:space="preserve">a </w:t>
      </w:r>
      <w:proofErr w:type="gramStart"/>
      <w:r w:rsidR="00004FB5" w:rsidRPr="00FD369E">
        <w:t>free standing</w:t>
      </w:r>
      <w:proofErr w:type="gramEnd"/>
      <w:r w:rsidR="00004FB5" w:rsidRPr="00FD369E">
        <w:t xml:space="preserve"> noise wall</w:t>
      </w:r>
      <w:r w:rsidR="00082736" w:rsidRPr="00FD369E">
        <w:t xml:space="preserve"> is</w:t>
      </w:r>
      <w:r w:rsidR="00004FB5" w:rsidRPr="00FD369E">
        <w:t xml:space="preserve"> protected by a traffic barrier, there must be sufficient clear distance between the traffic barrier and noise wall to account for traffic barrier deflection. </w:t>
      </w:r>
    </w:p>
    <w:p w14:paraId="651E2E8F" w14:textId="3E842A1E" w:rsidR="00004FB5" w:rsidRPr="00FD369E" w:rsidRDefault="00004FB5" w:rsidP="00DB10AE">
      <w:pPr>
        <w:pStyle w:val="Bodynumbered1"/>
        <w:ind w:left="567" w:hanging="567"/>
      </w:pPr>
      <w:r w:rsidRPr="00FD369E">
        <w:t xml:space="preserve">Where a wall interacts with other engineering structures (retaining walls, bridges, road safety barriers, </w:t>
      </w:r>
      <w:r w:rsidR="00885448" w:rsidRPr="00FD369E">
        <w:t>etc.</w:t>
      </w:r>
      <w:r w:rsidRPr="00FD369E">
        <w:t>), design analysis of the supporting structures must account for the forces imposed by the wall on the structure.</w:t>
      </w:r>
    </w:p>
    <w:p w14:paraId="5AA7759E" w14:textId="75510C45" w:rsidR="00A70757" w:rsidRPr="00FD369E" w:rsidRDefault="00A70757" w:rsidP="00DB10AE">
      <w:pPr>
        <w:pStyle w:val="Bodynumbered1"/>
        <w:ind w:left="567" w:hanging="567"/>
      </w:pPr>
      <w:bookmarkStart w:id="38" w:name="_Ref100661359"/>
      <w:r w:rsidRPr="00FD369E">
        <w:t>Where a panel contains a central void, the panel must include a drainage hole</w:t>
      </w:r>
      <w:r w:rsidR="00960B34" w:rsidRPr="00FD369E">
        <w:t>,</w:t>
      </w:r>
      <w:r w:rsidR="00DF1847" w:rsidRPr="00FD369E">
        <w:t xml:space="preserve"> with a minimum diameter of 20 mm</w:t>
      </w:r>
      <w:r w:rsidR="00960B34" w:rsidRPr="00FD369E">
        <w:t>,</w:t>
      </w:r>
      <w:r w:rsidRPr="00FD369E">
        <w:t xml:space="preserve"> to prevent any water pooling internally. The hole must be positioned at the base of the panel at the back</w:t>
      </w:r>
      <w:r w:rsidR="00DF1847" w:rsidRPr="00FD369E">
        <w:t>, be</w:t>
      </w:r>
      <w:r w:rsidR="00C57213" w:rsidRPr="00FD369E">
        <w:t xml:space="preserve"> out of sight and not impact the visual aesthetics of the panel</w:t>
      </w:r>
      <w:r w:rsidRPr="00FD369E">
        <w:t>.</w:t>
      </w:r>
      <w:bookmarkEnd w:id="38"/>
      <w:r w:rsidRPr="00FD369E">
        <w:t xml:space="preserve"> </w:t>
      </w:r>
    </w:p>
    <w:p w14:paraId="568BAAC2" w14:textId="305380F5" w:rsidR="00004FB5" w:rsidRPr="00FD369E" w:rsidRDefault="00004FB5" w:rsidP="00004FB5">
      <w:pPr>
        <w:pStyle w:val="Heading2"/>
      </w:pPr>
      <w:bookmarkStart w:id="39" w:name="_Toc135322612"/>
      <w:r w:rsidRPr="00FD369E">
        <w:t xml:space="preserve">Design </w:t>
      </w:r>
      <w:r w:rsidR="00DB24FE" w:rsidRPr="00FD369E">
        <w:t>Life</w:t>
      </w:r>
      <w:bookmarkEnd w:id="39"/>
    </w:p>
    <w:p w14:paraId="4722C252" w14:textId="41D04901" w:rsidR="00004FB5" w:rsidRPr="00FD369E" w:rsidRDefault="00871812" w:rsidP="00DB10AE">
      <w:pPr>
        <w:pStyle w:val="Bodynumbered1"/>
        <w:ind w:left="567" w:hanging="567"/>
      </w:pPr>
      <w:r>
        <w:t xml:space="preserve">Subject to Clause </w:t>
      </w:r>
      <w:r w:rsidR="00231E17">
        <w:fldChar w:fldCharType="begin"/>
      </w:r>
      <w:r w:rsidR="00231E17">
        <w:instrText xml:space="preserve"> REF _Ref114129867 \r \h </w:instrText>
      </w:r>
      <w:r w:rsidR="00231E17">
        <w:fldChar w:fldCharType="separate"/>
      </w:r>
      <w:r w:rsidR="00231E17">
        <w:t>5.5</w:t>
      </w:r>
      <w:r w:rsidR="00231E17">
        <w:fldChar w:fldCharType="end"/>
      </w:r>
      <w:r w:rsidR="00231E17">
        <w:t>, t</w:t>
      </w:r>
      <w:r w:rsidR="00EE5C64" w:rsidRPr="00FD369E">
        <w:t xml:space="preserve">he Design Life of the </w:t>
      </w:r>
      <w:r w:rsidR="00004FB5" w:rsidRPr="00FD369E">
        <w:t xml:space="preserve">wall components must </w:t>
      </w:r>
      <w:r w:rsidR="00EE5C64" w:rsidRPr="00FD369E">
        <w:t>not be less than</w:t>
      </w:r>
      <w:r w:rsidR="00004FB5" w:rsidRPr="00FD369E">
        <w:t>:</w:t>
      </w:r>
    </w:p>
    <w:p w14:paraId="1B85A892" w14:textId="77777777" w:rsidR="00004FB5" w:rsidRPr="00FD369E" w:rsidRDefault="00004FB5" w:rsidP="00025E12">
      <w:pPr>
        <w:pStyle w:val="Bodynumbered1"/>
        <w:numPr>
          <w:ilvl w:val="0"/>
          <w:numId w:val="0"/>
        </w:numPr>
        <w:spacing w:before="120"/>
        <w:ind w:left="567"/>
      </w:pPr>
      <w:r w:rsidRPr="00FD369E">
        <w:t>Posts and other structural components:</w:t>
      </w:r>
      <w:r w:rsidRPr="00FD369E">
        <w:tab/>
        <w:t>50 years</w:t>
      </w:r>
    </w:p>
    <w:p w14:paraId="71A0A847" w14:textId="2984B02D" w:rsidR="00004FB5" w:rsidRPr="00FD369E" w:rsidRDefault="00004FB5" w:rsidP="00025E12">
      <w:pPr>
        <w:pStyle w:val="Bodynumbered1"/>
        <w:numPr>
          <w:ilvl w:val="0"/>
          <w:numId w:val="0"/>
        </w:numPr>
        <w:spacing w:before="120"/>
        <w:ind w:left="567"/>
      </w:pPr>
      <w:r w:rsidRPr="00FD369E">
        <w:t>Panels, panel fixings and fasteners:</w:t>
      </w:r>
      <w:r w:rsidRPr="00FD369E">
        <w:tab/>
        <w:t>30 years</w:t>
      </w:r>
      <w:r w:rsidR="002127AD" w:rsidRPr="00FD369E">
        <w:t>.</w:t>
      </w:r>
    </w:p>
    <w:p w14:paraId="3B649152" w14:textId="71C516C9" w:rsidR="00004FB5" w:rsidRPr="00FD369E" w:rsidRDefault="00C623B5" w:rsidP="00004FB5">
      <w:pPr>
        <w:pStyle w:val="Heading2"/>
      </w:pPr>
      <w:bookmarkStart w:id="40" w:name="_Toc135322613"/>
      <w:r w:rsidRPr="00FD369E">
        <w:t xml:space="preserve">Design </w:t>
      </w:r>
      <w:r w:rsidR="00004FB5" w:rsidRPr="00FD369E">
        <w:t>Loads</w:t>
      </w:r>
      <w:bookmarkEnd w:id="40"/>
    </w:p>
    <w:p w14:paraId="11E17883" w14:textId="7EF50E3A" w:rsidR="00EE5C64" w:rsidRPr="00FD369E" w:rsidRDefault="00547DDC" w:rsidP="00DB10AE">
      <w:pPr>
        <w:pStyle w:val="Bodynumbered1"/>
        <w:ind w:left="567" w:hanging="567"/>
      </w:pPr>
      <w:r w:rsidRPr="00661936">
        <w:t>The wall, including the posts, must be designed for the loading determined in accordance with AS/NZS 1170</w:t>
      </w:r>
      <w:r w:rsidR="00EE5C64" w:rsidRPr="00661936">
        <w:t xml:space="preserve">. If the </w:t>
      </w:r>
      <w:r w:rsidR="00EE5C64" w:rsidRPr="00FD369E">
        <w:t>panel is attached to a bridge, the requirements of AS 5100.2 also apply, using the net design wind pressure for ultimate limit states and serviceability.</w:t>
      </w:r>
    </w:p>
    <w:p w14:paraId="03F0718C" w14:textId="7F93159A" w:rsidR="006D154A" w:rsidRPr="00FD369E" w:rsidRDefault="006D154A" w:rsidP="00DB10AE">
      <w:pPr>
        <w:pStyle w:val="Bodynumbered1"/>
        <w:ind w:left="567" w:hanging="567"/>
      </w:pPr>
      <w:r w:rsidRPr="00FD369E">
        <w:t>Regional wind speeds must be based on Table 3.1 of AS/NZS 1170.2 using the following average recurrence intervals (ARI):</w:t>
      </w:r>
    </w:p>
    <w:p w14:paraId="3A40B471" w14:textId="1C21C0D4" w:rsidR="006D154A" w:rsidRPr="00FD369E" w:rsidRDefault="00447B8F" w:rsidP="00DA6952">
      <w:pPr>
        <w:pStyle w:val="Bodynumbered2"/>
        <w:numPr>
          <w:ilvl w:val="0"/>
          <w:numId w:val="38"/>
        </w:numPr>
        <w:ind w:left="993" w:hanging="426"/>
      </w:pPr>
      <w:r w:rsidRPr="00FD369E">
        <w:t>U</w:t>
      </w:r>
      <w:r w:rsidR="006D154A" w:rsidRPr="00FD369E">
        <w:t xml:space="preserve">ltimate – </w:t>
      </w:r>
      <w:proofErr w:type="gramStart"/>
      <w:r w:rsidR="006D154A" w:rsidRPr="00FD369E">
        <w:t>1000 year</w:t>
      </w:r>
      <w:proofErr w:type="gramEnd"/>
      <w:r w:rsidR="006D154A" w:rsidRPr="00FD369E">
        <w:t xml:space="preserve"> ARI</w:t>
      </w:r>
      <w:r w:rsidRPr="00FD369E">
        <w:t>.</w:t>
      </w:r>
    </w:p>
    <w:p w14:paraId="725DDEF1" w14:textId="77A2A834" w:rsidR="00447B8F" w:rsidRPr="00FD369E" w:rsidRDefault="00447B8F" w:rsidP="00DA6952">
      <w:pPr>
        <w:pStyle w:val="Bodynumbered2"/>
        <w:numPr>
          <w:ilvl w:val="0"/>
          <w:numId w:val="38"/>
        </w:numPr>
        <w:ind w:left="993" w:hanging="426"/>
      </w:pPr>
      <w:r w:rsidRPr="00FD369E">
        <w:t>S</w:t>
      </w:r>
      <w:r w:rsidR="006D154A" w:rsidRPr="00FD369E">
        <w:t xml:space="preserve">erviceability – </w:t>
      </w:r>
      <w:proofErr w:type="gramStart"/>
      <w:r w:rsidR="006D154A" w:rsidRPr="00FD369E">
        <w:t>20 year</w:t>
      </w:r>
      <w:proofErr w:type="gramEnd"/>
      <w:r w:rsidR="006D154A" w:rsidRPr="00FD369E">
        <w:t xml:space="preserve"> ARI</w:t>
      </w:r>
      <w:r w:rsidR="003E7799" w:rsidRPr="00FD369E">
        <w:t>.</w:t>
      </w:r>
    </w:p>
    <w:p w14:paraId="1C27D56D" w14:textId="5D53C949" w:rsidR="00004FB5" w:rsidRPr="00FD369E" w:rsidRDefault="00004FB5" w:rsidP="00DB10AE">
      <w:pPr>
        <w:pStyle w:val="Bodynumbered1"/>
        <w:ind w:left="567" w:hanging="567"/>
      </w:pPr>
      <w:r w:rsidRPr="00FD369E">
        <w:t>Where wall panels are vertically stacked,</w:t>
      </w:r>
      <w:r w:rsidR="00EE5C64" w:rsidRPr="00FD369E">
        <w:t xml:space="preserve"> the</w:t>
      </w:r>
      <w:r w:rsidRPr="00FD369E">
        <w:t xml:space="preserve"> underlying panels must not deform when exposed to a load of 1.35 times of the overlaying self-weight of the panels.</w:t>
      </w:r>
    </w:p>
    <w:p w14:paraId="34D7B14A" w14:textId="023AC81E" w:rsidR="00004FB5" w:rsidRPr="00FD369E" w:rsidRDefault="00762569" w:rsidP="00DB10AE">
      <w:pPr>
        <w:pStyle w:val="Bodynumbered1"/>
        <w:ind w:left="567" w:hanging="567"/>
      </w:pPr>
      <w:r w:rsidRPr="00FD369E">
        <w:t>Panels</w:t>
      </w:r>
      <w:r w:rsidR="00004FB5" w:rsidRPr="00FD369E">
        <w:t xml:space="preserve"> must be designed with an allowable deflection of </w:t>
      </w:r>
      <w:r w:rsidR="00C07AD7" w:rsidRPr="00FD369E">
        <w:t xml:space="preserve">span </w:t>
      </w:r>
      <w:r w:rsidR="00004FB5" w:rsidRPr="00FD369E">
        <w:t>/</w:t>
      </w:r>
      <w:r w:rsidR="00C07AD7" w:rsidRPr="00FD369E">
        <w:t xml:space="preserve"> </w:t>
      </w:r>
      <w:r w:rsidR="00004FB5" w:rsidRPr="00FD369E">
        <w:t>130</w:t>
      </w:r>
      <w:r w:rsidR="00A437B4" w:rsidRPr="00FD369E">
        <w:t xml:space="preserve"> under the serviceability wind loading.</w:t>
      </w:r>
    </w:p>
    <w:p w14:paraId="765D20FB" w14:textId="2D4A1E74" w:rsidR="00123BE1" w:rsidRPr="00FD369E" w:rsidRDefault="00355DF8" w:rsidP="00DB10AE">
      <w:pPr>
        <w:pStyle w:val="Bodynumbered1"/>
        <w:ind w:left="567" w:hanging="567"/>
      </w:pPr>
      <w:r w:rsidRPr="00FD369E">
        <w:t xml:space="preserve">If the wall is </w:t>
      </w:r>
      <w:r w:rsidR="007F7182" w:rsidRPr="00FD369E">
        <w:t xml:space="preserve">located within 4.0 m of the edge line </w:t>
      </w:r>
      <w:r w:rsidR="00657C9D" w:rsidRPr="00FD369E">
        <w:t xml:space="preserve">of a road which is zoned at </w:t>
      </w:r>
      <w:r w:rsidR="007F7182" w:rsidRPr="00FD369E">
        <w:t>100 km/h</w:t>
      </w:r>
      <w:r w:rsidR="009E1BE7" w:rsidRPr="00FD369E">
        <w:t xml:space="preserve"> or more</w:t>
      </w:r>
      <w:r w:rsidR="00657C9D" w:rsidRPr="00FD369E">
        <w:t>,</w:t>
      </w:r>
      <w:r w:rsidR="002F48E6" w:rsidRPr="00FD369E">
        <w:t xml:space="preserve"> t</w:t>
      </w:r>
      <w:r w:rsidR="004D76A5" w:rsidRPr="00FD369E">
        <w:t>he d</w:t>
      </w:r>
      <w:r w:rsidR="007F3936" w:rsidRPr="00FD369E">
        <w:t xml:space="preserve">esign </w:t>
      </w:r>
      <w:r w:rsidR="004D76A5" w:rsidRPr="00FD369E">
        <w:t xml:space="preserve">must </w:t>
      </w:r>
      <w:r w:rsidR="007F3936" w:rsidRPr="00FD369E">
        <w:t xml:space="preserve">include an additional </w:t>
      </w:r>
      <w:r w:rsidR="00AB719E" w:rsidRPr="00FD369E">
        <w:t xml:space="preserve">serviceability </w:t>
      </w:r>
      <w:r w:rsidR="007F3936" w:rsidRPr="00FD369E">
        <w:t>load</w:t>
      </w:r>
      <w:r w:rsidR="00AB719E" w:rsidRPr="00FD369E">
        <w:t xml:space="preserve">ing of 0.65 kPa </w:t>
      </w:r>
      <w:r w:rsidR="00741756" w:rsidRPr="00FD369E">
        <w:t xml:space="preserve">due to </w:t>
      </w:r>
      <w:r w:rsidR="007F3936" w:rsidRPr="00FD369E">
        <w:t>dynamic suction imposed by vehicle</w:t>
      </w:r>
      <w:r w:rsidR="00C86598" w:rsidRPr="00FD369E">
        <w:t>s</w:t>
      </w:r>
      <w:r w:rsidR="007F3936" w:rsidRPr="00FD369E">
        <w:t xml:space="preserve"> pass</w:t>
      </w:r>
      <w:r w:rsidR="00C86598" w:rsidRPr="00FD369E">
        <w:t xml:space="preserve">ing </w:t>
      </w:r>
      <w:r w:rsidR="007F3936" w:rsidRPr="00FD369E">
        <w:t>at highspeed.</w:t>
      </w:r>
    </w:p>
    <w:p w14:paraId="736D1011" w14:textId="61E3AC7D" w:rsidR="00004FB5" w:rsidRPr="00FD369E" w:rsidRDefault="00364279" w:rsidP="00DB10AE">
      <w:pPr>
        <w:pStyle w:val="Bodynumbered1"/>
        <w:ind w:left="567" w:hanging="567"/>
      </w:pPr>
      <w:r w:rsidRPr="00FD369E">
        <w:t>T</w:t>
      </w:r>
      <w:r w:rsidR="00004FB5" w:rsidRPr="00FD369E">
        <w:t xml:space="preserve">he design must allow for the increased wind load near the ends of noise walls, according to Appendix D2 of AS/NZS 1170.2. </w:t>
      </w:r>
      <w:r w:rsidR="002E3B13" w:rsidRPr="00FD369E">
        <w:t xml:space="preserve">Subject to </w:t>
      </w:r>
      <w:r w:rsidR="001626F3" w:rsidRPr="00FD369E">
        <w:t xml:space="preserve">achieving the required </w:t>
      </w:r>
      <w:r w:rsidR="002E3B13" w:rsidRPr="00FD369E">
        <w:t>acoustic performance</w:t>
      </w:r>
      <w:r w:rsidR="001626F3" w:rsidRPr="00FD369E">
        <w:t>, t</w:t>
      </w:r>
      <w:r w:rsidR="00004FB5" w:rsidRPr="00FD369E">
        <w:t>he height of noise walls at the ends may be decreased to reduce wind loads</w:t>
      </w:r>
      <w:r w:rsidR="001626F3" w:rsidRPr="00FD369E">
        <w:t xml:space="preserve"> and improve </w:t>
      </w:r>
      <w:r w:rsidR="00004FB5" w:rsidRPr="00FD369E">
        <w:t xml:space="preserve">appearance. </w:t>
      </w:r>
    </w:p>
    <w:p w14:paraId="500134C4" w14:textId="3DEAA2EC" w:rsidR="00004FB5" w:rsidRPr="00FD369E" w:rsidRDefault="00004FB5" w:rsidP="00004FB5">
      <w:pPr>
        <w:pStyle w:val="Heading2"/>
      </w:pPr>
      <w:bookmarkStart w:id="41" w:name="_Toc135322614"/>
      <w:r w:rsidRPr="00FD369E">
        <w:lastRenderedPageBreak/>
        <w:t xml:space="preserve">Structural </w:t>
      </w:r>
      <w:r w:rsidR="00C623B5" w:rsidRPr="00FD369E">
        <w:t>D</w:t>
      </w:r>
      <w:r w:rsidRPr="00FD369E">
        <w:t>esign</w:t>
      </w:r>
      <w:bookmarkEnd w:id="41"/>
    </w:p>
    <w:p w14:paraId="63DF0804" w14:textId="2116E7B4" w:rsidR="00506983" w:rsidRPr="00FD369E" w:rsidRDefault="00004FB5" w:rsidP="00DB10AE">
      <w:pPr>
        <w:pStyle w:val="Bodynumbered1"/>
        <w:ind w:left="567" w:hanging="567"/>
      </w:pPr>
      <w:r w:rsidRPr="00FD369E">
        <w:t xml:space="preserve">The design must </w:t>
      </w:r>
      <w:proofErr w:type="gramStart"/>
      <w:r w:rsidR="00D25852" w:rsidRPr="00FD369E">
        <w:t>take</w:t>
      </w:r>
      <w:r w:rsidR="002D4BA5" w:rsidRPr="00FD369E">
        <w:t xml:space="preserve"> into account</w:t>
      </w:r>
      <w:proofErr w:type="gramEnd"/>
      <w:r w:rsidR="00D25852" w:rsidRPr="00FD369E">
        <w:t xml:space="preserve"> </w:t>
      </w:r>
      <w:r w:rsidRPr="00FD369E">
        <w:t>the effects of</w:t>
      </w:r>
      <w:r w:rsidR="00335E81" w:rsidRPr="00FD369E">
        <w:t xml:space="preserve"> </w:t>
      </w:r>
      <w:r w:rsidR="007636B9" w:rsidRPr="00FD369E">
        <w:t xml:space="preserve">material degradation, warping, twisting, </w:t>
      </w:r>
      <w:r w:rsidR="000D3406" w:rsidRPr="00FD369E">
        <w:t>dist</w:t>
      </w:r>
      <w:r w:rsidR="00236201" w:rsidRPr="00FD369E">
        <w:t xml:space="preserve">ortion </w:t>
      </w:r>
      <w:r w:rsidR="007636B9" w:rsidRPr="00FD369E">
        <w:t>and bowing</w:t>
      </w:r>
      <w:r w:rsidR="00252530" w:rsidRPr="00FD369E">
        <w:t>,</w:t>
      </w:r>
      <w:r w:rsidR="007636B9" w:rsidRPr="00FD369E">
        <w:t xml:space="preserve"> </w:t>
      </w:r>
      <w:r w:rsidR="009F1648" w:rsidRPr="00FD369E">
        <w:t xml:space="preserve">caused by </w:t>
      </w:r>
      <w:r w:rsidR="0045185E" w:rsidRPr="00FD369E">
        <w:t xml:space="preserve">any of </w:t>
      </w:r>
      <w:r w:rsidR="009F1648" w:rsidRPr="00FD369E">
        <w:t xml:space="preserve">the </w:t>
      </w:r>
      <w:r w:rsidR="0045185E" w:rsidRPr="00FD369E">
        <w:t>following:</w:t>
      </w:r>
    </w:p>
    <w:p w14:paraId="5730DFDF" w14:textId="6362164F" w:rsidR="0064184C" w:rsidRPr="00FD369E" w:rsidRDefault="0064184C" w:rsidP="00DA6952">
      <w:pPr>
        <w:pStyle w:val="Bodynumbered2"/>
        <w:numPr>
          <w:ilvl w:val="0"/>
          <w:numId w:val="35"/>
        </w:numPr>
        <w:ind w:left="993" w:hanging="426"/>
      </w:pPr>
      <w:r w:rsidRPr="00FD369E">
        <w:t>T</w:t>
      </w:r>
      <w:r w:rsidR="00004FB5" w:rsidRPr="00FD369E">
        <w:t>emperature</w:t>
      </w:r>
      <w:r w:rsidRPr="00FD369E">
        <w:t xml:space="preserve"> and</w:t>
      </w:r>
      <w:r w:rsidR="00004FB5" w:rsidRPr="00FD369E">
        <w:t xml:space="preserve"> temperature</w:t>
      </w:r>
      <w:r w:rsidRPr="00FD369E">
        <w:t xml:space="preserve"> </w:t>
      </w:r>
      <w:proofErr w:type="gramStart"/>
      <w:r w:rsidRPr="00FD369E">
        <w:t>differentials;</w:t>
      </w:r>
      <w:proofErr w:type="gramEnd"/>
    </w:p>
    <w:p w14:paraId="6F48FF12" w14:textId="026027FC" w:rsidR="001F7B5D" w:rsidRPr="00FD369E" w:rsidRDefault="0064184C" w:rsidP="00DA6952">
      <w:pPr>
        <w:pStyle w:val="Bodynumbered2"/>
        <w:numPr>
          <w:ilvl w:val="0"/>
          <w:numId w:val="35"/>
        </w:numPr>
        <w:ind w:left="993" w:hanging="426"/>
      </w:pPr>
      <w:r w:rsidRPr="00FD369E">
        <w:t>M</w:t>
      </w:r>
      <w:r w:rsidR="00004FB5" w:rsidRPr="00FD369E">
        <w:t>oisture</w:t>
      </w:r>
      <w:r w:rsidRPr="00FD369E">
        <w:t xml:space="preserve"> and moisture </w:t>
      </w:r>
      <w:r w:rsidR="00004FB5" w:rsidRPr="00FD369E">
        <w:t>differential</w:t>
      </w:r>
      <w:r w:rsidRPr="00FD369E">
        <w:t>s</w:t>
      </w:r>
      <w:r w:rsidR="001F7B5D" w:rsidRPr="00FD369E">
        <w:t xml:space="preserve">; </w:t>
      </w:r>
      <w:r w:rsidR="00BF246B" w:rsidRPr="00FD369E">
        <w:t>and</w:t>
      </w:r>
    </w:p>
    <w:p w14:paraId="5952249C" w14:textId="73AC3ED2" w:rsidR="00004FB5" w:rsidRPr="00FD369E" w:rsidRDefault="00647D9D" w:rsidP="00DA6952">
      <w:pPr>
        <w:pStyle w:val="Bodynumbered2"/>
        <w:numPr>
          <w:ilvl w:val="0"/>
          <w:numId w:val="35"/>
        </w:numPr>
        <w:ind w:left="993" w:hanging="426"/>
      </w:pPr>
      <w:r w:rsidRPr="00FD369E">
        <w:t xml:space="preserve">The effects of </w:t>
      </w:r>
      <w:r w:rsidR="00E93245" w:rsidRPr="00FD369E">
        <w:t xml:space="preserve">an </w:t>
      </w:r>
      <w:r w:rsidRPr="00FD369E">
        <w:t xml:space="preserve">aggressive roadside environment, </w:t>
      </w:r>
      <w:r w:rsidR="00335E81" w:rsidRPr="00FD369E">
        <w:t>including UV</w:t>
      </w:r>
      <w:r w:rsidRPr="00FD369E">
        <w:t xml:space="preserve"> radiation, vehicle exhaust fumes and graffiti removal</w:t>
      </w:r>
      <w:r w:rsidR="0013451F" w:rsidRPr="00FD369E">
        <w:t>,</w:t>
      </w:r>
    </w:p>
    <w:p w14:paraId="7ABB4077" w14:textId="72E281A9" w:rsidR="00004FB5" w:rsidRPr="00FD369E" w:rsidRDefault="00004FB5" w:rsidP="00DB10AE">
      <w:pPr>
        <w:pStyle w:val="Bodynumbered1"/>
        <w:ind w:left="567" w:hanging="567"/>
      </w:pPr>
      <w:r w:rsidRPr="00FD369E">
        <w:t xml:space="preserve">Where the wall height is built up from vertically stacked panels, the load on panels must account for bowing of panels. </w:t>
      </w:r>
      <w:r w:rsidR="00585561" w:rsidRPr="00FD369E">
        <w:t xml:space="preserve">The design must </w:t>
      </w:r>
      <w:proofErr w:type="gramStart"/>
      <w:r w:rsidR="00585561" w:rsidRPr="00FD369E">
        <w:t xml:space="preserve">be </w:t>
      </w:r>
      <w:r w:rsidR="002B532D" w:rsidRPr="00FD369E">
        <w:t>based on the assumption</w:t>
      </w:r>
      <w:proofErr w:type="gramEnd"/>
      <w:r w:rsidR="002B532D" w:rsidRPr="00FD369E">
        <w:t xml:space="preserve"> </w:t>
      </w:r>
      <w:r w:rsidRPr="00FD369E">
        <w:t xml:space="preserve">that the panels will be stacked with bowing of adjacent panels such that the load distribution produces the worst load effects. </w:t>
      </w:r>
    </w:p>
    <w:p w14:paraId="7CA5094B" w14:textId="089B24D5" w:rsidR="00004FB5" w:rsidRPr="00FD369E" w:rsidRDefault="0067667E" w:rsidP="00DB10AE">
      <w:pPr>
        <w:pStyle w:val="Bodynumbered1"/>
        <w:ind w:left="567" w:hanging="567"/>
      </w:pPr>
      <w:r w:rsidRPr="00FD369E">
        <w:t>T</w:t>
      </w:r>
      <w:r w:rsidR="00004FB5" w:rsidRPr="00FD369E">
        <w:t xml:space="preserve">he bottom edge of the wall panel </w:t>
      </w:r>
      <w:r w:rsidRPr="00FD369E">
        <w:t xml:space="preserve">must be </w:t>
      </w:r>
      <w:r w:rsidR="00004FB5" w:rsidRPr="00FD369E">
        <w:t xml:space="preserve">restrained </w:t>
      </w:r>
      <w:r w:rsidRPr="00FD369E">
        <w:t xml:space="preserve">against </w:t>
      </w:r>
      <w:r w:rsidR="00004FB5" w:rsidRPr="00FD369E">
        <w:t xml:space="preserve">bowing and warping. </w:t>
      </w:r>
    </w:p>
    <w:p w14:paraId="62626A05" w14:textId="34AC9B04" w:rsidR="00004FB5" w:rsidRPr="00FD369E" w:rsidRDefault="008B270E" w:rsidP="00DB10AE">
      <w:pPr>
        <w:pStyle w:val="Bodynumbered1"/>
        <w:ind w:left="567" w:hanging="567"/>
      </w:pPr>
      <w:r w:rsidRPr="00FD369E">
        <w:t>A</w:t>
      </w:r>
      <w:r w:rsidR="00004FB5" w:rsidRPr="00FD369E">
        <w:t>ll structural support systems (including flexible edge seals)</w:t>
      </w:r>
      <w:r w:rsidR="003F5BB3" w:rsidRPr="00FD369E">
        <w:t xml:space="preserve"> must be designed </w:t>
      </w:r>
      <w:r w:rsidR="00004FB5" w:rsidRPr="00FD369E">
        <w:t xml:space="preserve">to effectively seal against noise and restrain the panels, accounting for the movements associated with warping, </w:t>
      </w:r>
      <w:proofErr w:type="gramStart"/>
      <w:r w:rsidR="00004FB5" w:rsidRPr="00FD369E">
        <w:t>twisting</w:t>
      </w:r>
      <w:proofErr w:type="gramEnd"/>
      <w:r w:rsidR="00004FB5" w:rsidRPr="00FD369E">
        <w:t xml:space="preserve"> and bowing.</w:t>
      </w:r>
    </w:p>
    <w:p w14:paraId="748A31AE" w14:textId="2CBA1ACF" w:rsidR="00004FB5" w:rsidRPr="00FD369E" w:rsidRDefault="00004FB5" w:rsidP="00DB10AE">
      <w:pPr>
        <w:pStyle w:val="Bodynumbered1"/>
        <w:ind w:left="567" w:hanging="567"/>
      </w:pPr>
      <w:r w:rsidRPr="00FD369E">
        <w:t>Under the action of serviceability wind-loading only, the maximum horizontal deflection of a wall post must not exceed 0.</w:t>
      </w:r>
      <w:r w:rsidR="00FB0514" w:rsidRPr="00FD369E">
        <w:t>67</w:t>
      </w:r>
      <w:r w:rsidRPr="00FD369E">
        <w:t>% of the post height.</w:t>
      </w:r>
    </w:p>
    <w:p w14:paraId="5AFE6C99" w14:textId="77777777" w:rsidR="00004FB5" w:rsidRPr="00FD369E" w:rsidRDefault="00004FB5" w:rsidP="00004FB5">
      <w:pPr>
        <w:pStyle w:val="Heading2"/>
      </w:pPr>
      <w:bookmarkStart w:id="42" w:name="_Toc135322615"/>
      <w:r w:rsidRPr="00FD369E">
        <w:t>Structural Robustness</w:t>
      </w:r>
      <w:bookmarkEnd w:id="42"/>
    </w:p>
    <w:p w14:paraId="6D991ED8" w14:textId="36DFF7F4" w:rsidR="00004FB5" w:rsidRPr="00FD369E" w:rsidRDefault="00EE5C64" w:rsidP="00DB10AE">
      <w:pPr>
        <w:pStyle w:val="Bodynumbered1"/>
        <w:ind w:left="567" w:hanging="567"/>
      </w:pPr>
      <w:r w:rsidRPr="00FD369E">
        <w:t>A</w:t>
      </w:r>
      <w:r w:rsidR="00004FB5" w:rsidRPr="00FD369E">
        <w:t xml:space="preserve"> wall must not become detached from </w:t>
      </w:r>
      <w:r w:rsidRPr="00FD369E">
        <w:t xml:space="preserve">its </w:t>
      </w:r>
      <w:r w:rsidR="00004FB5" w:rsidRPr="00FD369E">
        <w:t>support or fixing</w:t>
      </w:r>
      <w:r w:rsidRPr="00FD369E">
        <w:t>,</w:t>
      </w:r>
      <w:r w:rsidR="00004FB5" w:rsidRPr="00FD369E">
        <w:t xml:space="preserve"> both in the horizontal and vertical planes</w:t>
      </w:r>
      <w:r w:rsidRPr="00FD369E">
        <w:t>,</w:t>
      </w:r>
      <w:r w:rsidR="00004FB5" w:rsidRPr="00FD369E">
        <w:t xml:space="preserve"> when </w:t>
      </w:r>
      <w:proofErr w:type="gramStart"/>
      <w:r w:rsidR="00004FB5" w:rsidRPr="00FD369E">
        <w:t>subjected</w:t>
      </w:r>
      <w:proofErr w:type="gramEnd"/>
      <w:r w:rsidR="00004FB5" w:rsidRPr="00FD369E">
        <w:t xml:space="preserve"> the ultimate wind load and the highest combination of the allowable tolerances on the manufacture of panels and </w:t>
      </w:r>
      <w:r w:rsidR="00DE690F" w:rsidRPr="00FD369E">
        <w:t>installation</w:t>
      </w:r>
      <w:r w:rsidR="00004FB5" w:rsidRPr="00FD369E">
        <w:t xml:space="preserve"> of </w:t>
      </w:r>
      <w:r w:rsidRPr="00FD369E">
        <w:t xml:space="preserve">the </w:t>
      </w:r>
      <w:r w:rsidR="00004FB5" w:rsidRPr="00FD369E">
        <w:t>wall.</w:t>
      </w:r>
    </w:p>
    <w:p w14:paraId="0AE6CEE5" w14:textId="76C1F5BA" w:rsidR="00A03D98" w:rsidRPr="00FD369E" w:rsidRDefault="00A03D98" w:rsidP="00DB10AE">
      <w:pPr>
        <w:pStyle w:val="Bodynumbered1"/>
        <w:ind w:left="567" w:hanging="567"/>
      </w:pPr>
      <w:r w:rsidRPr="00FD369E">
        <w:t xml:space="preserve">The </w:t>
      </w:r>
      <w:r w:rsidR="001F1693" w:rsidRPr="00FD369E">
        <w:t>d</w:t>
      </w:r>
      <w:r w:rsidRPr="00FD369E">
        <w:t>esign</w:t>
      </w:r>
      <w:r w:rsidR="001F1693" w:rsidRPr="00FD369E">
        <w:t xml:space="preserve"> of </w:t>
      </w:r>
      <w:r w:rsidRPr="00FD369E">
        <w:t xml:space="preserve">the panels </w:t>
      </w:r>
      <w:r w:rsidR="001F1693" w:rsidRPr="00FD369E">
        <w:t xml:space="preserve">must </w:t>
      </w:r>
      <w:r w:rsidR="00E5663D" w:rsidRPr="00FD369E">
        <w:t xml:space="preserve">take the </w:t>
      </w:r>
      <w:r w:rsidRPr="00FD369E">
        <w:t>following</w:t>
      </w:r>
      <w:r w:rsidR="00E5663D" w:rsidRPr="00FD369E">
        <w:t xml:space="preserve"> into account</w:t>
      </w:r>
      <w:r w:rsidRPr="00FD369E">
        <w:t>:</w:t>
      </w:r>
    </w:p>
    <w:p w14:paraId="539BDECA" w14:textId="7B92FAB4" w:rsidR="00A03D98" w:rsidRPr="00FD369E" w:rsidRDefault="00A03D98" w:rsidP="00025E12">
      <w:pPr>
        <w:pStyle w:val="Bodynumbered2"/>
        <w:numPr>
          <w:ilvl w:val="0"/>
          <w:numId w:val="23"/>
        </w:numPr>
        <w:ind w:left="993" w:hanging="426"/>
      </w:pPr>
      <w:r w:rsidRPr="00FD369E">
        <w:t xml:space="preserve">the creep deformation or rupture over </w:t>
      </w:r>
      <w:r w:rsidR="00E5663D" w:rsidRPr="00FD369E">
        <w:t>the D</w:t>
      </w:r>
      <w:r w:rsidRPr="00FD369E">
        <w:t xml:space="preserve">esign </w:t>
      </w:r>
      <w:r w:rsidR="00E5663D" w:rsidRPr="00FD369E">
        <w:t>L</w:t>
      </w:r>
      <w:r w:rsidRPr="00FD369E">
        <w:t>ife at the service conditions;</w:t>
      </w:r>
      <w:r w:rsidR="00EE5C64" w:rsidRPr="00FD369E">
        <w:t xml:space="preserve"> and</w:t>
      </w:r>
    </w:p>
    <w:p w14:paraId="1DBEBCAF" w14:textId="43CF31B0" w:rsidR="00A03D98" w:rsidRPr="00FD369E" w:rsidRDefault="00420097" w:rsidP="00025E12">
      <w:pPr>
        <w:pStyle w:val="Bodynumbered2"/>
        <w:numPr>
          <w:ilvl w:val="0"/>
          <w:numId w:val="23"/>
        </w:numPr>
        <w:ind w:left="993" w:hanging="426"/>
      </w:pPr>
      <w:proofErr w:type="gramStart"/>
      <w:r w:rsidRPr="00FD369E">
        <w:t>the</w:t>
      </w:r>
      <w:proofErr w:type="gramEnd"/>
      <w:r w:rsidRPr="00FD369E">
        <w:t xml:space="preserve"> </w:t>
      </w:r>
      <w:r w:rsidR="00A03D98" w:rsidRPr="00FD369E">
        <w:t>panels must be sufficiently ductile to provide for deformation at the supports or</w:t>
      </w:r>
      <w:r w:rsidRPr="00FD369E">
        <w:t xml:space="preserve"> </w:t>
      </w:r>
      <w:r w:rsidR="00AA0470" w:rsidRPr="00FD369E">
        <w:t>alternatively</w:t>
      </w:r>
      <w:r w:rsidR="00A03D98" w:rsidRPr="00FD369E">
        <w:t xml:space="preserve"> flexible seals may be used. </w:t>
      </w:r>
    </w:p>
    <w:p w14:paraId="2A151556" w14:textId="77777777" w:rsidR="00EE5C64" w:rsidRPr="00FD369E" w:rsidRDefault="00EE5C64" w:rsidP="00EE5C64">
      <w:pPr>
        <w:pStyle w:val="Heading2"/>
      </w:pPr>
      <w:bookmarkStart w:id="43" w:name="_Toc135322616"/>
      <w:r w:rsidRPr="00FD369E">
        <w:t>Design for Inspection and Maintenance</w:t>
      </w:r>
      <w:bookmarkEnd w:id="43"/>
      <w:r w:rsidRPr="00FD369E">
        <w:t xml:space="preserve"> </w:t>
      </w:r>
    </w:p>
    <w:p w14:paraId="05E04236" w14:textId="77777777" w:rsidR="00EE5C64" w:rsidRPr="00FD369E" w:rsidRDefault="00EE5C64" w:rsidP="00DB10AE">
      <w:pPr>
        <w:pStyle w:val="Bodynumbered1"/>
        <w:ind w:left="567" w:hanging="567"/>
      </w:pPr>
      <w:r w:rsidRPr="00FD369E">
        <w:t>Unless specified otherwise in the Contract documents, to provide for inspection, maintenance, repair and emergency access, the noise wall must:</w:t>
      </w:r>
    </w:p>
    <w:p w14:paraId="0758CD6A" w14:textId="77777777" w:rsidR="00EE5C64" w:rsidRPr="00FD369E" w:rsidRDefault="00EE5C64" w:rsidP="00DA6952">
      <w:pPr>
        <w:pStyle w:val="Bodynumbered2"/>
        <w:numPr>
          <w:ilvl w:val="0"/>
          <w:numId w:val="31"/>
        </w:numPr>
        <w:ind w:left="993" w:hanging="426"/>
      </w:pPr>
      <w:r w:rsidRPr="00FD369E">
        <w:t>be accessible from both sides; and</w:t>
      </w:r>
    </w:p>
    <w:p w14:paraId="74CD0D08" w14:textId="77777777" w:rsidR="00EE5C64" w:rsidRPr="00FD369E" w:rsidRDefault="00EE5C64" w:rsidP="00DA6952">
      <w:pPr>
        <w:pStyle w:val="Bodynumbered2"/>
        <w:numPr>
          <w:ilvl w:val="0"/>
          <w:numId w:val="31"/>
        </w:numPr>
        <w:ind w:left="993" w:hanging="426"/>
      </w:pPr>
      <w:proofErr w:type="gramStart"/>
      <w:r w:rsidRPr="00FD369E">
        <w:t>if</w:t>
      </w:r>
      <w:proofErr w:type="gramEnd"/>
      <w:r w:rsidRPr="00FD369E">
        <w:t xml:space="preserve"> necessary, include openings to enable access for small maintenance machinery.</w:t>
      </w:r>
    </w:p>
    <w:p w14:paraId="7979EE94" w14:textId="77777777" w:rsidR="00EE5C64" w:rsidRPr="00FD369E" w:rsidRDefault="00EE5C64" w:rsidP="00DB10AE">
      <w:pPr>
        <w:pStyle w:val="Bodynumbered1"/>
        <w:ind w:left="567" w:hanging="567"/>
      </w:pPr>
      <w:r w:rsidRPr="00FD369E">
        <w:t xml:space="preserve">A free draining, near horizontal surface (minimum 1.0 m wide) must be constructed to both sides of any noise wall located on an earth mound or </w:t>
      </w:r>
      <w:proofErr w:type="gramStart"/>
      <w:r w:rsidRPr="00FD369E">
        <w:t>batter</w:t>
      </w:r>
      <w:proofErr w:type="gramEnd"/>
      <w:r w:rsidRPr="00FD369E">
        <w:t xml:space="preserve"> slope. The purpose of this surface is to:</w:t>
      </w:r>
    </w:p>
    <w:p w14:paraId="55C29B93" w14:textId="77777777" w:rsidR="00EE5C64" w:rsidRPr="00FD369E" w:rsidRDefault="00EE5C64" w:rsidP="00025E12">
      <w:pPr>
        <w:pStyle w:val="Bodynumbered2"/>
        <w:numPr>
          <w:ilvl w:val="0"/>
          <w:numId w:val="22"/>
        </w:numPr>
        <w:ind w:left="993" w:hanging="426"/>
      </w:pPr>
      <w:r w:rsidRPr="00FD369E">
        <w:t xml:space="preserve">protect the </w:t>
      </w:r>
      <w:proofErr w:type="gramStart"/>
      <w:r w:rsidRPr="00FD369E">
        <w:t>foundation;</w:t>
      </w:r>
      <w:proofErr w:type="gramEnd"/>
    </w:p>
    <w:p w14:paraId="25D74154" w14:textId="77777777" w:rsidR="00EE5C64" w:rsidRPr="00FD369E" w:rsidRDefault="00EE5C64" w:rsidP="00025E12">
      <w:pPr>
        <w:pStyle w:val="Bodynumbered2"/>
        <w:numPr>
          <w:ilvl w:val="0"/>
          <w:numId w:val="22"/>
        </w:numPr>
        <w:ind w:left="993" w:hanging="426"/>
      </w:pPr>
      <w:r w:rsidRPr="00FD369E">
        <w:t>ensure stability foundation of (sliding and overturning</w:t>
      </w:r>
      <w:proofErr w:type="gramStart"/>
      <w:r w:rsidRPr="00FD369E">
        <w:t>);</w:t>
      </w:r>
      <w:proofErr w:type="gramEnd"/>
    </w:p>
    <w:p w14:paraId="4DF1EEB5" w14:textId="77777777" w:rsidR="00EE5C64" w:rsidRPr="00FD369E" w:rsidRDefault="00EE5C64" w:rsidP="00025E12">
      <w:pPr>
        <w:pStyle w:val="Bodynumbered2"/>
        <w:numPr>
          <w:ilvl w:val="0"/>
          <w:numId w:val="22"/>
        </w:numPr>
        <w:ind w:left="993" w:hanging="426"/>
      </w:pPr>
      <w:r w:rsidRPr="00FD369E">
        <w:t>prevent gap formation below the noise wall; and</w:t>
      </w:r>
    </w:p>
    <w:p w14:paraId="555F82A0" w14:textId="77777777" w:rsidR="00EE5C64" w:rsidRPr="00FD369E" w:rsidRDefault="00EE5C64" w:rsidP="00025E12">
      <w:pPr>
        <w:pStyle w:val="Bodynumbered2"/>
        <w:numPr>
          <w:ilvl w:val="0"/>
          <w:numId w:val="22"/>
        </w:numPr>
        <w:ind w:left="993" w:hanging="426"/>
      </w:pPr>
      <w:r w:rsidRPr="00FD369E">
        <w:t>provide construction and maintenance access.</w:t>
      </w:r>
    </w:p>
    <w:p w14:paraId="4C230B0B" w14:textId="77777777" w:rsidR="00EE5C64" w:rsidRPr="00FD369E" w:rsidRDefault="00EE5C64" w:rsidP="00DB10AE">
      <w:pPr>
        <w:pStyle w:val="Bodynumbered1"/>
        <w:ind w:left="567" w:hanging="567"/>
      </w:pPr>
      <w:r w:rsidRPr="00FD369E">
        <w:t xml:space="preserve">Noise walls, when placed on or in front of a structure, must not obstruct maintenance of the structure.  </w:t>
      </w:r>
    </w:p>
    <w:p w14:paraId="26412893" w14:textId="77777777" w:rsidR="00004FB5" w:rsidRPr="00FD369E" w:rsidRDefault="00004FB5" w:rsidP="00004FB5">
      <w:pPr>
        <w:pStyle w:val="Heading2"/>
      </w:pPr>
      <w:bookmarkStart w:id="44" w:name="_Toc135322617"/>
      <w:r w:rsidRPr="00FD369E">
        <w:lastRenderedPageBreak/>
        <w:t>Design Documentation</w:t>
      </w:r>
      <w:bookmarkEnd w:id="44"/>
      <w:r w:rsidRPr="00FD369E">
        <w:t xml:space="preserve"> </w:t>
      </w:r>
    </w:p>
    <w:p w14:paraId="2CBE5CA8" w14:textId="21C4BA8B" w:rsidR="00004FB5" w:rsidRPr="00FD369E" w:rsidRDefault="00004FB5" w:rsidP="00DB10AE">
      <w:pPr>
        <w:pStyle w:val="Bodynumbered1"/>
        <w:ind w:left="567" w:hanging="567"/>
      </w:pPr>
      <w:bookmarkStart w:id="45" w:name="_Ref100603155"/>
      <w:r w:rsidRPr="00FD369E">
        <w:t>The design documentation (</w:t>
      </w:r>
      <w:r w:rsidR="00EE5C64" w:rsidRPr="00FD369E">
        <w:t xml:space="preserve">which includes </w:t>
      </w:r>
      <w:r w:rsidRPr="00FD369E">
        <w:t xml:space="preserve">a Design Report and the Drawings) must specify all requirements necessary to enable the wall to </w:t>
      </w:r>
      <w:r w:rsidR="00043DD7" w:rsidRPr="00FD369E">
        <w:t>be manufactured and installed</w:t>
      </w:r>
      <w:r w:rsidR="004D7746" w:rsidRPr="00FD369E">
        <w:t xml:space="preserve"> in accordance </w:t>
      </w:r>
      <w:r w:rsidRPr="00FD369E">
        <w:t>with this Specification. The Design Report must include design decisions, calculations and any other relevant information not included in the Drawings.</w:t>
      </w:r>
    </w:p>
    <w:p w14:paraId="1DF556ED" w14:textId="2272DAB3" w:rsidR="00004FB5" w:rsidRPr="00FD369E" w:rsidRDefault="00004FB5" w:rsidP="00DB10AE">
      <w:pPr>
        <w:pStyle w:val="Bodynumbered1"/>
        <w:ind w:left="567" w:hanging="567"/>
      </w:pPr>
      <w:r w:rsidRPr="00FD369E">
        <w:t>At a minimum, the Drawings must include</w:t>
      </w:r>
      <w:r w:rsidR="00EE5C64" w:rsidRPr="00FD369E">
        <w:t xml:space="preserve"> details of</w:t>
      </w:r>
      <w:r w:rsidRPr="00FD369E">
        <w:t>:</w:t>
      </w:r>
      <w:bookmarkEnd w:id="45"/>
      <w:r w:rsidRPr="00FD369E">
        <w:t xml:space="preserve"> </w:t>
      </w:r>
    </w:p>
    <w:p w14:paraId="228F36A2" w14:textId="2CB5B984" w:rsidR="00EE5C64" w:rsidRPr="005A603F" w:rsidRDefault="00EE5C64" w:rsidP="00DA6952">
      <w:pPr>
        <w:pStyle w:val="Bodynumbered2"/>
        <w:numPr>
          <w:ilvl w:val="0"/>
          <w:numId w:val="37"/>
        </w:numPr>
        <w:ind w:left="993" w:hanging="426"/>
      </w:pPr>
      <w:r w:rsidRPr="005A603F">
        <w:t xml:space="preserve">the height, length and position of the </w:t>
      </w:r>
      <w:proofErr w:type="gramStart"/>
      <w:r w:rsidRPr="005A603F">
        <w:t>wall;</w:t>
      </w:r>
      <w:proofErr w:type="gramEnd"/>
      <w:r w:rsidRPr="005A603F">
        <w:t xml:space="preserve"> </w:t>
      </w:r>
    </w:p>
    <w:p w14:paraId="681476EC" w14:textId="42B88B7D" w:rsidR="00004FB5" w:rsidRPr="005A603F" w:rsidRDefault="00EE5C64" w:rsidP="005A603F">
      <w:pPr>
        <w:pStyle w:val="Bodynumbered2"/>
        <w:ind w:left="993" w:hanging="426"/>
      </w:pPr>
      <w:r w:rsidRPr="005A603F">
        <w:t xml:space="preserve">the </w:t>
      </w:r>
      <w:r w:rsidR="00004FB5" w:rsidRPr="005A603F">
        <w:t>type</w:t>
      </w:r>
      <w:r w:rsidRPr="005A603F">
        <w:t xml:space="preserve"> of</w:t>
      </w:r>
      <w:r w:rsidR="00004FB5" w:rsidRPr="005A603F">
        <w:t xml:space="preserve"> wall</w:t>
      </w:r>
      <w:r w:rsidRPr="005A603F">
        <w:t xml:space="preserve"> and panel material </w:t>
      </w:r>
      <w:proofErr w:type="gramStart"/>
      <w:r w:rsidRPr="005A603F">
        <w:t>composition;</w:t>
      </w:r>
      <w:proofErr w:type="gramEnd"/>
    </w:p>
    <w:p w14:paraId="54BEF3EC" w14:textId="77777777" w:rsidR="00EE5C64" w:rsidRPr="005A603F" w:rsidRDefault="00EE5C64" w:rsidP="005A603F">
      <w:pPr>
        <w:pStyle w:val="Bodynumbered2"/>
        <w:ind w:left="993" w:hanging="426"/>
      </w:pPr>
      <w:r w:rsidRPr="005A603F">
        <w:t xml:space="preserve">the method of fixing the </w:t>
      </w:r>
      <w:proofErr w:type="gramStart"/>
      <w:r w:rsidRPr="005A603F">
        <w:t>panel;</w:t>
      </w:r>
      <w:proofErr w:type="gramEnd"/>
    </w:p>
    <w:p w14:paraId="3CA0889D" w14:textId="77777777" w:rsidR="00EE5C64" w:rsidRPr="005A603F" w:rsidRDefault="00EE5C64" w:rsidP="005A603F">
      <w:pPr>
        <w:pStyle w:val="Bodynumbered2"/>
        <w:ind w:left="993" w:hanging="426"/>
      </w:pPr>
      <w:r w:rsidRPr="005A603F">
        <w:t xml:space="preserve">the panel </w:t>
      </w:r>
      <w:proofErr w:type="gramStart"/>
      <w:r w:rsidRPr="005A603F">
        <w:t>dimensions;</w:t>
      </w:r>
      <w:proofErr w:type="gramEnd"/>
    </w:p>
    <w:p w14:paraId="742317BE" w14:textId="55598EA6" w:rsidR="00004FB5" w:rsidRPr="005A603F" w:rsidRDefault="00004FB5" w:rsidP="005A603F">
      <w:pPr>
        <w:pStyle w:val="Bodynumbered2"/>
        <w:ind w:left="993" w:hanging="426"/>
      </w:pPr>
      <w:r w:rsidRPr="005A603F">
        <w:t>acoustic requirements</w:t>
      </w:r>
      <w:r w:rsidR="00EE5C64" w:rsidRPr="005A603F">
        <w:t xml:space="preserve"> (where applicable</w:t>
      </w:r>
      <w:proofErr w:type="gramStart"/>
      <w:r w:rsidR="00EE5C64" w:rsidRPr="005A603F">
        <w:t>)</w:t>
      </w:r>
      <w:r w:rsidRPr="005A603F">
        <w:t>;</w:t>
      </w:r>
      <w:proofErr w:type="gramEnd"/>
    </w:p>
    <w:p w14:paraId="0152D654" w14:textId="77777777" w:rsidR="00004FB5" w:rsidRPr="005A603F" w:rsidRDefault="00004FB5" w:rsidP="005A603F">
      <w:pPr>
        <w:pStyle w:val="Bodynumbered2"/>
        <w:ind w:left="993" w:hanging="426"/>
      </w:pPr>
      <w:r w:rsidRPr="005A603F">
        <w:t xml:space="preserve">protective </w:t>
      </w:r>
      <w:proofErr w:type="gramStart"/>
      <w:r w:rsidRPr="005A603F">
        <w:t>coatings;</w:t>
      </w:r>
      <w:proofErr w:type="gramEnd"/>
    </w:p>
    <w:p w14:paraId="784D2409" w14:textId="77777777" w:rsidR="00EE5C64" w:rsidRPr="005A603F" w:rsidRDefault="00EE5C64" w:rsidP="005A603F">
      <w:pPr>
        <w:pStyle w:val="Bodynumbered2"/>
        <w:ind w:left="993" w:hanging="426"/>
      </w:pPr>
      <w:r w:rsidRPr="005A603F">
        <w:t xml:space="preserve">the posts and </w:t>
      </w:r>
      <w:proofErr w:type="gramStart"/>
      <w:r w:rsidR="00004FB5" w:rsidRPr="005A603F">
        <w:t>foundation</w:t>
      </w:r>
      <w:r w:rsidRPr="005A603F">
        <w:t>s</w:t>
      </w:r>
      <w:r w:rsidR="00004FB5" w:rsidRPr="005A603F">
        <w:t>;</w:t>
      </w:r>
      <w:proofErr w:type="gramEnd"/>
    </w:p>
    <w:p w14:paraId="61F50332" w14:textId="53157F1F" w:rsidR="00004FB5" w:rsidRPr="005A603F" w:rsidRDefault="00EE5C64" w:rsidP="005A603F">
      <w:pPr>
        <w:pStyle w:val="Bodynumbered2"/>
        <w:ind w:left="993" w:hanging="426"/>
      </w:pPr>
      <w:r w:rsidRPr="005A603F">
        <w:t xml:space="preserve">geotechnical </w:t>
      </w:r>
      <w:proofErr w:type="gramStart"/>
      <w:r w:rsidRPr="005A603F">
        <w:t>information;</w:t>
      </w:r>
      <w:proofErr w:type="gramEnd"/>
    </w:p>
    <w:p w14:paraId="1173FB67" w14:textId="5170BAED" w:rsidR="00EE5C64" w:rsidRPr="005A603F" w:rsidRDefault="00EE5C64" w:rsidP="005A603F">
      <w:pPr>
        <w:pStyle w:val="Bodynumbered2"/>
        <w:ind w:left="993" w:hanging="426"/>
      </w:pPr>
      <w:r w:rsidRPr="005A603F">
        <w:t>height and details of any structure that interact with the wall (in cross sections for each segment of the wall</w:t>
      </w:r>
      <w:proofErr w:type="gramStart"/>
      <w:r w:rsidRPr="005A603F">
        <w:t>);</w:t>
      </w:r>
      <w:proofErr w:type="gramEnd"/>
    </w:p>
    <w:p w14:paraId="0105EBC5" w14:textId="073EDB69" w:rsidR="00004FB5" w:rsidRPr="005A603F" w:rsidRDefault="00004FB5" w:rsidP="005A603F">
      <w:pPr>
        <w:pStyle w:val="Bodynumbered2"/>
        <w:ind w:left="993" w:hanging="426"/>
      </w:pPr>
      <w:r w:rsidRPr="005A603F">
        <w:t xml:space="preserve">cadastral / road edge and property </w:t>
      </w:r>
      <w:proofErr w:type="gramStart"/>
      <w:r w:rsidRPr="005A603F">
        <w:t>boundary;</w:t>
      </w:r>
      <w:proofErr w:type="gramEnd"/>
      <w:r w:rsidRPr="005A603F">
        <w:t xml:space="preserve"> </w:t>
      </w:r>
    </w:p>
    <w:p w14:paraId="5B3292CC" w14:textId="77777777" w:rsidR="00004FB5" w:rsidRPr="005A603F" w:rsidRDefault="00004FB5" w:rsidP="005A603F">
      <w:pPr>
        <w:pStyle w:val="Bodynumbered2"/>
        <w:ind w:left="993" w:hanging="426"/>
      </w:pPr>
      <w:r w:rsidRPr="005A603F">
        <w:t xml:space="preserve">existing and proposed infrastructure, drains, road safety barriers, signs, known utilities, fences and </w:t>
      </w:r>
      <w:proofErr w:type="gramStart"/>
      <w:r w:rsidRPr="005A603F">
        <w:t>gates;</w:t>
      </w:r>
      <w:proofErr w:type="gramEnd"/>
    </w:p>
    <w:p w14:paraId="3E3678B9" w14:textId="77777777" w:rsidR="00004FB5" w:rsidRPr="005A603F" w:rsidRDefault="00004FB5" w:rsidP="005A603F">
      <w:pPr>
        <w:pStyle w:val="Bodynumbered2"/>
        <w:ind w:left="993" w:hanging="426"/>
      </w:pPr>
      <w:r w:rsidRPr="005A603F">
        <w:t xml:space="preserve">topographic data (existing and proposed) over the area of interest including the </w:t>
      </w:r>
      <w:proofErr w:type="gramStart"/>
      <w:r w:rsidRPr="005A603F">
        <w:t>road;</w:t>
      </w:r>
      <w:proofErr w:type="gramEnd"/>
      <w:r w:rsidRPr="005A603F">
        <w:t xml:space="preserve"> </w:t>
      </w:r>
    </w:p>
    <w:p w14:paraId="3F77FDF7" w14:textId="1685DBEC" w:rsidR="00004FB5" w:rsidRPr="005A603F" w:rsidRDefault="00004FB5" w:rsidP="005A603F">
      <w:pPr>
        <w:pStyle w:val="Bodynumbered2"/>
        <w:ind w:left="993" w:hanging="426"/>
      </w:pPr>
      <w:r w:rsidRPr="005A603F">
        <w:t>drainage requirements</w:t>
      </w:r>
      <w:r w:rsidR="00EE5C64" w:rsidRPr="005A603F">
        <w:t>;</w:t>
      </w:r>
      <w:r w:rsidRPr="005A603F">
        <w:t xml:space="preserve"> </w:t>
      </w:r>
      <w:r w:rsidR="00EE5C64" w:rsidRPr="005A603F">
        <w:t>and</w:t>
      </w:r>
    </w:p>
    <w:p w14:paraId="7956BF60" w14:textId="77777777" w:rsidR="00004FB5" w:rsidRPr="005A603F" w:rsidRDefault="00004FB5" w:rsidP="005A603F">
      <w:pPr>
        <w:pStyle w:val="Bodynumbered2"/>
        <w:ind w:left="993" w:hanging="426"/>
      </w:pPr>
      <w:r w:rsidRPr="005A603F">
        <w:t>design wind speeds.</w:t>
      </w:r>
    </w:p>
    <w:p w14:paraId="6DF6AC69" w14:textId="011B5757" w:rsidR="00004FB5" w:rsidRPr="00FD369E" w:rsidRDefault="00155F69" w:rsidP="00004FB5">
      <w:pPr>
        <w:pStyle w:val="Heading1"/>
      </w:pPr>
      <w:bookmarkStart w:id="46" w:name="_Toc65046862"/>
      <w:bookmarkStart w:id="47" w:name="_Ref65046881"/>
      <w:bookmarkStart w:id="48" w:name="_Ref65055559"/>
      <w:bookmarkStart w:id="49" w:name="_Ref65062229"/>
      <w:bookmarkStart w:id="50" w:name="_Toc82681196"/>
      <w:bookmarkStart w:id="51" w:name="_Ref100660842"/>
      <w:bookmarkStart w:id="52" w:name="_Ref100736620"/>
      <w:bookmarkStart w:id="53" w:name="_Toc135322618"/>
      <w:bookmarkEnd w:id="35"/>
      <w:r w:rsidRPr="00FD369E">
        <w:t>Acoustic Requirements</w:t>
      </w:r>
      <w:bookmarkEnd w:id="46"/>
      <w:bookmarkEnd w:id="47"/>
      <w:bookmarkEnd w:id="48"/>
      <w:bookmarkEnd w:id="49"/>
      <w:bookmarkEnd w:id="50"/>
      <w:bookmarkEnd w:id="51"/>
      <w:bookmarkEnd w:id="52"/>
      <w:bookmarkEnd w:id="53"/>
    </w:p>
    <w:p w14:paraId="2F04B3E2" w14:textId="5EEA4C0B" w:rsidR="00A03922" w:rsidRPr="00FD369E" w:rsidRDefault="009A35CC" w:rsidP="00DB10AE">
      <w:pPr>
        <w:pStyle w:val="Bodynumbered1"/>
        <w:ind w:left="567" w:hanging="567"/>
        <w:rPr>
          <w:rFonts w:eastAsia="SimSun"/>
        </w:rPr>
      </w:pPr>
      <w:bookmarkStart w:id="54" w:name="_Ref100658524"/>
      <w:r w:rsidRPr="00FD369E">
        <w:rPr>
          <w:rFonts w:eastAsia="SimSun"/>
        </w:rPr>
        <w:t xml:space="preserve">This Clause </w:t>
      </w:r>
      <w:r w:rsidR="006F6465" w:rsidRPr="00FD369E">
        <w:rPr>
          <w:rFonts w:eastAsia="SimSun"/>
        </w:rPr>
        <w:fldChar w:fldCharType="begin"/>
      </w:r>
      <w:r w:rsidR="006F6465" w:rsidRPr="00FD369E">
        <w:rPr>
          <w:rFonts w:eastAsia="SimSun"/>
        </w:rPr>
        <w:instrText xml:space="preserve"> REF _Ref100736620 \r \h </w:instrText>
      </w:r>
      <w:r w:rsidR="00D17096" w:rsidRPr="00FD369E">
        <w:rPr>
          <w:rFonts w:eastAsia="SimSun"/>
        </w:rPr>
        <w:instrText xml:space="preserve"> \* MERGEFORMAT </w:instrText>
      </w:r>
      <w:r w:rsidR="006F6465" w:rsidRPr="00FD369E">
        <w:rPr>
          <w:rFonts w:eastAsia="SimSun"/>
        </w:rPr>
      </w:r>
      <w:r w:rsidR="006F6465" w:rsidRPr="00FD369E">
        <w:rPr>
          <w:rFonts w:eastAsia="SimSun"/>
        </w:rPr>
        <w:fldChar w:fldCharType="separate"/>
      </w:r>
      <w:r w:rsidR="00766F03">
        <w:rPr>
          <w:rFonts w:eastAsia="SimSun"/>
        </w:rPr>
        <w:t>6</w:t>
      </w:r>
      <w:r w:rsidR="006F6465" w:rsidRPr="00FD369E">
        <w:rPr>
          <w:rFonts w:eastAsia="SimSun"/>
        </w:rPr>
        <w:fldChar w:fldCharType="end"/>
      </w:r>
      <w:r w:rsidRPr="00FD369E">
        <w:rPr>
          <w:rFonts w:eastAsia="SimSun"/>
        </w:rPr>
        <w:t xml:space="preserve"> does not apply </w:t>
      </w:r>
      <w:r w:rsidR="00A03922" w:rsidRPr="00FD369E">
        <w:rPr>
          <w:rFonts w:eastAsia="SimSun"/>
        </w:rPr>
        <w:t xml:space="preserve">if the wall is not designed for </w:t>
      </w:r>
      <w:r w:rsidR="00DC1BAD" w:rsidRPr="00FD369E">
        <w:rPr>
          <w:rFonts w:eastAsia="SimSun"/>
        </w:rPr>
        <w:t>noise</w:t>
      </w:r>
      <w:r w:rsidR="00A03922" w:rsidRPr="00FD369E">
        <w:rPr>
          <w:rFonts w:eastAsia="SimSun"/>
        </w:rPr>
        <w:t xml:space="preserve"> attenuation.</w:t>
      </w:r>
    </w:p>
    <w:p w14:paraId="2B413294" w14:textId="003C93F4" w:rsidR="00004FB5" w:rsidRPr="00FD369E" w:rsidRDefault="00004FB5" w:rsidP="00DB10AE">
      <w:pPr>
        <w:pStyle w:val="Bodynumbered1"/>
        <w:ind w:left="567" w:hanging="567"/>
        <w:rPr>
          <w:rFonts w:eastAsia="SimSun"/>
        </w:rPr>
      </w:pPr>
      <w:r w:rsidRPr="00FD369E">
        <w:rPr>
          <w:rFonts w:eastAsia="SimSun"/>
        </w:rPr>
        <w:t xml:space="preserve">The panels must be constructed of reflective and/or absorptive type material. Panels must have sufficient intrinsic </w:t>
      </w:r>
      <w:r w:rsidRPr="00FD369E">
        <w:t>airborne</w:t>
      </w:r>
      <w:r w:rsidRPr="00FD369E">
        <w:rPr>
          <w:rFonts w:eastAsia="SimSun"/>
        </w:rPr>
        <w:t xml:space="preserve"> sound insulation performance to ensure that, for all receivers, the sound </w:t>
      </w:r>
      <w:r w:rsidRPr="00DB10AE">
        <w:t>transmitted</w:t>
      </w:r>
      <w:r w:rsidRPr="00FD369E">
        <w:rPr>
          <w:rFonts w:eastAsia="SimSun"/>
        </w:rPr>
        <w:t xml:space="preserve"> directly through the wall is ≥ 10 dB below the sound diffracted at the top of the wall. The following is </w:t>
      </w:r>
      <w:r w:rsidRPr="00FD369E">
        <w:t>deemed</w:t>
      </w:r>
      <w:r w:rsidRPr="00FD369E">
        <w:rPr>
          <w:rFonts w:eastAsia="SimSun"/>
        </w:rPr>
        <w:t xml:space="preserve"> to satisfy this requirement:</w:t>
      </w:r>
      <w:bookmarkEnd w:id="54"/>
    </w:p>
    <w:p w14:paraId="7F3E2A1C" w14:textId="03233C28" w:rsidR="00004FB5" w:rsidRPr="00FD369E" w:rsidRDefault="00004FB5" w:rsidP="00025E12">
      <w:pPr>
        <w:pStyle w:val="Bodynumbered1"/>
        <w:numPr>
          <w:ilvl w:val="0"/>
          <w:numId w:val="0"/>
        </w:numPr>
        <w:ind w:left="567"/>
      </w:pPr>
      <w:r w:rsidRPr="00FD369E">
        <w:t>A construction that has a sound insulation rating value of the weighted sound reduction index with spectrum adaptation term Rw + Ctr of at least 25</w:t>
      </w:r>
      <w:r w:rsidR="009B7CE8">
        <w:t xml:space="preserve"> </w:t>
      </w:r>
      <w:r w:rsidRPr="00FD369E">
        <w:t>dB determined in accordance with AS/NZS</w:t>
      </w:r>
      <w:r w:rsidR="00562BAB">
        <w:t> </w:t>
      </w:r>
      <w:r w:rsidRPr="00FD369E">
        <w:t>ISO</w:t>
      </w:r>
      <w:r w:rsidR="00562BAB">
        <w:t> </w:t>
      </w:r>
      <w:r w:rsidRPr="00FD369E">
        <w:t>717-1.</w:t>
      </w:r>
    </w:p>
    <w:p w14:paraId="0EE265EB" w14:textId="77777777" w:rsidR="00004FB5" w:rsidRPr="00FD369E" w:rsidRDefault="00004FB5" w:rsidP="00DB10AE">
      <w:pPr>
        <w:pStyle w:val="Bodynumbered1"/>
        <w:ind w:left="567" w:hanging="567"/>
        <w:rPr>
          <w:rFonts w:eastAsia="SimSun"/>
        </w:rPr>
      </w:pPr>
      <w:r w:rsidRPr="00FD369E">
        <w:rPr>
          <w:rFonts w:eastAsia="SimSun"/>
        </w:rPr>
        <w:t xml:space="preserve">The laboratory measurements of airborne sound insulation must be conducted in accordance with AS 1191 or ISO 10140-2, </w:t>
      </w:r>
      <w:r w:rsidRPr="00FD369E">
        <w:t>with</w:t>
      </w:r>
      <w:r w:rsidRPr="00FD369E">
        <w:rPr>
          <w:rFonts w:eastAsia="SimSun"/>
        </w:rPr>
        <w:t xml:space="preserve"> the test specimen mounted and assembled as in its intended use (</w:t>
      </w:r>
      <w:proofErr w:type="gramStart"/>
      <w:r w:rsidRPr="00FD369E">
        <w:rPr>
          <w:rFonts w:eastAsia="SimSun"/>
        </w:rPr>
        <w:t>i.e.</w:t>
      </w:r>
      <w:proofErr w:type="gramEnd"/>
      <w:r w:rsidRPr="00FD369E">
        <w:rPr>
          <w:rFonts w:eastAsia="SimSun"/>
        </w:rPr>
        <w:t xml:space="preserve"> the correct side must face the loudspeaker(s) in the source). At least one post must be included in the test specimen, with panels attached on both sides, where posts are used in construction. The length of the panel on one side of the post must be ≥ 2 m.</w:t>
      </w:r>
    </w:p>
    <w:p w14:paraId="1E6C91A9" w14:textId="085FC26A" w:rsidR="00004FB5" w:rsidRPr="00FD369E" w:rsidRDefault="00004FB5" w:rsidP="00DB10AE">
      <w:pPr>
        <w:pStyle w:val="Bodynumbered1"/>
        <w:ind w:left="567" w:hanging="567"/>
        <w:rPr>
          <w:rFonts w:eastAsia="SimSun"/>
        </w:rPr>
      </w:pPr>
      <w:r w:rsidRPr="00FD369E">
        <w:rPr>
          <w:rFonts w:eastAsia="SimSun"/>
        </w:rPr>
        <w:t xml:space="preserve">In addition to the minimum Rw requirements in Clause </w:t>
      </w:r>
      <w:r w:rsidRPr="00FD369E">
        <w:rPr>
          <w:rFonts w:eastAsia="SimSun"/>
        </w:rPr>
        <w:fldChar w:fldCharType="begin"/>
      </w:r>
      <w:r w:rsidRPr="00FD369E">
        <w:rPr>
          <w:rFonts w:eastAsia="SimSun"/>
        </w:rPr>
        <w:instrText xml:space="preserve"> REF _Ref100658524 \r \h  \* MERGEFORMAT </w:instrText>
      </w:r>
      <w:r w:rsidRPr="00FD369E">
        <w:rPr>
          <w:rFonts w:eastAsia="SimSun"/>
        </w:rPr>
      </w:r>
      <w:r w:rsidRPr="00FD369E">
        <w:rPr>
          <w:rFonts w:eastAsia="SimSun"/>
        </w:rPr>
        <w:fldChar w:fldCharType="separate"/>
      </w:r>
      <w:r w:rsidR="00766F03">
        <w:rPr>
          <w:rFonts w:eastAsia="SimSun"/>
        </w:rPr>
        <w:t>6.1</w:t>
      </w:r>
      <w:r w:rsidRPr="00FD369E">
        <w:rPr>
          <w:rFonts w:eastAsia="SimSun"/>
        </w:rPr>
        <w:fldChar w:fldCharType="end"/>
      </w:r>
      <w:r w:rsidRPr="00FD369E">
        <w:rPr>
          <w:rFonts w:eastAsia="SimSun"/>
        </w:rPr>
        <w:t xml:space="preserve">, the following applies to </w:t>
      </w:r>
      <w:r w:rsidRPr="00FD369E">
        <w:t>absorptive</w:t>
      </w:r>
      <w:r w:rsidRPr="00FD369E">
        <w:rPr>
          <w:rFonts w:eastAsia="SimSun"/>
        </w:rPr>
        <w:t xml:space="preserve"> noise walls:</w:t>
      </w:r>
    </w:p>
    <w:p w14:paraId="461CB718" w14:textId="468EDCDD" w:rsidR="00004FB5" w:rsidRPr="00FD369E" w:rsidRDefault="00004FB5" w:rsidP="00DA6952">
      <w:pPr>
        <w:pStyle w:val="Bodynumbered2"/>
        <w:numPr>
          <w:ilvl w:val="0"/>
          <w:numId w:val="24"/>
        </w:numPr>
        <w:ind w:left="993" w:hanging="426"/>
      </w:pPr>
      <w:r w:rsidRPr="00FD369E">
        <w:t>the Weighted Sound Absorption Coefficient of the noise wall panels must not be less than 0.8</w:t>
      </w:r>
      <w:r w:rsidR="005A603F">
        <w:t> </w:t>
      </w:r>
      <w:r w:rsidRPr="00FD369E">
        <w:t xml:space="preserve">(αw) measured in accordance with AS ISO </w:t>
      </w:r>
      <w:proofErr w:type="gramStart"/>
      <w:r w:rsidRPr="00FD369E">
        <w:t>11654;</w:t>
      </w:r>
      <w:proofErr w:type="gramEnd"/>
    </w:p>
    <w:p w14:paraId="56A8DE1F" w14:textId="0D7B4B6F" w:rsidR="00004FB5" w:rsidRPr="00FD369E" w:rsidRDefault="00004FB5" w:rsidP="00DA6952">
      <w:pPr>
        <w:pStyle w:val="Bodynumbered2"/>
        <w:numPr>
          <w:ilvl w:val="0"/>
          <w:numId w:val="24"/>
        </w:numPr>
        <w:ind w:left="993" w:hanging="426"/>
      </w:pPr>
      <w:r w:rsidRPr="00FD369E">
        <w:t>the absorptive face must be on the traffic side;</w:t>
      </w:r>
      <w:r w:rsidR="0021024F" w:rsidRPr="00FD369E">
        <w:t xml:space="preserve"> and</w:t>
      </w:r>
    </w:p>
    <w:p w14:paraId="275E3344" w14:textId="77777777" w:rsidR="00004FB5" w:rsidRPr="00FD369E" w:rsidRDefault="00004FB5" w:rsidP="00DA6952">
      <w:pPr>
        <w:pStyle w:val="Bodynumbered2"/>
        <w:numPr>
          <w:ilvl w:val="0"/>
          <w:numId w:val="24"/>
        </w:numPr>
        <w:ind w:left="993" w:hanging="426"/>
      </w:pPr>
      <w:r w:rsidRPr="00FD369E">
        <w:t>absorption is not required in the noise wall between 0 mm and 500 mm above the ground.</w:t>
      </w:r>
    </w:p>
    <w:p w14:paraId="63E16FAC" w14:textId="68E2F15E" w:rsidR="00856B83" w:rsidRPr="00FD369E" w:rsidRDefault="00004FB5" w:rsidP="00DB10AE">
      <w:pPr>
        <w:pStyle w:val="Bodynumbered1"/>
        <w:ind w:left="567" w:hanging="567"/>
        <w:rPr>
          <w:rFonts w:eastAsia="SimSun"/>
        </w:rPr>
      </w:pPr>
      <w:r w:rsidRPr="00FD369E">
        <w:rPr>
          <w:rFonts w:eastAsia="SimSun"/>
        </w:rPr>
        <w:lastRenderedPageBreak/>
        <w:t xml:space="preserve">The </w:t>
      </w:r>
      <w:r w:rsidRPr="00FD369E">
        <w:t>acoustic</w:t>
      </w:r>
      <w:r w:rsidRPr="00FD369E">
        <w:rPr>
          <w:rFonts w:eastAsia="SimSun"/>
        </w:rPr>
        <w:t xml:space="preserve"> </w:t>
      </w:r>
      <w:r w:rsidRPr="00DB10AE">
        <w:t>properties</w:t>
      </w:r>
      <w:r w:rsidRPr="00FD369E">
        <w:rPr>
          <w:rFonts w:eastAsia="SimSun"/>
        </w:rPr>
        <w:t xml:space="preserve"> of the panel must be retested if a substantial change is made to the design of the panel, which includes a variation to the wall thickness and front face shape. </w:t>
      </w:r>
    </w:p>
    <w:p w14:paraId="7CD7BC3C" w14:textId="77777777" w:rsidR="008626FB" w:rsidRPr="00FD369E" w:rsidRDefault="003970F8" w:rsidP="00DB10AE">
      <w:pPr>
        <w:pStyle w:val="Bodynumbered1"/>
        <w:ind w:left="567" w:hanging="567"/>
        <w:rPr>
          <w:rFonts w:eastAsia="SimSun"/>
        </w:rPr>
      </w:pPr>
      <w:r w:rsidRPr="00FD369E">
        <w:rPr>
          <w:rFonts w:eastAsia="SimSun"/>
        </w:rPr>
        <w:t xml:space="preserve">Unless specified otherwise, </w:t>
      </w:r>
      <w:r w:rsidR="00053C79" w:rsidRPr="00FD369E">
        <w:rPr>
          <w:rFonts w:eastAsia="SimSun"/>
        </w:rPr>
        <w:t>t</w:t>
      </w:r>
      <w:r w:rsidR="00A3003A" w:rsidRPr="00FD369E">
        <w:rPr>
          <w:rFonts w:eastAsia="SimSun"/>
        </w:rPr>
        <w:t xml:space="preserve">he design must include a reinforced concrete </w:t>
      </w:r>
      <w:r w:rsidR="00B8619F" w:rsidRPr="00FD369E">
        <w:rPr>
          <w:rFonts w:eastAsia="SimSun"/>
        </w:rPr>
        <w:t xml:space="preserve">sill beam </w:t>
      </w:r>
      <w:r w:rsidR="001C357A" w:rsidRPr="00FD369E">
        <w:rPr>
          <w:rFonts w:eastAsia="SimSun"/>
        </w:rPr>
        <w:t>located</w:t>
      </w:r>
      <w:r w:rsidR="001A6530" w:rsidRPr="00FD369E">
        <w:rPr>
          <w:rFonts w:eastAsia="SimSun"/>
        </w:rPr>
        <w:t xml:space="preserve"> directly under </w:t>
      </w:r>
      <w:r w:rsidR="001A6530" w:rsidRPr="00DB10AE">
        <w:t>the</w:t>
      </w:r>
      <w:r w:rsidR="001A6530" w:rsidRPr="00FD369E">
        <w:rPr>
          <w:rFonts w:eastAsia="SimSun"/>
        </w:rPr>
        <w:t xml:space="preserve"> underside of the lowest </w:t>
      </w:r>
      <w:r w:rsidR="001C357A" w:rsidRPr="00FD369E">
        <w:rPr>
          <w:rFonts w:eastAsia="SimSun"/>
        </w:rPr>
        <w:t>panel</w:t>
      </w:r>
      <w:r w:rsidR="00A97F5B" w:rsidRPr="00FD369E">
        <w:rPr>
          <w:rFonts w:eastAsia="SimSun"/>
        </w:rPr>
        <w:t xml:space="preserve">. The sill beam </w:t>
      </w:r>
      <w:r w:rsidR="00411697" w:rsidRPr="00FD369E">
        <w:rPr>
          <w:rFonts w:eastAsia="SimSun"/>
        </w:rPr>
        <w:t>must be</w:t>
      </w:r>
      <w:r w:rsidR="008626FB" w:rsidRPr="00FD369E">
        <w:rPr>
          <w:rFonts w:eastAsia="SimSun"/>
        </w:rPr>
        <w:t>:</w:t>
      </w:r>
    </w:p>
    <w:p w14:paraId="7F3E9D07" w14:textId="77777777" w:rsidR="00070A5E" w:rsidRPr="00FD369E" w:rsidRDefault="008E0DEA" w:rsidP="00DA6952">
      <w:pPr>
        <w:pStyle w:val="Bodynumbered2"/>
        <w:numPr>
          <w:ilvl w:val="0"/>
          <w:numId w:val="36"/>
        </w:numPr>
        <w:ind w:left="993" w:hanging="426"/>
      </w:pPr>
      <w:r w:rsidRPr="00FD369E">
        <w:t>detailed to</w:t>
      </w:r>
      <w:r w:rsidR="009737AD" w:rsidRPr="00FD369E">
        <w:t xml:space="preserve"> maintain the integrity of the acoustic </w:t>
      </w:r>
      <w:r w:rsidR="00ED76EA" w:rsidRPr="00FD369E">
        <w:t xml:space="preserve">barrier and </w:t>
      </w:r>
      <w:r w:rsidRPr="00FD369E">
        <w:t xml:space="preserve">ensure that </w:t>
      </w:r>
      <w:r w:rsidR="00ED76EA" w:rsidRPr="00FD369E">
        <w:t xml:space="preserve">water does not </w:t>
      </w:r>
      <w:r w:rsidR="00070A5E" w:rsidRPr="00FD369E">
        <w:t xml:space="preserve">pond in the vicinity of the </w:t>
      </w:r>
      <w:proofErr w:type="gramStart"/>
      <w:r w:rsidR="00070A5E" w:rsidRPr="00FD369E">
        <w:t>wall;</w:t>
      </w:r>
      <w:proofErr w:type="gramEnd"/>
    </w:p>
    <w:p w14:paraId="786CF498" w14:textId="5438E8D0" w:rsidR="005A7459" w:rsidRPr="00FD369E" w:rsidRDefault="00070A5E" w:rsidP="00DA6952">
      <w:pPr>
        <w:pStyle w:val="Bodynumbered2"/>
        <w:numPr>
          <w:ilvl w:val="0"/>
          <w:numId w:val="36"/>
        </w:numPr>
        <w:ind w:left="993" w:hanging="426"/>
      </w:pPr>
      <w:r w:rsidRPr="00FD369E">
        <w:t>desig</w:t>
      </w:r>
      <w:r w:rsidR="005A7459" w:rsidRPr="00FD369E">
        <w:t>ned to prevent long term subsidence occurring;</w:t>
      </w:r>
      <w:r w:rsidR="00975ABA" w:rsidRPr="00FD369E">
        <w:t xml:space="preserve"> and</w:t>
      </w:r>
    </w:p>
    <w:p w14:paraId="6E718A6E" w14:textId="7722AC33" w:rsidR="00964F6B" w:rsidRPr="00FD369E" w:rsidRDefault="00291186" w:rsidP="00DA6952">
      <w:pPr>
        <w:pStyle w:val="Bodynumbered2"/>
        <w:numPr>
          <w:ilvl w:val="0"/>
          <w:numId w:val="36"/>
        </w:numPr>
        <w:ind w:left="993" w:hanging="426"/>
      </w:pPr>
      <w:r w:rsidRPr="00FD369E">
        <w:t>constructed from N2</w:t>
      </w:r>
      <w:r w:rsidR="002F544F" w:rsidRPr="00FD369E">
        <w:t>5</w:t>
      </w:r>
      <w:r w:rsidRPr="00FD369E">
        <w:t xml:space="preserve"> concrete </w:t>
      </w:r>
      <w:r w:rsidR="002F544F" w:rsidRPr="00FD369E">
        <w:t xml:space="preserve">(or a higher grade) </w:t>
      </w:r>
      <w:r w:rsidRPr="00FD369E">
        <w:t>in accordance with ATS 5335.</w:t>
      </w:r>
      <w:r w:rsidR="00F507AF" w:rsidRPr="00FD369E">
        <w:t xml:space="preserve"> </w:t>
      </w:r>
    </w:p>
    <w:p w14:paraId="06B7984F" w14:textId="6379B51D" w:rsidR="003F4501" w:rsidRPr="00FD369E" w:rsidRDefault="00155F69" w:rsidP="0049014C">
      <w:pPr>
        <w:pStyle w:val="Heading1"/>
      </w:pPr>
      <w:bookmarkStart w:id="55" w:name="_Toc135322619"/>
      <w:r w:rsidRPr="00FD369E">
        <w:t>Constituent Materials</w:t>
      </w:r>
      <w:bookmarkEnd w:id="25"/>
      <w:bookmarkEnd w:id="26"/>
      <w:bookmarkEnd w:id="27"/>
      <w:bookmarkEnd w:id="55"/>
      <w:r w:rsidRPr="00FD369E">
        <w:t xml:space="preserve"> </w:t>
      </w:r>
    </w:p>
    <w:p w14:paraId="0312ACEA" w14:textId="6DB48B0A" w:rsidR="005A6402" w:rsidRPr="00FD369E" w:rsidRDefault="005A6402" w:rsidP="00B50153">
      <w:pPr>
        <w:pStyle w:val="Heading2"/>
      </w:pPr>
      <w:bookmarkStart w:id="56" w:name="_Toc135322620"/>
      <w:bookmarkStart w:id="57" w:name="_Ref55459413"/>
      <w:bookmarkStart w:id="58" w:name="_Ref15996048"/>
      <w:r w:rsidRPr="00FD369E">
        <w:t xml:space="preserve">General </w:t>
      </w:r>
      <w:r w:rsidR="007333B5" w:rsidRPr="00FD369E">
        <w:t>Requirements</w:t>
      </w:r>
      <w:bookmarkEnd w:id="56"/>
    </w:p>
    <w:p w14:paraId="76E88078" w14:textId="48F6A3F7" w:rsidR="007927C1" w:rsidRPr="00FD369E" w:rsidRDefault="005A6402" w:rsidP="00DB10AE">
      <w:pPr>
        <w:pStyle w:val="Bodynumbered1"/>
        <w:ind w:left="567" w:hanging="567"/>
      </w:pPr>
      <w:bookmarkStart w:id="59" w:name="_Ref100592187"/>
      <w:r w:rsidRPr="00FD369E">
        <w:t xml:space="preserve">The </w:t>
      </w:r>
      <w:r w:rsidR="007927C1" w:rsidRPr="00FD369E">
        <w:t>Quality Plan must include the following:</w:t>
      </w:r>
      <w:bookmarkEnd w:id="59"/>
    </w:p>
    <w:p w14:paraId="4329CD9F" w14:textId="49AB41F8" w:rsidR="005A6402" w:rsidRPr="00FD369E" w:rsidRDefault="005A6402" w:rsidP="00DA6952">
      <w:pPr>
        <w:pStyle w:val="Bodynumbered2"/>
        <w:numPr>
          <w:ilvl w:val="0"/>
          <w:numId w:val="26"/>
        </w:numPr>
        <w:ind w:left="993" w:hanging="426"/>
      </w:pPr>
      <w:r w:rsidRPr="00FD369E">
        <w:t>the composition of the materials, including constituents and the percentage by weight in the finished product</w:t>
      </w:r>
      <w:r w:rsidR="002B5DEA" w:rsidRPr="00FD369E">
        <w:t xml:space="preserve">, demonstrated by laboratory </w:t>
      </w:r>
      <w:proofErr w:type="gramStart"/>
      <w:r w:rsidR="002B5DEA" w:rsidRPr="00FD369E">
        <w:t>analysis</w:t>
      </w:r>
      <w:r w:rsidR="004D3155" w:rsidRPr="00FD369E">
        <w:t>;</w:t>
      </w:r>
      <w:proofErr w:type="gramEnd"/>
    </w:p>
    <w:p w14:paraId="752FE987" w14:textId="04F7F50E" w:rsidR="005A6402" w:rsidRPr="00FD369E" w:rsidRDefault="005A6402" w:rsidP="00DA6952">
      <w:pPr>
        <w:pStyle w:val="Bodynumbered2"/>
        <w:numPr>
          <w:ilvl w:val="0"/>
          <w:numId w:val="26"/>
        </w:numPr>
        <w:ind w:left="993" w:hanging="426"/>
      </w:pPr>
      <w:r w:rsidRPr="00FD369E">
        <w:t>the proportion of recycled materials in the finished product</w:t>
      </w:r>
      <w:r w:rsidR="001D09D2" w:rsidRPr="00FD369E">
        <w:t xml:space="preserve"> (as </w:t>
      </w:r>
      <w:r w:rsidR="00273F8F" w:rsidRPr="00FD369E">
        <w:t>defined</w:t>
      </w:r>
      <w:r w:rsidR="00437DEB" w:rsidRPr="00FD369E">
        <w:t xml:space="preserve"> in AS 14021</w:t>
      </w:r>
      <w:proofErr w:type="gramStart"/>
      <w:r w:rsidR="00B03B6F" w:rsidRPr="00FD369E">
        <w:t>)</w:t>
      </w:r>
      <w:r w:rsidRPr="00FD369E">
        <w:t>;</w:t>
      </w:r>
      <w:proofErr w:type="gramEnd"/>
    </w:p>
    <w:p w14:paraId="1B4EBC80" w14:textId="529ABCCB" w:rsidR="005A6402" w:rsidRPr="00FD369E" w:rsidRDefault="005A6402" w:rsidP="00DA6952">
      <w:pPr>
        <w:pStyle w:val="Bodynumbered2"/>
        <w:numPr>
          <w:ilvl w:val="0"/>
          <w:numId w:val="26"/>
        </w:numPr>
        <w:ind w:left="993" w:hanging="426"/>
      </w:pPr>
      <w:r w:rsidRPr="00FD369E">
        <w:t xml:space="preserve">the source of the component </w:t>
      </w:r>
      <w:proofErr w:type="gramStart"/>
      <w:r w:rsidRPr="00FD369E">
        <w:t>materials</w:t>
      </w:r>
      <w:r w:rsidR="00EE5C64" w:rsidRPr="00FD369E">
        <w:t>;</w:t>
      </w:r>
      <w:proofErr w:type="gramEnd"/>
      <w:r w:rsidRPr="00FD369E">
        <w:t xml:space="preserve"> </w:t>
      </w:r>
    </w:p>
    <w:p w14:paraId="36A24714" w14:textId="5B745D7A" w:rsidR="005A6402" w:rsidRPr="00FD369E" w:rsidRDefault="005A6402" w:rsidP="00DA6952">
      <w:pPr>
        <w:pStyle w:val="Bodynumbered2"/>
        <w:numPr>
          <w:ilvl w:val="0"/>
          <w:numId w:val="26"/>
        </w:numPr>
        <w:ind w:left="993" w:hanging="426"/>
      </w:pPr>
      <w:r w:rsidRPr="00FD369E">
        <w:t xml:space="preserve">description of the process of recycling and combination of the materials (where applicable) including machinery, source, </w:t>
      </w:r>
      <w:proofErr w:type="gramStart"/>
      <w:r w:rsidRPr="00FD369E">
        <w:t>type</w:t>
      </w:r>
      <w:proofErr w:type="gramEnd"/>
      <w:r w:rsidRPr="00FD369E">
        <w:t xml:space="preserve"> and quantity of energy required by weight to produce the finished product;</w:t>
      </w:r>
      <w:r w:rsidR="00753C4A" w:rsidRPr="00FD369E">
        <w:t xml:space="preserve"> and</w:t>
      </w:r>
    </w:p>
    <w:p w14:paraId="32E3C27C" w14:textId="0BCB5B4B" w:rsidR="00753C4A" w:rsidRPr="00FD369E" w:rsidRDefault="00753C4A" w:rsidP="00DA6952">
      <w:pPr>
        <w:pStyle w:val="Bodynumbered2"/>
        <w:numPr>
          <w:ilvl w:val="0"/>
          <w:numId w:val="26"/>
        </w:numPr>
        <w:ind w:left="993" w:hanging="426"/>
      </w:pPr>
      <w:r w:rsidRPr="00FD369E">
        <w:t xml:space="preserve">test records demonstrating that the materials comply with Table </w:t>
      </w:r>
      <w:r w:rsidR="00006471">
        <w:fldChar w:fldCharType="begin"/>
      </w:r>
      <w:r w:rsidR="00006471">
        <w:instrText xml:space="preserve"> REF _Ref108445031 \r \h </w:instrText>
      </w:r>
      <w:r w:rsidR="00006471">
        <w:fldChar w:fldCharType="separate"/>
      </w:r>
      <w:r w:rsidR="00006471">
        <w:t>7.10</w:t>
      </w:r>
      <w:r w:rsidR="00006471">
        <w:fldChar w:fldCharType="end"/>
      </w:r>
      <w:r w:rsidRPr="00FD369E">
        <w:t>.</w:t>
      </w:r>
    </w:p>
    <w:p w14:paraId="18AB841C" w14:textId="7B3E7F57" w:rsidR="005A6402" w:rsidRPr="00FD369E" w:rsidRDefault="00733457" w:rsidP="00D94244">
      <w:pPr>
        <w:pStyle w:val="Heading2"/>
      </w:pPr>
      <w:bookmarkStart w:id="60" w:name="_Toc135322621"/>
      <w:r w:rsidRPr="00FD369E">
        <w:t>In-service</w:t>
      </w:r>
      <w:r w:rsidR="003F331C" w:rsidRPr="00FD369E">
        <w:t xml:space="preserve"> Requirements</w:t>
      </w:r>
      <w:bookmarkEnd w:id="60"/>
      <w:r w:rsidR="003F331C" w:rsidRPr="00FD369E">
        <w:t xml:space="preserve"> </w:t>
      </w:r>
    </w:p>
    <w:p w14:paraId="6F317248" w14:textId="348CC463" w:rsidR="005A6402" w:rsidRPr="00FD369E" w:rsidRDefault="00821F28" w:rsidP="00DB10AE">
      <w:pPr>
        <w:pStyle w:val="Bodynumbered1"/>
        <w:ind w:left="567" w:hanging="567"/>
      </w:pPr>
      <w:r w:rsidRPr="00FD369E">
        <w:t>For the duration of the Design Life u</w:t>
      </w:r>
      <w:r w:rsidR="00733457" w:rsidRPr="00FD369E">
        <w:t>nder service conditions, a</w:t>
      </w:r>
      <w:r w:rsidR="005A6402" w:rsidRPr="00FD369E">
        <w:t xml:space="preserve">ll materials </w:t>
      </w:r>
      <w:r w:rsidR="002A7ADF" w:rsidRPr="00FD369E">
        <w:t>must</w:t>
      </w:r>
      <w:r w:rsidR="005A6402" w:rsidRPr="00FD369E">
        <w:t xml:space="preserve"> be stable when exposed to UV radiation</w:t>
      </w:r>
      <w:r w:rsidR="000E2DAE" w:rsidRPr="00FD369E">
        <w:t>,</w:t>
      </w:r>
      <w:r w:rsidR="00844E24" w:rsidRPr="00FD369E">
        <w:t xml:space="preserve"> vehicle exhaust fumes and graffiti removal</w:t>
      </w:r>
      <w:r w:rsidR="00C75D56" w:rsidRPr="00FD369E">
        <w:t>.</w:t>
      </w:r>
      <w:r w:rsidR="005A6402" w:rsidRPr="00FD369E">
        <w:t xml:space="preserve"> </w:t>
      </w:r>
      <w:r w:rsidR="00733457" w:rsidRPr="00FD369E">
        <w:t xml:space="preserve">All plastics must contain UV </w:t>
      </w:r>
      <w:proofErr w:type="gramStart"/>
      <w:r w:rsidR="00733457" w:rsidRPr="00FD369E">
        <w:t>inhibitor</w:t>
      </w:r>
      <w:proofErr w:type="gramEnd"/>
      <w:r w:rsidR="00733457" w:rsidRPr="00FD369E">
        <w:t>.</w:t>
      </w:r>
    </w:p>
    <w:p w14:paraId="52A71866" w14:textId="17C537D2" w:rsidR="002B0640" w:rsidRPr="00FD369E" w:rsidRDefault="005A6402" w:rsidP="00DB10AE">
      <w:pPr>
        <w:pStyle w:val="Bodynumbered1"/>
        <w:ind w:left="567" w:hanging="567"/>
      </w:pPr>
      <w:r w:rsidRPr="00FD369E">
        <w:t xml:space="preserve">Noise wall materials </w:t>
      </w:r>
      <w:r w:rsidR="002A7ADF" w:rsidRPr="00FD369E">
        <w:t>must</w:t>
      </w:r>
      <w:r w:rsidRPr="00FD369E">
        <w:t xml:space="preserve"> be resistant to impact damage caused by vandalism.</w:t>
      </w:r>
      <w:r w:rsidR="002B0640" w:rsidRPr="00FD369E">
        <w:t xml:space="preserve"> </w:t>
      </w:r>
    </w:p>
    <w:p w14:paraId="7AEBAA8F" w14:textId="341889E0" w:rsidR="002B0640" w:rsidRPr="00FD369E" w:rsidRDefault="00CE4E9B" w:rsidP="00DB10AE">
      <w:pPr>
        <w:pStyle w:val="Bodynumbered1"/>
        <w:ind w:left="567" w:hanging="567"/>
      </w:pPr>
      <w:r w:rsidRPr="00FD369E">
        <w:t>G</w:t>
      </w:r>
      <w:r w:rsidR="002B0640" w:rsidRPr="00FD369E">
        <w:t xml:space="preserve">raffiti </w:t>
      </w:r>
      <w:r w:rsidR="008F1E7E" w:rsidRPr="00FD369E">
        <w:t xml:space="preserve">must be readily removable </w:t>
      </w:r>
      <w:r w:rsidR="002B0640" w:rsidRPr="00FD369E">
        <w:t>with the application of soap and high-pressure water.</w:t>
      </w:r>
    </w:p>
    <w:p w14:paraId="2875DABA" w14:textId="7E820363" w:rsidR="002B0640" w:rsidRPr="00FD369E" w:rsidRDefault="002B0640" w:rsidP="00DB10AE">
      <w:pPr>
        <w:pStyle w:val="Bodynumbered1"/>
        <w:ind w:left="567" w:hanging="567"/>
      </w:pPr>
      <w:r w:rsidRPr="00FD369E">
        <w:t xml:space="preserve">Panels must be resistant to scratching and discolouration with age. </w:t>
      </w:r>
    </w:p>
    <w:p w14:paraId="199A5790" w14:textId="77777777" w:rsidR="00862573" w:rsidRPr="00FD369E" w:rsidRDefault="00862573" w:rsidP="00862573">
      <w:pPr>
        <w:pStyle w:val="Heading2"/>
      </w:pPr>
      <w:bookmarkStart w:id="61" w:name="_Toc135322622"/>
      <w:r w:rsidRPr="00FD369E">
        <w:t>Transparent Panels</w:t>
      </w:r>
      <w:bookmarkEnd w:id="61"/>
    </w:p>
    <w:p w14:paraId="511DFFB6" w14:textId="77777777" w:rsidR="00862573" w:rsidRPr="00FD369E" w:rsidRDefault="00862573" w:rsidP="00DB10AE">
      <w:pPr>
        <w:pStyle w:val="Bodynumbered1"/>
        <w:ind w:left="567" w:hanging="567"/>
      </w:pPr>
      <w:r w:rsidRPr="00FD369E">
        <w:t>Transparent panels must:</w:t>
      </w:r>
    </w:p>
    <w:p w14:paraId="61C2A475" w14:textId="77777777" w:rsidR="00D61735" w:rsidRPr="00FD369E" w:rsidRDefault="00862573" w:rsidP="00DA6952">
      <w:pPr>
        <w:pStyle w:val="Bodynumbered2"/>
        <w:numPr>
          <w:ilvl w:val="0"/>
          <w:numId w:val="27"/>
        </w:numPr>
        <w:ind w:left="993" w:hanging="426"/>
      </w:pPr>
      <w:r w:rsidRPr="00FD369E">
        <w:t xml:space="preserve">be made from acrylic (PMMA) or PC (polycarbonate) unless details of the material are included in the Quality Plan and its use has been approved by the </w:t>
      </w:r>
      <w:proofErr w:type="gramStart"/>
      <w:r w:rsidRPr="00FD369E">
        <w:t>Principal;</w:t>
      </w:r>
      <w:proofErr w:type="gramEnd"/>
      <w:r w:rsidRPr="00FD369E">
        <w:t xml:space="preserve"> </w:t>
      </w:r>
    </w:p>
    <w:p w14:paraId="06E7BF24" w14:textId="2D91D4B3" w:rsidR="00862573" w:rsidRPr="00FD369E" w:rsidRDefault="00691A90" w:rsidP="00DA6952">
      <w:pPr>
        <w:pStyle w:val="Bodynumbered2"/>
        <w:numPr>
          <w:ilvl w:val="0"/>
          <w:numId w:val="27"/>
        </w:numPr>
        <w:ind w:left="993" w:hanging="426"/>
      </w:pPr>
      <w:r w:rsidRPr="00FD369E">
        <w:t xml:space="preserve">be classified as Grade A </w:t>
      </w:r>
      <w:r w:rsidR="00F44096" w:rsidRPr="00FD369E">
        <w:t>safety glazing material to</w:t>
      </w:r>
      <w:r w:rsidR="00D61735" w:rsidRPr="00FD369E">
        <w:t xml:space="preserve"> AS/NZS</w:t>
      </w:r>
      <w:r w:rsidR="00D61735" w:rsidRPr="00FD369E">
        <w:rPr>
          <w:bCs/>
        </w:rPr>
        <w:t xml:space="preserve"> 2208</w:t>
      </w:r>
      <w:r w:rsidR="00F44096" w:rsidRPr="00FD369E">
        <w:rPr>
          <w:bCs/>
        </w:rPr>
        <w:t>;</w:t>
      </w:r>
      <w:r w:rsidR="00814DD5" w:rsidRPr="00FD369E">
        <w:rPr>
          <w:bCs/>
        </w:rPr>
        <w:t xml:space="preserve"> </w:t>
      </w:r>
      <w:r w:rsidR="00862573" w:rsidRPr="00FD369E">
        <w:t xml:space="preserve">and </w:t>
      </w:r>
    </w:p>
    <w:p w14:paraId="039C6946" w14:textId="77777777" w:rsidR="00862573" w:rsidRPr="00FD369E" w:rsidRDefault="00862573" w:rsidP="00DA6952">
      <w:pPr>
        <w:pStyle w:val="Bodynumbered2"/>
        <w:numPr>
          <w:ilvl w:val="0"/>
          <w:numId w:val="27"/>
        </w:numPr>
        <w:ind w:left="993" w:hanging="426"/>
      </w:pPr>
      <w:r w:rsidRPr="00FD369E">
        <w:t>be tinted and patterned with thin opaque stripes (or similar) to avoid bird strikes.</w:t>
      </w:r>
    </w:p>
    <w:p w14:paraId="227F67D1" w14:textId="77777777" w:rsidR="00862573" w:rsidRPr="00FD369E" w:rsidRDefault="00862573" w:rsidP="00DB10AE">
      <w:pPr>
        <w:pStyle w:val="Bodynumbered1"/>
        <w:ind w:left="567" w:hanging="567"/>
      </w:pPr>
      <w:r w:rsidRPr="00FD369E">
        <w:t xml:space="preserve">During the Design Life of a transparent panel, mottling must not </w:t>
      </w:r>
      <w:proofErr w:type="gramStart"/>
      <w:r w:rsidRPr="00FD369E">
        <w:t>occur</w:t>
      </w:r>
      <w:proofErr w:type="gramEnd"/>
      <w:r w:rsidRPr="00FD369E">
        <w:t xml:space="preserve"> and a Colour Rating must be less than 2 according to AS/NZS 1580.601.1, taking into account the effect of an aggressive environment, including UV radiation, vehicle exhaust fumes and graffiti removal.</w:t>
      </w:r>
    </w:p>
    <w:p w14:paraId="3E6F2F66" w14:textId="1B612E95" w:rsidR="003A5C06" w:rsidRPr="00FD369E" w:rsidRDefault="003A5C06" w:rsidP="003A5C06">
      <w:pPr>
        <w:pStyle w:val="Heading2"/>
      </w:pPr>
      <w:bookmarkStart w:id="62" w:name="_Toc135322623"/>
      <w:r w:rsidRPr="00FD369E">
        <w:lastRenderedPageBreak/>
        <w:t>Testing</w:t>
      </w:r>
      <w:r w:rsidR="00F45D38" w:rsidRPr="00FD369E">
        <w:t xml:space="preserve"> of Panels</w:t>
      </w:r>
      <w:bookmarkEnd w:id="62"/>
    </w:p>
    <w:p w14:paraId="751FA393" w14:textId="170ABB09" w:rsidR="009E4FFE" w:rsidRPr="00FD369E" w:rsidRDefault="009E4FFE" w:rsidP="00DB10AE">
      <w:pPr>
        <w:pStyle w:val="Bodynumbered1"/>
        <w:ind w:left="567" w:hanging="567"/>
      </w:pPr>
      <w:bookmarkStart w:id="63" w:name="_Ref100660376"/>
      <w:r w:rsidRPr="00FD369E">
        <w:t xml:space="preserve">Unless approved otherwise by the </w:t>
      </w:r>
      <w:proofErr w:type="gramStart"/>
      <w:r w:rsidRPr="00FD369E">
        <w:t>Principal</w:t>
      </w:r>
      <w:proofErr w:type="gramEnd"/>
      <w:r w:rsidRPr="00FD369E">
        <w:t xml:space="preserve">, testing must be performed by a laboratory which is accredited </w:t>
      </w:r>
      <w:r w:rsidR="00045EF7" w:rsidRPr="00FD369E">
        <w:t xml:space="preserve">for the test method to meet the requirements of AS ISO/IEC 17025 </w:t>
      </w:r>
      <w:r w:rsidRPr="00FD369E">
        <w:t>by a body that is a signatory to the International Laboratory Accreditation Cooperation Mutual Recognition Arrangement (ILAC MRA). The National Association of Testing Authorities (NATA) and International Accreditation New Zealand (IANZ) are signatories to ILAC MRA.</w:t>
      </w:r>
    </w:p>
    <w:p w14:paraId="59D3280D" w14:textId="1A1E948D" w:rsidR="009E4FFE" w:rsidRPr="00FD369E" w:rsidRDefault="00EC49F1" w:rsidP="00DB10AE">
      <w:pPr>
        <w:pStyle w:val="Bodynumbered1"/>
        <w:ind w:left="567" w:hanging="567"/>
      </w:pPr>
      <w:r w:rsidRPr="00FD369E">
        <w:t xml:space="preserve">When submitted to the </w:t>
      </w:r>
      <w:proofErr w:type="gramStart"/>
      <w:r w:rsidRPr="00FD369E">
        <w:t>Principal</w:t>
      </w:r>
      <w:proofErr w:type="gramEnd"/>
      <w:r w:rsidRPr="00FD369E">
        <w:t>, t</w:t>
      </w:r>
      <w:r w:rsidR="009E4FFE" w:rsidRPr="00FD369E">
        <w:t xml:space="preserve">est certificates must not be older than 60 months for </w:t>
      </w:r>
      <w:r w:rsidR="00AF6421" w:rsidRPr="00FD369E">
        <w:t xml:space="preserve">the </w:t>
      </w:r>
      <w:r w:rsidR="009E4FFE" w:rsidRPr="00FD369E">
        <w:t>accelerated exposure tests and 36</w:t>
      </w:r>
      <w:r w:rsidRPr="00FD369E">
        <w:t> </w:t>
      </w:r>
      <w:r w:rsidR="009E4FFE" w:rsidRPr="00FD369E">
        <w:t>months for other tests.</w:t>
      </w:r>
    </w:p>
    <w:p w14:paraId="4A7A22DD" w14:textId="70CAD8CB" w:rsidR="000D2270" w:rsidRPr="00FD369E" w:rsidRDefault="003A5C06" w:rsidP="00DB10AE">
      <w:pPr>
        <w:pStyle w:val="Bodynumbered1"/>
        <w:ind w:left="567" w:hanging="567"/>
      </w:pPr>
      <w:bookmarkStart w:id="64" w:name="_Ref108445031"/>
      <w:r w:rsidRPr="00FD369E">
        <w:t xml:space="preserve">The materials used in the manufacture of the noise wall </w:t>
      </w:r>
      <w:r w:rsidR="005B164F" w:rsidRPr="00FD369E">
        <w:t>must be tested</w:t>
      </w:r>
      <w:r w:rsidR="00DE6E5C" w:rsidRPr="00FD369E">
        <w:t xml:space="preserve"> </w:t>
      </w:r>
      <w:r w:rsidR="00E46FE7" w:rsidRPr="00FD369E">
        <w:t xml:space="preserve">for conformance with </w:t>
      </w:r>
      <w:r w:rsidR="00181727" w:rsidRPr="00FD369E">
        <w:t xml:space="preserve">the requirements in </w:t>
      </w:r>
      <w:r w:rsidR="005B164F" w:rsidRPr="00FD369E">
        <w:t xml:space="preserve">Table </w:t>
      </w:r>
      <w:r w:rsidR="00F76131" w:rsidRPr="00FD369E">
        <w:fldChar w:fldCharType="begin"/>
      </w:r>
      <w:r w:rsidR="00F76131" w:rsidRPr="00FD369E">
        <w:instrText xml:space="preserve"> REF _Ref108445031 \r \h </w:instrText>
      </w:r>
      <w:r w:rsidR="00697732" w:rsidRPr="00FD369E">
        <w:instrText xml:space="preserve"> \* MERGEFORMAT </w:instrText>
      </w:r>
      <w:r w:rsidR="00F76131" w:rsidRPr="00FD369E">
        <w:fldChar w:fldCharType="separate"/>
      </w:r>
      <w:r w:rsidR="00766F03">
        <w:t>7.10</w:t>
      </w:r>
      <w:r w:rsidR="00F76131" w:rsidRPr="00FD369E">
        <w:fldChar w:fldCharType="end"/>
      </w:r>
      <w:r w:rsidR="000C2D57" w:rsidRPr="00FD369E">
        <w:t>.</w:t>
      </w:r>
      <w:r w:rsidR="00D042F0" w:rsidRPr="00FD369E">
        <w:t xml:space="preserve"> </w:t>
      </w:r>
      <w:bookmarkEnd w:id="63"/>
      <w:r w:rsidR="00AB0042" w:rsidRPr="00FD369E">
        <w:t xml:space="preserve">The testing must be repeated in the event of a change to the </w:t>
      </w:r>
      <w:r w:rsidR="007550D4" w:rsidRPr="00FD369E">
        <w:t xml:space="preserve">constituent raw materials, </w:t>
      </w:r>
      <w:r w:rsidR="00C55A3E" w:rsidRPr="00FD369E">
        <w:t>design or colour of the panels.</w:t>
      </w:r>
      <w:bookmarkEnd w:id="64"/>
      <w:r w:rsidR="00D62E41" w:rsidRPr="00FD369E">
        <w:t xml:space="preserve"> </w:t>
      </w:r>
    </w:p>
    <w:p w14:paraId="04AB0F58" w14:textId="113B8158" w:rsidR="00CC395C" w:rsidRPr="00FD369E" w:rsidRDefault="000C2D57" w:rsidP="007333B5">
      <w:pPr>
        <w:pStyle w:val="Caption"/>
      </w:pPr>
      <w:r w:rsidRPr="00FD369E">
        <w:t xml:space="preserve">Table </w:t>
      </w:r>
      <w:r w:rsidR="00F76131" w:rsidRPr="00FD369E">
        <w:fldChar w:fldCharType="begin"/>
      </w:r>
      <w:r w:rsidR="00F76131" w:rsidRPr="00FD369E">
        <w:instrText xml:space="preserve"> REF _Ref108445031 \r \h </w:instrText>
      </w:r>
      <w:r w:rsidR="00697732" w:rsidRPr="00FD369E">
        <w:instrText xml:space="preserve"> \* MERGEFORMAT </w:instrText>
      </w:r>
      <w:r w:rsidR="00F76131" w:rsidRPr="00FD369E">
        <w:fldChar w:fldCharType="separate"/>
      </w:r>
      <w:r w:rsidR="00766F03">
        <w:t>7.10</w:t>
      </w:r>
      <w:r w:rsidR="00F76131" w:rsidRPr="00FD369E">
        <w:fldChar w:fldCharType="end"/>
      </w:r>
      <w:r w:rsidR="007333B5">
        <w:t xml:space="preserve">: </w:t>
      </w:r>
      <w:r w:rsidRPr="00FD369E">
        <w:t xml:space="preserve">Materials </w:t>
      </w:r>
      <w:r w:rsidR="00DB24FE" w:rsidRPr="00FD369E">
        <w:t>properties</w:t>
      </w:r>
    </w:p>
    <w:tbl>
      <w:tblPr>
        <w:tblW w:w="4702"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218"/>
        <w:gridCol w:w="2219"/>
        <w:gridCol w:w="4352"/>
      </w:tblGrid>
      <w:tr w:rsidR="00E23F31" w:rsidRPr="00FD369E" w14:paraId="36E09925" w14:textId="77777777" w:rsidTr="00025E12">
        <w:trPr>
          <w:trHeight w:val="20"/>
        </w:trPr>
        <w:tc>
          <w:tcPr>
            <w:tcW w:w="1261" w:type="pct"/>
            <w:shd w:val="clear" w:color="auto" w:fill="A6A6A6" w:themeFill="background1" w:themeFillShade="A6"/>
          </w:tcPr>
          <w:p w14:paraId="40BE7571" w14:textId="5F27896D" w:rsidR="00E23F31" w:rsidRPr="00025E12" w:rsidRDefault="00E23F31" w:rsidP="00025E12">
            <w:pPr>
              <w:pStyle w:val="TableHeading"/>
              <w:rPr>
                <w:color w:val="auto"/>
              </w:rPr>
            </w:pPr>
            <w:r w:rsidRPr="00025E12">
              <w:rPr>
                <w:color w:val="auto"/>
              </w:rPr>
              <w:t>Property</w:t>
            </w:r>
          </w:p>
        </w:tc>
        <w:tc>
          <w:tcPr>
            <w:tcW w:w="1262" w:type="pct"/>
            <w:shd w:val="clear" w:color="auto" w:fill="A6A6A6" w:themeFill="background1" w:themeFillShade="A6"/>
          </w:tcPr>
          <w:p w14:paraId="65AC36B5" w14:textId="06ADD4D8" w:rsidR="00E23F31" w:rsidRPr="00025E12" w:rsidRDefault="00E23F31" w:rsidP="00025E12">
            <w:pPr>
              <w:pStyle w:val="TableHeading"/>
              <w:rPr>
                <w:color w:val="auto"/>
              </w:rPr>
            </w:pPr>
            <w:r w:rsidRPr="00025E12">
              <w:rPr>
                <w:color w:val="auto"/>
              </w:rPr>
              <w:t xml:space="preserve">Test Method </w:t>
            </w:r>
          </w:p>
        </w:tc>
        <w:tc>
          <w:tcPr>
            <w:tcW w:w="2476" w:type="pct"/>
            <w:shd w:val="clear" w:color="auto" w:fill="A6A6A6" w:themeFill="background1" w:themeFillShade="A6"/>
          </w:tcPr>
          <w:p w14:paraId="1ABBA29C" w14:textId="025C28CB" w:rsidR="00E23F31" w:rsidRPr="00025E12" w:rsidRDefault="00E23F31" w:rsidP="00025E12">
            <w:pPr>
              <w:pStyle w:val="TableHeading"/>
              <w:rPr>
                <w:color w:val="auto"/>
              </w:rPr>
            </w:pPr>
            <w:r w:rsidRPr="00025E12">
              <w:rPr>
                <w:color w:val="auto"/>
              </w:rPr>
              <w:t xml:space="preserve">Acceptance </w:t>
            </w:r>
            <w:r w:rsidR="00DB24FE" w:rsidRPr="00025E12">
              <w:rPr>
                <w:color w:val="auto"/>
              </w:rPr>
              <w:t xml:space="preserve">criteria </w:t>
            </w:r>
            <w:r w:rsidR="00FF0FC0" w:rsidRPr="00025E12">
              <w:rPr>
                <w:color w:val="auto"/>
                <w:vertAlign w:val="superscript"/>
              </w:rPr>
              <w:t>(1)</w:t>
            </w:r>
          </w:p>
        </w:tc>
      </w:tr>
      <w:tr w:rsidR="00596823" w:rsidRPr="00FD369E" w14:paraId="3139DC98" w14:textId="77777777" w:rsidTr="00025E12">
        <w:trPr>
          <w:trHeight w:val="20"/>
        </w:trPr>
        <w:tc>
          <w:tcPr>
            <w:tcW w:w="1261" w:type="pct"/>
            <w:shd w:val="clear" w:color="auto" w:fill="D9D9D9" w:themeFill="background1" w:themeFillShade="D9"/>
          </w:tcPr>
          <w:p w14:paraId="42FCB517" w14:textId="4D2219C1" w:rsidR="00596823" w:rsidRPr="00FD369E" w:rsidRDefault="006A0069" w:rsidP="00025E12">
            <w:pPr>
              <w:pStyle w:val="TableBodyText"/>
              <w:rPr>
                <w:rFonts w:eastAsia="Arial"/>
                <w:lang w:bidi="en-US"/>
              </w:rPr>
            </w:pPr>
            <w:r w:rsidRPr="00FD369E">
              <w:rPr>
                <w:rFonts w:eastAsia="Arial"/>
                <w:lang w:bidi="en-US"/>
              </w:rPr>
              <w:t xml:space="preserve">Resistance </w:t>
            </w:r>
            <w:r w:rsidR="00596823" w:rsidRPr="00FD369E">
              <w:rPr>
                <w:rFonts w:eastAsia="Arial"/>
                <w:lang w:bidi="en-US"/>
              </w:rPr>
              <w:t>to fire</w:t>
            </w:r>
          </w:p>
        </w:tc>
        <w:tc>
          <w:tcPr>
            <w:tcW w:w="1262" w:type="pct"/>
            <w:shd w:val="clear" w:color="auto" w:fill="D9D9D9" w:themeFill="background1" w:themeFillShade="D9"/>
          </w:tcPr>
          <w:p w14:paraId="73BC0C4B" w14:textId="39FF0E73" w:rsidR="00596823" w:rsidRPr="00FD369E" w:rsidRDefault="006A0069" w:rsidP="00025E12">
            <w:pPr>
              <w:pStyle w:val="TableBodyText"/>
              <w:rPr>
                <w:rFonts w:eastAsia="Arial"/>
                <w:lang w:bidi="en-US"/>
              </w:rPr>
            </w:pPr>
            <w:r w:rsidRPr="00FD369E">
              <w:rPr>
                <w:rFonts w:eastAsia="Arial"/>
                <w:lang w:bidi="en-US"/>
              </w:rPr>
              <w:t>AS 1530.8.1</w:t>
            </w:r>
          </w:p>
        </w:tc>
        <w:tc>
          <w:tcPr>
            <w:tcW w:w="2476" w:type="pct"/>
            <w:shd w:val="clear" w:color="auto" w:fill="D9D9D9" w:themeFill="background1" w:themeFillShade="D9"/>
          </w:tcPr>
          <w:p w14:paraId="10308A64" w14:textId="76F651C8" w:rsidR="00596823" w:rsidRPr="00FD369E" w:rsidRDefault="006A0069" w:rsidP="00025E12">
            <w:pPr>
              <w:pStyle w:val="TableBodyText"/>
              <w:rPr>
                <w:rFonts w:eastAsia="Arial"/>
                <w:lang w:bidi="en-US"/>
              </w:rPr>
            </w:pPr>
            <w:r w:rsidRPr="00FD369E">
              <w:rPr>
                <w:rFonts w:eastAsia="Arial"/>
                <w:lang w:bidi="en-US"/>
              </w:rPr>
              <w:t xml:space="preserve">Refer Clause </w:t>
            </w:r>
            <w:r w:rsidR="00A52069" w:rsidRPr="00FD369E">
              <w:rPr>
                <w:rFonts w:eastAsia="Arial"/>
                <w:lang w:bidi="en-US"/>
              </w:rPr>
              <w:fldChar w:fldCharType="begin"/>
            </w:r>
            <w:r w:rsidR="00A52069" w:rsidRPr="00FD369E">
              <w:rPr>
                <w:rFonts w:eastAsia="Arial"/>
                <w:lang w:bidi="en-US"/>
              </w:rPr>
              <w:instrText xml:space="preserve"> REF _Ref106951198 \r \h </w:instrText>
            </w:r>
            <w:r w:rsidR="00697732" w:rsidRPr="00FD369E">
              <w:rPr>
                <w:rFonts w:eastAsia="Arial"/>
                <w:lang w:bidi="en-US"/>
              </w:rPr>
              <w:instrText xml:space="preserve"> \* MERGEFORMAT </w:instrText>
            </w:r>
            <w:r w:rsidR="00A52069" w:rsidRPr="00FD369E">
              <w:rPr>
                <w:rFonts w:eastAsia="Arial"/>
                <w:lang w:bidi="en-US"/>
              </w:rPr>
            </w:r>
            <w:r w:rsidR="00A52069" w:rsidRPr="00FD369E">
              <w:rPr>
                <w:rFonts w:eastAsia="Arial"/>
                <w:lang w:bidi="en-US"/>
              </w:rPr>
              <w:fldChar w:fldCharType="separate"/>
            </w:r>
            <w:r w:rsidR="00766F03">
              <w:rPr>
                <w:rFonts w:eastAsia="Arial"/>
                <w:lang w:bidi="en-US"/>
              </w:rPr>
              <w:t>7.12</w:t>
            </w:r>
            <w:r w:rsidR="00A52069" w:rsidRPr="00FD369E">
              <w:rPr>
                <w:rFonts w:eastAsia="Arial"/>
                <w:lang w:bidi="en-US"/>
              </w:rPr>
              <w:fldChar w:fldCharType="end"/>
            </w:r>
          </w:p>
        </w:tc>
      </w:tr>
      <w:tr w:rsidR="00AD1A68" w:rsidRPr="00FD369E" w14:paraId="4221D556" w14:textId="77777777" w:rsidTr="00025E12">
        <w:trPr>
          <w:trHeight w:val="20"/>
        </w:trPr>
        <w:tc>
          <w:tcPr>
            <w:tcW w:w="1261" w:type="pct"/>
            <w:shd w:val="clear" w:color="auto" w:fill="D9D9D9" w:themeFill="background1" w:themeFillShade="D9"/>
          </w:tcPr>
          <w:p w14:paraId="4210374C" w14:textId="7E97C18E" w:rsidR="00AD1A68" w:rsidRPr="00FD369E" w:rsidRDefault="00CA7C61" w:rsidP="00025E12">
            <w:pPr>
              <w:pStyle w:val="TableBodyText"/>
              <w:rPr>
                <w:rFonts w:eastAsia="Arial"/>
                <w:lang w:bidi="en-US"/>
              </w:rPr>
            </w:pPr>
            <w:r w:rsidRPr="00FD369E">
              <w:rPr>
                <w:rFonts w:eastAsia="Arial"/>
                <w:lang w:bidi="en-US"/>
              </w:rPr>
              <w:t xml:space="preserve">Smoke </w:t>
            </w:r>
            <w:r w:rsidR="00AD1A68" w:rsidRPr="00FD369E">
              <w:rPr>
                <w:rFonts w:eastAsia="Arial"/>
                <w:lang w:bidi="en-US"/>
              </w:rPr>
              <w:t>release rate</w:t>
            </w:r>
          </w:p>
        </w:tc>
        <w:tc>
          <w:tcPr>
            <w:tcW w:w="1262" w:type="pct"/>
            <w:shd w:val="clear" w:color="auto" w:fill="D9D9D9" w:themeFill="background1" w:themeFillShade="D9"/>
          </w:tcPr>
          <w:p w14:paraId="03262CB0" w14:textId="74F6D3C3" w:rsidR="00AD1A68" w:rsidRPr="00FD369E" w:rsidRDefault="00AD1A68" w:rsidP="00025E12">
            <w:pPr>
              <w:pStyle w:val="TableBodyText"/>
              <w:rPr>
                <w:rFonts w:eastAsia="Arial"/>
                <w:lang w:bidi="en-US"/>
              </w:rPr>
            </w:pPr>
            <w:r w:rsidRPr="00FD369E">
              <w:rPr>
                <w:rFonts w:eastAsia="Arial"/>
                <w:lang w:bidi="en-US"/>
              </w:rPr>
              <w:t>AS/NZS 3837</w:t>
            </w:r>
          </w:p>
        </w:tc>
        <w:tc>
          <w:tcPr>
            <w:tcW w:w="2476" w:type="pct"/>
            <w:shd w:val="clear" w:color="auto" w:fill="D9D9D9" w:themeFill="background1" w:themeFillShade="D9"/>
          </w:tcPr>
          <w:p w14:paraId="6A8D19C0" w14:textId="1D1FDE45" w:rsidR="00AD1A68" w:rsidRPr="00FD369E" w:rsidRDefault="000965F1" w:rsidP="00025E12">
            <w:pPr>
              <w:pStyle w:val="TableBodyText"/>
              <w:rPr>
                <w:rFonts w:eastAsia="Arial"/>
                <w:lang w:bidi="en-US"/>
              </w:rPr>
            </w:pPr>
            <w:r w:rsidRPr="00FD369E">
              <w:rPr>
                <w:rFonts w:eastAsia="Arial"/>
                <w:lang w:bidi="en-US"/>
              </w:rPr>
              <w:t>The</w:t>
            </w:r>
            <w:r w:rsidR="0060278F" w:rsidRPr="00FD369E">
              <w:rPr>
                <w:rFonts w:eastAsia="Arial"/>
                <w:lang w:bidi="en-US"/>
              </w:rPr>
              <w:t xml:space="preserve"> smoke growth rate</w:t>
            </w:r>
            <w:r w:rsidR="00DA22D7">
              <w:rPr>
                <w:rFonts w:eastAsia="Arial"/>
                <w:lang w:bidi="en-US"/>
              </w:rPr>
              <w:t xml:space="preserve"> is</w:t>
            </w:r>
            <w:r w:rsidR="0060278F" w:rsidRPr="00FD369E">
              <w:rPr>
                <w:rFonts w:eastAsia="Arial"/>
                <w:lang w:bidi="en-US"/>
              </w:rPr>
              <w:t xml:space="preserve"> </w:t>
            </w:r>
            <w:r w:rsidRPr="00FD369E">
              <w:rPr>
                <w:rFonts w:eastAsia="Arial"/>
                <w:lang w:bidi="en-US"/>
              </w:rPr>
              <w:t>≤</w:t>
            </w:r>
            <w:r w:rsidR="0060278F" w:rsidRPr="00FD369E">
              <w:rPr>
                <w:rFonts w:eastAsia="Arial"/>
                <w:lang w:bidi="en-US"/>
              </w:rPr>
              <w:t xml:space="preserve"> 100</w:t>
            </w:r>
            <w:r w:rsidR="000F6B10" w:rsidRPr="00FD369E">
              <w:rPr>
                <w:rFonts w:eastAsia="Arial"/>
                <w:lang w:bidi="en-US"/>
              </w:rPr>
              <w:t>.</w:t>
            </w:r>
            <w:r w:rsidR="0060278F" w:rsidRPr="00FD369E">
              <w:rPr>
                <w:rFonts w:eastAsia="Arial"/>
                <w:lang w:bidi="en-US"/>
              </w:rPr>
              <w:t xml:space="preserve"> </w:t>
            </w:r>
            <w:r w:rsidR="0060278F" w:rsidRPr="00FD369E">
              <w:rPr>
                <w:rFonts w:eastAsia="Arial"/>
                <w:vertAlign w:val="superscript"/>
                <w:lang w:bidi="en-US"/>
              </w:rPr>
              <w:t>(</w:t>
            </w:r>
            <w:r w:rsidR="006218C6" w:rsidRPr="00FD369E">
              <w:rPr>
                <w:rFonts w:eastAsia="Arial"/>
                <w:vertAlign w:val="superscript"/>
                <w:lang w:bidi="en-US"/>
              </w:rPr>
              <w:t>2</w:t>
            </w:r>
            <w:r w:rsidR="0060278F" w:rsidRPr="00FD369E">
              <w:rPr>
                <w:rFonts w:eastAsia="Arial"/>
                <w:vertAlign w:val="superscript"/>
                <w:lang w:bidi="en-US"/>
              </w:rPr>
              <w:t>)</w:t>
            </w:r>
          </w:p>
        </w:tc>
      </w:tr>
      <w:tr w:rsidR="00F43363" w:rsidRPr="00FD369E" w14:paraId="325887FD" w14:textId="77777777" w:rsidTr="00025E12">
        <w:trPr>
          <w:trHeight w:val="20"/>
        </w:trPr>
        <w:tc>
          <w:tcPr>
            <w:tcW w:w="1261" w:type="pct"/>
            <w:shd w:val="clear" w:color="auto" w:fill="D9D9D9" w:themeFill="background1" w:themeFillShade="D9"/>
          </w:tcPr>
          <w:p w14:paraId="3E07D948" w14:textId="7C369AD5" w:rsidR="00F43363" w:rsidRPr="00FD369E" w:rsidRDefault="000965F1" w:rsidP="00025E12">
            <w:pPr>
              <w:pStyle w:val="TableBodyText"/>
              <w:rPr>
                <w:rFonts w:eastAsia="Arial"/>
                <w:lang w:bidi="en-US"/>
              </w:rPr>
            </w:pPr>
            <w:r w:rsidRPr="00FD369E">
              <w:rPr>
                <w:rFonts w:eastAsia="Arial"/>
                <w:lang w:bidi="en-US"/>
              </w:rPr>
              <w:t>D</w:t>
            </w:r>
            <w:r w:rsidR="00CA7C61" w:rsidRPr="00FD369E">
              <w:rPr>
                <w:rFonts w:eastAsia="Arial"/>
                <w:lang w:bidi="en-US"/>
              </w:rPr>
              <w:t>ensity</w:t>
            </w:r>
          </w:p>
        </w:tc>
        <w:tc>
          <w:tcPr>
            <w:tcW w:w="1262" w:type="pct"/>
            <w:shd w:val="clear" w:color="auto" w:fill="D9D9D9" w:themeFill="background1" w:themeFillShade="D9"/>
          </w:tcPr>
          <w:p w14:paraId="4E276B5C" w14:textId="426BDBB9" w:rsidR="00F43363" w:rsidRPr="00FD369E" w:rsidRDefault="00CA7C61" w:rsidP="00025E12">
            <w:pPr>
              <w:pStyle w:val="TableBodyText"/>
              <w:rPr>
                <w:rFonts w:eastAsia="Arial"/>
                <w:lang w:bidi="en-US"/>
              </w:rPr>
            </w:pPr>
            <w:r w:rsidRPr="00FD369E">
              <w:rPr>
                <w:rFonts w:eastAsia="Arial"/>
                <w:lang w:bidi="en-US"/>
              </w:rPr>
              <w:t>ASTM D792</w:t>
            </w:r>
          </w:p>
        </w:tc>
        <w:tc>
          <w:tcPr>
            <w:tcW w:w="2476" w:type="pct"/>
            <w:shd w:val="clear" w:color="auto" w:fill="D9D9D9" w:themeFill="background1" w:themeFillShade="D9"/>
          </w:tcPr>
          <w:p w14:paraId="594E77D8" w14:textId="7755DE18" w:rsidR="00F43363" w:rsidRPr="00FD369E" w:rsidRDefault="00A02A01" w:rsidP="00025E12">
            <w:pPr>
              <w:pStyle w:val="TableBodyText"/>
              <w:rPr>
                <w:rFonts w:eastAsia="Arial"/>
                <w:lang w:bidi="en-US"/>
              </w:rPr>
            </w:pPr>
            <w:r w:rsidRPr="00FD369E">
              <w:rPr>
                <w:rFonts w:eastAsia="Arial"/>
                <w:lang w:bidi="en-US"/>
              </w:rPr>
              <w:t>As specified by the designer</w:t>
            </w:r>
          </w:p>
        </w:tc>
      </w:tr>
      <w:tr w:rsidR="00A02A01" w:rsidRPr="00FD369E" w14:paraId="6013A308" w14:textId="77777777" w:rsidTr="00025E12">
        <w:trPr>
          <w:trHeight w:val="20"/>
        </w:trPr>
        <w:tc>
          <w:tcPr>
            <w:tcW w:w="1261" w:type="pct"/>
            <w:shd w:val="clear" w:color="auto" w:fill="D9D9D9" w:themeFill="background1" w:themeFillShade="D9"/>
          </w:tcPr>
          <w:p w14:paraId="346B6A59" w14:textId="5D43A03A" w:rsidR="00A02A01" w:rsidRPr="00FD369E" w:rsidRDefault="000965F1" w:rsidP="00025E12">
            <w:pPr>
              <w:pStyle w:val="TableBodyText"/>
              <w:rPr>
                <w:rFonts w:eastAsia="Arial"/>
                <w:lang w:bidi="en-US"/>
              </w:rPr>
            </w:pPr>
            <w:r w:rsidRPr="00FD369E">
              <w:rPr>
                <w:rFonts w:eastAsia="Arial"/>
                <w:lang w:bidi="en-US"/>
              </w:rPr>
              <w:t>S</w:t>
            </w:r>
            <w:r w:rsidR="00A02A01" w:rsidRPr="00FD369E">
              <w:rPr>
                <w:rFonts w:eastAsia="Arial"/>
                <w:lang w:bidi="en-US"/>
              </w:rPr>
              <w:t>trength</w:t>
            </w:r>
            <w:r w:rsidR="002269D0" w:rsidRPr="00FD369E">
              <w:rPr>
                <w:rFonts w:eastAsia="Arial"/>
                <w:lang w:bidi="en-US"/>
              </w:rPr>
              <w:t xml:space="preserve"> and elastic modulus</w:t>
            </w:r>
          </w:p>
        </w:tc>
        <w:tc>
          <w:tcPr>
            <w:tcW w:w="1262" w:type="pct"/>
            <w:shd w:val="clear" w:color="auto" w:fill="D9D9D9" w:themeFill="background1" w:themeFillShade="D9"/>
          </w:tcPr>
          <w:p w14:paraId="17DB9866" w14:textId="466D29C3" w:rsidR="00A02A01" w:rsidRPr="00FD369E" w:rsidRDefault="00A02A01" w:rsidP="00025E12">
            <w:pPr>
              <w:pStyle w:val="TableBodyText"/>
              <w:rPr>
                <w:rFonts w:eastAsia="Arial"/>
                <w:lang w:bidi="en-US"/>
              </w:rPr>
            </w:pPr>
            <w:r w:rsidRPr="00FD369E">
              <w:rPr>
                <w:rFonts w:eastAsia="Arial"/>
                <w:lang w:bidi="en-US"/>
              </w:rPr>
              <w:t>As specified by the designer</w:t>
            </w:r>
          </w:p>
        </w:tc>
        <w:tc>
          <w:tcPr>
            <w:tcW w:w="2476" w:type="pct"/>
            <w:shd w:val="clear" w:color="auto" w:fill="D9D9D9" w:themeFill="background1" w:themeFillShade="D9"/>
          </w:tcPr>
          <w:p w14:paraId="5E724025" w14:textId="4620E5D4" w:rsidR="00A02A01" w:rsidRPr="00FD369E" w:rsidRDefault="00A02A01" w:rsidP="00025E12">
            <w:pPr>
              <w:pStyle w:val="TableBodyText"/>
              <w:rPr>
                <w:rFonts w:eastAsia="Arial"/>
                <w:lang w:bidi="en-US"/>
              </w:rPr>
            </w:pPr>
            <w:r w:rsidRPr="00FD369E">
              <w:rPr>
                <w:rFonts w:eastAsia="Arial"/>
                <w:lang w:bidi="en-US"/>
              </w:rPr>
              <w:t>As specified by the designer</w:t>
            </w:r>
          </w:p>
        </w:tc>
      </w:tr>
      <w:tr w:rsidR="00A02A01" w:rsidRPr="00FD369E" w14:paraId="3D4D490F" w14:textId="77777777" w:rsidTr="00025E12">
        <w:trPr>
          <w:trHeight w:val="20"/>
        </w:trPr>
        <w:tc>
          <w:tcPr>
            <w:tcW w:w="1261" w:type="pct"/>
            <w:shd w:val="clear" w:color="auto" w:fill="D9D9D9" w:themeFill="background1" w:themeFillShade="D9"/>
          </w:tcPr>
          <w:p w14:paraId="460A20CA" w14:textId="55B46198" w:rsidR="00A02A01" w:rsidRPr="00FD369E" w:rsidRDefault="000965F1" w:rsidP="00025E12">
            <w:pPr>
              <w:pStyle w:val="TableBodyText"/>
              <w:rPr>
                <w:rFonts w:eastAsia="Arial"/>
                <w:lang w:bidi="en-US"/>
              </w:rPr>
            </w:pPr>
            <w:r w:rsidRPr="00FD369E">
              <w:rPr>
                <w:rFonts w:eastAsia="Arial"/>
                <w:lang w:bidi="en-US"/>
              </w:rPr>
              <w:t>T</w:t>
            </w:r>
            <w:r w:rsidR="00A02A01" w:rsidRPr="00FD369E">
              <w:rPr>
                <w:rFonts w:eastAsia="Arial"/>
                <w:lang w:bidi="en-US"/>
              </w:rPr>
              <w:t>ransparency</w:t>
            </w:r>
          </w:p>
        </w:tc>
        <w:tc>
          <w:tcPr>
            <w:tcW w:w="1262" w:type="pct"/>
            <w:shd w:val="clear" w:color="auto" w:fill="D9D9D9" w:themeFill="background1" w:themeFillShade="D9"/>
          </w:tcPr>
          <w:p w14:paraId="0D98D16F" w14:textId="3A43ED71" w:rsidR="00A02A01" w:rsidRPr="00FD369E" w:rsidRDefault="00A02A01" w:rsidP="00025E12">
            <w:pPr>
              <w:pStyle w:val="TableBodyText"/>
              <w:rPr>
                <w:rFonts w:eastAsia="Arial"/>
                <w:lang w:bidi="en-US"/>
              </w:rPr>
            </w:pPr>
            <w:r w:rsidRPr="00FD369E">
              <w:rPr>
                <w:rFonts w:eastAsia="Arial"/>
                <w:lang w:bidi="en-US"/>
              </w:rPr>
              <w:t>ASTM D1746</w:t>
            </w:r>
          </w:p>
        </w:tc>
        <w:tc>
          <w:tcPr>
            <w:tcW w:w="2476" w:type="pct"/>
            <w:shd w:val="clear" w:color="auto" w:fill="D9D9D9" w:themeFill="background1" w:themeFillShade="D9"/>
          </w:tcPr>
          <w:p w14:paraId="3AA73FF4" w14:textId="771DBDDE" w:rsidR="00A02A01" w:rsidRPr="00FD369E" w:rsidRDefault="00A02A01" w:rsidP="00025E12">
            <w:pPr>
              <w:pStyle w:val="TableBodyText"/>
              <w:rPr>
                <w:rFonts w:eastAsia="Arial"/>
                <w:lang w:bidi="en-US"/>
              </w:rPr>
            </w:pPr>
            <w:r w:rsidRPr="00FD369E">
              <w:rPr>
                <w:rFonts w:eastAsia="Arial"/>
                <w:lang w:bidi="en-US"/>
              </w:rPr>
              <w:t>As specified by the designer</w:t>
            </w:r>
          </w:p>
        </w:tc>
      </w:tr>
      <w:tr w:rsidR="00A02A01" w:rsidRPr="00FD369E" w14:paraId="1ECCA62A" w14:textId="77777777" w:rsidTr="00025E12">
        <w:trPr>
          <w:trHeight w:val="20"/>
        </w:trPr>
        <w:tc>
          <w:tcPr>
            <w:tcW w:w="1261" w:type="pct"/>
            <w:shd w:val="clear" w:color="auto" w:fill="D9D9D9" w:themeFill="background1" w:themeFillShade="D9"/>
          </w:tcPr>
          <w:p w14:paraId="2020B698" w14:textId="2D94AE93" w:rsidR="00A02A01" w:rsidRPr="00FD369E" w:rsidRDefault="000965F1" w:rsidP="00025E12">
            <w:pPr>
              <w:pStyle w:val="TableBodyText"/>
              <w:rPr>
                <w:rFonts w:eastAsia="Arial"/>
                <w:lang w:bidi="en-US"/>
              </w:rPr>
            </w:pPr>
            <w:r w:rsidRPr="00FD369E">
              <w:rPr>
                <w:rFonts w:eastAsia="Arial"/>
                <w:lang w:bidi="en-US"/>
              </w:rPr>
              <w:t>T</w:t>
            </w:r>
            <w:r w:rsidR="00A02A01" w:rsidRPr="00FD369E">
              <w:rPr>
                <w:rFonts w:eastAsia="Arial"/>
                <w:lang w:bidi="en-US"/>
              </w:rPr>
              <w:t>ranslucence</w:t>
            </w:r>
          </w:p>
        </w:tc>
        <w:tc>
          <w:tcPr>
            <w:tcW w:w="1262" w:type="pct"/>
            <w:shd w:val="clear" w:color="auto" w:fill="D9D9D9" w:themeFill="background1" w:themeFillShade="D9"/>
          </w:tcPr>
          <w:p w14:paraId="2209B88B" w14:textId="5668AC6B" w:rsidR="00A02A01" w:rsidRPr="00FD369E" w:rsidRDefault="00A02A01" w:rsidP="00025E12">
            <w:pPr>
              <w:pStyle w:val="TableBodyText"/>
              <w:rPr>
                <w:rFonts w:eastAsia="Arial"/>
                <w:lang w:bidi="en-US"/>
              </w:rPr>
            </w:pPr>
            <w:r w:rsidRPr="00FD369E">
              <w:rPr>
                <w:rFonts w:eastAsia="Arial"/>
                <w:lang w:bidi="en-US"/>
              </w:rPr>
              <w:t>ASTM D1746</w:t>
            </w:r>
          </w:p>
        </w:tc>
        <w:tc>
          <w:tcPr>
            <w:tcW w:w="2476" w:type="pct"/>
            <w:shd w:val="clear" w:color="auto" w:fill="D9D9D9" w:themeFill="background1" w:themeFillShade="D9"/>
          </w:tcPr>
          <w:p w14:paraId="69F95F5F" w14:textId="4B09F545" w:rsidR="00A02A01" w:rsidRPr="00FD369E" w:rsidRDefault="00A02A01" w:rsidP="00025E12">
            <w:pPr>
              <w:pStyle w:val="TableBodyText"/>
              <w:rPr>
                <w:rFonts w:eastAsia="Arial"/>
                <w:lang w:bidi="en-US"/>
              </w:rPr>
            </w:pPr>
            <w:r w:rsidRPr="00FD369E">
              <w:rPr>
                <w:rFonts w:eastAsia="Arial"/>
                <w:lang w:bidi="en-US"/>
              </w:rPr>
              <w:t>As specified by the designer</w:t>
            </w:r>
          </w:p>
        </w:tc>
      </w:tr>
      <w:tr w:rsidR="007131C3" w:rsidRPr="00FD369E" w14:paraId="547DDFBF" w14:textId="77777777" w:rsidTr="00025E12">
        <w:trPr>
          <w:trHeight w:val="20"/>
        </w:trPr>
        <w:tc>
          <w:tcPr>
            <w:tcW w:w="1261" w:type="pct"/>
            <w:shd w:val="clear" w:color="auto" w:fill="D9D9D9" w:themeFill="background1" w:themeFillShade="D9"/>
          </w:tcPr>
          <w:p w14:paraId="1EE48DD3" w14:textId="3A5869FC" w:rsidR="007131C3" w:rsidRPr="00FD369E" w:rsidRDefault="00623B5C" w:rsidP="00025E12">
            <w:pPr>
              <w:pStyle w:val="TableBodyText"/>
              <w:rPr>
                <w:rFonts w:eastAsia="Arial"/>
                <w:lang w:bidi="en-US"/>
              </w:rPr>
            </w:pPr>
            <w:r w:rsidRPr="00FD369E">
              <w:rPr>
                <w:rFonts w:eastAsia="Arial"/>
                <w:lang w:bidi="en-US"/>
              </w:rPr>
              <w:t xml:space="preserve">Resistance </w:t>
            </w:r>
            <w:r w:rsidR="00B82857" w:rsidRPr="00FD369E">
              <w:rPr>
                <w:rFonts w:eastAsia="Arial"/>
                <w:lang w:bidi="en-US"/>
              </w:rPr>
              <w:t>to ultraviolet-light exposure (‘QUV Exposure’)</w:t>
            </w:r>
          </w:p>
        </w:tc>
        <w:tc>
          <w:tcPr>
            <w:tcW w:w="1262" w:type="pct"/>
            <w:shd w:val="clear" w:color="auto" w:fill="D9D9D9" w:themeFill="background1" w:themeFillShade="D9"/>
          </w:tcPr>
          <w:p w14:paraId="41219C49" w14:textId="27AF768C" w:rsidR="007131C3" w:rsidRPr="00FD369E" w:rsidRDefault="00A2028B" w:rsidP="00025E12">
            <w:pPr>
              <w:pStyle w:val="TableBodyText"/>
              <w:rPr>
                <w:rFonts w:eastAsia="Arial"/>
                <w:lang w:bidi="en-US"/>
              </w:rPr>
            </w:pPr>
            <w:r w:rsidRPr="00FD369E">
              <w:rPr>
                <w:rFonts w:eastAsia="Arial"/>
                <w:lang w:bidi="en-US"/>
              </w:rPr>
              <w:t>ASTM D2565</w:t>
            </w:r>
          </w:p>
        </w:tc>
        <w:tc>
          <w:tcPr>
            <w:tcW w:w="2476" w:type="pct"/>
            <w:shd w:val="clear" w:color="auto" w:fill="D9D9D9" w:themeFill="background1" w:themeFillShade="D9"/>
          </w:tcPr>
          <w:p w14:paraId="4175850B" w14:textId="0E55CBA2" w:rsidR="005E6F04" w:rsidRPr="00FD369E" w:rsidRDefault="00623B5C" w:rsidP="00025E12">
            <w:pPr>
              <w:pStyle w:val="TableBodyText"/>
              <w:rPr>
                <w:rFonts w:eastAsia="Arial"/>
                <w:lang w:bidi="en-US"/>
              </w:rPr>
            </w:pPr>
            <w:r w:rsidRPr="00FD369E">
              <w:rPr>
                <w:rFonts w:eastAsia="Arial"/>
                <w:lang w:bidi="en-US"/>
              </w:rPr>
              <w:t>N</w:t>
            </w:r>
            <w:r w:rsidR="00A2028B" w:rsidRPr="00FD369E">
              <w:rPr>
                <w:rFonts w:eastAsia="Arial"/>
                <w:lang w:bidi="en-US"/>
              </w:rPr>
              <w:t>o delamination, fading, discoloration, chalking, or embrittlement</w:t>
            </w:r>
            <w:r w:rsidR="00EA0F53" w:rsidRPr="00FD369E">
              <w:rPr>
                <w:rFonts w:eastAsia="Arial"/>
                <w:lang w:bidi="en-US"/>
              </w:rPr>
              <w:t xml:space="preserve"> after </w:t>
            </w:r>
            <w:r w:rsidR="00CA5189" w:rsidRPr="00FD369E">
              <w:rPr>
                <w:rFonts w:eastAsia="Arial"/>
                <w:lang w:bidi="en-US"/>
              </w:rPr>
              <w:t>1,</w:t>
            </w:r>
            <w:r w:rsidR="00D97FD4" w:rsidRPr="00FD369E">
              <w:rPr>
                <w:rFonts w:eastAsia="Arial"/>
                <w:lang w:bidi="en-US"/>
              </w:rPr>
              <w:t>500</w:t>
            </w:r>
            <w:r w:rsidR="00EA0F53" w:rsidRPr="00FD369E">
              <w:rPr>
                <w:rFonts w:eastAsia="Arial"/>
                <w:lang w:bidi="en-US"/>
              </w:rPr>
              <w:t xml:space="preserve"> hours of </w:t>
            </w:r>
            <w:r w:rsidR="008E343F" w:rsidRPr="00FD369E">
              <w:rPr>
                <w:rFonts w:eastAsia="Arial"/>
                <w:lang w:bidi="en-US"/>
              </w:rPr>
              <w:br/>
            </w:r>
            <w:r w:rsidR="00EA0F53" w:rsidRPr="00FD369E">
              <w:rPr>
                <w:rFonts w:eastAsia="Arial"/>
                <w:lang w:bidi="en-US"/>
              </w:rPr>
              <w:t>exposure</w:t>
            </w:r>
            <w:r w:rsidR="000F6B10" w:rsidRPr="00FD369E">
              <w:rPr>
                <w:rFonts w:eastAsia="Arial"/>
                <w:lang w:bidi="en-US"/>
              </w:rPr>
              <w:t>.</w:t>
            </w:r>
            <w:r w:rsidR="008E343F" w:rsidRPr="00FD369E">
              <w:rPr>
                <w:rFonts w:eastAsia="Arial"/>
                <w:lang w:bidi="en-US"/>
              </w:rPr>
              <w:t xml:space="preserve"> </w:t>
            </w:r>
            <w:r w:rsidR="007C41A6" w:rsidRPr="00FD369E">
              <w:rPr>
                <w:rFonts w:eastAsia="Arial"/>
                <w:vertAlign w:val="superscript"/>
                <w:lang w:bidi="en-US"/>
              </w:rPr>
              <w:t>(</w:t>
            </w:r>
            <w:r w:rsidR="000F6B10" w:rsidRPr="00FD369E">
              <w:rPr>
                <w:rFonts w:eastAsia="Arial"/>
                <w:vertAlign w:val="superscript"/>
                <w:lang w:bidi="en-US"/>
              </w:rPr>
              <w:t>3</w:t>
            </w:r>
            <w:r w:rsidR="007C41A6" w:rsidRPr="00FD369E">
              <w:rPr>
                <w:rFonts w:eastAsia="Arial"/>
                <w:vertAlign w:val="superscript"/>
                <w:lang w:bidi="en-US"/>
              </w:rPr>
              <w:t>)</w:t>
            </w:r>
          </w:p>
        </w:tc>
      </w:tr>
      <w:tr w:rsidR="00042D59" w:rsidRPr="00FD369E" w14:paraId="5D8E9892" w14:textId="77777777" w:rsidTr="00025E12">
        <w:trPr>
          <w:trHeight w:val="20"/>
        </w:trPr>
        <w:tc>
          <w:tcPr>
            <w:tcW w:w="1261" w:type="pct"/>
            <w:shd w:val="clear" w:color="auto" w:fill="D9D9D9" w:themeFill="background1" w:themeFillShade="D9"/>
          </w:tcPr>
          <w:p w14:paraId="6A277D70" w14:textId="7BE71200" w:rsidR="00042D59" w:rsidRPr="00FD369E" w:rsidRDefault="00042D59" w:rsidP="00025E12">
            <w:pPr>
              <w:pStyle w:val="TableBodyText"/>
              <w:rPr>
                <w:rFonts w:eastAsia="Arial"/>
                <w:lang w:bidi="en-US"/>
              </w:rPr>
            </w:pPr>
            <w:r w:rsidRPr="00FD369E">
              <w:rPr>
                <w:rFonts w:eastAsia="Arial"/>
                <w:lang w:bidi="en-US"/>
              </w:rPr>
              <w:t>Impact resistance</w:t>
            </w:r>
          </w:p>
        </w:tc>
        <w:tc>
          <w:tcPr>
            <w:tcW w:w="1262" w:type="pct"/>
            <w:shd w:val="clear" w:color="auto" w:fill="D9D9D9" w:themeFill="background1" w:themeFillShade="D9"/>
          </w:tcPr>
          <w:p w14:paraId="08042468" w14:textId="1860F5DA" w:rsidR="00042D59" w:rsidRPr="00FD369E" w:rsidRDefault="00042D59" w:rsidP="00025E12">
            <w:pPr>
              <w:pStyle w:val="TableBodyText"/>
              <w:rPr>
                <w:rFonts w:eastAsia="Arial"/>
                <w:lang w:bidi="en-US"/>
              </w:rPr>
            </w:pPr>
            <w:r w:rsidRPr="00FD369E">
              <w:rPr>
                <w:rFonts w:eastAsia="Arial"/>
                <w:lang w:bidi="en-US"/>
              </w:rPr>
              <w:t>AS/NZS 4766 Appendix C Low temperature impact</w:t>
            </w:r>
          </w:p>
        </w:tc>
        <w:tc>
          <w:tcPr>
            <w:tcW w:w="2476" w:type="pct"/>
            <w:shd w:val="clear" w:color="auto" w:fill="D9D9D9" w:themeFill="background1" w:themeFillShade="D9"/>
          </w:tcPr>
          <w:p w14:paraId="21F560C8" w14:textId="2F4366F9" w:rsidR="00042D59" w:rsidRPr="00FD369E" w:rsidRDefault="00623B5C" w:rsidP="00025E12">
            <w:pPr>
              <w:pStyle w:val="TableBodyText"/>
              <w:rPr>
                <w:rFonts w:eastAsia="Arial"/>
                <w:lang w:bidi="en-US"/>
              </w:rPr>
            </w:pPr>
            <w:r w:rsidRPr="00FD369E">
              <w:rPr>
                <w:rFonts w:eastAsia="Arial"/>
                <w:lang w:bidi="en-US"/>
              </w:rPr>
              <w:t xml:space="preserve">Resist </w:t>
            </w:r>
            <w:r w:rsidR="00042D59" w:rsidRPr="00FD369E">
              <w:rPr>
                <w:rFonts w:eastAsia="Arial"/>
                <w:lang w:bidi="en-US"/>
              </w:rPr>
              <w:t xml:space="preserve">an impact energy of </w:t>
            </w:r>
            <w:r w:rsidR="00A41BE2" w:rsidRPr="00FD369E">
              <w:rPr>
                <w:rFonts w:eastAsia="Arial"/>
                <w:lang w:bidi="en-US"/>
              </w:rPr>
              <w:t>90</w:t>
            </w:r>
            <w:r w:rsidR="00042D59" w:rsidRPr="00FD369E">
              <w:rPr>
                <w:rFonts w:eastAsia="Arial"/>
                <w:lang w:bidi="en-US"/>
              </w:rPr>
              <w:t xml:space="preserve"> J at -40°C.</w:t>
            </w:r>
          </w:p>
        </w:tc>
      </w:tr>
      <w:tr w:rsidR="00E23F31" w:rsidRPr="00FD369E" w14:paraId="427803C8" w14:textId="77777777" w:rsidTr="00025E12">
        <w:trPr>
          <w:trHeight w:val="20"/>
        </w:trPr>
        <w:tc>
          <w:tcPr>
            <w:tcW w:w="1261" w:type="pct"/>
            <w:shd w:val="clear" w:color="auto" w:fill="D9D9D9" w:themeFill="background1" w:themeFillShade="D9"/>
          </w:tcPr>
          <w:p w14:paraId="615FFF60" w14:textId="76ED8D02" w:rsidR="00E23F31" w:rsidRPr="00FD369E" w:rsidRDefault="00042D59" w:rsidP="00025E12">
            <w:pPr>
              <w:pStyle w:val="TableBodyText"/>
              <w:rPr>
                <w:rFonts w:eastAsia="Arial"/>
                <w:lang w:bidi="en-US"/>
              </w:rPr>
            </w:pPr>
            <w:r w:rsidRPr="00FD369E">
              <w:rPr>
                <w:rFonts w:eastAsia="Arial"/>
                <w:lang w:bidi="en-US"/>
              </w:rPr>
              <w:t>Thermal expansion</w:t>
            </w:r>
          </w:p>
        </w:tc>
        <w:tc>
          <w:tcPr>
            <w:tcW w:w="1262" w:type="pct"/>
            <w:shd w:val="clear" w:color="auto" w:fill="D9D9D9" w:themeFill="background1" w:themeFillShade="D9"/>
          </w:tcPr>
          <w:p w14:paraId="3AD4E509" w14:textId="74875C9A" w:rsidR="00E23F31" w:rsidRPr="00FD369E" w:rsidRDefault="00042D59" w:rsidP="00025E12">
            <w:pPr>
              <w:pStyle w:val="TableBodyText"/>
              <w:rPr>
                <w:rFonts w:eastAsia="Arial"/>
                <w:lang w:bidi="en-US"/>
              </w:rPr>
            </w:pPr>
            <w:r w:rsidRPr="00FD369E">
              <w:rPr>
                <w:rFonts w:eastAsia="Arial"/>
                <w:lang w:bidi="en-US"/>
              </w:rPr>
              <w:t>ASTM E831</w:t>
            </w:r>
          </w:p>
        </w:tc>
        <w:tc>
          <w:tcPr>
            <w:tcW w:w="2476" w:type="pct"/>
            <w:shd w:val="clear" w:color="auto" w:fill="D9D9D9" w:themeFill="background1" w:themeFillShade="D9"/>
          </w:tcPr>
          <w:p w14:paraId="4232ACCB" w14:textId="09A1881F" w:rsidR="00E23F31" w:rsidRPr="00FD369E" w:rsidRDefault="00042D59" w:rsidP="00025E12">
            <w:pPr>
              <w:pStyle w:val="TableBodyText"/>
              <w:rPr>
                <w:rFonts w:eastAsia="Arial"/>
                <w:lang w:bidi="en-US"/>
              </w:rPr>
            </w:pPr>
            <w:r w:rsidRPr="00FD369E">
              <w:rPr>
                <w:rFonts w:eastAsia="Arial"/>
                <w:lang w:bidi="en-US"/>
              </w:rPr>
              <w:t xml:space="preserve">The average expansion of the panel material is below the nominal </w:t>
            </w:r>
            <w:r w:rsidR="00010F85" w:rsidRPr="00FD369E">
              <w:rPr>
                <w:rFonts w:eastAsia="Arial"/>
                <w:lang w:bidi="en-US"/>
              </w:rPr>
              <w:t xml:space="preserve">design </w:t>
            </w:r>
            <w:r w:rsidRPr="00FD369E">
              <w:rPr>
                <w:rFonts w:eastAsia="Arial"/>
                <w:lang w:bidi="en-US"/>
              </w:rPr>
              <w:t xml:space="preserve">maximum </w:t>
            </w:r>
            <w:r w:rsidR="00403736" w:rsidRPr="00FD369E">
              <w:rPr>
                <w:rFonts w:eastAsia="Arial"/>
                <w:lang w:bidi="en-US"/>
              </w:rPr>
              <w:t>(refer Clause</w:t>
            </w:r>
            <w:r w:rsidR="00DB2598" w:rsidRPr="00FD369E">
              <w:rPr>
                <w:rFonts w:eastAsia="Arial"/>
                <w:lang w:bidi="en-US"/>
              </w:rPr>
              <w:t xml:space="preserve"> </w:t>
            </w:r>
            <w:r w:rsidR="005E10C9" w:rsidRPr="00FD369E">
              <w:rPr>
                <w:rFonts w:eastAsia="Arial"/>
                <w:lang w:bidi="en-US"/>
              </w:rPr>
              <w:fldChar w:fldCharType="begin"/>
            </w:r>
            <w:r w:rsidR="005E10C9" w:rsidRPr="00FD369E">
              <w:rPr>
                <w:rFonts w:eastAsia="Arial"/>
                <w:lang w:bidi="en-US"/>
              </w:rPr>
              <w:instrText xml:space="preserve"> REF _Ref100665404 \r \h </w:instrText>
            </w:r>
            <w:r w:rsidR="00D17096" w:rsidRPr="00FD369E">
              <w:rPr>
                <w:rFonts w:eastAsia="Arial"/>
                <w:lang w:bidi="en-US"/>
              </w:rPr>
              <w:instrText xml:space="preserve"> \* MERGEFORMAT </w:instrText>
            </w:r>
            <w:r w:rsidR="005E10C9" w:rsidRPr="00FD369E">
              <w:rPr>
                <w:rFonts w:eastAsia="Arial"/>
                <w:lang w:bidi="en-US"/>
              </w:rPr>
            </w:r>
            <w:r w:rsidR="005E10C9" w:rsidRPr="00FD369E">
              <w:rPr>
                <w:rFonts w:eastAsia="Arial"/>
                <w:lang w:bidi="en-US"/>
              </w:rPr>
              <w:fldChar w:fldCharType="separate"/>
            </w:r>
            <w:r w:rsidR="00766F03">
              <w:rPr>
                <w:rFonts w:eastAsia="Arial"/>
                <w:lang w:bidi="en-US"/>
              </w:rPr>
              <w:t>5.2</w:t>
            </w:r>
            <w:r w:rsidR="005E10C9" w:rsidRPr="00FD369E">
              <w:rPr>
                <w:rFonts w:eastAsia="Arial"/>
                <w:lang w:bidi="en-US"/>
              </w:rPr>
              <w:fldChar w:fldCharType="end"/>
            </w:r>
            <w:r w:rsidR="00403736" w:rsidRPr="00FD369E">
              <w:rPr>
                <w:rFonts w:eastAsia="Arial"/>
                <w:lang w:bidi="en-US"/>
              </w:rPr>
              <w:t xml:space="preserve">) </w:t>
            </w:r>
            <w:r w:rsidRPr="00FD369E">
              <w:rPr>
                <w:rFonts w:eastAsia="Arial"/>
                <w:lang w:bidi="en-US"/>
              </w:rPr>
              <w:t>for the material when exposed to weather conditions appropriate for location of noise wall</w:t>
            </w:r>
          </w:p>
        </w:tc>
      </w:tr>
      <w:tr w:rsidR="00E23F31" w:rsidRPr="00FD369E" w14:paraId="13337156" w14:textId="77777777" w:rsidTr="00025E12">
        <w:trPr>
          <w:trHeight w:val="20"/>
        </w:trPr>
        <w:tc>
          <w:tcPr>
            <w:tcW w:w="1261" w:type="pct"/>
            <w:shd w:val="clear" w:color="auto" w:fill="D9D9D9" w:themeFill="background1" w:themeFillShade="D9"/>
          </w:tcPr>
          <w:p w14:paraId="1135DC16" w14:textId="3D0C38DD" w:rsidR="00E23F31" w:rsidRPr="00FD369E" w:rsidRDefault="000422C7" w:rsidP="00025E12">
            <w:pPr>
              <w:pStyle w:val="TableBodyText"/>
              <w:rPr>
                <w:rFonts w:eastAsia="Arial"/>
                <w:lang w:bidi="en-US"/>
              </w:rPr>
            </w:pPr>
            <w:r w:rsidRPr="00FD369E">
              <w:rPr>
                <w:rFonts w:eastAsia="Arial"/>
                <w:lang w:bidi="en-US"/>
              </w:rPr>
              <w:t xml:space="preserve">Resistance </w:t>
            </w:r>
            <w:r w:rsidR="00BE0CCD" w:rsidRPr="00FD369E">
              <w:rPr>
                <w:rFonts w:eastAsia="Arial"/>
                <w:lang w:bidi="en-US"/>
              </w:rPr>
              <w:t>to vermin and micro-organisms</w:t>
            </w:r>
          </w:p>
        </w:tc>
        <w:tc>
          <w:tcPr>
            <w:tcW w:w="1262" w:type="pct"/>
            <w:shd w:val="clear" w:color="auto" w:fill="D9D9D9" w:themeFill="background1" w:themeFillShade="D9"/>
          </w:tcPr>
          <w:p w14:paraId="5A48F5F5" w14:textId="2BF81B19" w:rsidR="00E23F31" w:rsidRPr="00FD369E" w:rsidRDefault="00BE0CCD" w:rsidP="00025E12">
            <w:pPr>
              <w:pStyle w:val="TableBodyText"/>
              <w:rPr>
                <w:rFonts w:eastAsia="Arial"/>
                <w:lang w:bidi="en-US"/>
              </w:rPr>
            </w:pPr>
            <w:r w:rsidRPr="00FD369E">
              <w:rPr>
                <w:rFonts w:eastAsia="Arial"/>
                <w:lang w:bidi="en-US"/>
              </w:rPr>
              <w:t>ASTM G21</w:t>
            </w:r>
          </w:p>
        </w:tc>
        <w:tc>
          <w:tcPr>
            <w:tcW w:w="2476" w:type="pct"/>
            <w:shd w:val="clear" w:color="auto" w:fill="D9D9D9" w:themeFill="background1" w:themeFillShade="D9"/>
          </w:tcPr>
          <w:p w14:paraId="3C109A29" w14:textId="54564652" w:rsidR="00E23F31" w:rsidRPr="00FD369E" w:rsidRDefault="000422C7" w:rsidP="00025E12">
            <w:pPr>
              <w:pStyle w:val="TableBodyText"/>
              <w:rPr>
                <w:rFonts w:eastAsia="Arial"/>
                <w:lang w:bidi="en-US"/>
              </w:rPr>
            </w:pPr>
            <w:r w:rsidRPr="00FD369E">
              <w:rPr>
                <w:rFonts w:eastAsia="Arial"/>
                <w:lang w:bidi="en-US"/>
              </w:rPr>
              <w:t xml:space="preserve">No </w:t>
            </w:r>
            <w:r w:rsidR="00BE0CCD" w:rsidRPr="00FD369E">
              <w:rPr>
                <w:rFonts w:eastAsia="Arial"/>
                <w:lang w:bidi="en-US"/>
              </w:rPr>
              <w:t>growth of fungus observed</w:t>
            </w:r>
          </w:p>
        </w:tc>
      </w:tr>
      <w:tr w:rsidR="00E23F31" w:rsidRPr="00FD369E" w14:paraId="1BE46C4B" w14:textId="77777777" w:rsidTr="00025E12">
        <w:trPr>
          <w:trHeight w:val="20"/>
        </w:trPr>
        <w:tc>
          <w:tcPr>
            <w:tcW w:w="1261" w:type="pct"/>
            <w:shd w:val="clear" w:color="auto" w:fill="D9D9D9" w:themeFill="background1" w:themeFillShade="D9"/>
          </w:tcPr>
          <w:p w14:paraId="378F9B54" w14:textId="3B911035" w:rsidR="00E23F31" w:rsidRPr="00FD369E" w:rsidRDefault="000422C7" w:rsidP="00025E12">
            <w:pPr>
              <w:pStyle w:val="TableBodyText"/>
              <w:rPr>
                <w:rFonts w:eastAsia="Arial"/>
                <w:lang w:bidi="en-US"/>
              </w:rPr>
            </w:pPr>
            <w:r w:rsidRPr="00FD369E">
              <w:rPr>
                <w:rFonts w:eastAsia="Arial"/>
                <w:lang w:bidi="en-US"/>
              </w:rPr>
              <w:t xml:space="preserve">Resistance </w:t>
            </w:r>
            <w:r w:rsidR="003031C1" w:rsidRPr="00FD369E">
              <w:rPr>
                <w:rFonts w:eastAsia="Arial"/>
                <w:lang w:bidi="en-US"/>
              </w:rPr>
              <w:t>to chemicals, including oils and acids</w:t>
            </w:r>
          </w:p>
        </w:tc>
        <w:tc>
          <w:tcPr>
            <w:tcW w:w="1262" w:type="pct"/>
            <w:shd w:val="clear" w:color="auto" w:fill="D9D9D9" w:themeFill="background1" w:themeFillShade="D9"/>
          </w:tcPr>
          <w:p w14:paraId="1B46AA01" w14:textId="018AE357" w:rsidR="00E23F31" w:rsidRPr="00FD369E" w:rsidRDefault="00042D59" w:rsidP="00025E12">
            <w:pPr>
              <w:pStyle w:val="TableBodyText"/>
              <w:rPr>
                <w:rFonts w:eastAsia="Arial"/>
                <w:lang w:bidi="en-US"/>
              </w:rPr>
            </w:pPr>
            <w:r w:rsidRPr="00FD369E">
              <w:rPr>
                <w:rFonts w:eastAsia="Arial"/>
                <w:lang w:bidi="en-US"/>
              </w:rPr>
              <w:t>ASTM D543</w:t>
            </w:r>
          </w:p>
        </w:tc>
        <w:tc>
          <w:tcPr>
            <w:tcW w:w="2476" w:type="pct"/>
            <w:shd w:val="clear" w:color="auto" w:fill="D9D9D9" w:themeFill="background1" w:themeFillShade="D9"/>
          </w:tcPr>
          <w:p w14:paraId="00F49C98" w14:textId="141E906C" w:rsidR="00E23F31" w:rsidRPr="00FD369E" w:rsidRDefault="00623B5C" w:rsidP="00025E12">
            <w:pPr>
              <w:pStyle w:val="TableBodyText"/>
              <w:rPr>
                <w:rFonts w:eastAsia="Arial"/>
                <w:lang w:bidi="en-US"/>
              </w:rPr>
            </w:pPr>
            <w:r w:rsidRPr="00FD369E">
              <w:rPr>
                <w:rFonts w:eastAsia="Arial"/>
                <w:lang w:bidi="en-US"/>
              </w:rPr>
              <w:t xml:space="preserve">No </w:t>
            </w:r>
            <w:r w:rsidR="003031C1" w:rsidRPr="00FD369E">
              <w:rPr>
                <w:rFonts w:eastAsia="Arial"/>
                <w:lang w:bidi="en-US"/>
              </w:rPr>
              <w:t>reported changes to panels in weight, dimensions, appearance, colour, strength, and other mechanical properties</w:t>
            </w:r>
            <w:r w:rsidR="00042D59" w:rsidRPr="00FD369E">
              <w:rPr>
                <w:rFonts w:eastAsia="Arial"/>
                <w:lang w:bidi="en-US"/>
              </w:rPr>
              <w:t xml:space="preserve"> under exposure to methylated spirits, </w:t>
            </w:r>
            <w:proofErr w:type="gramStart"/>
            <w:r w:rsidR="00042D59" w:rsidRPr="00FD369E">
              <w:rPr>
                <w:rFonts w:eastAsia="Arial"/>
                <w:lang w:bidi="en-US"/>
              </w:rPr>
              <w:t>thinners</w:t>
            </w:r>
            <w:proofErr w:type="gramEnd"/>
            <w:r w:rsidR="00042D59" w:rsidRPr="00FD369E">
              <w:rPr>
                <w:rFonts w:eastAsia="Arial"/>
                <w:lang w:bidi="en-US"/>
              </w:rPr>
              <w:t xml:space="preserve"> and brake fluid,</w:t>
            </w:r>
          </w:p>
        </w:tc>
      </w:tr>
    </w:tbl>
    <w:p w14:paraId="59F32A6C" w14:textId="4EB8EDB3" w:rsidR="00E74CE1" w:rsidRPr="00EA6202" w:rsidRDefault="00E74CE1" w:rsidP="00EA6202">
      <w:pPr>
        <w:pStyle w:val="Notes"/>
        <w:tabs>
          <w:tab w:val="clear" w:pos="1276"/>
          <w:tab w:val="left" w:pos="851"/>
        </w:tabs>
        <w:ind w:left="851" w:hanging="284"/>
      </w:pPr>
      <w:r w:rsidRPr="00EA6202">
        <w:t xml:space="preserve">The properties specified in Table </w:t>
      </w:r>
      <w:r w:rsidRPr="00EA6202">
        <w:fldChar w:fldCharType="begin"/>
      </w:r>
      <w:r w:rsidRPr="00EA6202">
        <w:instrText xml:space="preserve"> REF _Ref108445031 \r \h  \* MERGEFORMAT </w:instrText>
      </w:r>
      <w:r w:rsidRPr="00EA6202">
        <w:fldChar w:fldCharType="separate"/>
      </w:r>
      <w:r w:rsidR="00766F03" w:rsidRPr="00EA6202">
        <w:t>7.10</w:t>
      </w:r>
      <w:r w:rsidRPr="00EA6202">
        <w:fldChar w:fldCharType="end"/>
      </w:r>
      <w:r w:rsidRPr="00EA6202">
        <w:t xml:space="preserve"> may not be </w:t>
      </w:r>
      <w:r w:rsidR="00FF0FC0" w:rsidRPr="00EA6202">
        <w:t xml:space="preserve">suitable for </w:t>
      </w:r>
      <w:proofErr w:type="gramStart"/>
      <w:r w:rsidR="00FF0FC0" w:rsidRPr="00EA6202">
        <w:t>high risk</w:t>
      </w:r>
      <w:proofErr w:type="gramEnd"/>
      <w:r w:rsidR="00FF0FC0" w:rsidRPr="00EA6202">
        <w:t xml:space="preserve"> applications, in which case </w:t>
      </w:r>
      <w:r w:rsidR="00F1705F" w:rsidRPr="00EA6202">
        <w:t>additional requirements will be specified in the Contract documents.</w:t>
      </w:r>
    </w:p>
    <w:p w14:paraId="5572A6B7" w14:textId="005863A4" w:rsidR="00712CB9" w:rsidRPr="00EA6202" w:rsidRDefault="00C55232" w:rsidP="00EA6202">
      <w:pPr>
        <w:pStyle w:val="Notes"/>
        <w:tabs>
          <w:tab w:val="clear" w:pos="1276"/>
          <w:tab w:val="left" w:pos="851"/>
        </w:tabs>
        <w:ind w:left="851" w:hanging="284"/>
      </w:pPr>
      <w:r w:rsidRPr="00EA6202">
        <w:t>Complies with NCC Vol 1</w:t>
      </w:r>
      <w:r w:rsidR="00561E9C" w:rsidRPr="00EA6202">
        <w:t xml:space="preserve">, criteria for </w:t>
      </w:r>
      <w:proofErr w:type="spellStart"/>
      <w:r w:rsidR="00561E9C" w:rsidRPr="00EA6202">
        <w:t>unsprinklered</w:t>
      </w:r>
      <w:proofErr w:type="spellEnd"/>
      <w:r w:rsidR="00561E9C" w:rsidRPr="00EA6202">
        <w:t xml:space="preserve"> wall lining materials</w:t>
      </w:r>
      <w:r w:rsidR="007A5761" w:rsidRPr="00EA6202">
        <w:t>.</w:t>
      </w:r>
      <w:bookmarkStart w:id="65" w:name="5_Product_Certification"/>
      <w:bookmarkStart w:id="66" w:name="_Hlk83635793"/>
      <w:bookmarkStart w:id="67" w:name="_Ref82433399"/>
      <w:bookmarkStart w:id="68" w:name="_Ref15469889"/>
      <w:bookmarkStart w:id="69" w:name="_Hlk9598492"/>
      <w:bookmarkEnd w:id="57"/>
      <w:bookmarkEnd w:id="58"/>
      <w:bookmarkEnd w:id="65"/>
    </w:p>
    <w:p w14:paraId="4787FFCA" w14:textId="46F60E26" w:rsidR="00947E3C" w:rsidRPr="00EA6202" w:rsidRDefault="008B23F0" w:rsidP="00EA6202">
      <w:pPr>
        <w:pStyle w:val="Notes"/>
        <w:tabs>
          <w:tab w:val="clear" w:pos="1276"/>
          <w:tab w:val="left" w:pos="851"/>
        </w:tabs>
        <w:ind w:left="851" w:hanging="284"/>
      </w:pPr>
      <w:r w:rsidRPr="00EA6202">
        <w:t xml:space="preserve">If </w:t>
      </w:r>
      <w:r w:rsidR="001C6E88" w:rsidRPr="00EA6202">
        <w:t xml:space="preserve">only </w:t>
      </w:r>
      <w:r w:rsidRPr="00EA6202">
        <w:t xml:space="preserve">the </w:t>
      </w:r>
      <w:r w:rsidR="00350107" w:rsidRPr="00EA6202">
        <w:t xml:space="preserve">material colour is changed, this test </w:t>
      </w:r>
      <w:r w:rsidR="00F6539B" w:rsidRPr="00EA6202">
        <w:t xml:space="preserve">must be repeated, but </w:t>
      </w:r>
      <w:r w:rsidR="005813E6" w:rsidRPr="00EA6202">
        <w:t>the expos</w:t>
      </w:r>
      <w:r w:rsidR="006F6D23" w:rsidRPr="00EA6202">
        <w:t>ur</w:t>
      </w:r>
      <w:r w:rsidR="005813E6" w:rsidRPr="00EA6202">
        <w:t>e period may be reduced to 500 hours.</w:t>
      </w:r>
    </w:p>
    <w:p w14:paraId="2AF281C3" w14:textId="79730B38" w:rsidR="00A52069" w:rsidRPr="00FD369E" w:rsidRDefault="00A52069" w:rsidP="00A52069">
      <w:pPr>
        <w:pStyle w:val="Heading2"/>
      </w:pPr>
      <w:bookmarkStart w:id="70" w:name="_Toc135322624"/>
      <w:bookmarkEnd w:id="66"/>
      <w:bookmarkEnd w:id="67"/>
      <w:r w:rsidRPr="00FD369E">
        <w:lastRenderedPageBreak/>
        <w:t xml:space="preserve">Fire </w:t>
      </w:r>
      <w:r w:rsidR="00DB24FE" w:rsidRPr="00FD369E">
        <w:t>Performance</w:t>
      </w:r>
      <w:bookmarkEnd w:id="70"/>
    </w:p>
    <w:p w14:paraId="3468E0FE" w14:textId="06617AC8" w:rsidR="00A52069" w:rsidRPr="00FD369E" w:rsidRDefault="00EE5C64" w:rsidP="00DB10AE">
      <w:pPr>
        <w:pStyle w:val="Bodynumbered1"/>
        <w:ind w:left="567" w:hanging="567"/>
      </w:pPr>
      <w:bookmarkStart w:id="71" w:name="_Ref100731342"/>
      <w:r w:rsidRPr="00FD369E">
        <w:t>The</w:t>
      </w:r>
      <w:r w:rsidR="00A52069" w:rsidRPr="00FD369E">
        <w:t xml:space="preserve"> wall materials must achieve the requirements specified in Table </w:t>
      </w:r>
      <w:r w:rsidR="00A52069" w:rsidRPr="00FD369E">
        <w:fldChar w:fldCharType="begin"/>
      </w:r>
      <w:r w:rsidR="00A52069" w:rsidRPr="00FD369E">
        <w:instrText xml:space="preserve"> REF _Ref100731342 \r \h  \* MERGEFORMAT </w:instrText>
      </w:r>
      <w:r w:rsidR="00A52069" w:rsidRPr="00FD369E">
        <w:fldChar w:fldCharType="separate"/>
      </w:r>
      <w:r w:rsidR="00766F03">
        <w:t>7.11</w:t>
      </w:r>
      <w:r w:rsidR="00A52069" w:rsidRPr="00FD369E">
        <w:fldChar w:fldCharType="end"/>
      </w:r>
      <w:bookmarkEnd w:id="71"/>
      <w:r w:rsidR="00A52069" w:rsidRPr="00FD369E">
        <w:t>.</w:t>
      </w:r>
    </w:p>
    <w:p w14:paraId="368C513B" w14:textId="203D18A3" w:rsidR="00A52069" w:rsidRPr="00DB24FE" w:rsidRDefault="00A52069" w:rsidP="007333B5">
      <w:pPr>
        <w:pStyle w:val="Caption"/>
      </w:pPr>
      <w:r w:rsidRPr="00DB24FE">
        <w:t xml:space="preserve">Table </w:t>
      </w:r>
      <w:r w:rsidRPr="00DB24FE">
        <w:fldChar w:fldCharType="begin"/>
      </w:r>
      <w:r w:rsidRPr="00DB24FE">
        <w:instrText xml:space="preserve"> REF _Ref100731342 \r \h  \* MERGEFORMAT </w:instrText>
      </w:r>
      <w:r w:rsidRPr="00DB24FE">
        <w:fldChar w:fldCharType="separate"/>
      </w:r>
      <w:r w:rsidR="00766F03" w:rsidRPr="00DB24FE">
        <w:t>7.11</w:t>
      </w:r>
      <w:r w:rsidRPr="00DB24FE">
        <w:fldChar w:fldCharType="end"/>
      </w:r>
      <w:r w:rsidR="00DB24FE">
        <w:t>:</w:t>
      </w:r>
      <w:r w:rsidRPr="00DB24FE">
        <w:t xml:space="preserve"> Fire </w:t>
      </w:r>
      <w:r w:rsidR="00DB24FE" w:rsidRPr="00DB24FE">
        <w:t>performance</w:t>
      </w:r>
    </w:p>
    <w:tbl>
      <w:tblPr>
        <w:tblW w:w="4702"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127"/>
        <w:gridCol w:w="6662"/>
      </w:tblGrid>
      <w:tr w:rsidR="00A52069" w:rsidRPr="00FD369E" w14:paraId="2C0A196E" w14:textId="77777777" w:rsidTr="00DB24FE">
        <w:trPr>
          <w:trHeight w:val="20"/>
        </w:trPr>
        <w:tc>
          <w:tcPr>
            <w:tcW w:w="1210" w:type="pct"/>
            <w:shd w:val="clear" w:color="auto" w:fill="A6A6A6" w:themeFill="background1" w:themeFillShade="A6"/>
          </w:tcPr>
          <w:p w14:paraId="40151FEC" w14:textId="0D2177C3" w:rsidR="00A52069" w:rsidRPr="00F82163" w:rsidRDefault="00A52069" w:rsidP="00F82163">
            <w:pPr>
              <w:pStyle w:val="TableHeading"/>
              <w:rPr>
                <w:color w:val="auto"/>
              </w:rPr>
            </w:pPr>
            <w:r w:rsidRPr="00F82163">
              <w:rPr>
                <w:color w:val="auto"/>
              </w:rPr>
              <w:t xml:space="preserve">Cause of </w:t>
            </w:r>
            <w:r w:rsidR="00DB24FE" w:rsidRPr="00F82163">
              <w:rPr>
                <w:color w:val="auto"/>
              </w:rPr>
              <w:t>fire</w:t>
            </w:r>
          </w:p>
        </w:tc>
        <w:tc>
          <w:tcPr>
            <w:tcW w:w="3790" w:type="pct"/>
            <w:shd w:val="clear" w:color="auto" w:fill="A6A6A6" w:themeFill="background1" w:themeFillShade="A6"/>
          </w:tcPr>
          <w:p w14:paraId="05767243" w14:textId="77777777" w:rsidR="00A52069" w:rsidRPr="00F82163" w:rsidRDefault="00A52069" w:rsidP="00F82163">
            <w:pPr>
              <w:pStyle w:val="TableHeading"/>
              <w:rPr>
                <w:color w:val="auto"/>
              </w:rPr>
            </w:pPr>
            <w:r w:rsidRPr="00F82163">
              <w:rPr>
                <w:color w:val="auto"/>
              </w:rPr>
              <w:t>Requirement</w:t>
            </w:r>
          </w:p>
        </w:tc>
      </w:tr>
      <w:tr w:rsidR="00A52069" w:rsidRPr="00FD369E" w14:paraId="458223C0" w14:textId="77777777" w:rsidTr="00DB24FE">
        <w:trPr>
          <w:trHeight w:val="20"/>
        </w:trPr>
        <w:tc>
          <w:tcPr>
            <w:tcW w:w="1210" w:type="pct"/>
            <w:shd w:val="clear" w:color="auto" w:fill="D9D9D9" w:themeFill="background1" w:themeFillShade="D9"/>
          </w:tcPr>
          <w:p w14:paraId="1A7E676E" w14:textId="77777777" w:rsidR="00A52069" w:rsidRPr="00FD369E" w:rsidRDefault="00A52069" w:rsidP="00F82163">
            <w:pPr>
              <w:pStyle w:val="TableBodyText"/>
              <w:rPr>
                <w:rFonts w:eastAsia="Arial"/>
                <w:lang w:bidi="en-US"/>
              </w:rPr>
            </w:pPr>
            <w:r w:rsidRPr="00FD369E">
              <w:rPr>
                <w:rFonts w:eastAsia="Arial"/>
                <w:lang w:bidi="en-US"/>
              </w:rPr>
              <w:t>Small arson ignition</w:t>
            </w:r>
          </w:p>
        </w:tc>
        <w:tc>
          <w:tcPr>
            <w:tcW w:w="3790" w:type="pct"/>
            <w:shd w:val="clear" w:color="auto" w:fill="D9D9D9" w:themeFill="background1" w:themeFillShade="D9"/>
          </w:tcPr>
          <w:p w14:paraId="7E52B1F6" w14:textId="77777777" w:rsidR="00A52069" w:rsidRPr="00FD369E" w:rsidRDefault="00A52069" w:rsidP="00F82163">
            <w:pPr>
              <w:pStyle w:val="TableBodyText"/>
              <w:rPr>
                <w:rFonts w:eastAsia="Arial"/>
                <w:lang w:bidi="en-US"/>
              </w:rPr>
            </w:pPr>
            <w:r w:rsidRPr="00FD369E">
              <w:rPr>
                <w:rFonts w:eastAsia="Arial"/>
                <w:lang w:bidi="en-US"/>
              </w:rPr>
              <w:t>The fire does not spread beyond the immediate area of ignition.</w:t>
            </w:r>
          </w:p>
        </w:tc>
      </w:tr>
      <w:tr w:rsidR="00A52069" w:rsidRPr="00FD369E" w14:paraId="252F9E00" w14:textId="77777777" w:rsidTr="00DB24FE">
        <w:trPr>
          <w:trHeight w:val="20"/>
        </w:trPr>
        <w:tc>
          <w:tcPr>
            <w:tcW w:w="1210" w:type="pct"/>
            <w:shd w:val="clear" w:color="auto" w:fill="D9D9D9" w:themeFill="background1" w:themeFillShade="D9"/>
          </w:tcPr>
          <w:p w14:paraId="2CA2607B" w14:textId="77777777" w:rsidR="00A52069" w:rsidRPr="00FD369E" w:rsidRDefault="00A52069" w:rsidP="00F82163">
            <w:pPr>
              <w:pStyle w:val="TableBodyText"/>
              <w:rPr>
                <w:rFonts w:eastAsia="Arial"/>
                <w:lang w:bidi="en-US"/>
              </w:rPr>
            </w:pPr>
            <w:r w:rsidRPr="00FD369E">
              <w:rPr>
                <w:rFonts w:eastAsia="Arial"/>
                <w:lang w:bidi="en-US"/>
              </w:rPr>
              <w:t>Vehicle fire</w:t>
            </w:r>
          </w:p>
        </w:tc>
        <w:tc>
          <w:tcPr>
            <w:tcW w:w="3790" w:type="pct"/>
            <w:shd w:val="clear" w:color="auto" w:fill="D9D9D9" w:themeFill="background1" w:themeFillShade="D9"/>
          </w:tcPr>
          <w:p w14:paraId="6C5C1F74" w14:textId="77777777" w:rsidR="00A52069" w:rsidRPr="00FD369E" w:rsidRDefault="00A52069" w:rsidP="00F82163">
            <w:pPr>
              <w:pStyle w:val="TableBodyText"/>
              <w:rPr>
                <w:rFonts w:eastAsia="Arial"/>
                <w:lang w:bidi="en-US"/>
              </w:rPr>
            </w:pPr>
            <w:r w:rsidRPr="00FD369E">
              <w:rPr>
                <w:rFonts w:eastAsia="Arial"/>
                <w:lang w:bidi="en-US"/>
              </w:rPr>
              <w:t>The fire does not spread to the panel adjacent to the point of ignition.</w:t>
            </w:r>
          </w:p>
        </w:tc>
      </w:tr>
      <w:tr w:rsidR="00A52069" w:rsidRPr="00FD369E" w14:paraId="5BDFEC56" w14:textId="77777777" w:rsidTr="00DB24FE">
        <w:trPr>
          <w:trHeight w:val="20"/>
        </w:trPr>
        <w:tc>
          <w:tcPr>
            <w:tcW w:w="1210" w:type="pct"/>
            <w:shd w:val="clear" w:color="auto" w:fill="D9D9D9" w:themeFill="background1" w:themeFillShade="D9"/>
          </w:tcPr>
          <w:p w14:paraId="2ECD3F64" w14:textId="77777777" w:rsidR="00A52069" w:rsidRPr="00FD369E" w:rsidRDefault="00A52069" w:rsidP="00F82163">
            <w:pPr>
              <w:pStyle w:val="TableBodyText"/>
              <w:rPr>
                <w:rFonts w:eastAsia="Arial"/>
                <w:lang w:bidi="en-US"/>
              </w:rPr>
            </w:pPr>
            <w:r w:rsidRPr="00FD369E">
              <w:rPr>
                <w:rFonts w:eastAsia="Arial"/>
                <w:lang w:bidi="en-US"/>
              </w:rPr>
              <w:t>Bushfire</w:t>
            </w:r>
          </w:p>
        </w:tc>
        <w:tc>
          <w:tcPr>
            <w:tcW w:w="3790" w:type="pct"/>
            <w:shd w:val="clear" w:color="auto" w:fill="D9D9D9" w:themeFill="background1" w:themeFillShade="D9"/>
          </w:tcPr>
          <w:p w14:paraId="1305AD8E" w14:textId="26CCC2F4" w:rsidR="00A52069" w:rsidRPr="00FD369E" w:rsidRDefault="00A52069" w:rsidP="00F82163">
            <w:pPr>
              <w:pStyle w:val="TableBodyText"/>
              <w:rPr>
                <w:rFonts w:eastAsia="Arial"/>
                <w:lang w:bidi="en-US"/>
              </w:rPr>
            </w:pPr>
            <w:r w:rsidRPr="00FD369E">
              <w:rPr>
                <w:rFonts w:eastAsia="Arial"/>
                <w:lang w:bidi="en-US"/>
              </w:rPr>
              <w:t>The fire propagation along the wall is minimised when subject to BAL</w:t>
            </w:r>
            <w:r w:rsidR="00DB24FE">
              <w:rPr>
                <w:rFonts w:eastAsia="Arial"/>
                <w:lang w:bidi="en-US"/>
              </w:rPr>
              <w:t> </w:t>
            </w:r>
            <w:r w:rsidRPr="00FD369E">
              <w:rPr>
                <w:rFonts w:eastAsia="Arial"/>
                <w:lang w:bidi="en-US"/>
              </w:rPr>
              <w:t>12.5 (unless a higher BAL is specified in the Contract documents).</w:t>
            </w:r>
          </w:p>
        </w:tc>
      </w:tr>
    </w:tbl>
    <w:p w14:paraId="387A9195" w14:textId="77777777" w:rsidR="00A52069" w:rsidRPr="00FD369E" w:rsidRDefault="00A52069" w:rsidP="00DB10AE">
      <w:pPr>
        <w:pStyle w:val="Bodynumbered1"/>
        <w:ind w:left="567" w:hanging="567"/>
      </w:pPr>
      <w:bookmarkStart w:id="72" w:name="_Ref106951198"/>
      <w:r w:rsidRPr="00FD369E">
        <w:t>Panels must be tested for resistance to fire in accordance with AS 1530.8.1, with modifications as follows:</w:t>
      </w:r>
      <w:bookmarkEnd w:id="72"/>
    </w:p>
    <w:p w14:paraId="512FE203" w14:textId="77777777" w:rsidR="00A52069" w:rsidRPr="00FD369E" w:rsidRDefault="00A52069" w:rsidP="00DA6952">
      <w:pPr>
        <w:pStyle w:val="Bodynumbered2"/>
        <w:numPr>
          <w:ilvl w:val="0"/>
          <w:numId w:val="30"/>
        </w:numPr>
        <w:ind w:left="993" w:hanging="426"/>
      </w:pPr>
      <w:r w:rsidRPr="00FD369E">
        <w:t>For panels larger than 1.0 m x 1.0 m, a test specimen with minimum dimensions of 1.0 m x 1.0 m must be used.</w:t>
      </w:r>
    </w:p>
    <w:p w14:paraId="34FE619C" w14:textId="77777777" w:rsidR="00A52069" w:rsidRPr="00FD369E" w:rsidRDefault="00A52069" w:rsidP="00DA6952">
      <w:pPr>
        <w:pStyle w:val="Bodynumbered2"/>
        <w:numPr>
          <w:ilvl w:val="0"/>
          <w:numId w:val="30"/>
        </w:numPr>
        <w:ind w:left="993" w:hanging="426"/>
      </w:pPr>
      <w:r w:rsidRPr="00FD369E">
        <w:t>For panels with any dimensions smaller than 1.0 m, a test specimen of the largest dimensions available must be used.</w:t>
      </w:r>
    </w:p>
    <w:p w14:paraId="1DF37351" w14:textId="77777777" w:rsidR="00A52069" w:rsidRPr="00FD369E" w:rsidRDefault="00A52069" w:rsidP="00DA6952">
      <w:pPr>
        <w:pStyle w:val="Bodynumbered2"/>
        <w:numPr>
          <w:ilvl w:val="0"/>
          <w:numId w:val="30"/>
        </w:numPr>
        <w:ind w:left="993" w:hanging="426"/>
      </w:pPr>
      <w:r w:rsidRPr="00FD369E">
        <w:t xml:space="preserve">The test specimen must be supported in a vertical configuration. </w:t>
      </w:r>
    </w:p>
    <w:p w14:paraId="1F9BB582" w14:textId="77777777" w:rsidR="00A52069" w:rsidRPr="00FD369E" w:rsidRDefault="00A52069" w:rsidP="00DA6952">
      <w:pPr>
        <w:pStyle w:val="Bodynumbered2"/>
        <w:numPr>
          <w:ilvl w:val="0"/>
          <w:numId w:val="30"/>
        </w:numPr>
        <w:ind w:left="993" w:hanging="426"/>
      </w:pPr>
      <w:r w:rsidRPr="00FD369E">
        <w:t xml:space="preserve">Crib type Class A must be used. </w:t>
      </w:r>
    </w:p>
    <w:p w14:paraId="338EEFDA" w14:textId="77777777" w:rsidR="00A52069" w:rsidRPr="00FD369E" w:rsidRDefault="00A52069" w:rsidP="00DA6952">
      <w:pPr>
        <w:pStyle w:val="Bodynumbered2"/>
        <w:numPr>
          <w:ilvl w:val="0"/>
          <w:numId w:val="30"/>
        </w:numPr>
        <w:ind w:left="993" w:hanging="426"/>
      </w:pPr>
      <w:r w:rsidRPr="00FD369E">
        <w:t xml:space="preserve">The crib must be placed adjacent to and touching the test specimen. </w:t>
      </w:r>
    </w:p>
    <w:p w14:paraId="0D945DCF" w14:textId="77777777" w:rsidR="00A52069" w:rsidRPr="00FD369E" w:rsidRDefault="00A52069" w:rsidP="00DA6952">
      <w:pPr>
        <w:pStyle w:val="Bodynumbered2"/>
        <w:numPr>
          <w:ilvl w:val="0"/>
          <w:numId w:val="30"/>
        </w:numPr>
        <w:ind w:left="993" w:hanging="426"/>
      </w:pPr>
      <w:r w:rsidRPr="00FD369E">
        <w:t>Flames must not spread to the extent of the tested specimen.</w:t>
      </w:r>
    </w:p>
    <w:p w14:paraId="2C22F109" w14:textId="76D53374" w:rsidR="002055C5" w:rsidRPr="00FD369E" w:rsidRDefault="002055C5" w:rsidP="00DB10AE">
      <w:pPr>
        <w:pStyle w:val="Bodynumbered1"/>
        <w:ind w:left="567" w:hanging="567"/>
      </w:pPr>
      <w:r w:rsidRPr="00FD369E">
        <w:t>A burning panel must not emit harmful smoke or poisonous gas in a concentration which may be environmentally dangerous or exceed limits prescribed in any applicable legislation for management of the environment.</w:t>
      </w:r>
    </w:p>
    <w:p w14:paraId="099F4463" w14:textId="50805849" w:rsidR="00F91A5C" w:rsidRPr="00FD369E" w:rsidRDefault="001A4A50" w:rsidP="00F91A5C">
      <w:pPr>
        <w:pStyle w:val="Heading2"/>
      </w:pPr>
      <w:bookmarkStart w:id="73" w:name="_Toc135322625"/>
      <w:r w:rsidRPr="00FD369E">
        <w:t>Posts</w:t>
      </w:r>
      <w:r w:rsidR="00273DFC" w:rsidRPr="00FD369E">
        <w:t>, Panel Fixings and Fasteners</w:t>
      </w:r>
      <w:bookmarkEnd w:id="73"/>
    </w:p>
    <w:p w14:paraId="49830F2B" w14:textId="6156CDF2" w:rsidR="00D840F6" w:rsidRDefault="00D840F6" w:rsidP="00DB10AE">
      <w:pPr>
        <w:pStyle w:val="Bodynumbered1"/>
        <w:ind w:left="567" w:hanging="567"/>
      </w:pPr>
      <w:r>
        <w:t>All steel components must be hot-dipped galvanized in accordance with AS/NZS 4680 with a minimum average coating mass of:</w:t>
      </w:r>
    </w:p>
    <w:p w14:paraId="43E9D28A" w14:textId="66514B79" w:rsidR="00D840F6" w:rsidRDefault="00D840F6" w:rsidP="00DA6952">
      <w:pPr>
        <w:pStyle w:val="Bodynumbered2"/>
        <w:numPr>
          <w:ilvl w:val="0"/>
          <w:numId w:val="39"/>
        </w:numPr>
        <w:ind w:left="993" w:hanging="426"/>
      </w:pPr>
      <w:r>
        <w:t>600 g/m</w:t>
      </w:r>
      <w:r w:rsidRPr="00D840F6">
        <w:rPr>
          <w:vertAlign w:val="superscript"/>
        </w:rPr>
        <w:t>2</w:t>
      </w:r>
      <w:r>
        <w:t xml:space="preserve"> if located in a Medium (or less severe) Corrosivity </w:t>
      </w:r>
      <w:proofErr w:type="gramStart"/>
      <w:r>
        <w:t>Category</w:t>
      </w:r>
      <w:r w:rsidR="00A22132">
        <w:t>;</w:t>
      </w:r>
      <w:proofErr w:type="gramEnd"/>
    </w:p>
    <w:p w14:paraId="7C3EE3E0" w14:textId="3141FB29" w:rsidR="00D840F6" w:rsidRDefault="00D840F6" w:rsidP="00DA6952">
      <w:pPr>
        <w:pStyle w:val="Bodynumbered2"/>
        <w:numPr>
          <w:ilvl w:val="0"/>
          <w:numId w:val="39"/>
        </w:numPr>
        <w:ind w:left="993" w:hanging="426"/>
      </w:pPr>
      <w:r>
        <w:t>900 g/m</w:t>
      </w:r>
      <w:r w:rsidRPr="00B93B3F">
        <w:rPr>
          <w:vertAlign w:val="superscript"/>
        </w:rPr>
        <w:t>2</w:t>
      </w:r>
      <w:r>
        <w:t xml:space="preserve"> if located in a High (or more severe) Corrosivity Category</w:t>
      </w:r>
      <w:r w:rsidR="00A22132">
        <w:t>,</w:t>
      </w:r>
    </w:p>
    <w:p w14:paraId="68D7B97C" w14:textId="4903BF63" w:rsidR="00D840F6" w:rsidRDefault="00B93B3F" w:rsidP="00603835">
      <w:pPr>
        <w:pStyle w:val="Bodynumbered1"/>
        <w:numPr>
          <w:ilvl w:val="0"/>
          <w:numId w:val="0"/>
        </w:numPr>
        <w:ind w:left="567"/>
      </w:pPr>
      <w:r>
        <w:t>w</w:t>
      </w:r>
      <w:r w:rsidR="00D840F6">
        <w:t>here Corrosivity Category is defined in AS 2312.</w:t>
      </w:r>
      <w:r w:rsidR="00CC0BE1">
        <w:t>2</w:t>
      </w:r>
      <w:r w:rsidR="00D840F6">
        <w:t>.</w:t>
      </w:r>
    </w:p>
    <w:p w14:paraId="3E0F3F9D" w14:textId="57C951DF" w:rsidR="00F91A5C" w:rsidRPr="00FD369E" w:rsidRDefault="002E7D77" w:rsidP="00DB10AE">
      <w:pPr>
        <w:pStyle w:val="Bodynumbered1"/>
        <w:ind w:left="567" w:hanging="567"/>
      </w:pPr>
      <w:r w:rsidRPr="00FD369E">
        <w:t xml:space="preserve">Refer to the </w:t>
      </w:r>
      <w:r w:rsidR="00E7632F" w:rsidRPr="00FD369E">
        <w:t>C</w:t>
      </w:r>
      <w:r w:rsidRPr="00FD369E">
        <w:t xml:space="preserve">ontract documents for </w:t>
      </w:r>
      <w:r w:rsidR="00E7632F" w:rsidRPr="00FD369E">
        <w:t>any additional requirements for the materials used in the posts, panel fixings and fasteners.</w:t>
      </w:r>
    </w:p>
    <w:p w14:paraId="4B046A9E" w14:textId="7BD41DA6" w:rsidR="00AE43B9" w:rsidRPr="00FD369E" w:rsidRDefault="00155F69" w:rsidP="00EA6202">
      <w:pPr>
        <w:pStyle w:val="Heading1"/>
        <w:pageBreakBefore/>
        <w:spacing w:before="480"/>
      </w:pPr>
      <w:bookmarkStart w:id="74" w:name="_Toc135322626"/>
      <w:r w:rsidRPr="00FD369E">
        <w:lastRenderedPageBreak/>
        <w:t xml:space="preserve">Manufacture </w:t>
      </w:r>
      <w:r w:rsidR="00EA6202" w:rsidRPr="00FD369E">
        <w:t xml:space="preserve">and </w:t>
      </w:r>
      <w:r w:rsidRPr="00FD369E">
        <w:t>Installation</w:t>
      </w:r>
      <w:bookmarkEnd w:id="74"/>
      <w:r w:rsidRPr="00FD369E">
        <w:t xml:space="preserve"> </w:t>
      </w:r>
    </w:p>
    <w:p w14:paraId="0D586C77" w14:textId="77777777" w:rsidR="002856DF" w:rsidRPr="00FD369E" w:rsidRDefault="002856DF" w:rsidP="002856DF">
      <w:pPr>
        <w:pStyle w:val="Heading2"/>
      </w:pPr>
      <w:bookmarkStart w:id="75" w:name="_Toc135322627"/>
      <w:r w:rsidRPr="00FD369E">
        <w:t>General</w:t>
      </w:r>
      <w:bookmarkEnd w:id="75"/>
    </w:p>
    <w:p w14:paraId="1445D75E" w14:textId="418F105F" w:rsidR="002856DF" w:rsidRPr="00FD369E" w:rsidRDefault="00243EE8" w:rsidP="00DB10AE">
      <w:pPr>
        <w:pStyle w:val="Bodynumbered1"/>
        <w:ind w:left="567" w:hanging="567"/>
      </w:pPr>
      <w:r w:rsidRPr="00FD369E">
        <w:t xml:space="preserve">The </w:t>
      </w:r>
      <w:r w:rsidR="002856DF" w:rsidRPr="00FD369E">
        <w:t xml:space="preserve">wall </w:t>
      </w:r>
      <w:r w:rsidR="002A7ADF" w:rsidRPr="00FD369E">
        <w:t>must</w:t>
      </w:r>
      <w:r w:rsidR="002856DF" w:rsidRPr="00FD369E">
        <w:t xml:space="preserve"> be </w:t>
      </w:r>
      <w:r w:rsidR="00D9619B" w:rsidRPr="00FD369E">
        <w:t xml:space="preserve">manufactured and installed </w:t>
      </w:r>
      <w:r w:rsidR="002856DF" w:rsidRPr="00FD369E">
        <w:t xml:space="preserve">in accordance with the </w:t>
      </w:r>
      <w:r w:rsidR="00855EC9" w:rsidRPr="00FD369E">
        <w:t>D</w:t>
      </w:r>
      <w:r w:rsidR="002856DF" w:rsidRPr="00FD369E">
        <w:t xml:space="preserve">rawings </w:t>
      </w:r>
      <w:r w:rsidR="00DA7220" w:rsidRPr="00FD369E">
        <w:t xml:space="preserve">and this </w:t>
      </w:r>
      <w:r w:rsidR="002856DF" w:rsidRPr="00FD369E">
        <w:t>Specification.</w:t>
      </w:r>
    </w:p>
    <w:p w14:paraId="5663E539" w14:textId="5CD2B54E" w:rsidR="002856DF" w:rsidRPr="00FD369E" w:rsidRDefault="002856DF" w:rsidP="00DB10AE">
      <w:pPr>
        <w:pStyle w:val="Bodynumbered1"/>
        <w:ind w:left="567" w:hanging="567"/>
      </w:pPr>
      <w:bookmarkStart w:id="76" w:name="_Ref102648793"/>
      <w:r w:rsidRPr="00FD369E">
        <w:t xml:space="preserve">Each </w:t>
      </w:r>
      <w:r w:rsidR="00A83BA0" w:rsidRPr="00FD369E">
        <w:t>panel</w:t>
      </w:r>
      <w:r w:rsidRPr="00FD369E">
        <w:t xml:space="preserve"> </w:t>
      </w:r>
      <w:r w:rsidR="002A7ADF" w:rsidRPr="00FD369E">
        <w:t>must</w:t>
      </w:r>
      <w:r w:rsidRPr="00FD369E">
        <w:t xml:space="preserve"> have clearly embossed markings in a location that can be easily accessed and inspected, with the following </w:t>
      </w:r>
      <w:proofErr w:type="gramStart"/>
      <w:r w:rsidRPr="00FD369E">
        <w:t>information;</w:t>
      </w:r>
      <w:bookmarkEnd w:id="76"/>
      <w:proofErr w:type="gramEnd"/>
    </w:p>
    <w:p w14:paraId="515D9EC3" w14:textId="50A688D3" w:rsidR="002856DF" w:rsidRPr="00FD369E" w:rsidRDefault="002856DF" w:rsidP="00DA6952">
      <w:pPr>
        <w:pStyle w:val="Bodynumbered2"/>
        <w:numPr>
          <w:ilvl w:val="0"/>
          <w:numId w:val="25"/>
        </w:numPr>
        <w:spacing w:before="80"/>
        <w:ind w:left="993" w:hanging="426"/>
      </w:pPr>
      <w:r w:rsidRPr="00FD369E">
        <w:t xml:space="preserve">the </w:t>
      </w:r>
      <w:r w:rsidR="00761127" w:rsidRPr="00FD369E">
        <w:t xml:space="preserve">Manufacturer’s </w:t>
      </w:r>
      <w:r w:rsidRPr="00FD369E">
        <w:t xml:space="preserve">name, contact details and </w:t>
      </w:r>
      <w:proofErr w:type="gramStart"/>
      <w:r w:rsidRPr="00FD369E">
        <w:t>address;</w:t>
      </w:r>
      <w:proofErr w:type="gramEnd"/>
    </w:p>
    <w:p w14:paraId="0FA07DA1" w14:textId="77777777" w:rsidR="002856DF" w:rsidRPr="00FD369E" w:rsidRDefault="002856DF" w:rsidP="00603835">
      <w:pPr>
        <w:pStyle w:val="Bodynumbered2"/>
        <w:spacing w:before="80"/>
        <w:ind w:left="993" w:hanging="426"/>
      </w:pPr>
      <w:r w:rsidRPr="00FD369E">
        <w:t xml:space="preserve">month and year of </w:t>
      </w:r>
      <w:proofErr w:type="gramStart"/>
      <w:r w:rsidRPr="00FD369E">
        <w:t>manufacture;</w:t>
      </w:r>
      <w:proofErr w:type="gramEnd"/>
    </w:p>
    <w:p w14:paraId="1B00345A" w14:textId="24F34587" w:rsidR="002856DF" w:rsidRPr="00FD369E" w:rsidRDefault="002856DF" w:rsidP="00603835">
      <w:pPr>
        <w:pStyle w:val="Bodynumbered2"/>
        <w:spacing w:before="80"/>
        <w:ind w:left="993" w:hanging="426"/>
      </w:pPr>
      <w:r w:rsidRPr="00FD369E">
        <w:t>clear identif</w:t>
      </w:r>
      <w:r w:rsidR="00415B04" w:rsidRPr="00FD369E">
        <w:t xml:space="preserve">ication </w:t>
      </w:r>
      <w:r w:rsidRPr="00FD369E">
        <w:t>the topside; and</w:t>
      </w:r>
    </w:p>
    <w:p w14:paraId="71E51046" w14:textId="700D95AB" w:rsidR="00EE5C64" w:rsidRPr="00FD369E" w:rsidRDefault="002856DF" w:rsidP="00DA6952">
      <w:pPr>
        <w:pStyle w:val="Bodynumbered2"/>
        <w:numPr>
          <w:ilvl w:val="0"/>
          <w:numId w:val="25"/>
        </w:numPr>
        <w:spacing w:before="80" w:after="120"/>
        <w:ind w:left="993" w:hanging="426"/>
      </w:pPr>
      <w:r w:rsidRPr="00FD369E">
        <w:t>the Plastics Identification Code identifying the type of plastic used in the panels.</w:t>
      </w:r>
    </w:p>
    <w:p w14:paraId="5433B3E9" w14:textId="223DADB2" w:rsidR="00EE5C64" w:rsidRPr="00FD369E" w:rsidRDefault="00EE5C64">
      <w:pPr>
        <w:rPr>
          <w:rFonts w:ascii="Arial" w:eastAsia="Arial" w:hAnsi="Arial" w:cs="Arial"/>
          <w:sz w:val="20"/>
          <w:szCs w:val="20"/>
          <w:lang w:val="en-US" w:eastAsia="ja-JP" w:bidi="en-US"/>
        </w:rPr>
      </w:pPr>
    </w:p>
    <w:tbl>
      <w:tblPr>
        <w:tblStyle w:val="SimpleTable11"/>
        <w:tblW w:w="4702" w:type="pct"/>
        <w:tblInd w:w="562" w:type="dxa"/>
        <w:tblBorders>
          <w:top w:val="single" w:sz="4" w:space="0" w:color="FFFFFF"/>
          <w:bottom w:val="single" w:sz="4" w:space="0" w:color="FFFFFF"/>
        </w:tblBorders>
        <w:tblLook w:val="04A0" w:firstRow="1" w:lastRow="0" w:firstColumn="1" w:lastColumn="0" w:noHBand="0" w:noVBand="1"/>
      </w:tblPr>
      <w:tblGrid>
        <w:gridCol w:w="2109"/>
        <w:gridCol w:w="6680"/>
      </w:tblGrid>
      <w:tr w:rsidR="001D2823" w:rsidRPr="00FD369E" w14:paraId="65FC4FED" w14:textId="77777777" w:rsidTr="0060383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510C7549" w14:textId="77777777" w:rsidR="001D2823" w:rsidRPr="00603835" w:rsidRDefault="001D2823" w:rsidP="00603835">
            <w:pPr>
              <w:pStyle w:val="TableHeading"/>
              <w:rPr>
                <w:rFonts w:eastAsia="SimSun"/>
                <w:b/>
                <w:bCs/>
              </w:rPr>
            </w:pPr>
            <w:r w:rsidRPr="00603835">
              <w:rPr>
                <w:rFonts w:eastAsia="SimSun"/>
                <w:b/>
                <w:bCs/>
              </w:rPr>
              <w:t>WITNESS POINT 1.</w:t>
            </w:r>
          </w:p>
        </w:tc>
      </w:tr>
      <w:tr w:rsidR="001D2823" w:rsidRPr="00FD369E" w14:paraId="24FDB0C5" w14:textId="77777777" w:rsidTr="00603835">
        <w:tc>
          <w:tcPr>
            <w:tcW w:w="1200" w:type="pct"/>
            <w:shd w:val="clear" w:color="auto" w:fill="D9D9D9" w:themeFill="background1" w:themeFillShade="D9"/>
          </w:tcPr>
          <w:p w14:paraId="1B933235" w14:textId="77777777" w:rsidR="001D2823" w:rsidRPr="00FD369E" w:rsidRDefault="001D2823" w:rsidP="00603835">
            <w:pPr>
              <w:pStyle w:val="TableBodyText"/>
              <w:rPr>
                <w:rFonts w:eastAsia="SimSun"/>
                <w:b/>
              </w:rPr>
            </w:pPr>
            <w:r w:rsidRPr="00FD369E">
              <w:rPr>
                <w:rFonts w:eastAsia="SimSun"/>
              </w:rPr>
              <w:t xml:space="preserve">Process </w:t>
            </w:r>
          </w:p>
        </w:tc>
        <w:tc>
          <w:tcPr>
            <w:tcW w:w="3800" w:type="pct"/>
            <w:shd w:val="clear" w:color="auto" w:fill="D9D9D9" w:themeFill="background1" w:themeFillShade="D9"/>
          </w:tcPr>
          <w:p w14:paraId="78F9DF6F" w14:textId="7CD6695E" w:rsidR="001D2823" w:rsidRPr="00FD369E" w:rsidRDefault="000A7138" w:rsidP="00603835">
            <w:pPr>
              <w:pStyle w:val="TableBodyText"/>
              <w:rPr>
                <w:rFonts w:eastAsia="SimSun"/>
                <w:b/>
              </w:rPr>
            </w:pPr>
            <w:r w:rsidRPr="00FD369E">
              <w:rPr>
                <w:rFonts w:eastAsia="SimSun"/>
              </w:rPr>
              <w:t xml:space="preserve">Installation of </w:t>
            </w:r>
            <w:r w:rsidR="005762FB" w:rsidRPr="00FD369E">
              <w:rPr>
                <w:rFonts w:eastAsia="SimSun"/>
              </w:rPr>
              <w:t>noise walls</w:t>
            </w:r>
          </w:p>
        </w:tc>
      </w:tr>
      <w:tr w:rsidR="001D2823" w:rsidRPr="00FD369E" w14:paraId="57B5578B" w14:textId="77777777" w:rsidTr="00603835">
        <w:tc>
          <w:tcPr>
            <w:tcW w:w="1200" w:type="pct"/>
            <w:shd w:val="clear" w:color="auto" w:fill="D9D9D9" w:themeFill="background1" w:themeFillShade="D9"/>
          </w:tcPr>
          <w:p w14:paraId="33732A64" w14:textId="77777777" w:rsidR="001D2823" w:rsidRPr="00FD369E" w:rsidRDefault="001D2823" w:rsidP="00603835">
            <w:pPr>
              <w:pStyle w:val="TableBodyText"/>
              <w:rPr>
                <w:rFonts w:eastAsia="SimSun"/>
              </w:rPr>
            </w:pPr>
            <w:r w:rsidRPr="00FD369E">
              <w:rPr>
                <w:rFonts w:eastAsia="SimSun"/>
              </w:rPr>
              <w:t xml:space="preserve">Notification Period </w:t>
            </w:r>
          </w:p>
        </w:tc>
        <w:tc>
          <w:tcPr>
            <w:tcW w:w="3800" w:type="pct"/>
            <w:shd w:val="clear" w:color="auto" w:fill="D9D9D9" w:themeFill="background1" w:themeFillShade="D9"/>
          </w:tcPr>
          <w:p w14:paraId="642E1A57" w14:textId="1D04E09F" w:rsidR="001D2823" w:rsidRPr="00FD369E" w:rsidRDefault="001D2823" w:rsidP="00603835">
            <w:pPr>
              <w:pStyle w:val="TableBodyText"/>
              <w:rPr>
                <w:rFonts w:eastAsia="SimSun"/>
              </w:rPr>
            </w:pPr>
            <w:r w:rsidRPr="00FD369E">
              <w:rPr>
                <w:rFonts w:eastAsia="SimSun"/>
              </w:rPr>
              <w:t xml:space="preserve">At least </w:t>
            </w:r>
            <w:r w:rsidR="005762FB" w:rsidRPr="00FD369E">
              <w:rPr>
                <w:rFonts w:eastAsia="SimSun"/>
              </w:rPr>
              <w:t>2</w:t>
            </w:r>
            <w:r w:rsidRPr="00FD369E">
              <w:rPr>
                <w:rFonts w:eastAsia="SimSun"/>
              </w:rPr>
              <w:t xml:space="preserve"> working days before the commencement of work on Site.</w:t>
            </w:r>
          </w:p>
        </w:tc>
      </w:tr>
    </w:tbl>
    <w:p w14:paraId="7BAE3461" w14:textId="2A068CAC" w:rsidR="002856DF" w:rsidRPr="00FD369E" w:rsidRDefault="00EE5C64" w:rsidP="00DB10AE">
      <w:pPr>
        <w:pStyle w:val="Bodynumbered1"/>
        <w:ind w:left="567" w:hanging="567"/>
      </w:pPr>
      <w:r w:rsidRPr="00FD369E">
        <w:t>W</w:t>
      </w:r>
      <w:r w:rsidR="002856DF" w:rsidRPr="00FD369E">
        <w:t xml:space="preserve">alls </w:t>
      </w:r>
      <w:r w:rsidR="002A7ADF" w:rsidRPr="00FD369E">
        <w:t>must</w:t>
      </w:r>
      <w:r w:rsidR="002856DF" w:rsidRPr="00FD369E">
        <w:t xml:space="preserve"> be free of holes or gaps</w:t>
      </w:r>
      <w:r w:rsidR="00A14EFC" w:rsidRPr="00FD369E">
        <w:t xml:space="preserve">. This </w:t>
      </w:r>
      <w:r w:rsidR="007E5A2A" w:rsidRPr="00FD369E">
        <w:t>includ</w:t>
      </w:r>
      <w:r w:rsidR="00A14EFC" w:rsidRPr="00FD369E">
        <w:t>es</w:t>
      </w:r>
      <w:r w:rsidR="007E5A2A" w:rsidRPr="00FD369E">
        <w:t xml:space="preserve"> </w:t>
      </w:r>
      <w:r w:rsidR="00F133D0" w:rsidRPr="00FD369E">
        <w:t xml:space="preserve">a gap between </w:t>
      </w:r>
      <w:r w:rsidR="008A6B75" w:rsidRPr="00FD369E">
        <w:t>a</w:t>
      </w:r>
      <w:r w:rsidR="00F133D0" w:rsidRPr="00FD369E">
        <w:t xml:space="preserve"> panel and the</w:t>
      </w:r>
      <w:r w:rsidR="008866FD" w:rsidRPr="00FD369E">
        <w:t xml:space="preserve"> earthworks or pavement </w:t>
      </w:r>
      <w:r w:rsidR="00EF4E9B" w:rsidRPr="00FD369E">
        <w:t>material immediately below the panel</w:t>
      </w:r>
      <w:r w:rsidR="008A6B75" w:rsidRPr="00FD369E">
        <w:t>.</w:t>
      </w:r>
      <w:r w:rsidR="002856DF" w:rsidRPr="00FD369E">
        <w:t xml:space="preserve">  </w:t>
      </w:r>
    </w:p>
    <w:p w14:paraId="2B4164E7" w14:textId="014C8575" w:rsidR="002856DF" w:rsidRPr="00FD369E" w:rsidRDefault="00F42C35" w:rsidP="00DB10AE">
      <w:pPr>
        <w:pStyle w:val="Bodynumbered1"/>
        <w:ind w:left="567" w:hanging="567"/>
      </w:pPr>
      <w:r w:rsidRPr="00FD369E">
        <w:t>A</w:t>
      </w:r>
      <w:r w:rsidR="002856DF" w:rsidRPr="00FD369E">
        <w:t xml:space="preserve">ny drainage holes </w:t>
      </w:r>
      <w:r w:rsidR="00D9536B" w:rsidRPr="00FD369E">
        <w:t xml:space="preserve">in </w:t>
      </w:r>
      <w:r w:rsidR="008535E8" w:rsidRPr="00FD369E">
        <w:t>a</w:t>
      </w:r>
      <w:r w:rsidR="00D9536B" w:rsidRPr="00FD369E">
        <w:t xml:space="preserve"> panel</w:t>
      </w:r>
      <w:r w:rsidR="008535E8" w:rsidRPr="00FD369E">
        <w:t xml:space="preserve"> </w:t>
      </w:r>
      <w:r w:rsidR="002856DF" w:rsidRPr="00FD369E">
        <w:t>(</w:t>
      </w:r>
      <w:r w:rsidR="00723623" w:rsidRPr="00FD369E">
        <w:t xml:space="preserve">refer </w:t>
      </w:r>
      <w:r w:rsidR="002856DF" w:rsidRPr="00FD369E">
        <w:t xml:space="preserve">Clause </w:t>
      </w:r>
      <w:r w:rsidR="00723623" w:rsidRPr="00FD369E">
        <w:fldChar w:fldCharType="begin"/>
      </w:r>
      <w:r w:rsidR="00723623" w:rsidRPr="00FD369E">
        <w:instrText xml:space="preserve"> REF _Ref100661359 \r \h </w:instrText>
      </w:r>
      <w:r w:rsidR="00D17096" w:rsidRPr="00FD369E">
        <w:instrText xml:space="preserve"> \* MERGEFORMAT </w:instrText>
      </w:r>
      <w:r w:rsidR="00723623" w:rsidRPr="00FD369E">
        <w:fldChar w:fldCharType="separate"/>
      </w:r>
      <w:r w:rsidR="00766F03">
        <w:t>5.8</w:t>
      </w:r>
      <w:r w:rsidR="00723623" w:rsidRPr="00FD369E">
        <w:fldChar w:fldCharType="end"/>
      </w:r>
      <w:r w:rsidR="002856DF" w:rsidRPr="00FD369E">
        <w:t xml:space="preserve">) </w:t>
      </w:r>
      <w:r w:rsidR="0023544C" w:rsidRPr="00FD369E">
        <w:t xml:space="preserve">must be </w:t>
      </w:r>
      <w:r w:rsidR="002856DF" w:rsidRPr="00FD369E">
        <w:t xml:space="preserve">free from obstructions and </w:t>
      </w:r>
      <w:r w:rsidR="00A739E0" w:rsidRPr="00FD369E">
        <w:t xml:space="preserve">be </w:t>
      </w:r>
      <w:r w:rsidR="002856DF" w:rsidRPr="00FD369E">
        <w:t>free draining.</w:t>
      </w:r>
    </w:p>
    <w:p w14:paraId="272A42BC" w14:textId="51760668" w:rsidR="00F82330" w:rsidRPr="00FD369E" w:rsidRDefault="00F82330" w:rsidP="00DB10AE">
      <w:pPr>
        <w:pStyle w:val="Bodynumbered1"/>
        <w:ind w:left="567" w:hanging="567"/>
      </w:pPr>
      <w:r w:rsidRPr="00FD369E">
        <w:t>Panels must not be drilled for mounting purposes. Self-tapping screws must not be used.</w:t>
      </w:r>
    </w:p>
    <w:p w14:paraId="7F6CFBB6" w14:textId="17DF721A" w:rsidR="00BC45F0" w:rsidRPr="00FD369E" w:rsidRDefault="007725FD" w:rsidP="00DB10AE">
      <w:pPr>
        <w:pStyle w:val="Bodynumbered1"/>
        <w:ind w:left="567" w:hanging="567"/>
      </w:pPr>
      <w:r w:rsidRPr="00FD369E">
        <w:t>Prior to any site modification of a panel, t</w:t>
      </w:r>
      <w:r w:rsidR="00762BBD" w:rsidRPr="00FD369E">
        <w:t xml:space="preserve">he approval of the </w:t>
      </w:r>
      <w:r w:rsidR="007B7D24" w:rsidRPr="00FD369E">
        <w:t xml:space="preserve">designer must be </w:t>
      </w:r>
      <w:proofErr w:type="gramStart"/>
      <w:r w:rsidR="007B7D24" w:rsidRPr="00FD369E">
        <w:t>obtained</w:t>
      </w:r>
      <w:proofErr w:type="gramEnd"/>
      <w:r w:rsidR="007B7D24" w:rsidRPr="00FD369E">
        <w:t xml:space="preserve"> </w:t>
      </w:r>
      <w:r w:rsidR="004738AF" w:rsidRPr="00FD369E">
        <w:t xml:space="preserve">and a copy of that approval </w:t>
      </w:r>
      <w:r w:rsidR="00804E7E" w:rsidRPr="00FD369E">
        <w:t xml:space="preserve">submitted </w:t>
      </w:r>
      <w:r w:rsidR="004738AF" w:rsidRPr="00FD369E">
        <w:t>to the Principal</w:t>
      </w:r>
      <w:r w:rsidR="007B7D24" w:rsidRPr="00FD369E">
        <w:t>.</w:t>
      </w:r>
      <w:r w:rsidR="00BC45F0" w:rsidRPr="00FD369E">
        <w:t xml:space="preserve"> </w:t>
      </w:r>
      <w:r w:rsidR="00EE5C64" w:rsidRPr="00FD369E">
        <w:t>Hold Point 1 will then apply again.</w:t>
      </w:r>
    </w:p>
    <w:p w14:paraId="478E2423" w14:textId="5D3C0EF5" w:rsidR="006F00C2" w:rsidRPr="00FD369E" w:rsidRDefault="006F00C2" w:rsidP="00DB10AE">
      <w:pPr>
        <w:pStyle w:val="Bodynumbered1"/>
        <w:ind w:left="567" w:hanging="567"/>
      </w:pPr>
      <w:r w:rsidRPr="00FD369E">
        <w:t>The handling, storage, transportation and erection of the panels and other components must be carried out in accordance with ATS 5850</w:t>
      </w:r>
      <w:r w:rsidR="00A53A2F" w:rsidRPr="00FD369E">
        <w:t>.</w:t>
      </w:r>
    </w:p>
    <w:p w14:paraId="641D0A5E" w14:textId="26467392" w:rsidR="00D97A0E" w:rsidRPr="00FD369E" w:rsidRDefault="00D97A0E" w:rsidP="00DB10AE">
      <w:pPr>
        <w:pStyle w:val="Bodynumbered1"/>
        <w:ind w:left="567" w:hanging="567"/>
      </w:pPr>
      <w:r w:rsidRPr="00FD369E">
        <w:t>Panels must be free of attachments (such as signs</w:t>
      </w:r>
      <w:r w:rsidR="001902F4" w:rsidRPr="00FD369E">
        <w:t xml:space="preserve">, </w:t>
      </w:r>
      <w:proofErr w:type="gramStart"/>
      <w:r w:rsidR="001902F4" w:rsidRPr="00FD369E">
        <w:t>brackets</w:t>
      </w:r>
      <w:proofErr w:type="gramEnd"/>
      <w:r w:rsidRPr="00FD369E">
        <w:t xml:space="preserve"> or advertising) of any kind.</w:t>
      </w:r>
    </w:p>
    <w:p w14:paraId="4A4A6455" w14:textId="2981FC89" w:rsidR="002856DF" w:rsidRPr="00FD369E" w:rsidRDefault="002856DF" w:rsidP="002856DF">
      <w:pPr>
        <w:pStyle w:val="Heading2"/>
      </w:pPr>
      <w:bookmarkStart w:id="77" w:name="_Toc135322628"/>
      <w:r w:rsidRPr="00FD369E">
        <w:t xml:space="preserve">Maintenance </w:t>
      </w:r>
      <w:r w:rsidR="00751E34" w:rsidRPr="00FD369E">
        <w:t>Manual</w:t>
      </w:r>
      <w:bookmarkEnd w:id="77"/>
    </w:p>
    <w:p w14:paraId="22F7F55C" w14:textId="1A4D3BF5" w:rsidR="002856DF" w:rsidRPr="00FD369E" w:rsidRDefault="002856DF" w:rsidP="00DB10AE">
      <w:pPr>
        <w:pStyle w:val="Bodynumbered1"/>
        <w:ind w:left="567" w:hanging="567"/>
      </w:pPr>
      <w:bookmarkStart w:id="78" w:name="_Ref100664902"/>
      <w:r w:rsidRPr="00FD369E">
        <w:t xml:space="preserve">The </w:t>
      </w:r>
      <w:r w:rsidR="00BE3818" w:rsidRPr="00FD369E">
        <w:t xml:space="preserve">Quality Plan </w:t>
      </w:r>
      <w:r w:rsidR="00417264" w:rsidRPr="00FD369E">
        <w:t xml:space="preserve">must </w:t>
      </w:r>
      <w:r w:rsidR="00BE3818" w:rsidRPr="00FD369E">
        <w:t xml:space="preserve">include </w:t>
      </w:r>
      <w:r w:rsidRPr="00FD369E">
        <w:t xml:space="preserve">a Maintenance Manual </w:t>
      </w:r>
      <w:r w:rsidR="001F754A" w:rsidRPr="00FD369E">
        <w:t>which specifies</w:t>
      </w:r>
      <w:r w:rsidR="00804E7E" w:rsidRPr="00FD369E">
        <w:t xml:space="preserve"> the</w:t>
      </w:r>
      <w:r w:rsidRPr="00FD369E">
        <w:t xml:space="preserve"> maintenance requirements and procedures for the wall</w:t>
      </w:r>
      <w:r w:rsidR="00B0204A" w:rsidRPr="00FD369E">
        <w:t>,</w:t>
      </w:r>
      <w:r w:rsidRPr="00FD369E">
        <w:t xml:space="preserve"> including:</w:t>
      </w:r>
      <w:bookmarkEnd w:id="78"/>
    </w:p>
    <w:p w14:paraId="1D8C9427" w14:textId="77777777" w:rsidR="002856DF" w:rsidRPr="00FD369E" w:rsidRDefault="002856DF" w:rsidP="00DA6952">
      <w:pPr>
        <w:pStyle w:val="Bodynumbered2"/>
        <w:numPr>
          <w:ilvl w:val="0"/>
          <w:numId w:val="28"/>
        </w:numPr>
        <w:spacing w:before="80"/>
        <w:ind w:left="993" w:hanging="426"/>
      </w:pPr>
      <w:r w:rsidRPr="00FD369E">
        <w:t xml:space="preserve">procedure for removing </w:t>
      </w:r>
      <w:proofErr w:type="gramStart"/>
      <w:r w:rsidRPr="00FD369E">
        <w:t>graffiti;</w:t>
      </w:r>
      <w:proofErr w:type="gramEnd"/>
    </w:p>
    <w:p w14:paraId="39641375" w14:textId="77777777" w:rsidR="00586850" w:rsidRPr="00FD369E" w:rsidRDefault="002856DF" w:rsidP="00603835">
      <w:pPr>
        <w:pStyle w:val="Bodynumbered2"/>
        <w:spacing w:before="80"/>
        <w:ind w:left="993" w:hanging="426"/>
      </w:pPr>
      <w:r w:rsidRPr="00FD369E">
        <w:t xml:space="preserve">recommendations for painting or other maintenance </w:t>
      </w:r>
      <w:proofErr w:type="gramStart"/>
      <w:r w:rsidRPr="00FD369E">
        <w:t>measures;</w:t>
      </w:r>
      <w:proofErr w:type="gramEnd"/>
      <w:r w:rsidR="00DC67C5" w:rsidRPr="00FD369E">
        <w:t xml:space="preserve"> </w:t>
      </w:r>
    </w:p>
    <w:p w14:paraId="351C6BD1" w14:textId="4EB0F57B" w:rsidR="002856DF" w:rsidRPr="00FD369E" w:rsidRDefault="00586850" w:rsidP="00603835">
      <w:pPr>
        <w:pStyle w:val="Bodynumbered2"/>
        <w:spacing w:before="80"/>
        <w:ind w:left="993" w:hanging="426"/>
      </w:pPr>
      <w:r w:rsidRPr="00FD369E">
        <w:t xml:space="preserve">procedure for replacement in the </w:t>
      </w:r>
      <w:r w:rsidR="0032722E" w:rsidRPr="00FD369E">
        <w:t>event of fire damage</w:t>
      </w:r>
      <w:r w:rsidR="007975F2" w:rsidRPr="00FD369E">
        <w:t xml:space="preserve"> a panel</w:t>
      </w:r>
      <w:r w:rsidR="009E4718" w:rsidRPr="00FD369E">
        <w:t xml:space="preserve">; </w:t>
      </w:r>
      <w:r w:rsidR="00DC67C5" w:rsidRPr="00FD369E">
        <w:t>and</w:t>
      </w:r>
    </w:p>
    <w:p w14:paraId="1E610DFD" w14:textId="5FB41A98" w:rsidR="002856DF" w:rsidRPr="00FD369E" w:rsidRDefault="002856DF" w:rsidP="00603835">
      <w:pPr>
        <w:pStyle w:val="Bodynumbered2"/>
        <w:spacing w:before="80"/>
        <w:ind w:left="993" w:hanging="426"/>
      </w:pPr>
      <w:r w:rsidRPr="00FD369E">
        <w:t xml:space="preserve">procedures for repair or replacement </w:t>
      </w:r>
      <w:r w:rsidR="009E4718" w:rsidRPr="00FD369E">
        <w:t>in the event of other damage to a panel</w:t>
      </w:r>
      <w:r w:rsidRPr="00FD369E">
        <w:t>.</w:t>
      </w:r>
    </w:p>
    <w:p w14:paraId="0C626D51" w14:textId="77777777" w:rsidR="002856DF" w:rsidRPr="00FD369E" w:rsidRDefault="002856DF" w:rsidP="002856DF">
      <w:pPr>
        <w:pStyle w:val="Heading2"/>
      </w:pPr>
      <w:bookmarkStart w:id="79" w:name="_Toc135322629"/>
      <w:r w:rsidRPr="00FD369E">
        <w:t>Warranty</w:t>
      </w:r>
      <w:bookmarkEnd w:id="79"/>
    </w:p>
    <w:p w14:paraId="4C584EF7" w14:textId="152F4E51" w:rsidR="00EE053C" w:rsidRPr="00FD369E" w:rsidRDefault="00D33DD9" w:rsidP="00DB10AE">
      <w:pPr>
        <w:pStyle w:val="Bodynumbered1"/>
        <w:ind w:left="567" w:hanging="567"/>
      </w:pPr>
      <w:bookmarkStart w:id="80" w:name="_Ref114129997"/>
      <w:r w:rsidRPr="00FD369E">
        <w:t xml:space="preserve">The </w:t>
      </w:r>
      <w:r w:rsidR="00EE053C" w:rsidRPr="00FD369E">
        <w:t>panels</w:t>
      </w:r>
      <w:r w:rsidRPr="00FD369E">
        <w:t xml:space="preserve"> must be supplied with a </w:t>
      </w:r>
      <w:r w:rsidR="00B10489" w:rsidRPr="00FD369E">
        <w:t xml:space="preserve">Manufacturer’s </w:t>
      </w:r>
      <w:r w:rsidRPr="00FD369E">
        <w:t xml:space="preserve">warranty in the name of the </w:t>
      </w:r>
      <w:proofErr w:type="gramStart"/>
      <w:r w:rsidRPr="00FD369E">
        <w:t>Principal</w:t>
      </w:r>
      <w:proofErr w:type="gramEnd"/>
      <w:r w:rsidRPr="00FD369E">
        <w:t>. The warranty must</w:t>
      </w:r>
      <w:r w:rsidR="00EE053C" w:rsidRPr="00FD369E">
        <w:t>:</w:t>
      </w:r>
      <w:bookmarkEnd w:id="80"/>
    </w:p>
    <w:p w14:paraId="2DB7A9F0" w14:textId="2B61409B" w:rsidR="00E613AA" w:rsidRPr="00FD369E" w:rsidRDefault="00D33DD9" w:rsidP="00DA6952">
      <w:pPr>
        <w:pStyle w:val="Bodynumbered2"/>
        <w:numPr>
          <w:ilvl w:val="0"/>
          <w:numId w:val="29"/>
        </w:numPr>
        <w:ind w:left="993" w:hanging="426"/>
      </w:pPr>
      <w:r w:rsidRPr="00FD369E">
        <w:t xml:space="preserve">cover defective </w:t>
      </w:r>
      <w:r w:rsidR="002A21E8" w:rsidRPr="00FD369E">
        <w:t xml:space="preserve">design, </w:t>
      </w:r>
      <w:proofErr w:type="gramStart"/>
      <w:r w:rsidR="002A21E8" w:rsidRPr="00FD369E">
        <w:t>material</w:t>
      </w:r>
      <w:proofErr w:type="gramEnd"/>
      <w:r w:rsidR="001432A1" w:rsidRPr="00FD369E">
        <w:t xml:space="preserve"> and</w:t>
      </w:r>
      <w:r w:rsidR="002A21E8" w:rsidRPr="00FD369E">
        <w:t xml:space="preserve"> </w:t>
      </w:r>
      <w:r w:rsidR="001C3266" w:rsidRPr="00FD369E">
        <w:t>manufacturing; and</w:t>
      </w:r>
    </w:p>
    <w:p w14:paraId="0719CCB2" w14:textId="3285A764" w:rsidR="00D33DD9" w:rsidRPr="00FD369E" w:rsidRDefault="00D33DD9" w:rsidP="00603835">
      <w:pPr>
        <w:pStyle w:val="Bodynumbered2"/>
        <w:ind w:left="993" w:hanging="426"/>
      </w:pPr>
      <w:r w:rsidRPr="00FD369E">
        <w:t xml:space="preserve">continue </w:t>
      </w:r>
      <w:r w:rsidR="00922218" w:rsidRPr="00FD369E">
        <w:t>for a minimum period of 5 years</w:t>
      </w:r>
      <w:r w:rsidRPr="00FD369E">
        <w:t>.</w:t>
      </w:r>
    </w:p>
    <w:p w14:paraId="7FBC97F5" w14:textId="41377596" w:rsidR="00A07FEF" w:rsidRPr="00FD369E" w:rsidRDefault="00A07FEF" w:rsidP="00603835">
      <w:pPr>
        <w:pStyle w:val="AnnexureHeading"/>
        <w:ind w:left="1985" w:hanging="1985"/>
      </w:pPr>
      <w:bookmarkStart w:id="81" w:name="13.1_General"/>
      <w:bookmarkStart w:id="82" w:name="13.2_Test_and_Inspection_Reports"/>
      <w:bookmarkStart w:id="83" w:name="_bookmark11"/>
      <w:bookmarkStart w:id="84" w:name="_Toc26182495"/>
      <w:bookmarkStart w:id="85" w:name="_Toc135322630"/>
      <w:bookmarkEnd w:id="28"/>
      <w:bookmarkEnd w:id="29"/>
      <w:bookmarkEnd w:id="30"/>
      <w:bookmarkEnd w:id="68"/>
      <w:bookmarkEnd w:id="69"/>
      <w:bookmarkEnd w:id="81"/>
      <w:bookmarkEnd w:id="82"/>
      <w:bookmarkEnd w:id="83"/>
      <w:r w:rsidRPr="00FD369E">
        <w:lastRenderedPageBreak/>
        <w:t>Annexure A:</w:t>
      </w:r>
      <w:r w:rsidRPr="00FD369E">
        <w:tab/>
        <w:t>Summary of Hold Points, Witness Points and Records</w:t>
      </w:r>
      <w:bookmarkEnd w:id="84"/>
      <w:bookmarkEnd w:id="85"/>
    </w:p>
    <w:p w14:paraId="4D9D386B" w14:textId="77777777" w:rsidR="00212C0C" w:rsidRPr="00FD369E" w:rsidRDefault="00212C0C" w:rsidP="00603835">
      <w:pPr>
        <w:pStyle w:val="BodyText"/>
      </w:pPr>
      <w:r w:rsidRPr="00FD369E">
        <w:t xml:space="preserve">The following is a summary of the Witness Points / Hold Points that apply to this Specification and the Records that the Contractor must submit to the </w:t>
      </w:r>
      <w:proofErr w:type="gramStart"/>
      <w:r w:rsidRPr="00FD369E">
        <w:t>Principal</w:t>
      </w:r>
      <w:proofErr w:type="gramEnd"/>
      <w:r w:rsidRPr="00FD369E">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09"/>
        <w:gridCol w:w="2475"/>
        <w:gridCol w:w="2338"/>
        <w:gridCol w:w="3024"/>
      </w:tblGrid>
      <w:tr w:rsidR="00A07FEF" w:rsidRPr="00FD369E" w14:paraId="7D299462" w14:textId="77777777" w:rsidTr="00401015">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637738C9" w:rsidR="00A07FEF" w:rsidRPr="00FD369E" w:rsidRDefault="00401015" w:rsidP="00A07FEF">
            <w:pPr>
              <w:pStyle w:val="TableHeading"/>
              <w:rPr>
                <w:rFonts w:eastAsia="SimSun"/>
                <w:b/>
                <w:bCs/>
              </w:rPr>
            </w:pPr>
            <w:r w:rsidRPr="00FD369E">
              <w:rPr>
                <w:rFonts w:eastAsia="SimSun"/>
                <w:b/>
                <w:bCs/>
              </w:rPr>
              <w:t>Clause</w:t>
            </w:r>
          </w:p>
        </w:tc>
        <w:tc>
          <w:tcPr>
            <w:tcW w:w="1324" w:type="pct"/>
            <w:tcBorders>
              <w:top w:val="single" w:sz="4" w:space="0" w:color="FFFFFF" w:themeColor="background1"/>
            </w:tcBorders>
            <w:shd w:val="clear" w:color="auto" w:fill="004259"/>
          </w:tcPr>
          <w:p w14:paraId="4350ECB6" w14:textId="434CEE66" w:rsidR="00A07FEF" w:rsidRPr="00FD369E" w:rsidRDefault="00401015" w:rsidP="00A07FEF">
            <w:pPr>
              <w:pStyle w:val="TableHeading"/>
              <w:rPr>
                <w:rFonts w:eastAsia="SimSun"/>
                <w:b/>
                <w:bCs/>
              </w:rPr>
            </w:pPr>
            <w:r w:rsidRPr="00FD369E">
              <w:rPr>
                <w:rFonts w:eastAsia="SimSun"/>
                <w:b/>
                <w:bCs/>
              </w:rPr>
              <w:t>Hold point</w:t>
            </w:r>
          </w:p>
        </w:tc>
        <w:tc>
          <w:tcPr>
            <w:tcW w:w="1251" w:type="pct"/>
            <w:tcBorders>
              <w:top w:val="single" w:sz="4" w:space="0" w:color="FFFFFF" w:themeColor="background1"/>
            </w:tcBorders>
            <w:shd w:val="clear" w:color="auto" w:fill="004259"/>
          </w:tcPr>
          <w:p w14:paraId="1295EB9F" w14:textId="5731539F" w:rsidR="00A07FEF" w:rsidRPr="00FD369E" w:rsidRDefault="00401015" w:rsidP="00A07FEF">
            <w:pPr>
              <w:pStyle w:val="TableHeading"/>
              <w:rPr>
                <w:rFonts w:eastAsia="SimSun"/>
                <w:b/>
                <w:bCs/>
              </w:rPr>
            </w:pPr>
            <w:r w:rsidRPr="00FD369E">
              <w:rPr>
                <w:rFonts w:eastAsia="SimSun"/>
                <w:b/>
                <w:bCs/>
              </w:rPr>
              <w:t>Witness point</w:t>
            </w:r>
          </w:p>
        </w:tc>
        <w:tc>
          <w:tcPr>
            <w:tcW w:w="1618" w:type="pct"/>
            <w:tcBorders>
              <w:top w:val="single" w:sz="4" w:space="0" w:color="FFFFFF" w:themeColor="background1"/>
            </w:tcBorders>
            <w:shd w:val="clear" w:color="auto" w:fill="004259"/>
          </w:tcPr>
          <w:p w14:paraId="1C7CDCA6" w14:textId="36036B2C" w:rsidR="00A07FEF" w:rsidRPr="00FD369E" w:rsidRDefault="00401015" w:rsidP="00A07FEF">
            <w:pPr>
              <w:pStyle w:val="TableHeading"/>
              <w:rPr>
                <w:rFonts w:eastAsia="SimSun"/>
                <w:b/>
                <w:bCs/>
              </w:rPr>
            </w:pPr>
            <w:r w:rsidRPr="00FD369E">
              <w:rPr>
                <w:rFonts w:eastAsia="SimSun"/>
                <w:b/>
                <w:bCs/>
              </w:rPr>
              <w:t>Record</w:t>
            </w:r>
          </w:p>
        </w:tc>
      </w:tr>
      <w:tr w:rsidR="00A07FEF" w:rsidRPr="00FD369E" w14:paraId="21B450B6" w14:textId="77777777" w:rsidTr="00401015">
        <w:tc>
          <w:tcPr>
            <w:tcW w:w="807" w:type="pct"/>
            <w:shd w:val="clear" w:color="auto" w:fill="D9D9D9" w:themeFill="background1" w:themeFillShade="D9"/>
          </w:tcPr>
          <w:p w14:paraId="3F2E69C4" w14:textId="072D03BA" w:rsidR="00A07FEF" w:rsidRPr="00FD369E" w:rsidRDefault="00F53401" w:rsidP="00A07FEF">
            <w:pPr>
              <w:pStyle w:val="TableBodyText"/>
            </w:pPr>
            <w:r w:rsidRPr="00FD369E">
              <w:fldChar w:fldCharType="begin"/>
            </w:r>
            <w:r w:rsidRPr="00FD369E">
              <w:instrText xml:space="preserve"> REF _Ref100736105 \r \h </w:instrText>
            </w:r>
            <w:r w:rsidR="00D17096" w:rsidRPr="00FD369E">
              <w:instrText xml:space="preserve"> \* MERGEFORMAT </w:instrText>
            </w:r>
            <w:r w:rsidRPr="00FD369E">
              <w:fldChar w:fldCharType="separate"/>
            </w:r>
            <w:r w:rsidR="00766F03">
              <w:t>4.1</w:t>
            </w:r>
            <w:r w:rsidRPr="00FD369E">
              <w:fldChar w:fldCharType="end"/>
            </w:r>
          </w:p>
        </w:tc>
        <w:tc>
          <w:tcPr>
            <w:tcW w:w="1324" w:type="pct"/>
            <w:shd w:val="clear" w:color="auto" w:fill="D9D9D9" w:themeFill="background1" w:themeFillShade="D9"/>
          </w:tcPr>
          <w:p w14:paraId="729C48E9" w14:textId="26B49334" w:rsidR="00A07FEF" w:rsidRPr="00FD369E" w:rsidRDefault="00485C8D" w:rsidP="00401015">
            <w:pPr>
              <w:pStyle w:val="TableBodyText"/>
              <w:numPr>
                <w:ilvl w:val="0"/>
                <w:numId w:val="21"/>
              </w:numPr>
              <w:ind w:left="321" w:hanging="284"/>
              <w:jc w:val="both"/>
            </w:pPr>
            <w:r w:rsidRPr="00FD369E">
              <w:t xml:space="preserve">Installation </w:t>
            </w:r>
            <w:r w:rsidR="0063221E" w:rsidRPr="00FD369E">
              <w:t>of a noise wall.</w:t>
            </w:r>
            <w:r w:rsidR="00EB3C5A" w:rsidRPr="00FD369E">
              <w:t xml:space="preserve"> </w:t>
            </w:r>
          </w:p>
        </w:tc>
        <w:tc>
          <w:tcPr>
            <w:tcW w:w="1251" w:type="pct"/>
            <w:shd w:val="clear" w:color="auto" w:fill="D9D9D9" w:themeFill="background1" w:themeFillShade="D9"/>
          </w:tcPr>
          <w:p w14:paraId="70A60223" w14:textId="77777777" w:rsidR="00A07FEF" w:rsidRPr="00FD369E" w:rsidRDefault="00A07FEF" w:rsidP="00401015">
            <w:pPr>
              <w:pStyle w:val="Tabletext"/>
              <w:ind w:left="0" w:firstLine="0"/>
              <w:jc w:val="both"/>
            </w:pPr>
          </w:p>
        </w:tc>
        <w:tc>
          <w:tcPr>
            <w:tcW w:w="1618" w:type="pct"/>
            <w:shd w:val="clear" w:color="auto" w:fill="D9D9D9" w:themeFill="background1" w:themeFillShade="D9"/>
          </w:tcPr>
          <w:p w14:paraId="2BACDD58" w14:textId="55D8B42A" w:rsidR="00A07FEF" w:rsidRPr="00FD369E" w:rsidRDefault="00EB3C5A" w:rsidP="00401015">
            <w:pPr>
              <w:pStyle w:val="TableBodyText"/>
              <w:jc w:val="both"/>
            </w:pPr>
            <w:r w:rsidRPr="00FD369E">
              <w:t>Quality Plan</w:t>
            </w:r>
          </w:p>
        </w:tc>
      </w:tr>
      <w:tr w:rsidR="005762FB" w:rsidRPr="00FD369E" w14:paraId="63D97320" w14:textId="77777777" w:rsidTr="00401015">
        <w:tc>
          <w:tcPr>
            <w:tcW w:w="807" w:type="pct"/>
            <w:shd w:val="clear" w:color="auto" w:fill="D9D9D9" w:themeFill="background1" w:themeFillShade="D9"/>
          </w:tcPr>
          <w:p w14:paraId="12BB0D02" w14:textId="17B990B8" w:rsidR="005762FB" w:rsidRPr="00FD369E" w:rsidRDefault="005762FB" w:rsidP="00A07FEF">
            <w:pPr>
              <w:pStyle w:val="TableBodyText"/>
            </w:pPr>
            <w:r w:rsidRPr="00FD369E">
              <w:fldChar w:fldCharType="begin"/>
            </w:r>
            <w:r w:rsidRPr="00FD369E">
              <w:instrText xml:space="preserve"> REF _Ref102648793 \r \h </w:instrText>
            </w:r>
            <w:r w:rsidR="006C27A6" w:rsidRPr="00FD369E">
              <w:instrText xml:space="preserve"> \* MERGEFORMAT </w:instrText>
            </w:r>
            <w:r w:rsidRPr="00FD369E">
              <w:fldChar w:fldCharType="separate"/>
            </w:r>
            <w:r w:rsidR="00766F03">
              <w:t>8.2</w:t>
            </w:r>
            <w:r w:rsidRPr="00FD369E">
              <w:fldChar w:fldCharType="end"/>
            </w:r>
          </w:p>
        </w:tc>
        <w:tc>
          <w:tcPr>
            <w:tcW w:w="1324" w:type="pct"/>
            <w:shd w:val="clear" w:color="auto" w:fill="D9D9D9" w:themeFill="background1" w:themeFillShade="D9"/>
          </w:tcPr>
          <w:p w14:paraId="2CEEB6CE" w14:textId="77777777" w:rsidR="005762FB" w:rsidRPr="00FD369E" w:rsidRDefault="005762FB" w:rsidP="00401015">
            <w:pPr>
              <w:pStyle w:val="TableBodyText"/>
              <w:jc w:val="both"/>
            </w:pPr>
          </w:p>
        </w:tc>
        <w:tc>
          <w:tcPr>
            <w:tcW w:w="1251" w:type="pct"/>
            <w:shd w:val="clear" w:color="auto" w:fill="D9D9D9" w:themeFill="background1" w:themeFillShade="D9"/>
          </w:tcPr>
          <w:p w14:paraId="5CE7D5B3" w14:textId="79ADE388" w:rsidR="005762FB" w:rsidRPr="00FD369E" w:rsidRDefault="006C27A6" w:rsidP="00DA6952">
            <w:pPr>
              <w:pStyle w:val="TableBodyText"/>
              <w:numPr>
                <w:ilvl w:val="0"/>
                <w:numId w:val="34"/>
              </w:numPr>
              <w:ind w:left="322"/>
              <w:jc w:val="both"/>
            </w:pPr>
            <w:r w:rsidRPr="00FD369E">
              <w:t>Installation of noise walls</w:t>
            </w:r>
          </w:p>
        </w:tc>
        <w:tc>
          <w:tcPr>
            <w:tcW w:w="1618" w:type="pct"/>
            <w:shd w:val="clear" w:color="auto" w:fill="D9D9D9" w:themeFill="background1" w:themeFillShade="D9"/>
          </w:tcPr>
          <w:p w14:paraId="44FE1E33" w14:textId="77777777" w:rsidR="005762FB" w:rsidRPr="00FD369E" w:rsidRDefault="005762FB" w:rsidP="00401015">
            <w:pPr>
              <w:pStyle w:val="TableBodyText"/>
              <w:jc w:val="both"/>
            </w:pPr>
          </w:p>
        </w:tc>
      </w:tr>
      <w:tr w:rsidR="00D4456A" w:rsidRPr="00FD369E" w14:paraId="1CFEA613" w14:textId="77777777" w:rsidTr="00401015">
        <w:tc>
          <w:tcPr>
            <w:tcW w:w="807" w:type="pct"/>
            <w:shd w:val="clear" w:color="auto" w:fill="D9D9D9" w:themeFill="background1" w:themeFillShade="D9"/>
          </w:tcPr>
          <w:p w14:paraId="41D5768B" w14:textId="11DFA5CE" w:rsidR="00D4456A" w:rsidRPr="00FD369E" w:rsidRDefault="005D5EF7" w:rsidP="00A07FEF">
            <w:pPr>
              <w:pStyle w:val="TableBodyText"/>
            </w:pPr>
            <w:r>
              <w:fldChar w:fldCharType="begin"/>
            </w:r>
            <w:r>
              <w:instrText xml:space="preserve"> REF _Ref114129997 \r \h </w:instrText>
            </w:r>
            <w:r>
              <w:fldChar w:fldCharType="separate"/>
            </w:r>
            <w:r>
              <w:t>8.10</w:t>
            </w:r>
            <w:r>
              <w:fldChar w:fldCharType="end"/>
            </w:r>
          </w:p>
        </w:tc>
        <w:tc>
          <w:tcPr>
            <w:tcW w:w="1324" w:type="pct"/>
            <w:shd w:val="clear" w:color="auto" w:fill="D9D9D9" w:themeFill="background1" w:themeFillShade="D9"/>
          </w:tcPr>
          <w:p w14:paraId="353196FA" w14:textId="77777777" w:rsidR="00D4456A" w:rsidRPr="00FD369E" w:rsidRDefault="00D4456A" w:rsidP="00401015">
            <w:pPr>
              <w:pStyle w:val="TableBodyText"/>
              <w:jc w:val="both"/>
            </w:pPr>
          </w:p>
        </w:tc>
        <w:tc>
          <w:tcPr>
            <w:tcW w:w="1251" w:type="pct"/>
            <w:shd w:val="clear" w:color="auto" w:fill="D9D9D9" w:themeFill="background1" w:themeFillShade="D9"/>
          </w:tcPr>
          <w:p w14:paraId="4A79BE8D" w14:textId="77777777" w:rsidR="00D4456A" w:rsidRPr="00FD369E" w:rsidRDefault="00D4456A" w:rsidP="00401015">
            <w:pPr>
              <w:pStyle w:val="TableBodyText"/>
              <w:jc w:val="both"/>
            </w:pPr>
          </w:p>
        </w:tc>
        <w:tc>
          <w:tcPr>
            <w:tcW w:w="1618" w:type="pct"/>
            <w:shd w:val="clear" w:color="auto" w:fill="D9D9D9" w:themeFill="background1" w:themeFillShade="D9"/>
          </w:tcPr>
          <w:p w14:paraId="3B8FF6DF" w14:textId="26414A92" w:rsidR="00D4456A" w:rsidRPr="00FD369E" w:rsidRDefault="005D5EF7" w:rsidP="00401015">
            <w:pPr>
              <w:pStyle w:val="TableBodyText"/>
              <w:jc w:val="both"/>
            </w:pPr>
            <w:r>
              <w:t>Warranty</w:t>
            </w:r>
          </w:p>
        </w:tc>
      </w:tr>
    </w:tbl>
    <w:p w14:paraId="4B3529A3" w14:textId="77777777" w:rsidR="00EA401B" w:rsidRPr="00FD369E" w:rsidRDefault="00EA401B">
      <w:r w:rsidRPr="00FD369E">
        <w:br w:type="page"/>
      </w:r>
    </w:p>
    <w:p w14:paraId="669F0CBD" w14:textId="61E7E1A9" w:rsidR="00AF1D72" w:rsidRPr="00FD369E" w:rsidRDefault="00155F69" w:rsidP="0049014C">
      <w:pPr>
        <w:pStyle w:val="Heading1nonumber"/>
      </w:pPr>
      <w:r w:rsidRPr="00FD369E">
        <w:lastRenderedPageBreak/>
        <w:t>Amendment Record</w:t>
      </w:r>
    </w:p>
    <w:tbl>
      <w:tblPr>
        <w:tblStyle w:val="TMTable"/>
        <w:tblW w:w="4962" w:type="pct"/>
        <w:tblLayout w:type="fixed"/>
        <w:tblLook w:val="01E0" w:firstRow="1" w:lastRow="1" w:firstColumn="1" w:lastColumn="1" w:noHBand="0" w:noVBand="0"/>
      </w:tblPr>
      <w:tblGrid>
        <w:gridCol w:w="1549"/>
        <w:gridCol w:w="4857"/>
        <w:gridCol w:w="1254"/>
        <w:gridCol w:w="1605"/>
      </w:tblGrid>
      <w:tr w:rsidR="00AF1D72" w:rsidRPr="00FD369E" w14:paraId="31CB915B" w14:textId="77777777" w:rsidTr="00D5022B">
        <w:trPr>
          <w:cnfStyle w:val="100000000000" w:firstRow="1" w:lastRow="0" w:firstColumn="0" w:lastColumn="0" w:oddVBand="0" w:evenVBand="0" w:oddHBand="0" w:evenHBand="0" w:firstRowFirstColumn="0" w:firstRowLastColumn="0" w:lastRowFirstColumn="0" w:lastRowLastColumn="0"/>
        </w:trPr>
        <w:tc>
          <w:tcPr>
            <w:tcW w:w="836" w:type="pct"/>
          </w:tcPr>
          <w:p w14:paraId="7EB8904A" w14:textId="77777777" w:rsidR="00AF1D72" w:rsidRPr="00FD369E" w:rsidRDefault="00AF1D72" w:rsidP="001B7F72">
            <w:pPr>
              <w:pStyle w:val="TableBodyText"/>
            </w:pPr>
            <w:r w:rsidRPr="00FD369E">
              <w:t>Amendment no.</w:t>
            </w:r>
          </w:p>
        </w:tc>
        <w:tc>
          <w:tcPr>
            <w:tcW w:w="2621" w:type="pct"/>
          </w:tcPr>
          <w:p w14:paraId="09845ABA" w14:textId="77777777" w:rsidR="00AF1D72" w:rsidRPr="00FD369E" w:rsidRDefault="00AF1D72" w:rsidP="001B7F72">
            <w:pPr>
              <w:pStyle w:val="TableBodyText"/>
            </w:pPr>
            <w:r w:rsidRPr="00FD369E">
              <w:t>Clauses amended</w:t>
            </w:r>
          </w:p>
        </w:tc>
        <w:tc>
          <w:tcPr>
            <w:tcW w:w="677" w:type="pct"/>
          </w:tcPr>
          <w:p w14:paraId="35993E27" w14:textId="77777777" w:rsidR="00AF1D72" w:rsidRPr="00FD369E" w:rsidRDefault="00AF1D72" w:rsidP="001B7F72">
            <w:pPr>
              <w:pStyle w:val="TableBodyText"/>
            </w:pPr>
            <w:r w:rsidRPr="00FD369E">
              <w:t>Action</w:t>
            </w:r>
          </w:p>
        </w:tc>
        <w:tc>
          <w:tcPr>
            <w:tcW w:w="866" w:type="pct"/>
          </w:tcPr>
          <w:p w14:paraId="52F23AEE" w14:textId="77777777" w:rsidR="00AF1D72" w:rsidRPr="00FD369E" w:rsidRDefault="00AF1D72" w:rsidP="001B7F72">
            <w:pPr>
              <w:pStyle w:val="TableBodyText"/>
            </w:pPr>
            <w:r w:rsidRPr="00FD369E">
              <w:t>Date</w:t>
            </w:r>
          </w:p>
        </w:tc>
      </w:tr>
      <w:tr w:rsidR="00AF1D72" w:rsidRPr="00FD369E" w14:paraId="04352636" w14:textId="77777777" w:rsidTr="00D5022B">
        <w:tc>
          <w:tcPr>
            <w:tcW w:w="836" w:type="pct"/>
          </w:tcPr>
          <w:p w14:paraId="6994222E" w14:textId="483314A6" w:rsidR="00AF1D72" w:rsidRPr="00FD369E" w:rsidRDefault="00C668F6" w:rsidP="0058743C">
            <w:pPr>
              <w:pStyle w:val="TableBodyText"/>
              <w:rPr>
                <w:sz w:val="18"/>
                <w:szCs w:val="18"/>
              </w:rPr>
            </w:pPr>
            <w:r w:rsidRPr="00FD369E">
              <w:rPr>
                <w:sz w:val="18"/>
                <w:szCs w:val="18"/>
              </w:rPr>
              <w:t>-</w:t>
            </w:r>
          </w:p>
        </w:tc>
        <w:tc>
          <w:tcPr>
            <w:tcW w:w="2621" w:type="pct"/>
          </w:tcPr>
          <w:p w14:paraId="72F01B8B" w14:textId="26E15D64" w:rsidR="00AF1D72" w:rsidRPr="00FD369E" w:rsidRDefault="00B23DC4" w:rsidP="0058743C">
            <w:pPr>
              <w:pStyle w:val="TableBodyText"/>
              <w:rPr>
                <w:sz w:val="18"/>
                <w:szCs w:val="18"/>
              </w:rPr>
            </w:pPr>
            <w:r w:rsidRPr="00FD369E">
              <w:rPr>
                <w:sz w:val="18"/>
                <w:szCs w:val="18"/>
              </w:rPr>
              <w:t>New specification</w:t>
            </w:r>
          </w:p>
        </w:tc>
        <w:tc>
          <w:tcPr>
            <w:tcW w:w="677" w:type="pct"/>
          </w:tcPr>
          <w:p w14:paraId="005DA5BA" w14:textId="4C62EA11" w:rsidR="00AF1D72" w:rsidRPr="00FD369E" w:rsidRDefault="00C668F6" w:rsidP="0058743C">
            <w:pPr>
              <w:pStyle w:val="TableBodyText"/>
              <w:rPr>
                <w:sz w:val="18"/>
                <w:szCs w:val="18"/>
              </w:rPr>
            </w:pPr>
            <w:r w:rsidRPr="00FD369E">
              <w:rPr>
                <w:sz w:val="18"/>
                <w:szCs w:val="18"/>
              </w:rPr>
              <w:t>New</w:t>
            </w:r>
          </w:p>
        </w:tc>
        <w:tc>
          <w:tcPr>
            <w:tcW w:w="866" w:type="pct"/>
          </w:tcPr>
          <w:p w14:paraId="23AB785C" w14:textId="3DEF96A6" w:rsidR="00AF1D72" w:rsidRPr="00FD369E" w:rsidRDefault="00EA6202" w:rsidP="0058743C">
            <w:pPr>
              <w:pStyle w:val="TableBodyText"/>
              <w:rPr>
                <w:sz w:val="18"/>
                <w:szCs w:val="18"/>
              </w:rPr>
            </w:pPr>
            <w:r>
              <w:rPr>
                <w:sz w:val="18"/>
                <w:szCs w:val="18"/>
              </w:rPr>
              <w:t>May 2023</w:t>
            </w:r>
          </w:p>
        </w:tc>
      </w:tr>
      <w:tr w:rsidR="00AF1D72" w:rsidRPr="00FD369E" w14:paraId="2517FC0B" w14:textId="77777777" w:rsidTr="00D5022B">
        <w:tc>
          <w:tcPr>
            <w:tcW w:w="836" w:type="pct"/>
          </w:tcPr>
          <w:p w14:paraId="06079DBE" w14:textId="77777777" w:rsidR="00AF1D72" w:rsidRPr="00FD369E" w:rsidRDefault="00AF1D72" w:rsidP="0058743C">
            <w:pPr>
              <w:pStyle w:val="TableFigureCenter"/>
              <w:jc w:val="left"/>
            </w:pPr>
          </w:p>
        </w:tc>
        <w:tc>
          <w:tcPr>
            <w:tcW w:w="2621" w:type="pct"/>
          </w:tcPr>
          <w:p w14:paraId="6D3B375F" w14:textId="77777777" w:rsidR="00AF1D72" w:rsidRPr="00FD369E" w:rsidRDefault="00AF1D72" w:rsidP="0058743C">
            <w:pPr>
              <w:pStyle w:val="TableFigureLeft"/>
            </w:pPr>
          </w:p>
        </w:tc>
        <w:tc>
          <w:tcPr>
            <w:tcW w:w="677" w:type="pct"/>
          </w:tcPr>
          <w:p w14:paraId="13C81DF1" w14:textId="77777777" w:rsidR="00AF1D72" w:rsidRPr="00FD369E" w:rsidRDefault="00AF1D72" w:rsidP="0058743C">
            <w:pPr>
              <w:pStyle w:val="TableFigureCenter"/>
              <w:jc w:val="left"/>
            </w:pPr>
          </w:p>
        </w:tc>
        <w:tc>
          <w:tcPr>
            <w:tcW w:w="866" w:type="pct"/>
          </w:tcPr>
          <w:p w14:paraId="7F3165B6" w14:textId="77777777" w:rsidR="00AF1D72" w:rsidRPr="00FD369E" w:rsidRDefault="00AF1D72" w:rsidP="0058743C">
            <w:pPr>
              <w:pStyle w:val="TableFigureCenter"/>
              <w:jc w:val="left"/>
            </w:pPr>
          </w:p>
        </w:tc>
      </w:tr>
    </w:tbl>
    <w:p w14:paraId="5AA22917" w14:textId="77777777" w:rsidR="00AF1D72" w:rsidRPr="00FD369E" w:rsidRDefault="00AF1D72" w:rsidP="00492F96">
      <w:pPr>
        <w:pStyle w:val="Paragraph"/>
        <w:numPr>
          <w:ilvl w:val="0"/>
          <w:numId w:val="10"/>
        </w:numPr>
      </w:pPr>
    </w:p>
    <w:tbl>
      <w:tblPr>
        <w:tblW w:w="5000" w:type="pct"/>
        <w:tblInd w:w="-142" w:type="dxa"/>
        <w:tblLook w:val="01E0" w:firstRow="1" w:lastRow="1" w:firstColumn="1" w:lastColumn="1" w:noHBand="0" w:noVBand="0"/>
      </w:tblPr>
      <w:tblGrid>
        <w:gridCol w:w="1290"/>
        <w:gridCol w:w="8066"/>
      </w:tblGrid>
      <w:tr w:rsidR="00AF1D72" w:rsidRPr="00FD369E" w14:paraId="34B36AD5" w14:textId="77777777" w:rsidTr="00401015">
        <w:trPr>
          <w:trHeight w:val="427"/>
        </w:trPr>
        <w:tc>
          <w:tcPr>
            <w:tcW w:w="689" w:type="pct"/>
            <w:shd w:val="clear" w:color="auto" w:fill="auto"/>
          </w:tcPr>
          <w:p w14:paraId="1A0F4A13" w14:textId="77777777" w:rsidR="00AF1D72" w:rsidRPr="00FD369E" w:rsidRDefault="00AF1D72" w:rsidP="001B7F72">
            <w:pPr>
              <w:pStyle w:val="TableBodyText"/>
              <w:rPr>
                <w:b/>
                <w:bCs w:val="0"/>
                <w:sz w:val="16"/>
              </w:rPr>
            </w:pPr>
            <w:r w:rsidRPr="00FD369E">
              <w:rPr>
                <w:b/>
                <w:bCs w:val="0"/>
              </w:rPr>
              <w:t>Key</w:t>
            </w:r>
          </w:p>
        </w:tc>
        <w:tc>
          <w:tcPr>
            <w:tcW w:w="4311" w:type="pct"/>
            <w:shd w:val="clear" w:color="auto" w:fill="auto"/>
          </w:tcPr>
          <w:p w14:paraId="579971E6" w14:textId="77777777" w:rsidR="00AF1D72" w:rsidRPr="00FD369E" w:rsidRDefault="00AF1D72" w:rsidP="001B7F72">
            <w:pPr>
              <w:pStyle w:val="TableBodyText"/>
            </w:pPr>
          </w:p>
        </w:tc>
      </w:tr>
      <w:tr w:rsidR="00AF1D72" w:rsidRPr="00FD369E" w14:paraId="2C27FD3C" w14:textId="77777777" w:rsidTr="00401015">
        <w:tc>
          <w:tcPr>
            <w:tcW w:w="689" w:type="pct"/>
            <w:shd w:val="clear" w:color="auto" w:fill="auto"/>
          </w:tcPr>
          <w:p w14:paraId="621644E5" w14:textId="77777777" w:rsidR="00AF1D72" w:rsidRPr="00FD369E" w:rsidRDefault="00AF1D72" w:rsidP="001B7F72">
            <w:pPr>
              <w:pStyle w:val="TableBodyText"/>
            </w:pPr>
            <w:r w:rsidRPr="00FD369E">
              <w:t>Format</w:t>
            </w:r>
          </w:p>
        </w:tc>
        <w:tc>
          <w:tcPr>
            <w:tcW w:w="4311" w:type="pct"/>
            <w:shd w:val="clear" w:color="auto" w:fill="auto"/>
          </w:tcPr>
          <w:p w14:paraId="0B5DE507" w14:textId="77777777" w:rsidR="00AF1D72" w:rsidRPr="00FD369E" w:rsidRDefault="00AF1D72" w:rsidP="001B7F72">
            <w:pPr>
              <w:pStyle w:val="TableBodyText"/>
            </w:pPr>
            <w:r w:rsidRPr="00FD369E">
              <w:t>Change in format</w:t>
            </w:r>
          </w:p>
        </w:tc>
      </w:tr>
      <w:tr w:rsidR="00AF1D72" w:rsidRPr="00FD369E" w14:paraId="63F6E9BF" w14:textId="77777777" w:rsidTr="00401015">
        <w:tc>
          <w:tcPr>
            <w:tcW w:w="689" w:type="pct"/>
            <w:shd w:val="clear" w:color="auto" w:fill="auto"/>
          </w:tcPr>
          <w:p w14:paraId="152AA969" w14:textId="77777777" w:rsidR="00AF1D72" w:rsidRPr="00FD369E" w:rsidRDefault="00AF1D72" w:rsidP="001B7F72">
            <w:pPr>
              <w:pStyle w:val="TableBodyText"/>
            </w:pPr>
            <w:r w:rsidRPr="00FD369E">
              <w:t>Substitution</w:t>
            </w:r>
          </w:p>
        </w:tc>
        <w:tc>
          <w:tcPr>
            <w:tcW w:w="4311" w:type="pct"/>
            <w:shd w:val="clear" w:color="auto" w:fill="auto"/>
          </w:tcPr>
          <w:p w14:paraId="20B1E6FB" w14:textId="77777777" w:rsidR="00AF1D72" w:rsidRPr="00FD369E" w:rsidRDefault="00AF1D72" w:rsidP="001B7F72">
            <w:pPr>
              <w:pStyle w:val="TableBodyText"/>
            </w:pPr>
            <w:r w:rsidRPr="00FD369E">
              <w:t>Old clause removed and replaced with new clause</w:t>
            </w:r>
          </w:p>
        </w:tc>
      </w:tr>
      <w:tr w:rsidR="00AF1D72" w:rsidRPr="00FD369E" w14:paraId="015CFAEA" w14:textId="77777777" w:rsidTr="00401015">
        <w:tc>
          <w:tcPr>
            <w:tcW w:w="689" w:type="pct"/>
            <w:shd w:val="clear" w:color="auto" w:fill="auto"/>
          </w:tcPr>
          <w:p w14:paraId="127237EE" w14:textId="77777777" w:rsidR="00AF1D72" w:rsidRPr="00FD369E" w:rsidRDefault="00AF1D72" w:rsidP="001B7F72">
            <w:pPr>
              <w:pStyle w:val="TableBodyText"/>
            </w:pPr>
            <w:r w:rsidRPr="00FD369E">
              <w:t>New</w:t>
            </w:r>
          </w:p>
        </w:tc>
        <w:tc>
          <w:tcPr>
            <w:tcW w:w="4311" w:type="pct"/>
            <w:shd w:val="clear" w:color="auto" w:fill="auto"/>
          </w:tcPr>
          <w:p w14:paraId="42D85C62" w14:textId="77777777" w:rsidR="00AF1D72" w:rsidRPr="00FD369E" w:rsidRDefault="00AF1D72" w:rsidP="001B7F72">
            <w:pPr>
              <w:pStyle w:val="TableBodyText"/>
            </w:pPr>
            <w:r w:rsidRPr="00FD369E">
              <w:t>Insertion of new clause</w:t>
            </w:r>
          </w:p>
        </w:tc>
      </w:tr>
      <w:tr w:rsidR="00AF1D72" w14:paraId="05A43914" w14:textId="77777777" w:rsidTr="00401015">
        <w:tc>
          <w:tcPr>
            <w:tcW w:w="689" w:type="pct"/>
            <w:shd w:val="clear" w:color="auto" w:fill="auto"/>
          </w:tcPr>
          <w:p w14:paraId="67129848" w14:textId="77777777" w:rsidR="00AF1D72" w:rsidRPr="00FD369E" w:rsidRDefault="00AF1D72" w:rsidP="001B7F72">
            <w:pPr>
              <w:pStyle w:val="TableBodyText"/>
            </w:pPr>
            <w:r w:rsidRPr="00FD369E">
              <w:t>Removed</w:t>
            </w:r>
          </w:p>
        </w:tc>
        <w:tc>
          <w:tcPr>
            <w:tcW w:w="4311" w:type="pct"/>
            <w:shd w:val="clear" w:color="auto" w:fill="auto"/>
          </w:tcPr>
          <w:p w14:paraId="4F68E19E" w14:textId="059D8961" w:rsidR="00AF1D72" w:rsidRPr="00E6543E" w:rsidRDefault="00AF1D72" w:rsidP="001B7F72">
            <w:pPr>
              <w:pStyle w:val="TableBodyText"/>
            </w:pPr>
            <w:r w:rsidRPr="00FD369E">
              <w:t>Old clauses removed</w:t>
            </w:r>
            <w:r w:rsidR="00BD2830">
              <w:t xml:space="preserve"> </w:t>
            </w:r>
          </w:p>
        </w:tc>
      </w:tr>
    </w:tbl>
    <w:p w14:paraId="2E7C9868" w14:textId="4B1BAE79" w:rsidR="002372EC" w:rsidRPr="00462624" w:rsidRDefault="002372EC" w:rsidP="00462624">
      <w:pPr>
        <w:pStyle w:val="Paragraph"/>
        <w:tabs>
          <w:tab w:val="clear" w:pos="1134"/>
        </w:tabs>
        <w:ind w:left="0" w:firstLine="0"/>
      </w:pPr>
    </w:p>
    <w:sectPr w:rsidR="002372EC" w:rsidRPr="00462624" w:rsidSect="005A3B4F">
      <w:headerReference w:type="default" r:id="rId16"/>
      <w:type w:val="continuous"/>
      <w:pgSz w:w="11910" w:h="16850"/>
      <w:pgMar w:top="709" w:right="1420" w:bottom="1040" w:left="1134"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2BBF" w14:textId="77777777" w:rsidR="004164B6" w:rsidRDefault="004164B6">
      <w:r>
        <w:separator/>
      </w:r>
    </w:p>
  </w:endnote>
  <w:endnote w:type="continuationSeparator" w:id="0">
    <w:p w14:paraId="29F92716" w14:textId="77777777" w:rsidR="004164B6" w:rsidRDefault="004164B6">
      <w:r>
        <w:continuationSeparator/>
      </w:r>
    </w:p>
  </w:endnote>
  <w:endnote w:type="continuationNotice" w:id="1">
    <w:p w14:paraId="52FEA38D" w14:textId="77777777" w:rsidR="004164B6" w:rsidRDefault="0041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FD1AE8" w:rsidRDefault="00FD1AE8"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2C53"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FD1AE8" w:rsidRDefault="00FD1AE8">
    <w:pPr>
      <w:pStyle w:val="Footer"/>
    </w:pPr>
  </w:p>
  <w:p w14:paraId="6C2B5812" w14:textId="5D2826E4" w:rsidR="00FD1AE8" w:rsidRPr="005252CA" w:rsidRDefault="00FD1AE8"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AF149C">
      <w:rPr>
        <w:rFonts w:ascii="Arial" w:eastAsia="SimSun" w:hAnsi="Arial" w:cs="Arial"/>
        <w:bCs/>
        <w:sz w:val="16"/>
        <w:szCs w:val="16"/>
        <w:lang w:eastAsia="ja-JP"/>
      </w:rPr>
      <w:t xml:space="preserve">: </w:t>
    </w:r>
    <w:r w:rsidR="00962907">
      <w:rPr>
        <w:rFonts w:ascii="Arial" w:eastAsia="SimSun" w:hAnsi="Arial" w:cs="Arial"/>
        <w:bCs/>
        <w:sz w:val="16"/>
        <w:szCs w:val="16"/>
        <w:lang w:eastAsia="ja-JP"/>
      </w:rPr>
      <w:t xml:space="preserve">1.0 </w:t>
    </w:r>
    <w:r w:rsidR="00DB24FE">
      <w:rPr>
        <w:rFonts w:ascii="Arial" w:eastAsia="SimSun" w:hAnsi="Arial" w:cs="Arial"/>
        <w:bCs/>
        <w:sz w:val="16"/>
        <w:szCs w:val="16"/>
        <w:lang w:eastAsia="ja-JP"/>
      </w:rPr>
      <w:t>May</w:t>
    </w:r>
    <w:r w:rsidR="00962907">
      <w:rPr>
        <w:rFonts w:ascii="Arial" w:eastAsia="SimSun" w:hAnsi="Arial" w:cs="Arial"/>
        <w:bCs/>
        <w:sz w:val="16"/>
        <w:szCs w:val="16"/>
        <w:lang w:eastAsia="ja-JP"/>
      </w:rPr>
      <w:t xml:space="preserve"> </w:t>
    </w:r>
    <w:r w:rsidR="004369C2">
      <w:rPr>
        <w:rFonts w:ascii="Arial" w:eastAsia="SimSun" w:hAnsi="Arial" w:cs="Arial"/>
        <w:bCs/>
        <w:sz w:val="16"/>
        <w:szCs w:val="16"/>
        <w:lang w:eastAsia="ja-JP"/>
      </w:rPr>
      <w:t>202</w:t>
    </w:r>
    <w:r w:rsidR="00962907">
      <w:rPr>
        <w:rFonts w:ascii="Arial" w:eastAsia="SimSun" w:hAnsi="Arial" w:cs="Arial"/>
        <w:bCs/>
        <w:sz w:val="16"/>
        <w:szCs w:val="16"/>
        <w:lang w:eastAsia="ja-JP"/>
      </w:rPr>
      <w:t>3</w:t>
    </w:r>
    <w:r w:rsidR="003B6C53">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sidR="00102D5F">
      <w:rPr>
        <w:rFonts w:ascii="Arial" w:eastAsia="SimSun" w:hAnsi="Arial" w:cs="Arial"/>
        <w:bCs/>
        <w:sz w:val="16"/>
        <w:szCs w:val="16"/>
        <w:lang w:eastAsia="ja-JP"/>
      </w:rPr>
      <w:t xml:space="preserve"> Jan </w:t>
    </w:r>
    <w:r w:rsidR="00140795">
      <w:rPr>
        <w:rFonts w:ascii="Arial" w:eastAsia="SimSun" w:hAnsi="Arial" w:cs="Arial"/>
        <w:bCs/>
        <w:sz w:val="16"/>
        <w:szCs w:val="16"/>
        <w:lang w:eastAsia="ja-JP"/>
      </w:rPr>
      <w:t>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78E2" w14:textId="77777777" w:rsidR="004164B6" w:rsidRDefault="004164B6">
      <w:r>
        <w:separator/>
      </w:r>
    </w:p>
  </w:footnote>
  <w:footnote w:type="continuationSeparator" w:id="0">
    <w:p w14:paraId="12203CC7" w14:textId="77777777" w:rsidR="004164B6" w:rsidRDefault="004164B6">
      <w:r>
        <w:continuationSeparator/>
      </w:r>
    </w:p>
  </w:footnote>
  <w:footnote w:type="continuationNotice" w:id="1">
    <w:p w14:paraId="16B35032" w14:textId="77777777" w:rsidR="004164B6" w:rsidRDefault="00416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2E9" w14:textId="60F364B2"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B93ECE">
      <w:rPr>
        <w:rFonts w:ascii="Arial" w:eastAsia="SimSun" w:hAnsi="Arial" w:cs="Arial"/>
        <w:b/>
        <w:sz w:val="16"/>
        <w:szCs w:val="16"/>
        <w:lang w:eastAsia="ja-JP"/>
      </w:rPr>
      <w:t>4450</w:t>
    </w:r>
    <w:r>
      <w:rPr>
        <w:rFonts w:ascii="Arial" w:eastAsia="SimSun" w:hAnsi="Arial" w:cs="Arial"/>
        <w:b/>
        <w:sz w:val="16"/>
        <w:szCs w:val="16"/>
        <w:lang w:eastAsia="ja-JP"/>
      </w:rPr>
      <w:t xml:space="preserve"> </w:t>
    </w:r>
    <w:r w:rsidR="00B93ECE" w:rsidRPr="00B93ECE">
      <w:rPr>
        <w:rFonts w:ascii="Arial" w:eastAsia="SimSun" w:hAnsi="Arial" w:cs="Arial"/>
        <w:b/>
        <w:sz w:val="16"/>
        <w:szCs w:val="16"/>
        <w:lang w:eastAsia="ja-JP"/>
      </w:rPr>
      <w:t>Plastic Noise Walls</w:t>
    </w:r>
  </w:p>
  <w:p w14:paraId="144416F4" w14:textId="77777777" w:rsidR="004369C2" w:rsidRDefault="004369C2" w:rsidP="00AE427D">
    <w:pPr>
      <w:pStyle w:val="Header"/>
      <w:jc w:val="right"/>
      <w:rPr>
        <w:rFonts w:ascii="Arial" w:hAnsi="Arial" w:cs="Arial"/>
        <w:sz w:val="18"/>
        <w:szCs w:val="18"/>
      </w:rPr>
    </w:pPr>
  </w:p>
  <w:p w14:paraId="43EE1F42" w14:textId="77777777" w:rsidR="001223A2" w:rsidRPr="00AE427D" w:rsidRDefault="001223A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7C31E33"/>
    <w:multiLevelType w:val="hybridMultilevel"/>
    <w:tmpl w:val="2EA2664A"/>
    <w:lvl w:ilvl="0" w:tplc="FFFFFFFF">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455653"/>
    <w:multiLevelType w:val="multilevel"/>
    <w:tmpl w:val="3ACE66A6"/>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1" w15:restartNumberingAfterBreak="0">
    <w:nsid w:val="7AD101E3"/>
    <w:multiLevelType w:val="hybridMultilevel"/>
    <w:tmpl w:val="ED6871E0"/>
    <w:lvl w:ilvl="0" w:tplc="38BE62C8">
      <w:start w:val="1"/>
      <w:numFmt w:val="lowerLetter"/>
      <w:pStyle w:val="Bodynumbered2"/>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2059276373">
    <w:abstractNumId w:val="20"/>
  </w:num>
  <w:num w:numId="2" w16cid:durableId="946816206">
    <w:abstractNumId w:val="12"/>
  </w:num>
  <w:num w:numId="3" w16cid:durableId="1169246545">
    <w:abstractNumId w:val="17"/>
  </w:num>
  <w:num w:numId="4" w16cid:durableId="1432168893">
    <w:abstractNumId w:val="9"/>
  </w:num>
  <w:num w:numId="5" w16cid:durableId="1805075377">
    <w:abstractNumId w:val="1"/>
  </w:num>
  <w:num w:numId="6" w16cid:durableId="409546560">
    <w:abstractNumId w:val="16"/>
  </w:num>
  <w:num w:numId="7" w16cid:durableId="2137210224">
    <w:abstractNumId w:val="10"/>
  </w:num>
  <w:num w:numId="8" w16cid:durableId="655912621">
    <w:abstractNumId w:val="15"/>
  </w:num>
  <w:num w:numId="9" w16cid:durableId="1135370237">
    <w:abstractNumId w:val="5"/>
  </w:num>
  <w:num w:numId="10" w16cid:durableId="2121483242">
    <w:abstractNumId w:val="2"/>
  </w:num>
  <w:num w:numId="11" w16cid:durableId="315300956">
    <w:abstractNumId w:val="14"/>
  </w:num>
  <w:num w:numId="12" w16cid:durableId="196744231">
    <w:abstractNumId w:val="19"/>
  </w:num>
  <w:num w:numId="13" w16cid:durableId="1924295095">
    <w:abstractNumId w:val="18"/>
  </w:num>
  <w:num w:numId="14" w16cid:durableId="10957384">
    <w:abstractNumId w:val="7"/>
  </w:num>
  <w:num w:numId="15" w16cid:durableId="2027049355">
    <w:abstractNumId w:val="0"/>
  </w:num>
  <w:num w:numId="16" w16cid:durableId="120224558">
    <w:abstractNumId w:val="3"/>
  </w:num>
  <w:num w:numId="17" w16cid:durableId="2043969514">
    <w:abstractNumId w:val="6"/>
  </w:num>
  <w:num w:numId="18" w16cid:durableId="448358882">
    <w:abstractNumId w:val="11"/>
  </w:num>
  <w:num w:numId="19" w16cid:durableId="873493901">
    <w:abstractNumId w:val="21"/>
  </w:num>
  <w:num w:numId="20" w16cid:durableId="2100783009">
    <w:abstractNumId w:val="13"/>
  </w:num>
  <w:num w:numId="21" w16cid:durableId="1934701773">
    <w:abstractNumId w:val="4"/>
  </w:num>
  <w:num w:numId="22" w16cid:durableId="482426274">
    <w:abstractNumId w:val="21"/>
    <w:lvlOverride w:ilvl="0">
      <w:startOverride w:val="1"/>
    </w:lvlOverride>
  </w:num>
  <w:num w:numId="23" w16cid:durableId="791099909">
    <w:abstractNumId w:val="21"/>
    <w:lvlOverride w:ilvl="0">
      <w:startOverride w:val="1"/>
    </w:lvlOverride>
  </w:num>
  <w:num w:numId="24" w16cid:durableId="142703080">
    <w:abstractNumId w:val="21"/>
    <w:lvlOverride w:ilvl="0">
      <w:startOverride w:val="1"/>
    </w:lvlOverride>
  </w:num>
  <w:num w:numId="25" w16cid:durableId="1248535105">
    <w:abstractNumId w:val="21"/>
    <w:lvlOverride w:ilvl="0">
      <w:startOverride w:val="1"/>
    </w:lvlOverride>
  </w:num>
  <w:num w:numId="26" w16cid:durableId="1175992591">
    <w:abstractNumId w:val="21"/>
    <w:lvlOverride w:ilvl="0">
      <w:startOverride w:val="1"/>
    </w:lvlOverride>
  </w:num>
  <w:num w:numId="27" w16cid:durableId="648562053">
    <w:abstractNumId w:val="21"/>
    <w:lvlOverride w:ilvl="0">
      <w:startOverride w:val="1"/>
    </w:lvlOverride>
  </w:num>
  <w:num w:numId="28" w16cid:durableId="1762722266">
    <w:abstractNumId w:val="21"/>
    <w:lvlOverride w:ilvl="0">
      <w:startOverride w:val="1"/>
    </w:lvlOverride>
  </w:num>
  <w:num w:numId="29" w16cid:durableId="1444107089">
    <w:abstractNumId w:val="21"/>
    <w:lvlOverride w:ilvl="0">
      <w:startOverride w:val="1"/>
    </w:lvlOverride>
  </w:num>
  <w:num w:numId="30" w16cid:durableId="794523713">
    <w:abstractNumId w:val="21"/>
    <w:lvlOverride w:ilvl="0">
      <w:startOverride w:val="1"/>
    </w:lvlOverride>
  </w:num>
  <w:num w:numId="31" w16cid:durableId="348607325">
    <w:abstractNumId w:val="21"/>
    <w:lvlOverride w:ilvl="0">
      <w:startOverride w:val="1"/>
    </w:lvlOverride>
  </w:num>
  <w:num w:numId="32" w16cid:durableId="2080128442">
    <w:abstractNumId w:val="21"/>
    <w:lvlOverride w:ilvl="0">
      <w:startOverride w:val="1"/>
    </w:lvlOverride>
  </w:num>
  <w:num w:numId="33" w16cid:durableId="639270153">
    <w:abstractNumId w:val="21"/>
    <w:lvlOverride w:ilvl="0">
      <w:startOverride w:val="1"/>
    </w:lvlOverride>
  </w:num>
  <w:num w:numId="34" w16cid:durableId="1004163323">
    <w:abstractNumId w:val="8"/>
  </w:num>
  <w:num w:numId="35" w16cid:durableId="606616021">
    <w:abstractNumId w:val="21"/>
    <w:lvlOverride w:ilvl="0">
      <w:startOverride w:val="1"/>
    </w:lvlOverride>
  </w:num>
  <w:num w:numId="36" w16cid:durableId="1676761118">
    <w:abstractNumId w:val="21"/>
    <w:lvlOverride w:ilvl="0">
      <w:startOverride w:val="1"/>
    </w:lvlOverride>
  </w:num>
  <w:num w:numId="37" w16cid:durableId="752360071">
    <w:abstractNumId w:val="21"/>
    <w:lvlOverride w:ilvl="0">
      <w:startOverride w:val="1"/>
    </w:lvlOverride>
  </w:num>
  <w:num w:numId="38" w16cid:durableId="331222195">
    <w:abstractNumId w:val="21"/>
    <w:lvlOverride w:ilvl="0">
      <w:startOverride w:val="1"/>
    </w:lvlOverride>
  </w:num>
  <w:num w:numId="39" w16cid:durableId="1552375351">
    <w:abstractNumId w:val="21"/>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C83"/>
    <w:rsid w:val="00002CF2"/>
    <w:rsid w:val="00002D95"/>
    <w:rsid w:val="00003330"/>
    <w:rsid w:val="00003E26"/>
    <w:rsid w:val="00004FB5"/>
    <w:rsid w:val="000057FB"/>
    <w:rsid w:val="00006471"/>
    <w:rsid w:val="00006D2F"/>
    <w:rsid w:val="000074BA"/>
    <w:rsid w:val="00010315"/>
    <w:rsid w:val="00010F85"/>
    <w:rsid w:val="00011356"/>
    <w:rsid w:val="000115DE"/>
    <w:rsid w:val="00012880"/>
    <w:rsid w:val="0001371F"/>
    <w:rsid w:val="0001456B"/>
    <w:rsid w:val="00016ACB"/>
    <w:rsid w:val="00017D92"/>
    <w:rsid w:val="00020BB3"/>
    <w:rsid w:val="00020C0A"/>
    <w:rsid w:val="00025059"/>
    <w:rsid w:val="0002521F"/>
    <w:rsid w:val="00025CC4"/>
    <w:rsid w:val="00025D9A"/>
    <w:rsid w:val="00025E12"/>
    <w:rsid w:val="000319E7"/>
    <w:rsid w:val="0003291E"/>
    <w:rsid w:val="00037DFF"/>
    <w:rsid w:val="000422C7"/>
    <w:rsid w:val="00042467"/>
    <w:rsid w:val="00042A41"/>
    <w:rsid w:val="00042CF8"/>
    <w:rsid w:val="00042D59"/>
    <w:rsid w:val="00043263"/>
    <w:rsid w:val="00043DD7"/>
    <w:rsid w:val="0004503B"/>
    <w:rsid w:val="00045CDF"/>
    <w:rsid w:val="00045EF7"/>
    <w:rsid w:val="00046CA4"/>
    <w:rsid w:val="00050542"/>
    <w:rsid w:val="0005099A"/>
    <w:rsid w:val="00053C79"/>
    <w:rsid w:val="0005420C"/>
    <w:rsid w:val="00054391"/>
    <w:rsid w:val="0005611D"/>
    <w:rsid w:val="000561B6"/>
    <w:rsid w:val="000562F0"/>
    <w:rsid w:val="00057CE9"/>
    <w:rsid w:val="0006041C"/>
    <w:rsid w:val="000612AF"/>
    <w:rsid w:val="00061317"/>
    <w:rsid w:val="00062399"/>
    <w:rsid w:val="000624E8"/>
    <w:rsid w:val="0006273E"/>
    <w:rsid w:val="00062F74"/>
    <w:rsid w:val="00063099"/>
    <w:rsid w:val="00064D3D"/>
    <w:rsid w:val="00064F5A"/>
    <w:rsid w:val="00065AA8"/>
    <w:rsid w:val="00066FF7"/>
    <w:rsid w:val="00070A5E"/>
    <w:rsid w:val="00070B3B"/>
    <w:rsid w:val="0007277F"/>
    <w:rsid w:val="00073A3D"/>
    <w:rsid w:val="00073A7B"/>
    <w:rsid w:val="00073B64"/>
    <w:rsid w:val="00075012"/>
    <w:rsid w:val="000750A5"/>
    <w:rsid w:val="000751DD"/>
    <w:rsid w:val="00075737"/>
    <w:rsid w:val="0007761C"/>
    <w:rsid w:val="00077815"/>
    <w:rsid w:val="00077CBD"/>
    <w:rsid w:val="00080AB7"/>
    <w:rsid w:val="000814C2"/>
    <w:rsid w:val="00081758"/>
    <w:rsid w:val="00082736"/>
    <w:rsid w:val="00082AD3"/>
    <w:rsid w:val="00082B1B"/>
    <w:rsid w:val="0008368C"/>
    <w:rsid w:val="00083B20"/>
    <w:rsid w:val="00083DD0"/>
    <w:rsid w:val="00084433"/>
    <w:rsid w:val="00085392"/>
    <w:rsid w:val="000900DB"/>
    <w:rsid w:val="00090BB5"/>
    <w:rsid w:val="000934BE"/>
    <w:rsid w:val="00093B73"/>
    <w:rsid w:val="000940DD"/>
    <w:rsid w:val="00095B6D"/>
    <w:rsid w:val="000965F1"/>
    <w:rsid w:val="000A222F"/>
    <w:rsid w:val="000A24A5"/>
    <w:rsid w:val="000A3ECF"/>
    <w:rsid w:val="000A4160"/>
    <w:rsid w:val="000A4BE4"/>
    <w:rsid w:val="000A51A0"/>
    <w:rsid w:val="000A5626"/>
    <w:rsid w:val="000A6357"/>
    <w:rsid w:val="000A7138"/>
    <w:rsid w:val="000A71F5"/>
    <w:rsid w:val="000A7CAC"/>
    <w:rsid w:val="000B0A5A"/>
    <w:rsid w:val="000B0F15"/>
    <w:rsid w:val="000B1E98"/>
    <w:rsid w:val="000B262B"/>
    <w:rsid w:val="000B2831"/>
    <w:rsid w:val="000B3CF1"/>
    <w:rsid w:val="000B5520"/>
    <w:rsid w:val="000C089A"/>
    <w:rsid w:val="000C1C06"/>
    <w:rsid w:val="000C2D57"/>
    <w:rsid w:val="000C45AB"/>
    <w:rsid w:val="000C6EAC"/>
    <w:rsid w:val="000D04AC"/>
    <w:rsid w:val="000D2270"/>
    <w:rsid w:val="000D3406"/>
    <w:rsid w:val="000D42B2"/>
    <w:rsid w:val="000D5C1B"/>
    <w:rsid w:val="000D76D6"/>
    <w:rsid w:val="000D7952"/>
    <w:rsid w:val="000D79CC"/>
    <w:rsid w:val="000E0517"/>
    <w:rsid w:val="000E0BA6"/>
    <w:rsid w:val="000E16FD"/>
    <w:rsid w:val="000E2DAE"/>
    <w:rsid w:val="000E4426"/>
    <w:rsid w:val="000E508E"/>
    <w:rsid w:val="000E5A77"/>
    <w:rsid w:val="000E5E53"/>
    <w:rsid w:val="000E639A"/>
    <w:rsid w:val="000E6532"/>
    <w:rsid w:val="000E66B7"/>
    <w:rsid w:val="000E6E2F"/>
    <w:rsid w:val="000E6F4C"/>
    <w:rsid w:val="000E77A3"/>
    <w:rsid w:val="000F0076"/>
    <w:rsid w:val="000F09D1"/>
    <w:rsid w:val="000F163E"/>
    <w:rsid w:val="000F1AB8"/>
    <w:rsid w:val="000F2856"/>
    <w:rsid w:val="000F2CCA"/>
    <w:rsid w:val="000F4767"/>
    <w:rsid w:val="000F4E7F"/>
    <w:rsid w:val="000F4F82"/>
    <w:rsid w:val="000F5B8C"/>
    <w:rsid w:val="000F600D"/>
    <w:rsid w:val="000F633D"/>
    <w:rsid w:val="000F6B10"/>
    <w:rsid w:val="000F76C4"/>
    <w:rsid w:val="001028B0"/>
    <w:rsid w:val="00102D5F"/>
    <w:rsid w:val="0010314C"/>
    <w:rsid w:val="00104578"/>
    <w:rsid w:val="0010568B"/>
    <w:rsid w:val="001058EC"/>
    <w:rsid w:val="0010605F"/>
    <w:rsid w:val="00106602"/>
    <w:rsid w:val="00106951"/>
    <w:rsid w:val="00107CDA"/>
    <w:rsid w:val="001119AB"/>
    <w:rsid w:val="0011234D"/>
    <w:rsid w:val="0011467B"/>
    <w:rsid w:val="0011479C"/>
    <w:rsid w:val="00114D7E"/>
    <w:rsid w:val="00116C35"/>
    <w:rsid w:val="00116F61"/>
    <w:rsid w:val="0011774C"/>
    <w:rsid w:val="001216A8"/>
    <w:rsid w:val="00121877"/>
    <w:rsid w:val="00121FED"/>
    <w:rsid w:val="001223A2"/>
    <w:rsid w:val="00123BE1"/>
    <w:rsid w:val="0012420A"/>
    <w:rsid w:val="00124F0A"/>
    <w:rsid w:val="0012515A"/>
    <w:rsid w:val="00125972"/>
    <w:rsid w:val="00126181"/>
    <w:rsid w:val="00126962"/>
    <w:rsid w:val="00126E9F"/>
    <w:rsid w:val="001307E1"/>
    <w:rsid w:val="00130E89"/>
    <w:rsid w:val="00131F4B"/>
    <w:rsid w:val="001344CC"/>
    <w:rsid w:val="0013451F"/>
    <w:rsid w:val="00136BB5"/>
    <w:rsid w:val="001406EE"/>
    <w:rsid w:val="00140795"/>
    <w:rsid w:val="00140C1C"/>
    <w:rsid w:val="0014109A"/>
    <w:rsid w:val="00142825"/>
    <w:rsid w:val="001432A1"/>
    <w:rsid w:val="00144616"/>
    <w:rsid w:val="00145118"/>
    <w:rsid w:val="0014592C"/>
    <w:rsid w:val="001474AB"/>
    <w:rsid w:val="00147797"/>
    <w:rsid w:val="00147A19"/>
    <w:rsid w:val="00150DC5"/>
    <w:rsid w:val="00151296"/>
    <w:rsid w:val="00151648"/>
    <w:rsid w:val="00151667"/>
    <w:rsid w:val="00151CD8"/>
    <w:rsid w:val="00151D07"/>
    <w:rsid w:val="001529B2"/>
    <w:rsid w:val="00155A1F"/>
    <w:rsid w:val="00155F69"/>
    <w:rsid w:val="00162279"/>
    <w:rsid w:val="001626F3"/>
    <w:rsid w:val="00163BA1"/>
    <w:rsid w:val="0016403A"/>
    <w:rsid w:val="00165519"/>
    <w:rsid w:val="00167824"/>
    <w:rsid w:val="001679FB"/>
    <w:rsid w:val="00167BDA"/>
    <w:rsid w:val="00170376"/>
    <w:rsid w:val="0017327D"/>
    <w:rsid w:val="00174BC5"/>
    <w:rsid w:val="00176137"/>
    <w:rsid w:val="00176931"/>
    <w:rsid w:val="0017727E"/>
    <w:rsid w:val="00177A00"/>
    <w:rsid w:val="00177CA8"/>
    <w:rsid w:val="00177D96"/>
    <w:rsid w:val="00180042"/>
    <w:rsid w:val="0018026C"/>
    <w:rsid w:val="0018067B"/>
    <w:rsid w:val="00181727"/>
    <w:rsid w:val="001822DA"/>
    <w:rsid w:val="001852C3"/>
    <w:rsid w:val="001864E9"/>
    <w:rsid w:val="00186CF0"/>
    <w:rsid w:val="001872B3"/>
    <w:rsid w:val="001902F4"/>
    <w:rsid w:val="00191F45"/>
    <w:rsid w:val="00193DE3"/>
    <w:rsid w:val="00193ECF"/>
    <w:rsid w:val="00196F52"/>
    <w:rsid w:val="001970AC"/>
    <w:rsid w:val="001A2692"/>
    <w:rsid w:val="001A2BE5"/>
    <w:rsid w:val="001A2C82"/>
    <w:rsid w:val="001A3BE4"/>
    <w:rsid w:val="001A3C09"/>
    <w:rsid w:val="001A4A50"/>
    <w:rsid w:val="001A5AAC"/>
    <w:rsid w:val="001A5DF5"/>
    <w:rsid w:val="001A6530"/>
    <w:rsid w:val="001B0059"/>
    <w:rsid w:val="001B0E77"/>
    <w:rsid w:val="001B1016"/>
    <w:rsid w:val="001B45FD"/>
    <w:rsid w:val="001B627B"/>
    <w:rsid w:val="001B6331"/>
    <w:rsid w:val="001B63BF"/>
    <w:rsid w:val="001B6E8E"/>
    <w:rsid w:val="001B7B7F"/>
    <w:rsid w:val="001B7F72"/>
    <w:rsid w:val="001C2754"/>
    <w:rsid w:val="001C305D"/>
    <w:rsid w:val="001C3266"/>
    <w:rsid w:val="001C332F"/>
    <w:rsid w:val="001C357A"/>
    <w:rsid w:val="001C3AF9"/>
    <w:rsid w:val="001C5350"/>
    <w:rsid w:val="001C6E88"/>
    <w:rsid w:val="001C7621"/>
    <w:rsid w:val="001C7CF3"/>
    <w:rsid w:val="001D09D2"/>
    <w:rsid w:val="001D0B84"/>
    <w:rsid w:val="001D19B1"/>
    <w:rsid w:val="001D1F20"/>
    <w:rsid w:val="001D2823"/>
    <w:rsid w:val="001D3863"/>
    <w:rsid w:val="001D3B33"/>
    <w:rsid w:val="001D3C6A"/>
    <w:rsid w:val="001D3D85"/>
    <w:rsid w:val="001D4E20"/>
    <w:rsid w:val="001D58BD"/>
    <w:rsid w:val="001E0967"/>
    <w:rsid w:val="001E317B"/>
    <w:rsid w:val="001E503A"/>
    <w:rsid w:val="001E619E"/>
    <w:rsid w:val="001E695A"/>
    <w:rsid w:val="001E7290"/>
    <w:rsid w:val="001F030C"/>
    <w:rsid w:val="001F1124"/>
    <w:rsid w:val="001F156F"/>
    <w:rsid w:val="001F1693"/>
    <w:rsid w:val="001F256F"/>
    <w:rsid w:val="001F485A"/>
    <w:rsid w:val="001F56F0"/>
    <w:rsid w:val="001F647A"/>
    <w:rsid w:val="001F754A"/>
    <w:rsid w:val="001F7B5D"/>
    <w:rsid w:val="001F7F4A"/>
    <w:rsid w:val="00201102"/>
    <w:rsid w:val="00202253"/>
    <w:rsid w:val="00202418"/>
    <w:rsid w:val="00203410"/>
    <w:rsid w:val="002034F5"/>
    <w:rsid w:val="0020350C"/>
    <w:rsid w:val="0020524C"/>
    <w:rsid w:val="002055C5"/>
    <w:rsid w:val="00205A11"/>
    <w:rsid w:val="0020725E"/>
    <w:rsid w:val="0021024F"/>
    <w:rsid w:val="00211052"/>
    <w:rsid w:val="002118F2"/>
    <w:rsid w:val="00211F1D"/>
    <w:rsid w:val="0021261A"/>
    <w:rsid w:val="002127AD"/>
    <w:rsid w:val="00212C0C"/>
    <w:rsid w:val="00212F13"/>
    <w:rsid w:val="00213218"/>
    <w:rsid w:val="00215715"/>
    <w:rsid w:val="00221A8B"/>
    <w:rsid w:val="00222A53"/>
    <w:rsid w:val="0022628A"/>
    <w:rsid w:val="0022693A"/>
    <w:rsid w:val="002269D0"/>
    <w:rsid w:val="00231E17"/>
    <w:rsid w:val="0023544C"/>
    <w:rsid w:val="00236201"/>
    <w:rsid w:val="002364A3"/>
    <w:rsid w:val="002365F7"/>
    <w:rsid w:val="002372EC"/>
    <w:rsid w:val="00240572"/>
    <w:rsid w:val="00240D20"/>
    <w:rsid w:val="0024169F"/>
    <w:rsid w:val="002416AD"/>
    <w:rsid w:val="002423B2"/>
    <w:rsid w:val="00243EE8"/>
    <w:rsid w:val="00244FB4"/>
    <w:rsid w:val="00245CF3"/>
    <w:rsid w:val="00246432"/>
    <w:rsid w:val="00250EC7"/>
    <w:rsid w:val="002520B8"/>
    <w:rsid w:val="00252530"/>
    <w:rsid w:val="00253470"/>
    <w:rsid w:val="002541F5"/>
    <w:rsid w:val="00254EE5"/>
    <w:rsid w:val="00254F26"/>
    <w:rsid w:val="00257CF4"/>
    <w:rsid w:val="00260EBC"/>
    <w:rsid w:val="002613F6"/>
    <w:rsid w:val="002616C5"/>
    <w:rsid w:val="00264B4E"/>
    <w:rsid w:val="002652B9"/>
    <w:rsid w:val="002654CE"/>
    <w:rsid w:val="00265C46"/>
    <w:rsid w:val="00265E28"/>
    <w:rsid w:val="00266983"/>
    <w:rsid w:val="00267CD6"/>
    <w:rsid w:val="00267ECC"/>
    <w:rsid w:val="002706F7"/>
    <w:rsid w:val="00272EF7"/>
    <w:rsid w:val="00273130"/>
    <w:rsid w:val="00273DFC"/>
    <w:rsid w:val="00273F8F"/>
    <w:rsid w:val="0027453C"/>
    <w:rsid w:val="0027553C"/>
    <w:rsid w:val="0028073F"/>
    <w:rsid w:val="002824FC"/>
    <w:rsid w:val="0028284E"/>
    <w:rsid w:val="00282B2D"/>
    <w:rsid w:val="00283274"/>
    <w:rsid w:val="002845DF"/>
    <w:rsid w:val="00284B0C"/>
    <w:rsid w:val="002852C2"/>
    <w:rsid w:val="002856DF"/>
    <w:rsid w:val="0028665F"/>
    <w:rsid w:val="00291186"/>
    <w:rsid w:val="002921DB"/>
    <w:rsid w:val="00292D3B"/>
    <w:rsid w:val="002931B7"/>
    <w:rsid w:val="002933E3"/>
    <w:rsid w:val="00293438"/>
    <w:rsid w:val="0029447F"/>
    <w:rsid w:val="00295E91"/>
    <w:rsid w:val="0029780A"/>
    <w:rsid w:val="002A01BE"/>
    <w:rsid w:val="002A03F6"/>
    <w:rsid w:val="002A13EF"/>
    <w:rsid w:val="002A1D93"/>
    <w:rsid w:val="002A21E8"/>
    <w:rsid w:val="002A3C50"/>
    <w:rsid w:val="002A5133"/>
    <w:rsid w:val="002A5934"/>
    <w:rsid w:val="002A5FE2"/>
    <w:rsid w:val="002A6348"/>
    <w:rsid w:val="002A6C42"/>
    <w:rsid w:val="002A7ADF"/>
    <w:rsid w:val="002B0640"/>
    <w:rsid w:val="002B0B1E"/>
    <w:rsid w:val="002B1188"/>
    <w:rsid w:val="002B1BEB"/>
    <w:rsid w:val="002B2EA4"/>
    <w:rsid w:val="002B3553"/>
    <w:rsid w:val="002B4A84"/>
    <w:rsid w:val="002B532D"/>
    <w:rsid w:val="002B5DEA"/>
    <w:rsid w:val="002B649A"/>
    <w:rsid w:val="002C13AF"/>
    <w:rsid w:val="002C1A15"/>
    <w:rsid w:val="002C3A6D"/>
    <w:rsid w:val="002C46FD"/>
    <w:rsid w:val="002C4757"/>
    <w:rsid w:val="002C4A3C"/>
    <w:rsid w:val="002C5250"/>
    <w:rsid w:val="002C74E9"/>
    <w:rsid w:val="002D09CA"/>
    <w:rsid w:val="002D17E9"/>
    <w:rsid w:val="002D1BA4"/>
    <w:rsid w:val="002D38E3"/>
    <w:rsid w:val="002D4BA5"/>
    <w:rsid w:val="002D6C9F"/>
    <w:rsid w:val="002E2246"/>
    <w:rsid w:val="002E3B13"/>
    <w:rsid w:val="002E3CCE"/>
    <w:rsid w:val="002E4E55"/>
    <w:rsid w:val="002E540D"/>
    <w:rsid w:val="002E568D"/>
    <w:rsid w:val="002E5D4C"/>
    <w:rsid w:val="002E643F"/>
    <w:rsid w:val="002E7234"/>
    <w:rsid w:val="002E7544"/>
    <w:rsid w:val="002E7870"/>
    <w:rsid w:val="002E7CDE"/>
    <w:rsid w:val="002E7D77"/>
    <w:rsid w:val="002F0386"/>
    <w:rsid w:val="002F1024"/>
    <w:rsid w:val="002F1827"/>
    <w:rsid w:val="002F1B01"/>
    <w:rsid w:val="002F2D3C"/>
    <w:rsid w:val="002F48E6"/>
    <w:rsid w:val="002F4AA6"/>
    <w:rsid w:val="002F544F"/>
    <w:rsid w:val="002F5D17"/>
    <w:rsid w:val="002F6299"/>
    <w:rsid w:val="002F6570"/>
    <w:rsid w:val="002F659A"/>
    <w:rsid w:val="00300679"/>
    <w:rsid w:val="00300DD1"/>
    <w:rsid w:val="00301089"/>
    <w:rsid w:val="00302829"/>
    <w:rsid w:val="003031C1"/>
    <w:rsid w:val="00303261"/>
    <w:rsid w:val="00303332"/>
    <w:rsid w:val="00303A16"/>
    <w:rsid w:val="00304695"/>
    <w:rsid w:val="003072DE"/>
    <w:rsid w:val="00310369"/>
    <w:rsid w:val="0031431E"/>
    <w:rsid w:val="00316B47"/>
    <w:rsid w:val="00316DE6"/>
    <w:rsid w:val="003173C9"/>
    <w:rsid w:val="00321170"/>
    <w:rsid w:val="003215D5"/>
    <w:rsid w:val="00321FD5"/>
    <w:rsid w:val="00323181"/>
    <w:rsid w:val="003244CB"/>
    <w:rsid w:val="00324B67"/>
    <w:rsid w:val="00326C9E"/>
    <w:rsid w:val="00326FA1"/>
    <w:rsid w:val="0032722E"/>
    <w:rsid w:val="003272BE"/>
    <w:rsid w:val="00327347"/>
    <w:rsid w:val="00330BDF"/>
    <w:rsid w:val="00332158"/>
    <w:rsid w:val="00332DA5"/>
    <w:rsid w:val="00333742"/>
    <w:rsid w:val="00333FDE"/>
    <w:rsid w:val="0033572F"/>
    <w:rsid w:val="00335811"/>
    <w:rsid w:val="00335CFE"/>
    <w:rsid w:val="00335E81"/>
    <w:rsid w:val="003373CF"/>
    <w:rsid w:val="003402E4"/>
    <w:rsid w:val="0034206A"/>
    <w:rsid w:val="0034353E"/>
    <w:rsid w:val="003447F6"/>
    <w:rsid w:val="0034564E"/>
    <w:rsid w:val="00346E78"/>
    <w:rsid w:val="00350107"/>
    <w:rsid w:val="00350345"/>
    <w:rsid w:val="00350CCE"/>
    <w:rsid w:val="0035354E"/>
    <w:rsid w:val="00353904"/>
    <w:rsid w:val="00355DF8"/>
    <w:rsid w:val="00356525"/>
    <w:rsid w:val="00362E86"/>
    <w:rsid w:val="00364279"/>
    <w:rsid w:val="003645C6"/>
    <w:rsid w:val="0036499C"/>
    <w:rsid w:val="00364DE9"/>
    <w:rsid w:val="0036667A"/>
    <w:rsid w:val="0037122F"/>
    <w:rsid w:val="00371700"/>
    <w:rsid w:val="0037296D"/>
    <w:rsid w:val="00372FE5"/>
    <w:rsid w:val="003737E1"/>
    <w:rsid w:val="0037392C"/>
    <w:rsid w:val="00373CC8"/>
    <w:rsid w:val="003740E7"/>
    <w:rsid w:val="003753A4"/>
    <w:rsid w:val="003756C7"/>
    <w:rsid w:val="00376F18"/>
    <w:rsid w:val="003772BF"/>
    <w:rsid w:val="00380035"/>
    <w:rsid w:val="00380A33"/>
    <w:rsid w:val="00380DC4"/>
    <w:rsid w:val="003825DE"/>
    <w:rsid w:val="003826A5"/>
    <w:rsid w:val="003828D4"/>
    <w:rsid w:val="00382D26"/>
    <w:rsid w:val="00383041"/>
    <w:rsid w:val="00383EA0"/>
    <w:rsid w:val="003851D2"/>
    <w:rsid w:val="003859D0"/>
    <w:rsid w:val="003869BC"/>
    <w:rsid w:val="00387847"/>
    <w:rsid w:val="00387A4A"/>
    <w:rsid w:val="00387FB9"/>
    <w:rsid w:val="0039186F"/>
    <w:rsid w:val="00392FF7"/>
    <w:rsid w:val="00393DBD"/>
    <w:rsid w:val="00393EDA"/>
    <w:rsid w:val="0039443B"/>
    <w:rsid w:val="00396510"/>
    <w:rsid w:val="003970F8"/>
    <w:rsid w:val="00397CB2"/>
    <w:rsid w:val="003A0C6A"/>
    <w:rsid w:val="003A1F38"/>
    <w:rsid w:val="003A2CF2"/>
    <w:rsid w:val="003A36BB"/>
    <w:rsid w:val="003A5C06"/>
    <w:rsid w:val="003A6F00"/>
    <w:rsid w:val="003B3FF3"/>
    <w:rsid w:val="003B4784"/>
    <w:rsid w:val="003B4E29"/>
    <w:rsid w:val="003B51C2"/>
    <w:rsid w:val="003B51CD"/>
    <w:rsid w:val="003B6C53"/>
    <w:rsid w:val="003B76B8"/>
    <w:rsid w:val="003B7DCB"/>
    <w:rsid w:val="003C0D55"/>
    <w:rsid w:val="003C1FE5"/>
    <w:rsid w:val="003C246B"/>
    <w:rsid w:val="003C6751"/>
    <w:rsid w:val="003C768B"/>
    <w:rsid w:val="003D227D"/>
    <w:rsid w:val="003D2A92"/>
    <w:rsid w:val="003D2C2F"/>
    <w:rsid w:val="003D30B9"/>
    <w:rsid w:val="003D7B9E"/>
    <w:rsid w:val="003E0011"/>
    <w:rsid w:val="003E05ED"/>
    <w:rsid w:val="003E0DCC"/>
    <w:rsid w:val="003E1278"/>
    <w:rsid w:val="003E1EC5"/>
    <w:rsid w:val="003E292B"/>
    <w:rsid w:val="003E31BA"/>
    <w:rsid w:val="003E3C41"/>
    <w:rsid w:val="003E7799"/>
    <w:rsid w:val="003E7B6B"/>
    <w:rsid w:val="003F00B8"/>
    <w:rsid w:val="003F1F8C"/>
    <w:rsid w:val="003F2542"/>
    <w:rsid w:val="003F28D9"/>
    <w:rsid w:val="003F2CC2"/>
    <w:rsid w:val="003F2CEE"/>
    <w:rsid w:val="003F331C"/>
    <w:rsid w:val="003F3BBE"/>
    <w:rsid w:val="003F4149"/>
    <w:rsid w:val="003F4501"/>
    <w:rsid w:val="003F5BB3"/>
    <w:rsid w:val="003F6065"/>
    <w:rsid w:val="003F75E9"/>
    <w:rsid w:val="003F7623"/>
    <w:rsid w:val="003F7CD0"/>
    <w:rsid w:val="00400F6C"/>
    <w:rsid w:val="00401015"/>
    <w:rsid w:val="004014BB"/>
    <w:rsid w:val="004018D6"/>
    <w:rsid w:val="00401B70"/>
    <w:rsid w:val="00401E9A"/>
    <w:rsid w:val="00402097"/>
    <w:rsid w:val="00402E39"/>
    <w:rsid w:val="00403736"/>
    <w:rsid w:val="004039E5"/>
    <w:rsid w:val="004050CD"/>
    <w:rsid w:val="004072BE"/>
    <w:rsid w:val="004079E4"/>
    <w:rsid w:val="00407BC8"/>
    <w:rsid w:val="0041075A"/>
    <w:rsid w:val="00411697"/>
    <w:rsid w:val="00411FBE"/>
    <w:rsid w:val="00412462"/>
    <w:rsid w:val="004134A9"/>
    <w:rsid w:val="00415B04"/>
    <w:rsid w:val="004164B6"/>
    <w:rsid w:val="00417264"/>
    <w:rsid w:val="0041743B"/>
    <w:rsid w:val="00420097"/>
    <w:rsid w:val="0042187E"/>
    <w:rsid w:val="00422B10"/>
    <w:rsid w:val="00423529"/>
    <w:rsid w:val="004237A6"/>
    <w:rsid w:val="00426C2C"/>
    <w:rsid w:val="004274C4"/>
    <w:rsid w:val="004277FB"/>
    <w:rsid w:val="004330D7"/>
    <w:rsid w:val="00433F81"/>
    <w:rsid w:val="00434CE8"/>
    <w:rsid w:val="00435EDE"/>
    <w:rsid w:val="0043661F"/>
    <w:rsid w:val="004369C2"/>
    <w:rsid w:val="00436AFA"/>
    <w:rsid w:val="00437C48"/>
    <w:rsid w:val="00437DEB"/>
    <w:rsid w:val="0044018C"/>
    <w:rsid w:val="00442A67"/>
    <w:rsid w:val="0044402B"/>
    <w:rsid w:val="00446745"/>
    <w:rsid w:val="00446A22"/>
    <w:rsid w:val="00447A61"/>
    <w:rsid w:val="00447B8F"/>
    <w:rsid w:val="00450C88"/>
    <w:rsid w:val="00450F14"/>
    <w:rsid w:val="0045185E"/>
    <w:rsid w:val="00452570"/>
    <w:rsid w:val="00453734"/>
    <w:rsid w:val="004550EC"/>
    <w:rsid w:val="004555A0"/>
    <w:rsid w:val="004561B8"/>
    <w:rsid w:val="00456BAA"/>
    <w:rsid w:val="0046148E"/>
    <w:rsid w:val="00461A2B"/>
    <w:rsid w:val="00462059"/>
    <w:rsid w:val="00462624"/>
    <w:rsid w:val="0046275D"/>
    <w:rsid w:val="00465684"/>
    <w:rsid w:val="00465A9E"/>
    <w:rsid w:val="00465EB4"/>
    <w:rsid w:val="00466E77"/>
    <w:rsid w:val="0046761E"/>
    <w:rsid w:val="00470CE0"/>
    <w:rsid w:val="0047167E"/>
    <w:rsid w:val="00471A99"/>
    <w:rsid w:val="00471AF6"/>
    <w:rsid w:val="0047210C"/>
    <w:rsid w:val="004738AF"/>
    <w:rsid w:val="00482039"/>
    <w:rsid w:val="0048264D"/>
    <w:rsid w:val="004845D9"/>
    <w:rsid w:val="0048492D"/>
    <w:rsid w:val="00485649"/>
    <w:rsid w:val="00485C8D"/>
    <w:rsid w:val="00485E41"/>
    <w:rsid w:val="004860D5"/>
    <w:rsid w:val="004868FA"/>
    <w:rsid w:val="0049014C"/>
    <w:rsid w:val="004905F8"/>
    <w:rsid w:val="00492622"/>
    <w:rsid w:val="0049269A"/>
    <w:rsid w:val="00492F96"/>
    <w:rsid w:val="00494A52"/>
    <w:rsid w:val="004950F7"/>
    <w:rsid w:val="00495509"/>
    <w:rsid w:val="0049621D"/>
    <w:rsid w:val="00496983"/>
    <w:rsid w:val="00496A7E"/>
    <w:rsid w:val="00496EE6"/>
    <w:rsid w:val="004973A9"/>
    <w:rsid w:val="004A0323"/>
    <w:rsid w:val="004A2083"/>
    <w:rsid w:val="004A2379"/>
    <w:rsid w:val="004A4023"/>
    <w:rsid w:val="004A480C"/>
    <w:rsid w:val="004A7182"/>
    <w:rsid w:val="004A7CAA"/>
    <w:rsid w:val="004B10CB"/>
    <w:rsid w:val="004B1AA7"/>
    <w:rsid w:val="004B1D5B"/>
    <w:rsid w:val="004B213E"/>
    <w:rsid w:val="004B2367"/>
    <w:rsid w:val="004B2F93"/>
    <w:rsid w:val="004B3841"/>
    <w:rsid w:val="004B3AA9"/>
    <w:rsid w:val="004B3ACF"/>
    <w:rsid w:val="004B3CD3"/>
    <w:rsid w:val="004B5EA2"/>
    <w:rsid w:val="004B629B"/>
    <w:rsid w:val="004B6819"/>
    <w:rsid w:val="004B6929"/>
    <w:rsid w:val="004C0A60"/>
    <w:rsid w:val="004C0DEA"/>
    <w:rsid w:val="004C212C"/>
    <w:rsid w:val="004C3B9E"/>
    <w:rsid w:val="004C4950"/>
    <w:rsid w:val="004C50CF"/>
    <w:rsid w:val="004C6570"/>
    <w:rsid w:val="004D3155"/>
    <w:rsid w:val="004D5685"/>
    <w:rsid w:val="004D76A5"/>
    <w:rsid w:val="004D7746"/>
    <w:rsid w:val="004E0C55"/>
    <w:rsid w:val="004E130E"/>
    <w:rsid w:val="004E2059"/>
    <w:rsid w:val="004E293C"/>
    <w:rsid w:val="004E46DD"/>
    <w:rsid w:val="004E4E46"/>
    <w:rsid w:val="004E6B76"/>
    <w:rsid w:val="004E733F"/>
    <w:rsid w:val="004F200B"/>
    <w:rsid w:val="004F20EE"/>
    <w:rsid w:val="004F2C7D"/>
    <w:rsid w:val="004F32B7"/>
    <w:rsid w:val="004F39EE"/>
    <w:rsid w:val="004F3C82"/>
    <w:rsid w:val="004F48F2"/>
    <w:rsid w:val="004F4C81"/>
    <w:rsid w:val="004F59D9"/>
    <w:rsid w:val="004F7965"/>
    <w:rsid w:val="0050070D"/>
    <w:rsid w:val="00501BD1"/>
    <w:rsid w:val="00502381"/>
    <w:rsid w:val="0050433D"/>
    <w:rsid w:val="005060D1"/>
    <w:rsid w:val="00506983"/>
    <w:rsid w:val="00507C24"/>
    <w:rsid w:val="00510256"/>
    <w:rsid w:val="005113F9"/>
    <w:rsid w:val="005115C7"/>
    <w:rsid w:val="00512EDD"/>
    <w:rsid w:val="00514D64"/>
    <w:rsid w:val="0051540A"/>
    <w:rsid w:val="005154B9"/>
    <w:rsid w:val="00515DE4"/>
    <w:rsid w:val="00516213"/>
    <w:rsid w:val="00516A65"/>
    <w:rsid w:val="005172A1"/>
    <w:rsid w:val="00517C2B"/>
    <w:rsid w:val="0052098C"/>
    <w:rsid w:val="00522C55"/>
    <w:rsid w:val="005230B1"/>
    <w:rsid w:val="005252CA"/>
    <w:rsid w:val="00525998"/>
    <w:rsid w:val="005262B4"/>
    <w:rsid w:val="00526E2C"/>
    <w:rsid w:val="00526F85"/>
    <w:rsid w:val="005322C5"/>
    <w:rsid w:val="005330E6"/>
    <w:rsid w:val="00533226"/>
    <w:rsid w:val="005366E4"/>
    <w:rsid w:val="00537A89"/>
    <w:rsid w:val="00540242"/>
    <w:rsid w:val="00540A85"/>
    <w:rsid w:val="00541015"/>
    <w:rsid w:val="005417E9"/>
    <w:rsid w:val="005426C3"/>
    <w:rsid w:val="00543EF6"/>
    <w:rsid w:val="00545DF6"/>
    <w:rsid w:val="005468C4"/>
    <w:rsid w:val="00546A4D"/>
    <w:rsid w:val="00546A7E"/>
    <w:rsid w:val="00546BDD"/>
    <w:rsid w:val="00547389"/>
    <w:rsid w:val="00547DDC"/>
    <w:rsid w:val="0055050F"/>
    <w:rsid w:val="00553C84"/>
    <w:rsid w:val="0055410C"/>
    <w:rsid w:val="00554CE3"/>
    <w:rsid w:val="00555E19"/>
    <w:rsid w:val="00556793"/>
    <w:rsid w:val="00556C06"/>
    <w:rsid w:val="00557601"/>
    <w:rsid w:val="00560D94"/>
    <w:rsid w:val="0056195E"/>
    <w:rsid w:val="00561E9C"/>
    <w:rsid w:val="00562050"/>
    <w:rsid w:val="00562A7C"/>
    <w:rsid w:val="00562B0A"/>
    <w:rsid w:val="00562BAB"/>
    <w:rsid w:val="00562D34"/>
    <w:rsid w:val="00562DE5"/>
    <w:rsid w:val="00562DFE"/>
    <w:rsid w:val="00563984"/>
    <w:rsid w:val="00563EE0"/>
    <w:rsid w:val="00564CBD"/>
    <w:rsid w:val="00565DFA"/>
    <w:rsid w:val="005675C1"/>
    <w:rsid w:val="00572948"/>
    <w:rsid w:val="005737C6"/>
    <w:rsid w:val="005739C7"/>
    <w:rsid w:val="00573BEE"/>
    <w:rsid w:val="00575444"/>
    <w:rsid w:val="005762FB"/>
    <w:rsid w:val="005764D1"/>
    <w:rsid w:val="00577C67"/>
    <w:rsid w:val="00580551"/>
    <w:rsid w:val="005813E6"/>
    <w:rsid w:val="00581814"/>
    <w:rsid w:val="00581973"/>
    <w:rsid w:val="0058270D"/>
    <w:rsid w:val="00582820"/>
    <w:rsid w:val="0058543E"/>
    <w:rsid w:val="00585561"/>
    <w:rsid w:val="00586850"/>
    <w:rsid w:val="00586E7A"/>
    <w:rsid w:val="0058743C"/>
    <w:rsid w:val="0058758D"/>
    <w:rsid w:val="00592A38"/>
    <w:rsid w:val="005932E7"/>
    <w:rsid w:val="005935AE"/>
    <w:rsid w:val="005958F9"/>
    <w:rsid w:val="00595F47"/>
    <w:rsid w:val="00596823"/>
    <w:rsid w:val="00597374"/>
    <w:rsid w:val="005A1104"/>
    <w:rsid w:val="005A1209"/>
    <w:rsid w:val="005A1901"/>
    <w:rsid w:val="005A31A5"/>
    <w:rsid w:val="005A3B4F"/>
    <w:rsid w:val="005A3D67"/>
    <w:rsid w:val="005A3DFC"/>
    <w:rsid w:val="005A3EEA"/>
    <w:rsid w:val="005A603F"/>
    <w:rsid w:val="005A6402"/>
    <w:rsid w:val="005A70E2"/>
    <w:rsid w:val="005A72AE"/>
    <w:rsid w:val="005A7459"/>
    <w:rsid w:val="005B085D"/>
    <w:rsid w:val="005B0C47"/>
    <w:rsid w:val="005B0DE2"/>
    <w:rsid w:val="005B164F"/>
    <w:rsid w:val="005B20A5"/>
    <w:rsid w:val="005B3015"/>
    <w:rsid w:val="005B3CEF"/>
    <w:rsid w:val="005B4D72"/>
    <w:rsid w:val="005B4DF1"/>
    <w:rsid w:val="005B59EE"/>
    <w:rsid w:val="005B68B8"/>
    <w:rsid w:val="005B7777"/>
    <w:rsid w:val="005C0086"/>
    <w:rsid w:val="005C0923"/>
    <w:rsid w:val="005C128D"/>
    <w:rsid w:val="005C1362"/>
    <w:rsid w:val="005C14B1"/>
    <w:rsid w:val="005C1D9E"/>
    <w:rsid w:val="005C24F8"/>
    <w:rsid w:val="005C375B"/>
    <w:rsid w:val="005C3959"/>
    <w:rsid w:val="005C3D4F"/>
    <w:rsid w:val="005C732A"/>
    <w:rsid w:val="005D2099"/>
    <w:rsid w:val="005D26A2"/>
    <w:rsid w:val="005D371E"/>
    <w:rsid w:val="005D3D31"/>
    <w:rsid w:val="005D5EF7"/>
    <w:rsid w:val="005D6105"/>
    <w:rsid w:val="005D62EF"/>
    <w:rsid w:val="005D7851"/>
    <w:rsid w:val="005D7CE3"/>
    <w:rsid w:val="005E10C9"/>
    <w:rsid w:val="005E2AE6"/>
    <w:rsid w:val="005E48DA"/>
    <w:rsid w:val="005E4F25"/>
    <w:rsid w:val="005E68F9"/>
    <w:rsid w:val="005E6F04"/>
    <w:rsid w:val="005F034C"/>
    <w:rsid w:val="005F266B"/>
    <w:rsid w:val="005F2F98"/>
    <w:rsid w:val="005F5D1B"/>
    <w:rsid w:val="005F6549"/>
    <w:rsid w:val="005F699E"/>
    <w:rsid w:val="00601022"/>
    <w:rsid w:val="0060195B"/>
    <w:rsid w:val="00601E10"/>
    <w:rsid w:val="00602195"/>
    <w:rsid w:val="00602587"/>
    <w:rsid w:val="0060278F"/>
    <w:rsid w:val="006030B9"/>
    <w:rsid w:val="00603835"/>
    <w:rsid w:val="00603EAC"/>
    <w:rsid w:val="00605109"/>
    <w:rsid w:val="006068CE"/>
    <w:rsid w:val="0060703A"/>
    <w:rsid w:val="006072FF"/>
    <w:rsid w:val="00607FD1"/>
    <w:rsid w:val="00610699"/>
    <w:rsid w:val="0061151F"/>
    <w:rsid w:val="00611EC6"/>
    <w:rsid w:val="00612591"/>
    <w:rsid w:val="00612D7A"/>
    <w:rsid w:val="0061511A"/>
    <w:rsid w:val="00616599"/>
    <w:rsid w:val="00616789"/>
    <w:rsid w:val="0061717F"/>
    <w:rsid w:val="00617398"/>
    <w:rsid w:val="00620A30"/>
    <w:rsid w:val="006218C6"/>
    <w:rsid w:val="00621F95"/>
    <w:rsid w:val="006222B3"/>
    <w:rsid w:val="0062241E"/>
    <w:rsid w:val="006226ED"/>
    <w:rsid w:val="00622B75"/>
    <w:rsid w:val="00623B5C"/>
    <w:rsid w:val="00624966"/>
    <w:rsid w:val="006258D4"/>
    <w:rsid w:val="006269CC"/>
    <w:rsid w:val="00627CFE"/>
    <w:rsid w:val="00627FA4"/>
    <w:rsid w:val="00631576"/>
    <w:rsid w:val="00631DFD"/>
    <w:rsid w:val="0063221E"/>
    <w:rsid w:val="00632C58"/>
    <w:rsid w:val="006332F3"/>
    <w:rsid w:val="006340D1"/>
    <w:rsid w:val="00637261"/>
    <w:rsid w:val="00637A34"/>
    <w:rsid w:val="00637DF0"/>
    <w:rsid w:val="0064184C"/>
    <w:rsid w:val="006420C9"/>
    <w:rsid w:val="00644FA0"/>
    <w:rsid w:val="006457B8"/>
    <w:rsid w:val="0064731F"/>
    <w:rsid w:val="00647D9D"/>
    <w:rsid w:val="00650A7F"/>
    <w:rsid w:val="0065153A"/>
    <w:rsid w:val="006522D5"/>
    <w:rsid w:val="006536D7"/>
    <w:rsid w:val="00653D95"/>
    <w:rsid w:val="006543E9"/>
    <w:rsid w:val="00657C9D"/>
    <w:rsid w:val="00661936"/>
    <w:rsid w:val="006627ED"/>
    <w:rsid w:val="00662EAC"/>
    <w:rsid w:val="006653CE"/>
    <w:rsid w:val="00667B0E"/>
    <w:rsid w:val="006706B6"/>
    <w:rsid w:val="006708E9"/>
    <w:rsid w:val="00671834"/>
    <w:rsid w:val="0067345E"/>
    <w:rsid w:val="006747D0"/>
    <w:rsid w:val="0067667E"/>
    <w:rsid w:val="00676C28"/>
    <w:rsid w:val="00676D46"/>
    <w:rsid w:val="0067705E"/>
    <w:rsid w:val="0067737B"/>
    <w:rsid w:val="0067765E"/>
    <w:rsid w:val="006776C5"/>
    <w:rsid w:val="00677AC5"/>
    <w:rsid w:val="00680187"/>
    <w:rsid w:val="00680436"/>
    <w:rsid w:val="006808F4"/>
    <w:rsid w:val="00681327"/>
    <w:rsid w:val="00682592"/>
    <w:rsid w:val="006830DD"/>
    <w:rsid w:val="006839E2"/>
    <w:rsid w:val="006848C3"/>
    <w:rsid w:val="00684B4C"/>
    <w:rsid w:val="00685FB6"/>
    <w:rsid w:val="00690A08"/>
    <w:rsid w:val="00691A90"/>
    <w:rsid w:val="00692658"/>
    <w:rsid w:val="00697732"/>
    <w:rsid w:val="006A0069"/>
    <w:rsid w:val="006A3505"/>
    <w:rsid w:val="006A4234"/>
    <w:rsid w:val="006A4A97"/>
    <w:rsid w:val="006A4C68"/>
    <w:rsid w:val="006A6013"/>
    <w:rsid w:val="006A6DF3"/>
    <w:rsid w:val="006A78FB"/>
    <w:rsid w:val="006A7BE0"/>
    <w:rsid w:val="006B25F4"/>
    <w:rsid w:val="006B453C"/>
    <w:rsid w:val="006B49B7"/>
    <w:rsid w:val="006B5C10"/>
    <w:rsid w:val="006B62E0"/>
    <w:rsid w:val="006B630B"/>
    <w:rsid w:val="006B6E4E"/>
    <w:rsid w:val="006B6F9C"/>
    <w:rsid w:val="006B78F5"/>
    <w:rsid w:val="006B7AF8"/>
    <w:rsid w:val="006C04F8"/>
    <w:rsid w:val="006C1478"/>
    <w:rsid w:val="006C183A"/>
    <w:rsid w:val="006C27A6"/>
    <w:rsid w:val="006C3B3F"/>
    <w:rsid w:val="006C40F9"/>
    <w:rsid w:val="006C497B"/>
    <w:rsid w:val="006C55D5"/>
    <w:rsid w:val="006C5BE9"/>
    <w:rsid w:val="006C61BF"/>
    <w:rsid w:val="006C66E9"/>
    <w:rsid w:val="006C77EE"/>
    <w:rsid w:val="006C7853"/>
    <w:rsid w:val="006D0CD8"/>
    <w:rsid w:val="006D154A"/>
    <w:rsid w:val="006D253C"/>
    <w:rsid w:val="006D487B"/>
    <w:rsid w:val="006D4A3B"/>
    <w:rsid w:val="006D5CBF"/>
    <w:rsid w:val="006D5F78"/>
    <w:rsid w:val="006D6511"/>
    <w:rsid w:val="006D687A"/>
    <w:rsid w:val="006D6F11"/>
    <w:rsid w:val="006E17EB"/>
    <w:rsid w:val="006E2495"/>
    <w:rsid w:val="006E2B0F"/>
    <w:rsid w:val="006E559F"/>
    <w:rsid w:val="006E5888"/>
    <w:rsid w:val="006E5F56"/>
    <w:rsid w:val="006E6067"/>
    <w:rsid w:val="006E6728"/>
    <w:rsid w:val="006E7122"/>
    <w:rsid w:val="006E71F2"/>
    <w:rsid w:val="006E74C2"/>
    <w:rsid w:val="006F00C2"/>
    <w:rsid w:val="006F2F1A"/>
    <w:rsid w:val="006F6465"/>
    <w:rsid w:val="006F6D23"/>
    <w:rsid w:val="006F741D"/>
    <w:rsid w:val="006F78DA"/>
    <w:rsid w:val="00700A13"/>
    <w:rsid w:val="007018D9"/>
    <w:rsid w:val="00703242"/>
    <w:rsid w:val="00704FB2"/>
    <w:rsid w:val="00705E09"/>
    <w:rsid w:val="007060F3"/>
    <w:rsid w:val="00706D3A"/>
    <w:rsid w:val="00706D9C"/>
    <w:rsid w:val="00707A0C"/>
    <w:rsid w:val="00711B6F"/>
    <w:rsid w:val="00712869"/>
    <w:rsid w:val="00712CB9"/>
    <w:rsid w:val="007130DF"/>
    <w:rsid w:val="007131C3"/>
    <w:rsid w:val="00713A0A"/>
    <w:rsid w:val="007143AF"/>
    <w:rsid w:val="00714595"/>
    <w:rsid w:val="00715F90"/>
    <w:rsid w:val="00716130"/>
    <w:rsid w:val="00720D0C"/>
    <w:rsid w:val="0072241F"/>
    <w:rsid w:val="00722D93"/>
    <w:rsid w:val="00723623"/>
    <w:rsid w:val="00725941"/>
    <w:rsid w:val="00725E9F"/>
    <w:rsid w:val="007261D3"/>
    <w:rsid w:val="00727E22"/>
    <w:rsid w:val="00730FF1"/>
    <w:rsid w:val="007321F7"/>
    <w:rsid w:val="0073233C"/>
    <w:rsid w:val="00733163"/>
    <w:rsid w:val="007333B5"/>
    <w:rsid w:val="00733457"/>
    <w:rsid w:val="00733B14"/>
    <w:rsid w:val="0073440A"/>
    <w:rsid w:val="00735827"/>
    <w:rsid w:val="00736509"/>
    <w:rsid w:val="00737BB3"/>
    <w:rsid w:val="00740269"/>
    <w:rsid w:val="00741372"/>
    <w:rsid w:val="00741756"/>
    <w:rsid w:val="0074545A"/>
    <w:rsid w:val="007513BA"/>
    <w:rsid w:val="0075167B"/>
    <w:rsid w:val="00751E34"/>
    <w:rsid w:val="00752524"/>
    <w:rsid w:val="00753740"/>
    <w:rsid w:val="00753C4A"/>
    <w:rsid w:val="00754128"/>
    <w:rsid w:val="007550D4"/>
    <w:rsid w:val="00756C73"/>
    <w:rsid w:val="00756C78"/>
    <w:rsid w:val="00756F2C"/>
    <w:rsid w:val="007576FC"/>
    <w:rsid w:val="00760801"/>
    <w:rsid w:val="00760A37"/>
    <w:rsid w:val="00760D5D"/>
    <w:rsid w:val="00761127"/>
    <w:rsid w:val="00761330"/>
    <w:rsid w:val="0076236F"/>
    <w:rsid w:val="00762569"/>
    <w:rsid w:val="00762BBD"/>
    <w:rsid w:val="007636B9"/>
    <w:rsid w:val="007639D8"/>
    <w:rsid w:val="00765197"/>
    <w:rsid w:val="0076643A"/>
    <w:rsid w:val="00766F03"/>
    <w:rsid w:val="00770ACC"/>
    <w:rsid w:val="00770F8C"/>
    <w:rsid w:val="00771478"/>
    <w:rsid w:val="00771612"/>
    <w:rsid w:val="007725FD"/>
    <w:rsid w:val="00773BD5"/>
    <w:rsid w:val="007750D1"/>
    <w:rsid w:val="007753C2"/>
    <w:rsid w:val="00775A76"/>
    <w:rsid w:val="0077620C"/>
    <w:rsid w:val="00776284"/>
    <w:rsid w:val="00776B7C"/>
    <w:rsid w:val="00776E79"/>
    <w:rsid w:val="00781035"/>
    <w:rsid w:val="007828D9"/>
    <w:rsid w:val="00782FD7"/>
    <w:rsid w:val="007833A9"/>
    <w:rsid w:val="00783F83"/>
    <w:rsid w:val="00785CD0"/>
    <w:rsid w:val="00787F76"/>
    <w:rsid w:val="007904F3"/>
    <w:rsid w:val="007927C1"/>
    <w:rsid w:val="00792D9C"/>
    <w:rsid w:val="007949D8"/>
    <w:rsid w:val="00795981"/>
    <w:rsid w:val="00795BF2"/>
    <w:rsid w:val="007969AE"/>
    <w:rsid w:val="007975F2"/>
    <w:rsid w:val="0079772F"/>
    <w:rsid w:val="007A1097"/>
    <w:rsid w:val="007A1E2F"/>
    <w:rsid w:val="007A37FA"/>
    <w:rsid w:val="007A4A7B"/>
    <w:rsid w:val="007A5761"/>
    <w:rsid w:val="007A6996"/>
    <w:rsid w:val="007B18F2"/>
    <w:rsid w:val="007B39A1"/>
    <w:rsid w:val="007B4B5C"/>
    <w:rsid w:val="007B76FA"/>
    <w:rsid w:val="007B7D24"/>
    <w:rsid w:val="007C08AF"/>
    <w:rsid w:val="007C0FFC"/>
    <w:rsid w:val="007C1A3D"/>
    <w:rsid w:val="007C2D09"/>
    <w:rsid w:val="007C41A6"/>
    <w:rsid w:val="007C4230"/>
    <w:rsid w:val="007C4EA6"/>
    <w:rsid w:val="007C5DC9"/>
    <w:rsid w:val="007C5DF6"/>
    <w:rsid w:val="007D0410"/>
    <w:rsid w:val="007D0A1C"/>
    <w:rsid w:val="007D0E21"/>
    <w:rsid w:val="007D15F7"/>
    <w:rsid w:val="007D3448"/>
    <w:rsid w:val="007D3615"/>
    <w:rsid w:val="007D59A7"/>
    <w:rsid w:val="007D5BD1"/>
    <w:rsid w:val="007D5E65"/>
    <w:rsid w:val="007D781D"/>
    <w:rsid w:val="007E0B33"/>
    <w:rsid w:val="007E1615"/>
    <w:rsid w:val="007E1B97"/>
    <w:rsid w:val="007E1CFA"/>
    <w:rsid w:val="007E50B4"/>
    <w:rsid w:val="007E5A2A"/>
    <w:rsid w:val="007E74F7"/>
    <w:rsid w:val="007E7EC1"/>
    <w:rsid w:val="007F09A0"/>
    <w:rsid w:val="007F1B48"/>
    <w:rsid w:val="007F25E1"/>
    <w:rsid w:val="007F3246"/>
    <w:rsid w:val="007F3936"/>
    <w:rsid w:val="007F5AC3"/>
    <w:rsid w:val="007F61D8"/>
    <w:rsid w:val="007F6C82"/>
    <w:rsid w:val="007F6DDA"/>
    <w:rsid w:val="007F7182"/>
    <w:rsid w:val="00802051"/>
    <w:rsid w:val="00802250"/>
    <w:rsid w:val="008026B9"/>
    <w:rsid w:val="00802A5E"/>
    <w:rsid w:val="00802D15"/>
    <w:rsid w:val="00804E7E"/>
    <w:rsid w:val="00805E9C"/>
    <w:rsid w:val="0080675A"/>
    <w:rsid w:val="00810E26"/>
    <w:rsid w:val="00811495"/>
    <w:rsid w:val="0081481A"/>
    <w:rsid w:val="00814DD5"/>
    <w:rsid w:val="008154D7"/>
    <w:rsid w:val="008159D7"/>
    <w:rsid w:val="008161E3"/>
    <w:rsid w:val="00817CE2"/>
    <w:rsid w:val="00817FD6"/>
    <w:rsid w:val="00821F28"/>
    <w:rsid w:val="00821F86"/>
    <w:rsid w:val="00823718"/>
    <w:rsid w:val="00823B72"/>
    <w:rsid w:val="00824739"/>
    <w:rsid w:val="008248B0"/>
    <w:rsid w:val="00824C0E"/>
    <w:rsid w:val="008261C3"/>
    <w:rsid w:val="00827FCF"/>
    <w:rsid w:val="008303AC"/>
    <w:rsid w:val="008324FD"/>
    <w:rsid w:val="008346CA"/>
    <w:rsid w:val="00835559"/>
    <w:rsid w:val="0083703A"/>
    <w:rsid w:val="00837667"/>
    <w:rsid w:val="00837CA4"/>
    <w:rsid w:val="008405F7"/>
    <w:rsid w:val="008409A1"/>
    <w:rsid w:val="00840A04"/>
    <w:rsid w:val="00841A9B"/>
    <w:rsid w:val="00841D5F"/>
    <w:rsid w:val="00842756"/>
    <w:rsid w:val="00842C46"/>
    <w:rsid w:val="00843508"/>
    <w:rsid w:val="008443EF"/>
    <w:rsid w:val="00844E24"/>
    <w:rsid w:val="00845113"/>
    <w:rsid w:val="00845940"/>
    <w:rsid w:val="00846925"/>
    <w:rsid w:val="00847E7D"/>
    <w:rsid w:val="0085049D"/>
    <w:rsid w:val="00851515"/>
    <w:rsid w:val="00852A6A"/>
    <w:rsid w:val="008535E8"/>
    <w:rsid w:val="008545AF"/>
    <w:rsid w:val="00855B23"/>
    <w:rsid w:val="00855EC9"/>
    <w:rsid w:val="00856B83"/>
    <w:rsid w:val="00862130"/>
    <w:rsid w:val="00862573"/>
    <w:rsid w:val="008626FB"/>
    <w:rsid w:val="0086419D"/>
    <w:rsid w:val="0086443D"/>
    <w:rsid w:val="008658A8"/>
    <w:rsid w:val="00866122"/>
    <w:rsid w:val="0086612A"/>
    <w:rsid w:val="00866E92"/>
    <w:rsid w:val="008715E5"/>
    <w:rsid w:val="00871812"/>
    <w:rsid w:val="00872A67"/>
    <w:rsid w:val="0087323B"/>
    <w:rsid w:val="00873C6E"/>
    <w:rsid w:val="008746BE"/>
    <w:rsid w:val="0087479A"/>
    <w:rsid w:val="00875BAF"/>
    <w:rsid w:val="0087697A"/>
    <w:rsid w:val="00877BB2"/>
    <w:rsid w:val="008801DB"/>
    <w:rsid w:val="00880E23"/>
    <w:rsid w:val="00880ECD"/>
    <w:rsid w:val="00881307"/>
    <w:rsid w:val="00882342"/>
    <w:rsid w:val="00883BAC"/>
    <w:rsid w:val="00885442"/>
    <w:rsid w:val="00885448"/>
    <w:rsid w:val="00885A94"/>
    <w:rsid w:val="00885D61"/>
    <w:rsid w:val="008866FD"/>
    <w:rsid w:val="008873EA"/>
    <w:rsid w:val="008877E2"/>
    <w:rsid w:val="00887E19"/>
    <w:rsid w:val="00887EC6"/>
    <w:rsid w:val="00890348"/>
    <w:rsid w:val="0089081C"/>
    <w:rsid w:val="00890C98"/>
    <w:rsid w:val="00890D14"/>
    <w:rsid w:val="0089179E"/>
    <w:rsid w:val="00891B3A"/>
    <w:rsid w:val="008931D4"/>
    <w:rsid w:val="008948B4"/>
    <w:rsid w:val="00894A14"/>
    <w:rsid w:val="00897B04"/>
    <w:rsid w:val="00897DC5"/>
    <w:rsid w:val="008A0F7F"/>
    <w:rsid w:val="008A27AA"/>
    <w:rsid w:val="008A4505"/>
    <w:rsid w:val="008A6B75"/>
    <w:rsid w:val="008A7D4A"/>
    <w:rsid w:val="008B23F0"/>
    <w:rsid w:val="008B270E"/>
    <w:rsid w:val="008B2FCF"/>
    <w:rsid w:val="008B40CA"/>
    <w:rsid w:val="008B424E"/>
    <w:rsid w:val="008B726F"/>
    <w:rsid w:val="008C209E"/>
    <w:rsid w:val="008C22D7"/>
    <w:rsid w:val="008C27E1"/>
    <w:rsid w:val="008C41A3"/>
    <w:rsid w:val="008C5383"/>
    <w:rsid w:val="008C555A"/>
    <w:rsid w:val="008C6876"/>
    <w:rsid w:val="008C6FB4"/>
    <w:rsid w:val="008D01EF"/>
    <w:rsid w:val="008D0E3C"/>
    <w:rsid w:val="008D2926"/>
    <w:rsid w:val="008D3FB7"/>
    <w:rsid w:val="008D4971"/>
    <w:rsid w:val="008D4AB6"/>
    <w:rsid w:val="008D6532"/>
    <w:rsid w:val="008D694B"/>
    <w:rsid w:val="008D6D00"/>
    <w:rsid w:val="008D7E39"/>
    <w:rsid w:val="008E0C77"/>
    <w:rsid w:val="008E0DEA"/>
    <w:rsid w:val="008E343F"/>
    <w:rsid w:val="008E733C"/>
    <w:rsid w:val="008E74C1"/>
    <w:rsid w:val="008F1E7E"/>
    <w:rsid w:val="008F2263"/>
    <w:rsid w:val="008F2BA6"/>
    <w:rsid w:val="008F2E45"/>
    <w:rsid w:val="008F428E"/>
    <w:rsid w:val="008F445D"/>
    <w:rsid w:val="008F472B"/>
    <w:rsid w:val="008F56ED"/>
    <w:rsid w:val="008F5A70"/>
    <w:rsid w:val="008F672B"/>
    <w:rsid w:val="008F7F49"/>
    <w:rsid w:val="0090207A"/>
    <w:rsid w:val="009031EA"/>
    <w:rsid w:val="009031ED"/>
    <w:rsid w:val="00904D98"/>
    <w:rsid w:val="00906646"/>
    <w:rsid w:val="009076C3"/>
    <w:rsid w:val="009206B9"/>
    <w:rsid w:val="00920B43"/>
    <w:rsid w:val="00921485"/>
    <w:rsid w:val="00922218"/>
    <w:rsid w:val="009235DC"/>
    <w:rsid w:val="00923BBA"/>
    <w:rsid w:val="00923DD4"/>
    <w:rsid w:val="00930969"/>
    <w:rsid w:val="00933AC3"/>
    <w:rsid w:val="00933C96"/>
    <w:rsid w:val="00935E20"/>
    <w:rsid w:val="00937060"/>
    <w:rsid w:val="009374EB"/>
    <w:rsid w:val="00937B27"/>
    <w:rsid w:val="00940541"/>
    <w:rsid w:val="009420C4"/>
    <w:rsid w:val="009420CF"/>
    <w:rsid w:val="00943364"/>
    <w:rsid w:val="0094489A"/>
    <w:rsid w:val="00945044"/>
    <w:rsid w:val="009464F9"/>
    <w:rsid w:val="00947689"/>
    <w:rsid w:val="00947E3C"/>
    <w:rsid w:val="00950912"/>
    <w:rsid w:val="009568DF"/>
    <w:rsid w:val="00957ED1"/>
    <w:rsid w:val="00960B34"/>
    <w:rsid w:val="00961543"/>
    <w:rsid w:val="00961900"/>
    <w:rsid w:val="00961FBB"/>
    <w:rsid w:val="00962385"/>
    <w:rsid w:val="009623A7"/>
    <w:rsid w:val="00962907"/>
    <w:rsid w:val="00962E56"/>
    <w:rsid w:val="00964F6B"/>
    <w:rsid w:val="009665B4"/>
    <w:rsid w:val="00966D0C"/>
    <w:rsid w:val="0097011F"/>
    <w:rsid w:val="00971602"/>
    <w:rsid w:val="00972027"/>
    <w:rsid w:val="009720F2"/>
    <w:rsid w:val="009737AD"/>
    <w:rsid w:val="00975ABA"/>
    <w:rsid w:val="00975DFD"/>
    <w:rsid w:val="0097607E"/>
    <w:rsid w:val="00976FB0"/>
    <w:rsid w:val="009777E9"/>
    <w:rsid w:val="00977CB3"/>
    <w:rsid w:val="009815B3"/>
    <w:rsid w:val="00982032"/>
    <w:rsid w:val="00990C77"/>
    <w:rsid w:val="00990F9D"/>
    <w:rsid w:val="00991F4D"/>
    <w:rsid w:val="00992E32"/>
    <w:rsid w:val="00993C96"/>
    <w:rsid w:val="009A35CC"/>
    <w:rsid w:val="009A4F89"/>
    <w:rsid w:val="009A5139"/>
    <w:rsid w:val="009A64EC"/>
    <w:rsid w:val="009B005D"/>
    <w:rsid w:val="009B1195"/>
    <w:rsid w:val="009B1B48"/>
    <w:rsid w:val="009B4A05"/>
    <w:rsid w:val="009B4A99"/>
    <w:rsid w:val="009B5834"/>
    <w:rsid w:val="009B7CE8"/>
    <w:rsid w:val="009B7DD4"/>
    <w:rsid w:val="009C1D78"/>
    <w:rsid w:val="009C38B6"/>
    <w:rsid w:val="009C3D99"/>
    <w:rsid w:val="009C4B72"/>
    <w:rsid w:val="009C5AA5"/>
    <w:rsid w:val="009C5AB2"/>
    <w:rsid w:val="009D179E"/>
    <w:rsid w:val="009D6280"/>
    <w:rsid w:val="009D6F5B"/>
    <w:rsid w:val="009E0204"/>
    <w:rsid w:val="009E0DEA"/>
    <w:rsid w:val="009E11B9"/>
    <w:rsid w:val="009E1699"/>
    <w:rsid w:val="009E1BE7"/>
    <w:rsid w:val="009E1F92"/>
    <w:rsid w:val="009E270D"/>
    <w:rsid w:val="009E4718"/>
    <w:rsid w:val="009E4FFE"/>
    <w:rsid w:val="009E521D"/>
    <w:rsid w:val="009E6F16"/>
    <w:rsid w:val="009E7768"/>
    <w:rsid w:val="009F00E1"/>
    <w:rsid w:val="009F08ED"/>
    <w:rsid w:val="009F1648"/>
    <w:rsid w:val="009F1982"/>
    <w:rsid w:val="009F28F9"/>
    <w:rsid w:val="009F41DB"/>
    <w:rsid w:val="009F4B86"/>
    <w:rsid w:val="00A007E5"/>
    <w:rsid w:val="00A016F3"/>
    <w:rsid w:val="00A01B18"/>
    <w:rsid w:val="00A02A01"/>
    <w:rsid w:val="00A03922"/>
    <w:rsid w:val="00A03D98"/>
    <w:rsid w:val="00A05F6E"/>
    <w:rsid w:val="00A068B6"/>
    <w:rsid w:val="00A069C9"/>
    <w:rsid w:val="00A070F3"/>
    <w:rsid w:val="00A07FEF"/>
    <w:rsid w:val="00A11E91"/>
    <w:rsid w:val="00A13027"/>
    <w:rsid w:val="00A138EA"/>
    <w:rsid w:val="00A13A6F"/>
    <w:rsid w:val="00A13A70"/>
    <w:rsid w:val="00A14EFC"/>
    <w:rsid w:val="00A2028B"/>
    <w:rsid w:val="00A204BA"/>
    <w:rsid w:val="00A22132"/>
    <w:rsid w:val="00A237C1"/>
    <w:rsid w:val="00A23D9B"/>
    <w:rsid w:val="00A24134"/>
    <w:rsid w:val="00A24D30"/>
    <w:rsid w:val="00A251CE"/>
    <w:rsid w:val="00A2649E"/>
    <w:rsid w:val="00A26B3F"/>
    <w:rsid w:val="00A27029"/>
    <w:rsid w:val="00A279E3"/>
    <w:rsid w:val="00A3003A"/>
    <w:rsid w:val="00A31232"/>
    <w:rsid w:val="00A31CCA"/>
    <w:rsid w:val="00A32865"/>
    <w:rsid w:val="00A329EC"/>
    <w:rsid w:val="00A32A8B"/>
    <w:rsid w:val="00A33133"/>
    <w:rsid w:val="00A34119"/>
    <w:rsid w:val="00A34A45"/>
    <w:rsid w:val="00A373F8"/>
    <w:rsid w:val="00A37B7E"/>
    <w:rsid w:val="00A37DF8"/>
    <w:rsid w:val="00A37EC3"/>
    <w:rsid w:val="00A41BE2"/>
    <w:rsid w:val="00A425ED"/>
    <w:rsid w:val="00A437B4"/>
    <w:rsid w:val="00A4392E"/>
    <w:rsid w:val="00A45373"/>
    <w:rsid w:val="00A460F1"/>
    <w:rsid w:val="00A50483"/>
    <w:rsid w:val="00A515D2"/>
    <w:rsid w:val="00A52069"/>
    <w:rsid w:val="00A53022"/>
    <w:rsid w:val="00A53354"/>
    <w:rsid w:val="00A53A2F"/>
    <w:rsid w:val="00A542C9"/>
    <w:rsid w:val="00A54B68"/>
    <w:rsid w:val="00A54C0A"/>
    <w:rsid w:val="00A54DA7"/>
    <w:rsid w:val="00A568DA"/>
    <w:rsid w:val="00A56DA4"/>
    <w:rsid w:val="00A61AC9"/>
    <w:rsid w:val="00A6224D"/>
    <w:rsid w:val="00A62556"/>
    <w:rsid w:val="00A62D33"/>
    <w:rsid w:val="00A632C2"/>
    <w:rsid w:val="00A64438"/>
    <w:rsid w:val="00A64AA3"/>
    <w:rsid w:val="00A675CA"/>
    <w:rsid w:val="00A67C42"/>
    <w:rsid w:val="00A70757"/>
    <w:rsid w:val="00A711C5"/>
    <w:rsid w:val="00A719D9"/>
    <w:rsid w:val="00A71E50"/>
    <w:rsid w:val="00A7273E"/>
    <w:rsid w:val="00A739E0"/>
    <w:rsid w:val="00A73A97"/>
    <w:rsid w:val="00A73EEE"/>
    <w:rsid w:val="00A74E55"/>
    <w:rsid w:val="00A74FBF"/>
    <w:rsid w:val="00A77D4D"/>
    <w:rsid w:val="00A77DF0"/>
    <w:rsid w:val="00A82791"/>
    <w:rsid w:val="00A82ACE"/>
    <w:rsid w:val="00A8338C"/>
    <w:rsid w:val="00A83BA0"/>
    <w:rsid w:val="00A8504B"/>
    <w:rsid w:val="00A851FE"/>
    <w:rsid w:val="00A86B82"/>
    <w:rsid w:val="00A9007F"/>
    <w:rsid w:val="00A9103B"/>
    <w:rsid w:val="00A916E5"/>
    <w:rsid w:val="00A93F70"/>
    <w:rsid w:val="00A963AF"/>
    <w:rsid w:val="00A96A6D"/>
    <w:rsid w:val="00A96B62"/>
    <w:rsid w:val="00A972AD"/>
    <w:rsid w:val="00A9741C"/>
    <w:rsid w:val="00A97F5B"/>
    <w:rsid w:val="00AA00FA"/>
    <w:rsid w:val="00AA0470"/>
    <w:rsid w:val="00AA0E28"/>
    <w:rsid w:val="00AA1678"/>
    <w:rsid w:val="00AA241E"/>
    <w:rsid w:val="00AA2454"/>
    <w:rsid w:val="00AA2FF6"/>
    <w:rsid w:val="00AA3A39"/>
    <w:rsid w:val="00AA3B1B"/>
    <w:rsid w:val="00AA461C"/>
    <w:rsid w:val="00AA5053"/>
    <w:rsid w:val="00AA642B"/>
    <w:rsid w:val="00AA7173"/>
    <w:rsid w:val="00AA7263"/>
    <w:rsid w:val="00AA73CE"/>
    <w:rsid w:val="00AA7568"/>
    <w:rsid w:val="00AB0042"/>
    <w:rsid w:val="00AB0254"/>
    <w:rsid w:val="00AB107D"/>
    <w:rsid w:val="00AB1A8D"/>
    <w:rsid w:val="00AB4C80"/>
    <w:rsid w:val="00AB719E"/>
    <w:rsid w:val="00AB7757"/>
    <w:rsid w:val="00AB7863"/>
    <w:rsid w:val="00AC14F8"/>
    <w:rsid w:val="00AC1C36"/>
    <w:rsid w:val="00AC6309"/>
    <w:rsid w:val="00AC7D06"/>
    <w:rsid w:val="00AD1A68"/>
    <w:rsid w:val="00AD1BAC"/>
    <w:rsid w:val="00AD2384"/>
    <w:rsid w:val="00AD249D"/>
    <w:rsid w:val="00AD2B2D"/>
    <w:rsid w:val="00AD2C4F"/>
    <w:rsid w:val="00AD331F"/>
    <w:rsid w:val="00AD41AD"/>
    <w:rsid w:val="00AD613A"/>
    <w:rsid w:val="00AD6D65"/>
    <w:rsid w:val="00AE0005"/>
    <w:rsid w:val="00AE17EB"/>
    <w:rsid w:val="00AE2404"/>
    <w:rsid w:val="00AE255F"/>
    <w:rsid w:val="00AE3E71"/>
    <w:rsid w:val="00AE41F9"/>
    <w:rsid w:val="00AE427D"/>
    <w:rsid w:val="00AE43B9"/>
    <w:rsid w:val="00AE4BF3"/>
    <w:rsid w:val="00AE57ED"/>
    <w:rsid w:val="00AE6938"/>
    <w:rsid w:val="00AE6F16"/>
    <w:rsid w:val="00AE7626"/>
    <w:rsid w:val="00AE7EB7"/>
    <w:rsid w:val="00AF149C"/>
    <w:rsid w:val="00AF1D72"/>
    <w:rsid w:val="00AF2CE3"/>
    <w:rsid w:val="00AF33A1"/>
    <w:rsid w:val="00AF4051"/>
    <w:rsid w:val="00AF4832"/>
    <w:rsid w:val="00AF5456"/>
    <w:rsid w:val="00AF60AC"/>
    <w:rsid w:val="00AF6421"/>
    <w:rsid w:val="00B0204A"/>
    <w:rsid w:val="00B03B6F"/>
    <w:rsid w:val="00B03DFD"/>
    <w:rsid w:val="00B054CD"/>
    <w:rsid w:val="00B05AA3"/>
    <w:rsid w:val="00B069D0"/>
    <w:rsid w:val="00B10489"/>
    <w:rsid w:val="00B126C5"/>
    <w:rsid w:val="00B12AE7"/>
    <w:rsid w:val="00B1368C"/>
    <w:rsid w:val="00B14381"/>
    <w:rsid w:val="00B152F9"/>
    <w:rsid w:val="00B162A1"/>
    <w:rsid w:val="00B20DC3"/>
    <w:rsid w:val="00B20F29"/>
    <w:rsid w:val="00B21CC0"/>
    <w:rsid w:val="00B2274C"/>
    <w:rsid w:val="00B22DD3"/>
    <w:rsid w:val="00B230D1"/>
    <w:rsid w:val="00B2345F"/>
    <w:rsid w:val="00B23DC4"/>
    <w:rsid w:val="00B25470"/>
    <w:rsid w:val="00B31081"/>
    <w:rsid w:val="00B3135A"/>
    <w:rsid w:val="00B315A4"/>
    <w:rsid w:val="00B31A7B"/>
    <w:rsid w:val="00B32187"/>
    <w:rsid w:val="00B3425F"/>
    <w:rsid w:val="00B34A68"/>
    <w:rsid w:val="00B36C44"/>
    <w:rsid w:val="00B36C8E"/>
    <w:rsid w:val="00B403DB"/>
    <w:rsid w:val="00B40CDB"/>
    <w:rsid w:val="00B426B6"/>
    <w:rsid w:val="00B43698"/>
    <w:rsid w:val="00B440B0"/>
    <w:rsid w:val="00B442F4"/>
    <w:rsid w:val="00B44670"/>
    <w:rsid w:val="00B467EE"/>
    <w:rsid w:val="00B50153"/>
    <w:rsid w:val="00B50A4D"/>
    <w:rsid w:val="00B5296E"/>
    <w:rsid w:val="00B53CB5"/>
    <w:rsid w:val="00B5652C"/>
    <w:rsid w:val="00B57303"/>
    <w:rsid w:val="00B600E8"/>
    <w:rsid w:val="00B61572"/>
    <w:rsid w:val="00B61AD1"/>
    <w:rsid w:val="00B625F9"/>
    <w:rsid w:val="00B71310"/>
    <w:rsid w:val="00B75258"/>
    <w:rsid w:val="00B772A4"/>
    <w:rsid w:val="00B77570"/>
    <w:rsid w:val="00B81398"/>
    <w:rsid w:val="00B82857"/>
    <w:rsid w:val="00B82B62"/>
    <w:rsid w:val="00B82D26"/>
    <w:rsid w:val="00B83813"/>
    <w:rsid w:val="00B83B9C"/>
    <w:rsid w:val="00B84426"/>
    <w:rsid w:val="00B8619F"/>
    <w:rsid w:val="00B87214"/>
    <w:rsid w:val="00B9000E"/>
    <w:rsid w:val="00B90AC6"/>
    <w:rsid w:val="00B914E3"/>
    <w:rsid w:val="00B92755"/>
    <w:rsid w:val="00B93B3F"/>
    <w:rsid w:val="00B93D9E"/>
    <w:rsid w:val="00B93ECE"/>
    <w:rsid w:val="00B94311"/>
    <w:rsid w:val="00BA034C"/>
    <w:rsid w:val="00BA195A"/>
    <w:rsid w:val="00BA2A2D"/>
    <w:rsid w:val="00BA3517"/>
    <w:rsid w:val="00BA45C9"/>
    <w:rsid w:val="00BA503F"/>
    <w:rsid w:val="00BA5854"/>
    <w:rsid w:val="00BA623A"/>
    <w:rsid w:val="00BA6482"/>
    <w:rsid w:val="00BB1468"/>
    <w:rsid w:val="00BB3375"/>
    <w:rsid w:val="00BB476A"/>
    <w:rsid w:val="00BC40DB"/>
    <w:rsid w:val="00BC45F0"/>
    <w:rsid w:val="00BC6EB4"/>
    <w:rsid w:val="00BC785F"/>
    <w:rsid w:val="00BC7D3F"/>
    <w:rsid w:val="00BD1EE6"/>
    <w:rsid w:val="00BD2830"/>
    <w:rsid w:val="00BD3A7F"/>
    <w:rsid w:val="00BD47C3"/>
    <w:rsid w:val="00BD5E4A"/>
    <w:rsid w:val="00BE0123"/>
    <w:rsid w:val="00BE08D7"/>
    <w:rsid w:val="00BE0CCD"/>
    <w:rsid w:val="00BE2205"/>
    <w:rsid w:val="00BE3093"/>
    <w:rsid w:val="00BE3095"/>
    <w:rsid w:val="00BE36B2"/>
    <w:rsid w:val="00BE3818"/>
    <w:rsid w:val="00BE3D99"/>
    <w:rsid w:val="00BE4896"/>
    <w:rsid w:val="00BE5A59"/>
    <w:rsid w:val="00BF05B1"/>
    <w:rsid w:val="00BF1CC2"/>
    <w:rsid w:val="00BF246B"/>
    <w:rsid w:val="00BF2861"/>
    <w:rsid w:val="00BF51BA"/>
    <w:rsid w:val="00BF59D6"/>
    <w:rsid w:val="00BF6158"/>
    <w:rsid w:val="00BF79A7"/>
    <w:rsid w:val="00C00362"/>
    <w:rsid w:val="00C0206C"/>
    <w:rsid w:val="00C054EA"/>
    <w:rsid w:val="00C05971"/>
    <w:rsid w:val="00C0641E"/>
    <w:rsid w:val="00C066F6"/>
    <w:rsid w:val="00C07AD7"/>
    <w:rsid w:val="00C07E3E"/>
    <w:rsid w:val="00C10BB3"/>
    <w:rsid w:val="00C10D9F"/>
    <w:rsid w:val="00C12910"/>
    <w:rsid w:val="00C13F62"/>
    <w:rsid w:val="00C17926"/>
    <w:rsid w:val="00C2036C"/>
    <w:rsid w:val="00C2045A"/>
    <w:rsid w:val="00C22738"/>
    <w:rsid w:val="00C23008"/>
    <w:rsid w:val="00C23B20"/>
    <w:rsid w:val="00C24FEA"/>
    <w:rsid w:val="00C3140D"/>
    <w:rsid w:val="00C323B7"/>
    <w:rsid w:val="00C323F4"/>
    <w:rsid w:val="00C32C62"/>
    <w:rsid w:val="00C339A0"/>
    <w:rsid w:val="00C3446D"/>
    <w:rsid w:val="00C35C17"/>
    <w:rsid w:val="00C372C9"/>
    <w:rsid w:val="00C40007"/>
    <w:rsid w:val="00C40D1B"/>
    <w:rsid w:val="00C411A3"/>
    <w:rsid w:val="00C411E5"/>
    <w:rsid w:val="00C427EC"/>
    <w:rsid w:val="00C4299F"/>
    <w:rsid w:val="00C443A9"/>
    <w:rsid w:val="00C45558"/>
    <w:rsid w:val="00C472D1"/>
    <w:rsid w:val="00C52795"/>
    <w:rsid w:val="00C5341F"/>
    <w:rsid w:val="00C540D7"/>
    <w:rsid w:val="00C54ED6"/>
    <w:rsid w:val="00C55232"/>
    <w:rsid w:val="00C55A3E"/>
    <w:rsid w:val="00C57213"/>
    <w:rsid w:val="00C57777"/>
    <w:rsid w:val="00C57B13"/>
    <w:rsid w:val="00C623B5"/>
    <w:rsid w:val="00C638A2"/>
    <w:rsid w:val="00C64D8C"/>
    <w:rsid w:val="00C6531D"/>
    <w:rsid w:val="00C65440"/>
    <w:rsid w:val="00C668F6"/>
    <w:rsid w:val="00C67AF5"/>
    <w:rsid w:val="00C709E7"/>
    <w:rsid w:val="00C72B5B"/>
    <w:rsid w:val="00C73AEB"/>
    <w:rsid w:val="00C741C0"/>
    <w:rsid w:val="00C75D56"/>
    <w:rsid w:val="00C76C3A"/>
    <w:rsid w:val="00C7777D"/>
    <w:rsid w:val="00C80945"/>
    <w:rsid w:val="00C80E21"/>
    <w:rsid w:val="00C811B8"/>
    <w:rsid w:val="00C853B4"/>
    <w:rsid w:val="00C86598"/>
    <w:rsid w:val="00C86E96"/>
    <w:rsid w:val="00C90EAD"/>
    <w:rsid w:val="00C93019"/>
    <w:rsid w:val="00C9361A"/>
    <w:rsid w:val="00C94711"/>
    <w:rsid w:val="00C96A56"/>
    <w:rsid w:val="00CA0CD8"/>
    <w:rsid w:val="00CA1974"/>
    <w:rsid w:val="00CA1B7A"/>
    <w:rsid w:val="00CA223C"/>
    <w:rsid w:val="00CA2513"/>
    <w:rsid w:val="00CA2F47"/>
    <w:rsid w:val="00CA2F9B"/>
    <w:rsid w:val="00CA303B"/>
    <w:rsid w:val="00CA4033"/>
    <w:rsid w:val="00CA41FA"/>
    <w:rsid w:val="00CA485B"/>
    <w:rsid w:val="00CA4A84"/>
    <w:rsid w:val="00CA5189"/>
    <w:rsid w:val="00CA5FBD"/>
    <w:rsid w:val="00CA62F4"/>
    <w:rsid w:val="00CA6A04"/>
    <w:rsid w:val="00CA7C61"/>
    <w:rsid w:val="00CB1275"/>
    <w:rsid w:val="00CB2E3A"/>
    <w:rsid w:val="00CB4B83"/>
    <w:rsid w:val="00CB5FAF"/>
    <w:rsid w:val="00CB72C0"/>
    <w:rsid w:val="00CB771B"/>
    <w:rsid w:val="00CB7BD9"/>
    <w:rsid w:val="00CB7F89"/>
    <w:rsid w:val="00CC0BE1"/>
    <w:rsid w:val="00CC202C"/>
    <w:rsid w:val="00CC227F"/>
    <w:rsid w:val="00CC2B7D"/>
    <w:rsid w:val="00CC2DCD"/>
    <w:rsid w:val="00CC395C"/>
    <w:rsid w:val="00CC3CB6"/>
    <w:rsid w:val="00CC5218"/>
    <w:rsid w:val="00CC5AD2"/>
    <w:rsid w:val="00CD034B"/>
    <w:rsid w:val="00CD26E8"/>
    <w:rsid w:val="00CD2CAC"/>
    <w:rsid w:val="00CD36AC"/>
    <w:rsid w:val="00CD4D74"/>
    <w:rsid w:val="00CD58C8"/>
    <w:rsid w:val="00CD58E1"/>
    <w:rsid w:val="00CD5A03"/>
    <w:rsid w:val="00CD6F15"/>
    <w:rsid w:val="00CD726C"/>
    <w:rsid w:val="00CE116A"/>
    <w:rsid w:val="00CE15AE"/>
    <w:rsid w:val="00CE19AD"/>
    <w:rsid w:val="00CE31C5"/>
    <w:rsid w:val="00CE3FD5"/>
    <w:rsid w:val="00CE4E9B"/>
    <w:rsid w:val="00CE6502"/>
    <w:rsid w:val="00CE6E76"/>
    <w:rsid w:val="00CF1A57"/>
    <w:rsid w:val="00CF1EC2"/>
    <w:rsid w:val="00CF5370"/>
    <w:rsid w:val="00CF7093"/>
    <w:rsid w:val="00D007E0"/>
    <w:rsid w:val="00D00B38"/>
    <w:rsid w:val="00D016CD"/>
    <w:rsid w:val="00D03DC4"/>
    <w:rsid w:val="00D042F0"/>
    <w:rsid w:val="00D04F43"/>
    <w:rsid w:val="00D05394"/>
    <w:rsid w:val="00D0567E"/>
    <w:rsid w:val="00D05A35"/>
    <w:rsid w:val="00D065D1"/>
    <w:rsid w:val="00D06C37"/>
    <w:rsid w:val="00D1278A"/>
    <w:rsid w:val="00D129FC"/>
    <w:rsid w:val="00D12EA3"/>
    <w:rsid w:val="00D14F43"/>
    <w:rsid w:val="00D15A6E"/>
    <w:rsid w:val="00D15F49"/>
    <w:rsid w:val="00D16EF4"/>
    <w:rsid w:val="00D17096"/>
    <w:rsid w:val="00D17459"/>
    <w:rsid w:val="00D17D06"/>
    <w:rsid w:val="00D20104"/>
    <w:rsid w:val="00D20E51"/>
    <w:rsid w:val="00D23957"/>
    <w:rsid w:val="00D23D27"/>
    <w:rsid w:val="00D25852"/>
    <w:rsid w:val="00D2624F"/>
    <w:rsid w:val="00D265DB"/>
    <w:rsid w:val="00D30347"/>
    <w:rsid w:val="00D3133F"/>
    <w:rsid w:val="00D31754"/>
    <w:rsid w:val="00D3244D"/>
    <w:rsid w:val="00D32834"/>
    <w:rsid w:val="00D33DD9"/>
    <w:rsid w:val="00D34127"/>
    <w:rsid w:val="00D344F4"/>
    <w:rsid w:val="00D357E2"/>
    <w:rsid w:val="00D3619B"/>
    <w:rsid w:val="00D366DA"/>
    <w:rsid w:val="00D37191"/>
    <w:rsid w:val="00D402EC"/>
    <w:rsid w:val="00D43232"/>
    <w:rsid w:val="00D436A3"/>
    <w:rsid w:val="00D4456A"/>
    <w:rsid w:val="00D44B44"/>
    <w:rsid w:val="00D45528"/>
    <w:rsid w:val="00D458A3"/>
    <w:rsid w:val="00D5022B"/>
    <w:rsid w:val="00D51473"/>
    <w:rsid w:val="00D51813"/>
    <w:rsid w:val="00D5209F"/>
    <w:rsid w:val="00D53F84"/>
    <w:rsid w:val="00D55309"/>
    <w:rsid w:val="00D55501"/>
    <w:rsid w:val="00D55931"/>
    <w:rsid w:val="00D55CD5"/>
    <w:rsid w:val="00D60D6E"/>
    <w:rsid w:val="00D61735"/>
    <w:rsid w:val="00D62E41"/>
    <w:rsid w:val="00D63A5E"/>
    <w:rsid w:val="00D63E2F"/>
    <w:rsid w:val="00D667EE"/>
    <w:rsid w:val="00D66A27"/>
    <w:rsid w:val="00D66F97"/>
    <w:rsid w:val="00D6747C"/>
    <w:rsid w:val="00D70C11"/>
    <w:rsid w:val="00D71B46"/>
    <w:rsid w:val="00D768B7"/>
    <w:rsid w:val="00D76C55"/>
    <w:rsid w:val="00D770FB"/>
    <w:rsid w:val="00D77C64"/>
    <w:rsid w:val="00D80282"/>
    <w:rsid w:val="00D81AF4"/>
    <w:rsid w:val="00D8204D"/>
    <w:rsid w:val="00D82536"/>
    <w:rsid w:val="00D826B7"/>
    <w:rsid w:val="00D82DA5"/>
    <w:rsid w:val="00D83E75"/>
    <w:rsid w:val="00D840F6"/>
    <w:rsid w:val="00D84292"/>
    <w:rsid w:val="00D84EBB"/>
    <w:rsid w:val="00D85ED1"/>
    <w:rsid w:val="00D867D6"/>
    <w:rsid w:val="00D8793B"/>
    <w:rsid w:val="00D90EFE"/>
    <w:rsid w:val="00D917AD"/>
    <w:rsid w:val="00D92271"/>
    <w:rsid w:val="00D93168"/>
    <w:rsid w:val="00D93ACA"/>
    <w:rsid w:val="00D94244"/>
    <w:rsid w:val="00D9536B"/>
    <w:rsid w:val="00D95A98"/>
    <w:rsid w:val="00D9619B"/>
    <w:rsid w:val="00D97A0E"/>
    <w:rsid w:val="00D97FD4"/>
    <w:rsid w:val="00DA0932"/>
    <w:rsid w:val="00DA22D7"/>
    <w:rsid w:val="00DA4DEE"/>
    <w:rsid w:val="00DA5139"/>
    <w:rsid w:val="00DA5A3D"/>
    <w:rsid w:val="00DA5B5E"/>
    <w:rsid w:val="00DA68DA"/>
    <w:rsid w:val="00DA6952"/>
    <w:rsid w:val="00DA7220"/>
    <w:rsid w:val="00DB030F"/>
    <w:rsid w:val="00DB10AE"/>
    <w:rsid w:val="00DB1AB8"/>
    <w:rsid w:val="00DB24FE"/>
    <w:rsid w:val="00DB2598"/>
    <w:rsid w:val="00DB3078"/>
    <w:rsid w:val="00DB52C9"/>
    <w:rsid w:val="00DB6643"/>
    <w:rsid w:val="00DB7940"/>
    <w:rsid w:val="00DC02AA"/>
    <w:rsid w:val="00DC0992"/>
    <w:rsid w:val="00DC0DC8"/>
    <w:rsid w:val="00DC1702"/>
    <w:rsid w:val="00DC1BAD"/>
    <w:rsid w:val="00DC26A9"/>
    <w:rsid w:val="00DC3B1B"/>
    <w:rsid w:val="00DC3FDE"/>
    <w:rsid w:val="00DC673F"/>
    <w:rsid w:val="00DC67C5"/>
    <w:rsid w:val="00DD1159"/>
    <w:rsid w:val="00DD140F"/>
    <w:rsid w:val="00DD15C5"/>
    <w:rsid w:val="00DD26AA"/>
    <w:rsid w:val="00DD35F9"/>
    <w:rsid w:val="00DD3ACD"/>
    <w:rsid w:val="00DD46E3"/>
    <w:rsid w:val="00DD5E1B"/>
    <w:rsid w:val="00DD662D"/>
    <w:rsid w:val="00DD699F"/>
    <w:rsid w:val="00DE2530"/>
    <w:rsid w:val="00DE4E30"/>
    <w:rsid w:val="00DE61B1"/>
    <w:rsid w:val="00DE690F"/>
    <w:rsid w:val="00DE6E5C"/>
    <w:rsid w:val="00DE7305"/>
    <w:rsid w:val="00DF0864"/>
    <w:rsid w:val="00DF1218"/>
    <w:rsid w:val="00DF1847"/>
    <w:rsid w:val="00DF1C58"/>
    <w:rsid w:val="00DF2335"/>
    <w:rsid w:val="00DF236D"/>
    <w:rsid w:val="00DF2AC6"/>
    <w:rsid w:val="00DF32E2"/>
    <w:rsid w:val="00DF3981"/>
    <w:rsid w:val="00DF3C03"/>
    <w:rsid w:val="00DF3E46"/>
    <w:rsid w:val="00DF4166"/>
    <w:rsid w:val="00DF680A"/>
    <w:rsid w:val="00DF72D5"/>
    <w:rsid w:val="00DF783F"/>
    <w:rsid w:val="00E0073A"/>
    <w:rsid w:val="00E01A9D"/>
    <w:rsid w:val="00E045D8"/>
    <w:rsid w:val="00E0506A"/>
    <w:rsid w:val="00E12001"/>
    <w:rsid w:val="00E13198"/>
    <w:rsid w:val="00E13804"/>
    <w:rsid w:val="00E13CBF"/>
    <w:rsid w:val="00E13DF6"/>
    <w:rsid w:val="00E1469B"/>
    <w:rsid w:val="00E151FF"/>
    <w:rsid w:val="00E16471"/>
    <w:rsid w:val="00E16873"/>
    <w:rsid w:val="00E20D50"/>
    <w:rsid w:val="00E2158E"/>
    <w:rsid w:val="00E23F31"/>
    <w:rsid w:val="00E24594"/>
    <w:rsid w:val="00E25184"/>
    <w:rsid w:val="00E25431"/>
    <w:rsid w:val="00E25AA9"/>
    <w:rsid w:val="00E271DC"/>
    <w:rsid w:val="00E27757"/>
    <w:rsid w:val="00E300F1"/>
    <w:rsid w:val="00E31159"/>
    <w:rsid w:val="00E3119C"/>
    <w:rsid w:val="00E31531"/>
    <w:rsid w:val="00E32D1F"/>
    <w:rsid w:val="00E33032"/>
    <w:rsid w:val="00E335F8"/>
    <w:rsid w:val="00E345D3"/>
    <w:rsid w:val="00E34907"/>
    <w:rsid w:val="00E35EFC"/>
    <w:rsid w:val="00E36503"/>
    <w:rsid w:val="00E37A0C"/>
    <w:rsid w:val="00E40242"/>
    <w:rsid w:val="00E40303"/>
    <w:rsid w:val="00E446D9"/>
    <w:rsid w:val="00E4564B"/>
    <w:rsid w:val="00E463FA"/>
    <w:rsid w:val="00E46FE7"/>
    <w:rsid w:val="00E50530"/>
    <w:rsid w:val="00E50D21"/>
    <w:rsid w:val="00E50E67"/>
    <w:rsid w:val="00E521C9"/>
    <w:rsid w:val="00E53752"/>
    <w:rsid w:val="00E53B84"/>
    <w:rsid w:val="00E54BCA"/>
    <w:rsid w:val="00E552FA"/>
    <w:rsid w:val="00E5663D"/>
    <w:rsid w:val="00E613AA"/>
    <w:rsid w:val="00E61B85"/>
    <w:rsid w:val="00E622B5"/>
    <w:rsid w:val="00E630C9"/>
    <w:rsid w:val="00E635CA"/>
    <w:rsid w:val="00E6466F"/>
    <w:rsid w:val="00E6487E"/>
    <w:rsid w:val="00E64D04"/>
    <w:rsid w:val="00E65450"/>
    <w:rsid w:val="00E656C6"/>
    <w:rsid w:val="00E65C54"/>
    <w:rsid w:val="00E667BC"/>
    <w:rsid w:val="00E66998"/>
    <w:rsid w:val="00E66A60"/>
    <w:rsid w:val="00E6708C"/>
    <w:rsid w:val="00E70C3E"/>
    <w:rsid w:val="00E7240A"/>
    <w:rsid w:val="00E724D8"/>
    <w:rsid w:val="00E72AE5"/>
    <w:rsid w:val="00E7391B"/>
    <w:rsid w:val="00E74CE1"/>
    <w:rsid w:val="00E75378"/>
    <w:rsid w:val="00E75AEC"/>
    <w:rsid w:val="00E7632F"/>
    <w:rsid w:val="00E769C1"/>
    <w:rsid w:val="00E80CDA"/>
    <w:rsid w:val="00E81789"/>
    <w:rsid w:val="00E82F96"/>
    <w:rsid w:val="00E847DA"/>
    <w:rsid w:val="00E84C28"/>
    <w:rsid w:val="00E852E9"/>
    <w:rsid w:val="00E87A24"/>
    <w:rsid w:val="00E87D52"/>
    <w:rsid w:val="00E87F44"/>
    <w:rsid w:val="00E9022B"/>
    <w:rsid w:val="00E91938"/>
    <w:rsid w:val="00E93245"/>
    <w:rsid w:val="00E937F1"/>
    <w:rsid w:val="00E93F23"/>
    <w:rsid w:val="00E9467E"/>
    <w:rsid w:val="00E94792"/>
    <w:rsid w:val="00E94BD2"/>
    <w:rsid w:val="00E952A8"/>
    <w:rsid w:val="00E95B09"/>
    <w:rsid w:val="00E95F72"/>
    <w:rsid w:val="00E96454"/>
    <w:rsid w:val="00E9646A"/>
    <w:rsid w:val="00E96927"/>
    <w:rsid w:val="00EA019F"/>
    <w:rsid w:val="00EA0F53"/>
    <w:rsid w:val="00EA3A0F"/>
    <w:rsid w:val="00EA401B"/>
    <w:rsid w:val="00EA4FF4"/>
    <w:rsid w:val="00EA6202"/>
    <w:rsid w:val="00EA62D5"/>
    <w:rsid w:val="00EA6890"/>
    <w:rsid w:val="00EA7390"/>
    <w:rsid w:val="00EB2876"/>
    <w:rsid w:val="00EB2DF7"/>
    <w:rsid w:val="00EB2E75"/>
    <w:rsid w:val="00EB3C5A"/>
    <w:rsid w:val="00EC012E"/>
    <w:rsid w:val="00EC0701"/>
    <w:rsid w:val="00EC12EE"/>
    <w:rsid w:val="00EC418A"/>
    <w:rsid w:val="00EC49BD"/>
    <w:rsid w:val="00EC49F1"/>
    <w:rsid w:val="00EC650E"/>
    <w:rsid w:val="00EC74E8"/>
    <w:rsid w:val="00EC7AE5"/>
    <w:rsid w:val="00ED0DFB"/>
    <w:rsid w:val="00ED3212"/>
    <w:rsid w:val="00ED3A2A"/>
    <w:rsid w:val="00ED715E"/>
    <w:rsid w:val="00ED76EA"/>
    <w:rsid w:val="00EE00E0"/>
    <w:rsid w:val="00EE053C"/>
    <w:rsid w:val="00EE094F"/>
    <w:rsid w:val="00EE0B53"/>
    <w:rsid w:val="00EE12C0"/>
    <w:rsid w:val="00EE18D6"/>
    <w:rsid w:val="00EE5C64"/>
    <w:rsid w:val="00EE7080"/>
    <w:rsid w:val="00EF1B29"/>
    <w:rsid w:val="00EF1D4A"/>
    <w:rsid w:val="00EF4E9B"/>
    <w:rsid w:val="00EF5C98"/>
    <w:rsid w:val="00EF5D4B"/>
    <w:rsid w:val="00EF71F8"/>
    <w:rsid w:val="00EF74BD"/>
    <w:rsid w:val="00F008D1"/>
    <w:rsid w:val="00F023D7"/>
    <w:rsid w:val="00F02507"/>
    <w:rsid w:val="00F037A6"/>
    <w:rsid w:val="00F04B5E"/>
    <w:rsid w:val="00F055A0"/>
    <w:rsid w:val="00F07312"/>
    <w:rsid w:val="00F07550"/>
    <w:rsid w:val="00F104D9"/>
    <w:rsid w:val="00F10D8E"/>
    <w:rsid w:val="00F11589"/>
    <w:rsid w:val="00F12A90"/>
    <w:rsid w:val="00F12C50"/>
    <w:rsid w:val="00F12FA7"/>
    <w:rsid w:val="00F133D0"/>
    <w:rsid w:val="00F1705F"/>
    <w:rsid w:val="00F2212D"/>
    <w:rsid w:val="00F23BD9"/>
    <w:rsid w:val="00F24339"/>
    <w:rsid w:val="00F2538A"/>
    <w:rsid w:val="00F3173A"/>
    <w:rsid w:val="00F31FE0"/>
    <w:rsid w:val="00F33FD4"/>
    <w:rsid w:val="00F368E8"/>
    <w:rsid w:val="00F36B08"/>
    <w:rsid w:val="00F36C99"/>
    <w:rsid w:val="00F40305"/>
    <w:rsid w:val="00F4065B"/>
    <w:rsid w:val="00F408B1"/>
    <w:rsid w:val="00F40EAD"/>
    <w:rsid w:val="00F42331"/>
    <w:rsid w:val="00F425D9"/>
    <w:rsid w:val="00F42C35"/>
    <w:rsid w:val="00F43363"/>
    <w:rsid w:val="00F4344B"/>
    <w:rsid w:val="00F4347E"/>
    <w:rsid w:val="00F43FE8"/>
    <w:rsid w:val="00F44096"/>
    <w:rsid w:val="00F440CC"/>
    <w:rsid w:val="00F444ED"/>
    <w:rsid w:val="00F456E7"/>
    <w:rsid w:val="00F45888"/>
    <w:rsid w:val="00F45897"/>
    <w:rsid w:val="00F45CD5"/>
    <w:rsid w:val="00F45D38"/>
    <w:rsid w:val="00F46E34"/>
    <w:rsid w:val="00F472B0"/>
    <w:rsid w:val="00F5038F"/>
    <w:rsid w:val="00F507AF"/>
    <w:rsid w:val="00F50C57"/>
    <w:rsid w:val="00F52F84"/>
    <w:rsid w:val="00F53401"/>
    <w:rsid w:val="00F53952"/>
    <w:rsid w:val="00F53955"/>
    <w:rsid w:val="00F54190"/>
    <w:rsid w:val="00F54A14"/>
    <w:rsid w:val="00F57E52"/>
    <w:rsid w:val="00F60EEF"/>
    <w:rsid w:val="00F645B0"/>
    <w:rsid w:val="00F6539B"/>
    <w:rsid w:val="00F70211"/>
    <w:rsid w:val="00F70DBC"/>
    <w:rsid w:val="00F7105F"/>
    <w:rsid w:val="00F71560"/>
    <w:rsid w:val="00F71B98"/>
    <w:rsid w:val="00F75B6E"/>
    <w:rsid w:val="00F76131"/>
    <w:rsid w:val="00F77275"/>
    <w:rsid w:val="00F77AEA"/>
    <w:rsid w:val="00F819E1"/>
    <w:rsid w:val="00F81FE5"/>
    <w:rsid w:val="00F82163"/>
    <w:rsid w:val="00F82330"/>
    <w:rsid w:val="00F8235E"/>
    <w:rsid w:val="00F83D4E"/>
    <w:rsid w:val="00F8435C"/>
    <w:rsid w:val="00F864FC"/>
    <w:rsid w:val="00F9045E"/>
    <w:rsid w:val="00F90C00"/>
    <w:rsid w:val="00F90D3B"/>
    <w:rsid w:val="00F91A5C"/>
    <w:rsid w:val="00F95938"/>
    <w:rsid w:val="00F95A0D"/>
    <w:rsid w:val="00F96469"/>
    <w:rsid w:val="00F968BE"/>
    <w:rsid w:val="00F96FCE"/>
    <w:rsid w:val="00F97305"/>
    <w:rsid w:val="00FA019C"/>
    <w:rsid w:val="00FA065F"/>
    <w:rsid w:val="00FA0674"/>
    <w:rsid w:val="00FA16BC"/>
    <w:rsid w:val="00FA1862"/>
    <w:rsid w:val="00FA32A0"/>
    <w:rsid w:val="00FA360E"/>
    <w:rsid w:val="00FA4132"/>
    <w:rsid w:val="00FA5814"/>
    <w:rsid w:val="00FB0154"/>
    <w:rsid w:val="00FB0514"/>
    <w:rsid w:val="00FB3D8D"/>
    <w:rsid w:val="00FB4507"/>
    <w:rsid w:val="00FB4B10"/>
    <w:rsid w:val="00FB5264"/>
    <w:rsid w:val="00FB539E"/>
    <w:rsid w:val="00FB686D"/>
    <w:rsid w:val="00FB736B"/>
    <w:rsid w:val="00FC0193"/>
    <w:rsid w:val="00FC14EA"/>
    <w:rsid w:val="00FC62BF"/>
    <w:rsid w:val="00FC6427"/>
    <w:rsid w:val="00FD198D"/>
    <w:rsid w:val="00FD1AE8"/>
    <w:rsid w:val="00FD294A"/>
    <w:rsid w:val="00FD2E43"/>
    <w:rsid w:val="00FD369E"/>
    <w:rsid w:val="00FD6C15"/>
    <w:rsid w:val="00FD6FB3"/>
    <w:rsid w:val="00FD7F36"/>
    <w:rsid w:val="00FE09BE"/>
    <w:rsid w:val="00FE2278"/>
    <w:rsid w:val="00FE2297"/>
    <w:rsid w:val="00FE2F41"/>
    <w:rsid w:val="00FE3474"/>
    <w:rsid w:val="00FE4DA5"/>
    <w:rsid w:val="00FE4F58"/>
    <w:rsid w:val="00FE5E22"/>
    <w:rsid w:val="00FE5FF9"/>
    <w:rsid w:val="00FE6B4C"/>
    <w:rsid w:val="00FE74E8"/>
    <w:rsid w:val="00FE7C2B"/>
    <w:rsid w:val="00FF0769"/>
    <w:rsid w:val="00FF0FC0"/>
    <w:rsid w:val="00FF2C42"/>
    <w:rsid w:val="00FF2F2C"/>
    <w:rsid w:val="00FF5499"/>
    <w:rsid w:val="00FF6093"/>
    <w:rsid w:val="00FF7398"/>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1B63BF"/>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5A3B4F"/>
    <w:pPr>
      <w:keepLines/>
      <w:spacing w:before="240" w:after="120"/>
      <w:ind w:left="1002" w:hanging="576"/>
    </w:pPr>
    <w:rPr>
      <w:rFonts w:eastAsia="Arial" w:cs="Arial"/>
      <w:lang w:bidi="en-US"/>
    </w:rPr>
  </w:style>
  <w:style w:type="paragraph" w:customStyle="1" w:styleId="Bodynumbered2">
    <w:name w:val="Body numbered 2"/>
    <w:qFormat/>
    <w:rsid w:val="00685FB6"/>
    <w:pPr>
      <w:numPr>
        <w:numId w:val="19"/>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B63BF"/>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7333B5"/>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362217791">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36</cp:revision>
  <cp:lastPrinted>2020-11-12T03:54:00Z</cp:lastPrinted>
  <dcterms:created xsi:type="dcterms:W3CDTF">2023-03-14T04:10:00Z</dcterms:created>
  <dcterms:modified xsi:type="dcterms:W3CDTF">2023-05-19T00:46:00Z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