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impleTable3"/>
        <w:tblW w:w="9844" w:type="dxa"/>
        <w:tblBorders>
          <w:top w:val="dotted" w:sz="4" w:space="0" w:color="auto"/>
          <w:bottom w:val="dotted" w:sz="4" w:space="0" w:color="auto"/>
        </w:tblBorders>
        <w:tblCellMar>
          <w:top w:w="57" w:type="dxa"/>
          <w:bottom w:w="57" w:type="dxa"/>
        </w:tblCellMar>
        <w:tblLook w:val="04A0" w:firstRow="1" w:lastRow="0" w:firstColumn="1" w:lastColumn="0" w:noHBand="0" w:noVBand="1"/>
      </w:tblPr>
      <w:tblGrid>
        <w:gridCol w:w="7650"/>
        <w:gridCol w:w="2194"/>
      </w:tblGrid>
      <w:tr w:rsidR="00AF1D72" w:rsidRPr="000E2988" w14:paraId="409B9E7B" w14:textId="77777777" w:rsidTr="00E732E0">
        <w:trPr>
          <w:cnfStyle w:val="100000000000" w:firstRow="1" w:lastRow="0" w:firstColumn="0" w:lastColumn="0" w:oddVBand="0" w:evenVBand="0" w:oddHBand="0" w:evenHBand="0" w:firstRowFirstColumn="0" w:firstRowLastColumn="0" w:lastRowFirstColumn="0" w:lastRowLastColumn="0"/>
        </w:trPr>
        <w:tc>
          <w:tcPr>
            <w:tcW w:w="7650" w:type="dxa"/>
            <w:tcBorders>
              <w:bottom w:val="dotted" w:sz="4" w:space="0" w:color="auto"/>
            </w:tcBorders>
            <w:shd w:val="clear" w:color="auto" w:fill="auto"/>
            <w:vAlign w:val="center"/>
          </w:tcPr>
          <w:p w14:paraId="35B3759E" w14:textId="6470D37F" w:rsidR="00AF1D72" w:rsidRPr="000E2988" w:rsidRDefault="00AF1D72" w:rsidP="00E732E0">
            <w:pPr>
              <w:tabs>
                <w:tab w:val="center" w:pos="4513"/>
                <w:tab w:val="right" w:pos="9026"/>
              </w:tabs>
              <w:rPr>
                <w:rFonts w:ascii="Arial" w:eastAsia="SimSun" w:hAnsi="Arial" w:cs="Arial"/>
                <w:color w:val="004259"/>
                <w:sz w:val="28"/>
                <w:szCs w:val="28"/>
              </w:rPr>
            </w:pPr>
            <w:bookmarkStart w:id="0" w:name="_Toc886731"/>
            <w:r w:rsidRPr="000E2988">
              <w:rPr>
                <w:rFonts w:ascii="Arial" w:eastAsia="SimSun" w:hAnsi="Arial" w:cs="Arial"/>
                <w:color w:val="004259"/>
                <w:sz w:val="28"/>
                <w:szCs w:val="28"/>
              </w:rPr>
              <w:t>AUSTROADS TECHNICAL SPECIFICATION ATS</w:t>
            </w:r>
            <w:r w:rsidR="000D7679" w:rsidRPr="000E2988">
              <w:rPr>
                <w:rFonts w:ascii="Arial" w:eastAsia="SimSun" w:hAnsi="Arial" w:cs="Arial"/>
                <w:color w:val="004259"/>
                <w:sz w:val="28"/>
                <w:szCs w:val="28"/>
              </w:rPr>
              <w:t xml:space="preserve"> 532</w:t>
            </w:r>
            <w:r w:rsidR="00367D33" w:rsidRPr="000E2988">
              <w:rPr>
                <w:rFonts w:ascii="Arial" w:eastAsia="SimSun" w:hAnsi="Arial" w:cs="Arial"/>
                <w:color w:val="004259"/>
                <w:sz w:val="28"/>
                <w:szCs w:val="28"/>
              </w:rPr>
              <w:t>7</w:t>
            </w:r>
          </w:p>
          <w:p w14:paraId="48C93D8E" w14:textId="62B10288" w:rsidR="00AF1D72" w:rsidRPr="000E2988" w:rsidRDefault="00367D33" w:rsidP="00E732E0">
            <w:pPr>
              <w:tabs>
                <w:tab w:val="center" w:pos="4513"/>
                <w:tab w:val="right" w:pos="9026"/>
              </w:tabs>
              <w:rPr>
                <w:rFonts w:ascii="Arial" w:eastAsia="SimSun" w:hAnsi="Arial" w:cs="Arial"/>
                <w:color w:val="6F7C87"/>
                <w:sz w:val="32"/>
                <w:szCs w:val="32"/>
              </w:rPr>
            </w:pPr>
            <w:r w:rsidRPr="000E2988">
              <w:rPr>
                <w:rFonts w:ascii="Arial" w:hAnsi="Arial" w:cs="Arial"/>
                <w:color w:val="004259"/>
                <w:sz w:val="32"/>
                <w:szCs w:val="32"/>
              </w:rPr>
              <w:t>Post-tensioning of Concrete</w:t>
            </w:r>
          </w:p>
        </w:tc>
        <w:tc>
          <w:tcPr>
            <w:tcW w:w="2194" w:type="dxa"/>
            <w:tcBorders>
              <w:bottom w:val="dotted" w:sz="4" w:space="0" w:color="auto"/>
            </w:tcBorders>
            <w:shd w:val="clear" w:color="auto" w:fill="auto"/>
            <w:vAlign w:val="bottom"/>
          </w:tcPr>
          <w:p w14:paraId="6B4B3E22" w14:textId="5D8903C4" w:rsidR="00AF1D72" w:rsidRPr="000E2988" w:rsidRDefault="00AF1D72" w:rsidP="00AF1D72">
            <w:pPr>
              <w:tabs>
                <w:tab w:val="center" w:pos="4513"/>
                <w:tab w:val="right" w:pos="9026"/>
              </w:tabs>
              <w:jc w:val="right"/>
              <w:rPr>
                <w:rFonts w:ascii="Arial" w:eastAsia="SimSun" w:hAnsi="Arial" w:cs="Arial"/>
                <w:color w:val="B35E06"/>
                <w:sz w:val="16"/>
                <w:szCs w:val="16"/>
              </w:rPr>
            </w:pPr>
            <w:r w:rsidRPr="000E2988">
              <w:rPr>
                <w:rFonts w:ascii="Arial" w:eastAsia="SimSun" w:hAnsi="Arial" w:cs="Arial"/>
                <w:noProof/>
                <w:color w:val="B35E06"/>
                <w:sz w:val="16"/>
                <w:szCs w:val="16"/>
              </w:rPr>
              <w:drawing>
                <wp:inline distT="0" distB="0" distL="0" distR="0" wp14:anchorId="6C626086" wp14:editId="3725C88B">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r w:rsidR="00E732E0" w:rsidRPr="00E732E0" w14:paraId="28211434" w14:textId="77777777" w:rsidTr="00E732E0">
        <w:tc>
          <w:tcPr>
            <w:tcW w:w="7650" w:type="dxa"/>
            <w:tcBorders>
              <w:top w:val="dotted" w:sz="4" w:space="0" w:color="auto"/>
              <w:bottom w:val="nil"/>
            </w:tcBorders>
            <w:shd w:val="clear" w:color="auto" w:fill="auto"/>
            <w:vAlign w:val="center"/>
          </w:tcPr>
          <w:p w14:paraId="41917298" w14:textId="77777777" w:rsidR="00E732E0" w:rsidRPr="00E732E0" w:rsidRDefault="00E732E0" w:rsidP="00E732E0">
            <w:pPr>
              <w:tabs>
                <w:tab w:val="center" w:pos="4513"/>
                <w:tab w:val="right" w:pos="9026"/>
              </w:tabs>
              <w:rPr>
                <w:rFonts w:ascii="Arial" w:eastAsia="SimSun" w:hAnsi="Arial" w:cs="Arial"/>
                <w:color w:val="004259"/>
                <w:sz w:val="16"/>
                <w:szCs w:val="16"/>
              </w:rPr>
            </w:pPr>
          </w:p>
        </w:tc>
        <w:tc>
          <w:tcPr>
            <w:tcW w:w="2194" w:type="dxa"/>
            <w:tcBorders>
              <w:top w:val="dotted" w:sz="4" w:space="0" w:color="auto"/>
              <w:bottom w:val="nil"/>
            </w:tcBorders>
            <w:shd w:val="clear" w:color="auto" w:fill="auto"/>
            <w:vAlign w:val="bottom"/>
          </w:tcPr>
          <w:p w14:paraId="03E5F628" w14:textId="77777777" w:rsidR="00E732E0" w:rsidRPr="00E732E0" w:rsidRDefault="00E732E0" w:rsidP="00AF1D72">
            <w:pPr>
              <w:tabs>
                <w:tab w:val="center" w:pos="4513"/>
                <w:tab w:val="right" w:pos="9026"/>
              </w:tabs>
              <w:jc w:val="right"/>
              <w:rPr>
                <w:rFonts w:ascii="Arial" w:eastAsia="SimSun" w:hAnsi="Arial" w:cs="Arial"/>
                <w:noProof/>
                <w:color w:val="B35E06"/>
                <w:sz w:val="16"/>
                <w:szCs w:val="16"/>
              </w:rPr>
            </w:pPr>
          </w:p>
        </w:tc>
      </w:tr>
    </w:tbl>
    <w:tbl>
      <w:tblPr>
        <w:tblStyle w:val="TableGrid"/>
        <w:tblpPr w:leftFromText="181" w:rightFromText="181" w:vertAnchor="text" w:tblpY="1"/>
        <w:tblOverlap w:val="never"/>
        <w:tblW w:w="0" w:type="auto"/>
        <w:tblLook w:val="04A0" w:firstRow="1" w:lastRow="0" w:firstColumn="1" w:lastColumn="0" w:noHBand="0" w:noVBand="1"/>
      </w:tblPr>
      <w:tblGrid>
        <w:gridCol w:w="9549"/>
      </w:tblGrid>
      <w:tr w:rsidR="00AF1D72" w:rsidRPr="000E2988" w14:paraId="77988DC1" w14:textId="77777777" w:rsidTr="009D0A0B">
        <w:trPr>
          <w:trHeight w:val="3941"/>
        </w:trPr>
        <w:tc>
          <w:tcPr>
            <w:tcW w:w="9500" w:type="dxa"/>
            <w:tcBorders>
              <w:top w:val="nil"/>
              <w:left w:val="nil"/>
              <w:bottom w:val="nil"/>
              <w:right w:val="nil"/>
            </w:tcBorders>
            <w:shd w:val="clear" w:color="auto" w:fill="F2F2F2" w:themeFill="background1" w:themeFillShade="F2"/>
          </w:tcPr>
          <w:bookmarkStart w:id="1" w:name="1.1_Scope" w:displacedByCustomXml="next"/>
          <w:bookmarkEnd w:id="1" w:displacedByCustomXml="next"/>
          <w:sdt>
            <w:sdtPr>
              <w:rPr>
                <w:rFonts w:ascii="Times New Roman" w:hAnsi="Times New Roman" w:cs="Times New Roman"/>
                <w:bCs w:val="0"/>
                <w:caps/>
                <w:color w:val="auto"/>
                <w:sz w:val="22"/>
                <w:szCs w:val="22"/>
              </w:rPr>
              <w:id w:val="-889418727"/>
              <w:docPartObj>
                <w:docPartGallery w:val="Table of Contents"/>
                <w:docPartUnique/>
              </w:docPartObj>
            </w:sdtPr>
            <w:sdtEndPr>
              <w:rPr>
                <w:rFonts w:ascii="Arial" w:hAnsi="Arial"/>
                <w:caps w:val="0"/>
                <w:sz w:val="18"/>
                <w:szCs w:val="18"/>
              </w:rPr>
            </w:sdtEndPr>
            <w:sdtContent>
              <w:p w14:paraId="59357140" w14:textId="77777777" w:rsidR="00AF1D72" w:rsidRPr="000E2988" w:rsidRDefault="00AF1D72" w:rsidP="00674E32">
                <w:pPr>
                  <w:pStyle w:val="Heading1nonumber"/>
                </w:pPr>
                <w:r w:rsidRPr="000E2988">
                  <w:t>Contents</w:t>
                </w:r>
              </w:p>
              <w:p w14:paraId="7C28AACC" w14:textId="59DBDC34" w:rsidR="0060641E" w:rsidRDefault="00B23DC4" w:rsidP="0060641E">
                <w:pPr>
                  <w:pStyle w:val="TOC1"/>
                  <w:rPr>
                    <w:rFonts w:asciiTheme="minorHAnsi" w:eastAsiaTheme="minorEastAsia" w:hAnsiTheme="minorHAnsi" w:cstheme="minorBidi"/>
                    <w:b w:val="0"/>
                    <w:noProof/>
                    <w:kern w:val="2"/>
                    <w:sz w:val="22"/>
                    <w:szCs w:val="22"/>
                    <w:lang w:eastAsia="en-AU"/>
                    <w14:ligatures w14:val="standardContextual"/>
                  </w:rPr>
                </w:pPr>
                <w:r w:rsidRPr="000E2988">
                  <w:rPr>
                    <w:rFonts w:cs="Arial"/>
                    <w:b w:val="0"/>
                    <w:bCs/>
                    <w:sz w:val="20"/>
                    <w:szCs w:val="20"/>
                  </w:rPr>
                  <w:fldChar w:fldCharType="begin"/>
                </w:r>
                <w:r w:rsidRPr="000E2988">
                  <w:rPr>
                    <w:rFonts w:cs="Arial"/>
                    <w:b w:val="0"/>
                    <w:bCs/>
                    <w:sz w:val="20"/>
                    <w:szCs w:val="20"/>
                  </w:rPr>
                  <w:instrText xml:space="preserve"> TOC \h \z \t "Heading 1,1,Heading 2,2,Annexure Heading,1" </w:instrText>
                </w:r>
                <w:r w:rsidRPr="000E2988">
                  <w:rPr>
                    <w:rFonts w:cs="Arial"/>
                    <w:b w:val="0"/>
                    <w:bCs/>
                    <w:sz w:val="20"/>
                    <w:szCs w:val="20"/>
                  </w:rPr>
                  <w:fldChar w:fldCharType="separate"/>
                </w:r>
                <w:hyperlink w:anchor="_Toc148187475" w:history="1">
                  <w:r w:rsidR="0060641E" w:rsidRPr="003E4D66">
                    <w:rPr>
                      <w:rStyle w:val="Hyperlink"/>
                      <w:rFonts w:eastAsia="SimSun"/>
                      <w:noProof/>
                    </w:rPr>
                    <w:t>1.</w:t>
                  </w:r>
                  <w:r w:rsidR="0060641E">
                    <w:rPr>
                      <w:rFonts w:asciiTheme="minorHAnsi" w:eastAsiaTheme="minorEastAsia" w:hAnsiTheme="minorHAnsi" w:cstheme="minorBidi"/>
                      <w:b w:val="0"/>
                      <w:noProof/>
                      <w:kern w:val="2"/>
                      <w:sz w:val="22"/>
                      <w:szCs w:val="22"/>
                      <w:lang w:eastAsia="en-AU"/>
                      <w14:ligatures w14:val="standardContextual"/>
                    </w:rPr>
                    <w:tab/>
                  </w:r>
                  <w:r w:rsidR="0060641E" w:rsidRPr="003E4D66">
                    <w:rPr>
                      <w:rStyle w:val="Hyperlink"/>
                      <w:rFonts w:eastAsia="SimSun"/>
                      <w:noProof/>
                    </w:rPr>
                    <w:t>Scope</w:t>
                  </w:r>
                  <w:r w:rsidR="0060641E">
                    <w:rPr>
                      <w:noProof/>
                      <w:webHidden/>
                    </w:rPr>
                    <w:tab/>
                  </w:r>
                  <w:r w:rsidR="0060641E">
                    <w:rPr>
                      <w:noProof/>
                      <w:webHidden/>
                    </w:rPr>
                    <w:fldChar w:fldCharType="begin"/>
                  </w:r>
                  <w:r w:rsidR="0060641E">
                    <w:rPr>
                      <w:noProof/>
                      <w:webHidden/>
                    </w:rPr>
                    <w:instrText xml:space="preserve"> PAGEREF _Toc148187475 \h </w:instrText>
                  </w:r>
                  <w:r w:rsidR="0060641E">
                    <w:rPr>
                      <w:noProof/>
                      <w:webHidden/>
                    </w:rPr>
                  </w:r>
                  <w:r w:rsidR="0060641E">
                    <w:rPr>
                      <w:noProof/>
                      <w:webHidden/>
                    </w:rPr>
                    <w:fldChar w:fldCharType="separate"/>
                  </w:r>
                  <w:r w:rsidR="00B30D72">
                    <w:rPr>
                      <w:noProof/>
                      <w:webHidden/>
                    </w:rPr>
                    <w:t>2</w:t>
                  </w:r>
                  <w:r w:rsidR="0060641E">
                    <w:rPr>
                      <w:noProof/>
                      <w:webHidden/>
                    </w:rPr>
                    <w:fldChar w:fldCharType="end"/>
                  </w:r>
                </w:hyperlink>
              </w:p>
              <w:p w14:paraId="3F2D6133" w14:textId="4B01CD64" w:rsidR="0060641E" w:rsidRDefault="00000000" w:rsidP="0060641E">
                <w:pPr>
                  <w:pStyle w:val="TOC1"/>
                  <w:rPr>
                    <w:rFonts w:asciiTheme="minorHAnsi" w:eastAsiaTheme="minorEastAsia" w:hAnsiTheme="minorHAnsi" w:cstheme="minorBidi"/>
                    <w:b w:val="0"/>
                    <w:noProof/>
                    <w:kern w:val="2"/>
                    <w:sz w:val="22"/>
                    <w:szCs w:val="22"/>
                    <w:lang w:eastAsia="en-AU"/>
                    <w14:ligatures w14:val="standardContextual"/>
                  </w:rPr>
                </w:pPr>
                <w:hyperlink w:anchor="_Toc148187476" w:history="1">
                  <w:r w:rsidR="0060641E" w:rsidRPr="003E4D66">
                    <w:rPr>
                      <w:rStyle w:val="Hyperlink"/>
                      <w:rFonts w:eastAsia="SimSun"/>
                      <w:noProof/>
                    </w:rPr>
                    <w:t>2.</w:t>
                  </w:r>
                  <w:r w:rsidR="0060641E">
                    <w:rPr>
                      <w:rFonts w:asciiTheme="minorHAnsi" w:eastAsiaTheme="minorEastAsia" w:hAnsiTheme="minorHAnsi" w:cstheme="minorBidi"/>
                      <w:b w:val="0"/>
                      <w:noProof/>
                      <w:kern w:val="2"/>
                      <w:sz w:val="22"/>
                      <w:szCs w:val="22"/>
                      <w:lang w:eastAsia="en-AU"/>
                      <w14:ligatures w14:val="standardContextual"/>
                    </w:rPr>
                    <w:tab/>
                  </w:r>
                  <w:r w:rsidR="0060641E" w:rsidRPr="003E4D66">
                    <w:rPr>
                      <w:rStyle w:val="Hyperlink"/>
                      <w:rFonts w:eastAsia="SimSun"/>
                      <w:noProof/>
                    </w:rPr>
                    <w:t>Referenced Documents</w:t>
                  </w:r>
                  <w:r w:rsidR="0060641E">
                    <w:rPr>
                      <w:noProof/>
                      <w:webHidden/>
                    </w:rPr>
                    <w:tab/>
                  </w:r>
                  <w:r w:rsidR="0060641E">
                    <w:rPr>
                      <w:noProof/>
                      <w:webHidden/>
                    </w:rPr>
                    <w:fldChar w:fldCharType="begin"/>
                  </w:r>
                  <w:r w:rsidR="0060641E">
                    <w:rPr>
                      <w:noProof/>
                      <w:webHidden/>
                    </w:rPr>
                    <w:instrText xml:space="preserve"> PAGEREF _Toc148187476 \h </w:instrText>
                  </w:r>
                  <w:r w:rsidR="0060641E">
                    <w:rPr>
                      <w:noProof/>
                      <w:webHidden/>
                    </w:rPr>
                  </w:r>
                  <w:r w:rsidR="0060641E">
                    <w:rPr>
                      <w:noProof/>
                      <w:webHidden/>
                    </w:rPr>
                    <w:fldChar w:fldCharType="separate"/>
                  </w:r>
                  <w:r w:rsidR="00B30D72">
                    <w:rPr>
                      <w:noProof/>
                      <w:webHidden/>
                    </w:rPr>
                    <w:t>2</w:t>
                  </w:r>
                  <w:r w:rsidR="0060641E">
                    <w:rPr>
                      <w:noProof/>
                      <w:webHidden/>
                    </w:rPr>
                    <w:fldChar w:fldCharType="end"/>
                  </w:r>
                </w:hyperlink>
              </w:p>
              <w:p w14:paraId="4AF6BC91" w14:textId="0C361C38" w:rsidR="0060641E" w:rsidRDefault="00000000" w:rsidP="0060641E">
                <w:pPr>
                  <w:pStyle w:val="TOC1"/>
                  <w:rPr>
                    <w:rFonts w:asciiTheme="minorHAnsi" w:eastAsiaTheme="minorEastAsia" w:hAnsiTheme="minorHAnsi" w:cstheme="minorBidi"/>
                    <w:b w:val="0"/>
                    <w:noProof/>
                    <w:kern w:val="2"/>
                    <w:sz w:val="22"/>
                    <w:szCs w:val="22"/>
                    <w:lang w:eastAsia="en-AU"/>
                    <w14:ligatures w14:val="standardContextual"/>
                  </w:rPr>
                </w:pPr>
                <w:hyperlink w:anchor="_Toc148187477" w:history="1">
                  <w:r w:rsidR="0060641E" w:rsidRPr="003E4D66">
                    <w:rPr>
                      <w:rStyle w:val="Hyperlink"/>
                      <w:rFonts w:eastAsiaTheme="majorEastAsia"/>
                      <w:noProof/>
                    </w:rPr>
                    <w:t>3.</w:t>
                  </w:r>
                  <w:r w:rsidR="0060641E">
                    <w:rPr>
                      <w:rFonts w:asciiTheme="minorHAnsi" w:eastAsiaTheme="minorEastAsia" w:hAnsiTheme="minorHAnsi" w:cstheme="minorBidi"/>
                      <w:b w:val="0"/>
                      <w:noProof/>
                      <w:kern w:val="2"/>
                      <w:sz w:val="22"/>
                      <w:szCs w:val="22"/>
                      <w:lang w:eastAsia="en-AU"/>
                      <w14:ligatures w14:val="standardContextual"/>
                    </w:rPr>
                    <w:tab/>
                  </w:r>
                  <w:r w:rsidR="0060641E" w:rsidRPr="003E4D66">
                    <w:rPr>
                      <w:rStyle w:val="Hyperlink"/>
                      <w:rFonts w:eastAsia="SimSun"/>
                      <w:noProof/>
                    </w:rPr>
                    <w:t>Definitions</w:t>
                  </w:r>
                  <w:r w:rsidR="0060641E">
                    <w:rPr>
                      <w:noProof/>
                      <w:webHidden/>
                    </w:rPr>
                    <w:tab/>
                  </w:r>
                  <w:r w:rsidR="0060641E">
                    <w:rPr>
                      <w:noProof/>
                      <w:webHidden/>
                    </w:rPr>
                    <w:fldChar w:fldCharType="begin"/>
                  </w:r>
                  <w:r w:rsidR="0060641E">
                    <w:rPr>
                      <w:noProof/>
                      <w:webHidden/>
                    </w:rPr>
                    <w:instrText xml:space="preserve"> PAGEREF _Toc148187477 \h </w:instrText>
                  </w:r>
                  <w:r w:rsidR="0060641E">
                    <w:rPr>
                      <w:noProof/>
                      <w:webHidden/>
                    </w:rPr>
                  </w:r>
                  <w:r w:rsidR="0060641E">
                    <w:rPr>
                      <w:noProof/>
                      <w:webHidden/>
                    </w:rPr>
                    <w:fldChar w:fldCharType="separate"/>
                  </w:r>
                  <w:r w:rsidR="00B30D72">
                    <w:rPr>
                      <w:noProof/>
                      <w:webHidden/>
                    </w:rPr>
                    <w:t>4</w:t>
                  </w:r>
                  <w:r w:rsidR="0060641E">
                    <w:rPr>
                      <w:noProof/>
                      <w:webHidden/>
                    </w:rPr>
                    <w:fldChar w:fldCharType="end"/>
                  </w:r>
                </w:hyperlink>
              </w:p>
              <w:p w14:paraId="76ACD4C0" w14:textId="11C57F18" w:rsidR="0060641E" w:rsidRDefault="00000000" w:rsidP="0060641E">
                <w:pPr>
                  <w:pStyle w:val="TOC1"/>
                  <w:rPr>
                    <w:rFonts w:asciiTheme="minorHAnsi" w:eastAsiaTheme="minorEastAsia" w:hAnsiTheme="minorHAnsi" w:cstheme="minorBidi"/>
                    <w:b w:val="0"/>
                    <w:noProof/>
                    <w:kern w:val="2"/>
                    <w:sz w:val="22"/>
                    <w:szCs w:val="22"/>
                    <w:lang w:eastAsia="en-AU"/>
                    <w14:ligatures w14:val="standardContextual"/>
                  </w:rPr>
                </w:pPr>
                <w:hyperlink w:anchor="_Toc148187478" w:history="1">
                  <w:r w:rsidR="0060641E" w:rsidRPr="003E4D66">
                    <w:rPr>
                      <w:rStyle w:val="Hyperlink"/>
                      <w:rFonts w:eastAsia="SimSun"/>
                      <w:noProof/>
                    </w:rPr>
                    <w:t>4.</w:t>
                  </w:r>
                  <w:r w:rsidR="0060641E">
                    <w:rPr>
                      <w:rFonts w:asciiTheme="minorHAnsi" w:eastAsiaTheme="minorEastAsia" w:hAnsiTheme="minorHAnsi" w:cstheme="minorBidi"/>
                      <w:b w:val="0"/>
                      <w:noProof/>
                      <w:kern w:val="2"/>
                      <w:sz w:val="22"/>
                      <w:szCs w:val="22"/>
                      <w:lang w:eastAsia="en-AU"/>
                      <w14:ligatures w14:val="standardContextual"/>
                    </w:rPr>
                    <w:tab/>
                  </w:r>
                  <w:r w:rsidR="0060641E" w:rsidRPr="003E4D66">
                    <w:rPr>
                      <w:rStyle w:val="Hyperlink"/>
                      <w:rFonts w:eastAsia="SimSun"/>
                      <w:noProof/>
                    </w:rPr>
                    <w:t>Quality System Requirements</w:t>
                  </w:r>
                  <w:r w:rsidR="0060641E">
                    <w:rPr>
                      <w:noProof/>
                      <w:webHidden/>
                    </w:rPr>
                    <w:tab/>
                  </w:r>
                  <w:r w:rsidR="0060641E">
                    <w:rPr>
                      <w:noProof/>
                      <w:webHidden/>
                    </w:rPr>
                    <w:fldChar w:fldCharType="begin"/>
                  </w:r>
                  <w:r w:rsidR="0060641E">
                    <w:rPr>
                      <w:noProof/>
                      <w:webHidden/>
                    </w:rPr>
                    <w:instrText xml:space="preserve"> PAGEREF _Toc148187478 \h </w:instrText>
                  </w:r>
                  <w:r w:rsidR="0060641E">
                    <w:rPr>
                      <w:noProof/>
                      <w:webHidden/>
                    </w:rPr>
                  </w:r>
                  <w:r w:rsidR="0060641E">
                    <w:rPr>
                      <w:noProof/>
                      <w:webHidden/>
                    </w:rPr>
                    <w:fldChar w:fldCharType="separate"/>
                  </w:r>
                  <w:r w:rsidR="00B30D72">
                    <w:rPr>
                      <w:noProof/>
                      <w:webHidden/>
                    </w:rPr>
                    <w:t>5</w:t>
                  </w:r>
                  <w:r w:rsidR="0060641E">
                    <w:rPr>
                      <w:noProof/>
                      <w:webHidden/>
                    </w:rPr>
                    <w:fldChar w:fldCharType="end"/>
                  </w:r>
                </w:hyperlink>
              </w:p>
              <w:p w14:paraId="5F6AADED" w14:textId="2141D8C2" w:rsidR="0060641E" w:rsidRDefault="00000000" w:rsidP="0060641E">
                <w:pPr>
                  <w:pStyle w:val="TOC1"/>
                  <w:rPr>
                    <w:rFonts w:asciiTheme="minorHAnsi" w:eastAsiaTheme="minorEastAsia" w:hAnsiTheme="minorHAnsi" w:cstheme="minorBidi"/>
                    <w:b w:val="0"/>
                    <w:noProof/>
                    <w:kern w:val="2"/>
                    <w:sz w:val="22"/>
                    <w:szCs w:val="22"/>
                    <w:lang w:eastAsia="en-AU"/>
                    <w14:ligatures w14:val="standardContextual"/>
                  </w:rPr>
                </w:pPr>
                <w:hyperlink w:anchor="_Toc148187479" w:history="1">
                  <w:r w:rsidR="0060641E" w:rsidRPr="003E4D66">
                    <w:rPr>
                      <w:rStyle w:val="Hyperlink"/>
                      <w:rFonts w:eastAsia="SimSun"/>
                      <w:noProof/>
                    </w:rPr>
                    <w:t>5.</w:t>
                  </w:r>
                  <w:r w:rsidR="0060641E">
                    <w:rPr>
                      <w:rFonts w:asciiTheme="minorHAnsi" w:eastAsiaTheme="minorEastAsia" w:hAnsiTheme="minorHAnsi" w:cstheme="minorBidi"/>
                      <w:b w:val="0"/>
                      <w:noProof/>
                      <w:kern w:val="2"/>
                      <w:sz w:val="22"/>
                      <w:szCs w:val="22"/>
                      <w:lang w:eastAsia="en-AU"/>
                      <w14:ligatures w14:val="standardContextual"/>
                    </w:rPr>
                    <w:tab/>
                  </w:r>
                  <w:r w:rsidR="0060641E" w:rsidRPr="003E4D66">
                    <w:rPr>
                      <w:rStyle w:val="Hyperlink"/>
                      <w:rFonts w:eastAsia="SimSun"/>
                      <w:noProof/>
                    </w:rPr>
                    <w:t>Safety</w:t>
                  </w:r>
                  <w:r w:rsidR="0060641E">
                    <w:rPr>
                      <w:noProof/>
                      <w:webHidden/>
                    </w:rPr>
                    <w:tab/>
                  </w:r>
                  <w:r w:rsidR="0060641E">
                    <w:rPr>
                      <w:noProof/>
                      <w:webHidden/>
                    </w:rPr>
                    <w:fldChar w:fldCharType="begin"/>
                  </w:r>
                  <w:r w:rsidR="0060641E">
                    <w:rPr>
                      <w:noProof/>
                      <w:webHidden/>
                    </w:rPr>
                    <w:instrText xml:space="preserve"> PAGEREF _Toc148187479 \h </w:instrText>
                  </w:r>
                  <w:r w:rsidR="0060641E">
                    <w:rPr>
                      <w:noProof/>
                      <w:webHidden/>
                    </w:rPr>
                  </w:r>
                  <w:r w:rsidR="0060641E">
                    <w:rPr>
                      <w:noProof/>
                      <w:webHidden/>
                    </w:rPr>
                    <w:fldChar w:fldCharType="separate"/>
                  </w:r>
                  <w:r w:rsidR="00B30D72">
                    <w:rPr>
                      <w:noProof/>
                      <w:webHidden/>
                    </w:rPr>
                    <w:t>5</w:t>
                  </w:r>
                  <w:r w:rsidR="0060641E">
                    <w:rPr>
                      <w:noProof/>
                      <w:webHidden/>
                    </w:rPr>
                    <w:fldChar w:fldCharType="end"/>
                  </w:r>
                </w:hyperlink>
              </w:p>
              <w:p w14:paraId="1A9F57C2" w14:textId="1ADDCDF1" w:rsidR="0060641E" w:rsidRDefault="00000000" w:rsidP="0060641E">
                <w:pPr>
                  <w:pStyle w:val="TOC1"/>
                  <w:rPr>
                    <w:rFonts w:asciiTheme="minorHAnsi" w:eastAsiaTheme="minorEastAsia" w:hAnsiTheme="minorHAnsi" w:cstheme="minorBidi"/>
                    <w:b w:val="0"/>
                    <w:noProof/>
                    <w:kern w:val="2"/>
                    <w:sz w:val="22"/>
                    <w:szCs w:val="22"/>
                    <w:lang w:eastAsia="en-AU"/>
                    <w14:ligatures w14:val="standardContextual"/>
                  </w:rPr>
                </w:pPr>
                <w:hyperlink w:anchor="_Toc148187480" w:history="1">
                  <w:r w:rsidR="0060641E" w:rsidRPr="003E4D66">
                    <w:rPr>
                      <w:rStyle w:val="Hyperlink"/>
                      <w:rFonts w:eastAsia="SimSun"/>
                      <w:noProof/>
                    </w:rPr>
                    <w:t>6.</w:t>
                  </w:r>
                  <w:r w:rsidR="0060641E">
                    <w:rPr>
                      <w:rFonts w:asciiTheme="minorHAnsi" w:eastAsiaTheme="minorEastAsia" w:hAnsiTheme="minorHAnsi" w:cstheme="minorBidi"/>
                      <w:b w:val="0"/>
                      <w:noProof/>
                      <w:kern w:val="2"/>
                      <w:sz w:val="22"/>
                      <w:szCs w:val="22"/>
                      <w:lang w:eastAsia="en-AU"/>
                      <w14:ligatures w14:val="standardContextual"/>
                    </w:rPr>
                    <w:tab/>
                  </w:r>
                  <w:r w:rsidR="0060641E" w:rsidRPr="003E4D66">
                    <w:rPr>
                      <w:rStyle w:val="Hyperlink"/>
                      <w:rFonts w:eastAsia="SimSun"/>
                      <w:noProof/>
                    </w:rPr>
                    <w:t>Personnel</w:t>
                  </w:r>
                  <w:r w:rsidR="0060641E">
                    <w:rPr>
                      <w:noProof/>
                      <w:webHidden/>
                    </w:rPr>
                    <w:tab/>
                  </w:r>
                  <w:r w:rsidR="0060641E">
                    <w:rPr>
                      <w:noProof/>
                      <w:webHidden/>
                    </w:rPr>
                    <w:fldChar w:fldCharType="begin"/>
                  </w:r>
                  <w:r w:rsidR="0060641E">
                    <w:rPr>
                      <w:noProof/>
                      <w:webHidden/>
                    </w:rPr>
                    <w:instrText xml:space="preserve"> PAGEREF _Toc148187480 \h </w:instrText>
                  </w:r>
                  <w:r w:rsidR="0060641E">
                    <w:rPr>
                      <w:noProof/>
                      <w:webHidden/>
                    </w:rPr>
                  </w:r>
                  <w:r w:rsidR="0060641E">
                    <w:rPr>
                      <w:noProof/>
                      <w:webHidden/>
                    </w:rPr>
                    <w:fldChar w:fldCharType="separate"/>
                  </w:r>
                  <w:r w:rsidR="00B30D72">
                    <w:rPr>
                      <w:noProof/>
                      <w:webHidden/>
                    </w:rPr>
                    <w:t>6</w:t>
                  </w:r>
                  <w:r w:rsidR="0060641E">
                    <w:rPr>
                      <w:noProof/>
                      <w:webHidden/>
                    </w:rPr>
                    <w:fldChar w:fldCharType="end"/>
                  </w:r>
                </w:hyperlink>
              </w:p>
              <w:p w14:paraId="6DF66E36" w14:textId="1E47B92B" w:rsidR="0060641E" w:rsidRDefault="00000000" w:rsidP="0060641E">
                <w:pPr>
                  <w:pStyle w:val="TOC1"/>
                  <w:rPr>
                    <w:rFonts w:asciiTheme="minorHAnsi" w:eastAsiaTheme="minorEastAsia" w:hAnsiTheme="minorHAnsi" w:cstheme="minorBidi"/>
                    <w:b w:val="0"/>
                    <w:noProof/>
                    <w:kern w:val="2"/>
                    <w:sz w:val="22"/>
                    <w:szCs w:val="22"/>
                    <w:lang w:eastAsia="en-AU"/>
                    <w14:ligatures w14:val="standardContextual"/>
                  </w:rPr>
                </w:pPr>
                <w:hyperlink w:anchor="_Toc148187481" w:history="1">
                  <w:r w:rsidR="0060641E" w:rsidRPr="003E4D66">
                    <w:rPr>
                      <w:rStyle w:val="Hyperlink"/>
                      <w:rFonts w:eastAsia="SimSun"/>
                      <w:noProof/>
                    </w:rPr>
                    <w:t>7.</w:t>
                  </w:r>
                  <w:r w:rsidR="0060641E">
                    <w:rPr>
                      <w:rFonts w:asciiTheme="minorHAnsi" w:eastAsiaTheme="minorEastAsia" w:hAnsiTheme="minorHAnsi" w:cstheme="minorBidi"/>
                      <w:b w:val="0"/>
                      <w:noProof/>
                      <w:kern w:val="2"/>
                      <w:sz w:val="22"/>
                      <w:szCs w:val="22"/>
                      <w:lang w:eastAsia="en-AU"/>
                      <w14:ligatures w14:val="standardContextual"/>
                    </w:rPr>
                    <w:tab/>
                  </w:r>
                  <w:r w:rsidR="0060641E" w:rsidRPr="003E4D66">
                    <w:rPr>
                      <w:rStyle w:val="Hyperlink"/>
                      <w:rFonts w:eastAsia="SimSun"/>
                      <w:noProof/>
                    </w:rPr>
                    <w:t>Supply of Post-Tensioning System Components</w:t>
                  </w:r>
                  <w:r w:rsidR="0060641E">
                    <w:rPr>
                      <w:noProof/>
                      <w:webHidden/>
                    </w:rPr>
                    <w:tab/>
                  </w:r>
                  <w:r w:rsidR="0060641E">
                    <w:rPr>
                      <w:noProof/>
                      <w:webHidden/>
                    </w:rPr>
                    <w:fldChar w:fldCharType="begin"/>
                  </w:r>
                  <w:r w:rsidR="0060641E">
                    <w:rPr>
                      <w:noProof/>
                      <w:webHidden/>
                    </w:rPr>
                    <w:instrText xml:space="preserve"> PAGEREF _Toc148187481 \h </w:instrText>
                  </w:r>
                  <w:r w:rsidR="0060641E">
                    <w:rPr>
                      <w:noProof/>
                      <w:webHidden/>
                    </w:rPr>
                  </w:r>
                  <w:r w:rsidR="0060641E">
                    <w:rPr>
                      <w:noProof/>
                      <w:webHidden/>
                    </w:rPr>
                    <w:fldChar w:fldCharType="separate"/>
                  </w:r>
                  <w:r w:rsidR="00B30D72">
                    <w:rPr>
                      <w:noProof/>
                      <w:webHidden/>
                    </w:rPr>
                    <w:t>6</w:t>
                  </w:r>
                  <w:r w:rsidR="0060641E">
                    <w:rPr>
                      <w:noProof/>
                      <w:webHidden/>
                    </w:rPr>
                    <w:fldChar w:fldCharType="end"/>
                  </w:r>
                </w:hyperlink>
              </w:p>
              <w:p w14:paraId="21EF0B6D" w14:textId="699C87BF" w:rsidR="0060641E" w:rsidRDefault="00000000" w:rsidP="0060641E">
                <w:pPr>
                  <w:pStyle w:val="TOC2"/>
                  <w:rPr>
                    <w:rFonts w:asciiTheme="minorHAnsi" w:eastAsiaTheme="minorEastAsia" w:hAnsiTheme="minorHAnsi" w:cstheme="minorBidi"/>
                    <w:bCs w:val="0"/>
                    <w:noProof/>
                    <w:kern w:val="2"/>
                    <w:sz w:val="22"/>
                    <w:lang w:eastAsia="en-AU"/>
                    <w14:ligatures w14:val="standardContextual"/>
                  </w:rPr>
                </w:pPr>
                <w:hyperlink w:anchor="_Toc148187482" w:history="1">
                  <w:r w:rsidR="0060641E" w:rsidRPr="003E4D66">
                    <w:rPr>
                      <w:rStyle w:val="Hyperlink"/>
                      <w:rFonts w:eastAsia="SimSun"/>
                      <w:noProof/>
                    </w:rPr>
                    <w:t>General</w:t>
                  </w:r>
                  <w:r w:rsidR="0060641E">
                    <w:rPr>
                      <w:noProof/>
                      <w:webHidden/>
                    </w:rPr>
                    <w:tab/>
                  </w:r>
                  <w:r w:rsidR="0060641E">
                    <w:rPr>
                      <w:noProof/>
                      <w:webHidden/>
                    </w:rPr>
                    <w:fldChar w:fldCharType="begin"/>
                  </w:r>
                  <w:r w:rsidR="0060641E">
                    <w:rPr>
                      <w:noProof/>
                      <w:webHidden/>
                    </w:rPr>
                    <w:instrText xml:space="preserve"> PAGEREF _Toc148187482 \h </w:instrText>
                  </w:r>
                  <w:r w:rsidR="0060641E">
                    <w:rPr>
                      <w:noProof/>
                      <w:webHidden/>
                    </w:rPr>
                  </w:r>
                  <w:r w:rsidR="0060641E">
                    <w:rPr>
                      <w:noProof/>
                      <w:webHidden/>
                    </w:rPr>
                    <w:fldChar w:fldCharType="separate"/>
                  </w:r>
                  <w:r w:rsidR="00B30D72">
                    <w:rPr>
                      <w:noProof/>
                      <w:webHidden/>
                    </w:rPr>
                    <w:t>6</w:t>
                  </w:r>
                  <w:r w:rsidR="0060641E">
                    <w:rPr>
                      <w:noProof/>
                      <w:webHidden/>
                    </w:rPr>
                    <w:fldChar w:fldCharType="end"/>
                  </w:r>
                </w:hyperlink>
              </w:p>
              <w:p w14:paraId="6A96072C" w14:textId="7CE7B2F6" w:rsidR="0060641E" w:rsidRDefault="00000000" w:rsidP="0060641E">
                <w:pPr>
                  <w:pStyle w:val="TOC2"/>
                  <w:rPr>
                    <w:rFonts w:asciiTheme="minorHAnsi" w:eastAsiaTheme="minorEastAsia" w:hAnsiTheme="minorHAnsi" w:cstheme="minorBidi"/>
                    <w:bCs w:val="0"/>
                    <w:noProof/>
                    <w:kern w:val="2"/>
                    <w:sz w:val="22"/>
                    <w:lang w:eastAsia="en-AU"/>
                    <w14:ligatures w14:val="standardContextual"/>
                  </w:rPr>
                </w:pPr>
                <w:hyperlink w:anchor="_Toc148187483" w:history="1">
                  <w:r w:rsidR="0060641E" w:rsidRPr="003E4D66">
                    <w:rPr>
                      <w:rStyle w:val="Hyperlink"/>
                      <w:rFonts w:eastAsia="SimSun"/>
                      <w:noProof/>
                    </w:rPr>
                    <w:t>Traceability of Materials</w:t>
                  </w:r>
                  <w:r w:rsidR="0060641E">
                    <w:rPr>
                      <w:noProof/>
                      <w:webHidden/>
                    </w:rPr>
                    <w:tab/>
                  </w:r>
                  <w:r w:rsidR="0060641E">
                    <w:rPr>
                      <w:noProof/>
                      <w:webHidden/>
                    </w:rPr>
                    <w:fldChar w:fldCharType="begin"/>
                  </w:r>
                  <w:r w:rsidR="0060641E">
                    <w:rPr>
                      <w:noProof/>
                      <w:webHidden/>
                    </w:rPr>
                    <w:instrText xml:space="preserve"> PAGEREF _Toc148187483 \h </w:instrText>
                  </w:r>
                  <w:r w:rsidR="0060641E">
                    <w:rPr>
                      <w:noProof/>
                      <w:webHidden/>
                    </w:rPr>
                  </w:r>
                  <w:r w:rsidR="0060641E">
                    <w:rPr>
                      <w:noProof/>
                      <w:webHidden/>
                    </w:rPr>
                    <w:fldChar w:fldCharType="separate"/>
                  </w:r>
                  <w:r w:rsidR="00B30D72">
                    <w:rPr>
                      <w:noProof/>
                      <w:webHidden/>
                    </w:rPr>
                    <w:t>7</w:t>
                  </w:r>
                  <w:r w:rsidR="0060641E">
                    <w:rPr>
                      <w:noProof/>
                      <w:webHidden/>
                    </w:rPr>
                    <w:fldChar w:fldCharType="end"/>
                  </w:r>
                </w:hyperlink>
              </w:p>
              <w:p w14:paraId="189E1421" w14:textId="6F70F05A" w:rsidR="0060641E" w:rsidRDefault="00000000" w:rsidP="0060641E">
                <w:pPr>
                  <w:pStyle w:val="TOC2"/>
                  <w:rPr>
                    <w:rFonts w:asciiTheme="minorHAnsi" w:eastAsiaTheme="minorEastAsia" w:hAnsiTheme="minorHAnsi" w:cstheme="minorBidi"/>
                    <w:bCs w:val="0"/>
                    <w:noProof/>
                    <w:kern w:val="2"/>
                    <w:sz w:val="22"/>
                    <w:lang w:eastAsia="en-AU"/>
                    <w14:ligatures w14:val="standardContextual"/>
                  </w:rPr>
                </w:pPr>
                <w:hyperlink w:anchor="_Toc148187484" w:history="1">
                  <w:r w:rsidR="0060641E" w:rsidRPr="003E4D66">
                    <w:rPr>
                      <w:rStyle w:val="Hyperlink"/>
                      <w:rFonts w:eastAsia="SimSun"/>
                      <w:noProof/>
                    </w:rPr>
                    <w:t>Ducts</w:t>
                  </w:r>
                  <w:r w:rsidR="0060641E">
                    <w:rPr>
                      <w:rStyle w:val="Hyperlink"/>
                      <w:rFonts w:eastAsia="SimSun"/>
                      <w:noProof/>
                    </w:rPr>
                    <w:t xml:space="preserve">   </w:t>
                  </w:r>
                  <w:r w:rsidR="0060641E">
                    <w:rPr>
                      <w:noProof/>
                      <w:webHidden/>
                    </w:rPr>
                    <w:tab/>
                  </w:r>
                  <w:r w:rsidR="0060641E">
                    <w:rPr>
                      <w:noProof/>
                      <w:webHidden/>
                    </w:rPr>
                    <w:fldChar w:fldCharType="begin"/>
                  </w:r>
                  <w:r w:rsidR="0060641E">
                    <w:rPr>
                      <w:noProof/>
                      <w:webHidden/>
                    </w:rPr>
                    <w:instrText xml:space="preserve"> PAGEREF _Toc148187484 \h </w:instrText>
                  </w:r>
                  <w:r w:rsidR="0060641E">
                    <w:rPr>
                      <w:noProof/>
                      <w:webHidden/>
                    </w:rPr>
                  </w:r>
                  <w:r w:rsidR="0060641E">
                    <w:rPr>
                      <w:noProof/>
                      <w:webHidden/>
                    </w:rPr>
                    <w:fldChar w:fldCharType="separate"/>
                  </w:r>
                  <w:r w:rsidR="00B30D72">
                    <w:rPr>
                      <w:noProof/>
                      <w:webHidden/>
                    </w:rPr>
                    <w:t>7</w:t>
                  </w:r>
                  <w:r w:rsidR="0060641E">
                    <w:rPr>
                      <w:noProof/>
                      <w:webHidden/>
                    </w:rPr>
                    <w:fldChar w:fldCharType="end"/>
                  </w:r>
                </w:hyperlink>
              </w:p>
              <w:p w14:paraId="0376F41C" w14:textId="101F4D2B" w:rsidR="0060641E" w:rsidRDefault="00000000" w:rsidP="0060641E">
                <w:pPr>
                  <w:pStyle w:val="TOC2"/>
                  <w:rPr>
                    <w:rFonts w:asciiTheme="minorHAnsi" w:eastAsiaTheme="minorEastAsia" w:hAnsiTheme="minorHAnsi" w:cstheme="minorBidi"/>
                    <w:bCs w:val="0"/>
                    <w:noProof/>
                    <w:kern w:val="2"/>
                    <w:sz w:val="22"/>
                    <w:lang w:eastAsia="en-AU"/>
                    <w14:ligatures w14:val="standardContextual"/>
                  </w:rPr>
                </w:pPr>
                <w:hyperlink w:anchor="_Toc148187485" w:history="1">
                  <w:r w:rsidR="0060641E" w:rsidRPr="003E4D66">
                    <w:rPr>
                      <w:rStyle w:val="Hyperlink"/>
                      <w:rFonts w:eastAsia="SimSun"/>
                      <w:noProof/>
                    </w:rPr>
                    <w:t>Tendons</w:t>
                  </w:r>
                  <w:r w:rsidR="0060641E">
                    <w:rPr>
                      <w:noProof/>
                      <w:webHidden/>
                    </w:rPr>
                    <w:tab/>
                  </w:r>
                  <w:r w:rsidR="0060641E">
                    <w:rPr>
                      <w:noProof/>
                      <w:webHidden/>
                    </w:rPr>
                    <w:fldChar w:fldCharType="begin"/>
                  </w:r>
                  <w:r w:rsidR="0060641E">
                    <w:rPr>
                      <w:noProof/>
                      <w:webHidden/>
                    </w:rPr>
                    <w:instrText xml:space="preserve"> PAGEREF _Toc148187485 \h </w:instrText>
                  </w:r>
                  <w:r w:rsidR="0060641E">
                    <w:rPr>
                      <w:noProof/>
                      <w:webHidden/>
                    </w:rPr>
                  </w:r>
                  <w:r w:rsidR="0060641E">
                    <w:rPr>
                      <w:noProof/>
                      <w:webHidden/>
                    </w:rPr>
                    <w:fldChar w:fldCharType="separate"/>
                  </w:r>
                  <w:r w:rsidR="00B30D72">
                    <w:rPr>
                      <w:noProof/>
                      <w:webHidden/>
                    </w:rPr>
                    <w:t>8</w:t>
                  </w:r>
                  <w:r w:rsidR="0060641E">
                    <w:rPr>
                      <w:noProof/>
                      <w:webHidden/>
                    </w:rPr>
                    <w:fldChar w:fldCharType="end"/>
                  </w:r>
                </w:hyperlink>
              </w:p>
              <w:p w14:paraId="057F798B" w14:textId="786452EB" w:rsidR="0060641E" w:rsidRDefault="00000000" w:rsidP="0060641E">
                <w:pPr>
                  <w:pStyle w:val="TOC2"/>
                  <w:rPr>
                    <w:rFonts w:asciiTheme="minorHAnsi" w:eastAsiaTheme="minorEastAsia" w:hAnsiTheme="minorHAnsi" w:cstheme="minorBidi"/>
                    <w:bCs w:val="0"/>
                    <w:noProof/>
                    <w:kern w:val="2"/>
                    <w:sz w:val="22"/>
                    <w:lang w:eastAsia="en-AU"/>
                    <w14:ligatures w14:val="standardContextual"/>
                  </w:rPr>
                </w:pPr>
                <w:hyperlink w:anchor="_Toc148187486" w:history="1">
                  <w:r w:rsidR="0060641E" w:rsidRPr="003E4D66">
                    <w:rPr>
                      <w:rStyle w:val="Hyperlink"/>
                      <w:rFonts w:eastAsia="SimSun"/>
                      <w:noProof/>
                    </w:rPr>
                    <w:t>Anchorages</w:t>
                  </w:r>
                  <w:r w:rsidR="0060641E">
                    <w:rPr>
                      <w:noProof/>
                      <w:webHidden/>
                    </w:rPr>
                    <w:tab/>
                  </w:r>
                  <w:r w:rsidR="0060641E">
                    <w:rPr>
                      <w:noProof/>
                      <w:webHidden/>
                    </w:rPr>
                    <w:fldChar w:fldCharType="begin"/>
                  </w:r>
                  <w:r w:rsidR="0060641E">
                    <w:rPr>
                      <w:noProof/>
                      <w:webHidden/>
                    </w:rPr>
                    <w:instrText xml:space="preserve"> PAGEREF _Toc148187486 \h </w:instrText>
                  </w:r>
                  <w:r w:rsidR="0060641E">
                    <w:rPr>
                      <w:noProof/>
                      <w:webHidden/>
                    </w:rPr>
                  </w:r>
                  <w:r w:rsidR="0060641E">
                    <w:rPr>
                      <w:noProof/>
                      <w:webHidden/>
                    </w:rPr>
                    <w:fldChar w:fldCharType="separate"/>
                  </w:r>
                  <w:r w:rsidR="00B30D72">
                    <w:rPr>
                      <w:noProof/>
                      <w:webHidden/>
                    </w:rPr>
                    <w:t>9</w:t>
                  </w:r>
                  <w:r w:rsidR="0060641E">
                    <w:rPr>
                      <w:noProof/>
                      <w:webHidden/>
                    </w:rPr>
                    <w:fldChar w:fldCharType="end"/>
                  </w:r>
                </w:hyperlink>
              </w:p>
              <w:p w14:paraId="066672C9" w14:textId="0BE030D3" w:rsidR="0060641E" w:rsidRDefault="00000000" w:rsidP="0060641E">
                <w:pPr>
                  <w:pStyle w:val="TOC2"/>
                  <w:rPr>
                    <w:rFonts w:asciiTheme="minorHAnsi" w:eastAsiaTheme="minorEastAsia" w:hAnsiTheme="minorHAnsi" w:cstheme="minorBidi"/>
                    <w:bCs w:val="0"/>
                    <w:noProof/>
                    <w:kern w:val="2"/>
                    <w:sz w:val="22"/>
                    <w:lang w:eastAsia="en-AU"/>
                    <w14:ligatures w14:val="standardContextual"/>
                  </w:rPr>
                </w:pPr>
                <w:hyperlink w:anchor="_Toc148187487" w:history="1">
                  <w:r w:rsidR="0060641E" w:rsidRPr="003E4D66">
                    <w:rPr>
                      <w:rStyle w:val="Hyperlink"/>
                      <w:rFonts w:eastAsia="SimSun"/>
                      <w:noProof/>
                    </w:rPr>
                    <w:t>Couplers, Swaging and Button-heading</w:t>
                  </w:r>
                  <w:r w:rsidR="0060641E">
                    <w:rPr>
                      <w:noProof/>
                      <w:webHidden/>
                    </w:rPr>
                    <w:tab/>
                  </w:r>
                  <w:r w:rsidR="0060641E">
                    <w:rPr>
                      <w:noProof/>
                      <w:webHidden/>
                    </w:rPr>
                    <w:fldChar w:fldCharType="begin"/>
                  </w:r>
                  <w:r w:rsidR="0060641E">
                    <w:rPr>
                      <w:noProof/>
                      <w:webHidden/>
                    </w:rPr>
                    <w:instrText xml:space="preserve"> PAGEREF _Toc148187487 \h </w:instrText>
                  </w:r>
                  <w:r w:rsidR="0060641E">
                    <w:rPr>
                      <w:noProof/>
                      <w:webHidden/>
                    </w:rPr>
                  </w:r>
                  <w:r w:rsidR="0060641E">
                    <w:rPr>
                      <w:noProof/>
                      <w:webHidden/>
                    </w:rPr>
                    <w:fldChar w:fldCharType="separate"/>
                  </w:r>
                  <w:r w:rsidR="00B30D72">
                    <w:rPr>
                      <w:noProof/>
                      <w:webHidden/>
                    </w:rPr>
                    <w:t>9</w:t>
                  </w:r>
                  <w:r w:rsidR="0060641E">
                    <w:rPr>
                      <w:noProof/>
                      <w:webHidden/>
                    </w:rPr>
                    <w:fldChar w:fldCharType="end"/>
                  </w:r>
                </w:hyperlink>
              </w:p>
              <w:p w14:paraId="234E3FB8" w14:textId="79F67C61" w:rsidR="0060641E" w:rsidRDefault="00000000" w:rsidP="0060641E">
                <w:pPr>
                  <w:pStyle w:val="TOC2"/>
                  <w:rPr>
                    <w:rFonts w:asciiTheme="minorHAnsi" w:eastAsiaTheme="minorEastAsia" w:hAnsiTheme="minorHAnsi" w:cstheme="minorBidi"/>
                    <w:bCs w:val="0"/>
                    <w:noProof/>
                    <w:kern w:val="2"/>
                    <w:sz w:val="22"/>
                    <w:lang w:eastAsia="en-AU"/>
                    <w14:ligatures w14:val="standardContextual"/>
                  </w:rPr>
                </w:pPr>
                <w:hyperlink w:anchor="_Toc148187488" w:history="1">
                  <w:r w:rsidR="0060641E" w:rsidRPr="003E4D66">
                    <w:rPr>
                      <w:rStyle w:val="Hyperlink"/>
                      <w:rFonts w:eastAsia="SimSun"/>
                      <w:noProof/>
                    </w:rPr>
                    <w:t>Grout</w:t>
                  </w:r>
                  <w:r w:rsidR="0060641E">
                    <w:rPr>
                      <w:rStyle w:val="Hyperlink"/>
                      <w:rFonts w:eastAsia="SimSun"/>
                      <w:noProof/>
                    </w:rPr>
                    <w:t xml:space="preserve">   </w:t>
                  </w:r>
                  <w:r w:rsidR="0060641E">
                    <w:rPr>
                      <w:noProof/>
                      <w:webHidden/>
                    </w:rPr>
                    <w:tab/>
                  </w:r>
                  <w:r w:rsidR="0060641E">
                    <w:rPr>
                      <w:noProof/>
                      <w:webHidden/>
                    </w:rPr>
                    <w:fldChar w:fldCharType="begin"/>
                  </w:r>
                  <w:r w:rsidR="0060641E">
                    <w:rPr>
                      <w:noProof/>
                      <w:webHidden/>
                    </w:rPr>
                    <w:instrText xml:space="preserve"> PAGEREF _Toc148187488 \h </w:instrText>
                  </w:r>
                  <w:r w:rsidR="0060641E">
                    <w:rPr>
                      <w:noProof/>
                      <w:webHidden/>
                    </w:rPr>
                  </w:r>
                  <w:r w:rsidR="0060641E">
                    <w:rPr>
                      <w:noProof/>
                      <w:webHidden/>
                    </w:rPr>
                    <w:fldChar w:fldCharType="separate"/>
                  </w:r>
                  <w:r w:rsidR="00B30D72">
                    <w:rPr>
                      <w:noProof/>
                      <w:webHidden/>
                    </w:rPr>
                    <w:t>10</w:t>
                  </w:r>
                  <w:r w:rsidR="0060641E">
                    <w:rPr>
                      <w:noProof/>
                      <w:webHidden/>
                    </w:rPr>
                    <w:fldChar w:fldCharType="end"/>
                  </w:r>
                </w:hyperlink>
              </w:p>
              <w:p w14:paraId="0BEF4040" w14:textId="74AF8897" w:rsidR="0060641E" w:rsidRDefault="00000000" w:rsidP="0060641E">
                <w:pPr>
                  <w:pStyle w:val="TOC2"/>
                  <w:rPr>
                    <w:rFonts w:asciiTheme="minorHAnsi" w:eastAsiaTheme="minorEastAsia" w:hAnsiTheme="minorHAnsi" w:cstheme="minorBidi"/>
                    <w:bCs w:val="0"/>
                    <w:noProof/>
                    <w:kern w:val="2"/>
                    <w:sz w:val="22"/>
                    <w:lang w:eastAsia="en-AU"/>
                    <w14:ligatures w14:val="standardContextual"/>
                  </w:rPr>
                </w:pPr>
                <w:hyperlink w:anchor="_Toc148187489" w:history="1">
                  <w:r w:rsidR="0060641E" w:rsidRPr="003E4D66">
                    <w:rPr>
                      <w:rStyle w:val="Hyperlink"/>
                      <w:rFonts w:eastAsia="SimSun"/>
                      <w:noProof/>
                    </w:rPr>
                    <w:t>Handling and Storage of System Components</w:t>
                  </w:r>
                  <w:r w:rsidR="0060641E">
                    <w:rPr>
                      <w:noProof/>
                      <w:webHidden/>
                    </w:rPr>
                    <w:tab/>
                  </w:r>
                  <w:r w:rsidR="0060641E">
                    <w:rPr>
                      <w:noProof/>
                      <w:webHidden/>
                    </w:rPr>
                    <w:fldChar w:fldCharType="begin"/>
                  </w:r>
                  <w:r w:rsidR="0060641E">
                    <w:rPr>
                      <w:noProof/>
                      <w:webHidden/>
                    </w:rPr>
                    <w:instrText xml:space="preserve"> PAGEREF _Toc148187489 \h </w:instrText>
                  </w:r>
                  <w:r w:rsidR="0060641E">
                    <w:rPr>
                      <w:noProof/>
                      <w:webHidden/>
                    </w:rPr>
                  </w:r>
                  <w:r w:rsidR="0060641E">
                    <w:rPr>
                      <w:noProof/>
                      <w:webHidden/>
                    </w:rPr>
                    <w:fldChar w:fldCharType="separate"/>
                  </w:r>
                  <w:r w:rsidR="00B30D72">
                    <w:rPr>
                      <w:noProof/>
                      <w:webHidden/>
                    </w:rPr>
                    <w:t>10</w:t>
                  </w:r>
                  <w:r w:rsidR="0060641E">
                    <w:rPr>
                      <w:noProof/>
                      <w:webHidden/>
                    </w:rPr>
                    <w:fldChar w:fldCharType="end"/>
                  </w:r>
                </w:hyperlink>
              </w:p>
              <w:p w14:paraId="748098E2" w14:textId="2D7C6A3A" w:rsidR="0060641E" w:rsidRDefault="00000000" w:rsidP="0060641E">
                <w:pPr>
                  <w:pStyle w:val="TOC2"/>
                  <w:rPr>
                    <w:rFonts w:asciiTheme="minorHAnsi" w:eastAsiaTheme="minorEastAsia" w:hAnsiTheme="minorHAnsi" w:cstheme="minorBidi"/>
                    <w:bCs w:val="0"/>
                    <w:noProof/>
                    <w:kern w:val="2"/>
                    <w:sz w:val="22"/>
                    <w:lang w:eastAsia="en-AU"/>
                    <w14:ligatures w14:val="standardContextual"/>
                  </w:rPr>
                </w:pPr>
                <w:hyperlink w:anchor="_Toc148187490" w:history="1">
                  <w:r w:rsidR="0060641E" w:rsidRPr="003E4D66">
                    <w:rPr>
                      <w:rStyle w:val="Hyperlink"/>
                      <w:rFonts w:eastAsia="SimSun"/>
                      <w:noProof/>
                    </w:rPr>
                    <w:t>Certification of Conformity</w:t>
                  </w:r>
                  <w:r w:rsidR="0060641E">
                    <w:rPr>
                      <w:noProof/>
                      <w:webHidden/>
                    </w:rPr>
                    <w:tab/>
                  </w:r>
                  <w:r w:rsidR="0060641E">
                    <w:rPr>
                      <w:noProof/>
                      <w:webHidden/>
                    </w:rPr>
                    <w:fldChar w:fldCharType="begin"/>
                  </w:r>
                  <w:r w:rsidR="0060641E">
                    <w:rPr>
                      <w:noProof/>
                      <w:webHidden/>
                    </w:rPr>
                    <w:instrText xml:space="preserve"> PAGEREF _Toc148187490 \h </w:instrText>
                  </w:r>
                  <w:r w:rsidR="0060641E">
                    <w:rPr>
                      <w:noProof/>
                      <w:webHidden/>
                    </w:rPr>
                  </w:r>
                  <w:r w:rsidR="0060641E">
                    <w:rPr>
                      <w:noProof/>
                      <w:webHidden/>
                    </w:rPr>
                    <w:fldChar w:fldCharType="separate"/>
                  </w:r>
                  <w:r w:rsidR="00B30D72">
                    <w:rPr>
                      <w:noProof/>
                      <w:webHidden/>
                    </w:rPr>
                    <w:t>10</w:t>
                  </w:r>
                  <w:r w:rsidR="0060641E">
                    <w:rPr>
                      <w:noProof/>
                      <w:webHidden/>
                    </w:rPr>
                    <w:fldChar w:fldCharType="end"/>
                  </w:r>
                </w:hyperlink>
              </w:p>
              <w:p w14:paraId="04761ACE" w14:textId="1039D51D" w:rsidR="0060641E" w:rsidRDefault="00000000" w:rsidP="0060641E">
                <w:pPr>
                  <w:pStyle w:val="TOC1"/>
                  <w:rPr>
                    <w:rFonts w:asciiTheme="minorHAnsi" w:eastAsiaTheme="minorEastAsia" w:hAnsiTheme="minorHAnsi" w:cstheme="minorBidi"/>
                    <w:b w:val="0"/>
                    <w:noProof/>
                    <w:kern w:val="2"/>
                    <w:sz w:val="22"/>
                    <w:szCs w:val="22"/>
                    <w:lang w:eastAsia="en-AU"/>
                    <w14:ligatures w14:val="standardContextual"/>
                  </w:rPr>
                </w:pPr>
                <w:hyperlink w:anchor="_Toc148187491" w:history="1">
                  <w:r w:rsidR="0060641E" w:rsidRPr="003E4D66">
                    <w:rPr>
                      <w:rStyle w:val="Hyperlink"/>
                      <w:rFonts w:eastAsia="SimSun"/>
                      <w:noProof/>
                    </w:rPr>
                    <w:t>8.</w:t>
                  </w:r>
                  <w:r w:rsidR="0060641E">
                    <w:rPr>
                      <w:rFonts w:asciiTheme="minorHAnsi" w:eastAsiaTheme="minorEastAsia" w:hAnsiTheme="minorHAnsi" w:cstheme="minorBidi"/>
                      <w:b w:val="0"/>
                      <w:noProof/>
                      <w:kern w:val="2"/>
                      <w:sz w:val="22"/>
                      <w:szCs w:val="22"/>
                      <w:lang w:eastAsia="en-AU"/>
                      <w14:ligatures w14:val="standardContextual"/>
                    </w:rPr>
                    <w:tab/>
                  </w:r>
                  <w:r w:rsidR="0060641E" w:rsidRPr="003E4D66">
                    <w:rPr>
                      <w:rStyle w:val="Hyperlink"/>
                      <w:rFonts w:eastAsia="SimSun"/>
                      <w:noProof/>
                    </w:rPr>
                    <w:t>Provisions for External Prestressing</w:t>
                  </w:r>
                  <w:r w:rsidR="0060641E">
                    <w:rPr>
                      <w:noProof/>
                      <w:webHidden/>
                    </w:rPr>
                    <w:tab/>
                  </w:r>
                  <w:r w:rsidR="0060641E">
                    <w:rPr>
                      <w:noProof/>
                      <w:webHidden/>
                    </w:rPr>
                    <w:fldChar w:fldCharType="begin"/>
                  </w:r>
                  <w:r w:rsidR="0060641E">
                    <w:rPr>
                      <w:noProof/>
                      <w:webHidden/>
                    </w:rPr>
                    <w:instrText xml:space="preserve"> PAGEREF _Toc148187491 \h </w:instrText>
                  </w:r>
                  <w:r w:rsidR="0060641E">
                    <w:rPr>
                      <w:noProof/>
                      <w:webHidden/>
                    </w:rPr>
                  </w:r>
                  <w:r w:rsidR="0060641E">
                    <w:rPr>
                      <w:noProof/>
                      <w:webHidden/>
                    </w:rPr>
                    <w:fldChar w:fldCharType="separate"/>
                  </w:r>
                  <w:r w:rsidR="00B30D72">
                    <w:rPr>
                      <w:noProof/>
                      <w:webHidden/>
                    </w:rPr>
                    <w:t>11</w:t>
                  </w:r>
                  <w:r w:rsidR="0060641E">
                    <w:rPr>
                      <w:noProof/>
                      <w:webHidden/>
                    </w:rPr>
                    <w:fldChar w:fldCharType="end"/>
                  </w:r>
                </w:hyperlink>
              </w:p>
              <w:p w14:paraId="41EEF853" w14:textId="668C6D5B" w:rsidR="0060641E" w:rsidRDefault="00000000" w:rsidP="0060641E">
                <w:pPr>
                  <w:pStyle w:val="TOC2"/>
                  <w:rPr>
                    <w:rFonts w:asciiTheme="minorHAnsi" w:eastAsiaTheme="minorEastAsia" w:hAnsiTheme="minorHAnsi" w:cstheme="minorBidi"/>
                    <w:bCs w:val="0"/>
                    <w:noProof/>
                    <w:kern w:val="2"/>
                    <w:sz w:val="22"/>
                    <w:lang w:eastAsia="en-AU"/>
                    <w14:ligatures w14:val="standardContextual"/>
                  </w:rPr>
                </w:pPr>
                <w:hyperlink w:anchor="_Toc148187492" w:history="1">
                  <w:r w:rsidR="0060641E" w:rsidRPr="003E4D66">
                    <w:rPr>
                      <w:rStyle w:val="Hyperlink"/>
                      <w:rFonts w:eastAsia="SimSun"/>
                      <w:noProof/>
                    </w:rPr>
                    <w:t>General</w:t>
                  </w:r>
                  <w:r w:rsidR="0060641E">
                    <w:rPr>
                      <w:noProof/>
                      <w:webHidden/>
                    </w:rPr>
                    <w:tab/>
                  </w:r>
                  <w:r w:rsidR="0060641E">
                    <w:rPr>
                      <w:noProof/>
                      <w:webHidden/>
                    </w:rPr>
                    <w:fldChar w:fldCharType="begin"/>
                  </w:r>
                  <w:r w:rsidR="0060641E">
                    <w:rPr>
                      <w:noProof/>
                      <w:webHidden/>
                    </w:rPr>
                    <w:instrText xml:space="preserve"> PAGEREF _Toc148187492 \h </w:instrText>
                  </w:r>
                  <w:r w:rsidR="0060641E">
                    <w:rPr>
                      <w:noProof/>
                      <w:webHidden/>
                    </w:rPr>
                  </w:r>
                  <w:r w:rsidR="0060641E">
                    <w:rPr>
                      <w:noProof/>
                      <w:webHidden/>
                    </w:rPr>
                    <w:fldChar w:fldCharType="separate"/>
                  </w:r>
                  <w:r w:rsidR="00B30D72">
                    <w:rPr>
                      <w:noProof/>
                      <w:webHidden/>
                    </w:rPr>
                    <w:t>11</w:t>
                  </w:r>
                  <w:r w:rsidR="0060641E">
                    <w:rPr>
                      <w:noProof/>
                      <w:webHidden/>
                    </w:rPr>
                    <w:fldChar w:fldCharType="end"/>
                  </w:r>
                </w:hyperlink>
              </w:p>
              <w:p w14:paraId="07B9576E" w14:textId="506DBA7F" w:rsidR="0060641E" w:rsidRDefault="00000000" w:rsidP="0060641E">
                <w:pPr>
                  <w:pStyle w:val="TOC2"/>
                  <w:rPr>
                    <w:rFonts w:asciiTheme="minorHAnsi" w:eastAsiaTheme="minorEastAsia" w:hAnsiTheme="minorHAnsi" w:cstheme="minorBidi"/>
                    <w:bCs w:val="0"/>
                    <w:noProof/>
                    <w:kern w:val="2"/>
                    <w:sz w:val="22"/>
                    <w:lang w:eastAsia="en-AU"/>
                    <w14:ligatures w14:val="standardContextual"/>
                  </w:rPr>
                </w:pPr>
                <w:hyperlink w:anchor="_Toc148187493" w:history="1">
                  <w:r w:rsidR="0060641E" w:rsidRPr="003E4D66">
                    <w:rPr>
                      <w:rStyle w:val="Hyperlink"/>
                      <w:rFonts w:eastAsia="SimSun"/>
                      <w:noProof/>
                    </w:rPr>
                    <w:t>Protection of Ungrouted External Tendons and Anchorages</w:t>
                  </w:r>
                  <w:r w:rsidR="0060641E">
                    <w:rPr>
                      <w:noProof/>
                      <w:webHidden/>
                    </w:rPr>
                    <w:tab/>
                  </w:r>
                  <w:r w:rsidR="0060641E">
                    <w:rPr>
                      <w:noProof/>
                      <w:webHidden/>
                    </w:rPr>
                    <w:fldChar w:fldCharType="begin"/>
                  </w:r>
                  <w:r w:rsidR="0060641E">
                    <w:rPr>
                      <w:noProof/>
                      <w:webHidden/>
                    </w:rPr>
                    <w:instrText xml:space="preserve"> PAGEREF _Toc148187493 \h </w:instrText>
                  </w:r>
                  <w:r w:rsidR="0060641E">
                    <w:rPr>
                      <w:noProof/>
                      <w:webHidden/>
                    </w:rPr>
                  </w:r>
                  <w:r w:rsidR="0060641E">
                    <w:rPr>
                      <w:noProof/>
                      <w:webHidden/>
                    </w:rPr>
                    <w:fldChar w:fldCharType="separate"/>
                  </w:r>
                  <w:r w:rsidR="00B30D72">
                    <w:rPr>
                      <w:noProof/>
                      <w:webHidden/>
                    </w:rPr>
                    <w:t>12</w:t>
                  </w:r>
                  <w:r w:rsidR="0060641E">
                    <w:rPr>
                      <w:noProof/>
                      <w:webHidden/>
                    </w:rPr>
                    <w:fldChar w:fldCharType="end"/>
                  </w:r>
                </w:hyperlink>
              </w:p>
              <w:p w14:paraId="6C5BD12E" w14:textId="2BF505BC" w:rsidR="0060641E" w:rsidRDefault="00000000" w:rsidP="0060641E">
                <w:pPr>
                  <w:pStyle w:val="TOC1"/>
                  <w:rPr>
                    <w:rFonts w:asciiTheme="minorHAnsi" w:eastAsiaTheme="minorEastAsia" w:hAnsiTheme="minorHAnsi" w:cstheme="minorBidi"/>
                    <w:b w:val="0"/>
                    <w:noProof/>
                    <w:kern w:val="2"/>
                    <w:sz w:val="22"/>
                    <w:szCs w:val="22"/>
                    <w:lang w:eastAsia="en-AU"/>
                    <w14:ligatures w14:val="standardContextual"/>
                  </w:rPr>
                </w:pPr>
                <w:hyperlink w:anchor="_Toc148187494" w:history="1">
                  <w:r w:rsidR="0060641E" w:rsidRPr="003E4D66">
                    <w:rPr>
                      <w:rStyle w:val="Hyperlink"/>
                      <w:rFonts w:eastAsia="SimSun"/>
                      <w:noProof/>
                    </w:rPr>
                    <w:t>9.</w:t>
                  </w:r>
                  <w:r w:rsidR="0060641E">
                    <w:rPr>
                      <w:rFonts w:asciiTheme="minorHAnsi" w:eastAsiaTheme="minorEastAsia" w:hAnsiTheme="minorHAnsi" w:cstheme="minorBidi"/>
                      <w:b w:val="0"/>
                      <w:noProof/>
                      <w:kern w:val="2"/>
                      <w:sz w:val="22"/>
                      <w:szCs w:val="22"/>
                      <w:lang w:eastAsia="en-AU"/>
                      <w14:ligatures w14:val="standardContextual"/>
                    </w:rPr>
                    <w:tab/>
                  </w:r>
                  <w:r w:rsidR="0060641E" w:rsidRPr="003E4D66">
                    <w:rPr>
                      <w:rStyle w:val="Hyperlink"/>
                      <w:rFonts w:eastAsia="SimSun"/>
                      <w:noProof/>
                    </w:rPr>
                    <w:t>Installation of Internal Ducts and System Components</w:t>
                  </w:r>
                  <w:r w:rsidR="0060641E">
                    <w:rPr>
                      <w:noProof/>
                      <w:webHidden/>
                    </w:rPr>
                    <w:tab/>
                  </w:r>
                  <w:r w:rsidR="0060641E">
                    <w:rPr>
                      <w:noProof/>
                      <w:webHidden/>
                    </w:rPr>
                    <w:fldChar w:fldCharType="begin"/>
                  </w:r>
                  <w:r w:rsidR="0060641E">
                    <w:rPr>
                      <w:noProof/>
                      <w:webHidden/>
                    </w:rPr>
                    <w:instrText xml:space="preserve"> PAGEREF _Toc148187494 \h </w:instrText>
                  </w:r>
                  <w:r w:rsidR="0060641E">
                    <w:rPr>
                      <w:noProof/>
                      <w:webHidden/>
                    </w:rPr>
                  </w:r>
                  <w:r w:rsidR="0060641E">
                    <w:rPr>
                      <w:noProof/>
                      <w:webHidden/>
                    </w:rPr>
                    <w:fldChar w:fldCharType="separate"/>
                  </w:r>
                  <w:r w:rsidR="00B30D72">
                    <w:rPr>
                      <w:noProof/>
                      <w:webHidden/>
                    </w:rPr>
                    <w:t>13</w:t>
                  </w:r>
                  <w:r w:rsidR="0060641E">
                    <w:rPr>
                      <w:noProof/>
                      <w:webHidden/>
                    </w:rPr>
                    <w:fldChar w:fldCharType="end"/>
                  </w:r>
                </w:hyperlink>
              </w:p>
              <w:p w14:paraId="1974B0B9" w14:textId="0877ED8E" w:rsidR="0060641E" w:rsidRDefault="00000000" w:rsidP="0060641E">
                <w:pPr>
                  <w:pStyle w:val="TOC2"/>
                  <w:rPr>
                    <w:rFonts w:asciiTheme="minorHAnsi" w:eastAsiaTheme="minorEastAsia" w:hAnsiTheme="minorHAnsi" w:cstheme="minorBidi"/>
                    <w:bCs w:val="0"/>
                    <w:noProof/>
                    <w:kern w:val="2"/>
                    <w:sz w:val="22"/>
                    <w:lang w:eastAsia="en-AU"/>
                    <w14:ligatures w14:val="standardContextual"/>
                  </w:rPr>
                </w:pPr>
                <w:hyperlink w:anchor="_Toc148187495" w:history="1">
                  <w:r w:rsidR="0060641E" w:rsidRPr="003E4D66">
                    <w:rPr>
                      <w:rStyle w:val="Hyperlink"/>
                      <w:rFonts w:eastAsia="SimSun"/>
                      <w:noProof/>
                    </w:rPr>
                    <w:t>General</w:t>
                  </w:r>
                  <w:r w:rsidR="0060641E">
                    <w:rPr>
                      <w:noProof/>
                      <w:webHidden/>
                    </w:rPr>
                    <w:tab/>
                  </w:r>
                  <w:r w:rsidR="0060641E">
                    <w:rPr>
                      <w:noProof/>
                      <w:webHidden/>
                    </w:rPr>
                    <w:fldChar w:fldCharType="begin"/>
                  </w:r>
                  <w:r w:rsidR="0060641E">
                    <w:rPr>
                      <w:noProof/>
                      <w:webHidden/>
                    </w:rPr>
                    <w:instrText xml:space="preserve"> PAGEREF _Toc148187495 \h </w:instrText>
                  </w:r>
                  <w:r w:rsidR="0060641E">
                    <w:rPr>
                      <w:noProof/>
                      <w:webHidden/>
                    </w:rPr>
                  </w:r>
                  <w:r w:rsidR="0060641E">
                    <w:rPr>
                      <w:noProof/>
                      <w:webHidden/>
                    </w:rPr>
                    <w:fldChar w:fldCharType="separate"/>
                  </w:r>
                  <w:r w:rsidR="00B30D72">
                    <w:rPr>
                      <w:noProof/>
                      <w:webHidden/>
                    </w:rPr>
                    <w:t>13</w:t>
                  </w:r>
                  <w:r w:rsidR="0060641E">
                    <w:rPr>
                      <w:noProof/>
                      <w:webHidden/>
                    </w:rPr>
                    <w:fldChar w:fldCharType="end"/>
                  </w:r>
                </w:hyperlink>
              </w:p>
              <w:p w14:paraId="2CAC68F9" w14:textId="612EB018" w:rsidR="0060641E" w:rsidRDefault="00000000" w:rsidP="0060641E">
                <w:pPr>
                  <w:pStyle w:val="TOC2"/>
                  <w:rPr>
                    <w:rFonts w:asciiTheme="minorHAnsi" w:eastAsiaTheme="minorEastAsia" w:hAnsiTheme="minorHAnsi" w:cstheme="minorBidi"/>
                    <w:bCs w:val="0"/>
                    <w:noProof/>
                    <w:kern w:val="2"/>
                    <w:sz w:val="22"/>
                    <w:lang w:eastAsia="en-AU"/>
                    <w14:ligatures w14:val="standardContextual"/>
                  </w:rPr>
                </w:pPr>
                <w:hyperlink w:anchor="_Toc148187496" w:history="1">
                  <w:r w:rsidR="0060641E" w:rsidRPr="003E4D66">
                    <w:rPr>
                      <w:rStyle w:val="Hyperlink"/>
                      <w:rFonts w:eastAsia="SimSun"/>
                      <w:noProof/>
                    </w:rPr>
                    <w:t>Placing</w:t>
                  </w:r>
                  <w:r w:rsidR="0060641E">
                    <w:rPr>
                      <w:noProof/>
                      <w:webHidden/>
                    </w:rPr>
                    <w:tab/>
                  </w:r>
                  <w:r w:rsidR="0060641E">
                    <w:rPr>
                      <w:noProof/>
                      <w:webHidden/>
                    </w:rPr>
                    <w:fldChar w:fldCharType="begin"/>
                  </w:r>
                  <w:r w:rsidR="0060641E">
                    <w:rPr>
                      <w:noProof/>
                      <w:webHidden/>
                    </w:rPr>
                    <w:instrText xml:space="preserve"> PAGEREF _Toc148187496 \h </w:instrText>
                  </w:r>
                  <w:r w:rsidR="0060641E">
                    <w:rPr>
                      <w:noProof/>
                      <w:webHidden/>
                    </w:rPr>
                  </w:r>
                  <w:r w:rsidR="0060641E">
                    <w:rPr>
                      <w:noProof/>
                      <w:webHidden/>
                    </w:rPr>
                    <w:fldChar w:fldCharType="separate"/>
                  </w:r>
                  <w:r w:rsidR="00B30D72">
                    <w:rPr>
                      <w:noProof/>
                      <w:webHidden/>
                    </w:rPr>
                    <w:t>13</w:t>
                  </w:r>
                  <w:r w:rsidR="0060641E">
                    <w:rPr>
                      <w:noProof/>
                      <w:webHidden/>
                    </w:rPr>
                    <w:fldChar w:fldCharType="end"/>
                  </w:r>
                </w:hyperlink>
              </w:p>
              <w:p w14:paraId="6D43E209" w14:textId="3869B333" w:rsidR="0060641E" w:rsidRDefault="00000000" w:rsidP="0060641E">
                <w:pPr>
                  <w:pStyle w:val="TOC2"/>
                  <w:rPr>
                    <w:rFonts w:asciiTheme="minorHAnsi" w:eastAsiaTheme="minorEastAsia" w:hAnsiTheme="minorHAnsi" w:cstheme="minorBidi"/>
                    <w:bCs w:val="0"/>
                    <w:noProof/>
                    <w:kern w:val="2"/>
                    <w:sz w:val="22"/>
                    <w:lang w:eastAsia="en-AU"/>
                    <w14:ligatures w14:val="standardContextual"/>
                  </w:rPr>
                </w:pPr>
                <w:hyperlink w:anchor="_Toc148187497" w:history="1">
                  <w:r w:rsidR="0060641E" w:rsidRPr="003E4D66">
                    <w:rPr>
                      <w:rStyle w:val="Hyperlink"/>
                      <w:rFonts w:eastAsia="SimSun"/>
                      <w:noProof/>
                    </w:rPr>
                    <w:t>Minimum Cover</w:t>
                  </w:r>
                  <w:r w:rsidR="0060641E">
                    <w:rPr>
                      <w:noProof/>
                      <w:webHidden/>
                    </w:rPr>
                    <w:tab/>
                  </w:r>
                  <w:r w:rsidR="0060641E">
                    <w:rPr>
                      <w:noProof/>
                      <w:webHidden/>
                    </w:rPr>
                    <w:fldChar w:fldCharType="begin"/>
                  </w:r>
                  <w:r w:rsidR="0060641E">
                    <w:rPr>
                      <w:noProof/>
                      <w:webHidden/>
                    </w:rPr>
                    <w:instrText xml:space="preserve"> PAGEREF _Toc148187497 \h </w:instrText>
                  </w:r>
                  <w:r w:rsidR="0060641E">
                    <w:rPr>
                      <w:noProof/>
                      <w:webHidden/>
                    </w:rPr>
                  </w:r>
                  <w:r w:rsidR="0060641E">
                    <w:rPr>
                      <w:noProof/>
                      <w:webHidden/>
                    </w:rPr>
                    <w:fldChar w:fldCharType="separate"/>
                  </w:r>
                  <w:r w:rsidR="00B30D72">
                    <w:rPr>
                      <w:noProof/>
                      <w:webHidden/>
                    </w:rPr>
                    <w:t>14</w:t>
                  </w:r>
                  <w:r w:rsidR="0060641E">
                    <w:rPr>
                      <w:noProof/>
                      <w:webHidden/>
                    </w:rPr>
                    <w:fldChar w:fldCharType="end"/>
                  </w:r>
                </w:hyperlink>
              </w:p>
              <w:p w14:paraId="60435B58" w14:textId="2E9CD422" w:rsidR="0060641E" w:rsidRDefault="00000000" w:rsidP="0060641E">
                <w:pPr>
                  <w:pStyle w:val="TOC2"/>
                  <w:rPr>
                    <w:rFonts w:asciiTheme="minorHAnsi" w:eastAsiaTheme="minorEastAsia" w:hAnsiTheme="minorHAnsi" w:cstheme="minorBidi"/>
                    <w:bCs w:val="0"/>
                    <w:noProof/>
                    <w:kern w:val="2"/>
                    <w:sz w:val="22"/>
                    <w:lang w:eastAsia="en-AU"/>
                    <w14:ligatures w14:val="standardContextual"/>
                  </w:rPr>
                </w:pPr>
                <w:hyperlink w:anchor="_Toc148187498" w:history="1">
                  <w:r w:rsidR="0060641E" w:rsidRPr="003E4D66">
                    <w:rPr>
                      <w:rStyle w:val="Hyperlink"/>
                      <w:rFonts w:eastAsia="SimSun"/>
                      <w:noProof/>
                    </w:rPr>
                    <w:t>Grout Vents and Caps</w:t>
                  </w:r>
                  <w:r w:rsidR="0060641E">
                    <w:rPr>
                      <w:noProof/>
                      <w:webHidden/>
                    </w:rPr>
                    <w:tab/>
                  </w:r>
                  <w:r w:rsidR="0060641E">
                    <w:rPr>
                      <w:noProof/>
                      <w:webHidden/>
                    </w:rPr>
                    <w:fldChar w:fldCharType="begin"/>
                  </w:r>
                  <w:r w:rsidR="0060641E">
                    <w:rPr>
                      <w:noProof/>
                      <w:webHidden/>
                    </w:rPr>
                    <w:instrText xml:space="preserve"> PAGEREF _Toc148187498 \h </w:instrText>
                  </w:r>
                  <w:r w:rsidR="0060641E">
                    <w:rPr>
                      <w:noProof/>
                      <w:webHidden/>
                    </w:rPr>
                  </w:r>
                  <w:r w:rsidR="0060641E">
                    <w:rPr>
                      <w:noProof/>
                      <w:webHidden/>
                    </w:rPr>
                    <w:fldChar w:fldCharType="separate"/>
                  </w:r>
                  <w:r w:rsidR="00B30D72">
                    <w:rPr>
                      <w:noProof/>
                      <w:webHidden/>
                    </w:rPr>
                    <w:t>14</w:t>
                  </w:r>
                  <w:r w:rsidR="0060641E">
                    <w:rPr>
                      <w:noProof/>
                      <w:webHidden/>
                    </w:rPr>
                    <w:fldChar w:fldCharType="end"/>
                  </w:r>
                </w:hyperlink>
              </w:p>
              <w:p w14:paraId="1314245A" w14:textId="26193E44" w:rsidR="0060641E" w:rsidRDefault="00000000" w:rsidP="0060641E">
                <w:pPr>
                  <w:pStyle w:val="TOC1"/>
                  <w:rPr>
                    <w:rFonts w:asciiTheme="minorHAnsi" w:eastAsiaTheme="minorEastAsia" w:hAnsiTheme="minorHAnsi" w:cstheme="minorBidi"/>
                    <w:b w:val="0"/>
                    <w:noProof/>
                    <w:kern w:val="2"/>
                    <w:sz w:val="22"/>
                    <w:szCs w:val="22"/>
                    <w:lang w:eastAsia="en-AU"/>
                    <w14:ligatures w14:val="standardContextual"/>
                  </w:rPr>
                </w:pPr>
                <w:hyperlink w:anchor="_Toc148187499" w:history="1">
                  <w:r w:rsidR="0060641E" w:rsidRPr="003E4D66">
                    <w:rPr>
                      <w:rStyle w:val="Hyperlink"/>
                      <w:rFonts w:eastAsia="SimSun"/>
                      <w:noProof/>
                    </w:rPr>
                    <w:t>10.</w:t>
                  </w:r>
                  <w:r w:rsidR="0060641E">
                    <w:rPr>
                      <w:rFonts w:asciiTheme="minorHAnsi" w:eastAsiaTheme="minorEastAsia" w:hAnsiTheme="minorHAnsi" w:cstheme="minorBidi"/>
                      <w:b w:val="0"/>
                      <w:noProof/>
                      <w:kern w:val="2"/>
                      <w:sz w:val="22"/>
                      <w:szCs w:val="22"/>
                      <w:lang w:eastAsia="en-AU"/>
                      <w14:ligatures w14:val="standardContextual"/>
                    </w:rPr>
                    <w:tab/>
                  </w:r>
                  <w:r w:rsidR="0060641E" w:rsidRPr="003E4D66">
                    <w:rPr>
                      <w:rStyle w:val="Hyperlink"/>
                      <w:rFonts w:eastAsia="SimSun"/>
                      <w:noProof/>
                    </w:rPr>
                    <w:t>Installation of Tendons</w:t>
                  </w:r>
                  <w:r w:rsidR="0060641E">
                    <w:rPr>
                      <w:noProof/>
                      <w:webHidden/>
                    </w:rPr>
                    <w:tab/>
                  </w:r>
                  <w:r w:rsidR="0060641E">
                    <w:rPr>
                      <w:noProof/>
                      <w:webHidden/>
                    </w:rPr>
                    <w:fldChar w:fldCharType="begin"/>
                  </w:r>
                  <w:r w:rsidR="0060641E">
                    <w:rPr>
                      <w:noProof/>
                      <w:webHidden/>
                    </w:rPr>
                    <w:instrText xml:space="preserve"> PAGEREF _Toc148187499 \h </w:instrText>
                  </w:r>
                  <w:r w:rsidR="0060641E">
                    <w:rPr>
                      <w:noProof/>
                      <w:webHidden/>
                    </w:rPr>
                  </w:r>
                  <w:r w:rsidR="0060641E">
                    <w:rPr>
                      <w:noProof/>
                      <w:webHidden/>
                    </w:rPr>
                    <w:fldChar w:fldCharType="separate"/>
                  </w:r>
                  <w:r w:rsidR="00B30D72">
                    <w:rPr>
                      <w:noProof/>
                      <w:webHidden/>
                    </w:rPr>
                    <w:t>15</w:t>
                  </w:r>
                  <w:r w:rsidR="0060641E">
                    <w:rPr>
                      <w:noProof/>
                      <w:webHidden/>
                    </w:rPr>
                    <w:fldChar w:fldCharType="end"/>
                  </w:r>
                </w:hyperlink>
              </w:p>
              <w:p w14:paraId="06C33AF5" w14:textId="69319530" w:rsidR="0060641E" w:rsidRDefault="00000000" w:rsidP="0060641E">
                <w:pPr>
                  <w:pStyle w:val="TOC2"/>
                  <w:rPr>
                    <w:rFonts w:asciiTheme="minorHAnsi" w:eastAsiaTheme="minorEastAsia" w:hAnsiTheme="minorHAnsi" w:cstheme="minorBidi"/>
                    <w:bCs w:val="0"/>
                    <w:noProof/>
                    <w:kern w:val="2"/>
                    <w:sz w:val="22"/>
                    <w:lang w:eastAsia="en-AU"/>
                    <w14:ligatures w14:val="standardContextual"/>
                  </w:rPr>
                </w:pPr>
                <w:hyperlink w:anchor="_Toc148187500" w:history="1">
                  <w:r w:rsidR="0060641E" w:rsidRPr="003E4D66">
                    <w:rPr>
                      <w:rStyle w:val="Hyperlink"/>
                      <w:rFonts w:eastAsia="SimSun"/>
                      <w:noProof/>
                    </w:rPr>
                    <w:t>General</w:t>
                  </w:r>
                  <w:r w:rsidR="0060641E">
                    <w:rPr>
                      <w:noProof/>
                      <w:webHidden/>
                    </w:rPr>
                    <w:tab/>
                  </w:r>
                  <w:r w:rsidR="0060641E">
                    <w:rPr>
                      <w:noProof/>
                      <w:webHidden/>
                    </w:rPr>
                    <w:fldChar w:fldCharType="begin"/>
                  </w:r>
                  <w:r w:rsidR="0060641E">
                    <w:rPr>
                      <w:noProof/>
                      <w:webHidden/>
                    </w:rPr>
                    <w:instrText xml:space="preserve"> PAGEREF _Toc148187500 \h </w:instrText>
                  </w:r>
                  <w:r w:rsidR="0060641E">
                    <w:rPr>
                      <w:noProof/>
                      <w:webHidden/>
                    </w:rPr>
                  </w:r>
                  <w:r w:rsidR="0060641E">
                    <w:rPr>
                      <w:noProof/>
                      <w:webHidden/>
                    </w:rPr>
                    <w:fldChar w:fldCharType="separate"/>
                  </w:r>
                  <w:r w:rsidR="00B30D72">
                    <w:rPr>
                      <w:noProof/>
                      <w:webHidden/>
                    </w:rPr>
                    <w:t>15</w:t>
                  </w:r>
                  <w:r w:rsidR="0060641E">
                    <w:rPr>
                      <w:noProof/>
                      <w:webHidden/>
                    </w:rPr>
                    <w:fldChar w:fldCharType="end"/>
                  </w:r>
                </w:hyperlink>
              </w:p>
              <w:p w14:paraId="0AB98D91" w14:textId="18BCAFD9" w:rsidR="0060641E" w:rsidRDefault="00000000" w:rsidP="0060641E">
                <w:pPr>
                  <w:pStyle w:val="TOC2"/>
                  <w:rPr>
                    <w:rFonts w:asciiTheme="minorHAnsi" w:eastAsiaTheme="minorEastAsia" w:hAnsiTheme="minorHAnsi" w:cstheme="minorBidi"/>
                    <w:bCs w:val="0"/>
                    <w:noProof/>
                    <w:kern w:val="2"/>
                    <w:sz w:val="22"/>
                    <w:lang w:eastAsia="en-AU"/>
                    <w14:ligatures w14:val="standardContextual"/>
                  </w:rPr>
                </w:pPr>
                <w:hyperlink w:anchor="_Toc148187501" w:history="1">
                  <w:r w:rsidR="0060641E" w:rsidRPr="003E4D66">
                    <w:rPr>
                      <w:rStyle w:val="Hyperlink"/>
                      <w:rFonts w:eastAsia="SimSun"/>
                      <w:noProof/>
                    </w:rPr>
                    <w:t>Assembly of Tendons</w:t>
                  </w:r>
                  <w:r w:rsidR="0060641E">
                    <w:rPr>
                      <w:noProof/>
                      <w:webHidden/>
                    </w:rPr>
                    <w:tab/>
                  </w:r>
                  <w:r w:rsidR="0060641E">
                    <w:rPr>
                      <w:noProof/>
                      <w:webHidden/>
                    </w:rPr>
                    <w:fldChar w:fldCharType="begin"/>
                  </w:r>
                  <w:r w:rsidR="0060641E">
                    <w:rPr>
                      <w:noProof/>
                      <w:webHidden/>
                    </w:rPr>
                    <w:instrText xml:space="preserve"> PAGEREF _Toc148187501 \h </w:instrText>
                  </w:r>
                  <w:r w:rsidR="0060641E">
                    <w:rPr>
                      <w:noProof/>
                      <w:webHidden/>
                    </w:rPr>
                  </w:r>
                  <w:r w:rsidR="0060641E">
                    <w:rPr>
                      <w:noProof/>
                      <w:webHidden/>
                    </w:rPr>
                    <w:fldChar w:fldCharType="separate"/>
                  </w:r>
                  <w:r w:rsidR="00B30D72">
                    <w:rPr>
                      <w:noProof/>
                      <w:webHidden/>
                    </w:rPr>
                    <w:t>15</w:t>
                  </w:r>
                  <w:r w:rsidR="0060641E">
                    <w:rPr>
                      <w:noProof/>
                      <w:webHidden/>
                    </w:rPr>
                    <w:fldChar w:fldCharType="end"/>
                  </w:r>
                </w:hyperlink>
              </w:p>
              <w:p w14:paraId="0B78AEDF" w14:textId="74721E77" w:rsidR="0060641E" w:rsidRDefault="00000000" w:rsidP="0060641E">
                <w:pPr>
                  <w:pStyle w:val="TOC2"/>
                  <w:rPr>
                    <w:rFonts w:asciiTheme="minorHAnsi" w:eastAsiaTheme="minorEastAsia" w:hAnsiTheme="minorHAnsi" w:cstheme="minorBidi"/>
                    <w:bCs w:val="0"/>
                    <w:noProof/>
                    <w:kern w:val="2"/>
                    <w:sz w:val="22"/>
                    <w:lang w:eastAsia="en-AU"/>
                    <w14:ligatures w14:val="standardContextual"/>
                  </w:rPr>
                </w:pPr>
                <w:hyperlink w:anchor="_Toc148187502" w:history="1">
                  <w:r w:rsidR="0060641E" w:rsidRPr="003E4D66">
                    <w:rPr>
                      <w:rStyle w:val="Hyperlink"/>
                      <w:rFonts w:eastAsia="SimSun"/>
                      <w:noProof/>
                    </w:rPr>
                    <w:t>Pulling of Tendons and Pushing of Strands</w:t>
                  </w:r>
                  <w:r w:rsidR="0060641E">
                    <w:rPr>
                      <w:noProof/>
                      <w:webHidden/>
                    </w:rPr>
                    <w:tab/>
                  </w:r>
                  <w:r w:rsidR="0060641E">
                    <w:rPr>
                      <w:noProof/>
                      <w:webHidden/>
                    </w:rPr>
                    <w:fldChar w:fldCharType="begin"/>
                  </w:r>
                  <w:r w:rsidR="0060641E">
                    <w:rPr>
                      <w:noProof/>
                      <w:webHidden/>
                    </w:rPr>
                    <w:instrText xml:space="preserve"> PAGEREF _Toc148187502 \h </w:instrText>
                  </w:r>
                  <w:r w:rsidR="0060641E">
                    <w:rPr>
                      <w:noProof/>
                      <w:webHidden/>
                    </w:rPr>
                  </w:r>
                  <w:r w:rsidR="0060641E">
                    <w:rPr>
                      <w:noProof/>
                      <w:webHidden/>
                    </w:rPr>
                    <w:fldChar w:fldCharType="separate"/>
                  </w:r>
                  <w:r w:rsidR="00B30D72">
                    <w:rPr>
                      <w:noProof/>
                      <w:webHidden/>
                    </w:rPr>
                    <w:t>15</w:t>
                  </w:r>
                  <w:r w:rsidR="0060641E">
                    <w:rPr>
                      <w:noProof/>
                      <w:webHidden/>
                    </w:rPr>
                    <w:fldChar w:fldCharType="end"/>
                  </w:r>
                </w:hyperlink>
              </w:p>
              <w:p w14:paraId="2FD96785" w14:textId="07B344AA" w:rsidR="0060641E" w:rsidRDefault="00000000" w:rsidP="0060641E">
                <w:pPr>
                  <w:pStyle w:val="TOC2"/>
                  <w:rPr>
                    <w:rFonts w:asciiTheme="minorHAnsi" w:eastAsiaTheme="minorEastAsia" w:hAnsiTheme="minorHAnsi" w:cstheme="minorBidi"/>
                    <w:bCs w:val="0"/>
                    <w:noProof/>
                    <w:kern w:val="2"/>
                    <w:sz w:val="22"/>
                    <w:lang w:eastAsia="en-AU"/>
                    <w14:ligatures w14:val="standardContextual"/>
                  </w:rPr>
                </w:pPr>
                <w:hyperlink w:anchor="_Toc148187503" w:history="1">
                  <w:r w:rsidR="0060641E" w:rsidRPr="003E4D66">
                    <w:rPr>
                      <w:rStyle w:val="Hyperlink"/>
                      <w:rFonts w:eastAsia="SimSun"/>
                      <w:noProof/>
                    </w:rPr>
                    <w:t>Special Provision for High Tensile Bars</w:t>
                  </w:r>
                  <w:r w:rsidR="0060641E">
                    <w:rPr>
                      <w:noProof/>
                      <w:webHidden/>
                    </w:rPr>
                    <w:tab/>
                  </w:r>
                  <w:r w:rsidR="0060641E">
                    <w:rPr>
                      <w:noProof/>
                      <w:webHidden/>
                    </w:rPr>
                    <w:fldChar w:fldCharType="begin"/>
                  </w:r>
                  <w:r w:rsidR="0060641E">
                    <w:rPr>
                      <w:noProof/>
                      <w:webHidden/>
                    </w:rPr>
                    <w:instrText xml:space="preserve"> PAGEREF _Toc148187503 \h </w:instrText>
                  </w:r>
                  <w:r w:rsidR="0060641E">
                    <w:rPr>
                      <w:noProof/>
                      <w:webHidden/>
                    </w:rPr>
                  </w:r>
                  <w:r w:rsidR="0060641E">
                    <w:rPr>
                      <w:noProof/>
                      <w:webHidden/>
                    </w:rPr>
                    <w:fldChar w:fldCharType="separate"/>
                  </w:r>
                  <w:r w:rsidR="00B30D72">
                    <w:rPr>
                      <w:noProof/>
                      <w:webHidden/>
                    </w:rPr>
                    <w:t>16</w:t>
                  </w:r>
                  <w:r w:rsidR="0060641E">
                    <w:rPr>
                      <w:noProof/>
                      <w:webHidden/>
                    </w:rPr>
                    <w:fldChar w:fldCharType="end"/>
                  </w:r>
                </w:hyperlink>
              </w:p>
              <w:p w14:paraId="4265303C" w14:textId="78DB4EB1" w:rsidR="0060641E" w:rsidRDefault="00000000" w:rsidP="0060641E">
                <w:pPr>
                  <w:pStyle w:val="TOC1"/>
                  <w:rPr>
                    <w:rFonts w:asciiTheme="minorHAnsi" w:eastAsiaTheme="minorEastAsia" w:hAnsiTheme="minorHAnsi" w:cstheme="minorBidi"/>
                    <w:b w:val="0"/>
                    <w:noProof/>
                    <w:kern w:val="2"/>
                    <w:sz w:val="22"/>
                    <w:szCs w:val="22"/>
                    <w:lang w:eastAsia="en-AU"/>
                    <w14:ligatures w14:val="standardContextual"/>
                  </w:rPr>
                </w:pPr>
                <w:hyperlink w:anchor="_Toc148187504" w:history="1">
                  <w:r w:rsidR="0060641E" w:rsidRPr="003E4D66">
                    <w:rPr>
                      <w:rStyle w:val="Hyperlink"/>
                      <w:rFonts w:eastAsia="SimSun"/>
                      <w:noProof/>
                    </w:rPr>
                    <w:t>11.</w:t>
                  </w:r>
                  <w:r w:rsidR="0060641E">
                    <w:rPr>
                      <w:rFonts w:asciiTheme="minorHAnsi" w:eastAsiaTheme="minorEastAsia" w:hAnsiTheme="minorHAnsi" w:cstheme="minorBidi"/>
                      <w:b w:val="0"/>
                      <w:noProof/>
                      <w:kern w:val="2"/>
                      <w:sz w:val="22"/>
                      <w:szCs w:val="22"/>
                      <w:lang w:eastAsia="en-AU"/>
                      <w14:ligatures w14:val="standardContextual"/>
                    </w:rPr>
                    <w:tab/>
                  </w:r>
                  <w:r w:rsidR="0060641E" w:rsidRPr="003E4D66">
                    <w:rPr>
                      <w:rStyle w:val="Hyperlink"/>
                      <w:rFonts w:eastAsia="SimSun"/>
                      <w:noProof/>
                    </w:rPr>
                    <w:t>Concrete Work</w:t>
                  </w:r>
                  <w:r w:rsidR="0060641E">
                    <w:rPr>
                      <w:noProof/>
                      <w:webHidden/>
                    </w:rPr>
                    <w:tab/>
                  </w:r>
                  <w:r w:rsidR="0060641E">
                    <w:rPr>
                      <w:noProof/>
                      <w:webHidden/>
                    </w:rPr>
                    <w:fldChar w:fldCharType="begin"/>
                  </w:r>
                  <w:r w:rsidR="0060641E">
                    <w:rPr>
                      <w:noProof/>
                      <w:webHidden/>
                    </w:rPr>
                    <w:instrText xml:space="preserve"> PAGEREF _Toc148187504 \h </w:instrText>
                  </w:r>
                  <w:r w:rsidR="0060641E">
                    <w:rPr>
                      <w:noProof/>
                      <w:webHidden/>
                    </w:rPr>
                  </w:r>
                  <w:r w:rsidR="0060641E">
                    <w:rPr>
                      <w:noProof/>
                      <w:webHidden/>
                    </w:rPr>
                    <w:fldChar w:fldCharType="separate"/>
                  </w:r>
                  <w:r w:rsidR="00B30D72">
                    <w:rPr>
                      <w:noProof/>
                      <w:webHidden/>
                    </w:rPr>
                    <w:t>16</w:t>
                  </w:r>
                  <w:r w:rsidR="0060641E">
                    <w:rPr>
                      <w:noProof/>
                      <w:webHidden/>
                    </w:rPr>
                    <w:fldChar w:fldCharType="end"/>
                  </w:r>
                </w:hyperlink>
              </w:p>
              <w:p w14:paraId="3EF83C3F" w14:textId="0B2009BA" w:rsidR="0060641E" w:rsidRDefault="00000000" w:rsidP="0060641E">
                <w:pPr>
                  <w:pStyle w:val="TOC2"/>
                  <w:rPr>
                    <w:rFonts w:asciiTheme="minorHAnsi" w:eastAsiaTheme="minorEastAsia" w:hAnsiTheme="minorHAnsi" w:cstheme="minorBidi"/>
                    <w:bCs w:val="0"/>
                    <w:noProof/>
                    <w:kern w:val="2"/>
                    <w:sz w:val="22"/>
                    <w:lang w:eastAsia="en-AU"/>
                    <w14:ligatures w14:val="standardContextual"/>
                  </w:rPr>
                </w:pPr>
                <w:hyperlink w:anchor="_Toc148187505" w:history="1">
                  <w:r w:rsidR="0060641E" w:rsidRPr="003E4D66">
                    <w:rPr>
                      <w:rStyle w:val="Hyperlink"/>
                      <w:rFonts w:eastAsia="SimSun"/>
                      <w:noProof/>
                    </w:rPr>
                    <w:t>General</w:t>
                  </w:r>
                  <w:r w:rsidR="0060641E">
                    <w:rPr>
                      <w:noProof/>
                      <w:webHidden/>
                    </w:rPr>
                    <w:tab/>
                  </w:r>
                  <w:r w:rsidR="0060641E">
                    <w:rPr>
                      <w:noProof/>
                      <w:webHidden/>
                    </w:rPr>
                    <w:fldChar w:fldCharType="begin"/>
                  </w:r>
                  <w:r w:rsidR="0060641E">
                    <w:rPr>
                      <w:noProof/>
                      <w:webHidden/>
                    </w:rPr>
                    <w:instrText xml:space="preserve"> PAGEREF _Toc148187505 \h </w:instrText>
                  </w:r>
                  <w:r w:rsidR="0060641E">
                    <w:rPr>
                      <w:noProof/>
                      <w:webHidden/>
                    </w:rPr>
                  </w:r>
                  <w:r w:rsidR="0060641E">
                    <w:rPr>
                      <w:noProof/>
                      <w:webHidden/>
                    </w:rPr>
                    <w:fldChar w:fldCharType="separate"/>
                  </w:r>
                  <w:r w:rsidR="00B30D72">
                    <w:rPr>
                      <w:noProof/>
                      <w:webHidden/>
                    </w:rPr>
                    <w:t>16</w:t>
                  </w:r>
                  <w:r w:rsidR="0060641E">
                    <w:rPr>
                      <w:noProof/>
                      <w:webHidden/>
                    </w:rPr>
                    <w:fldChar w:fldCharType="end"/>
                  </w:r>
                </w:hyperlink>
              </w:p>
              <w:p w14:paraId="542C1D8B" w14:textId="1DD14E37" w:rsidR="0060641E" w:rsidRDefault="00000000" w:rsidP="0060641E">
                <w:pPr>
                  <w:pStyle w:val="TOC2"/>
                  <w:rPr>
                    <w:rFonts w:asciiTheme="minorHAnsi" w:eastAsiaTheme="minorEastAsia" w:hAnsiTheme="minorHAnsi" w:cstheme="minorBidi"/>
                    <w:bCs w:val="0"/>
                    <w:noProof/>
                    <w:kern w:val="2"/>
                    <w:sz w:val="22"/>
                    <w:lang w:eastAsia="en-AU"/>
                    <w14:ligatures w14:val="standardContextual"/>
                  </w:rPr>
                </w:pPr>
                <w:hyperlink w:anchor="_Toc148187506" w:history="1">
                  <w:r w:rsidR="0060641E" w:rsidRPr="003E4D66">
                    <w:rPr>
                      <w:rStyle w:val="Hyperlink"/>
                      <w:rFonts w:eastAsia="SimSun"/>
                      <w:noProof/>
                    </w:rPr>
                    <w:t>Precautions During Concreting</w:t>
                  </w:r>
                  <w:r w:rsidR="0060641E">
                    <w:rPr>
                      <w:noProof/>
                      <w:webHidden/>
                    </w:rPr>
                    <w:tab/>
                  </w:r>
                  <w:r w:rsidR="0060641E">
                    <w:rPr>
                      <w:noProof/>
                      <w:webHidden/>
                    </w:rPr>
                    <w:fldChar w:fldCharType="begin"/>
                  </w:r>
                  <w:r w:rsidR="0060641E">
                    <w:rPr>
                      <w:noProof/>
                      <w:webHidden/>
                    </w:rPr>
                    <w:instrText xml:space="preserve"> PAGEREF _Toc148187506 \h </w:instrText>
                  </w:r>
                  <w:r w:rsidR="0060641E">
                    <w:rPr>
                      <w:noProof/>
                      <w:webHidden/>
                    </w:rPr>
                  </w:r>
                  <w:r w:rsidR="0060641E">
                    <w:rPr>
                      <w:noProof/>
                      <w:webHidden/>
                    </w:rPr>
                    <w:fldChar w:fldCharType="separate"/>
                  </w:r>
                  <w:r w:rsidR="00B30D72">
                    <w:rPr>
                      <w:noProof/>
                      <w:webHidden/>
                    </w:rPr>
                    <w:t>16</w:t>
                  </w:r>
                  <w:r w:rsidR="0060641E">
                    <w:rPr>
                      <w:noProof/>
                      <w:webHidden/>
                    </w:rPr>
                    <w:fldChar w:fldCharType="end"/>
                  </w:r>
                </w:hyperlink>
              </w:p>
              <w:p w14:paraId="3B764379" w14:textId="7B2EDE52" w:rsidR="0060641E" w:rsidRDefault="00000000" w:rsidP="0060641E">
                <w:pPr>
                  <w:pStyle w:val="TOC2"/>
                  <w:rPr>
                    <w:rFonts w:asciiTheme="minorHAnsi" w:eastAsiaTheme="minorEastAsia" w:hAnsiTheme="minorHAnsi" w:cstheme="minorBidi"/>
                    <w:bCs w:val="0"/>
                    <w:noProof/>
                    <w:kern w:val="2"/>
                    <w:sz w:val="22"/>
                    <w:lang w:eastAsia="en-AU"/>
                    <w14:ligatures w14:val="standardContextual"/>
                  </w:rPr>
                </w:pPr>
                <w:hyperlink w:anchor="_Toc148187507" w:history="1">
                  <w:r w:rsidR="0060641E" w:rsidRPr="003E4D66">
                    <w:rPr>
                      <w:rStyle w:val="Hyperlink"/>
                      <w:rFonts w:eastAsia="SimSun"/>
                      <w:noProof/>
                    </w:rPr>
                    <w:t>Precautions After Concreting</w:t>
                  </w:r>
                  <w:r w:rsidR="0060641E">
                    <w:rPr>
                      <w:noProof/>
                      <w:webHidden/>
                    </w:rPr>
                    <w:tab/>
                  </w:r>
                  <w:r w:rsidR="0060641E">
                    <w:rPr>
                      <w:noProof/>
                      <w:webHidden/>
                    </w:rPr>
                    <w:fldChar w:fldCharType="begin"/>
                  </w:r>
                  <w:r w:rsidR="0060641E">
                    <w:rPr>
                      <w:noProof/>
                      <w:webHidden/>
                    </w:rPr>
                    <w:instrText xml:space="preserve"> PAGEREF _Toc148187507 \h </w:instrText>
                  </w:r>
                  <w:r w:rsidR="0060641E">
                    <w:rPr>
                      <w:noProof/>
                      <w:webHidden/>
                    </w:rPr>
                  </w:r>
                  <w:r w:rsidR="0060641E">
                    <w:rPr>
                      <w:noProof/>
                      <w:webHidden/>
                    </w:rPr>
                    <w:fldChar w:fldCharType="separate"/>
                  </w:r>
                  <w:r w:rsidR="00B30D72">
                    <w:rPr>
                      <w:noProof/>
                      <w:webHidden/>
                    </w:rPr>
                    <w:t>17</w:t>
                  </w:r>
                  <w:r w:rsidR="0060641E">
                    <w:rPr>
                      <w:noProof/>
                      <w:webHidden/>
                    </w:rPr>
                    <w:fldChar w:fldCharType="end"/>
                  </w:r>
                </w:hyperlink>
              </w:p>
              <w:p w14:paraId="43075AF7" w14:textId="7F4B8490" w:rsidR="0060641E" w:rsidRDefault="00000000" w:rsidP="0060641E">
                <w:pPr>
                  <w:pStyle w:val="TOC1"/>
                  <w:rPr>
                    <w:rFonts w:asciiTheme="minorHAnsi" w:eastAsiaTheme="minorEastAsia" w:hAnsiTheme="minorHAnsi" w:cstheme="minorBidi"/>
                    <w:b w:val="0"/>
                    <w:noProof/>
                    <w:kern w:val="2"/>
                    <w:sz w:val="22"/>
                    <w:szCs w:val="22"/>
                    <w:lang w:eastAsia="en-AU"/>
                    <w14:ligatures w14:val="standardContextual"/>
                  </w:rPr>
                </w:pPr>
                <w:hyperlink w:anchor="_Toc148187508" w:history="1">
                  <w:r w:rsidR="0060641E" w:rsidRPr="003E4D66">
                    <w:rPr>
                      <w:rStyle w:val="Hyperlink"/>
                      <w:rFonts w:eastAsia="SimSun"/>
                      <w:noProof/>
                    </w:rPr>
                    <w:t>12.</w:t>
                  </w:r>
                  <w:r w:rsidR="0060641E">
                    <w:rPr>
                      <w:rFonts w:asciiTheme="minorHAnsi" w:eastAsiaTheme="minorEastAsia" w:hAnsiTheme="minorHAnsi" w:cstheme="minorBidi"/>
                      <w:b w:val="0"/>
                      <w:noProof/>
                      <w:kern w:val="2"/>
                      <w:sz w:val="22"/>
                      <w:szCs w:val="22"/>
                      <w:lang w:eastAsia="en-AU"/>
                      <w14:ligatures w14:val="standardContextual"/>
                    </w:rPr>
                    <w:tab/>
                  </w:r>
                  <w:r w:rsidR="0060641E" w:rsidRPr="003E4D66">
                    <w:rPr>
                      <w:rStyle w:val="Hyperlink"/>
                      <w:rFonts w:eastAsia="SimSun"/>
                      <w:noProof/>
                    </w:rPr>
                    <w:t>Preparation for Stressing</w:t>
                  </w:r>
                  <w:r w:rsidR="0060641E">
                    <w:rPr>
                      <w:noProof/>
                      <w:webHidden/>
                    </w:rPr>
                    <w:tab/>
                  </w:r>
                  <w:r w:rsidR="0060641E">
                    <w:rPr>
                      <w:noProof/>
                      <w:webHidden/>
                    </w:rPr>
                    <w:fldChar w:fldCharType="begin"/>
                  </w:r>
                  <w:r w:rsidR="0060641E">
                    <w:rPr>
                      <w:noProof/>
                      <w:webHidden/>
                    </w:rPr>
                    <w:instrText xml:space="preserve"> PAGEREF _Toc148187508 \h </w:instrText>
                  </w:r>
                  <w:r w:rsidR="0060641E">
                    <w:rPr>
                      <w:noProof/>
                      <w:webHidden/>
                    </w:rPr>
                  </w:r>
                  <w:r w:rsidR="0060641E">
                    <w:rPr>
                      <w:noProof/>
                      <w:webHidden/>
                    </w:rPr>
                    <w:fldChar w:fldCharType="separate"/>
                  </w:r>
                  <w:r w:rsidR="00B30D72">
                    <w:rPr>
                      <w:noProof/>
                      <w:webHidden/>
                    </w:rPr>
                    <w:t>17</w:t>
                  </w:r>
                  <w:r w:rsidR="0060641E">
                    <w:rPr>
                      <w:noProof/>
                      <w:webHidden/>
                    </w:rPr>
                    <w:fldChar w:fldCharType="end"/>
                  </w:r>
                </w:hyperlink>
              </w:p>
              <w:p w14:paraId="0C397FB0" w14:textId="671ED800" w:rsidR="0060641E" w:rsidRDefault="00000000" w:rsidP="0060641E">
                <w:pPr>
                  <w:pStyle w:val="TOC2"/>
                  <w:rPr>
                    <w:rFonts w:asciiTheme="minorHAnsi" w:eastAsiaTheme="minorEastAsia" w:hAnsiTheme="minorHAnsi" w:cstheme="minorBidi"/>
                    <w:bCs w:val="0"/>
                    <w:noProof/>
                    <w:kern w:val="2"/>
                    <w:sz w:val="22"/>
                    <w:lang w:eastAsia="en-AU"/>
                    <w14:ligatures w14:val="standardContextual"/>
                  </w:rPr>
                </w:pPr>
                <w:hyperlink w:anchor="_Toc148187509" w:history="1">
                  <w:r w:rsidR="0060641E" w:rsidRPr="003E4D66">
                    <w:rPr>
                      <w:rStyle w:val="Hyperlink"/>
                      <w:rFonts w:eastAsia="SimSun"/>
                      <w:noProof/>
                    </w:rPr>
                    <w:t>Stressing Equipment</w:t>
                  </w:r>
                  <w:r w:rsidR="0060641E">
                    <w:rPr>
                      <w:noProof/>
                      <w:webHidden/>
                    </w:rPr>
                    <w:tab/>
                  </w:r>
                  <w:r w:rsidR="0060641E">
                    <w:rPr>
                      <w:noProof/>
                      <w:webHidden/>
                    </w:rPr>
                    <w:fldChar w:fldCharType="begin"/>
                  </w:r>
                  <w:r w:rsidR="0060641E">
                    <w:rPr>
                      <w:noProof/>
                      <w:webHidden/>
                    </w:rPr>
                    <w:instrText xml:space="preserve"> PAGEREF _Toc148187509 \h </w:instrText>
                  </w:r>
                  <w:r w:rsidR="0060641E">
                    <w:rPr>
                      <w:noProof/>
                      <w:webHidden/>
                    </w:rPr>
                  </w:r>
                  <w:r w:rsidR="0060641E">
                    <w:rPr>
                      <w:noProof/>
                      <w:webHidden/>
                    </w:rPr>
                    <w:fldChar w:fldCharType="separate"/>
                  </w:r>
                  <w:r w:rsidR="00B30D72">
                    <w:rPr>
                      <w:noProof/>
                      <w:webHidden/>
                    </w:rPr>
                    <w:t>17</w:t>
                  </w:r>
                  <w:r w:rsidR="0060641E">
                    <w:rPr>
                      <w:noProof/>
                      <w:webHidden/>
                    </w:rPr>
                    <w:fldChar w:fldCharType="end"/>
                  </w:r>
                </w:hyperlink>
              </w:p>
              <w:p w14:paraId="14E44122" w14:textId="7306308A" w:rsidR="0060641E" w:rsidRDefault="00000000" w:rsidP="0060641E">
                <w:pPr>
                  <w:pStyle w:val="TOC2"/>
                  <w:rPr>
                    <w:rFonts w:asciiTheme="minorHAnsi" w:eastAsiaTheme="minorEastAsia" w:hAnsiTheme="minorHAnsi" w:cstheme="minorBidi"/>
                    <w:bCs w:val="0"/>
                    <w:noProof/>
                    <w:kern w:val="2"/>
                    <w:sz w:val="22"/>
                    <w:lang w:eastAsia="en-AU"/>
                    <w14:ligatures w14:val="standardContextual"/>
                  </w:rPr>
                </w:pPr>
                <w:hyperlink w:anchor="_Toc148187510" w:history="1">
                  <w:r w:rsidR="0060641E" w:rsidRPr="003E4D66">
                    <w:rPr>
                      <w:rStyle w:val="Hyperlink"/>
                      <w:rFonts w:eastAsia="SimSun"/>
                      <w:noProof/>
                    </w:rPr>
                    <w:t>Clearing Ducts and Cleaning Tendons and Anchorages</w:t>
                  </w:r>
                  <w:r w:rsidR="0060641E">
                    <w:rPr>
                      <w:noProof/>
                      <w:webHidden/>
                    </w:rPr>
                    <w:tab/>
                  </w:r>
                  <w:r w:rsidR="0060641E">
                    <w:rPr>
                      <w:noProof/>
                      <w:webHidden/>
                    </w:rPr>
                    <w:fldChar w:fldCharType="begin"/>
                  </w:r>
                  <w:r w:rsidR="0060641E">
                    <w:rPr>
                      <w:noProof/>
                      <w:webHidden/>
                    </w:rPr>
                    <w:instrText xml:space="preserve"> PAGEREF _Toc148187510 \h </w:instrText>
                  </w:r>
                  <w:r w:rsidR="0060641E">
                    <w:rPr>
                      <w:noProof/>
                      <w:webHidden/>
                    </w:rPr>
                  </w:r>
                  <w:r w:rsidR="0060641E">
                    <w:rPr>
                      <w:noProof/>
                      <w:webHidden/>
                    </w:rPr>
                    <w:fldChar w:fldCharType="separate"/>
                  </w:r>
                  <w:r w:rsidR="00B30D72">
                    <w:rPr>
                      <w:noProof/>
                      <w:webHidden/>
                    </w:rPr>
                    <w:t>18</w:t>
                  </w:r>
                  <w:r w:rsidR="0060641E">
                    <w:rPr>
                      <w:noProof/>
                      <w:webHidden/>
                    </w:rPr>
                    <w:fldChar w:fldCharType="end"/>
                  </w:r>
                </w:hyperlink>
              </w:p>
              <w:p w14:paraId="13A35FB0" w14:textId="74A73648" w:rsidR="0060641E" w:rsidRDefault="00000000" w:rsidP="0060641E">
                <w:pPr>
                  <w:pStyle w:val="TOC2"/>
                  <w:rPr>
                    <w:rFonts w:asciiTheme="minorHAnsi" w:eastAsiaTheme="minorEastAsia" w:hAnsiTheme="minorHAnsi" w:cstheme="minorBidi"/>
                    <w:bCs w:val="0"/>
                    <w:noProof/>
                    <w:kern w:val="2"/>
                    <w:sz w:val="22"/>
                    <w:lang w:eastAsia="en-AU"/>
                    <w14:ligatures w14:val="standardContextual"/>
                  </w:rPr>
                </w:pPr>
                <w:hyperlink w:anchor="_Toc148187511" w:history="1">
                  <w:r w:rsidR="0060641E" w:rsidRPr="003E4D66">
                    <w:rPr>
                      <w:rStyle w:val="Hyperlink"/>
                      <w:rFonts w:eastAsia="SimSun"/>
                      <w:noProof/>
                    </w:rPr>
                    <w:t>Strength and Age of Concrete Before Stressing</w:t>
                  </w:r>
                  <w:r w:rsidR="0060641E">
                    <w:rPr>
                      <w:noProof/>
                      <w:webHidden/>
                    </w:rPr>
                    <w:tab/>
                  </w:r>
                  <w:r w:rsidR="0060641E">
                    <w:rPr>
                      <w:noProof/>
                      <w:webHidden/>
                    </w:rPr>
                    <w:fldChar w:fldCharType="begin"/>
                  </w:r>
                  <w:r w:rsidR="0060641E">
                    <w:rPr>
                      <w:noProof/>
                      <w:webHidden/>
                    </w:rPr>
                    <w:instrText xml:space="preserve"> PAGEREF _Toc148187511 \h </w:instrText>
                  </w:r>
                  <w:r w:rsidR="0060641E">
                    <w:rPr>
                      <w:noProof/>
                      <w:webHidden/>
                    </w:rPr>
                  </w:r>
                  <w:r w:rsidR="0060641E">
                    <w:rPr>
                      <w:noProof/>
                      <w:webHidden/>
                    </w:rPr>
                    <w:fldChar w:fldCharType="separate"/>
                  </w:r>
                  <w:r w:rsidR="00B30D72">
                    <w:rPr>
                      <w:noProof/>
                      <w:webHidden/>
                    </w:rPr>
                    <w:t>18</w:t>
                  </w:r>
                  <w:r w:rsidR="0060641E">
                    <w:rPr>
                      <w:noProof/>
                      <w:webHidden/>
                    </w:rPr>
                    <w:fldChar w:fldCharType="end"/>
                  </w:r>
                </w:hyperlink>
              </w:p>
              <w:p w14:paraId="7D9AAE76" w14:textId="3B229C75" w:rsidR="0060641E" w:rsidRDefault="00000000" w:rsidP="0060641E">
                <w:pPr>
                  <w:pStyle w:val="TOC2"/>
                  <w:rPr>
                    <w:rFonts w:asciiTheme="minorHAnsi" w:eastAsiaTheme="minorEastAsia" w:hAnsiTheme="minorHAnsi" w:cstheme="minorBidi"/>
                    <w:bCs w:val="0"/>
                    <w:noProof/>
                    <w:kern w:val="2"/>
                    <w:sz w:val="22"/>
                    <w:lang w:eastAsia="en-AU"/>
                    <w14:ligatures w14:val="standardContextual"/>
                  </w:rPr>
                </w:pPr>
                <w:hyperlink w:anchor="_Toc148187512" w:history="1">
                  <w:r w:rsidR="0060641E" w:rsidRPr="003E4D66">
                    <w:rPr>
                      <w:rStyle w:val="Hyperlink"/>
                      <w:rFonts w:eastAsia="SimSun"/>
                      <w:noProof/>
                    </w:rPr>
                    <w:t>Preparation for Stressing</w:t>
                  </w:r>
                  <w:r w:rsidR="0060641E">
                    <w:rPr>
                      <w:noProof/>
                      <w:webHidden/>
                    </w:rPr>
                    <w:tab/>
                  </w:r>
                  <w:r w:rsidR="0060641E">
                    <w:rPr>
                      <w:noProof/>
                      <w:webHidden/>
                    </w:rPr>
                    <w:fldChar w:fldCharType="begin"/>
                  </w:r>
                  <w:r w:rsidR="0060641E">
                    <w:rPr>
                      <w:noProof/>
                      <w:webHidden/>
                    </w:rPr>
                    <w:instrText xml:space="preserve"> PAGEREF _Toc148187512 \h </w:instrText>
                  </w:r>
                  <w:r w:rsidR="0060641E">
                    <w:rPr>
                      <w:noProof/>
                      <w:webHidden/>
                    </w:rPr>
                  </w:r>
                  <w:r w:rsidR="0060641E">
                    <w:rPr>
                      <w:noProof/>
                      <w:webHidden/>
                    </w:rPr>
                    <w:fldChar w:fldCharType="separate"/>
                  </w:r>
                  <w:r w:rsidR="00B30D72">
                    <w:rPr>
                      <w:noProof/>
                      <w:webHidden/>
                    </w:rPr>
                    <w:t>18</w:t>
                  </w:r>
                  <w:r w:rsidR="0060641E">
                    <w:rPr>
                      <w:noProof/>
                      <w:webHidden/>
                    </w:rPr>
                    <w:fldChar w:fldCharType="end"/>
                  </w:r>
                </w:hyperlink>
              </w:p>
              <w:p w14:paraId="3223E8AB" w14:textId="7C870B68" w:rsidR="0060641E" w:rsidRDefault="00000000" w:rsidP="0060641E">
                <w:pPr>
                  <w:pStyle w:val="TOC1"/>
                  <w:pageBreakBefore/>
                  <w:rPr>
                    <w:rFonts w:asciiTheme="minorHAnsi" w:eastAsiaTheme="minorEastAsia" w:hAnsiTheme="minorHAnsi" w:cstheme="minorBidi"/>
                    <w:b w:val="0"/>
                    <w:noProof/>
                    <w:kern w:val="2"/>
                    <w:sz w:val="22"/>
                    <w:szCs w:val="22"/>
                    <w:lang w:eastAsia="en-AU"/>
                    <w14:ligatures w14:val="standardContextual"/>
                  </w:rPr>
                </w:pPr>
                <w:hyperlink w:anchor="_Toc148187513" w:history="1">
                  <w:r w:rsidR="0060641E" w:rsidRPr="003E4D66">
                    <w:rPr>
                      <w:rStyle w:val="Hyperlink"/>
                      <w:rFonts w:eastAsia="SimSun"/>
                      <w:noProof/>
                    </w:rPr>
                    <w:t>13.</w:t>
                  </w:r>
                  <w:r w:rsidR="0060641E">
                    <w:rPr>
                      <w:rFonts w:asciiTheme="minorHAnsi" w:eastAsiaTheme="minorEastAsia" w:hAnsiTheme="minorHAnsi" w:cstheme="minorBidi"/>
                      <w:b w:val="0"/>
                      <w:noProof/>
                      <w:kern w:val="2"/>
                      <w:sz w:val="22"/>
                      <w:szCs w:val="22"/>
                      <w:lang w:eastAsia="en-AU"/>
                      <w14:ligatures w14:val="standardContextual"/>
                    </w:rPr>
                    <w:tab/>
                  </w:r>
                  <w:r w:rsidR="0060641E" w:rsidRPr="003E4D66">
                    <w:rPr>
                      <w:rStyle w:val="Hyperlink"/>
                      <w:rFonts w:eastAsia="SimSun"/>
                      <w:noProof/>
                    </w:rPr>
                    <w:t>Stressing Operations</w:t>
                  </w:r>
                  <w:r w:rsidR="0060641E">
                    <w:rPr>
                      <w:noProof/>
                      <w:webHidden/>
                    </w:rPr>
                    <w:tab/>
                  </w:r>
                  <w:r w:rsidR="0060641E">
                    <w:rPr>
                      <w:noProof/>
                      <w:webHidden/>
                    </w:rPr>
                    <w:fldChar w:fldCharType="begin"/>
                  </w:r>
                  <w:r w:rsidR="0060641E">
                    <w:rPr>
                      <w:noProof/>
                      <w:webHidden/>
                    </w:rPr>
                    <w:instrText xml:space="preserve"> PAGEREF _Toc148187513 \h </w:instrText>
                  </w:r>
                  <w:r w:rsidR="0060641E">
                    <w:rPr>
                      <w:noProof/>
                      <w:webHidden/>
                    </w:rPr>
                  </w:r>
                  <w:r w:rsidR="0060641E">
                    <w:rPr>
                      <w:noProof/>
                      <w:webHidden/>
                    </w:rPr>
                    <w:fldChar w:fldCharType="separate"/>
                  </w:r>
                  <w:r w:rsidR="00B30D72">
                    <w:rPr>
                      <w:noProof/>
                      <w:webHidden/>
                    </w:rPr>
                    <w:t>19</w:t>
                  </w:r>
                  <w:r w:rsidR="0060641E">
                    <w:rPr>
                      <w:noProof/>
                      <w:webHidden/>
                    </w:rPr>
                    <w:fldChar w:fldCharType="end"/>
                  </w:r>
                </w:hyperlink>
              </w:p>
              <w:p w14:paraId="26A1AF14" w14:textId="68C82A9F" w:rsidR="0060641E" w:rsidRDefault="00000000" w:rsidP="0060641E">
                <w:pPr>
                  <w:pStyle w:val="TOC2"/>
                  <w:keepNext/>
                  <w:rPr>
                    <w:rFonts w:asciiTheme="minorHAnsi" w:eastAsiaTheme="minorEastAsia" w:hAnsiTheme="minorHAnsi" w:cstheme="minorBidi"/>
                    <w:bCs w:val="0"/>
                    <w:noProof/>
                    <w:kern w:val="2"/>
                    <w:sz w:val="22"/>
                    <w:lang w:eastAsia="en-AU"/>
                    <w14:ligatures w14:val="standardContextual"/>
                  </w:rPr>
                </w:pPr>
                <w:hyperlink w:anchor="_Toc148187514" w:history="1">
                  <w:r w:rsidR="0060641E" w:rsidRPr="003E4D66">
                    <w:rPr>
                      <w:rStyle w:val="Hyperlink"/>
                      <w:rFonts w:eastAsia="SimSun"/>
                      <w:noProof/>
                    </w:rPr>
                    <w:t>General</w:t>
                  </w:r>
                  <w:r w:rsidR="0060641E">
                    <w:rPr>
                      <w:noProof/>
                      <w:webHidden/>
                    </w:rPr>
                    <w:tab/>
                  </w:r>
                  <w:r w:rsidR="0060641E">
                    <w:rPr>
                      <w:noProof/>
                      <w:webHidden/>
                    </w:rPr>
                    <w:fldChar w:fldCharType="begin"/>
                  </w:r>
                  <w:r w:rsidR="0060641E">
                    <w:rPr>
                      <w:noProof/>
                      <w:webHidden/>
                    </w:rPr>
                    <w:instrText xml:space="preserve"> PAGEREF _Toc148187514 \h </w:instrText>
                  </w:r>
                  <w:r w:rsidR="0060641E">
                    <w:rPr>
                      <w:noProof/>
                      <w:webHidden/>
                    </w:rPr>
                  </w:r>
                  <w:r w:rsidR="0060641E">
                    <w:rPr>
                      <w:noProof/>
                      <w:webHidden/>
                    </w:rPr>
                    <w:fldChar w:fldCharType="separate"/>
                  </w:r>
                  <w:r w:rsidR="00B30D72">
                    <w:rPr>
                      <w:noProof/>
                      <w:webHidden/>
                    </w:rPr>
                    <w:t>19</w:t>
                  </w:r>
                  <w:r w:rsidR="0060641E">
                    <w:rPr>
                      <w:noProof/>
                      <w:webHidden/>
                    </w:rPr>
                    <w:fldChar w:fldCharType="end"/>
                  </w:r>
                </w:hyperlink>
              </w:p>
              <w:p w14:paraId="23C66CA2" w14:textId="328913F8" w:rsidR="0060641E" w:rsidRDefault="00000000" w:rsidP="0060641E">
                <w:pPr>
                  <w:pStyle w:val="TOC2"/>
                  <w:keepNext/>
                  <w:rPr>
                    <w:rFonts w:asciiTheme="minorHAnsi" w:eastAsiaTheme="minorEastAsia" w:hAnsiTheme="minorHAnsi" w:cstheme="minorBidi"/>
                    <w:bCs w:val="0"/>
                    <w:noProof/>
                    <w:kern w:val="2"/>
                    <w:sz w:val="22"/>
                    <w:lang w:eastAsia="en-AU"/>
                    <w14:ligatures w14:val="standardContextual"/>
                  </w:rPr>
                </w:pPr>
                <w:hyperlink w:anchor="_Toc148187515" w:history="1">
                  <w:r w:rsidR="0060641E" w:rsidRPr="003E4D66">
                    <w:rPr>
                      <w:rStyle w:val="Hyperlink"/>
                      <w:rFonts w:eastAsia="SimSun"/>
                      <w:noProof/>
                    </w:rPr>
                    <w:t>Control of Stressing Operations</w:t>
                  </w:r>
                  <w:r w:rsidR="0060641E">
                    <w:rPr>
                      <w:noProof/>
                      <w:webHidden/>
                    </w:rPr>
                    <w:tab/>
                  </w:r>
                  <w:r w:rsidR="0060641E">
                    <w:rPr>
                      <w:noProof/>
                      <w:webHidden/>
                    </w:rPr>
                    <w:fldChar w:fldCharType="begin"/>
                  </w:r>
                  <w:r w:rsidR="0060641E">
                    <w:rPr>
                      <w:noProof/>
                      <w:webHidden/>
                    </w:rPr>
                    <w:instrText xml:space="preserve"> PAGEREF _Toc148187515 \h </w:instrText>
                  </w:r>
                  <w:r w:rsidR="0060641E">
                    <w:rPr>
                      <w:noProof/>
                      <w:webHidden/>
                    </w:rPr>
                  </w:r>
                  <w:r w:rsidR="0060641E">
                    <w:rPr>
                      <w:noProof/>
                      <w:webHidden/>
                    </w:rPr>
                    <w:fldChar w:fldCharType="separate"/>
                  </w:r>
                  <w:r w:rsidR="00B30D72">
                    <w:rPr>
                      <w:noProof/>
                      <w:webHidden/>
                    </w:rPr>
                    <w:t>19</w:t>
                  </w:r>
                  <w:r w:rsidR="0060641E">
                    <w:rPr>
                      <w:noProof/>
                      <w:webHidden/>
                    </w:rPr>
                    <w:fldChar w:fldCharType="end"/>
                  </w:r>
                </w:hyperlink>
              </w:p>
              <w:p w14:paraId="0E423894" w14:textId="6DE6070F" w:rsidR="0060641E" w:rsidRDefault="00000000" w:rsidP="0060641E">
                <w:pPr>
                  <w:pStyle w:val="TOC2"/>
                  <w:rPr>
                    <w:rFonts w:asciiTheme="minorHAnsi" w:eastAsiaTheme="minorEastAsia" w:hAnsiTheme="minorHAnsi" w:cstheme="minorBidi"/>
                    <w:bCs w:val="0"/>
                    <w:noProof/>
                    <w:kern w:val="2"/>
                    <w:sz w:val="22"/>
                    <w:lang w:eastAsia="en-AU"/>
                    <w14:ligatures w14:val="standardContextual"/>
                  </w:rPr>
                </w:pPr>
                <w:hyperlink w:anchor="_Toc148187516" w:history="1">
                  <w:r w:rsidR="0060641E" w:rsidRPr="003E4D66">
                    <w:rPr>
                      <w:rStyle w:val="Hyperlink"/>
                      <w:rFonts w:eastAsia="SimSun"/>
                      <w:noProof/>
                    </w:rPr>
                    <w:t>Take Up of Slack</w:t>
                  </w:r>
                  <w:r w:rsidR="0060641E">
                    <w:rPr>
                      <w:noProof/>
                      <w:webHidden/>
                    </w:rPr>
                    <w:tab/>
                  </w:r>
                  <w:r w:rsidR="0060641E">
                    <w:rPr>
                      <w:noProof/>
                      <w:webHidden/>
                    </w:rPr>
                    <w:fldChar w:fldCharType="begin"/>
                  </w:r>
                  <w:r w:rsidR="0060641E">
                    <w:rPr>
                      <w:noProof/>
                      <w:webHidden/>
                    </w:rPr>
                    <w:instrText xml:space="preserve"> PAGEREF _Toc148187516 \h </w:instrText>
                  </w:r>
                  <w:r w:rsidR="0060641E">
                    <w:rPr>
                      <w:noProof/>
                      <w:webHidden/>
                    </w:rPr>
                  </w:r>
                  <w:r w:rsidR="0060641E">
                    <w:rPr>
                      <w:noProof/>
                      <w:webHidden/>
                    </w:rPr>
                    <w:fldChar w:fldCharType="separate"/>
                  </w:r>
                  <w:r w:rsidR="00B30D72">
                    <w:rPr>
                      <w:noProof/>
                      <w:webHidden/>
                    </w:rPr>
                    <w:t>19</w:t>
                  </w:r>
                  <w:r w:rsidR="0060641E">
                    <w:rPr>
                      <w:noProof/>
                      <w:webHidden/>
                    </w:rPr>
                    <w:fldChar w:fldCharType="end"/>
                  </w:r>
                </w:hyperlink>
              </w:p>
              <w:p w14:paraId="1D81424F" w14:textId="418A3CDB" w:rsidR="0060641E" w:rsidRDefault="00000000" w:rsidP="0060641E">
                <w:pPr>
                  <w:pStyle w:val="TOC2"/>
                  <w:rPr>
                    <w:rFonts w:asciiTheme="minorHAnsi" w:eastAsiaTheme="minorEastAsia" w:hAnsiTheme="minorHAnsi" w:cstheme="minorBidi"/>
                    <w:bCs w:val="0"/>
                    <w:noProof/>
                    <w:kern w:val="2"/>
                    <w:sz w:val="22"/>
                    <w:lang w:eastAsia="en-AU"/>
                    <w14:ligatures w14:val="standardContextual"/>
                  </w:rPr>
                </w:pPr>
                <w:hyperlink w:anchor="_Toc148187517" w:history="1">
                  <w:r w:rsidR="0060641E" w:rsidRPr="003E4D66">
                    <w:rPr>
                      <w:rStyle w:val="Hyperlink"/>
                      <w:rFonts w:eastAsia="SimSun"/>
                      <w:noProof/>
                    </w:rPr>
                    <w:t>Measurement of Elongation</w:t>
                  </w:r>
                  <w:r w:rsidR="0060641E">
                    <w:rPr>
                      <w:noProof/>
                      <w:webHidden/>
                    </w:rPr>
                    <w:tab/>
                  </w:r>
                  <w:r w:rsidR="0060641E">
                    <w:rPr>
                      <w:noProof/>
                      <w:webHidden/>
                    </w:rPr>
                    <w:fldChar w:fldCharType="begin"/>
                  </w:r>
                  <w:r w:rsidR="0060641E">
                    <w:rPr>
                      <w:noProof/>
                      <w:webHidden/>
                    </w:rPr>
                    <w:instrText xml:space="preserve"> PAGEREF _Toc148187517 \h </w:instrText>
                  </w:r>
                  <w:r w:rsidR="0060641E">
                    <w:rPr>
                      <w:noProof/>
                      <w:webHidden/>
                    </w:rPr>
                  </w:r>
                  <w:r w:rsidR="0060641E">
                    <w:rPr>
                      <w:noProof/>
                      <w:webHidden/>
                    </w:rPr>
                    <w:fldChar w:fldCharType="separate"/>
                  </w:r>
                  <w:r w:rsidR="00B30D72">
                    <w:rPr>
                      <w:noProof/>
                      <w:webHidden/>
                    </w:rPr>
                    <w:t>19</w:t>
                  </w:r>
                  <w:r w:rsidR="0060641E">
                    <w:rPr>
                      <w:noProof/>
                      <w:webHidden/>
                    </w:rPr>
                    <w:fldChar w:fldCharType="end"/>
                  </w:r>
                </w:hyperlink>
              </w:p>
              <w:p w14:paraId="02D9A18D" w14:textId="4C62026F" w:rsidR="0060641E" w:rsidRDefault="00000000" w:rsidP="0060641E">
                <w:pPr>
                  <w:pStyle w:val="TOC2"/>
                  <w:rPr>
                    <w:rFonts w:asciiTheme="minorHAnsi" w:eastAsiaTheme="minorEastAsia" w:hAnsiTheme="minorHAnsi" w:cstheme="minorBidi"/>
                    <w:bCs w:val="0"/>
                    <w:noProof/>
                    <w:kern w:val="2"/>
                    <w:sz w:val="22"/>
                    <w:lang w:eastAsia="en-AU"/>
                    <w14:ligatures w14:val="standardContextual"/>
                  </w:rPr>
                </w:pPr>
                <w:hyperlink w:anchor="_Toc148187518" w:history="1">
                  <w:r w:rsidR="0060641E" w:rsidRPr="003E4D66">
                    <w:rPr>
                      <w:rStyle w:val="Hyperlink"/>
                      <w:rFonts w:eastAsia="SimSun"/>
                      <w:noProof/>
                    </w:rPr>
                    <w:t>Allowance for Slippage/Breakages</w:t>
                  </w:r>
                  <w:r w:rsidR="0060641E">
                    <w:rPr>
                      <w:noProof/>
                      <w:webHidden/>
                    </w:rPr>
                    <w:tab/>
                  </w:r>
                  <w:r w:rsidR="0060641E">
                    <w:rPr>
                      <w:noProof/>
                      <w:webHidden/>
                    </w:rPr>
                    <w:fldChar w:fldCharType="begin"/>
                  </w:r>
                  <w:r w:rsidR="0060641E">
                    <w:rPr>
                      <w:noProof/>
                      <w:webHidden/>
                    </w:rPr>
                    <w:instrText xml:space="preserve"> PAGEREF _Toc148187518 \h </w:instrText>
                  </w:r>
                  <w:r w:rsidR="0060641E">
                    <w:rPr>
                      <w:noProof/>
                      <w:webHidden/>
                    </w:rPr>
                  </w:r>
                  <w:r w:rsidR="0060641E">
                    <w:rPr>
                      <w:noProof/>
                      <w:webHidden/>
                    </w:rPr>
                    <w:fldChar w:fldCharType="separate"/>
                  </w:r>
                  <w:r w:rsidR="00B30D72">
                    <w:rPr>
                      <w:noProof/>
                      <w:webHidden/>
                    </w:rPr>
                    <w:t>20</w:t>
                  </w:r>
                  <w:r w:rsidR="0060641E">
                    <w:rPr>
                      <w:noProof/>
                      <w:webHidden/>
                    </w:rPr>
                    <w:fldChar w:fldCharType="end"/>
                  </w:r>
                </w:hyperlink>
              </w:p>
              <w:p w14:paraId="72175152" w14:textId="25A36023" w:rsidR="0060641E" w:rsidRDefault="00000000" w:rsidP="0060641E">
                <w:pPr>
                  <w:pStyle w:val="TOC2"/>
                  <w:rPr>
                    <w:rFonts w:asciiTheme="minorHAnsi" w:eastAsiaTheme="minorEastAsia" w:hAnsiTheme="minorHAnsi" w:cstheme="minorBidi"/>
                    <w:bCs w:val="0"/>
                    <w:noProof/>
                    <w:kern w:val="2"/>
                    <w:sz w:val="22"/>
                    <w:lang w:eastAsia="en-AU"/>
                    <w14:ligatures w14:val="standardContextual"/>
                  </w:rPr>
                </w:pPr>
                <w:hyperlink w:anchor="_Toc148187519" w:history="1">
                  <w:r w:rsidR="0060641E" w:rsidRPr="003E4D66">
                    <w:rPr>
                      <w:rStyle w:val="Hyperlink"/>
                      <w:rFonts w:eastAsia="SimSun"/>
                      <w:noProof/>
                    </w:rPr>
                    <w:t>Tolerances</w:t>
                  </w:r>
                  <w:r w:rsidR="0060641E">
                    <w:rPr>
                      <w:noProof/>
                      <w:webHidden/>
                    </w:rPr>
                    <w:tab/>
                  </w:r>
                  <w:r w:rsidR="0060641E">
                    <w:rPr>
                      <w:noProof/>
                      <w:webHidden/>
                    </w:rPr>
                    <w:fldChar w:fldCharType="begin"/>
                  </w:r>
                  <w:r w:rsidR="0060641E">
                    <w:rPr>
                      <w:noProof/>
                      <w:webHidden/>
                    </w:rPr>
                    <w:instrText xml:space="preserve"> PAGEREF _Toc148187519 \h </w:instrText>
                  </w:r>
                  <w:r w:rsidR="0060641E">
                    <w:rPr>
                      <w:noProof/>
                      <w:webHidden/>
                    </w:rPr>
                  </w:r>
                  <w:r w:rsidR="0060641E">
                    <w:rPr>
                      <w:noProof/>
                      <w:webHidden/>
                    </w:rPr>
                    <w:fldChar w:fldCharType="separate"/>
                  </w:r>
                  <w:r w:rsidR="00B30D72">
                    <w:rPr>
                      <w:noProof/>
                      <w:webHidden/>
                    </w:rPr>
                    <w:t>20</w:t>
                  </w:r>
                  <w:r w:rsidR="0060641E">
                    <w:rPr>
                      <w:noProof/>
                      <w:webHidden/>
                    </w:rPr>
                    <w:fldChar w:fldCharType="end"/>
                  </w:r>
                </w:hyperlink>
              </w:p>
              <w:p w14:paraId="0397B25A" w14:textId="7263388C" w:rsidR="0060641E" w:rsidRDefault="00000000" w:rsidP="0060641E">
                <w:pPr>
                  <w:pStyle w:val="TOC2"/>
                  <w:rPr>
                    <w:rFonts w:asciiTheme="minorHAnsi" w:eastAsiaTheme="minorEastAsia" w:hAnsiTheme="minorHAnsi" w:cstheme="minorBidi"/>
                    <w:bCs w:val="0"/>
                    <w:noProof/>
                    <w:kern w:val="2"/>
                    <w:sz w:val="22"/>
                    <w:lang w:eastAsia="en-AU"/>
                    <w14:ligatures w14:val="standardContextual"/>
                  </w:rPr>
                </w:pPr>
                <w:hyperlink w:anchor="_Toc148187520" w:history="1">
                  <w:r w:rsidR="0060641E" w:rsidRPr="003E4D66">
                    <w:rPr>
                      <w:rStyle w:val="Hyperlink"/>
                      <w:rFonts w:eastAsia="SimSun"/>
                      <w:noProof/>
                    </w:rPr>
                    <w:t>Non-correlation between Jacking Force and Elongation</w:t>
                  </w:r>
                  <w:r w:rsidR="0060641E">
                    <w:rPr>
                      <w:noProof/>
                      <w:webHidden/>
                    </w:rPr>
                    <w:tab/>
                  </w:r>
                  <w:r w:rsidR="0060641E">
                    <w:rPr>
                      <w:noProof/>
                      <w:webHidden/>
                    </w:rPr>
                    <w:fldChar w:fldCharType="begin"/>
                  </w:r>
                  <w:r w:rsidR="0060641E">
                    <w:rPr>
                      <w:noProof/>
                      <w:webHidden/>
                    </w:rPr>
                    <w:instrText xml:space="preserve"> PAGEREF _Toc148187520 \h </w:instrText>
                  </w:r>
                  <w:r w:rsidR="0060641E">
                    <w:rPr>
                      <w:noProof/>
                      <w:webHidden/>
                    </w:rPr>
                  </w:r>
                  <w:r w:rsidR="0060641E">
                    <w:rPr>
                      <w:noProof/>
                      <w:webHidden/>
                    </w:rPr>
                    <w:fldChar w:fldCharType="separate"/>
                  </w:r>
                  <w:r w:rsidR="00B30D72">
                    <w:rPr>
                      <w:noProof/>
                      <w:webHidden/>
                    </w:rPr>
                    <w:t>20</w:t>
                  </w:r>
                  <w:r w:rsidR="0060641E">
                    <w:rPr>
                      <w:noProof/>
                      <w:webHidden/>
                    </w:rPr>
                    <w:fldChar w:fldCharType="end"/>
                  </w:r>
                </w:hyperlink>
              </w:p>
              <w:p w14:paraId="6DA1DEF7" w14:textId="3C2F2453" w:rsidR="0060641E" w:rsidRDefault="00000000" w:rsidP="0060641E">
                <w:pPr>
                  <w:pStyle w:val="TOC2"/>
                  <w:rPr>
                    <w:rFonts w:asciiTheme="minorHAnsi" w:eastAsiaTheme="minorEastAsia" w:hAnsiTheme="minorHAnsi" w:cstheme="minorBidi"/>
                    <w:bCs w:val="0"/>
                    <w:noProof/>
                    <w:kern w:val="2"/>
                    <w:sz w:val="22"/>
                    <w:lang w:eastAsia="en-AU"/>
                    <w14:ligatures w14:val="standardContextual"/>
                  </w:rPr>
                </w:pPr>
                <w:hyperlink w:anchor="_Toc148187521" w:history="1">
                  <w:r w:rsidR="0060641E" w:rsidRPr="003E4D66">
                    <w:rPr>
                      <w:rStyle w:val="Hyperlink"/>
                      <w:rFonts w:eastAsia="SimSun"/>
                      <w:noProof/>
                    </w:rPr>
                    <w:t>Contingencies for Excessive Friction</w:t>
                  </w:r>
                  <w:r w:rsidR="0060641E">
                    <w:rPr>
                      <w:noProof/>
                      <w:webHidden/>
                    </w:rPr>
                    <w:tab/>
                  </w:r>
                  <w:r w:rsidR="0060641E">
                    <w:rPr>
                      <w:noProof/>
                      <w:webHidden/>
                    </w:rPr>
                    <w:fldChar w:fldCharType="begin"/>
                  </w:r>
                  <w:r w:rsidR="0060641E">
                    <w:rPr>
                      <w:noProof/>
                      <w:webHidden/>
                    </w:rPr>
                    <w:instrText xml:space="preserve"> PAGEREF _Toc148187521 \h </w:instrText>
                  </w:r>
                  <w:r w:rsidR="0060641E">
                    <w:rPr>
                      <w:noProof/>
                      <w:webHidden/>
                    </w:rPr>
                  </w:r>
                  <w:r w:rsidR="0060641E">
                    <w:rPr>
                      <w:noProof/>
                      <w:webHidden/>
                    </w:rPr>
                    <w:fldChar w:fldCharType="separate"/>
                  </w:r>
                  <w:r w:rsidR="00B30D72">
                    <w:rPr>
                      <w:noProof/>
                      <w:webHidden/>
                    </w:rPr>
                    <w:t>21</w:t>
                  </w:r>
                  <w:r w:rsidR="0060641E">
                    <w:rPr>
                      <w:noProof/>
                      <w:webHidden/>
                    </w:rPr>
                    <w:fldChar w:fldCharType="end"/>
                  </w:r>
                </w:hyperlink>
              </w:p>
              <w:p w14:paraId="75F39360" w14:textId="0578C033" w:rsidR="0060641E" w:rsidRDefault="00000000" w:rsidP="0060641E">
                <w:pPr>
                  <w:pStyle w:val="TOC2"/>
                  <w:rPr>
                    <w:rFonts w:asciiTheme="minorHAnsi" w:eastAsiaTheme="minorEastAsia" w:hAnsiTheme="minorHAnsi" w:cstheme="minorBidi"/>
                    <w:bCs w:val="0"/>
                    <w:noProof/>
                    <w:kern w:val="2"/>
                    <w:sz w:val="22"/>
                    <w:lang w:eastAsia="en-AU"/>
                    <w14:ligatures w14:val="standardContextual"/>
                  </w:rPr>
                </w:pPr>
                <w:hyperlink w:anchor="_Toc148187522" w:history="1">
                  <w:r w:rsidR="0060641E" w:rsidRPr="003E4D66">
                    <w:rPr>
                      <w:rStyle w:val="Hyperlink"/>
                      <w:rFonts w:eastAsia="SimSun"/>
                      <w:noProof/>
                    </w:rPr>
                    <w:t>Contingencies for Excessive Elongation</w:t>
                  </w:r>
                  <w:r w:rsidR="0060641E">
                    <w:rPr>
                      <w:noProof/>
                      <w:webHidden/>
                    </w:rPr>
                    <w:tab/>
                  </w:r>
                  <w:r w:rsidR="0060641E">
                    <w:rPr>
                      <w:noProof/>
                      <w:webHidden/>
                    </w:rPr>
                    <w:fldChar w:fldCharType="begin"/>
                  </w:r>
                  <w:r w:rsidR="0060641E">
                    <w:rPr>
                      <w:noProof/>
                      <w:webHidden/>
                    </w:rPr>
                    <w:instrText xml:space="preserve"> PAGEREF _Toc148187522 \h </w:instrText>
                  </w:r>
                  <w:r w:rsidR="0060641E">
                    <w:rPr>
                      <w:noProof/>
                      <w:webHidden/>
                    </w:rPr>
                  </w:r>
                  <w:r w:rsidR="0060641E">
                    <w:rPr>
                      <w:noProof/>
                      <w:webHidden/>
                    </w:rPr>
                    <w:fldChar w:fldCharType="separate"/>
                  </w:r>
                  <w:r w:rsidR="00B30D72">
                    <w:rPr>
                      <w:noProof/>
                      <w:webHidden/>
                    </w:rPr>
                    <w:t>21</w:t>
                  </w:r>
                  <w:r w:rsidR="0060641E">
                    <w:rPr>
                      <w:noProof/>
                      <w:webHidden/>
                    </w:rPr>
                    <w:fldChar w:fldCharType="end"/>
                  </w:r>
                </w:hyperlink>
              </w:p>
              <w:p w14:paraId="1C69CE93" w14:textId="3EB84CE4" w:rsidR="0060641E" w:rsidRDefault="00000000" w:rsidP="0060641E">
                <w:pPr>
                  <w:pStyle w:val="TOC2"/>
                  <w:rPr>
                    <w:rFonts w:asciiTheme="minorHAnsi" w:eastAsiaTheme="minorEastAsia" w:hAnsiTheme="minorHAnsi" w:cstheme="minorBidi"/>
                    <w:bCs w:val="0"/>
                    <w:noProof/>
                    <w:kern w:val="2"/>
                    <w:sz w:val="22"/>
                    <w:lang w:eastAsia="en-AU"/>
                    <w14:ligatures w14:val="standardContextual"/>
                  </w:rPr>
                </w:pPr>
                <w:hyperlink w:anchor="_Toc148187523" w:history="1">
                  <w:r w:rsidR="0060641E" w:rsidRPr="003E4D66">
                    <w:rPr>
                      <w:rStyle w:val="Hyperlink"/>
                      <w:rFonts w:eastAsia="SimSun"/>
                      <w:noProof/>
                    </w:rPr>
                    <w:t>Acceptance of Stressing</w:t>
                  </w:r>
                  <w:r w:rsidR="0060641E">
                    <w:rPr>
                      <w:noProof/>
                      <w:webHidden/>
                    </w:rPr>
                    <w:tab/>
                  </w:r>
                  <w:r w:rsidR="0060641E">
                    <w:rPr>
                      <w:noProof/>
                      <w:webHidden/>
                    </w:rPr>
                    <w:fldChar w:fldCharType="begin"/>
                  </w:r>
                  <w:r w:rsidR="0060641E">
                    <w:rPr>
                      <w:noProof/>
                      <w:webHidden/>
                    </w:rPr>
                    <w:instrText xml:space="preserve"> PAGEREF _Toc148187523 \h </w:instrText>
                  </w:r>
                  <w:r w:rsidR="0060641E">
                    <w:rPr>
                      <w:noProof/>
                      <w:webHidden/>
                    </w:rPr>
                  </w:r>
                  <w:r w:rsidR="0060641E">
                    <w:rPr>
                      <w:noProof/>
                      <w:webHidden/>
                    </w:rPr>
                    <w:fldChar w:fldCharType="separate"/>
                  </w:r>
                  <w:r w:rsidR="00B30D72">
                    <w:rPr>
                      <w:noProof/>
                      <w:webHidden/>
                    </w:rPr>
                    <w:t>21</w:t>
                  </w:r>
                  <w:r w:rsidR="0060641E">
                    <w:rPr>
                      <w:noProof/>
                      <w:webHidden/>
                    </w:rPr>
                    <w:fldChar w:fldCharType="end"/>
                  </w:r>
                </w:hyperlink>
              </w:p>
              <w:p w14:paraId="2226AB41" w14:textId="03D1E1F8" w:rsidR="0060641E" w:rsidRDefault="00000000" w:rsidP="0060641E">
                <w:pPr>
                  <w:pStyle w:val="TOC1"/>
                  <w:rPr>
                    <w:rFonts w:asciiTheme="minorHAnsi" w:eastAsiaTheme="minorEastAsia" w:hAnsiTheme="minorHAnsi" w:cstheme="minorBidi"/>
                    <w:b w:val="0"/>
                    <w:noProof/>
                    <w:kern w:val="2"/>
                    <w:sz w:val="22"/>
                    <w:szCs w:val="22"/>
                    <w:lang w:eastAsia="en-AU"/>
                    <w14:ligatures w14:val="standardContextual"/>
                  </w:rPr>
                </w:pPr>
                <w:hyperlink w:anchor="_Toc148187524" w:history="1">
                  <w:r w:rsidR="0060641E" w:rsidRPr="003E4D66">
                    <w:rPr>
                      <w:rStyle w:val="Hyperlink"/>
                      <w:rFonts w:eastAsia="SimSun"/>
                      <w:noProof/>
                    </w:rPr>
                    <w:t>14.</w:t>
                  </w:r>
                  <w:r w:rsidR="0060641E">
                    <w:rPr>
                      <w:rFonts w:asciiTheme="minorHAnsi" w:eastAsiaTheme="minorEastAsia" w:hAnsiTheme="minorHAnsi" w:cstheme="minorBidi"/>
                      <w:b w:val="0"/>
                      <w:noProof/>
                      <w:kern w:val="2"/>
                      <w:sz w:val="22"/>
                      <w:szCs w:val="22"/>
                      <w:lang w:eastAsia="en-AU"/>
                      <w14:ligatures w14:val="standardContextual"/>
                    </w:rPr>
                    <w:tab/>
                  </w:r>
                  <w:r w:rsidR="0060641E" w:rsidRPr="003E4D66">
                    <w:rPr>
                      <w:rStyle w:val="Hyperlink"/>
                      <w:rFonts w:eastAsia="SimSun"/>
                      <w:noProof/>
                    </w:rPr>
                    <w:t>Grouting</w:t>
                  </w:r>
                  <w:r w:rsidR="0060641E">
                    <w:rPr>
                      <w:noProof/>
                      <w:webHidden/>
                    </w:rPr>
                    <w:tab/>
                  </w:r>
                  <w:r w:rsidR="0060641E">
                    <w:rPr>
                      <w:noProof/>
                      <w:webHidden/>
                    </w:rPr>
                    <w:fldChar w:fldCharType="begin"/>
                  </w:r>
                  <w:r w:rsidR="0060641E">
                    <w:rPr>
                      <w:noProof/>
                      <w:webHidden/>
                    </w:rPr>
                    <w:instrText xml:space="preserve"> PAGEREF _Toc148187524 \h </w:instrText>
                  </w:r>
                  <w:r w:rsidR="0060641E">
                    <w:rPr>
                      <w:noProof/>
                      <w:webHidden/>
                    </w:rPr>
                  </w:r>
                  <w:r w:rsidR="0060641E">
                    <w:rPr>
                      <w:noProof/>
                      <w:webHidden/>
                    </w:rPr>
                    <w:fldChar w:fldCharType="separate"/>
                  </w:r>
                  <w:r w:rsidR="00B30D72">
                    <w:rPr>
                      <w:noProof/>
                      <w:webHidden/>
                    </w:rPr>
                    <w:t>22</w:t>
                  </w:r>
                  <w:r w:rsidR="0060641E">
                    <w:rPr>
                      <w:noProof/>
                      <w:webHidden/>
                    </w:rPr>
                    <w:fldChar w:fldCharType="end"/>
                  </w:r>
                </w:hyperlink>
              </w:p>
              <w:p w14:paraId="4084ABE3" w14:textId="09B371A7" w:rsidR="0060641E" w:rsidRDefault="00000000" w:rsidP="0060641E">
                <w:pPr>
                  <w:pStyle w:val="TOC2"/>
                  <w:rPr>
                    <w:rFonts w:asciiTheme="minorHAnsi" w:eastAsiaTheme="minorEastAsia" w:hAnsiTheme="minorHAnsi" w:cstheme="minorBidi"/>
                    <w:bCs w:val="0"/>
                    <w:noProof/>
                    <w:kern w:val="2"/>
                    <w:sz w:val="22"/>
                    <w:lang w:eastAsia="en-AU"/>
                    <w14:ligatures w14:val="standardContextual"/>
                  </w:rPr>
                </w:pPr>
                <w:hyperlink w:anchor="_Toc148187525" w:history="1">
                  <w:r w:rsidR="0060641E" w:rsidRPr="003E4D66">
                    <w:rPr>
                      <w:rStyle w:val="Hyperlink"/>
                      <w:rFonts w:eastAsia="SimSun"/>
                      <w:noProof/>
                    </w:rPr>
                    <w:t>General</w:t>
                  </w:r>
                  <w:r w:rsidR="0060641E">
                    <w:rPr>
                      <w:noProof/>
                      <w:webHidden/>
                    </w:rPr>
                    <w:tab/>
                  </w:r>
                  <w:r w:rsidR="0060641E">
                    <w:rPr>
                      <w:noProof/>
                      <w:webHidden/>
                    </w:rPr>
                    <w:fldChar w:fldCharType="begin"/>
                  </w:r>
                  <w:r w:rsidR="0060641E">
                    <w:rPr>
                      <w:noProof/>
                      <w:webHidden/>
                    </w:rPr>
                    <w:instrText xml:space="preserve"> PAGEREF _Toc148187525 \h </w:instrText>
                  </w:r>
                  <w:r w:rsidR="0060641E">
                    <w:rPr>
                      <w:noProof/>
                      <w:webHidden/>
                    </w:rPr>
                  </w:r>
                  <w:r w:rsidR="0060641E">
                    <w:rPr>
                      <w:noProof/>
                      <w:webHidden/>
                    </w:rPr>
                    <w:fldChar w:fldCharType="separate"/>
                  </w:r>
                  <w:r w:rsidR="00B30D72">
                    <w:rPr>
                      <w:noProof/>
                      <w:webHidden/>
                    </w:rPr>
                    <w:t>22</w:t>
                  </w:r>
                  <w:r w:rsidR="0060641E">
                    <w:rPr>
                      <w:noProof/>
                      <w:webHidden/>
                    </w:rPr>
                    <w:fldChar w:fldCharType="end"/>
                  </w:r>
                </w:hyperlink>
              </w:p>
              <w:p w14:paraId="3CC3040C" w14:textId="71C599FE" w:rsidR="0060641E" w:rsidRDefault="00000000" w:rsidP="0060641E">
                <w:pPr>
                  <w:pStyle w:val="TOC2"/>
                  <w:rPr>
                    <w:rFonts w:asciiTheme="minorHAnsi" w:eastAsiaTheme="minorEastAsia" w:hAnsiTheme="minorHAnsi" w:cstheme="minorBidi"/>
                    <w:bCs w:val="0"/>
                    <w:noProof/>
                    <w:kern w:val="2"/>
                    <w:sz w:val="22"/>
                    <w:lang w:eastAsia="en-AU"/>
                    <w14:ligatures w14:val="standardContextual"/>
                  </w:rPr>
                </w:pPr>
                <w:hyperlink w:anchor="_Toc148187526" w:history="1">
                  <w:r w:rsidR="0060641E" w:rsidRPr="003E4D66">
                    <w:rPr>
                      <w:rStyle w:val="Hyperlink"/>
                      <w:rFonts w:eastAsia="SimSun"/>
                      <w:noProof/>
                    </w:rPr>
                    <w:t>Verification of Grout Performance</w:t>
                  </w:r>
                  <w:r w:rsidR="0060641E">
                    <w:rPr>
                      <w:noProof/>
                      <w:webHidden/>
                    </w:rPr>
                    <w:tab/>
                  </w:r>
                  <w:r w:rsidR="0060641E">
                    <w:rPr>
                      <w:noProof/>
                      <w:webHidden/>
                    </w:rPr>
                    <w:fldChar w:fldCharType="begin"/>
                  </w:r>
                  <w:r w:rsidR="0060641E">
                    <w:rPr>
                      <w:noProof/>
                      <w:webHidden/>
                    </w:rPr>
                    <w:instrText xml:space="preserve"> PAGEREF _Toc148187526 \h </w:instrText>
                  </w:r>
                  <w:r w:rsidR="0060641E">
                    <w:rPr>
                      <w:noProof/>
                      <w:webHidden/>
                    </w:rPr>
                  </w:r>
                  <w:r w:rsidR="0060641E">
                    <w:rPr>
                      <w:noProof/>
                      <w:webHidden/>
                    </w:rPr>
                    <w:fldChar w:fldCharType="separate"/>
                  </w:r>
                  <w:r w:rsidR="00B30D72">
                    <w:rPr>
                      <w:noProof/>
                      <w:webHidden/>
                    </w:rPr>
                    <w:t>22</w:t>
                  </w:r>
                  <w:r w:rsidR="0060641E">
                    <w:rPr>
                      <w:noProof/>
                      <w:webHidden/>
                    </w:rPr>
                    <w:fldChar w:fldCharType="end"/>
                  </w:r>
                </w:hyperlink>
              </w:p>
              <w:p w14:paraId="207F1F5F" w14:textId="0231443A" w:rsidR="0060641E" w:rsidRDefault="00000000" w:rsidP="0060641E">
                <w:pPr>
                  <w:pStyle w:val="TOC2"/>
                  <w:rPr>
                    <w:rFonts w:asciiTheme="minorHAnsi" w:eastAsiaTheme="minorEastAsia" w:hAnsiTheme="minorHAnsi" w:cstheme="minorBidi"/>
                    <w:bCs w:val="0"/>
                    <w:noProof/>
                    <w:kern w:val="2"/>
                    <w:sz w:val="22"/>
                    <w:lang w:eastAsia="en-AU"/>
                    <w14:ligatures w14:val="standardContextual"/>
                  </w:rPr>
                </w:pPr>
                <w:hyperlink w:anchor="_Toc148187527" w:history="1">
                  <w:r w:rsidR="0060641E" w:rsidRPr="003E4D66">
                    <w:rPr>
                      <w:rStyle w:val="Hyperlink"/>
                      <w:rFonts w:eastAsia="SimSun"/>
                      <w:noProof/>
                    </w:rPr>
                    <w:t>Air Testing of Ducts Before Grouting</w:t>
                  </w:r>
                  <w:r w:rsidR="0060641E">
                    <w:rPr>
                      <w:noProof/>
                      <w:webHidden/>
                    </w:rPr>
                    <w:tab/>
                  </w:r>
                  <w:r w:rsidR="0060641E">
                    <w:rPr>
                      <w:noProof/>
                      <w:webHidden/>
                    </w:rPr>
                    <w:fldChar w:fldCharType="begin"/>
                  </w:r>
                  <w:r w:rsidR="0060641E">
                    <w:rPr>
                      <w:noProof/>
                      <w:webHidden/>
                    </w:rPr>
                    <w:instrText xml:space="preserve"> PAGEREF _Toc148187527 \h </w:instrText>
                  </w:r>
                  <w:r w:rsidR="0060641E">
                    <w:rPr>
                      <w:noProof/>
                      <w:webHidden/>
                    </w:rPr>
                  </w:r>
                  <w:r w:rsidR="0060641E">
                    <w:rPr>
                      <w:noProof/>
                      <w:webHidden/>
                    </w:rPr>
                    <w:fldChar w:fldCharType="separate"/>
                  </w:r>
                  <w:r w:rsidR="00B30D72">
                    <w:rPr>
                      <w:noProof/>
                      <w:webHidden/>
                    </w:rPr>
                    <w:t>22</w:t>
                  </w:r>
                  <w:r w:rsidR="0060641E">
                    <w:rPr>
                      <w:noProof/>
                      <w:webHidden/>
                    </w:rPr>
                    <w:fldChar w:fldCharType="end"/>
                  </w:r>
                </w:hyperlink>
              </w:p>
              <w:p w14:paraId="47E33F47" w14:textId="6F6BC35E" w:rsidR="0060641E" w:rsidRDefault="00000000" w:rsidP="0060641E">
                <w:pPr>
                  <w:pStyle w:val="TOC2"/>
                  <w:rPr>
                    <w:rFonts w:asciiTheme="minorHAnsi" w:eastAsiaTheme="minorEastAsia" w:hAnsiTheme="minorHAnsi" w:cstheme="minorBidi"/>
                    <w:bCs w:val="0"/>
                    <w:noProof/>
                    <w:kern w:val="2"/>
                    <w:sz w:val="22"/>
                    <w:lang w:eastAsia="en-AU"/>
                    <w14:ligatures w14:val="standardContextual"/>
                  </w:rPr>
                </w:pPr>
                <w:hyperlink w:anchor="_Toc148187528" w:history="1">
                  <w:r w:rsidR="0060641E" w:rsidRPr="003E4D66">
                    <w:rPr>
                      <w:rStyle w:val="Hyperlink"/>
                      <w:rFonts w:eastAsia="SimSun"/>
                      <w:noProof/>
                    </w:rPr>
                    <w:t>Operations</w:t>
                  </w:r>
                  <w:r w:rsidR="0060641E">
                    <w:rPr>
                      <w:noProof/>
                      <w:webHidden/>
                    </w:rPr>
                    <w:tab/>
                  </w:r>
                  <w:r w:rsidR="0060641E">
                    <w:rPr>
                      <w:noProof/>
                      <w:webHidden/>
                    </w:rPr>
                    <w:fldChar w:fldCharType="begin"/>
                  </w:r>
                  <w:r w:rsidR="0060641E">
                    <w:rPr>
                      <w:noProof/>
                      <w:webHidden/>
                    </w:rPr>
                    <w:instrText xml:space="preserve"> PAGEREF _Toc148187528 \h </w:instrText>
                  </w:r>
                  <w:r w:rsidR="0060641E">
                    <w:rPr>
                      <w:noProof/>
                      <w:webHidden/>
                    </w:rPr>
                  </w:r>
                  <w:r w:rsidR="0060641E">
                    <w:rPr>
                      <w:noProof/>
                      <w:webHidden/>
                    </w:rPr>
                    <w:fldChar w:fldCharType="separate"/>
                  </w:r>
                  <w:r w:rsidR="00B30D72">
                    <w:rPr>
                      <w:noProof/>
                      <w:webHidden/>
                    </w:rPr>
                    <w:t>23</w:t>
                  </w:r>
                  <w:r w:rsidR="0060641E">
                    <w:rPr>
                      <w:noProof/>
                      <w:webHidden/>
                    </w:rPr>
                    <w:fldChar w:fldCharType="end"/>
                  </w:r>
                </w:hyperlink>
              </w:p>
              <w:p w14:paraId="73FF505F" w14:textId="694CD5B2" w:rsidR="0060641E" w:rsidRDefault="00000000" w:rsidP="0060641E">
                <w:pPr>
                  <w:pStyle w:val="TOC2"/>
                  <w:rPr>
                    <w:rFonts w:asciiTheme="minorHAnsi" w:eastAsiaTheme="minorEastAsia" w:hAnsiTheme="minorHAnsi" w:cstheme="minorBidi"/>
                    <w:bCs w:val="0"/>
                    <w:noProof/>
                    <w:kern w:val="2"/>
                    <w:sz w:val="22"/>
                    <w:lang w:eastAsia="en-AU"/>
                    <w14:ligatures w14:val="standardContextual"/>
                  </w:rPr>
                </w:pPr>
                <w:hyperlink w:anchor="_Toc148187529" w:history="1">
                  <w:r w:rsidR="0060641E" w:rsidRPr="003E4D66">
                    <w:rPr>
                      <w:rStyle w:val="Hyperlink"/>
                      <w:rFonts w:eastAsia="SimSun"/>
                      <w:noProof/>
                    </w:rPr>
                    <w:t>Mixing and Pumping Equipment</w:t>
                  </w:r>
                  <w:r w:rsidR="0060641E">
                    <w:rPr>
                      <w:noProof/>
                      <w:webHidden/>
                    </w:rPr>
                    <w:tab/>
                  </w:r>
                  <w:r w:rsidR="0060641E">
                    <w:rPr>
                      <w:noProof/>
                      <w:webHidden/>
                    </w:rPr>
                    <w:fldChar w:fldCharType="begin"/>
                  </w:r>
                  <w:r w:rsidR="0060641E">
                    <w:rPr>
                      <w:noProof/>
                      <w:webHidden/>
                    </w:rPr>
                    <w:instrText xml:space="preserve"> PAGEREF _Toc148187529 \h </w:instrText>
                  </w:r>
                  <w:r w:rsidR="0060641E">
                    <w:rPr>
                      <w:noProof/>
                      <w:webHidden/>
                    </w:rPr>
                  </w:r>
                  <w:r w:rsidR="0060641E">
                    <w:rPr>
                      <w:noProof/>
                      <w:webHidden/>
                    </w:rPr>
                    <w:fldChar w:fldCharType="separate"/>
                  </w:r>
                  <w:r w:rsidR="00B30D72">
                    <w:rPr>
                      <w:noProof/>
                      <w:webHidden/>
                    </w:rPr>
                    <w:t>24</w:t>
                  </w:r>
                  <w:r w:rsidR="0060641E">
                    <w:rPr>
                      <w:noProof/>
                      <w:webHidden/>
                    </w:rPr>
                    <w:fldChar w:fldCharType="end"/>
                  </w:r>
                </w:hyperlink>
              </w:p>
              <w:p w14:paraId="24BB3497" w14:textId="7C255CAD" w:rsidR="0060641E" w:rsidRDefault="00000000" w:rsidP="0060641E">
                <w:pPr>
                  <w:pStyle w:val="TOC2"/>
                  <w:rPr>
                    <w:rFonts w:asciiTheme="minorHAnsi" w:eastAsiaTheme="minorEastAsia" w:hAnsiTheme="minorHAnsi" w:cstheme="minorBidi"/>
                    <w:bCs w:val="0"/>
                    <w:noProof/>
                    <w:kern w:val="2"/>
                    <w:sz w:val="22"/>
                    <w:lang w:eastAsia="en-AU"/>
                    <w14:ligatures w14:val="standardContextual"/>
                  </w:rPr>
                </w:pPr>
                <w:hyperlink w:anchor="_Toc148187530" w:history="1">
                  <w:r w:rsidR="0060641E" w:rsidRPr="003E4D66">
                    <w:rPr>
                      <w:rStyle w:val="Hyperlink"/>
                      <w:rFonts w:eastAsia="SimSun"/>
                      <w:noProof/>
                    </w:rPr>
                    <w:t>Mixing</w:t>
                  </w:r>
                  <w:r w:rsidR="0060641E">
                    <w:rPr>
                      <w:noProof/>
                      <w:webHidden/>
                    </w:rPr>
                    <w:tab/>
                  </w:r>
                  <w:r w:rsidR="0060641E">
                    <w:rPr>
                      <w:noProof/>
                      <w:webHidden/>
                    </w:rPr>
                    <w:fldChar w:fldCharType="begin"/>
                  </w:r>
                  <w:r w:rsidR="0060641E">
                    <w:rPr>
                      <w:noProof/>
                      <w:webHidden/>
                    </w:rPr>
                    <w:instrText xml:space="preserve"> PAGEREF _Toc148187530 \h </w:instrText>
                  </w:r>
                  <w:r w:rsidR="0060641E">
                    <w:rPr>
                      <w:noProof/>
                      <w:webHidden/>
                    </w:rPr>
                  </w:r>
                  <w:r w:rsidR="0060641E">
                    <w:rPr>
                      <w:noProof/>
                      <w:webHidden/>
                    </w:rPr>
                    <w:fldChar w:fldCharType="separate"/>
                  </w:r>
                  <w:r w:rsidR="00B30D72">
                    <w:rPr>
                      <w:noProof/>
                      <w:webHidden/>
                    </w:rPr>
                    <w:t>24</w:t>
                  </w:r>
                  <w:r w:rsidR="0060641E">
                    <w:rPr>
                      <w:noProof/>
                      <w:webHidden/>
                    </w:rPr>
                    <w:fldChar w:fldCharType="end"/>
                  </w:r>
                </w:hyperlink>
              </w:p>
              <w:p w14:paraId="3CDD43DF" w14:textId="1DD7772A" w:rsidR="0060641E" w:rsidRDefault="00000000" w:rsidP="0060641E">
                <w:pPr>
                  <w:pStyle w:val="TOC2"/>
                  <w:rPr>
                    <w:rFonts w:asciiTheme="minorHAnsi" w:eastAsiaTheme="minorEastAsia" w:hAnsiTheme="minorHAnsi" w:cstheme="minorBidi"/>
                    <w:bCs w:val="0"/>
                    <w:noProof/>
                    <w:kern w:val="2"/>
                    <w:sz w:val="22"/>
                    <w:lang w:eastAsia="en-AU"/>
                    <w14:ligatures w14:val="standardContextual"/>
                  </w:rPr>
                </w:pPr>
                <w:hyperlink w:anchor="_Toc148187531" w:history="1">
                  <w:r w:rsidR="0060641E" w:rsidRPr="003E4D66">
                    <w:rPr>
                      <w:rStyle w:val="Hyperlink"/>
                      <w:rFonts w:eastAsia="SimSun"/>
                      <w:noProof/>
                    </w:rPr>
                    <w:t>Production Testing of Grout Properties</w:t>
                  </w:r>
                  <w:r w:rsidR="0060641E">
                    <w:rPr>
                      <w:noProof/>
                      <w:webHidden/>
                    </w:rPr>
                    <w:tab/>
                  </w:r>
                  <w:r w:rsidR="0060641E">
                    <w:rPr>
                      <w:noProof/>
                      <w:webHidden/>
                    </w:rPr>
                    <w:fldChar w:fldCharType="begin"/>
                  </w:r>
                  <w:r w:rsidR="0060641E">
                    <w:rPr>
                      <w:noProof/>
                      <w:webHidden/>
                    </w:rPr>
                    <w:instrText xml:space="preserve"> PAGEREF _Toc148187531 \h </w:instrText>
                  </w:r>
                  <w:r w:rsidR="0060641E">
                    <w:rPr>
                      <w:noProof/>
                      <w:webHidden/>
                    </w:rPr>
                  </w:r>
                  <w:r w:rsidR="0060641E">
                    <w:rPr>
                      <w:noProof/>
                      <w:webHidden/>
                    </w:rPr>
                    <w:fldChar w:fldCharType="separate"/>
                  </w:r>
                  <w:r w:rsidR="00B30D72">
                    <w:rPr>
                      <w:noProof/>
                      <w:webHidden/>
                    </w:rPr>
                    <w:t>24</w:t>
                  </w:r>
                  <w:r w:rsidR="0060641E">
                    <w:rPr>
                      <w:noProof/>
                      <w:webHidden/>
                    </w:rPr>
                    <w:fldChar w:fldCharType="end"/>
                  </w:r>
                </w:hyperlink>
              </w:p>
              <w:p w14:paraId="0F8192A3" w14:textId="528E91B1" w:rsidR="0060641E" w:rsidRDefault="00000000" w:rsidP="0060641E">
                <w:pPr>
                  <w:pStyle w:val="TOC2"/>
                  <w:rPr>
                    <w:rFonts w:asciiTheme="minorHAnsi" w:eastAsiaTheme="minorEastAsia" w:hAnsiTheme="minorHAnsi" w:cstheme="minorBidi"/>
                    <w:bCs w:val="0"/>
                    <w:noProof/>
                    <w:kern w:val="2"/>
                    <w:sz w:val="22"/>
                    <w:lang w:eastAsia="en-AU"/>
                    <w14:ligatures w14:val="standardContextual"/>
                  </w:rPr>
                </w:pPr>
                <w:hyperlink w:anchor="_Toc148187532" w:history="1">
                  <w:r w:rsidR="0060641E" w:rsidRPr="003E4D66">
                    <w:rPr>
                      <w:rStyle w:val="Hyperlink"/>
                      <w:rFonts w:eastAsia="SimSun"/>
                      <w:noProof/>
                    </w:rPr>
                    <w:t>Grouting of Ducts</w:t>
                  </w:r>
                  <w:r w:rsidR="0060641E">
                    <w:rPr>
                      <w:noProof/>
                      <w:webHidden/>
                    </w:rPr>
                    <w:tab/>
                  </w:r>
                  <w:r w:rsidR="0060641E">
                    <w:rPr>
                      <w:noProof/>
                      <w:webHidden/>
                    </w:rPr>
                    <w:fldChar w:fldCharType="begin"/>
                  </w:r>
                  <w:r w:rsidR="0060641E">
                    <w:rPr>
                      <w:noProof/>
                      <w:webHidden/>
                    </w:rPr>
                    <w:instrText xml:space="preserve"> PAGEREF _Toc148187532 \h </w:instrText>
                  </w:r>
                  <w:r w:rsidR="0060641E">
                    <w:rPr>
                      <w:noProof/>
                      <w:webHidden/>
                    </w:rPr>
                  </w:r>
                  <w:r w:rsidR="0060641E">
                    <w:rPr>
                      <w:noProof/>
                      <w:webHidden/>
                    </w:rPr>
                    <w:fldChar w:fldCharType="separate"/>
                  </w:r>
                  <w:r w:rsidR="00B30D72">
                    <w:rPr>
                      <w:noProof/>
                      <w:webHidden/>
                    </w:rPr>
                    <w:t>25</w:t>
                  </w:r>
                  <w:r w:rsidR="0060641E">
                    <w:rPr>
                      <w:noProof/>
                      <w:webHidden/>
                    </w:rPr>
                    <w:fldChar w:fldCharType="end"/>
                  </w:r>
                </w:hyperlink>
              </w:p>
              <w:p w14:paraId="78E33BC5" w14:textId="336BE15C" w:rsidR="0060641E" w:rsidRDefault="00000000" w:rsidP="0060641E">
                <w:pPr>
                  <w:pStyle w:val="TOC2"/>
                  <w:rPr>
                    <w:rFonts w:asciiTheme="minorHAnsi" w:eastAsiaTheme="minorEastAsia" w:hAnsiTheme="minorHAnsi" w:cstheme="minorBidi"/>
                    <w:bCs w:val="0"/>
                    <w:noProof/>
                    <w:kern w:val="2"/>
                    <w:sz w:val="22"/>
                    <w:lang w:eastAsia="en-AU"/>
                    <w14:ligatures w14:val="standardContextual"/>
                  </w:rPr>
                </w:pPr>
                <w:hyperlink w:anchor="_Toc148187533" w:history="1">
                  <w:r w:rsidR="0060641E" w:rsidRPr="003E4D66">
                    <w:rPr>
                      <w:rStyle w:val="Hyperlink"/>
                      <w:rFonts w:eastAsia="SimSun"/>
                      <w:noProof/>
                    </w:rPr>
                    <w:t>Grouting Procedure</w:t>
                  </w:r>
                  <w:r w:rsidR="0060641E">
                    <w:rPr>
                      <w:noProof/>
                      <w:webHidden/>
                    </w:rPr>
                    <w:tab/>
                  </w:r>
                  <w:r w:rsidR="0060641E">
                    <w:rPr>
                      <w:noProof/>
                      <w:webHidden/>
                    </w:rPr>
                    <w:fldChar w:fldCharType="begin"/>
                  </w:r>
                  <w:r w:rsidR="0060641E">
                    <w:rPr>
                      <w:noProof/>
                      <w:webHidden/>
                    </w:rPr>
                    <w:instrText xml:space="preserve"> PAGEREF _Toc148187533 \h </w:instrText>
                  </w:r>
                  <w:r w:rsidR="0060641E">
                    <w:rPr>
                      <w:noProof/>
                      <w:webHidden/>
                    </w:rPr>
                  </w:r>
                  <w:r w:rsidR="0060641E">
                    <w:rPr>
                      <w:noProof/>
                      <w:webHidden/>
                    </w:rPr>
                    <w:fldChar w:fldCharType="separate"/>
                  </w:r>
                  <w:r w:rsidR="00B30D72">
                    <w:rPr>
                      <w:noProof/>
                      <w:webHidden/>
                    </w:rPr>
                    <w:t>25</w:t>
                  </w:r>
                  <w:r w:rsidR="0060641E">
                    <w:rPr>
                      <w:noProof/>
                      <w:webHidden/>
                    </w:rPr>
                    <w:fldChar w:fldCharType="end"/>
                  </w:r>
                </w:hyperlink>
              </w:p>
              <w:p w14:paraId="4078FC7D" w14:textId="0D10DFD3" w:rsidR="0060641E" w:rsidRDefault="00000000" w:rsidP="0060641E">
                <w:pPr>
                  <w:pStyle w:val="TOC1"/>
                  <w:rPr>
                    <w:rFonts w:asciiTheme="minorHAnsi" w:eastAsiaTheme="minorEastAsia" w:hAnsiTheme="minorHAnsi" w:cstheme="minorBidi"/>
                    <w:b w:val="0"/>
                    <w:noProof/>
                    <w:kern w:val="2"/>
                    <w:sz w:val="22"/>
                    <w:szCs w:val="22"/>
                    <w:lang w:eastAsia="en-AU"/>
                    <w14:ligatures w14:val="standardContextual"/>
                  </w:rPr>
                </w:pPr>
                <w:hyperlink w:anchor="_Toc148187534" w:history="1">
                  <w:r w:rsidR="0060641E" w:rsidRPr="003E4D66">
                    <w:rPr>
                      <w:rStyle w:val="Hyperlink"/>
                      <w:rFonts w:eastAsia="SimSun"/>
                      <w:noProof/>
                    </w:rPr>
                    <w:t>15.</w:t>
                  </w:r>
                  <w:r w:rsidR="0060641E">
                    <w:rPr>
                      <w:rFonts w:asciiTheme="minorHAnsi" w:eastAsiaTheme="minorEastAsia" w:hAnsiTheme="minorHAnsi" w:cstheme="minorBidi"/>
                      <w:b w:val="0"/>
                      <w:noProof/>
                      <w:kern w:val="2"/>
                      <w:sz w:val="22"/>
                      <w:szCs w:val="22"/>
                      <w:lang w:eastAsia="en-AU"/>
                      <w14:ligatures w14:val="standardContextual"/>
                    </w:rPr>
                    <w:tab/>
                  </w:r>
                  <w:r w:rsidR="0060641E" w:rsidRPr="003E4D66">
                    <w:rPr>
                      <w:rStyle w:val="Hyperlink"/>
                      <w:rFonts w:eastAsia="SimSun"/>
                      <w:noProof/>
                    </w:rPr>
                    <w:t>Protection of Anchorages</w:t>
                  </w:r>
                  <w:r w:rsidR="0060641E">
                    <w:rPr>
                      <w:noProof/>
                      <w:webHidden/>
                    </w:rPr>
                    <w:tab/>
                  </w:r>
                  <w:r w:rsidR="0060641E">
                    <w:rPr>
                      <w:noProof/>
                      <w:webHidden/>
                    </w:rPr>
                    <w:fldChar w:fldCharType="begin"/>
                  </w:r>
                  <w:r w:rsidR="0060641E">
                    <w:rPr>
                      <w:noProof/>
                      <w:webHidden/>
                    </w:rPr>
                    <w:instrText xml:space="preserve"> PAGEREF _Toc148187534 \h </w:instrText>
                  </w:r>
                  <w:r w:rsidR="0060641E">
                    <w:rPr>
                      <w:noProof/>
                      <w:webHidden/>
                    </w:rPr>
                  </w:r>
                  <w:r w:rsidR="0060641E">
                    <w:rPr>
                      <w:noProof/>
                      <w:webHidden/>
                    </w:rPr>
                    <w:fldChar w:fldCharType="separate"/>
                  </w:r>
                  <w:r w:rsidR="00B30D72">
                    <w:rPr>
                      <w:noProof/>
                      <w:webHidden/>
                    </w:rPr>
                    <w:t>26</w:t>
                  </w:r>
                  <w:r w:rsidR="0060641E">
                    <w:rPr>
                      <w:noProof/>
                      <w:webHidden/>
                    </w:rPr>
                    <w:fldChar w:fldCharType="end"/>
                  </w:r>
                </w:hyperlink>
              </w:p>
              <w:p w14:paraId="7C7B0E10" w14:textId="3F537FE6" w:rsidR="0060641E" w:rsidRDefault="00000000" w:rsidP="0060641E">
                <w:pPr>
                  <w:pStyle w:val="TOC1"/>
                  <w:tabs>
                    <w:tab w:val="left" w:pos="1571"/>
                  </w:tabs>
                  <w:rPr>
                    <w:rFonts w:asciiTheme="minorHAnsi" w:eastAsiaTheme="minorEastAsia" w:hAnsiTheme="minorHAnsi" w:cstheme="minorBidi"/>
                    <w:b w:val="0"/>
                    <w:noProof/>
                    <w:kern w:val="2"/>
                    <w:sz w:val="22"/>
                    <w:szCs w:val="22"/>
                    <w:lang w:eastAsia="en-AU"/>
                    <w14:ligatures w14:val="standardContextual"/>
                  </w:rPr>
                </w:pPr>
                <w:hyperlink w:anchor="_Toc148187535" w:history="1">
                  <w:r w:rsidR="0060641E" w:rsidRPr="003E4D66">
                    <w:rPr>
                      <w:rStyle w:val="Hyperlink"/>
                      <w:rFonts w:eastAsia="SimSun"/>
                      <w:noProof/>
                    </w:rPr>
                    <w:t>Annexure A:</w:t>
                  </w:r>
                  <w:r w:rsidR="0060641E">
                    <w:rPr>
                      <w:rFonts w:asciiTheme="minorHAnsi" w:eastAsiaTheme="minorEastAsia" w:hAnsiTheme="minorHAnsi" w:cstheme="minorBidi"/>
                      <w:b w:val="0"/>
                      <w:noProof/>
                      <w:kern w:val="2"/>
                      <w:sz w:val="22"/>
                      <w:szCs w:val="22"/>
                      <w:lang w:eastAsia="en-AU"/>
                      <w14:ligatures w14:val="standardContextual"/>
                    </w:rPr>
                    <w:tab/>
                  </w:r>
                  <w:r w:rsidR="0060641E" w:rsidRPr="003E4D66">
                    <w:rPr>
                      <w:rStyle w:val="Hyperlink"/>
                      <w:rFonts w:eastAsia="SimSun"/>
                      <w:noProof/>
                    </w:rPr>
                    <w:t>Summary of Hold Points, Witness Points and Records</w:t>
                  </w:r>
                  <w:r w:rsidR="0060641E">
                    <w:rPr>
                      <w:noProof/>
                      <w:webHidden/>
                    </w:rPr>
                    <w:tab/>
                  </w:r>
                  <w:r w:rsidR="0060641E">
                    <w:rPr>
                      <w:noProof/>
                      <w:webHidden/>
                    </w:rPr>
                    <w:fldChar w:fldCharType="begin"/>
                  </w:r>
                  <w:r w:rsidR="0060641E">
                    <w:rPr>
                      <w:noProof/>
                      <w:webHidden/>
                    </w:rPr>
                    <w:instrText xml:space="preserve"> PAGEREF _Toc148187535 \h </w:instrText>
                  </w:r>
                  <w:r w:rsidR="0060641E">
                    <w:rPr>
                      <w:noProof/>
                      <w:webHidden/>
                    </w:rPr>
                  </w:r>
                  <w:r w:rsidR="0060641E">
                    <w:rPr>
                      <w:noProof/>
                      <w:webHidden/>
                    </w:rPr>
                    <w:fldChar w:fldCharType="separate"/>
                  </w:r>
                  <w:r w:rsidR="00B30D72">
                    <w:rPr>
                      <w:noProof/>
                      <w:webHidden/>
                    </w:rPr>
                    <w:t>28</w:t>
                  </w:r>
                  <w:r w:rsidR="0060641E">
                    <w:rPr>
                      <w:noProof/>
                      <w:webHidden/>
                    </w:rPr>
                    <w:fldChar w:fldCharType="end"/>
                  </w:r>
                </w:hyperlink>
              </w:p>
              <w:p w14:paraId="731494AC" w14:textId="17D78708" w:rsidR="00AF1D72" w:rsidRPr="000E2988" w:rsidRDefault="00B23DC4" w:rsidP="009D0A0B">
                <w:pPr>
                  <w:pStyle w:val="TOC1"/>
                  <w:tabs>
                    <w:tab w:val="left" w:pos="1571"/>
                  </w:tabs>
                  <w:ind w:left="468"/>
                  <w:rPr>
                    <w:rFonts w:cs="Arial"/>
                    <w:b w:val="0"/>
                    <w:bCs/>
                  </w:rPr>
                </w:pPr>
                <w:r w:rsidRPr="000E2988">
                  <w:rPr>
                    <w:rFonts w:cs="Arial"/>
                    <w:b w:val="0"/>
                    <w:bCs/>
                    <w:sz w:val="20"/>
                    <w:szCs w:val="20"/>
                  </w:rPr>
                  <w:fldChar w:fldCharType="end"/>
                </w:r>
              </w:p>
            </w:sdtContent>
          </w:sdt>
        </w:tc>
      </w:tr>
    </w:tbl>
    <w:p w14:paraId="7FA9E9E5" w14:textId="193462A3" w:rsidR="00991F4D" w:rsidRPr="00E073DA" w:rsidRDefault="00AF1D72" w:rsidP="00B30D72">
      <w:pPr>
        <w:pStyle w:val="Heading1"/>
      </w:pPr>
      <w:bookmarkStart w:id="2" w:name="_Toc148187475"/>
      <w:r w:rsidRPr="00E073DA">
        <w:lastRenderedPageBreak/>
        <w:t>Scope</w:t>
      </w:r>
      <w:bookmarkEnd w:id="0"/>
      <w:bookmarkEnd w:id="2"/>
    </w:p>
    <w:p w14:paraId="6DBBCDB8" w14:textId="69A39F2F" w:rsidR="00367D33" w:rsidRPr="000E2988" w:rsidRDefault="00686C9B" w:rsidP="00B30D72">
      <w:pPr>
        <w:pStyle w:val="Bodynumbered1"/>
      </w:pPr>
      <w:bookmarkStart w:id="3" w:name="_Toc514678946"/>
      <w:bookmarkStart w:id="4" w:name="_Toc886733"/>
      <w:bookmarkStart w:id="5" w:name="_Toc886732"/>
      <w:r w:rsidRPr="000E2988">
        <w:t xml:space="preserve">Austroads Technical Specification ATS 5327 sets out the requirements for the post-tensioning of concrete bridge elements, including supply of </w:t>
      </w:r>
      <w:r w:rsidR="00B9105D" w:rsidRPr="000E2988">
        <w:t>System Components</w:t>
      </w:r>
      <w:r w:rsidRPr="000E2988">
        <w:t xml:space="preserve">, installation, stressing, </w:t>
      </w:r>
      <w:r w:rsidRPr="00E073DA">
        <w:t>grouting</w:t>
      </w:r>
      <w:r w:rsidRPr="000E2988">
        <w:t xml:space="preserve"> and corrosion protection of post-tensioning systems. </w:t>
      </w:r>
      <w:r w:rsidR="009441C6" w:rsidRPr="000E2988">
        <w:t>It applies to</w:t>
      </w:r>
      <w:r w:rsidR="001516E1">
        <w:t xml:space="preserve"> </w:t>
      </w:r>
      <w:r w:rsidR="009441C6" w:rsidRPr="000E2988">
        <w:t>post-tensioned internal and external prestressing tendons</w:t>
      </w:r>
      <w:r w:rsidR="00367D33" w:rsidRPr="000E2988">
        <w:t>.</w:t>
      </w:r>
    </w:p>
    <w:p w14:paraId="58D00AFF" w14:textId="2D6ED22E" w:rsidR="00367D33" w:rsidRPr="000E2988" w:rsidRDefault="00367D33" w:rsidP="00C017A9">
      <w:pPr>
        <w:pStyle w:val="Bodynumbered1"/>
      </w:pPr>
      <w:r w:rsidRPr="000E2988">
        <w:t xml:space="preserve">This Specification does not </w:t>
      </w:r>
      <w:r w:rsidR="009D6D01" w:rsidRPr="000E2988">
        <w:t>cover</w:t>
      </w:r>
      <w:r w:rsidRPr="000E2988">
        <w:t xml:space="preserve"> post-tensioning systems comprising</w:t>
      </w:r>
      <w:r w:rsidR="003373EA" w:rsidRPr="000E2988">
        <w:t xml:space="preserve"> of</w:t>
      </w:r>
      <w:r w:rsidRPr="000E2988">
        <w:t xml:space="preserve"> </w:t>
      </w:r>
      <w:proofErr w:type="spellStart"/>
      <w:r w:rsidRPr="000E2988">
        <w:t>ungrouted</w:t>
      </w:r>
      <w:proofErr w:type="spellEnd"/>
      <w:r w:rsidRPr="000E2988">
        <w:t xml:space="preserve"> internal tendons or stay cables.</w:t>
      </w:r>
    </w:p>
    <w:p w14:paraId="4413CEF1" w14:textId="77777777" w:rsidR="00864E5B" w:rsidRPr="000E2988" w:rsidRDefault="00864E5B" w:rsidP="00674E32">
      <w:pPr>
        <w:pStyle w:val="Heading1"/>
      </w:pPr>
      <w:bookmarkStart w:id="6" w:name="_Toc148187476"/>
      <w:r w:rsidRPr="000E2988">
        <w:t>Referenced Documents</w:t>
      </w:r>
      <w:bookmarkEnd w:id="6"/>
    </w:p>
    <w:p w14:paraId="46F6DA81" w14:textId="1736EE91" w:rsidR="00864E5B" w:rsidRPr="000E2988" w:rsidRDefault="00864E5B" w:rsidP="00C017A9">
      <w:pPr>
        <w:pStyle w:val="Bodynumbered1"/>
      </w:pPr>
      <w:r w:rsidRPr="000E2988">
        <w:t>The following documents are referenced in this specification:</w:t>
      </w:r>
    </w:p>
    <w:tbl>
      <w:tblPr>
        <w:tblStyle w:val="TableGrid"/>
        <w:tblW w:w="9072" w:type="dxa"/>
        <w:tblInd w:w="552" w:type="dxa"/>
        <w:tblBorders>
          <w:top w:val="single" w:sz="8" w:space="0" w:color="244061" w:themeColor="accent1" w:themeShade="80"/>
          <w:left w:val="single" w:sz="12" w:space="0" w:color="FFFFFF" w:themeColor="background1"/>
          <w:bottom w:val="single" w:sz="8" w:space="0" w:color="244061" w:themeColor="accent1" w:themeShade="80"/>
          <w:right w:val="single" w:sz="12" w:space="0" w:color="FFFFFF" w:themeColor="background1"/>
          <w:insideH w:val="single" w:sz="8" w:space="0" w:color="244061" w:themeColor="accent1" w:themeShade="80"/>
          <w:insideV w:val="single" w:sz="18" w:space="0" w:color="244061" w:themeColor="accent1" w:themeShade="80"/>
        </w:tblBorders>
        <w:tblLook w:val="04A0" w:firstRow="1" w:lastRow="0" w:firstColumn="1" w:lastColumn="0" w:noHBand="0" w:noVBand="1"/>
      </w:tblPr>
      <w:tblGrid>
        <w:gridCol w:w="8789"/>
        <w:gridCol w:w="142"/>
        <w:gridCol w:w="141"/>
      </w:tblGrid>
      <w:tr w:rsidR="00BA474A" w:rsidRPr="000E2988" w14:paraId="2AE92790" w14:textId="77777777" w:rsidTr="00DB04BA">
        <w:trPr>
          <w:gridAfter w:val="2"/>
          <w:wAfter w:w="283" w:type="dxa"/>
        </w:trPr>
        <w:tc>
          <w:tcPr>
            <w:tcW w:w="8789" w:type="dxa"/>
          </w:tcPr>
          <w:p w14:paraId="29183C5C" w14:textId="77777777" w:rsidR="00BA474A" w:rsidRPr="000E2988" w:rsidRDefault="00BA474A" w:rsidP="00F63387">
            <w:pPr>
              <w:keepLines/>
              <w:widowControl/>
              <w:spacing w:before="120" w:after="120"/>
              <w:ind w:left="2977" w:hanging="2977"/>
              <w:rPr>
                <w:rFonts w:ascii="Arial" w:hAnsi="Arial"/>
                <w:b/>
                <w:color w:val="004259"/>
                <w:sz w:val="20"/>
              </w:rPr>
            </w:pPr>
            <w:r w:rsidRPr="000E2988">
              <w:rPr>
                <w:rFonts w:ascii="Arial" w:hAnsi="Arial"/>
                <w:b/>
                <w:color w:val="004259"/>
                <w:sz w:val="20"/>
              </w:rPr>
              <w:t>Australian / New Zealand Standards</w:t>
            </w:r>
          </w:p>
          <w:p w14:paraId="061B3760" w14:textId="77777777" w:rsidR="00BA474A" w:rsidRPr="000E2988" w:rsidRDefault="00BA474A" w:rsidP="00A21FC1">
            <w:pPr>
              <w:pStyle w:val="BodyText"/>
              <w:spacing w:before="100" w:after="100"/>
              <w:ind w:left="1734" w:hanging="1734"/>
            </w:pPr>
            <w:r w:rsidRPr="000E2988">
              <w:t>AS/NZS 1314</w:t>
            </w:r>
            <w:r w:rsidRPr="000E2988">
              <w:tab/>
              <w:t>Prestressing Anchorages</w:t>
            </w:r>
          </w:p>
          <w:p w14:paraId="5D27FFF7" w14:textId="77777777" w:rsidR="00BA474A" w:rsidRPr="000E2988" w:rsidRDefault="00BA474A" w:rsidP="00A21FC1">
            <w:pPr>
              <w:pStyle w:val="BodyText"/>
              <w:spacing w:before="100" w:after="100"/>
              <w:ind w:left="1734" w:hanging="1734"/>
            </w:pPr>
            <w:r w:rsidRPr="000E2988">
              <w:t>AS 1349</w:t>
            </w:r>
            <w:r w:rsidRPr="000E2988">
              <w:tab/>
              <w:t>Bourdon tube pressure and vacuum gauges</w:t>
            </w:r>
          </w:p>
          <w:p w14:paraId="6293995E" w14:textId="77777777" w:rsidR="00BA474A" w:rsidRPr="000E2988" w:rsidRDefault="00BA474A" w:rsidP="00A21FC1">
            <w:pPr>
              <w:pStyle w:val="BodyText"/>
              <w:spacing w:before="100" w:after="100"/>
              <w:ind w:left="1734" w:hanging="1734"/>
            </w:pPr>
            <w:r w:rsidRPr="000E2988">
              <w:t>AS/NZS 2041.4</w:t>
            </w:r>
            <w:r w:rsidRPr="000E2988">
              <w:tab/>
              <w:t>Buried corrugated metal structures: helically formed sinusoidal pipes</w:t>
            </w:r>
          </w:p>
          <w:p w14:paraId="536FA7E7" w14:textId="77777777" w:rsidR="00BA474A" w:rsidRPr="000E2988" w:rsidRDefault="00BA474A" w:rsidP="00A21FC1">
            <w:pPr>
              <w:pStyle w:val="BodyText"/>
              <w:spacing w:before="100" w:after="100"/>
              <w:ind w:left="1734" w:hanging="1734"/>
            </w:pPr>
            <w:r w:rsidRPr="000E2988">
              <w:t>AS/NZS 2312</w:t>
            </w:r>
            <w:r w:rsidRPr="000E2988">
              <w:tab/>
              <w:t>Guide to the protection of structural steel against atmospheric corrosion by the use of protective coatings</w:t>
            </w:r>
          </w:p>
          <w:p w14:paraId="7D893350" w14:textId="77777777" w:rsidR="00BA474A" w:rsidRPr="000E2988" w:rsidRDefault="00BA474A" w:rsidP="00A21FC1">
            <w:pPr>
              <w:pStyle w:val="BodyText"/>
              <w:spacing w:before="100" w:after="100"/>
              <w:ind w:left="1734" w:hanging="1734"/>
            </w:pPr>
            <w:r w:rsidRPr="000E2988">
              <w:t xml:space="preserve">AS 3678 </w:t>
            </w:r>
            <w:r w:rsidRPr="000E2988">
              <w:tab/>
              <w:t>Structural steel - Hot-rolled plates, floorplates and slabs</w:t>
            </w:r>
          </w:p>
          <w:p w14:paraId="13828192" w14:textId="77777777" w:rsidR="00BA474A" w:rsidRPr="000E2988" w:rsidRDefault="00BA474A" w:rsidP="00A21FC1">
            <w:pPr>
              <w:pStyle w:val="BodyText"/>
              <w:spacing w:before="100" w:after="100"/>
              <w:ind w:left="1734" w:hanging="1734"/>
            </w:pPr>
            <w:r w:rsidRPr="000E2988">
              <w:t>AS 4131</w:t>
            </w:r>
            <w:r w:rsidRPr="000E2988">
              <w:tab/>
              <w:t>Polyethylene (PE) compounds for pressure pipes and fittings</w:t>
            </w:r>
          </w:p>
          <w:p w14:paraId="10B17B1C" w14:textId="77777777" w:rsidR="00BA474A" w:rsidRPr="000E2988" w:rsidRDefault="00BA474A" w:rsidP="00A21FC1">
            <w:pPr>
              <w:pStyle w:val="BodyText"/>
              <w:spacing w:before="100" w:after="100"/>
              <w:ind w:left="1734" w:hanging="1734"/>
            </w:pPr>
            <w:r w:rsidRPr="000E2988">
              <w:t>AS 4672.1</w:t>
            </w:r>
            <w:r w:rsidRPr="000E2988">
              <w:tab/>
              <w:t>Steel prestressing materials – General Requirements</w:t>
            </w:r>
          </w:p>
          <w:p w14:paraId="03CC9613" w14:textId="77777777" w:rsidR="00BA474A" w:rsidRPr="000E2988" w:rsidRDefault="00BA474A" w:rsidP="00A21FC1">
            <w:pPr>
              <w:pStyle w:val="BodyText"/>
              <w:spacing w:before="100" w:after="100"/>
              <w:ind w:left="1734" w:hanging="1734"/>
            </w:pPr>
            <w:r w:rsidRPr="000E2988">
              <w:t>AS/NZS 4672.2</w:t>
            </w:r>
            <w:r w:rsidRPr="000E2988">
              <w:tab/>
              <w:t>Steel prestressing materials – Testing Requirements</w:t>
            </w:r>
          </w:p>
          <w:p w14:paraId="5AA61385" w14:textId="77777777" w:rsidR="00BA474A" w:rsidRPr="000E2988" w:rsidRDefault="00BA474A" w:rsidP="00A21FC1">
            <w:pPr>
              <w:pStyle w:val="BodyText"/>
              <w:spacing w:before="100" w:after="100"/>
              <w:ind w:left="1734" w:hanging="1734"/>
            </w:pPr>
            <w:r w:rsidRPr="000E2988">
              <w:t>AS/NZS 4680</w:t>
            </w:r>
            <w:r w:rsidRPr="000E2988">
              <w:tab/>
              <w:t>Hot-dip galvanized (zinc) coatings on fabricated ferrous articles</w:t>
            </w:r>
          </w:p>
          <w:p w14:paraId="3047AD22" w14:textId="77777777" w:rsidR="00BA474A" w:rsidRPr="000E2988" w:rsidRDefault="00BA474A" w:rsidP="00A21FC1">
            <w:pPr>
              <w:pStyle w:val="BodyText"/>
              <w:spacing w:before="100" w:after="100"/>
              <w:ind w:left="1734" w:hanging="1734"/>
            </w:pPr>
            <w:r w:rsidRPr="000E2988">
              <w:t>AS 5100</w:t>
            </w:r>
            <w:r w:rsidRPr="000E2988">
              <w:tab/>
              <w:t>Bridge Design</w:t>
            </w:r>
          </w:p>
          <w:p w14:paraId="6DDBF8EA" w14:textId="7FD8703B" w:rsidR="00BA474A" w:rsidRPr="000E2988" w:rsidRDefault="00BA474A" w:rsidP="00A21FC1">
            <w:pPr>
              <w:pStyle w:val="BodyText"/>
              <w:spacing w:before="100" w:after="100"/>
              <w:ind w:left="1734" w:hanging="1734"/>
            </w:pPr>
            <w:r w:rsidRPr="000E2988">
              <w:t>AS/NZS ISO 9001</w:t>
            </w:r>
            <w:r w:rsidRPr="000E2988">
              <w:tab/>
              <w:t>Quality management systems – Requirements</w:t>
            </w:r>
          </w:p>
        </w:tc>
      </w:tr>
      <w:tr w:rsidR="00BA474A" w:rsidRPr="000E2988" w14:paraId="63609D62" w14:textId="77777777" w:rsidTr="00DB04BA">
        <w:tc>
          <w:tcPr>
            <w:tcW w:w="9072" w:type="dxa"/>
            <w:gridSpan w:val="3"/>
          </w:tcPr>
          <w:p w14:paraId="4D9F9135" w14:textId="77777777" w:rsidR="00BA474A" w:rsidRPr="000E2988" w:rsidRDefault="00BA474A" w:rsidP="0080241D">
            <w:pPr>
              <w:keepLines/>
              <w:pageBreakBefore/>
              <w:widowControl/>
              <w:spacing w:before="120" w:after="120"/>
              <w:ind w:left="2977" w:hanging="2977"/>
              <w:rPr>
                <w:rFonts w:ascii="Arial" w:hAnsi="Arial"/>
                <w:b/>
                <w:color w:val="004259"/>
                <w:sz w:val="20"/>
              </w:rPr>
            </w:pPr>
            <w:r w:rsidRPr="000E2988">
              <w:rPr>
                <w:rFonts w:ascii="Arial" w:hAnsi="Arial"/>
                <w:b/>
                <w:color w:val="004259"/>
                <w:sz w:val="20"/>
              </w:rPr>
              <w:lastRenderedPageBreak/>
              <w:t>Austroads</w:t>
            </w:r>
          </w:p>
          <w:p w14:paraId="4E240BD3" w14:textId="77777777" w:rsidR="00914D14" w:rsidRPr="000E2988" w:rsidRDefault="00092BC9" w:rsidP="00A21FC1">
            <w:pPr>
              <w:pStyle w:val="BodyText"/>
              <w:spacing w:before="100" w:after="100"/>
              <w:ind w:left="1734" w:hanging="1700"/>
            </w:pPr>
            <w:r w:rsidRPr="000E2988">
              <w:t>ATS 5305</w:t>
            </w:r>
            <w:r w:rsidRPr="000E2988">
              <w:tab/>
              <w:t>Form</w:t>
            </w:r>
            <w:r w:rsidR="00914D14" w:rsidRPr="000E2988">
              <w:t>work for Concrete</w:t>
            </w:r>
          </w:p>
          <w:p w14:paraId="6EA68FA2" w14:textId="22B67E9D" w:rsidR="00703FA9" w:rsidRPr="000E2988" w:rsidRDefault="00847DEE" w:rsidP="00A21FC1">
            <w:pPr>
              <w:pStyle w:val="BodyText"/>
              <w:spacing w:before="100" w:after="100"/>
              <w:ind w:left="1734" w:hanging="1700"/>
            </w:pPr>
            <w:r w:rsidRPr="000E2988">
              <w:t>ATS 5315</w:t>
            </w:r>
            <w:r w:rsidRPr="000E2988">
              <w:tab/>
              <w:t xml:space="preserve">Supply of </w:t>
            </w:r>
            <w:r w:rsidR="00703FA9" w:rsidRPr="000E2988">
              <w:t>Special Class Concrete</w:t>
            </w:r>
          </w:p>
          <w:p w14:paraId="22D7203C" w14:textId="2793DD89" w:rsidR="00564282" w:rsidRPr="000E2988" w:rsidRDefault="00180A9B" w:rsidP="00A21FC1">
            <w:pPr>
              <w:pStyle w:val="BodyText"/>
              <w:spacing w:before="100" w:after="100"/>
              <w:ind w:left="1734" w:hanging="1700"/>
            </w:pPr>
            <w:r w:rsidRPr="000E2988">
              <w:t>ATS 5316</w:t>
            </w:r>
            <w:r w:rsidR="00564282" w:rsidRPr="000E2988">
              <w:tab/>
              <w:t>Cementitious Mortar and Grout</w:t>
            </w:r>
          </w:p>
          <w:p w14:paraId="0604C4E0" w14:textId="77777777" w:rsidR="00BA474A" w:rsidRPr="000E2988" w:rsidRDefault="00BA474A" w:rsidP="00A21FC1">
            <w:pPr>
              <w:pStyle w:val="BodyText"/>
              <w:spacing w:before="100" w:after="100"/>
              <w:ind w:left="1734" w:hanging="1700"/>
            </w:pPr>
            <w:r w:rsidRPr="000E2988">
              <w:t>ATS 5320</w:t>
            </w:r>
            <w:r w:rsidRPr="000E2988">
              <w:tab/>
              <w:t>Placement of Concrete</w:t>
            </w:r>
          </w:p>
          <w:p w14:paraId="592A4BA5" w14:textId="77777777" w:rsidR="00703FA9" w:rsidRPr="000E2988" w:rsidRDefault="00703FA9" w:rsidP="00A21FC1">
            <w:pPr>
              <w:pStyle w:val="BodyText"/>
              <w:spacing w:before="100" w:after="100"/>
              <w:ind w:left="1734" w:hanging="1700"/>
            </w:pPr>
            <w:r w:rsidRPr="000E2988">
              <w:t>ATS 53</w:t>
            </w:r>
            <w:r w:rsidR="00140229" w:rsidRPr="000E2988">
              <w:t>25</w:t>
            </w:r>
            <w:r w:rsidR="00140229" w:rsidRPr="000E2988">
              <w:tab/>
            </w:r>
            <w:r w:rsidR="00765A0E" w:rsidRPr="000E2988">
              <w:t>Precast Concrete Members</w:t>
            </w:r>
          </w:p>
          <w:p w14:paraId="18C1F1A9" w14:textId="1580719B" w:rsidR="00D96781" w:rsidRPr="000E2988" w:rsidRDefault="00D96781" w:rsidP="00A21FC1">
            <w:pPr>
              <w:pStyle w:val="BodyText"/>
              <w:spacing w:before="100" w:after="100"/>
              <w:ind w:left="1734" w:hanging="1700"/>
            </w:pPr>
            <w:r w:rsidRPr="000E2988">
              <w:t>ATS 5326</w:t>
            </w:r>
            <w:r w:rsidRPr="000E2988">
              <w:tab/>
              <w:t>Pretensioned Concrete Members</w:t>
            </w:r>
          </w:p>
        </w:tc>
      </w:tr>
      <w:tr w:rsidR="00BA474A" w:rsidRPr="000E2988" w14:paraId="323F20B5" w14:textId="77777777" w:rsidTr="00DB04BA">
        <w:tc>
          <w:tcPr>
            <w:tcW w:w="9072" w:type="dxa"/>
            <w:gridSpan w:val="3"/>
          </w:tcPr>
          <w:p w14:paraId="0C82B343" w14:textId="4C31094D" w:rsidR="00BA474A" w:rsidRPr="000E2988" w:rsidRDefault="008316C7" w:rsidP="00685F4A">
            <w:pPr>
              <w:keepLines/>
              <w:widowControl/>
              <w:spacing w:before="120" w:after="120"/>
              <w:ind w:left="2977" w:hanging="2977"/>
              <w:rPr>
                <w:rFonts w:ascii="Arial" w:hAnsi="Arial"/>
                <w:b/>
                <w:color w:val="004259"/>
                <w:sz w:val="20"/>
              </w:rPr>
            </w:pPr>
            <w:r w:rsidRPr="000E2988">
              <w:rPr>
                <w:rFonts w:ascii="Arial" w:hAnsi="Arial"/>
                <w:b/>
                <w:color w:val="004259"/>
                <w:sz w:val="20"/>
              </w:rPr>
              <w:t>ASTM International</w:t>
            </w:r>
          </w:p>
          <w:p w14:paraId="0D5D9947" w14:textId="1C1C438E" w:rsidR="00D358DD" w:rsidRPr="000E2988" w:rsidRDefault="00D358DD" w:rsidP="00A21FC1">
            <w:pPr>
              <w:pStyle w:val="BodyText"/>
              <w:spacing w:before="100" w:after="100"/>
              <w:ind w:left="1734" w:hanging="1734"/>
            </w:pPr>
            <w:r w:rsidRPr="000E2988">
              <w:t xml:space="preserve">ASTM B117 </w:t>
            </w:r>
            <w:r w:rsidRPr="000E2988">
              <w:tab/>
              <w:t>Standard Practice for Operating Salt Spray (Fog) Apparatus</w:t>
            </w:r>
          </w:p>
          <w:p w14:paraId="6D1E667B" w14:textId="77777777" w:rsidR="00D358DD" w:rsidRPr="000E2988" w:rsidRDefault="00D358DD" w:rsidP="00A21FC1">
            <w:pPr>
              <w:pStyle w:val="BodyText"/>
              <w:spacing w:before="100" w:after="100"/>
              <w:ind w:left="1734" w:hanging="1734"/>
            </w:pPr>
            <w:r w:rsidRPr="000E2988">
              <w:t xml:space="preserve">ASTM D92 </w:t>
            </w:r>
            <w:r w:rsidRPr="000E2988">
              <w:tab/>
              <w:t>Standard Test Method for Flash and Fire Points by Cleveland Open Cup Tester</w:t>
            </w:r>
          </w:p>
          <w:p w14:paraId="4478E21A" w14:textId="00FFC627" w:rsidR="006A0C44" w:rsidRPr="000E2988" w:rsidRDefault="00E235E3" w:rsidP="00A21FC1">
            <w:pPr>
              <w:pStyle w:val="BodyText"/>
              <w:spacing w:before="100" w:after="100"/>
              <w:ind w:left="1734" w:hanging="1734"/>
            </w:pPr>
            <w:r w:rsidRPr="000E2988">
              <w:rPr>
                <w:rFonts w:cs="Arial"/>
                <w:lang w:bidi="en-US"/>
              </w:rPr>
              <w:t xml:space="preserve">ASTM </w:t>
            </w:r>
            <w:r w:rsidR="006A0C44" w:rsidRPr="000E2988">
              <w:rPr>
                <w:rFonts w:cs="Arial"/>
                <w:lang w:bidi="en-US"/>
              </w:rPr>
              <w:t>D95</w:t>
            </w:r>
            <w:r w:rsidR="00AF219E" w:rsidRPr="000E2988">
              <w:rPr>
                <w:rFonts w:cs="Arial"/>
                <w:lang w:bidi="en-US"/>
              </w:rPr>
              <w:tab/>
              <w:t>Standard Test Method for Water in Petroleum Products and Bituminous Materials by Distillation</w:t>
            </w:r>
          </w:p>
          <w:p w14:paraId="424E662F" w14:textId="5BACA0BE" w:rsidR="00D358DD" w:rsidRPr="000E2988" w:rsidRDefault="00D358DD" w:rsidP="00A21FC1">
            <w:pPr>
              <w:pStyle w:val="BodyText"/>
              <w:spacing w:before="100" w:after="100"/>
              <w:ind w:left="1734" w:hanging="1734"/>
            </w:pPr>
            <w:r w:rsidRPr="000E2988">
              <w:t>ASTM D127-05</w:t>
            </w:r>
            <w:r w:rsidRPr="000E2988">
              <w:tab/>
            </w:r>
            <w:r w:rsidRPr="00674E32">
              <w:rPr>
                <w:spacing w:val="-6"/>
              </w:rPr>
              <w:t xml:space="preserve">Standard Test Method for Drop Meting Point of </w:t>
            </w:r>
            <w:r w:rsidR="00674E32" w:rsidRPr="00674E32">
              <w:rPr>
                <w:spacing w:val="-6"/>
              </w:rPr>
              <w:t xml:space="preserve">Petroleum </w:t>
            </w:r>
            <w:r w:rsidRPr="00674E32">
              <w:rPr>
                <w:spacing w:val="-6"/>
              </w:rPr>
              <w:t>Wax, including Petrolatum</w:t>
            </w:r>
          </w:p>
          <w:p w14:paraId="54B2E952" w14:textId="76CBE864" w:rsidR="00D358DD" w:rsidRPr="000E2988" w:rsidRDefault="00D358DD" w:rsidP="00A21FC1">
            <w:pPr>
              <w:pStyle w:val="BodyText"/>
              <w:spacing w:before="100" w:after="100"/>
              <w:ind w:left="1734" w:hanging="1734"/>
            </w:pPr>
            <w:r w:rsidRPr="000E2988">
              <w:t>ASTM D217</w:t>
            </w:r>
            <w:r w:rsidRPr="000E2988">
              <w:tab/>
              <w:t>Standard Test Methods for Cone Penetration of Lubricating Grease</w:t>
            </w:r>
          </w:p>
          <w:p w14:paraId="6EADDD3B" w14:textId="079F3074" w:rsidR="00D358DD" w:rsidRPr="000E2988" w:rsidRDefault="00D358DD" w:rsidP="00A21FC1">
            <w:pPr>
              <w:pStyle w:val="BodyText"/>
              <w:spacing w:before="100" w:after="100"/>
              <w:ind w:left="1734" w:hanging="1734"/>
            </w:pPr>
            <w:r w:rsidRPr="000E2988">
              <w:t>ASTM D445</w:t>
            </w:r>
            <w:r w:rsidR="00A86691" w:rsidRPr="000E2988">
              <w:t>-</w:t>
            </w:r>
            <w:r w:rsidR="004B0F89" w:rsidRPr="000E2988">
              <w:t>17a</w:t>
            </w:r>
            <w:r w:rsidRPr="000E2988">
              <w:tab/>
              <w:t>Standard Test Method for Kinematic Viscosity of Transparent and Opaque Liquids (and Calculation of Dynamic viscosity)</w:t>
            </w:r>
          </w:p>
          <w:p w14:paraId="305F96EE" w14:textId="62AEBADC" w:rsidR="00E261C2" w:rsidRPr="000E2988" w:rsidRDefault="00E235E3" w:rsidP="00A21FC1">
            <w:pPr>
              <w:pStyle w:val="BodyText"/>
              <w:spacing w:before="100" w:after="100"/>
              <w:ind w:left="1734" w:hanging="1734"/>
              <w:rPr>
                <w:rFonts w:cs="Arial"/>
                <w:lang w:bidi="en-US"/>
              </w:rPr>
            </w:pPr>
            <w:r w:rsidRPr="000E2988">
              <w:rPr>
                <w:rFonts w:cs="Arial"/>
                <w:lang w:bidi="en-US"/>
              </w:rPr>
              <w:t xml:space="preserve">ASTM </w:t>
            </w:r>
            <w:r w:rsidR="00E261C2" w:rsidRPr="000E2988">
              <w:rPr>
                <w:rFonts w:cs="Arial"/>
                <w:lang w:bidi="en-US"/>
              </w:rPr>
              <w:t>D512</w:t>
            </w:r>
            <w:r w:rsidR="00910D42" w:rsidRPr="000E2988">
              <w:rPr>
                <w:rFonts w:cs="Arial"/>
                <w:lang w:bidi="en-US"/>
              </w:rPr>
              <w:tab/>
              <w:t>Standard Test Methods for Chloride Ion In Water</w:t>
            </w:r>
          </w:p>
          <w:p w14:paraId="69E0EAF9" w14:textId="5C2AD9CF" w:rsidR="00DD6055" w:rsidRPr="000E2988" w:rsidRDefault="00E235E3" w:rsidP="00A21FC1">
            <w:pPr>
              <w:pStyle w:val="BodyText"/>
              <w:spacing w:before="100" w:after="100"/>
              <w:ind w:left="1734" w:hanging="1734"/>
              <w:rPr>
                <w:rFonts w:cs="Arial"/>
                <w:lang w:bidi="en-US"/>
              </w:rPr>
            </w:pPr>
            <w:r w:rsidRPr="000E2988">
              <w:rPr>
                <w:rFonts w:cs="Arial"/>
                <w:lang w:bidi="en-US"/>
              </w:rPr>
              <w:t xml:space="preserve">ASTM </w:t>
            </w:r>
            <w:r w:rsidR="00DD6055" w:rsidRPr="000E2988">
              <w:rPr>
                <w:rFonts w:cs="Arial"/>
                <w:lang w:bidi="en-US"/>
              </w:rPr>
              <w:t>D638</w:t>
            </w:r>
            <w:r w:rsidR="00DD6055" w:rsidRPr="000E2988">
              <w:rPr>
                <w:rFonts w:cs="Arial"/>
                <w:lang w:bidi="en-US"/>
              </w:rPr>
              <w:tab/>
            </w:r>
            <w:r w:rsidR="00617760" w:rsidRPr="000E2988">
              <w:rPr>
                <w:rFonts w:cs="Arial"/>
                <w:lang w:bidi="en-US"/>
              </w:rPr>
              <w:t>Standard Test Method for Tensile Properties of Plastics</w:t>
            </w:r>
          </w:p>
          <w:p w14:paraId="25832A88" w14:textId="0D93B408" w:rsidR="006A0C44" w:rsidRPr="000E2988" w:rsidRDefault="00E235E3" w:rsidP="00A21FC1">
            <w:pPr>
              <w:pStyle w:val="BodyText"/>
              <w:spacing w:before="100" w:after="100"/>
              <w:ind w:left="1734" w:hanging="1734"/>
              <w:rPr>
                <w:rFonts w:cs="Arial"/>
                <w:lang w:bidi="en-US"/>
              </w:rPr>
            </w:pPr>
            <w:r w:rsidRPr="000E2988">
              <w:rPr>
                <w:rFonts w:cs="Arial"/>
                <w:lang w:bidi="en-US"/>
              </w:rPr>
              <w:t xml:space="preserve">ASTM </w:t>
            </w:r>
            <w:r w:rsidR="006A0C44" w:rsidRPr="000E2988">
              <w:rPr>
                <w:rFonts w:cs="Arial"/>
                <w:lang w:bidi="en-US"/>
              </w:rPr>
              <w:t>D792</w:t>
            </w:r>
            <w:r w:rsidR="006A0C44" w:rsidRPr="000E2988">
              <w:rPr>
                <w:rFonts w:cs="Arial"/>
                <w:lang w:bidi="en-US"/>
              </w:rPr>
              <w:tab/>
            </w:r>
            <w:r w:rsidR="00272349" w:rsidRPr="000E2988">
              <w:rPr>
                <w:rFonts w:cs="Arial"/>
                <w:lang w:bidi="en-US"/>
              </w:rPr>
              <w:t>Standard Test Methods for Density and Specific Gravity (Relative Density) of Plastics by Displacement</w:t>
            </w:r>
          </w:p>
          <w:p w14:paraId="6D0617F6" w14:textId="011289D1" w:rsidR="00D358DD" w:rsidRPr="000E2988" w:rsidRDefault="00D358DD" w:rsidP="00A21FC1">
            <w:pPr>
              <w:pStyle w:val="BodyText"/>
              <w:spacing w:before="100" w:after="100"/>
              <w:ind w:left="1734" w:hanging="1734"/>
            </w:pPr>
            <w:r w:rsidRPr="000E2988">
              <w:t>ASTM D1784</w:t>
            </w:r>
            <w:r w:rsidRPr="000E2988">
              <w:tab/>
              <w:t>Standard Specification for Rigid Poly (Vinyl Chloride) (PVC) Compounds and Chlorinated Poly (Vinyl Chloride) (CPVC) Compounds</w:t>
            </w:r>
          </w:p>
          <w:p w14:paraId="743DB354" w14:textId="13844B09" w:rsidR="004D6DE8" w:rsidRPr="000E2988" w:rsidRDefault="00E235E3" w:rsidP="00A21FC1">
            <w:pPr>
              <w:pStyle w:val="BodyText"/>
              <w:spacing w:before="100" w:after="100"/>
              <w:ind w:left="1734" w:hanging="1734"/>
            </w:pPr>
            <w:r w:rsidRPr="000E2988">
              <w:rPr>
                <w:rFonts w:cs="Arial"/>
                <w:lang w:bidi="en-US"/>
              </w:rPr>
              <w:t xml:space="preserve">ASTM </w:t>
            </w:r>
            <w:r w:rsidR="005E6ADE" w:rsidRPr="000E2988">
              <w:rPr>
                <w:rFonts w:cs="Arial"/>
                <w:lang w:bidi="en-US"/>
              </w:rPr>
              <w:t>D2262</w:t>
            </w:r>
            <w:r w:rsidR="007E7DE2" w:rsidRPr="000E2988">
              <w:rPr>
                <w:rFonts w:cs="Arial"/>
                <w:lang w:bidi="en-US"/>
              </w:rPr>
              <w:tab/>
              <w:t>Test Method for Tearing Strength of Woven Fabrics by the Tongue (Single Rip) Method (Constant-Rate-of-Traverse Tensile Testing Machine)</w:t>
            </w:r>
          </w:p>
          <w:p w14:paraId="6C4973D0" w14:textId="4FCD4800" w:rsidR="00790887" w:rsidRPr="000E2988" w:rsidRDefault="00E235E3" w:rsidP="00A21FC1">
            <w:pPr>
              <w:pStyle w:val="BodyText"/>
              <w:spacing w:before="100" w:after="100"/>
              <w:ind w:left="1734" w:hanging="1734"/>
              <w:rPr>
                <w:rFonts w:cs="Arial"/>
                <w:lang w:bidi="en-US"/>
              </w:rPr>
            </w:pPr>
            <w:r w:rsidRPr="000E2988">
              <w:rPr>
                <w:rFonts w:cs="Arial"/>
                <w:lang w:bidi="en-US"/>
              </w:rPr>
              <w:t xml:space="preserve">ASTM </w:t>
            </w:r>
            <w:r w:rsidR="00790887" w:rsidRPr="000E2988">
              <w:rPr>
                <w:rFonts w:cs="Arial"/>
                <w:lang w:bidi="en-US"/>
              </w:rPr>
              <w:t>D3867</w:t>
            </w:r>
            <w:r w:rsidR="00790887" w:rsidRPr="000E2988">
              <w:rPr>
                <w:rFonts w:cs="Arial"/>
                <w:lang w:bidi="en-US"/>
              </w:rPr>
              <w:tab/>
            </w:r>
            <w:r w:rsidR="00F56AD1" w:rsidRPr="000E2988">
              <w:rPr>
                <w:rFonts w:cs="Arial"/>
                <w:lang w:bidi="en-US"/>
              </w:rPr>
              <w:t>Standard Test Methods for Nitrite-Nitrate in Water</w:t>
            </w:r>
          </w:p>
          <w:p w14:paraId="63E679C9" w14:textId="7C4BE2BD" w:rsidR="00C13530" w:rsidRPr="000E2988" w:rsidRDefault="00E235E3" w:rsidP="00A21FC1">
            <w:pPr>
              <w:pStyle w:val="BodyText"/>
              <w:spacing w:before="100" w:after="100"/>
              <w:ind w:left="1734" w:hanging="1734"/>
              <w:rPr>
                <w:rFonts w:cs="Arial"/>
                <w:lang w:bidi="en-US"/>
              </w:rPr>
            </w:pPr>
            <w:r w:rsidRPr="000E2988">
              <w:rPr>
                <w:rFonts w:cs="Arial"/>
                <w:lang w:bidi="en-US"/>
              </w:rPr>
              <w:t xml:space="preserve">ASTM </w:t>
            </w:r>
            <w:r w:rsidR="00C13530" w:rsidRPr="000E2988">
              <w:rPr>
                <w:rFonts w:cs="Arial"/>
                <w:lang w:bidi="en-US"/>
              </w:rPr>
              <w:t>D4287</w:t>
            </w:r>
            <w:r w:rsidR="00C13530" w:rsidRPr="000E2988">
              <w:rPr>
                <w:rFonts w:cs="Arial"/>
                <w:lang w:bidi="en-US"/>
              </w:rPr>
              <w:tab/>
            </w:r>
            <w:r w:rsidR="00E542E5" w:rsidRPr="000E2988">
              <w:rPr>
                <w:rFonts w:cs="Arial"/>
                <w:lang w:bidi="en-US"/>
              </w:rPr>
              <w:t>Standard Test Method for High-Shear Viscosity Using a Cone/Plate Viscometer</w:t>
            </w:r>
          </w:p>
          <w:p w14:paraId="099909AB" w14:textId="408A1658" w:rsidR="004E6539" w:rsidRPr="000E2988" w:rsidRDefault="00840EA9" w:rsidP="00A21FC1">
            <w:pPr>
              <w:pStyle w:val="BodyText"/>
              <w:spacing w:before="100" w:after="100"/>
              <w:ind w:left="1734" w:hanging="1734"/>
              <w:rPr>
                <w:rFonts w:cs="Arial"/>
                <w:lang w:bidi="en-US"/>
              </w:rPr>
            </w:pPr>
            <w:r w:rsidRPr="000E2988">
              <w:rPr>
                <w:rFonts w:cs="Arial"/>
                <w:lang w:bidi="en-US"/>
              </w:rPr>
              <w:t xml:space="preserve">ASTM </w:t>
            </w:r>
            <w:r w:rsidR="004E6539" w:rsidRPr="000E2988">
              <w:rPr>
                <w:rFonts w:cs="Arial"/>
                <w:lang w:bidi="en-US"/>
              </w:rPr>
              <w:t>D4658</w:t>
            </w:r>
            <w:r w:rsidR="004E6539" w:rsidRPr="000E2988">
              <w:rPr>
                <w:rFonts w:cs="Arial"/>
                <w:lang w:bidi="en-US"/>
              </w:rPr>
              <w:tab/>
            </w:r>
            <w:r w:rsidR="00351E82" w:rsidRPr="000E2988">
              <w:rPr>
                <w:rFonts w:cs="Arial"/>
                <w:lang w:bidi="en-US"/>
              </w:rPr>
              <w:t>Standard Test Method for Sulfide Ion in Water</w:t>
            </w:r>
          </w:p>
          <w:p w14:paraId="0D23D215" w14:textId="250C6ABA" w:rsidR="002E1665" w:rsidRPr="000E2988" w:rsidRDefault="00840EA9" w:rsidP="00A21FC1">
            <w:pPr>
              <w:pStyle w:val="BodyText"/>
              <w:spacing w:before="100" w:after="100"/>
              <w:ind w:left="1734" w:hanging="1734"/>
            </w:pPr>
            <w:r w:rsidRPr="000E2988">
              <w:rPr>
                <w:rFonts w:cs="Arial"/>
                <w:lang w:bidi="en-US"/>
              </w:rPr>
              <w:t xml:space="preserve">ASTM </w:t>
            </w:r>
            <w:r w:rsidR="00525697" w:rsidRPr="000E2988">
              <w:rPr>
                <w:rFonts w:cs="Arial"/>
                <w:lang w:bidi="en-US"/>
              </w:rPr>
              <w:t>D6184</w:t>
            </w:r>
            <w:r w:rsidR="002B4554" w:rsidRPr="000E2988">
              <w:t xml:space="preserve"> </w:t>
            </w:r>
            <w:r w:rsidR="002B4554" w:rsidRPr="000E2988">
              <w:tab/>
            </w:r>
            <w:r w:rsidR="002B4554" w:rsidRPr="000E2988">
              <w:rPr>
                <w:rFonts w:cs="Arial"/>
                <w:lang w:bidi="en-US"/>
              </w:rPr>
              <w:t>Standard Test Method for Oil Separation from Lubricating Grease (Conical Sieve Method)</w:t>
            </w:r>
          </w:p>
        </w:tc>
      </w:tr>
      <w:tr w:rsidR="00D358DD" w:rsidRPr="000E2988" w14:paraId="04E889CF" w14:textId="77777777" w:rsidTr="00DB04BA">
        <w:trPr>
          <w:gridAfter w:val="1"/>
          <w:wAfter w:w="141" w:type="dxa"/>
        </w:trPr>
        <w:tc>
          <w:tcPr>
            <w:tcW w:w="8931" w:type="dxa"/>
            <w:gridSpan w:val="2"/>
          </w:tcPr>
          <w:p w14:paraId="47D46CA5" w14:textId="77777777" w:rsidR="00D358DD" w:rsidRPr="000E2988" w:rsidRDefault="00D358DD" w:rsidP="00685F4A">
            <w:pPr>
              <w:keepLines/>
              <w:widowControl/>
              <w:spacing w:before="120" w:after="120"/>
              <w:ind w:left="2977" w:hanging="2944"/>
              <w:rPr>
                <w:rFonts w:ascii="Arial" w:hAnsi="Arial"/>
                <w:b/>
                <w:color w:val="004259"/>
                <w:sz w:val="20"/>
              </w:rPr>
            </w:pPr>
            <w:r w:rsidRPr="000E2988">
              <w:rPr>
                <w:rFonts w:ascii="Arial" w:hAnsi="Arial"/>
                <w:b/>
                <w:color w:val="004259"/>
                <w:sz w:val="20"/>
              </w:rPr>
              <w:t>Transport for NSW</w:t>
            </w:r>
          </w:p>
          <w:p w14:paraId="740F2AC4" w14:textId="646870BF" w:rsidR="00D358DD" w:rsidRPr="000E2988" w:rsidRDefault="006826C4" w:rsidP="005107D9">
            <w:pPr>
              <w:pStyle w:val="BodyText"/>
              <w:spacing w:before="100" w:after="100"/>
              <w:ind w:left="1734" w:hanging="1734"/>
              <w:rPr>
                <w:b/>
                <w:color w:val="004259"/>
              </w:rPr>
            </w:pPr>
            <w:r>
              <w:rPr>
                <w:rStyle w:val="BodyTextChar"/>
                <w:bCs/>
              </w:rPr>
              <w:t>TS 01739</w:t>
            </w:r>
            <w:r w:rsidR="00D358DD" w:rsidRPr="00685F4A">
              <w:rPr>
                <w:rStyle w:val="BodyTextChar"/>
              </w:rPr>
              <w:tab/>
              <w:t>Approval of Post-Tensioning Systems</w:t>
            </w:r>
          </w:p>
        </w:tc>
      </w:tr>
      <w:tr w:rsidR="002C526E" w:rsidRPr="000E2988" w14:paraId="0EB86E1C" w14:textId="77777777" w:rsidTr="00DB04BA">
        <w:trPr>
          <w:gridAfter w:val="1"/>
          <w:wAfter w:w="141" w:type="dxa"/>
        </w:trPr>
        <w:tc>
          <w:tcPr>
            <w:tcW w:w="8931" w:type="dxa"/>
            <w:gridSpan w:val="2"/>
          </w:tcPr>
          <w:p w14:paraId="794B3A7A" w14:textId="77777777" w:rsidR="002C526E" w:rsidRPr="000E2988" w:rsidRDefault="002C526E" w:rsidP="00685F4A">
            <w:pPr>
              <w:keepLines/>
              <w:widowControl/>
              <w:spacing w:before="120" w:after="120"/>
              <w:ind w:left="2977" w:hanging="2944"/>
              <w:rPr>
                <w:rFonts w:ascii="Arial" w:hAnsi="Arial"/>
                <w:b/>
                <w:color w:val="004259"/>
                <w:sz w:val="20"/>
              </w:rPr>
            </w:pPr>
            <w:r w:rsidRPr="000E2988">
              <w:rPr>
                <w:rFonts w:ascii="Arial" w:hAnsi="Arial"/>
                <w:b/>
                <w:color w:val="004259"/>
                <w:sz w:val="20"/>
              </w:rPr>
              <w:t>Queensland Department of Transport and Main Roads</w:t>
            </w:r>
          </w:p>
          <w:p w14:paraId="2C27D238" w14:textId="7444F74A" w:rsidR="002C526E" w:rsidRPr="000E2988" w:rsidRDefault="00F06CBA" w:rsidP="005107D9">
            <w:pPr>
              <w:pStyle w:val="BodyText"/>
              <w:spacing w:before="100" w:after="100"/>
              <w:ind w:left="1734" w:hanging="1701"/>
              <w:rPr>
                <w:b/>
                <w:color w:val="004259"/>
              </w:rPr>
            </w:pPr>
            <w:r w:rsidRPr="000E2988">
              <w:t>TN</w:t>
            </w:r>
            <w:r w:rsidR="008E2D5F" w:rsidRPr="000E2988">
              <w:t>25</w:t>
            </w:r>
            <w:r w:rsidR="008E2D5F" w:rsidRPr="000E2988">
              <w:tab/>
              <w:t>Technical Note 25 Post Tensioning Anchorage Approval</w:t>
            </w:r>
          </w:p>
        </w:tc>
      </w:tr>
      <w:tr w:rsidR="00C529E1" w:rsidRPr="000E2988" w14:paraId="3353445C" w14:textId="77777777" w:rsidTr="00DB04BA">
        <w:trPr>
          <w:gridAfter w:val="1"/>
          <w:wAfter w:w="141" w:type="dxa"/>
        </w:trPr>
        <w:tc>
          <w:tcPr>
            <w:tcW w:w="8931" w:type="dxa"/>
            <w:gridSpan w:val="2"/>
          </w:tcPr>
          <w:p w14:paraId="1BA2C52E" w14:textId="77777777" w:rsidR="00C529E1" w:rsidRPr="000E2988" w:rsidRDefault="00C529E1" w:rsidP="00685F4A">
            <w:pPr>
              <w:keepLines/>
              <w:widowControl/>
              <w:spacing w:before="120" w:after="120"/>
              <w:ind w:left="2977" w:hanging="2977"/>
              <w:rPr>
                <w:rFonts w:ascii="Arial" w:hAnsi="Arial"/>
                <w:b/>
                <w:color w:val="004259"/>
                <w:sz w:val="20"/>
              </w:rPr>
            </w:pPr>
            <w:r w:rsidRPr="000E2988">
              <w:rPr>
                <w:rFonts w:ascii="Arial" w:hAnsi="Arial"/>
                <w:b/>
                <w:color w:val="004259"/>
                <w:sz w:val="20"/>
              </w:rPr>
              <w:t>American Concrete Institute</w:t>
            </w:r>
          </w:p>
          <w:p w14:paraId="4E732B5C" w14:textId="404E45CF" w:rsidR="00C529E1" w:rsidRPr="000E2988" w:rsidRDefault="00C529E1" w:rsidP="005107D9">
            <w:pPr>
              <w:pStyle w:val="BodyText"/>
              <w:spacing w:before="100" w:after="100"/>
              <w:ind w:left="1734" w:hanging="1734"/>
              <w:rPr>
                <w:b/>
                <w:color w:val="004259"/>
              </w:rPr>
            </w:pPr>
            <w:r w:rsidRPr="000E2988">
              <w:t>ACI 423.7-14</w:t>
            </w:r>
            <w:r w:rsidRPr="000E2988">
              <w:tab/>
              <w:t>Specification for Unbonded Single-Strand Tendon Materials</w:t>
            </w:r>
          </w:p>
        </w:tc>
      </w:tr>
      <w:tr w:rsidR="009452B4" w:rsidRPr="000E2988" w14:paraId="6F728D59" w14:textId="77777777" w:rsidTr="00DB04BA">
        <w:trPr>
          <w:gridAfter w:val="1"/>
          <w:wAfter w:w="141" w:type="dxa"/>
        </w:trPr>
        <w:tc>
          <w:tcPr>
            <w:tcW w:w="8931" w:type="dxa"/>
            <w:gridSpan w:val="2"/>
          </w:tcPr>
          <w:p w14:paraId="2B82E785" w14:textId="77777777" w:rsidR="009452B4" w:rsidRPr="000E2988" w:rsidRDefault="009452B4" w:rsidP="00685F4A">
            <w:pPr>
              <w:keepLines/>
              <w:widowControl/>
              <w:spacing w:before="120" w:after="120"/>
              <w:ind w:left="2977" w:hanging="2977"/>
              <w:rPr>
                <w:rFonts w:ascii="Arial" w:hAnsi="Arial"/>
                <w:b/>
                <w:color w:val="004259"/>
                <w:sz w:val="20"/>
              </w:rPr>
            </w:pPr>
            <w:r w:rsidRPr="000E2988">
              <w:rPr>
                <w:rFonts w:ascii="Arial" w:hAnsi="Arial"/>
                <w:b/>
                <w:color w:val="004259"/>
                <w:sz w:val="20"/>
              </w:rPr>
              <w:t>Post-Tensioning Institute</w:t>
            </w:r>
          </w:p>
          <w:p w14:paraId="50995159" w14:textId="15D8DE82" w:rsidR="00B24492" w:rsidRPr="000E2988" w:rsidRDefault="00B24492" w:rsidP="005107D9">
            <w:pPr>
              <w:pStyle w:val="BodyText"/>
              <w:spacing w:before="100" w:after="100"/>
              <w:ind w:left="1734" w:hanging="1734"/>
              <w:rPr>
                <w:lang w:bidi="en-US"/>
              </w:rPr>
            </w:pPr>
            <w:r w:rsidRPr="000E2988">
              <w:rPr>
                <w:lang w:bidi="en-US"/>
              </w:rPr>
              <w:t>PTI M50.3-10</w:t>
            </w:r>
            <w:r w:rsidR="00CD3635" w:rsidRPr="000E2988">
              <w:rPr>
                <w:lang w:bidi="en-US"/>
              </w:rPr>
              <w:tab/>
            </w:r>
            <w:r w:rsidRPr="000E2988">
              <w:rPr>
                <w:lang w:bidi="en-US"/>
              </w:rPr>
              <w:t>Specification for Multistrand and Grouted Post-Tensioning</w:t>
            </w:r>
          </w:p>
          <w:p w14:paraId="3A051139" w14:textId="3BDCDF91" w:rsidR="009452B4" w:rsidRPr="000E2988" w:rsidRDefault="00B24492" w:rsidP="005107D9">
            <w:pPr>
              <w:pStyle w:val="BodyText"/>
              <w:spacing w:before="100" w:after="100"/>
              <w:ind w:left="1734" w:hanging="1734"/>
              <w:rPr>
                <w:b/>
                <w:lang w:bidi="en-US"/>
              </w:rPr>
            </w:pPr>
            <w:r w:rsidRPr="000E2988">
              <w:rPr>
                <w:lang w:bidi="en-US"/>
              </w:rPr>
              <w:t>PTI M10.2-17</w:t>
            </w:r>
            <w:r w:rsidR="00CD3635" w:rsidRPr="000E2988">
              <w:rPr>
                <w:lang w:bidi="en-US"/>
              </w:rPr>
              <w:tab/>
            </w:r>
            <w:r w:rsidRPr="000E2988">
              <w:rPr>
                <w:lang w:bidi="en-US"/>
              </w:rPr>
              <w:t>Specification for Unbonded Single Strand Tendons</w:t>
            </w:r>
          </w:p>
        </w:tc>
      </w:tr>
      <w:tr w:rsidR="00C9030D" w:rsidRPr="000E2988" w14:paraId="3E4A9367" w14:textId="77777777" w:rsidTr="00DB04BA">
        <w:trPr>
          <w:gridAfter w:val="1"/>
          <w:wAfter w:w="141" w:type="dxa"/>
        </w:trPr>
        <w:tc>
          <w:tcPr>
            <w:tcW w:w="8931" w:type="dxa"/>
            <w:gridSpan w:val="2"/>
          </w:tcPr>
          <w:p w14:paraId="0975FA55" w14:textId="77777777" w:rsidR="00C9030D" w:rsidRPr="000E2988" w:rsidRDefault="00C9030D" w:rsidP="005107D9">
            <w:pPr>
              <w:keepLines/>
              <w:widowControl/>
              <w:spacing w:before="120" w:after="120"/>
              <w:ind w:left="2977" w:hanging="2977"/>
              <w:rPr>
                <w:rFonts w:ascii="Arial" w:hAnsi="Arial"/>
                <w:bCs/>
                <w:sz w:val="20"/>
              </w:rPr>
            </w:pPr>
            <w:r w:rsidRPr="000E2988">
              <w:rPr>
                <w:rFonts w:ascii="Arial" w:hAnsi="Arial"/>
                <w:b/>
                <w:color w:val="004259"/>
                <w:sz w:val="20"/>
              </w:rPr>
              <w:t>Federation International du Beton</w:t>
            </w:r>
            <w:r w:rsidRPr="000E2988">
              <w:rPr>
                <w:rFonts w:ascii="Arial" w:hAnsi="Arial"/>
                <w:bCs/>
                <w:sz w:val="20"/>
              </w:rPr>
              <w:t xml:space="preserve"> </w:t>
            </w:r>
          </w:p>
          <w:p w14:paraId="20BAE35B" w14:textId="61D7E693" w:rsidR="00C9030D" w:rsidRPr="000E2988" w:rsidRDefault="007D521D" w:rsidP="005107D9">
            <w:pPr>
              <w:pStyle w:val="BodyText"/>
              <w:spacing w:before="100" w:after="100"/>
              <w:ind w:left="1734" w:hanging="1701"/>
            </w:pPr>
            <w:r w:rsidRPr="000E2988">
              <w:t>F</w:t>
            </w:r>
            <w:r w:rsidR="008B2BAD" w:rsidRPr="000E2988">
              <w:t xml:space="preserve">ib </w:t>
            </w:r>
            <w:r w:rsidR="00C9030D" w:rsidRPr="000E2988">
              <w:t>Bulletin 7</w:t>
            </w:r>
            <w:r w:rsidR="008B2BAD" w:rsidRPr="000E2988">
              <w:tab/>
            </w:r>
            <w:r w:rsidR="00C9030D" w:rsidRPr="000E2988">
              <w:t>Corrugated Plastic Duct for Internal Bonded Post-tensioning</w:t>
            </w:r>
          </w:p>
          <w:p w14:paraId="2D2D4F5E" w14:textId="4EF00110" w:rsidR="00241879" w:rsidRPr="000E2988" w:rsidRDefault="007D521D" w:rsidP="005107D9">
            <w:pPr>
              <w:pStyle w:val="BodyText"/>
              <w:spacing w:before="100" w:after="100"/>
              <w:ind w:left="1734" w:hanging="1701"/>
            </w:pPr>
            <w:r w:rsidRPr="000E2988">
              <w:t>F</w:t>
            </w:r>
            <w:r w:rsidR="00241879" w:rsidRPr="000E2988">
              <w:t>ib Bulletin 75</w:t>
            </w:r>
            <w:r w:rsidR="00317DBC" w:rsidRPr="000E2988">
              <w:tab/>
              <w:t xml:space="preserve">Polymer-duct </w:t>
            </w:r>
            <w:r w:rsidR="00A21FC1" w:rsidRPr="000E2988">
              <w:t xml:space="preserve">Systems </w:t>
            </w:r>
            <w:r w:rsidR="00317DBC" w:rsidRPr="000E2988">
              <w:t>fo</w:t>
            </w:r>
            <w:r w:rsidR="00F62149" w:rsidRPr="000E2988">
              <w:t xml:space="preserve">r </w:t>
            </w:r>
            <w:r w:rsidR="00A21FC1" w:rsidRPr="000E2988">
              <w:t>Internal Bonded Post</w:t>
            </w:r>
            <w:r w:rsidR="00F62149" w:rsidRPr="000E2988">
              <w:t>-tensioning</w:t>
            </w:r>
          </w:p>
        </w:tc>
      </w:tr>
    </w:tbl>
    <w:p w14:paraId="159394C7" w14:textId="2121F009" w:rsidR="009F08ED" w:rsidRPr="000E2988" w:rsidRDefault="009F08ED" w:rsidP="00674E32">
      <w:pPr>
        <w:pStyle w:val="Heading1"/>
        <w:rPr>
          <w:rFonts w:eastAsiaTheme="majorEastAsia"/>
        </w:rPr>
      </w:pPr>
      <w:bookmarkStart w:id="7" w:name="_Toc148187477"/>
      <w:r w:rsidRPr="000E2988">
        <w:lastRenderedPageBreak/>
        <w:t>Definitions</w:t>
      </w:r>
      <w:bookmarkEnd w:id="7"/>
    </w:p>
    <w:p w14:paraId="4BBCBCC7" w14:textId="77777777" w:rsidR="00FA1BDC" w:rsidRPr="000E2988" w:rsidRDefault="00FA1BDC" w:rsidP="00C017A9">
      <w:pPr>
        <w:pStyle w:val="Bodynumbered1"/>
        <w:rPr>
          <w:rFonts w:eastAsia="SimSun"/>
          <w:lang w:val="en-US"/>
        </w:rPr>
      </w:pPr>
      <w:bookmarkStart w:id="8" w:name="1.3.1_Definitions_–_Personnel"/>
      <w:bookmarkStart w:id="9" w:name="1.4_Work_Health_&amp;_Safety_(WHS)"/>
      <w:bookmarkStart w:id="10" w:name="1.6.3_Principal_Supplied_Components"/>
      <w:bookmarkStart w:id="11" w:name="4_Design,_Specification,_Documentation_a"/>
      <w:bookmarkEnd w:id="8"/>
      <w:bookmarkEnd w:id="9"/>
      <w:bookmarkEnd w:id="10"/>
      <w:bookmarkEnd w:id="11"/>
      <w:r w:rsidRPr="000E2988">
        <w:rPr>
          <w:rFonts w:eastAsia="SimSun"/>
          <w:lang w:val="en-US"/>
        </w:rPr>
        <w:t xml:space="preserve">In </w:t>
      </w:r>
      <w:r w:rsidRPr="0080241D">
        <w:t>addition</w:t>
      </w:r>
      <w:r w:rsidRPr="000E2988">
        <w:rPr>
          <w:rFonts w:eastAsia="SimSun"/>
          <w:lang w:val="en-US"/>
        </w:rPr>
        <w:t xml:space="preserve"> to the definitions set out in AS 5100, the following definitions apply to this Specification:</w:t>
      </w:r>
    </w:p>
    <w:tbl>
      <w:tblPr>
        <w:tblStyle w:val="TableGrid"/>
        <w:tblW w:w="0" w:type="auto"/>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410"/>
        <w:gridCol w:w="6376"/>
      </w:tblGrid>
      <w:tr w:rsidR="004D3E71" w:rsidRPr="000E2988" w14:paraId="553F5862" w14:textId="77777777" w:rsidTr="00A21FC1">
        <w:tc>
          <w:tcPr>
            <w:tcW w:w="2410" w:type="dxa"/>
          </w:tcPr>
          <w:p w14:paraId="37D7634F" w14:textId="7EFED683" w:rsidR="004D3E71" w:rsidRPr="000E2988" w:rsidRDefault="004D3E71" w:rsidP="00A21FC1">
            <w:pPr>
              <w:spacing w:before="80" w:after="80"/>
              <w:rPr>
                <w:rFonts w:ascii="Arial" w:eastAsiaTheme="minorHAnsi" w:hAnsi="Arial" w:cs="Arial"/>
                <w:b/>
                <w:bCs/>
                <w:sz w:val="20"/>
                <w:szCs w:val="20"/>
                <w:lang w:val="en-US"/>
              </w:rPr>
            </w:pPr>
            <w:bookmarkStart w:id="12" w:name="_Hlk38459889"/>
            <w:r w:rsidRPr="000E2988">
              <w:rPr>
                <w:rFonts w:ascii="Arial" w:eastAsia="SimSun" w:hAnsi="Arial" w:cs="Arial"/>
                <w:b/>
                <w:bCs/>
                <w:sz w:val="20"/>
                <w:szCs w:val="20"/>
                <w:lang w:val="en-US" w:eastAsia="ja-JP"/>
              </w:rPr>
              <w:t>Critical Post-Tensioning Activity:</w:t>
            </w:r>
          </w:p>
        </w:tc>
        <w:tc>
          <w:tcPr>
            <w:tcW w:w="6376" w:type="dxa"/>
          </w:tcPr>
          <w:p w14:paraId="5D099FAB" w14:textId="66EB48BD" w:rsidR="004D3E71" w:rsidRPr="000E2988" w:rsidRDefault="000B3C7B" w:rsidP="00A21FC1">
            <w:pPr>
              <w:spacing w:before="80" w:after="80"/>
              <w:rPr>
                <w:rFonts w:ascii="Arial" w:eastAsiaTheme="minorHAnsi" w:hAnsi="Arial" w:cs="Arial"/>
                <w:bCs/>
                <w:sz w:val="20"/>
                <w:szCs w:val="20"/>
                <w:lang w:val="en-US"/>
              </w:rPr>
            </w:pPr>
            <w:r w:rsidRPr="000E2988">
              <w:rPr>
                <w:rFonts w:ascii="Arial" w:eastAsia="SimSun" w:hAnsi="Arial" w:cs="Arial"/>
                <w:sz w:val="20"/>
                <w:szCs w:val="20"/>
                <w:lang w:val="en-US" w:eastAsia="ja-JP"/>
              </w:rPr>
              <w:t xml:space="preserve">The activities listed in Clause </w:t>
            </w:r>
            <w:r w:rsidRPr="000E2988">
              <w:rPr>
                <w:rFonts w:ascii="Arial" w:eastAsia="SimSun" w:hAnsi="Arial" w:cs="Arial"/>
                <w:sz w:val="20"/>
                <w:szCs w:val="20"/>
                <w:lang w:val="en-US" w:eastAsia="ja-JP"/>
              </w:rPr>
              <w:fldChar w:fldCharType="begin"/>
            </w:r>
            <w:r w:rsidRPr="000E2988">
              <w:rPr>
                <w:rFonts w:ascii="Arial" w:eastAsia="SimSun" w:hAnsi="Arial" w:cs="Arial"/>
                <w:sz w:val="20"/>
                <w:szCs w:val="20"/>
                <w:lang w:val="en-US" w:eastAsia="ja-JP"/>
              </w:rPr>
              <w:instrText xml:space="preserve"> REF _Ref100152329 \r \h </w:instrText>
            </w:r>
            <w:r w:rsidR="005D31A8" w:rsidRPr="000E2988">
              <w:rPr>
                <w:rFonts w:ascii="Arial" w:eastAsia="SimSun" w:hAnsi="Arial" w:cs="Arial"/>
                <w:sz w:val="20"/>
                <w:szCs w:val="20"/>
                <w:lang w:val="en-US" w:eastAsia="ja-JP"/>
              </w:rPr>
              <w:instrText xml:space="preserve"> \* MERGEFORMAT </w:instrText>
            </w:r>
            <w:r w:rsidRPr="000E2988">
              <w:rPr>
                <w:rFonts w:ascii="Arial" w:eastAsia="SimSun" w:hAnsi="Arial" w:cs="Arial"/>
                <w:sz w:val="20"/>
                <w:szCs w:val="20"/>
                <w:lang w:val="en-US" w:eastAsia="ja-JP"/>
              </w:rPr>
            </w:r>
            <w:r w:rsidRPr="000E2988">
              <w:rPr>
                <w:rFonts w:ascii="Arial" w:eastAsia="SimSun" w:hAnsi="Arial" w:cs="Arial"/>
                <w:sz w:val="20"/>
                <w:szCs w:val="20"/>
                <w:lang w:val="en-US" w:eastAsia="ja-JP"/>
              </w:rPr>
              <w:fldChar w:fldCharType="separate"/>
            </w:r>
            <w:r w:rsidR="00E90B3F" w:rsidRPr="000E2988">
              <w:rPr>
                <w:rFonts w:ascii="Arial" w:eastAsia="SimSun" w:hAnsi="Arial" w:cs="Arial"/>
                <w:sz w:val="20"/>
                <w:szCs w:val="20"/>
                <w:lang w:val="en-US" w:eastAsia="ja-JP"/>
              </w:rPr>
              <w:t>6.4</w:t>
            </w:r>
            <w:r w:rsidRPr="000E2988">
              <w:rPr>
                <w:rFonts w:ascii="Arial" w:eastAsia="SimSun" w:hAnsi="Arial" w:cs="Arial"/>
                <w:sz w:val="20"/>
                <w:szCs w:val="20"/>
                <w:lang w:val="en-US" w:eastAsia="ja-JP"/>
              </w:rPr>
              <w:fldChar w:fldCharType="end"/>
            </w:r>
            <w:r w:rsidRPr="000E2988">
              <w:rPr>
                <w:rFonts w:ascii="Arial" w:eastAsia="SimSun" w:hAnsi="Arial" w:cs="Arial"/>
                <w:sz w:val="20"/>
                <w:szCs w:val="20"/>
                <w:lang w:val="en-US" w:eastAsia="ja-JP"/>
              </w:rPr>
              <w:t>.</w:t>
            </w:r>
          </w:p>
        </w:tc>
      </w:tr>
      <w:tr w:rsidR="00272157" w:rsidRPr="000E2988" w14:paraId="400AEE6C" w14:textId="77777777" w:rsidTr="00A21FC1">
        <w:tc>
          <w:tcPr>
            <w:tcW w:w="2410" w:type="dxa"/>
          </w:tcPr>
          <w:p w14:paraId="3BE79E9C" w14:textId="197B25F8" w:rsidR="00272157" w:rsidRPr="000E2988" w:rsidRDefault="00272157" w:rsidP="00A21FC1">
            <w:pPr>
              <w:spacing w:before="80" w:after="80"/>
              <w:rPr>
                <w:rFonts w:ascii="Arial" w:eastAsiaTheme="minorHAnsi" w:hAnsi="Arial" w:cs="Arial"/>
                <w:b/>
                <w:bCs/>
                <w:sz w:val="20"/>
                <w:szCs w:val="20"/>
                <w:lang w:val="en-US"/>
              </w:rPr>
            </w:pPr>
            <w:r w:rsidRPr="000E2988">
              <w:rPr>
                <w:rFonts w:ascii="Arial" w:eastAsia="SimSun" w:hAnsi="Arial" w:cs="Arial"/>
                <w:b/>
                <w:bCs/>
                <w:sz w:val="20"/>
                <w:szCs w:val="20"/>
                <w:lang w:val="en-US" w:eastAsia="ja-JP"/>
              </w:rPr>
              <w:t>Design Elongation:</w:t>
            </w:r>
          </w:p>
        </w:tc>
        <w:tc>
          <w:tcPr>
            <w:tcW w:w="6376" w:type="dxa"/>
          </w:tcPr>
          <w:p w14:paraId="3FBC90C7" w14:textId="6E6D3667" w:rsidR="00272157" w:rsidRPr="000E2988" w:rsidRDefault="00272157" w:rsidP="00A21FC1">
            <w:pPr>
              <w:spacing w:before="80" w:after="80"/>
              <w:rPr>
                <w:rFonts w:ascii="Arial" w:eastAsiaTheme="minorHAnsi" w:hAnsi="Arial" w:cs="Arial"/>
                <w:bCs/>
                <w:sz w:val="20"/>
                <w:szCs w:val="20"/>
                <w:lang w:val="en-US"/>
              </w:rPr>
            </w:pPr>
            <w:r w:rsidRPr="000E2988">
              <w:rPr>
                <w:rFonts w:ascii="Arial" w:eastAsia="SimSun" w:hAnsi="Arial" w:cs="Arial"/>
                <w:sz w:val="20"/>
                <w:szCs w:val="20"/>
                <w:lang w:val="en-US" w:eastAsia="ja-JP"/>
              </w:rPr>
              <w:t>Tendon elongation at the jacking end(s) stated on the Drawings.</w:t>
            </w:r>
          </w:p>
        </w:tc>
      </w:tr>
      <w:tr w:rsidR="00272157" w:rsidRPr="000E2988" w14:paraId="7004508E" w14:textId="77777777" w:rsidTr="00A21FC1">
        <w:tc>
          <w:tcPr>
            <w:tcW w:w="2410" w:type="dxa"/>
          </w:tcPr>
          <w:p w14:paraId="03B02789" w14:textId="46F8B37A" w:rsidR="00272157" w:rsidRPr="000E2988" w:rsidRDefault="00272157" w:rsidP="00A21FC1">
            <w:pPr>
              <w:spacing w:before="80" w:after="80"/>
              <w:rPr>
                <w:rFonts w:ascii="Arial" w:eastAsiaTheme="minorHAnsi" w:hAnsi="Arial" w:cs="Arial"/>
                <w:b/>
                <w:bCs/>
                <w:sz w:val="20"/>
                <w:szCs w:val="20"/>
                <w:lang w:val="en-US"/>
              </w:rPr>
            </w:pPr>
            <w:r w:rsidRPr="000E2988">
              <w:rPr>
                <w:rFonts w:ascii="Arial" w:eastAsia="SimSun" w:hAnsi="Arial" w:cs="Arial"/>
                <w:b/>
                <w:bCs/>
                <w:sz w:val="20"/>
                <w:szCs w:val="20"/>
                <w:lang w:val="en-US" w:eastAsia="ja-JP"/>
              </w:rPr>
              <w:t>Design Jacking Force:</w:t>
            </w:r>
          </w:p>
        </w:tc>
        <w:tc>
          <w:tcPr>
            <w:tcW w:w="6376" w:type="dxa"/>
          </w:tcPr>
          <w:p w14:paraId="17E9663F" w14:textId="7883486C" w:rsidR="00272157" w:rsidRPr="000E2988" w:rsidRDefault="00272157" w:rsidP="00A21FC1">
            <w:pPr>
              <w:spacing w:before="80" w:after="80"/>
              <w:rPr>
                <w:rFonts w:ascii="Arial" w:eastAsiaTheme="minorHAnsi" w:hAnsi="Arial" w:cs="Arial"/>
                <w:bCs/>
                <w:sz w:val="20"/>
                <w:szCs w:val="20"/>
                <w:lang w:val="en-US"/>
              </w:rPr>
            </w:pPr>
            <w:r w:rsidRPr="000E2988">
              <w:rPr>
                <w:rFonts w:ascii="Arial" w:eastAsia="SimSun" w:hAnsi="Arial" w:cs="Arial"/>
                <w:sz w:val="20"/>
                <w:szCs w:val="20"/>
                <w:lang w:val="en-US" w:eastAsia="ja-JP"/>
              </w:rPr>
              <w:t>Tendon force at the jack stated on the Drawings, based on the design parameters stated thereon</w:t>
            </w:r>
          </w:p>
        </w:tc>
      </w:tr>
      <w:tr w:rsidR="00272157" w:rsidRPr="000E2988" w14:paraId="5D670113" w14:textId="77777777" w:rsidTr="00A21FC1">
        <w:trPr>
          <w:trHeight w:val="549"/>
        </w:trPr>
        <w:tc>
          <w:tcPr>
            <w:tcW w:w="2410" w:type="dxa"/>
          </w:tcPr>
          <w:p w14:paraId="70935756" w14:textId="0D716F7D" w:rsidR="00272157" w:rsidRPr="000E2988" w:rsidRDefault="00272157" w:rsidP="00A21FC1">
            <w:pPr>
              <w:spacing w:before="80" w:after="80"/>
              <w:rPr>
                <w:rFonts w:ascii="Arial" w:eastAsiaTheme="minorHAnsi" w:hAnsi="Arial" w:cs="Arial"/>
                <w:b/>
                <w:bCs/>
                <w:sz w:val="20"/>
                <w:szCs w:val="20"/>
                <w:lang w:val="en-US"/>
              </w:rPr>
            </w:pPr>
            <w:r w:rsidRPr="000E2988">
              <w:rPr>
                <w:rFonts w:ascii="Arial" w:eastAsia="SimSun" w:hAnsi="Arial" w:cs="Arial"/>
                <w:b/>
                <w:bCs/>
                <w:sz w:val="20"/>
                <w:szCs w:val="20"/>
                <w:lang w:val="en-US" w:eastAsia="ja-JP"/>
              </w:rPr>
              <w:t>Measured Elongation:</w:t>
            </w:r>
          </w:p>
        </w:tc>
        <w:tc>
          <w:tcPr>
            <w:tcW w:w="6376" w:type="dxa"/>
          </w:tcPr>
          <w:p w14:paraId="5F8A72E7" w14:textId="3F414402" w:rsidR="00272157" w:rsidRPr="000E2988" w:rsidRDefault="00272157" w:rsidP="00A21FC1">
            <w:pPr>
              <w:spacing w:before="80" w:after="80"/>
              <w:rPr>
                <w:rFonts w:ascii="Arial" w:eastAsiaTheme="minorHAnsi" w:hAnsi="Arial" w:cs="Arial"/>
                <w:bCs/>
                <w:sz w:val="20"/>
                <w:szCs w:val="20"/>
                <w:lang w:val="en-US"/>
              </w:rPr>
            </w:pPr>
            <w:r w:rsidRPr="000E2988">
              <w:rPr>
                <w:rFonts w:ascii="Arial" w:eastAsia="SimSun" w:hAnsi="Arial" w:cs="Arial"/>
                <w:sz w:val="20"/>
                <w:szCs w:val="20"/>
                <w:lang w:val="en-US" w:eastAsia="ja-JP"/>
              </w:rPr>
              <w:t>Actual tendon elongation at the jacking system measured at the nominated jacking force.</w:t>
            </w:r>
          </w:p>
        </w:tc>
      </w:tr>
      <w:tr w:rsidR="00272157" w:rsidRPr="000E2988" w14:paraId="17102926" w14:textId="77777777" w:rsidTr="00A21FC1">
        <w:trPr>
          <w:trHeight w:val="829"/>
        </w:trPr>
        <w:tc>
          <w:tcPr>
            <w:tcW w:w="2410" w:type="dxa"/>
          </w:tcPr>
          <w:p w14:paraId="53A12B17" w14:textId="74AA04C1" w:rsidR="00272157" w:rsidRPr="000E2988" w:rsidRDefault="00272157" w:rsidP="00A21FC1">
            <w:pPr>
              <w:spacing w:before="80" w:after="80"/>
              <w:rPr>
                <w:rFonts w:ascii="Arial" w:eastAsiaTheme="minorHAnsi" w:hAnsi="Arial" w:cs="Arial"/>
                <w:b/>
                <w:bCs/>
                <w:sz w:val="20"/>
                <w:szCs w:val="20"/>
                <w:lang w:val="en-US"/>
              </w:rPr>
            </w:pPr>
            <w:r w:rsidRPr="000E2988">
              <w:rPr>
                <w:rFonts w:ascii="Arial" w:eastAsia="SimSun" w:hAnsi="Arial" w:cs="Arial"/>
                <w:b/>
                <w:bCs/>
                <w:sz w:val="20"/>
                <w:szCs w:val="20"/>
                <w:lang w:val="en-US" w:eastAsia="ja-JP"/>
              </w:rPr>
              <w:t>Nominated Draw-In:</w:t>
            </w:r>
          </w:p>
        </w:tc>
        <w:tc>
          <w:tcPr>
            <w:tcW w:w="6376" w:type="dxa"/>
          </w:tcPr>
          <w:p w14:paraId="68FEEE7D" w14:textId="4C2EBC36" w:rsidR="00272157" w:rsidRPr="000E2988" w:rsidRDefault="00272157" w:rsidP="00A21FC1">
            <w:pPr>
              <w:spacing w:before="80" w:after="80"/>
              <w:rPr>
                <w:rFonts w:ascii="Arial" w:eastAsiaTheme="minorHAnsi" w:hAnsi="Arial" w:cs="Arial"/>
                <w:bCs/>
                <w:sz w:val="20"/>
                <w:szCs w:val="20"/>
                <w:lang w:val="en-US"/>
              </w:rPr>
            </w:pPr>
            <w:r w:rsidRPr="000E2988">
              <w:rPr>
                <w:rFonts w:ascii="Arial" w:eastAsia="SimSun" w:hAnsi="Arial" w:cs="Arial"/>
                <w:sz w:val="20"/>
                <w:szCs w:val="20"/>
                <w:lang w:val="en-US" w:eastAsia="ja-JP"/>
              </w:rPr>
              <w:t>Inward movement of the tendon due to anchorage draw-in when the post-tensioning force is transferred from the jack, assessed by lift off testing during approval process of the post-tensioning system.</w:t>
            </w:r>
          </w:p>
        </w:tc>
      </w:tr>
      <w:tr w:rsidR="00272157" w:rsidRPr="000E2988" w14:paraId="3BF874C1" w14:textId="77777777" w:rsidTr="00A21FC1">
        <w:tc>
          <w:tcPr>
            <w:tcW w:w="2410" w:type="dxa"/>
          </w:tcPr>
          <w:p w14:paraId="62075452" w14:textId="22652A08" w:rsidR="00272157" w:rsidRPr="000E2988" w:rsidRDefault="00272157" w:rsidP="00A21FC1">
            <w:pPr>
              <w:spacing w:before="80" w:after="80"/>
              <w:rPr>
                <w:rFonts w:ascii="Arial" w:eastAsiaTheme="minorHAnsi" w:hAnsi="Arial" w:cs="Arial"/>
                <w:b/>
                <w:bCs/>
                <w:sz w:val="20"/>
                <w:szCs w:val="20"/>
                <w:lang w:val="en-US"/>
              </w:rPr>
            </w:pPr>
            <w:r w:rsidRPr="000E2988">
              <w:rPr>
                <w:rFonts w:ascii="Arial" w:eastAsia="SimSun" w:hAnsi="Arial" w:cs="Arial"/>
                <w:b/>
                <w:bCs/>
                <w:sz w:val="20"/>
                <w:szCs w:val="20"/>
                <w:lang w:val="en-US" w:eastAsia="ja-JP"/>
              </w:rPr>
              <w:t>Nominated Elongation:</w:t>
            </w:r>
          </w:p>
        </w:tc>
        <w:tc>
          <w:tcPr>
            <w:tcW w:w="6376" w:type="dxa"/>
          </w:tcPr>
          <w:p w14:paraId="4E3AAC7F" w14:textId="0AA73C24" w:rsidR="00272157" w:rsidRPr="000E2988" w:rsidRDefault="00272157" w:rsidP="00A21FC1">
            <w:pPr>
              <w:spacing w:before="80" w:after="80"/>
              <w:rPr>
                <w:rFonts w:ascii="Arial" w:eastAsiaTheme="minorHAnsi" w:hAnsi="Arial" w:cs="Arial"/>
                <w:bCs/>
                <w:sz w:val="20"/>
                <w:szCs w:val="20"/>
                <w:lang w:val="en-US"/>
              </w:rPr>
            </w:pPr>
            <w:r w:rsidRPr="000E2988">
              <w:rPr>
                <w:rFonts w:ascii="Arial" w:eastAsia="SimSun" w:hAnsi="Arial" w:cs="Arial"/>
                <w:sz w:val="20"/>
                <w:szCs w:val="20"/>
                <w:lang w:val="en-US" w:eastAsia="ja-JP"/>
              </w:rPr>
              <w:t>Corrected tendon elongation estimate (including for tendon area, E value, and system specific losses) at the jack nominated by the Contractor corresponding to the nominated jacking force.</w:t>
            </w:r>
          </w:p>
        </w:tc>
      </w:tr>
      <w:tr w:rsidR="00272157" w:rsidRPr="000E2988" w14:paraId="7F76208D" w14:textId="77777777" w:rsidTr="00A21FC1">
        <w:tc>
          <w:tcPr>
            <w:tcW w:w="2410" w:type="dxa"/>
          </w:tcPr>
          <w:p w14:paraId="5CCBC327" w14:textId="3BBBEC48" w:rsidR="00272157" w:rsidRPr="000E2988" w:rsidRDefault="00272157" w:rsidP="00A21FC1">
            <w:pPr>
              <w:spacing w:before="80" w:after="80"/>
              <w:rPr>
                <w:rFonts w:ascii="Arial" w:eastAsia="SimSun" w:hAnsi="Arial" w:cs="Arial"/>
                <w:b/>
                <w:bCs/>
                <w:sz w:val="20"/>
                <w:szCs w:val="20"/>
                <w:lang w:val="en-US" w:eastAsia="ja-JP"/>
              </w:rPr>
            </w:pPr>
            <w:r w:rsidRPr="000E2988">
              <w:rPr>
                <w:rFonts w:ascii="Arial" w:eastAsia="SimSun" w:hAnsi="Arial" w:cs="Arial"/>
                <w:b/>
                <w:bCs/>
                <w:sz w:val="20"/>
                <w:szCs w:val="20"/>
                <w:lang w:val="en-US" w:eastAsia="ja-JP"/>
              </w:rPr>
              <w:t>Nominated Gauge Pressure:</w:t>
            </w:r>
          </w:p>
        </w:tc>
        <w:tc>
          <w:tcPr>
            <w:tcW w:w="6376" w:type="dxa"/>
          </w:tcPr>
          <w:p w14:paraId="100A8AA9" w14:textId="2A708615" w:rsidR="00272157" w:rsidRPr="000E2988" w:rsidRDefault="00272157" w:rsidP="00A21FC1">
            <w:pPr>
              <w:spacing w:before="80" w:after="80"/>
              <w:rPr>
                <w:rFonts w:ascii="Arial" w:eastAsia="SimSun" w:hAnsi="Arial" w:cs="Arial"/>
                <w:sz w:val="20"/>
                <w:szCs w:val="20"/>
                <w:lang w:val="en-US" w:eastAsia="ja-JP"/>
              </w:rPr>
            </w:pPr>
            <w:r w:rsidRPr="000E2988">
              <w:rPr>
                <w:rFonts w:ascii="Arial" w:eastAsia="SimSun" w:hAnsi="Arial" w:cs="Arial"/>
                <w:sz w:val="20"/>
                <w:szCs w:val="20"/>
                <w:lang w:val="en-US" w:eastAsia="ja-JP"/>
              </w:rPr>
              <w:t>Gauge pressure at the jack nominated by the Contractor corresponding to the nominated jacking force, determined via calibration.</w:t>
            </w:r>
          </w:p>
        </w:tc>
      </w:tr>
      <w:tr w:rsidR="00272157" w:rsidRPr="000E2988" w14:paraId="3EEC3755" w14:textId="77777777" w:rsidTr="00A21FC1">
        <w:tc>
          <w:tcPr>
            <w:tcW w:w="2410" w:type="dxa"/>
          </w:tcPr>
          <w:p w14:paraId="617B7D56" w14:textId="2A9A799C" w:rsidR="00272157" w:rsidRPr="000E2988" w:rsidRDefault="00272157" w:rsidP="00A21FC1">
            <w:pPr>
              <w:spacing w:before="80" w:after="80"/>
              <w:rPr>
                <w:rFonts w:ascii="Arial" w:eastAsia="SimSun" w:hAnsi="Arial" w:cs="Arial"/>
                <w:b/>
                <w:bCs/>
                <w:sz w:val="20"/>
                <w:szCs w:val="20"/>
                <w:lang w:val="en-US" w:eastAsia="ja-JP"/>
              </w:rPr>
            </w:pPr>
            <w:r w:rsidRPr="000E2988">
              <w:rPr>
                <w:rFonts w:ascii="Arial" w:eastAsia="SimSun" w:hAnsi="Arial" w:cs="Arial"/>
                <w:b/>
                <w:bCs/>
                <w:sz w:val="20"/>
                <w:szCs w:val="20"/>
                <w:lang w:val="en-US" w:eastAsia="ja-JP"/>
              </w:rPr>
              <w:t>Nominated Jacking Force:</w:t>
            </w:r>
          </w:p>
        </w:tc>
        <w:tc>
          <w:tcPr>
            <w:tcW w:w="6376" w:type="dxa"/>
          </w:tcPr>
          <w:p w14:paraId="59842E2C" w14:textId="1B69FE73" w:rsidR="00272157" w:rsidRPr="000E2988" w:rsidRDefault="00272157" w:rsidP="00A21FC1">
            <w:pPr>
              <w:spacing w:before="80" w:after="80"/>
              <w:rPr>
                <w:rFonts w:ascii="Arial" w:eastAsia="SimSun" w:hAnsi="Arial" w:cs="Arial"/>
                <w:sz w:val="20"/>
                <w:szCs w:val="20"/>
                <w:lang w:val="en-US" w:eastAsia="ja-JP"/>
              </w:rPr>
            </w:pPr>
            <w:r w:rsidRPr="000E2988">
              <w:rPr>
                <w:rFonts w:ascii="Arial" w:eastAsia="SimSun" w:hAnsi="Arial" w:cs="Arial"/>
                <w:sz w:val="20"/>
                <w:szCs w:val="20"/>
                <w:lang w:val="en-US" w:eastAsia="ja-JP"/>
              </w:rPr>
              <w:t>Tendon force at the jack nominated by the Contractor, based on the design jacking force adjusted for actual tendon and post-tensioning system properties and parameters, including allowances for losses in addition to and where different to those stated on the Drawings.</w:t>
            </w:r>
          </w:p>
        </w:tc>
      </w:tr>
      <w:tr w:rsidR="00272157" w:rsidRPr="000E2988" w14:paraId="42C02B9B" w14:textId="77777777" w:rsidTr="00A21FC1">
        <w:tc>
          <w:tcPr>
            <w:tcW w:w="2410" w:type="dxa"/>
          </w:tcPr>
          <w:p w14:paraId="734D26E2" w14:textId="2F9F023F" w:rsidR="00272157" w:rsidRPr="000E2988" w:rsidRDefault="00272157" w:rsidP="00A21FC1">
            <w:pPr>
              <w:spacing w:before="80" w:after="80"/>
              <w:rPr>
                <w:rFonts w:ascii="Arial" w:eastAsiaTheme="minorHAnsi" w:hAnsi="Arial" w:cs="Arial"/>
                <w:b/>
                <w:sz w:val="20"/>
                <w:szCs w:val="20"/>
                <w:lang w:val="en-US"/>
              </w:rPr>
            </w:pPr>
            <w:r w:rsidRPr="000E2988">
              <w:rPr>
                <w:rFonts w:ascii="Arial" w:eastAsiaTheme="minorHAnsi" w:hAnsi="Arial" w:cs="Arial"/>
                <w:b/>
                <w:sz w:val="20"/>
                <w:szCs w:val="20"/>
                <w:lang w:val="en-US"/>
              </w:rPr>
              <w:t>Principal’s Registration Scheme:</w:t>
            </w:r>
          </w:p>
        </w:tc>
        <w:tc>
          <w:tcPr>
            <w:tcW w:w="6376" w:type="dxa"/>
          </w:tcPr>
          <w:p w14:paraId="71D991ED" w14:textId="050C4237" w:rsidR="00272157" w:rsidRPr="000E2988" w:rsidRDefault="00272157" w:rsidP="00A21FC1">
            <w:pPr>
              <w:spacing w:before="80" w:after="80"/>
              <w:rPr>
                <w:rFonts w:ascii="Arial" w:eastAsiaTheme="minorHAnsi" w:hAnsi="Arial" w:cs="Arial"/>
                <w:bCs/>
                <w:sz w:val="20"/>
                <w:szCs w:val="20"/>
                <w:lang w:val="en-US"/>
              </w:rPr>
            </w:pPr>
            <w:r w:rsidRPr="000E2988">
              <w:rPr>
                <w:rFonts w:ascii="Arial" w:eastAsiaTheme="minorHAnsi" w:hAnsi="Arial" w:cs="Arial"/>
                <w:bCs/>
                <w:sz w:val="20"/>
                <w:szCs w:val="20"/>
                <w:lang w:val="en-US"/>
              </w:rPr>
              <w:t>Any scheme for the prequalification, registration or approval of products, manufacturers, suppliers and/or Professional Engineers in operation in the jurisdiction where the concrete is to be placed.</w:t>
            </w:r>
          </w:p>
        </w:tc>
      </w:tr>
      <w:tr w:rsidR="004D3E71" w:rsidRPr="000E2988" w14:paraId="7D98FA6C" w14:textId="77777777" w:rsidTr="00A21FC1">
        <w:tc>
          <w:tcPr>
            <w:tcW w:w="2410" w:type="dxa"/>
          </w:tcPr>
          <w:p w14:paraId="6155B28C" w14:textId="319C1F8A" w:rsidR="004D3E71" w:rsidRPr="000E2988" w:rsidRDefault="004D3E71" w:rsidP="00A21FC1">
            <w:pPr>
              <w:spacing w:before="80" w:after="80"/>
              <w:rPr>
                <w:rFonts w:ascii="Arial" w:eastAsia="SimSun" w:hAnsi="Arial"/>
                <w:b/>
                <w:sz w:val="20"/>
                <w:szCs w:val="20"/>
                <w:lang w:val="en-US" w:eastAsia="en-AU"/>
              </w:rPr>
            </w:pPr>
            <w:r w:rsidRPr="000E2988">
              <w:rPr>
                <w:rFonts w:ascii="Arial" w:eastAsiaTheme="minorHAnsi" w:hAnsi="Arial" w:cs="Arial"/>
                <w:b/>
                <w:sz w:val="20"/>
                <w:szCs w:val="20"/>
                <w:lang w:val="en-US"/>
              </w:rPr>
              <w:t>Professional</w:t>
            </w:r>
            <w:r w:rsidRPr="000E2988">
              <w:rPr>
                <w:rFonts w:ascii="Arial" w:eastAsia="SimSun" w:hAnsi="Arial" w:cs="Arial"/>
                <w:b/>
                <w:sz w:val="20"/>
                <w:szCs w:val="20"/>
                <w:lang w:val="en-US" w:eastAsia="ja-JP"/>
              </w:rPr>
              <w:t xml:space="preserve"> Engineer:</w:t>
            </w:r>
            <w:r w:rsidRPr="000E2988">
              <w:rPr>
                <w:rFonts w:ascii="Arial" w:eastAsia="SimSun" w:hAnsi="Arial" w:cs="Arial"/>
                <w:b/>
                <w:sz w:val="20"/>
                <w:szCs w:val="20"/>
                <w:lang w:val="en-US" w:eastAsia="ja-JP"/>
              </w:rPr>
              <w:tab/>
            </w:r>
          </w:p>
          <w:p w14:paraId="2FAF8B83" w14:textId="77777777" w:rsidR="004D3E71" w:rsidRPr="000E2988" w:rsidRDefault="004D3E71" w:rsidP="00A21FC1">
            <w:pPr>
              <w:spacing w:before="80" w:after="80"/>
              <w:rPr>
                <w:rFonts w:ascii="Arial" w:eastAsiaTheme="minorHAnsi" w:hAnsi="Arial" w:cs="Arial"/>
                <w:b/>
                <w:sz w:val="20"/>
                <w:szCs w:val="20"/>
                <w:lang w:val="en-US"/>
              </w:rPr>
            </w:pPr>
          </w:p>
        </w:tc>
        <w:tc>
          <w:tcPr>
            <w:tcW w:w="6376" w:type="dxa"/>
          </w:tcPr>
          <w:p w14:paraId="7C87F495" w14:textId="77777777" w:rsidR="004D3E71" w:rsidRPr="000E2988" w:rsidRDefault="004D3E71" w:rsidP="00A21FC1">
            <w:pPr>
              <w:widowControl/>
              <w:autoSpaceDE/>
              <w:autoSpaceDN/>
              <w:spacing w:before="80" w:after="80"/>
              <w:ind w:left="3544" w:hanging="3516"/>
              <w:rPr>
                <w:rFonts w:ascii="Arial" w:eastAsia="SimSun" w:hAnsi="Arial" w:cs="Arial"/>
                <w:sz w:val="20"/>
                <w:szCs w:val="20"/>
                <w:lang w:val="en-US" w:eastAsia="ja-JP"/>
              </w:rPr>
            </w:pPr>
            <w:r w:rsidRPr="000E2988">
              <w:rPr>
                <w:rFonts w:ascii="Arial" w:eastAsia="SimSun" w:hAnsi="Arial" w:cs="Arial"/>
                <w:sz w:val="20"/>
                <w:szCs w:val="20"/>
                <w:lang w:val="en-US" w:eastAsia="ja-JP"/>
              </w:rPr>
              <w:t>A person who:</w:t>
            </w:r>
          </w:p>
          <w:p w14:paraId="06BEE9B9" w14:textId="7D4D6541" w:rsidR="004D3E71" w:rsidRPr="000E2988" w:rsidRDefault="00EE48DE" w:rsidP="00674E32">
            <w:pPr>
              <w:widowControl/>
              <w:numPr>
                <w:ilvl w:val="0"/>
                <w:numId w:val="32"/>
              </w:numPr>
              <w:autoSpaceDE/>
              <w:autoSpaceDN/>
              <w:spacing w:before="80" w:after="80"/>
              <w:ind w:left="458" w:hanging="425"/>
              <w:rPr>
                <w:rFonts w:ascii="Arial" w:eastAsia="SimSun" w:hAnsi="Arial" w:cs="Arial"/>
                <w:sz w:val="20"/>
                <w:szCs w:val="20"/>
                <w:lang w:val="en-US" w:eastAsia="ja-JP"/>
              </w:rPr>
            </w:pPr>
            <w:r w:rsidRPr="000E2988">
              <w:rPr>
                <w:rFonts w:ascii="Arial" w:eastAsia="SimSun" w:hAnsi="Arial" w:cs="Arial"/>
                <w:sz w:val="20"/>
                <w:szCs w:val="20"/>
                <w:lang w:val="en-US" w:eastAsia="ja-JP"/>
              </w:rPr>
              <w:t xml:space="preserve">has at least 5 years of relevant experience in the design, manufacture or construction (as appropriate) of </w:t>
            </w:r>
            <w:r w:rsidR="00DA3413" w:rsidRPr="000E2988">
              <w:rPr>
                <w:rFonts w:ascii="Arial" w:eastAsia="SimSun" w:hAnsi="Arial" w:cs="Arial"/>
                <w:sz w:val="20"/>
                <w:szCs w:val="20"/>
                <w:lang w:val="en-US" w:eastAsia="ja-JP"/>
              </w:rPr>
              <w:t>p</w:t>
            </w:r>
            <w:r w:rsidRPr="000E2988">
              <w:rPr>
                <w:rFonts w:ascii="Arial" w:eastAsia="SimSun" w:hAnsi="Arial" w:cs="Arial"/>
                <w:sz w:val="20"/>
                <w:szCs w:val="20"/>
                <w:lang w:val="en-US" w:eastAsia="ja-JP"/>
              </w:rPr>
              <w:t>ost-</w:t>
            </w:r>
            <w:r w:rsidR="00F5522F" w:rsidRPr="000E2988">
              <w:rPr>
                <w:rFonts w:ascii="Arial" w:eastAsia="SimSun" w:hAnsi="Arial" w:cs="Arial"/>
                <w:sz w:val="20"/>
                <w:szCs w:val="20"/>
                <w:lang w:val="en-US" w:eastAsia="ja-JP"/>
              </w:rPr>
              <w:t>t</w:t>
            </w:r>
            <w:r w:rsidRPr="000E2988">
              <w:rPr>
                <w:rFonts w:ascii="Arial" w:eastAsia="SimSun" w:hAnsi="Arial" w:cs="Arial"/>
                <w:sz w:val="20"/>
                <w:szCs w:val="20"/>
                <w:lang w:val="en-US" w:eastAsia="ja-JP"/>
              </w:rPr>
              <w:t xml:space="preserve">ensioned </w:t>
            </w:r>
            <w:r w:rsidR="00F5522F" w:rsidRPr="000E2988">
              <w:rPr>
                <w:rFonts w:ascii="Arial" w:eastAsia="SimSun" w:hAnsi="Arial" w:cs="Arial"/>
                <w:sz w:val="20"/>
                <w:szCs w:val="20"/>
                <w:lang w:val="en-US" w:eastAsia="ja-JP"/>
              </w:rPr>
              <w:t>s</w:t>
            </w:r>
            <w:r w:rsidRPr="000E2988">
              <w:rPr>
                <w:rFonts w:ascii="Arial" w:eastAsia="SimSun" w:hAnsi="Arial" w:cs="Arial"/>
                <w:sz w:val="20"/>
                <w:szCs w:val="20"/>
                <w:lang w:val="en-US" w:eastAsia="ja-JP"/>
              </w:rPr>
              <w:t>tructures</w:t>
            </w:r>
            <w:r w:rsidR="004D3E71" w:rsidRPr="000E2988">
              <w:rPr>
                <w:rFonts w:ascii="Arial" w:eastAsia="SimSun" w:hAnsi="Arial" w:cs="Arial"/>
                <w:sz w:val="20"/>
                <w:szCs w:val="20"/>
                <w:lang w:val="en-US" w:eastAsia="ja-JP"/>
              </w:rPr>
              <w:t>;</w:t>
            </w:r>
          </w:p>
          <w:p w14:paraId="65191FC4" w14:textId="77777777" w:rsidR="004D3E71" w:rsidRPr="000E2988" w:rsidRDefault="004D3E71" w:rsidP="00674E32">
            <w:pPr>
              <w:widowControl/>
              <w:numPr>
                <w:ilvl w:val="0"/>
                <w:numId w:val="32"/>
              </w:numPr>
              <w:autoSpaceDE/>
              <w:autoSpaceDN/>
              <w:spacing w:before="80" w:after="80"/>
              <w:ind w:left="458" w:hanging="425"/>
              <w:rPr>
                <w:rFonts w:ascii="Arial" w:eastAsia="SimSun" w:hAnsi="Arial" w:cs="Arial"/>
                <w:sz w:val="20"/>
                <w:szCs w:val="20"/>
                <w:lang w:val="en-US" w:eastAsia="ja-JP"/>
              </w:rPr>
            </w:pPr>
            <w:r w:rsidRPr="000E2988">
              <w:rPr>
                <w:rFonts w:ascii="Arial" w:eastAsia="SimSun" w:hAnsi="Arial" w:cs="Arial"/>
                <w:sz w:val="20"/>
                <w:szCs w:val="20"/>
                <w:lang w:val="en-US" w:eastAsia="ja-JP"/>
              </w:rPr>
              <w:t>is registered on any scheme of registration of engineers prescribed by legislation in the applicable jurisdiction;</w:t>
            </w:r>
          </w:p>
          <w:p w14:paraId="0FE49FF0" w14:textId="77777777" w:rsidR="004D3E71" w:rsidRPr="000E2988" w:rsidRDefault="004D3E71" w:rsidP="00674E32">
            <w:pPr>
              <w:widowControl/>
              <w:numPr>
                <w:ilvl w:val="0"/>
                <w:numId w:val="32"/>
              </w:numPr>
              <w:autoSpaceDE/>
              <w:autoSpaceDN/>
              <w:spacing w:before="80" w:after="80"/>
              <w:ind w:left="458" w:hanging="425"/>
              <w:rPr>
                <w:rFonts w:ascii="Arial" w:eastAsia="SimSun" w:hAnsi="Arial" w:cs="Arial"/>
                <w:sz w:val="20"/>
                <w:szCs w:val="20"/>
                <w:lang w:val="en-US" w:eastAsia="ja-JP"/>
              </w:rPr>
            </w:pPr>
            <w:r w:rsidRPr="000E2988">
              <w:rPr>
                <w:rFonts w:ascii="Arial" w:eastAsia="SimSun" w:hAnsi="Arial" w:cs="Arial"/>
                <w:sz w:val="20"/>
                <w:szCs w:val="20"/>
                <w:lang w:val="en-US" w:eastAsia="ja-JP"/>
              </w:rPr>
              <w:t>is appropriately registered or prequalified if the Principal has implemented an applicable registration or prequalification scheme; and</w:t>
            </w:r>
          </w:p>
          <w:p w14:paraId="50D865B8" w14:textId="77777777" w:rsidR="004D3E71" w:rsidRPr="000E2988" w:rsidRDefault="004D3E71" w:rsidP="00674E32">
            <w:pPr>
              <w:widowControl/>
              <w:numPr>
                <w:ilvl w:val="0"/>
                <w:numId w:val="32"/>
              </w:numPr>
              <w:autoSpaceDE/>
              <w:autoSpaceDN/>
              <w:spacing w:before="80" w:after="80"/>
              <w:ind w:left="458" w:hanging="425"/>
              <w:rPr>
                <w:rFonts w:ascii="Arial" w:eastAsia="SimSun" w:hAnsi="Arial" w:cs="Arial"/>
                <w:sz w:val="20"/>
                <w:szCs w:val="20"/>
                <w:lang w:val="en-US" w:eastAsia="ja-JP"/>
              </w:rPr>
            </w:pPr>
            <w:r w:rsidRPr="000E2988">
              <w:rPr>
                <w:rFonts w:ascii="Arial" w:eastAsia="SimSun" w:hAnsi="Arial" w:cs="Arial"/>
                <w:sz w:val="20"/>
                <w:szCs w:val="20"/>
                <w:lang w:val="en-US" w:eastAsia="ja-JP"/>
              </w:rPr>
              <w:t xml:space="preserve">satisfies at least one of the following requirements: </w:t>
            </w:r>
          </w:p>
          <w:p w14:paraId="18C33224" w14:textId="77777777" w:rsidR="004D3E71" w:rsidRPr="000E2988" w:rsidRDefault="004D3E71" w:rsidP="00674E32">
            <w:pPr>
              <w:keepLines/>
              <w:widowControl/>
              <w:numPr>
                <w:ilvl w:val="0"/>
                <w:numId w:val="40"/>
              </w:numPr>
              <w:autoSpaceDE/>
              <w:autoSpaceDN/>
              <w:spacing w:before="80" w:after="80"/>
              <w:ind w:left="742" w:hanging="284"/>
              <w:rPr>
                <w:rFonts w:ascii="Arial" w:eastAsia="SimSun" w:hAnsi="Arial"/>
                <w:sz w:val="20"/>
                <w:szCs w:val="20"/>
                <w:lang w:val="en-US" w:eastAsia="en-AU"/>
              </w:rPr>
            </w:pPr>
            <w:r w:rsidRPr="000E2988">
              <w:rPr>
                <w:rFonts w:ascii="Arial" w:eastAsia="SimSun" w:hAnsi="Arial"/>
                <w:sz w:val="20"/>
                <w:szCs w:val="20"/>
                <w:lang w:val="en-US" w:eastAsia="en-AU"/>
              </w:rPr>
              <w:t>is a Chartered Professional Engineer; or</w:t>
            </w:r>
          </w:p>
          <w:p w14:paraId="136750F1" w14:textId="77777777" w:rsidR="004D3E71" w:rsidRPr="000E2988" w:rsidRDefault="004D3E71" w:rsidP="00674E32">
            <w:pPr>
              <w:keepLines/>
              <w:widowControl/>
              <w:numPr>
                <w:ilvl w:val="0"/>
                <w:numId w:val="40"/>
              </w:numPr>
              <w:autoSpaceDE/>
              <w:autoSpaceDN/>
              <w:spacing w:before="80" w:after="80"/>
              <w:ind w:left="742" w:hanging="284"/>
              <w:rPr>
                <w:rFonts w:ascii="Arial" w:eastAsiaTheme="minorHAnsi" w:hAnsi="Arial" w:cs="Arial"/>
                <w:bCs/>
                <w:sz w:val="20"/>
                <w:szCs w:val="20"/>
                <w:lang w:val="en-US"/>
              </w:rPr>
            </w:pPr>
            <w:r w:rsidRPr="000E2988">
              <w:rPr>
                <w:rFonts w:ascii="Arial" w:eastAsia="SimSun" w:hAnsi="Arial"/>
                <w:sz w:val="20"/>
                <w:szCs w:val="20"/>
                <w:lang w:val="en-US" w:eastAsia="en-AU"/>
              </w:rPr>
              <w:t>holds a 4 year civil engineering degree from a university that is accredited under the Washington Accord and is registered in a relevant area of practice on the National Engineering Register (in Australia) or the Register of Chartered Professional Engineers (in New Zealand)</w:t>
            </w:r>
          </w:p>
        </w:tc>
      </w:tr>
      <w:tr w:rsidR="004D3E71" w:rsidRPr="000E2988" w14:paraId="5E76B657" w14:textId="77777777" w:rsidTr="00A21FC1">
        <w:tc>
          <w:tcPr>
            <w:tcW w:w="2410" w:type="dxa"/>
          </w:tcPr>
          <w:p w14:paraId="3391002C" w14:textId="4B722F93" w:rsidR="004D3E71" w:rsidRPr="000E2988" w:rsidRDefault="004D3E71" w:rsidP="00A21FC1">
            <w:pPr>
              <w:spacing w:before="80" w:after="80"/>
              <w:rPr>
                <w:rFonts w:ascii="Arial" w:eastAsia="SimSun" w:hAnsi="Arial" w:cs="Arial"/>
                <w:b/>
                <w:bCs/>
                <w:sz w:val="20"/>
                <w:szCs w:val="20"/>
                <w:lang w:val="en-US" w:eastAsia="ja-JP"/>
              </w:rPr>
            </w:pPr>
            <w:r w:rsidRPr="000E2988">
              <w:rPr>
                <w:rFonts w:ascii="Arial" w:eastAsia="SimSun" w:hAnsi="Arial" w:cs="Arial"/>
                <w:b/>
                <w:bCs/>
                <w:sz w:val="20"/>
                <w:szCs w:val="20"/>
                <w:lang w:val="en-US"/>
              </w:rPr>
              <w:t>System Component:</w:t>
            </w:r>
          </w:p>
        </w:tc>
        <w:tc>
          <w:tcPr>
            <w:tcW w:w="6376" w:type="dxa"/>
          </w:tcPr>
          <w:p w14:paraId="5CC075DE" w14:textId="3C9DA0EC" w:rsidR="004D3E71" w:rsidRPr="000E2988" w:rsidRDefault="004D3E71" w:rsidP="00A21FC1">
            <w:pPr>
              <w:spacing w:before="80" w:after="80"/>
              <w:rPr>
                <w:rFonts w:ascii="Arial" w:eastAsia="SimSun" w:hAnsi="Arial" w:cs="Arial"/>
                <w:sz w:val="20"/>
                <w:szCs w:val="20"/>
                <w:lang w:val="en-US" w:eastAsia="ja-JP"/>
              </w:rPr>
            </w:pPr>
            <w:r w:rsidRPr="000E2988">
              <w:rPr>
                <w:rFonts w:ascii="Arial" w:eastAsia="SimSun" w:hAnsi="Arial" w:cs="Arial"/>
                <w:sz w:val="20"/>
                <w:szCs w:val="20"/>
                <w:lang w:val="en-US"/>
              </w:rPr>
              <w:t>Includes anchorages, grout, tendons (wire, strand or bar complying with AS 4672.1), ducts, couplers, swages and button-heads</w:t>
            </w:r>
            <w:r w:rsidRPr="000E2988">
              <w:rPr>
                <w:rFonts w:ascii="Arial" w:hAnsi="Arial" w:cs="Arial"/>
                <w:sz w:val="20"/>
                <w:szCs w:val="20"/>
              </w:rPr>
              <w:t>.</w:t>
            </w:r>
          </w:p>
        </w:tc>
      </w:tr>
    </w:tbl>
    <w:p w14:paraId="516337E0" w14:textId="5BEA3AAF" w:rsidR="00D32834" w:rsidRPr="000E2988" w:rsidRDefault="003F7623" w:rsidP="00674E32">
      <w:pPr>
        <w:pStyle w:val="Heading1"/>
        <w:pageBreakBefore/>
      </w:pPr>
      <w:bookmarkStart w:id="13" w:name="_Toc514678947"/>
      <w:bookmarkStart w:id="14" w:name="_Toc886734"/>
      <w:bookmarkStart w:id="15" w:name="_Toc148187478"/>
      <w:bookmarkEnd w:id="3"/>
      <w:bookmarkEnd w:id="4"/>
      <w:bookmarkEnd w:id="5"/>
      <w:bookmarkEnd w:id="12"/>
      <w:r w:rsidRPr="000E2988">
        <w:lastRenderedPageBreak/>
        <w:t>Quality System Requirements</w:t>
      </w:r>
      <w:bookmarkEnd w:id="13"/>
      <w:bookmarkEnd w:id="14"/>
      <w:bookmarkEnd w:id="15"/>
    </w:p>
    <w:p w14:paraId="03A540D7" w14:textId="7B7D3B37" w:rsidR="00A31F96" w:rsidRPr="000E2988" w:rsidRDefault="00A31F96" w:rsidP="00C017A9">
      <w:pPr>
        <w:pStyle w:val="Bodynumbered1"/>
        <w:rPr>
          <w:rFonts w:eastAsia="Arial"/>
          <w:lang w:val="en-US" w:bidi="en-US"/>
        </w:rPr>
      </w:pPr>
      <w:bookmarkStart w:id="16" w:name="_Ref9599800"/>
      <w:bookmarkStart w:id="17" w:name="_Ref38531371"/>
      <w:bookmarkStart w:id="18" w:name="_Ref23162668"/>
      <w:r w:rsidRPr="000E2988">
        <w:rPr>
          <w:rFonts w:eastAsia="Arial"/>
          <w:lang w:val="en-US" w:bidi="en-US"/>
        </w:rPr>
        <w:t xml:space="preserve">The Contractor must prepare and implement a </w:t>
      </w:r>
      <w:r w:rsidR="00D65B27" w:rsidRPr="000E2988">
        <w:rPr>
          <w:rFonts w:eastAsia="Arial"/>
          <w:lang w:val="en-US" w:bidi="en-US"/>
        </w:rPr>
        <w:t>Quality Plan</w:t>
      </w:r>
      <w:r w:rsidRPr="000E2988">
        <w:rPr>
          <w:rFonts w:eastAsia="Arial"/>
          <w:lang w:val="en-US" w:bidi="en-US"/>
        </w:rPr>
        <w:t xml:space="preserve"> that includes the documentation in Table</w:t>
      </w:r>
      <w:r w:rsidR="00E073DA">
        <w:rPr>
          <w:rFonts w:eastAsia="Arial"/>
          <w:lang w:val="en-US" w:bidi="en-US"/>
        </w:rPr>
        <w:t> </w:t>
      </w:r>
      <w:r w:rsidRPr="000E2988">
        <w:rPr>
          <w:rFonts w:eastAsia="Arial"/>
          <w:lang w:val="en-US" w:bidi="en-US"/>
        </w:rPr>
        <w:fldChar w:fldCharType="begin"/>
      </w:r>
      <w:r w:rsidRPr="000E2988">
        <w:rPr>
          <w:rFonts w:eastAsia="Arial"/>
          <w:lang w:val="en-US" w:bidi="en-US"/>
        </w:rPr>
        <w:instrText xml:space="preserve"> REF _Ref9599800 \r \h  \* MERGEFORMAT </w:instrText>
      </w:r>
      <w:r w:rsidRPr="000E2988">
        <w:rPr>
          <w:rFonts w:eastAsia="Arial"/>
          <w:lang w:val="en-US" w:bidi="en-US"/>
        </w:rPr>
      </w:r>
      <w:r w:rsidRPr="000E2988">
        <w:rPr>
          <w:rFonts w:eastAsia="Arial"/>
          <w:lang w:val="en-US" w:bidi="en-US"/>
        </w:rPr>
        <w:fldChar w:fldCharType="separate"/>
      </w:r>
      <w:r w:rsidR="00E90B3F" w:rsidRPr="000E2988">
        <w:rPr>
          <w:rFonts w:eastAsia="Arial"/>
          <w:lang w:val="en-US" w:bidi="en-US"/>
        </w:rPr>
        <w:t>4.1</w:t>
      </w:r>
      <w:r w:rsidRPr="000E2988">
        <w:rPr>
          <w:rFonts w:eastAsia="Arial"/>
          <w:lang w:val="en-US" w:bidi="en-US"/>
        </w:rPr>
        <w:fldChar w:fldCharType="end"/>
      </w:r>
      <w:r w:rsidRPr="000E2988">
        <w:rPr>
          <w:rFonts w:eastAsia="Arial"/>
          <w:lang w:val="en-US" w:bidi="en-US"/>
        </w:rPr>
        <w:t>.</w:t>
      </w:r>
    </w:p>
    <w:p w14:paraId="66B2F1FB" w14:textId="66830093" w:rsidR="00066D72" w:rsidRPr="000E2988" w:rsidRDefault="00A31F96" w:rsidP="00A41D22">
      <w:pPr>
        <w:pStyle w:val="Caption"/>
        <w:rPr>
          <w:lang w:val="en-US" w:bidi="en-US"/>
        </w:rPr>
      </w:pPr>
      <w:r w:rsidRPr="000E2988">
        <w:rPr>
          <w:lang w:val="en-US" w:bidi="en-US"/>
        </w:rPr>
        <w:t xml:space="preserve">Table </w:t>
      </w:r>
      <w:r w:rsidRPr="000E2988">
        <w:rPr>
          <w:lang w:val="en-US" w:bidi="en-US"/>
        </w:rPr>
        <w:fldChar w:fldCharType="begin"/>
      </w:r>
      <w:r w:rsidRPr="000E2988">
        <w:rPr>
          <w:lang w:val="en-US" w:bidi="en-US"/>
        </w:rPr>
        <w:instrText xml:space="preserve"> REF _Ref9599800 \r \h  \* MERGEFORMAT </w:instrText>
      </w:r>
      <w:r w:rsidRPr="000E2988">
        <w:rPr>
          <w:lang w:val="en-US" w:bidi="en-US"/>
        </w:rPr>
      </w:r>
      <w:r w:rsidRPr="000E2988">
        <w:rPr>
          <w:lang w:val="en-US" w:bidi="en-US"/>
        </w:rPr>
        <w:fldChar w:fldCharType="separate"/>
      </w:r>
      <w:r w:rsidR="00E90B3F" w:rsidRPr="000E2988">
        <w:rPr>
          <w:lang w:val="en-US" w:bidi="en-US"/>
        </w:rPr>
        <w:t>4.1</w:t>
      </w:r>
      <w:r w:rsidRPr="000E2988">
        <w:rPr>
          <w:lang w:val="en-US" w:bidi="en-US"/>
        </w:rPr>
        <w:fldChar w:fldCharType="end"/>
      </w:r>
      <w:r w:rsidR="00E073DA">
        <w:rPr>
          <w:lang w:val="en-US" w:bidi="en-US"/>
        </w:rPr>
        <w:t>:</w:t>
      </w:r>
      <w:r w:rsidR="00E073DA">
        <w:rPr>
          <w:lang w:val="en-US" w:bidi="en-US"/>
        </w:rPr>
        <w:tab/>
      </w:r>
      <w:r w:rsidRPr="000E2988">
        <w:rPr>
          <w:lang w:val="en-US" w:bidi="en-US"/>
        </w:rPr>
        <w:t>Quality Plan</w:t>
      </w:r>
    </w:p>
    <w:tbl>
      <w:tblPr>
        <w:tblW w:w="9079" w:type="dxa"/>
        <w:tblInd w:w="559"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A6A6A6" w:themeFill="background1" w:themeFillShade="A6"/>
        <w:tblLayout w:type="fixed"/>
        <w:tblCellMar>
          <w:left w:w="56" w:type="dxa"/>
          <w:right w:w="56" w:type="dxa"/>
        </w:tblCellMar>
        <w:tblLook w:val="0000" w:firstRow="0" w:lastRow="0" w:firstColumn="0" w:lastColumn="0" w:noHBand="0" w:noVBand="0"/>
      </w:tblPr>
      <w:tblGrid>
        <w:gridCol w:w="1134"/>
        <w:gridCol w:w="7945"/>
      </w:tblGrid>
      <w:tr w:rsidR="00A31F96" w:rsidRPr="000E2988" w14:paraId="49FA9888" w14:textId="77777777" w:rsidTr="00A41D22">
        <w:trPr>
          <w:tblHeader/>
        </w:trPr>
        <w:tc>
          <w:tcPr>
            <w:tcW w:w="1134" w:type="dxa"/>
            <w:shd w:val="clear" w:color="auto" w:fill="A6A6A6" w:themeFill="background1" w:themeFillShade="A6"/>
          </w:tcPr>
          <w:bookmarkEnd w:id="16"/>
          <w:p w14:paraId="42F3DDB0" w14:textId="77777777" w:rsidR="00A31F96" w:rsidRPr="00E073DA" w:rsidRDefault="00A31F96" w:rsidP="00E073DA">
            <w:pPr>
              <w:pStyle w:val="TableHeading"/>
              <w:rPr>
                <w:szCs w:val="20"/>
              </w:rPr>
            </w:pPr>
            <w:r w:rsidRPr="00E073DA">
              <w:rPr>
                <w:szCs w:val="20"/>
              </w:rPr>
              <w:t>Clause</w:t>
            </w:r>
          </w:p>
        </w:tc>
        <w:tc>
          <w:tcPr>
            <w:tcW w:w="7945" w:type="dxa"/>
            <w:shd w:val="clear" w:color="auto" w:fill="A6A6A6" w:themeFill="background1" w:themeFillShade="A6"/>
          </w:tcPr>
          <w:p w14:paraId="208C85ED" w14:textId="77777777" w:rsidR="00A31F96" w:rsidRPr="00E073DA" w:rsidRDefault="00A31F96" w:rsidP="00E073DA">
            <w:pPr>
              <w:pStyle w:val="TableHeading"/>
              <w:rPr>
                <w:szCs w:val="20"/>
              </w:rPr>
            </w:pPr>
            <w:r w:rsidRPr="00E073DA">
              <w:rPr>
                <w:szCs w:val="20"/>
              </w:rPr>
              <w:t>Description of Document</w:t>
            </w:r>
          </w:p>
        </w:tc>
      </w:tr>
      <w:tr w:rsidR="00FE207A" w:rsidRPr="000E2988" w14:paraId="5014628E" w14:textId="77777777" w:rsidTr="00A41D22">
        <w:tc>
          <w:tcPr>
            <w:tcW w:w="1134" w:type="dxa"/>
            <w:shd w:val="clear" w:color="auto" w:fill="D9D9D9" w:themeFill="background1" w:themeFillShade="D9"/>
          </w:tcPr>
          <w:p w14:paraId="7D8C9913" w14:textId="52F42838" w:rsidR="00FE207A" w:rsidRPr="00E073DA" w:rsidRDefault="00366052" w:rsidP="00E073DA">
            <w:pPr>
              <w:pStyle w:val="TableBodyText"/>
            </w:pPr>
            <w:r w:rsidRPr="00E073DA">
              <w:fldChar w:fldCharType="begin"/>
            </w:r>
            <w:r w:rsidRPr="00E073DA">
              <w:instrText xml:space="preserve"> REF _Ref108070883 \r \h </w:instrText>
            </w:r>
            <w:r w:rsidR="00544947" w:rsidRPr="00E073DA">
              <w:instrText xml:space="preserve"> \* MERGEFORMAT </w:instrText>
            </w:r>
            <w:r w:rsidRPr="00E073DA">
              <w:fldChar w:fldCharType="separate"/>
            </w:r>
            <w:r w:rsidR="00E90B3F" w:rsidRPr="00E073DA">
              <w:t>4.2</w:t>
            </w:r>
            <w:r w:rsidRPr="00E073DA">
              <w:fldChar w:fldCharType="end"/>
            </w:r>
          </w:p>
        </w:tc>
        <w:tc>
          <w:tcPr>
            <w:tcW w:w="7945" w:type="dxa"/>
            <w:shd w:val="clear" w:color="auto" w:fill="D9D9D9" w:themeFill="background1" w:themeFillShade="D9"/>
          </w:tcPr>
          <w:p w14:paraId="15D9656A" w14:textId="34727E32" w:rsidR="00FE207A" w:rsidRPr="00E073DA" w:rsidRDefault="00012839" w:rsidP="00E073DA">
            <w:pPr>
              <w:pStyle w:val="TableBodyText"/>
            </w:pPr>
            <w:r w:rsidRPr="00E073DA">
              <w:t>Evidence of certification to AS/NZS ISO 9001</w:t>
            </w:r>
          </w:p>
        </w:tc>
      </w:tr>
      <w:tr w:rsidR="00570917" w:rsidRPr="000E2988" w14:paraId="66F35E36" w14:textId="77777777" w:rsidTr="00A41D22">
        <w:tc>
          <w:tcPr>
            <w:tcW w:w="1134" w:type="dxa"/>
            <w:shd w:val="clear" w:color="auto" w:fill="D9D9D9" w:themeFill="background1" w:themeFillShade="D9"/>
          </w:tcPr>
          <w:p w14:paraId="7DC79417" w14:textId="580C1EC6" w:rsidR="00570917" w:rsidRPr="00E073DA" w:rsidRDefault="00570917" w:rsidP="00E073DA">
            <w:pPr>
              <w:pStyle w:val="TableBodyText"/>
            </w:pPr>
            <w:r w:rsidRPr="00E073DA">
              <w:fldChar w:fldCharType="begin"/>
            </w:r>
            <w:r w:rsidRPr="00E073DA">
              <w:instrText xml:space="preserve"> REF _Ref71034530 \r \h </w:instrText>
            </w:r>
            <w:r w:rsidR="00F452EC" w:rsidRPr="00E073DA">
              <w:instrText xml:space="preserve"> \* MERGEFORMAT </w:instrText>
            </w:r>
            <w:r w:rsidRPr="00E073DA">
              <w:fldChar w:fldCharType="separate"/>
            </w:r>
            <w:r w:rsidR="00E90B3F" w:rsidRPr="00E073DA">
              <w:t>5.1</w:t>
            </w:r>
            <w:r w:rsidRPr="00E073DA">
              <w:fldChar w:fldCharType="end"/>
            </w:r>
          </w:p>
        </w:tc>
        <w:tc>
          <w:tcPr>
            <w:tcW w:w="7945" w:type="dxa"/>
            <w:shd w:val="clear" w:color="auto" w:fill="D9D9D9" w:themeFill="background1" w:themeFillShade="D9"/>
          </w:tcPr>
          <w:p w14:paraId="6C893641" w14:textId="77777777" w:rsidR="00570917" w:rsidRPr="00E073DA" w:rsidRDefault="00570917" w:rsidP="00E073DA">
            <w:pPr>
              <w:pStyle w:val="TableBodyText"/>
            </w:pPr>
            <w:r w:rsidRPr="00E073DA">
              <w:t>Safety procedures / instructions (unless included in the Contractor’s Safety Plan)</w:t>
            </w:r>
          </w:p>
        </w:tc>
      </w:tr>
      <w:tr w:rsidR="00570917" w:rsidRPr="000E2988" w14:paraId="49BCBF10" w14:textId="77777777" w:rsidTr="00A41D22">
        <w:tc>
          <w:tcPr>
            <w:tcW w:w="1134" w:type="dxa"/>
            <w:shd w:val="clear" w:color="auto" w:fill="D9D9D9" w:themeFill="background1" w:themeFillShade="D9"/>
          </w:tcPr>
          <w:p w14:paraId="21722E89" w14:textId="41B61733" w:rsidR="00570917" w:rsidRPr="00E073DA" w:rsidRDefault="00570917" w:rsidP="00E073DA">
            <w:pPr>
              <w:pStyle w:val="TableBodyText"/>
            </w:pPr>
            <w:r w:rsidRPr="00E073DA">
              <w:fldChar w:fldCharType="begin"/>
            </w:r>
            <w:r w:rsidRPr="00E073DA">
              <w:instrText xml:space="preserve"> REF _Ref94519933 \r \h </w:instrText>
            </w:r>
            <w:r w:rsidR="00F452EC" w:rsidRPr="00E073DA">
              <w:instrText xml:space="preserve"> \* MERGEFORMAT </w:instrText>
            </w:r>
            <w:r w:rsidRPr="00E073DA">
              <w:fldChar w:fldCharType="separate"/>
            </w:r>
            <w:r w:rsidR="00E90B3F" w:rsidRPr="00E073DA">
              <w:t>6.3</w:t>
            </w:r>
            <w:r w:rsidRPr="00E073DA">
              <w:fldChar w:fldCharType="end"/>
            </w:r>
          </w:p>
        </w:tc>
        <w:tc>
          <w:tcPr>
            <w:tcW w:w="7945" w:type="dxa"/>
            <w:shd w:val="clear" w:color="auto" w:fill="D9D9D9" w:themeFill="background1" w:themeFillShade="D9"/>
          </w:tcPr>
          <w:p w14:paraId="34700D58" w14:textId="690E2289" w:rsidR="00570917" w:rsidRPr="00E073DA" w:rsidRDefault="00570917" w:rsidP="00E073DA">
            <w:pPr>
              <w:pStyle w:val="TableBodyText"/>
            </w:pPr>
            <w:r w:rsidRPr="00E073DA">
              <w:t xml:space="preserve">Details of the training, experience and number of the senior personnel undertaking prestressing activities, including the </w:t>
            </w:r>
            <w:r w:rsidR="00D571F8" w:rsidRPr="00E073DA">
              <w:t>Post-tensioning Supervisor</w:t>
            </w:r>
            <w:r w:rsidRPr="00E073DA">
              <w:t>.</w:t>
            </w:r>
          </w:p>
        </w:tc>
      </w:tr>
      <w:tr w:rsidR="00A31F96" w:rsidRPr="000E2988" w14:paraId="366C79A9" w14:textId="77777777" w:rsidTr="00A41D22">
        <w:tc>
          <w:tcPr>
            <w:tcW w:w="1134" w:type="dxa"/>
            <w:shd w:val="clear" w:color="auto" w:fill="D9D9D9" w:themeFill="background1" w:themeFillShade="D9"/>
          </w:tcPr>
          <w:p w14:paraId="2DBA8587" w14:textId="2D646F1D" w:rsidR="00A31F96" w:rsidRPr="00E073DA" w:rsidRDefault="00810271" w:rsidP="00E073DA">
            <w:pPr>
              <w:pStyle w:val="TableBodyText"/>
            </w:pPr>
            <w:r w:rsidRPr="00E073DA">
              <w:fldChar w:fldCharType="begin"/>
            </w:r>
            <w:r w:rsidRPr="00E073DA">
              <w:instrText xml:space="preserve"> REF _Ref94522492 \r \h  \* MERGEFORMAT </w:instrText>
            </w:r>
            <w:r w:rsidRPr="00E073DA">
              <w:fldChar w:fldCharType="separate"/>
            </w:r>
            <w:r w:rsidR="00E90B3F" w:rsidRPr="00E073DA">
              <w:t>7.1</w:t>
            </w:r>
            <w:r w:rsidRPr="00E073DA">
              <w:fldChar w:fldCharType="end"/>
            </w:r>
          </w:p>
        </w:tc>
        <w:tc>
          <w:tcPr>
            <w:tcW w:w="7945" w:type="dxa"/>
            <w:shd w:val="clear" w:color="auto" w:fill="D9D9D9" w:themeFill="background1" w:themeFillShade="D9"/>
          </w:tcPr>
          <w:p w14:paraId="67A16A00" w14:textId="7B42B6DE" w:rsidR="00A31F96" w:rsidRPr="00E073DA" w:rsidRDefault="00810271" w:rsidP="00E073DA">
            <w:pPr>
              <w:pStyle w:val="TableBodyText"/>
            </w:pPr>
            <w:bookmarkStart w:id="19" w:name="_Hlk38519994"/>
            <w:r w:rsidRPr="00E073DA">
              <w:t>D</w:t>
            </w:r>
            <w:r w:rsidR="00150968" w:rsidRPr="00E073DA">
              <w:t xml:space="preserve">etails of </w:t>
            </w:r>
            <w:r w:rsidR="0010336E" w:rsidRPr="00E073DA">
              <w:t>System Components</w:t>
            </w:r>
            <w:bookmarkEnd w:id="19"/>
          </w:p>
        </w:tc>
      </w:tr>
      <w:tr w:rsidR="00862940" w:rsidRPr="000E2988" w14:paraId="77E95B03" w14:textId="77777777" w:rsidTr="00A41D22">
        <w:tc>
          <w:tcPr>
            <w:tcW w:w="1134" w:type="dxa"/>
            <w:shd w:val="clear" w:color="auto" w:fill="D9D9D9" w:themeFill="background1" w:themeFillShade="D9"/>
          </w:tcPr>
          <w:p w14:paraId="1230D311" w14:textId="164A2B6F" w:rsidR="00862940" w:rsidRPr="00E073DA" w:rsidRDefault="005067FD" w:rsidP="00E073DA">
            <w:pPr>
              <w:pStyle w:val="TableBodyText"/>
            </w:pPr>
            <w:r w:rsidRPr="00E073DA">
              <w:fldChar w:fldCharType="begin"/>
            </w:r>
            <w:r w:rsidRPr="00E073DA">
              <w:instrText xml:space="preserve"> REF _Ref126055671 \r \h </w:instrText>
            </w:r>
            <w:r w:rsidR="004F3AC2" w:rsidRPr="00E073DA">
              <w:instrText xml:space="preserve"> \* MERGEFORMAT </w:instrText>
            </w:r>
            <w:r w:rsidRPr="00E073DA">
              <w:fldChar w:fldCharType="separate"/>
            </w:r>
            <w:r w:rsidR="00E90B3F" w:rsidRPr="00E073DA">
              <w:t>8.10</w:t>
            </w:r>
            <w:r w:rsidRPr="00E073DA">
              <w:fldChar w:fldCharType="end"/>
            </w:r>
          </w:p>
        </w:tc>
        <w:tc>
          <w:tcPr>
            <w:tcW w:w="7945" w:type="dxa"/>
            <w:shd w:val="clear" w:color="auto" w:fill="D9D9D9" w:themeFill="background1" w:themeFillShade="D9"/>
          </w:tcPr>
          <w:p w14:paraId="761DFFC0" w14:textId="39E99097" w:rsidR="00862940" w:rsidRPr="00E073DA" w:rsidRDefault="00862940" w:rsidP="00E073DA">
            <w:pPr>
              <w:pStyle w:val="TableBodyText"/>
            </w:pPr>
            <w:r w:rsidRPr="00E073DA">
              <w:t xml:space="preserve">Shop drawings of </w:t>
            </w:r>
            <w:r w:rsidR="005067FD" w:rsidRPr="00E073DA">
              <w:t>external tendons</w:t>
            </w:r>
          </w:p>
        </w:tc>
      </w:tr>
      <w:tr w:rsidR="00A31F96" w:rsidRPr="000E2988" w14:paraId="121D08A3" w14:textId="77777777" w:rsidTr="00A41D22">
        <w:tc>
          <w:tcPr>
            <w:tcW w:w="1134" w:type="dxa"/>
            <w:shd w:val="clear" w:color="auto" w:fill="D9D9D9" w:themeFill="background1" w:themeFillShade="D9"/>
          </w:tcPr>
          <w:p w14:paraId="31379197" w14:textId="280E76D5" w:rsidR="00A31F96" w:rsidRPr="00E073DA" w:rsidRDefault="00F91FDE" w:rsidP="00E073DA">
            <w:pPr>
              <w:pStyle w:val="TableBodyText"/>
            </w:pPr>
            <w:r w:rsidRPr="00E073DA">
              <w:fldChar w:fldCharType="begin"/>
            </w:r>
            <w:r w:rsidRPr="00E073DA">
              <w:instrText xml:space="preserve"> REF _Ref71035492 \r \h </w:instrText>
            </w:r>
            <w:r w:rsidR="00810271" w:rsidRPr="00E073DA">
              <w:instrText xml:space="preserve"> \* MERGEFORMAT </w:instrText>
            </w:r>
            <w:r w:rsidRPr="00E073DA">
              <w:fldChar w:fldCharType="separate"/>
            </w:r>
            <w:r w:rsidR="00E90B3F" w:rsidRPr="00E073DA">
              <w:t>9.1</w:t>
            </w:r>
            <w:r w:rsidRPr="00E073DA">
              <w:fldChar w:fldCharType="end"/>
            </w:r>
          </w:p>
        </w:tc>
        <w:tc>
          <w:tcPr>
            <w:tcW w:w="7945" w:type="dxa"/>
            <w:shd w:val="clear" w:color="auto" w:fill="D9D9D9" w:themeFill="background1" w:themeFillShade="D9"/>
          </w:tcPr>
          <w:p w14:paraId="3BD91590" w14:textId="18B23BEC" w:rsidR="00A31F96" w:rsidRPr="00E073DA" w:rsidRDefault="00F76835" w:rsidP="00E073DA">
            <w:pPr>
              <w:pStyle w:val="TableBodyText"/>
            </w:pPr>
            <w:r w:rsidRPr="00E073DA">
              <w:t>P</w:t>
            </w:r>
            <w:r w:rsidR="007D4E7A" w:rsidRPr="00E073DA">
              <w:t>rocedures</w:t>
            </w:r>
            <w:r w:rsidRPr="00E073DA">
              <w:t xml:space="preserve"> /</w:t>
            </w:r>
            <w:r w:rsidR="007D4E7A" w:rsidRPr="00E073DA">
              <w:t xml:space="preserve"> instructions </w:t>
            </w:r>
            <w:r w:rsidRPr="00E073DA">
              <w:t xml:space="preserve">for installation of </w:t>
            </w:r>
            <w:r w:rsidR="00552AE4" w:rsidRPr="00E073DA">
              <w:t xml:space="preserve">void formers, </w:t>
            </w:r>
            <w:r w:rsidRPr="00E073DA">
              <w:t>ducts</w:t>
            </w:r>
            <w:r w:rsidR="00066150" w:rsidRPr="00E073DA">
              <w:t xml:space="preserve"> and </w:t>
            </w:r>
            <w:r w:rsidR="00552AE4" w:rsidRPr="00E073DA">
              <w:t xml:space="preserve">other </w:t>
            </w:r>
            <w:r w:rsidR="00B9105D" w:rsidRPr="00E073DA">
              <w:t>S</w:t>
            </w:r>
            <w:r w:rsidR="00066150" w:rsidRPr="00E073DA">
              <w:t xml:space="preserve">ystem </w:t>
            </w:r>
            <w:r w:rsidR="00B9105D" w:rsidRPr="00E073DA">
              <w:t>C</w:t>
            </w:r>
            <w:r w:rsidR="00066150" w:rsidRPr="00E073DA">
              <w:t>omp</w:t>
            </w:r>
            <w:r w:rsidR="00505450" w:rsidRPr="00E073DA">
              <w:t>onents.</w:t>
            </w:r>
          </w:p>
        </w:tc>
      </w:tr>
      <w:tr w:rsidR="00A31F96" w:rsidRPr="000E2988" w14:paraId="16CABDE0" w14:textId="77777777" w:rsidTr="00A41D22">
        <w:tc>
          <w:tcPr>
            <w:tcW w:w="1134" w:type="dxa"/>
            <w:shd w:val="clear" w:color="auto" w:fill="D9D9D9" w:themeFill="background1" w:themeFillShade="D9"/>
          </w:tcPr>
          <w:p w14:paraId="7EE10816" w14:textId="45B13F53" w:rsidR="00A31F96" w:rsidRPr="00E073DA" w:rsidRDefault="00DD3C89" w:rsidP="00E073DA">
            <w:pPr>
              <w:pStyle w:val="TableBodyText"/>
            </w:pPr>
            <w:r w:rsidRPr="00E073DA">
              <w:fldChar w:fldCharType="begin"/>
            </w:r>
            <w:r w:rsidRPr="00E073DA">
              <w:instrText xml:space="preserve"> REF _Ref71035626 \r \h </w:instrText>
            </w:r>
            <w:r w:rsidR="00810271" w:rsidRPr="00E073DA">
              <w:instrText xml:space="preserve"> \* MERGEFORMAT </w:instrText>
            </w:r>
            <w:r w:rsidRPr="00E073DA">
              <w:fldChar w:fldCharType="separate"/>
            </w:r>
            <w:r w:rsidR="00E90B3F" w:rsidRPr="00E073DA">
              <w:t>10.1</w:t>
            </w:r>
            <w:r w:rsidRPr="00E073DA">
              <w:fldChar w:fldCharType="end"/>
            </w:r>
          </w:p>
        </w:tc>
        <w:tc>
          <w:tcPr>
            <w:tcW w:w="7945" w:type="dxa"/>
            <w:shd w:val="clear" w:color="auto" w:fill="D9D9D9" w:themeFill="background1" w:themeFillShade="D9"/>
          </w:tcPr>
          <w:p w14:paraId="1A004103" w14:textId="6D917C1B" w:rsidR="00A31F96" w:rsidRPr="00E073DA" w:rsidRDefault="00DD3C89" w:rsidP="00E073DA">
            <w:pPr>
              <w:pStyle w:val="TableBodyText"/>
            </w:pPr>
            <w:r w:rsidRPr="00E073DA">
              <w:t xml:space="preserve">Procedures / instructions for </w:t>
            </w:r>
            <w:r w:rsidR="0010336E" w:rsidRPr="00E073DA">
              <w:t>Fabrication and placing of tendons:</w:t>
            </w:r>
          </w:p>
        </w:tc>
      </w:tr>
      <w:tr w:rsidR="00EB6B3D" w:rsidRPr="000E2988" w14:paraId="2E038220" w14:textId="77777777" w:rsidTr="00A41D22">
        <w:tc>
          <w:tcPr>
            <w:tcW w:w="1134" w:type="dxa"/>
            <w:shd w:val="clear" w:color="auto" w:fill="D9D9D9" w:themeFill="background1" w:themeFillShade="D9"/>
          </w:tcPr>
          <w:p w14:paraId="5BAD3F2A" w14:textId="479B4CD1" w:rsidR="00EB6B3D" w:rsidRPr="00E073DA" w:rsidRDefault="008A1085" w:rsidP="00E073DA">
            <w:pPr>
              <w:pStyle w:val="TableBodyText"/>
            </w:pPr>
            <w:r w:rsidRPr="00E073DA">
              <w:fldChar w:fldCharType="begin"/>
            </w:r>
            <w:r w:rsidRPr="00E073DA">
              <w:instrText xml:space="preserve"> REF _Ref94524227 \r \h </w:instrText>
            </w:r>
            <w:r w:rsidR="00F452EC" w:rsidRPr="00E073DA">
              <w:instrText xml:space="preserve"> \* MERGEFORMAT </w:instrText>
            </w:r>
            <w:r w:rsidRPr="00E073DA">
              <w:fldChar w:fldCharType="separate"/>
            </w:r>
            <w:r w:rsidR="00E90B3F" w:rsidRPr="00E073DA">
              <w:t>11.7</w:t>
            </w:r>
            <w:r w:rsidRPr="00E073DA">
              <w:fldChar w:fldCharType="end"/>
            </w:r>
          </w:p>
        </w:tc>
        <w:tc>
          <w:tcPr>
            <w:tcW w:w="7945" w:type="dxa"/>
            <w:shd w:val="clear" w:color="auto" w:fill="D9D9D9" w:themeFill="background1" w:themeFillShade="D9"/>
          </w:tcPr>
          <w:p w14:paraId="205D1536" w14:textId="43F7C098" w:rsidR="00EB6B3D" w:rsidRPr="00E073DA" w:rsidRDefault="008A1085" w:rsidP="00E073DA">
            <w:pPr>
              <w:pStyle w:val="TableBodyText"/>
            </w:pPr>
            <w:r w:rsidRPr="00E073DA">
              <w:t>Method of preventing damage to ducts during concreting.</w:t>
            </w:r>
          </w:p>
        </w:tc>
      </w:tr>
      <w:tr w:rsidR="00570917" w:rsidRPr="000E2988" w14:paraId="3DD75F92" w14:textId="77777777" w:rsidTr="00A41D22">
        <w:tc>
          <w:tcPr>
            <w:tcW w:w="1134" w:type="dxa"/>
            <w:shd w:val="clear" w:color="auto" w:fill="D9D9D9" w:themeFill="background1" w:themeFillShade="D9"/>
          </w:tcPr>
          <w:p w14:paraId="475D8852" w14:textId="1E99853F" w:rsidR="00570917" w:rsidRPr="00E073DA" w:rsidRDefault="00570917" w:rsidP="00E073DA">
            <w:pPr>
              <w:pStyle w:val="TableBodyText"/>
            </w:pPr>
            <w:r w:rsidRPr="00E073DA">
              <w:fldChar w:fldCharType="begin"/>
            </w:r>
            <w:r w:rsidRPr="00E073DA">
              <w:instrText xml:space="preserve"> REF _Ref38531449 \r \h </w:instrText>
            </w:r>
            <w:r w:rsidR="00F452EC" w:rsidRPr="00E073DA">
              <w:instrText xml:space="preserve"> \* MERGEFORMAT </w:instrText>
            </w:r>
            <w:r w:rsidRPr="00E073DA">
              <w:fldChar w:fldCharType="separate"/>
            </w:r>
            <w:r w:rsidR="00E90B3F" w:rsidRPr="00E073DA">
              <w:t>12.11</w:t>
            </w:r>
            <w:r w:rsidRPr="00E073DA">
              <w:fldChar w:fldCharType="end"/>
            </w:r>
          </w:p>
        </w:tc>
        <w:tc>
          <w:tcPr>
            <w:tcW w:w="7945" w:type="dxa"/>
            <w:shd w:val="clear" w:color="auto" w:fill="D9D9D9" w:themeFill="background1" w:themeFillShade="D9"/>
          </w:tcPr>
          <w:p w14:paraId="6A4395D1" w14:textId="5E8EF604" w:rsidR="00570917" w:rsidRPr="00E073DA" w:rsidRDefault="00674E32" w:rsidP="00E073DA">
            <w:pPr>
              <w:pStyle w:val="TableBodyText"/>
            </w:pPr>
            <w:r w:rsidRPr="00E073DA">
              <w:t>Name, qualifications</w:t>
            </w:r>
            <w:r w:rsidR="00570917" w:rsidRPr="00E073DA">
              <w:t xml:space="preserve"> and experience of the Professional Engineer</w:t>
            </w:r>
          </w:p>
        </w:tc>
      </w:tr>
      <w:tr w:rsidR="00A31F96" w:rsidRPr="000E2988" w14:paraId="32C78619" w14:textId="77777777" w:rsidTr="00A41D22">
        <w:tc>
          <w:tcPr>
            <w:tcW w:w="1134" w:type="dxa"/>
            <w:shd w:val="clear" w:color="auto" w:fill="D9D9D9" w:themeFill="background1" w:themeFillShade="D9"/>
          </w:tcPr>
          <w:p w14:paraId="7AE2ED2C" w14:textId="554F15E9" w:rsidR="00A31F96" w:rsidRPr="00E073DA" w:rsidRDefault="00DD3C89" w:rsidP="00E073DA">
            <w:pPr>
              <w:pStyle w:val="TableBodyText"/>
            </w:pPr>
            <w:r w:rsidRPr="00E073DA">
              <w:fldChar w:fldCharType="begin"/>
            </w:r>
            <w:r w:rsidRPr="00E073DA">
              <w:instrText xml:space="preserve"> REF _Ref71035735 \r \h </w:instrText>
            </w:r>
            <w:r w:rsidR="00810271" w:rsidRPr="00E073DA">
              <w:instrText xml:space="preserve"> \* MERGEFORMAT </w:instrText>
            </w:r>
            <w:r w:rsidRPr="00E073DA">
              <w:fldChar w:fldCharType="separate"/>
            </w:r>
            <w:r w:rsidR="00E90B3F" w:rsidRPr="00E073DA">
              <w:t>13.1</w:t>
            </w:r>
            <w:r w:rsidRPr="00E073DA">
              <w:fldChar w:fldCharType="end"/>
            </w:r>
          </w:p>
        </w:tc>
        <w:tc>
          <w:tcPr>
            <w:tcW w:w="7945" w:type="dxa"/>
            <w:shd w:val="clear" w:color="auto" w:fill="D9D9D9" w:themeFill="background1" w:themeFillShade="D9"/>
          </w:tcPr>
          <w:p w14:paraId="6EB1B707" w14:textId="3BFFC3BD" w:rsidR="00A31F96" w:rsidRPr="00E073DA" w:rsidRDefault="00DD3C89" w:rsidP="00E073DA">
            <w:pPr>
              <w:pStyle w:val="TableBodyText"/>
            </w:pPr>
            <w:r w:rsidRPr="00E073DA">
              <w:t xml:space="preserve">Procedures / instructions for </w:t>
            </w:r>
            <w:r w:rsidR="00845541" w:rsidRPr="00E073DA">
              <w:t>Tensioning of Tendons</w:t>
            </w:r>
          </w:p>
        </w:tc>
      </w:tr>
      <w:tr w:rsidR="00A31F96" w:rsidRPr="000E2988" w14:paraId="32449FC3" w14:textId="77777777" w:rsidTr="00A41D22">
        <w:tc>
          <w:tcPr>
            <w:tcW w:w="1134" w:type="dxa"/>
            <w:shd w:val="clear" w:color="auto" w:fill="D9D9D9" w:themeFill="background1" w:themeFillShade="D9"/>
          </w:tcPr>
          <w:p w14:paraId="2B703EFB" w14:textId="1E6EA917" w:rsidR="00A31F96" w:rsidRPr="00E073DA" w:rsidRDefault="00A71A77" w:rsidP="00E073DA">
            <w:pPr>
              <w:pStyle w:val="TableBodyText"/>
            </w:pPr>
            <w:r w:rsidRPr="00E073DA">
              <w:fldChar w:fldCharType="begin"/>
            </w:r>
            <w:r w:rsidRPr="00E073DA">
              <w:instrText xml:space="preserve"> REF _Ref94522403 \r \h </w:instrText>
            </w:r>
            <w:r w:rsidR="00810271" w:rsidRPr="00E073DA">
              <w:instrText xml:space="preserve"> \* MERGEFORMAT </w:instrText>
            </w:r>
            <w:r w:rsidRPr="00E073DA">
              <w:fldChar w:fldCharType="separate"/>
            </w:r>
            <w:r w:rsidR="00E90B3F" w:rsidRPr="00E073DA">
              <w:t>14.1</w:t>
            </w:r>
            <w:r w:rsidRPr="00E073DA">
              <w:fldChar w:fldCharType="end"/>
            </w:r>
          </w:p>
        </w:tc>
        <w:tc>
          <w:tcPr>
            <w:tcW w:w="7945" w:type="dxa"/>
            <w:shd w:val="clear" w:color="auto" w:fill="D9D9D9" w:themeFill="background1" w:themeFillShade="D9"/>
          </w:tcPr>
          <w:p w14:paraId="0C2CEB1E" w14:textId="0A33A391" w:rsidR="00A31F96" w:rsidRPr="00E073DA" w:rsidRDefault="00A71A77" w:rsidP="00E073DA">
            <w:pPr>
              <w:pStyle w:val="TableBodyText"/>
            </w:pPr>
            <w:r w:rsidRPr="00E073DA">
              <w:t xml:space="preserve">Procedures / instructions for </w:t>
            </w:r>
            <w:r w:rsidR="00845541" w:rsidRPr="00E073DA">
              <w:t>Grouting of tendons:</w:t>
            </w:r>
          </w:p>
        </w:tc>
      </w:tr>
      <w:bookmarkEnd w:id="17"/>
      <w:bookmarkEnd w:id="18"/>
    </w:tbl>
    <w:p w14:paraId="076FCAB9" w14:textId="77777777" w:rsidR="00DC3DB3" w:rsidRPr="000E2988" w:rsidRDefault="00DC3DB3" w:rsidP="00E073DA">
      <w:pPr>
        <w:pStyle w:val="Style13"/>
        <w:spacing w:before="0"/>
        <w:ind w:left="1003" w:firstLine="0"/>
      </w:pPr>
    </w:p>
    <w:tbl>
      <w:tblPr>
        <w:tblStyle w:val="TMTable"/>
        <w:tblW w:w="9072" w:type="dxa"/>
        <w:tblInd w:w="542" w:type="dxa"/>
        <w:tblLook w:val="04A0" w:firstRow="1" w:lastRow="0" w:firstColumn="1" w:lastColumn="0" w:noHBand="0" w:noVBand="1"/>
      </w:tblPr>
      <w:tblGrid>
        <w:gridCol w:w="1985"/>
        <w:gridCol w:w="7087"/>
      </w:tblGrid>
      <w:tr w:rsidR="003E31BA" w:rsidRPr="000E2988" w14:paraId="228520FD" w14:textId="77777777" w:rsidTr="00B07F1B">
        <w:trPr>
          <w:cnfStyle w:val="100000000000" w:firstRow="1" w:lastRow="0" w:firstColumn="0" w:lastColumn="0" w:oddVBand="0" w:evenVBand="0" w:oddHBand="0" w:evenHBand="0" w:firstRowFirstColumn="0" w:firstRowLastColumn="0" w:lastRowFirstColumn="0" w:lastRowLastColumn="0"/>
        </w:trPr>
        <w:tc>
          <w:tcPr>
            <w:tcW w:w="9072" w:type="dxa"/>
            <w:gridSpan w:val="2"/>
            <w:shd w:val="clear" w:color="auto" w:fill="004259"/>
            <w:hideMark/>
          </w:tcPr>
          <w:p w14:paraId="5D5860C4" w14:textId="77777777" w:rsidR="003E31BA" w:rsidRPr="000E2988" w:rsidRDefault="003E31BA" w:rsidP="00A54C0A">
            <w:pPr>
              <w:pStyle w:val="TableHeading"/>
              <w:rPr>
                <w:b/>
                <w:bCs/>
              </w:rPr>
            </w:pPr>
            <w:bookmarkStart w:id="20" w:name="_Hlk9589851"/>
            <w:bookmarkStart w:id="21" w:name="_Hlk38372611"/>
            <w:r w:rsidRPr="000E2988">
              <w:rPr>
                <w:b/>
                <w:bCs/>
              </w:rPr>
              <w:t>HOLD POINT 1.</w:t>
            </w:r>
          </w:p>
        </w:tc>
      </w:tr>
      <w:tr w:rsidR="003E31BA" w:rsidRPr="000E2988" w14:paraId="04018650" w14:textId="77777777" w:rsidTr="00B07F1B">
        <w:tc>
          <w:tcPr>
            <w:tcW w:w="1985" w:type="dxa"/>
            <w:tcBorders>
              <w:bottom w:val="single" w:sz="4" w:space="0" w:color="FFFFFF" w:themeColor="background1"/>
            </w:tcBorders>
            <w:hideMark/>
          </w:tcPr>
          <w:p w14:paraId="684F3EF5" w14:textId="77777777" w:rsidR="003E31BA" w:rsidRPr="000E2988" w:rsidRDefault="003E31BA" w:rsidP="00E073DA">
            <w:pPr>
              <w:pStyle w:val="TableBodyText"/>
              <w:rPr>
                <w:rFonts w:cstheme="minorBidi"/>
                <w:b/>
              </w:rPr>
            </w:pPr>
            <w:r w:rsidRPr="000E2988">
              <w:t>Process Held</w:t>
            </w:r>
          </w:p>
        </w:tc>
        <w:tc>
          <w:tcPr>
            <w:tcW w:w="7087" w:type="dxa"/>
            <w:tcBorders>
              <w:bottom w:val="single" w:sz="4" w:space="0" w:color="FFFFFF" w:themeColor="background1"/>
            </w:tcBorders>
            <w:hideMark/>
          </w:tcPr>
          <w:p w14:paraId="432F2DEC" w14:textId="3B54F670" w:rsidR="003E31BA" w:rsidRPr="000E2988" w:rsidRDefault="003E31BA" w:rsidP="00E073DA">
            <w:pPr>
              <w:pStyle w:val="TableBodyText"/>
              <w:rPr>
                <w:b/>
              </w:rPr>
            </w:pPr>
            <w:r w:rsidRPr="000E2988">
              <w:t xml:space="preserve">Commencement of </w:t>
            </w:r>
            <w:r w:rsidR="00172163" w:rsidRPr="000E2988">
              <w:t>post-tensioning</w:t>
            </w:r>
            <w:r w:rsidRPr="000E2988">
              <w:t>.</w:t>
            </w:r>
          </w:p>
        </w:tc>
      </w:tr>
      <w:tr w:rsidR="003E31BA" w:rsidRPr="000E2988" w14:paraId="6C79FAB1" w14:textId="77777777" w:rsidTr="00B07F1B">
        <w:tc>
          <w:tcPr>
            <w:tcW w:w="1985" w:type="dxa"/>
            <w:tcBorders>
              <w:bottom w:val="single" w:sz="4" w:space="0" w:color="FFFFFF" w:themeColor="background1"/>
            </w:tcBorders>
            <w:hideMark/>
          </w:tcPr>
          <w:p w14:paraId="498A5ACB" w14:textId="77777777" w:rsidR="003E31BA" w:rsidRPr="000E2988" w:rsidRDefault="003E31BA" w:rsidP="00E073DA">
            <w:pPr>
              <w:pStyle w:val="TableBodyText"/>
            </w:pPr>
            <w:r w:rsidRPr="000E2988">
              <w:t>Submission Details</w:t>
            </w:r>
          </w:p>
        </w:tc>
        <w:tc>
          <w:tcPr>
            <w:tcW w:w="7087" w:type="dxa"/>
            <w:tcBorders>
              <w:bottom w:val="single" w:sz="4" w:space="0" w:color="FFFFFF" w:themeColor="background1"/>
            </w:tcBorders>
            <w:hideMark/>
          </w:tcPr>
          <w:p w14:paraId="5BC9EC45" w14:textId="7ADF3635" w:rsidR="003E31BA" w:rsidRPr="000E2988" w:rsidRDefault="003E31BA" w:rsidP="00E073DA">
            <w:pPr>
              <w:pStyle w:val="TableBodyText"/>
            </w:pPr>
            <w:r w:rsidRPr="000E2988">
              <w:t xml:space="preserve">The Quality Plan </w:t>
            </w:r>
            <w:bookmarkStart w:id="22" w:name="_Hlk3530642"/>
            <w:r w:rsidRPr="000E2988">
              <w:t xml:space="preserve">must be </w:t>
            </w:r>
            <w:r w:rsidR="00BA47FE" w:rsidRPr="000E2988">
              <w:t xml:space="preserve">submitted to the Principal </w:t>
            </w:r>
            <w:r w:rsidRPr="000E2988">
              <w:t xml:space="preserve">at least </w:t>
            </w:r>
            <w:r w:rsidR="00195A73" w:rsidRPr="000E2988">
              <w:t>15 working days</w:t>
            </w:r>
            <w:r w:rsidRPr="000E2988">
              <w:t xml:space="preserve"> prior to the </w:t>
            </w:r>
            <w:bookmarkEnd w:id="22"/>
            <w:r w:rsidRPr="000E2988">
              <w:t xml:space="preserve">commencement of </w:t>
            </w:r>
            <w:r w:rsidR="00A92168" w:rsidRPr="000E2988">
              <w:t>post-tension</w:t>
            </w:r>
            <w:r w:rsidR="00A53602" w:rsidRPr="000E2988">
              <w:t>ing</w:t>
            </w:r>
            <w:r w:rsidRPr="000E2988">
              <w:t>.</w:t>
            </w:r>
          </w:p>
        </w:tc>
        <w:bookmarkEnd w:id="20"/>
      </w:tr>
    </w:tbl>
    <w:p w14:paraId="70B52BF6" w14:textId="58834AA8" w:rsidR="00A51128" w:rsidRPr="000E2988" w:rsidRDefault="00A92168" w:rsidP="00C017A9">
      <w:pPr>
        <w:pStyle w:val="Bodynumbered1"/>
      </w:pPr>
      <w:bookmarkStart w:id="23" w:name="_Ref94518035"/>
      <w:bookmarkStart w:id="24" w:name="_Ref108070883"/>
      <w:bookmarkStart w:id="25" w:name="_Ref39134940"/>
      <w:bookmarkStart w:id="26" w:name="_Toc29489164"/>
      <w:bookmarkStart w:id="27" w:name="_Toc1138829"/>
      <w:bookmarkStart w:id="28" w:name="_Toc9850016"/>
      <w:bookmarkStart w:id="29" w:name="_Hlk9434043"/>
      <w:bookmarkEnd w:id="21"/>
      <w:r w:rsidRPr="000E2988">
        <w:t>Post-tension</w:t>
      </w:r>
      <w:r w:rsidR="00DC3DB3" w:rsidRPr="000E2988">
        <w:t xml:space="preserve">ing must take place under </w:t>
      </w:r>
      <w:bookmarkEnd w:id="23"/>
      <w:r w:rsidR="00A51128" w:rsidRPr="000E2988">
        <w:t xml:space="preserve">a Quality Management System which is certified as complying with AS/NZS </w:t>
      </w:r>
      <w:r w:rsidR="00A51128" w:rsidRPr="00674E32">
        <w:t>ISO</w:t>
      </w:r>
      <w:r w:rsidR="00A51128" w:rsidRPr="000E2988">
        <w:t xml:space="preserve"> 9001 by an organisation </w:t>
      </w:r>
      <w:r w:rsidR="00116872" w:rsidRPr="000E2988">
        <w:t xml:space="preserve">which is </w:t>
      </w:r>
      <w:r w:rsidR="00A51128" w:rsidRPr="000E2988">
        <w:t>accredited by JAS-ANZ.</w:t>
      </w:r>
      <w:bookmarkEnd w:id="24"/>
    </w:p>
    <w:p w14:paraId="65FA7FD2" w14:textId="77777777" w:rsidR="000F0C2C" w:rsidRPr="000E2988" w:rsidRDefault="000F0C2C" w:rsidP="00674E32">
      <w:pPr>
        <w:pStyle w:val="Heading1"/>
      </w:pPr>
      <w:bookmarkStart w:id="30" w:name="_Toc148187479"/>
      <w:r w:rsidRPr="000E2988">
        <w:t>Safety</w:t>
      </w:r>
      <w:bookmarkEnd w:id="25"/>
      <w:bookmarkEnd w:id="30"/>
    </w:p>
    <w:p w14:paraId="73049CA6" w14:textId="02D297B5" w:rsidR="002B5B4F" w:rsidRPr="000E2988" w:rsidRDefault="00024C7A" w:rsidP="00C017A9">
      <w:pPr>
        <w:pStyle w:val="Bodynumbered1"/>
      </w:pPr>
      <w:bookmarkStart w:id="31" w:name="_Ref71034530"/>
      <w:r w:rsidRPr="000E2988">
        <w:t xml:space="preserve">Further to </w:t>
      </w:r>
      <w:r w:rsidR="00336763" w:rsidRPr="000E2988">
        <w:t>its</w:t>
      </w:r>
      <w:r w:rsidRPr="000E2988">
        <w:t xml:space="preserve"> obligations</w:t>
      </w:r>
      <w:r w:rsidR="00356244" w:rsidRPr="000E2988">
        <w:t xml:space="preserve"> specified elsewhere in the Contract documents and</w:t>
      </w:r>
      <w:r w:rsidR="00062512" w:rsidRPr="000E2988">
        <w:t xml:space="preserve"> under</w:t>
      </w:r>
      <w:r w:rsidR="00356244" w:rsidRPr="000E2988">
        <w:t xml:space="preserve"> the applicable Work Health and Safety Legislation </w:t>
      </w:r>
      <w:r w:rsidR="003950C9" w:rsidRPr="000E2988">
        <w:t xml:space="preserve">to ensure the safety of </w:t>
      </w:r>
      <w:r w:rsidR="002B5B4F" w:rsidRPr="000E2988">
        <w:t>all persons in the vicinity of the stressing operations, the Contractor must:</w:t>
      </w:r>
      <w:bookmarkEnd w:id="31"/>
    </w:p>
    <w:p w14:paraId="43B400DD" w14:textId="202CF6DD" w:rsidR="000F0C2C" w:rsidRPr="00674E32" w:rsidRDefault="000F0C2C" w:rsidP="00C017A9">
      <w:pPr>
        <w:pStyle w:val="Bodynumbered2"/>
      </w:pPr>
      <w:r w:rsidRPr="00674E32">
        <w:t>establish no go zones with su</w:t>
      </w:r>
      <w:r w:rsidR="00701406" w:rsidRPr="00674E32">
        <w:t xml:space="preserve">itable </w:t>
      </w:r>
      <w:r w:rsidRPr="00674E32">
        <w:t>barricades to prevent the entry of unauthorised persons into the hazard zone around and behind the jacking equipment</w:t>
      </w:r>
      <w:r w:rsidR="00115086" w:rsidRPr="00674E32">
        <w:t>;</w:t>
      </w:r>
    </w:p>
    <w:p w14:paraId="6B91E816" w14:textId="7DCEB3E5" w:rsidR="000F0C2C" w:rsidRPr="00674E32" w:rsidRDefault="00115086" w:rsidP="00C017A9">
      <w:pPr>
        <w:pStyle w:val="Bodynumbered2"/>
      </w:pPr>
      <w:r w:rsidRPr="00674E32">
        <w:t>ensure that j</w:t>
      </w:r>
      <w:r w:rsidR="000F0C2C" w:rsidRPr="00674E32">
        <w:t xml:space="preserve">acking and other site personnel </w:t>
      </w:r>
      <w:r w:rsidR="00235F5D" w:rsidRPr="00674E32">
        <w:t>do</w:t>
      </w:r>
      <w:r w:rsidR="000F0C2C" w:rsidRPr="00674E32">
        <w:t xml:space="preserve"> not </w:t>
      </w:r>
      <w:r w:rsidR="002111A8" w:rsidRPr="00674E32">
        <w:t>enter the danger zone</w:t>
      </w:r>
      <w:r w:rsidR="000F0C2C" w:rsidRPr="00674E32">
        <w:t xml:space="preserve"> close to the line of the tendons while stressing is in progress</w:t>
      </w:r>
      <w:r w:rsidRPr="00674E32">
        <w:t>;</w:t>
      </w:r>
    </w:p>
    <w:p w14:paraId="578190F9" w14:textId="4018FC74" w:rsidR="000F0C2C" w:rsidRPr="00674E32" w:rsidRDefault="000C1CFB" w:rsidP="00C017A9">
      <w:pPr>
        <w:pStyle w:val="Bodynumbered2"/>
      </w:pPr>
      <w:r w:rsidRPr="00674E32">
        <w:t xml:space="preserve">display warning </w:t>
      </w:r>
      <w:r w:rsidR="000F0C2C" w:rsidRPr="00674E32">
        <w:t>signs that conform to AS 1319 at both ends of the member being tensioned</w:t>
      </w:r>
      <w:r w:rsidR="00256DB1" w:rsidRPr="00674E32">
        <w:t>; and</w:t>
      </w:r>
    </w:p>
    <w:p w14:paraId="20A37966" w14:textId="73A44FC2" w:rsidR="000F0C2C" w:rsidRPr="00674E32" w:rsidRDefault="00ED4F64" w:rsidP="00C017A9">
      <w:pPr>
        <w:pStyle w:val="Bodynumbered2"/>
      </w:pPr>
      <w:r w:rsidRPr="00674E32">
        <w:t xml:space="preserve">ensure that </w:t>
      </w:r>
      <w:r w:rsidR="00525DCA" w:rsidRPr="00674E32">
        <w:t xml:space="preserve">the jack </w:t>
      </w:r>
      <w:r w:rsidR="0041768D" w:rsidRPr="00674E32">
        <w:t xml:space="preserve">has </w:t>
      </w:r>
      <w:r w:rsidR="00525DCA" w:rsidRPr="00674E32">
        <w:t>a suspension or support system to prevent the jack from falling during stressing operations</w:t>
      </w:r>
      <w:r w:rsidR="0041768D" w:rsidRPr="00674E32">
        <w:t>.</w:t>
      </w:r>
      <w:r w:rsidR="00525DCA" w:rsidRPr="00674E32">
        <w:t xml:space="preserve"> </w:t>
      </w:r>
    </w:p>
    <w:p w14:paraId="7278048D" w14:textId="2074CDF9" w:rsidR="00B53D2F" w:rsidRPr="000E2988" w:rsidRDefault="00B53D2F" w:rsidP="00C017A9">
      <w:pPr>
        <w:pStyle w:val="Bodynumbered1"/>
      </w:pPr>
      <w:r w:rsidRPr="000E2988">
        <w:t xml:space="preserve">Unless included in the Contractor’s Safety Plan, details of how the </w:t>
      </w:r>
      <w:r w:rsidR="003B3F91" w:rsidRPr="000E2988">
        <w:t>C</w:t>
      </w:r>
      <w:r w:rsidRPr="000E2988">
        <w:t xml:space="preserve">ontractor will address the requirements of Clause </w:t>
      </w:r>
      <w:r w:rsidR="00795828" w:rsidRPr="000E2988">
        <w:fldChar w:fldCharType="begin"/>
      </w:r>
      <w:r w:rsidR="00795828" w:rsidRPr="000E2988">
        <w:instrText xml:space="preserve"> REF _Ref71034530 \r \h </w:instrText>
      </w:r>
      <w:r w:rsidR="00D65EE3" w:rsidRPr="000E2988">
        <w:instrText xml:space="preserve"> \* MERGEFORMAT </w:instrText>
      </w:r>
      <w:r w:rsidR="00795828" w:rsidRPr="000E2988">
        <w:fldChar w:fldCharType="separate"/>
      </w:r>
      <w:r w:rsidR="00E90B3F" w:rsidRPr="000E2988">
        <w:t>5.1</w:t>
      </w:r>
      <w:r w:rsidR="00795828" w:rsidRPr="000E2988">
        <w:fldChar w:fldCharType="end"/>
      </w:r>
      <w:r w:rsidRPr="000E2988">
        <w:t xml:space="preserve"> must be included in the </w:t>
      </w:r>
      <w:r w:rsidR="00D65B27" w:rsidRPr="000E2988">
        <w:t>Quality Plan</w:t>
      </w:r>
      <w:r w:rsidRPr="000E2988">
        <w:t>.</w:t>
      </w:r>
    </w:p>
    <w:p w14:paraId="361BCCF2" w14:textId="4CCF12D2" w:rsidR="005B38B5" w:rsidRPr="000E2988" w:rsidRDefault="005D7ED2" w:rsidP="00F75AB4">
      <w:pPr>
        <w:pStyle w:val="Heading1"/>
        <w:pageBreakBefore/>
      </w:pPr>
      <w:bookmarkStart w:id="32" w:name="_Ref38459921"/>
      <w:bookmarkStart w:id="33" w:name="_Toc148187480"/>
      <w:r w:rsidRPr="000E2988">
        <w:lastRenderedPageBreak/>
        <w:t>Personnel</w:t>
      </w:r>
      <w:bookmarkEnd w:id="32"/>
      <w:bookmarkEnd w:id="33"/>
      <w:r w:rsidR="000F0C2C" w:rsidRPr="000E2988">
        <w:t xml:space="preserve"> </w:t>
      </w:r>
    </w:p>
    <w:p w14:paraId="596CA136" w14:textId="19067C7C" w:rsidR="005D7ED2" w:rsidRPr="000E2988" w:rsidRDefault="005B38B5" w:rsidP="00C017A9">
      <w:pPr>
        <w:pStyle w:val="Bodynumbered1"/>
      </w:pPr>
      <w:r w:rsidRPr="000E2988">
        <w:t>The</w:t>
      </w:r>
      <w:r w:rsidR="000F0C2C" w:rsidRPr="000E2988">
        <w:t xml:space="preserve"> </w:t>
      </w:r>
      <w:r w:rsidR="005D7ED2" w:rsidRPr="000E2988">
        <w:t>Contractor must:</w:t>
      </w:r>
    </w:p>
    <w:p w14:paraId="099A3CB4" w14:textId="3CEA5380" w:rsidR="004E3C4B" w:rsidRPr="00F75AB4" w:rsidRDefault="004E3C4B" w:rsidP="00C017A9">
      <w:pPr>
        <w:pStyle w:val="Bodynumbered2"/>
        <w:numPr>
          <w:ilvl w:val="0"/>
          <w:numId w:val="57"/>
        </w:numPr>
      </w:pPr>
      <w:r w:rsidRPr="00F75AB4">
        <w:t xml:space="preserve">ensure that </w:t>
      </w:r>
      <w:r w:rsidR="005D7ED2" w:rsidRPr="00F75AB4">
        <w:t>all personnel are s</w:t>
      </w:r>
      <w:r w:rsidRPr="00F75AB4">
        <w:t>uitably experienced, trained and qualified for the work that they are undertaking</w:t>
      </w:r>
      <w:r w:rsidR="008D4213" w:rsidRPr="00F75AB4">
        <w:t xml:space="preserve"> and familiar with the </w:t>
      </w:r>
      <w:r w:rsidR="00E333D7" w:rsidRPr="00F75AB4">
        <w:t>system in use</w:t>
      </w:r>
      <w:r w:rsidRPr="00F75AB4">
        <w:t>; and</w:t>
      </w:r>
    </w:p>
    <w:p w14:paraId="65F4AF17" w14:textId="48EBEF88" w:rsidR="000F0C2C" w:rsidRPr="000E2988" w:rsidRDefault="009039DB" w:rsidP="00C017A9">
      <w:pPr>
        <w:pStyle w:val="Bodynumbered2"/>
      </w:pPr>
      <w:r w:rsidRPr="00F75AB4">
        <w:t xml:space="preserve">ensure that </w:t>
      </w:r>
      <w:r w:rsidR="004E3C4B" w:rsidRPr="00F75AB4">
        <w:t xml:space="preserve">a Post-tensioning Supervisor </w:t>
      </w:r>
      <w:r w:rsidR="00C97200" w:rsidRPr="00F75AB4">
        <w:t>is appointed</w:t>
      </w:r>
      <w:r w:rsidR="007054FC" w:rsidRPr="00F75AB4">
        <w:t xml:space="preserve"> to </w:t>
      </w:r>
      <w:r w:rsidR="003B1901" w:rsidRPr="00F75AB4">
        <w:t xml:space="preserve">undertake </w:t>
      </w:r>
      <w:r w:rsidR="00380FDD" w:rsidRPr="00F75AB4">
        <w:t xml:space="preserve">the </w:t>
      </w:r>
      <w:r w:rsidR="00F8316A" w:rsidRPr="00F75AB4">
        <w:t xml:space="preserve">supervision </w:t>
      </w:r>
      <w:r w:rsidR="00380FDD" w:rsidRPr="00F75AB4">
        <w:t>activities</w:t>
      </w:r>
      <w:r w:rsidR="003F2007" w:rsidRPr="00F75AB4">
        <w:t xml:space="preserve"> and provide certification</w:t>
      </w:r>
      <w:r w:rsidR="003F2007" w:rsidRPr="000E2988">
        <w:t xml:space="preserve"> as</w:t>
      </w:r>
      <w:r w:rsidR="00380FDD" w:rsidRPr="000E2988">
        <w:t xml:space="preserve"> required under this Specification</w:t>
      </w:r>
      <w:r w:rsidR="004E3C4B" w:rsidRPr="000E2988">
        <w:t>.</w:t>
      </w:r>
    </w:p>
    <w:p w14:paraId="3CF78B0C" w14:textId="77777777" w:rsidR="00D2670C" w:rsidRPr="000E2988" w:rsidRDefault="004E3C4B" w:rsidP="00C017A9">
      <w:pPr>
        <w:pStyle w:val="Bodynumbered1"/>
      </w:pPr>
      <w:r w:rsidRPr="000E2988">
        <w:t>T</w:t>
      </w:r>
      <w:r w:rsidR="000F0C2C" w:rsidRPr="000E2988">
        <w:t>h</w:t>
      </w:r>
      <w:r w:rsidRPr="000E2988">
        <w:t>e</w:t>
      </w:r>
      <w:r w:rsidR="000F0C2C" w:rsidRPr="000E2988">
        <w:t xml:space="preserve"> Post-Tensioning Supervisor</w:t>
      </w:r>
      <w:r w:rsidRPr="000E2988">
        <w:t xml:space="preserve"> must have at least </w:t>
      </w:r>
      <w:r w:rsidR="00337792" w:rsidRPr="000E2988">
        <w:t>5</w:t>
      </w:r>
      <w:r w:rsidRPr="000E2988">
        <w:t xml:space="preserve"> years </w:t>
      </w:r>
      <w:r w:rsidR="00337792" w:rsidRPr="000E2988">
        <w:t xml:space="preserve">of </w:t>
      </w:r>
      <w:r w:rsidRPr="000E2988">
        <w:t>experience in undertaking</w:t>
      </w:r>
      <w:r w:rsidRPr="000E2988">
        <w:br/>
        <w:t>post-tensioning and where applicable, be included on the Principal’s list of acceptable Post-Tensioning Supervisors.</w:t>
      </w:r>
    </w:p>
    <w:p w14:paraId="28D44EDD" w14:textId="754E7342" w:rsidR="006540DC" w:rsidRPr="000E2988" w:rsidRDefault="006540DC" w:rsidP="00C017A9">
      <w:pPr>
        <w:pStyle w:val="Bodynumbered1"/>
      </w:pPr>
      <w:bookmarkStart w:id="34" w:name="_Ref94519933"/>
      <w:r w:rsidRPr="000E2988">
        <w:t xml:space="preserve">The </w:t>
      </w:r>
      <w:r w:rsidR="00D65B27" w:rsidRPr="000E2988">
        <w:t>Quality Plan</w:t>
      </w:r>
      <w:r w:rsidRPr="000E2988">
        <w:t xml:space="preserve"> must include details of the qualifications and experience of the </w:t>
      </w:r>
      <w:r w:rsidR="007A1B8C" w:rsidRPr="000E2988">
        <w:t>Post-tensioning Supervisor</w:t>
      </w:r>
      <w:r w:rsidRPr="000E2988">
        <w:t xml:space="preserve"> and other key personnel.</w:t>
      </w:r>
      <w:bookmarkEnd w:id="34"/>
    </w:p>
    <w:p w14:paraId="1171CB8B" w14:textId="77777777" w:rsidR="00F4792B" w:rsidRPr="000E2988" w:rsidRDefault="009B0E70" w:rsidP="00C017A9">
      <w:pPr>
        <w:pStyle w:val="Bodynumbered1"/>
      </w:pPr>
      <w:bookmarkStart w:id="35" w:name="_Ref100152329"/>
      <w:r w:rsidRPr="000E2988">
        <w:t xml:space="preserve">The Post-Tensioning Supervisor must personally supervise the following activities </w:t>
      </w:r>
      <w:r w:rsidR="00F4792B" w:rsidRPr="000E2988">
        <w:t>(‘</w:t>
      </w:r>
      <w:r w:rsidRPr="000E2988">
        <w:t>Critical Post-Tensioning Activities</w:t>
      </w:r>
      <w:r w:rsidR="00F4792B" w:rsidRPr="000E2988">
        <w:t>’):</w:t>
      </w:r>
      <w:bookmarkEnd w:id="35"/>
    </w:p>
    <w:p w14:paraId="167A26BE" w14:textId="13FE0170" w:rsidR="000B3C7B" w:rsidRPr="00F75AB4" w:rsidRDefault="000B3C7B" w:rsidP="00C017A9">
      <w:pPr>
        <w:pStyle w:val="Bodynumbered2"/>
        <w:numPr>
          <w:ilvl w:val="0"/>
          <w:numId w:val="28"/>
        </w:numPr>
      </w:pPr>
      <w:r w:rsidRPr="00F75AB4">
        <w:t>vibration during placement of concrete around all anchorages and grout vents</w:t>
      </w:r>
      <w:r w:rsidR="005D31A8" w:rsidRPr="00F75AB4">
        <w:t xml:space="preserve"> </w:t>
      </w:r>
      <w:r w:rsidR="00833250" w:rsidRPr="00F75AB4">
        <w:t xml:space="preserve">(refer to Clause </w:t>
      </w:r>
      <w:r w:rsidR="003E6789" w:rsidRPr="00F75AB4">
        <w:fldChar w:fldCharType="begin"/>
      </w:r>
      <w:r w:rsidR="003E6789" w:rsidRPr="00F75AB4">
        <w:instrText xml:space="preserve"> REF _Ref100152534 \r \h </w:instrText>
      </w:r>
      <w:r w:rsidR="003F2007" w:rsidRPr="00F75AB4">
        <w:instrText xml:space="preserve"> \* MERGEFORMAT </w:instrText>
      </w:r>
      <w:r w:rsidR="003E6789" w:rsidRPr="00F75AB4">
        <w:fldChar w:fldCharType="separate"/>
      </w:r>
      <w:r w:rsidR="00E90B3F" w:rsidRPr="00F75AB4">
        <w:t>11.2</w:t>
      </w:r>
      <w:r w:rsidR="003E6789" w:rsidRPr="00F75AB4">
        <w:fldChar w:fldCharType="end"/>
      </w:r>
      <w:r w:rsidR="00833250" w:rsidRPr="00F75AB4">
        <w:t>)</w:t>
      </w:r>
      <w:r w:rsidRPr="00F75AB4">
        <w:t xml:space="preserve">; </w:t>
      </w:r>
    </w:p>
    <w:p w14:paraId="005B10DE" w14:textId="553DF032" w:rsidR="000A0897" w:rsidRPr="00F75AB4" w:rsidRDefault="000A0897" w:rsidP="00C017A9">
      <w:pPr>
        <w:pStyle w:val="Bodynumbered2"/>
      </w:pPr>
      <w:r w:rsidRPr="00F75AB4">
        <w:t>stressing (refer to Clause 13.2</w:t>
      </w:r>
      <w:r w:rsidR="00F90DDC" w:rsidRPr="00F75AB4">
        <w:t>)</w:t>
      </w:r>
      <w:r w:rsidRPr="00F75AB4">
        <w:t>;</w:t>
      </w:r>
    </w:p>
    <w:p w14:paraId="4333F671" w14:textId="4E2908BF" w:rsidR="000B3C7B" w:rsidRPr="00F75AB4" w:rsidRDefault="000B3C7B" w:rsidP="00C017A9">
      <w:pPr>
        <w:pStyle w:val="Bodynumbered2"/>
      </w:pPr>
      <w:r w:rsidRPr="00F75AB4">
        <w:t>air testing of ducts</w:t>
      </w:r>
      <w:r w:rsidR="00833250" w:rsidRPr="00F75AB4">
        <w:t xml:space="preserve"> (refer to Clause </w:t>
      </w:r>
      <w:r w:rsidR="009F76BB" w:rsidRPr="00F75AB4">
        <w:fldChar w:fldCharType="begin"/>
      </w:r>
      <w:r w:rsidR="009F76BB" w:rsidRPr="00F75AB4">
        <w:instrText xml:space="preserve"> REF _Ref100152651 \r \h </w:instrText>
      </w:r>
      <w:r w:rsidR="003F2007" w:rsidRPr="00F75AB4">
        <w:instrText xml:space="preserve"> \* MERGEFORMAT </w:instrText>
      </w:r>
      <w:r w:rsidR="009F76BB" w:rsidRPr="00F75AB4">
        <w:fldChar w:fldCharType="separate"/>
      </w:r>
      <w:r w:rsidR="00E90B3F" w:rsidRPr="00F75AB4">
        <w:t>14.4</w:t>
      </w:r>
      <w:r w:rsidR="009F76BB" w:rsidRPr="00F75AB4">
        <w:fldChar w:fldCharType="end"/>
      </w:r>
      <w:r w:rsidR="00833250" w:rsidRPr="00F75AB4">
        <w:t>)</w:t>
      </w:r>
      <w:r w:rsidRPr="00F75AB4">
        <w:t xml:space="preserve">; and </w:t>
      </w:r>
    </w:p>
    <w:p w14:paraId="61604C8B" w14:textId="444F87D1" w:rsidR="009E63EA" w:rsidRPr="00F75AB4" w:rsidRDefault="000B3C7B" w:rsidP="00C017A9">
      <w:pPr>
        <w:pStyle w:val="Bodynumbered2"/>
      </w:pPr>
      <w:r w:rsidRPr="00F75AB4">
        <w:t>grouting</w:t>
      </w:r>
      <w:r w:rsidR="00833250" w:rsidRPr="00F75AB4">
        <w:t xml:space="preserve"> (refer to Clause </w:t>
      </w:r>
      <w:r w:rsidR="009E3800" w:rsidRPr="00F75AB4">
        <w:fldChar w:fldCharType="begin"/>
      </w:r>
      <w:r w:rsidR="009E3800" w:rsidRPr="00F75AB4">
        <w:instrText xml:space="preserve"> REF _Ref100152829 \r \h </w:instrText>
      </w:r>
      <w:r w:rsidR="003F2007" w:rsidRPr="00F75AB4">
        <w:instrText xml:space="preserve"> \* MERGEFORMAT </w:instrText>
      </w:r>
      <w:r w:rsidR="009E3800" w:rsidRPr="00F75AB4">
        <w:fldChar w:fldCharType="separate"/>
      </w:r>
      <w:r w:rsidR="00E90B3F" w:rsidRPr="00F75AB4">
        <w:t>14.12</w:t>
      </w:r>
      <w:r w:rsidR="009E3800" w:rsidRPr="00F75AB4">
        <w:fldChar w:fldCharType="end"/>
      </w:r>
      <w:r w:rsidR="00833250" w:rsidRPr="00F75AB4">
        <w:t>)</w:t>
      </w:r>
      <w:r w:rsidRPr="00F75AB4">
        <w:t>.</w:t>
      </w:r>
    </w:p>
    <w:p w14:paraId="2CAB6405" w14:textId="75332C82" w:rsidR="004E3C4B" w:rsidRPr="000E2988" w:rsidRDefault="004E3C4B" w:rsidP="00C017A9">
      <w:pPr>
        <w:pStyle w:val="Bodynumbered1"/>
      </w:pPr>
      <w:r w:rsidRPr="000E2988">
        <w:t>The Post-Tensioning Supervisor must certify</w:t>
      </w:r>
      <w:r w:rsidR="00296F78" w:rsidRPr="000E2988">
        <w:t xml:space="preserve"> to the Principal</w:t>
      </w:r>
      <w:r w:rsidR="00B30B08" w:rsidRPr="000E2988">
        <w:t>, on behalf of the Contractor,</w:t>
      </w:r>
      <w:r w:rsidRPr="000E2988">
        <w:t xml:space="preserve"> that the following work conforms to the requirements of this Specification:</w:t>
      </w:r>
    </w:p>
    <w:p w14:paraId="3B1AC172" w14:textId="1B5D673F" w:rsidR="004E3C4B" w:rsidRPr="000E2988" w:rsidRDefault="004E3C4B" w:rsidP="00C017A9">
      <w:pPr>
        <w:pStyle w:val="Bodynumbered2"/>
        <w:numPr>
          <w:ilvl w:val="0"/>
          <w:numId w:val="46"/>
        </w:numPr>
      </w:pPr>
      <w:r w:rsidRPr="000E2988">
        <w:t>placing and fixing ducts</w:t>
      </w:r>
      <w:r w:rsidR="009E1FA6" w:rsidRPr="000E2988">
        <w:t>, void formers</w:t>
      </w:r>
      <w:r w:rsidRPr="000E2988">
        <w:t xml:space="preserve"> and anchorages </w:t>
      </w:r>
      <w:bookmarkStart w:id="36" w:name="_Hlk100152400"/>
      <w:r w:rsidRPr="000E2988">
        <w:t xml:space="preserve">(refer to Clause </w:t>
      </w:r>
      <w:r w:rsidR="00B30B08" w:rsidRPr="000E2988">
        <w:fldChar w:fldCharType="begin"/>
      </w:r>
      <w:r w:rsidR="00B30B08" w:rsidRPr="000E2988">
        <w:instrText xml:space="preserve"> REF _Ref38462533 \r \h </w:instrText>
      </w:r>
      <w:r w:rsidR="007F62E2" w:rsidRPr="000E2988">
        <w:instrText xml:space="preserve"> \* MERGEFORMAT </w:instrText>
      </w:r>
      <w:r w:rsidR="00B30B08" w:rsidRPr="000E2988">
        <w:fldChar w:fldCharType="separate"/>
      </w:r>
      <w:r w:rsidR="00E90B3F" w:rsidRPr="000E2988">
        <w:t>9</w:t>
      </w:r>
      <w:r w:rsidR="00B30B08" w:rsidRPr="000E2988">
        <w:fldChar w:fldCharType="end"/>
      </w:r>
      <w:r w:rsidRPr="000E2988">
        <w:t>)</w:t>
      </w:r>
      <w:bookmarkEnd w:id="36"/>
      <w:r w:rsidRPr="000E2988">
        <w:t>;</w:t>
      </w:r>
    </w:p>
    <w:p w14:paraId="0C7C159F" w14:textId="099BE965" w:rsidR="004E3C4B" w:rsidRPr="000E2988" w:rsidRDefault="004E3C4B" w:rsidP="00C017A9">
      <w:pPr>
        <w:pStyle w:val="Bodynumbered2"/>
        <w:numPr>
          <w:ilvl w:val="0"/>
          <w:numId w:val="28"/>
        </w:numPr>
      </w:pPr>
      <w:r w:rsidRPr="000E2988">
        <w:t xml:space="preserve">installation of tendons (refer to Clause </w:t>
      </w:r>
      <w:r w:rsidR="00B30B08" w:rsidRPr="000E2988">
        <w:fldChar w:fldCharType="begin"/>
      </w:r>
      <w:r w:rsidR="00B30B08" w:rsidRPr="000E2988">
        <w:instrText xml:space="preserve"> REF _Ref38462465 \r \h </w:instrText>
      </w:r>
      <w:r w:rsidR="007F62E2" w:rsidRPr="000E2988">
        <w:instrText xml:space="preserve"> \* MERGEFORMAT </w:instrText>
      </w:r>
      <w:r w:rsidR="00B30B08" w:rsidRPr="000E2988">
        <w:fldChar w:fldCharType="separate"/>
      </w:r>
      <w:r w:rsidR="00E90B3F" w:rsidRPr="000E2988">
        <w:t>10</w:t>
      </w:r>
      <w:r w:rsidR="00B30B08" w:rsidRPr="000E2988">
        <w:fldChar w:fldCharType="end"/>
      </w:r>
      <w:r w:rsidRPr="000E2988">
        <w:t>);</w:t>
      </w:r>
    </w:p>
    <w:p w14:paraId="6A64F797" w14:textId="14A203F1" w:rsidR="006D1C5D" w:rsidRPr="000E2988" w:rsidRDefault="006D1C5D" w:rsidP="00C017A9">
      <w:pPr>
        <w:pStyle w:val="Bodynumbered2"/>
        <w:numPr>
          <w:ilvl w:val="0"/>
          <w:numId w:val="28"/>
        </w:numPr>
      </w:pPr>
      <w:r w:rsidRPr="000E2988">
        <w:t xml:space="preserve">concreting (refer to Clause </w:t>
      </w:r>
      <w:r w:rsidR="00D2670C" w:rsidRPr="000E2988">
        <w:fldChar w:fldCharType="begin"/>
      </w:r>
      <w:r w:rsidR="00D2670C" w:rsidRPr="000E2988">
        <w:instrText xml:space="preserve"> REF _Ref57725854 \r \h </w:instrText>
      </w:r>
      <w:r w:rsidR="000259C1" w:rsidRPr="000E2988">
        <w:instrText xml:space="preserve"> \* MERGEFORMAT </w:instrText>
      </w:r>
      <w:r w:rsidR="00D2670C" w:rsidRPr="000E2988">
        <w:fldChar w:fldCharType="separate"/>
      </w:r>
      <w:r w:rsidR="00E90B3F" w:rsidRPr="000E2988">
        <w:t>11</w:t>
      </w:r>
      <w:r w:rsidR="00D2670C" w:rsidRPr="000E2988">
        <w:fldChar w:fldCharType="end"/>
      </w:r>
      <w:r w:rsidRPr="000E2988">
        <w:t>);</w:t>
      </w:r>
    </w:p>
    <w:p w14:paraId="40026A37" w14:textId="479A01F2" w:rsidR="004E3C4B" w:rsidRPr="000E2988" w:rsidRDefault="004E3C4B" w:rsidP="00C017A9">
      <w:pPr>
        <w:pStyle w:val="Bodynumbered2"/>
        <w:numPr>
          <w:ilvl w:val="0"/>
          <w:numId w:val="28"/>
        </w:numPr>
      </w:pPr>
      <w:r w:rsidRPr="000E2988">
        <w:t>preparing for stressing</w:t>
      </w:r>
      <w:r w:rsidR="00B30B08" w:rsidRPr="000E2988">
        <w:t>, including</w:t>
      </w:r>
      <w:r w:rsidRPr="000E2988">
        <w:t xml:space="preserve"> </w:t>
      </w:r>
      <w:r w:rsidR="00B30B08" w:rsidRPr="000E2988">
        <w:t xml:space="preserve">clearing of ducts and cleaning of tendons and anchorages </w:t>
      </w:r>
      <w:r w:rsidRPr="000E2988">
        <w:t xml:space="preserve">(refer to Clause </w:t>
      </w:r>
      <w:r w:rsidR="00B30B08" w:rsidRPr="000E2988">
        <w:fldChar w:fldCharType="begin"/>
      </w:r>
      <w:r w:rsidR="00B30B08" w:rsidRPr="000E2988">
        <w:instrText xml:space="preserve"> REF _Ref38462245 \r \h </w:instrText>
      </w:r>
      <w:r w:rsidR="007F62E2" w:rsidRPr="000E2988">
        <w:instrText xml:space="preserve"> \* MERGEFORMAT </w:instrText>
      </w:r>
      <w:r w:rsidR="00B30B08" w:rsidRPr="000E2988">
        <w:fldChar w:fldCharType="separate"/>
      </w:r>
      <w:r w:rsidR="00E90B3F" w:rsidRPr="000E2988">
        <w:t>12</w:t>
      </w:r>
      <w:r w:rsidR="00B30B08" w:rsidRPr="000E2988">
        <w:fldChar w:fldCharType="end"/>
      </w:r>
      <w:r w:rsidRPr="000E2988">
        <w:t>);</w:t>
      </w:r>
    </w:p>
    <w:p w14:paraId="3452945B" w14:textId="7283926D" w:rsidR="004E3C4B" w:rsidRPr="000E2988" w:rsidRDefault="004E3C4B" w:rsidP="00C017A9">
      <w:pPr>
        <w:pStyle w:val="Bodynumbered2"/>
        <w:numPr>
          <w:ilvl w:val="0"/>
          <w:numId w:val="28"/>
        </w:numPr>
      </w:pPr>
      <w:r w:rsidRPr="000E2988">
        <w:t xml:space="preserve">stressing (refer to Clause </w:t>
      </w:r>
      <w:r w:rsidR="00B30B08" w:rsidRPr="000E2988">
        <w:fldChar w:fldCharType="begin"/>
      </w:r>
      <w:r w:rsidR="00B30B08" w:rsidRPr="000E2988">
        <w:instrText xml:space="preserve"> REF _Ref38462009 \r \h </w:instrText>
      </w:r>
      <w:r w:rsidR="007F62E2" w:rsidRPr="000E2988">
        <w:instrText xml:space="preserve"> \* MERGEFORMAT </w:instrText>
      </w:r>
      <w:r w:rsidR="00B30B08" w:rsidRPr="000E2988">
        <w:fldChar w:fldCharType="separate"/>
      </w:r>
      <w:r w:rsidR="00E90B3F" w:rsidRPr="000E2988">
        <w:t>13</w:t>
      </w:r>
      <w:r w:rsidR="00B30B08" w:rsidRPr="000E2988">
        <w:fldChar w:fldCharType="end"/>
      </w:r>
      <w:r w:rsidRPr="000E2988">
        <w:t>);</w:t>
      </w:r>
    </w:p>
    <w:p w14:paraId="5F1247CA" w14:textId="47446758" w:rsidR="004E3C4B" w:rsidRPr="000E2988" w:rsidRDefault="004E3C4B" w:rsidP="00C017A9">
      <w:pPr>
        <w:pStyle w:val="Bodynumbered2"/>
        <w:numPr>
          <w:ilvl w:val="0"/>
          <w:numId w:val="28"/>
        </w:numPr>
      </w:pPr>
      <w:r w:rsidRPr="000E2988">
        <w:t xml:space="preserve">air testing and grouting (refer to Clause </w:t>
      </w:r>
      <w:r w:rsidR="00B30B08" w:rsidRPr="000E2988">
        <w:fldChar w:fldCharType="begin"/>
      </w:r>
      <w:r w:rsidR="00B30B08" w:rsidRPr="000E2988">
        <w:instrText xml:space="preserve"> REF _Ref38461854 \r \h </w:instrText>
      </w:r>
      <w:r w:rsidR="007F62E2" w:rsidRPr="000E2988">
        <w:instrText xml:space="preserve"> \* MERGEFORMAT </w:instrText>
      </w:r>
      <w:r w:rsidR="00B30B08" w:rsidRPr="000E2988">
        <w:fldChar w:fldCharType="separate"/>
      </w:r>
      <w:r w:rsidR="00E90B3F" w:rsidRPr="000E2988">
        <w:t>14</w:t>
      </w:r>
      <w:r w:rsidR="00B30B08" w:rsidRPr="000E2988">
        <w:fldChar w:fldCharType="end"/>
      </w:r>
      <w:r w:rsidRPr="000E2988">
        <w:t>); and</w:t>
      </w:r>
    </w:p>
    <w:p w14:paraId="63923362" w14:textId="1DF6638A" w:rsidR="005B38B5" w:rsidRPr="000E2988" w:rsidRDefault="004E3C4B" w:rsidP="00C017A9">
      <w:pPr>
        <w:pStyle w:val="Bodynumbered2"/>
        <w:numPr>
          <w:ilvl w:val="0"/>
          <w:numId w:val="28"/>
        </w:numPr>
      </w:pPr>
      <w:r w:rsidRPr="000E2988">
        <w:t xml:space="preserve">protection of anchorages (refer to Clause </w:t>
      </w:r>
      <w:r w:rsidR="0043271F" w:rsidRPr="000E2988">
        <w:fldChar w:fldCharType="begin"/>
      </w:r>
      <w:r w:rsidR="0043271F" w:rsidRPr="000E2988">
        <w:instrText xml:space="preserve"> REF _Ref38462009 \r \h </w:instrText>
      </w:r>
      <w:r w:rsidR="000259C1" w:rsidRPr="000E2988">
        <w:instrText xml:space="preserve"> \* MERGEFORMAT </w:instrText>
      </w:r>
      <w:r w:rsidR="0043271F" w:rsidRPr="000E2988">
        <w:fldChar w:fldCharType="separate"/>
      </w:r>
      <w:r w:rsidR="00E90B3F" w:rsidRPr="000E2988">
        <w:t>13</w:t>
      </w:r>
      <w:r w:rsidR="0043271F" w:rsidRPr="000E2988">
        <w:fldChar w:fldCharType="end"/>
      </w:r>
      <w:r w:rsidRPr="000E2988">
        <w:t>).</w:t>
      </w:r>
    </w:p>
    <w:p w14:paraId="06B50F2B" w14:textId="1B0EE576" w:rsidR="00075F6D" w:rsidRPr="000E2988" w:rsidRDefault="00075F6D" w:rsidP="00C017A9">
      <w:pPr>
        <w:pStyle w:val="Bodynumbered2"/>
        <w:numPr>
          <w:ilvl w:val="0"/>
          <w:numId w:val="28"/>
        </w:numPr>
      </w:pPr>
      <w:r w:rsidRPr="000E2988">
        <w:t>Manufacture And Supply Of Post-Tensioning System Components</w:t>
      </w:r>
    </w:p>
    <w:p w14:paraId="06B7984F" w14:textId="74B5204E" w:rsidR="003F4501" w:rsidRPr="000E2988" w:rsidRDefault="00075F6D" w:rsidP="00674E32">
      <w:pPr>
        <w:pStyle w:val="Heading1"/>
      </w:pPr>
      <w:bookmarkStart w:id="37" w:name="_Toc148187481"/>
      <w:bookmarkEnd w:id="26"/>
      <w:r w:rsidRPr="000E2988">
        <w:t xml:space="preserve">Supply </w:t>
      </w:r>
      <w:r w:rsidR="000F790C" w:rsidRPr="000E2988">
        <w:t>o</w:t>
      </w:r>
      <w:r w:rsidRPr="000E2988">
        <w:t>f Post-Tensioning System Components</w:t>
      </w:r>
      <w:bookmarkEnd w:id="37"/>
      <w:r w:rsidRPr="000E2988">
        <w:t xml:space="preserve"> </w:t>
      </w:r>
    </w:p>
    <w:p w14:paraId="17096C6C" w14:textId="77777777" w:rsidR="00C75927" w:rsidRPr="000E2988" w:rsidRDefault="00C75927" w:rsidP="00C75927">
      <w:pPr>
        <w:pStyle w:val="Heading2"/>
      </w:pPr>
      <w:bookmarkStart w:id="38" w:name="_Toc148187482"/>
      <w:bookmarkStart w:id="39" w:name="_Ref15996048"/>
      <w:r w:rsidRPr="000E2988">
        <w:t>General</w:t>
      </w:r>
      <w:bookmarkEnd w:id="38"/>
    </w:p>
    <w:p w14:paraId="475BBF15" w14:textId="1B4BEF9D" w:rsidR="00150968" w:rsidRPr="000E2988" w:rsidRDefault="00150968" w:rsidP="00C017A9">
      <w:pPr>
        <w:pStyle w:val="Bodynumbered1"/>
      </w:pPr>
      <w:bookmarkStart w:id="40" w:name="_Ref94522492"/>
      <w:r w:rsidRPr="000E2988">
        <w:t>The Quality Plan must include:</w:t>
      </w:r>
      <w:bookmarkEnd w:id="40"/>
    </w:p>
    <w:p w14:paraId="35792053" w14:textId="453DB1A3" w:rsidR="00B61B8D" w:rsidRPr="000E2988" w:rsidRDefault="00B61B8D" w:rsidP="00C017A9">
      <w:pPr>
        <w:pStyle w:val="Bodynumbered2"/>
        <w:numPr>
          <w:ilvl w:val="0"/>
          <w:numId w:val="45"/>
        </w:numPr>
      </w:pPr>
      <w:r w:rsidRPr="000E2988">
        <w:t>Details of suppliers and subcontractors and evidence that they meet the requirements of this Specification;</w:t>
      </w:r>
    </w:p>
    <w:p w14:paraId="02D9E80C" w14:textId="7C59B9F9" w:rsidR="00B61B8D" w:rsidRPr="000E2988" w:rsidRDefault="00B61B8D" w:rsidP="00C017A9">
      <w:pPr>
        <w:pStyle w:val="Bodynumbered2"/>
      </w:pPr>
      <w:r w:rsidRPr="000E2988">
        <w:t>Details of System Components, including test results demonstrating compliance with this Specification;</w:t>
      </w:r>
    </w:p>
    <w:p w14:paraId="4E584EF0" w14:textId="77777777" w:rsidR="009736BA" w:rsidRPr="000E2988" w:rsidRDefault="00B61B8D" w:rsidP="00C017A9">
      <w:pPr>
        <w:pStyle w:val="Bodynumbered2"/>
      </w:pPr>
      <w:r w:rsidRPr="000E2988">
        <w:t xml:space="preserve">Procedure for ensuring that only System Components which have been certified as complying with this Specification and/or the specified standard are delivered and used in the Works; </w:t>
      </w:r>
      <w:r w:rsidR="009736BA" w:rsidRPr="000E2988">
        <w:t>and</w:t>
      </w:r>
    </w:p>
    <w:p w14:paraId="2A8D9B6A" w14:textId="13800B4B" w:rsidR="00B61B8D" w:rsidRPr="000E2988" w:rsidRDefault="00B61B8D" w:rsidP="00C017A9">
      <w:pPr>
        <w:pStyle w:val="Bodynumbered2"/>
      </w:pPr>
      <w:r w:rsidRPr="000E2988">
        <w:t>If external prestressing is used, details of the protective treatment applied to the tendons and evidence that it will achieve the design life of the structure.</w:t>
      </w:r>
    </w:p>
    <w:p w14:paraId="2090D1CF" w14:textId="7C9B0581" w:rsidR="00420680" w:rsidRPr="000E2988" w:rsidRDefault="00420680" w:rsidP="00C017A9">
      <w:pPr>
        <w:pStyle w:val="Bodynumbered1"/>
      </w:pPr>
      <w:r w:rsidRPr="000E2988">
        <w:lastRenderedPageBreak/>
        <w:t>Cast</w:t>
      </w:r>
      <w:r w:rsidRPr="000E2988">
        <w:rPr>
          <w:rFonts w:ascii="Cambria Math" w:hAnsi="Cambria Math" w:cs="Cambria Math"/>
        </w:rPr>
        <w:t>‑</w:t>
      </w:r>
      <w:r w:rsidRPr="000E2988">
        <w:t>in</w:t>
      </w:r>
      <w:r w:rsidRPr="000E2988">
        <w:rPr>
          <w:rFonts w:ascii="Cambria Math" w:hAnsi="Cambria Math" w:cs="Cambria Math"/>
        </w:rPr>
        <w:t>‑</w:t>
      </w:r>
      <w:r w:rsidRPr="000E2988">
        <w:t>place concrete for post</w:t>
      </w:r>
      <w:r w:rsidRPr="000E2988">
        <w:rPr>
          <w:rFonts w:ascii="Cambria Math" w:hAnsi="Cambria Math" w:cs="Cambria Math"/>
        </w:rPr>
        <w:t>‑</w:t>
      </w:r>
      <w:r w:rsidRPr="000E2988">
        <w:t>tensioned construction must comply with the requirements of ATS 5315 and ATS 5320.</w:t>
      </w:r>
      <w:r w:rsidR="001E25EF" w:rsidRPr="000E2988">
        <w:t xml:space="preserve"> Precast </w:t>
      </w:r>
      <w:r w:rsidR="00EE1878" w:rsidRPr="000E2988">
        <w:t>members and pretensioned members</w:t>
      </w:r>
      <w:r w:rsidR="001E25EF" w:rsidRPr="000E2988">
        <w:t xml:space="preserve"> for post</w:t>
      </w:r>
      <w:r w:rsidR="00B45C27" w:rsidRPr="000E2988">
        <w:t xml:space="preserve">-tensioned construction must </w:t>
      </w:r>
      <w:r w:rsidR="00AD3211" w:rsidRPr="000E2988">
        <w:t xml:space="preserve">also </w:t>
      </w:r>
      <w:r w:rsidR="00B45C27" w:rsidRPr="000E2988">
        <w:t>comply with ATS 5325</w:t>
      </w:r>
      <w:r w:rsidR="00EE1878" w:rsidRPr="000E2988">
        <w:t xml:space="preserve"> and ATS 5326 respectively</w:t>
      </w:r>
      <w:r w:rsidR="00B45C27" w:rsidRPr="000E2988">
        <w:t>.</w:t>
      </w:r>
    </w:p>
    <w:p w14:paraId="31F292D3" w14:textId="51650B53" w:rsidR="003B55EC" w:rsidRPr="000E2988" w:rsidRDefault="009229FA" w:rsidP="00C017A9">
      <w:pPr>
        <w:pStyle w:val="Bodynumbered1"/>
      </w:pPr>
      <w:r w:rsidRPr="000E2988">
        <w:rPr>
          <w:rFonts w:cs="Arial"/>
          <w:bCs/>
        </w:rPr>
        <w:t xml:space="preserve">A </w:t>
      </w:r>
      <w:r w:rsidR="005C16B2" w:rsidRPr="000E2988">
        <w:rPr>
          <w:rFonts w:cs="Arial"/>
          <w:bCs/>
        </w:rPr>
        <w:t xml:space="preserve">System Components </w:t>
      </w:r>
      <w:r w:rsidR="003B55EC" w:rsidRPr="000E2988">
        <w:t xml:space="preserve">must be provided by </w:t>
      </w:r>
      <w:r w:rsidR="00D11D39" w:rsidRPr="000E2988">
        <w:t xml:space="preserve">a </w:t>
      </w:r>
      <w:r w:rsidR="003B55EC" w:rsidRPr="000E2988">
        <w:t xml:space="preserve">supplier who </w:t>
      </w:r>
      <w:r w:rsidRPr="000E2988">
        <w:t>is</w:t>
      </w:r>
      <w:r w:rsidR="003B55EC" w:rsidRPr="000E2988">
        <w:t xml:space="preserve"> certified </w:t>
      </w:r>
      <w:r w:rsidR="00741778" w:rsidRPr="000E2988">
        <w:t>to AS/NZS ISO 9001</w:t>
      </w:r>
      <w:r w:rsidR="00D2012A" w:rsidRPr="000E2988">
        <w:t xml:space="preserve"> </w:t>
      </w:r>
      <w:r w:rsidR="003B55EC" w:rsidRPr="000E2988">
        <w:t>by a</w:t>
      </w:r>
      <w:r w:rsidR="007A6A77" w:rsidRPr="000E2988">
        <w:t xml:space="preserve">n organisation </w:t>
      </w:r>
      <w:r w:rsidR="00285C85" w:rsidRPr="000E2988">
        <w:t>accredited by the</w:t>
      </w:r>
      <w:r w:rsidR="003B55EC" w:rsidRPr="000E2988">
        <w:t xml:space="preserve"> </w:t>
      </w:r>
      <w:r w:rsidR="00B87A03" w:rsidRPr="000E2988">
        <w:t xml:space="preserve">Joint Accreditation System of </w:t>
      </w:r>
      <w:r w:rsidR="007A6A77" w:rsidRPr="000E2988">
        <w:t>Australia</w:t>
      </w:r>
      <w:r w:rsidR="00B87A03" w:rsidRPr="000E2988">
        <w:t xml:space="preserve"> and New </w:t>
      </w:r>
      <w:r w:rsidR="007A6A77" w:rsidRPr="000E2988">
        <w:t>Zealand</w:t>
      </w:r>
      <w:r w:rsidR="00B87A03" w:rsidRPr="000E2988">
        <w:t xml:space="preserve"> </w:t>
      </w:r>
      <w:r w:rsidR="007A6A77" w:rsidRPr="000E2988">
        <w:t>(</w:t>
      </w:r>
      <w:r w:rsidR="003B55EC" w:rsidRPr="000E2988">
        <w:t>JAS-ANZ</w:t>
      </w:r>
      <w:r w:rsidR="007A6A77" w:rsidRPr="000E2988">
        <w:t>)</w:t>
      </w:r>
      <w:r w:rsidR="003B55EC" w:rsidRPr="000E2988">
        <w:t>.</w:t>
      </w:r>
    </w:p>
    <w:p w14:paraId="53CD8B0B" w14:textId="77777777" w:rsidR="0051285C" w:rsidRPr="000E2988" w:rsidRDefault="0051285C" w:rsidP="00C017A9">
      <w:pPr>
        <w:pStyle w:val="Bodynumbered1"/>
      </w:pPr>
      <w:r w:rsidRPr="000E2988">
        <w:t>All sampling and testing specified in this Contract must be performed by a laboratory that:</w:t>
      </w:r>
    </w:p>
    <w:p w14:paraId="0F5C0CB3" w14:textId="77777777" w:rsidR="0051285C" w:rsidRPr="000E2988" w:rsidRDefault="0051285C" w:rsidP="00C017A9">
      <w:pPr>
        <w:pStyle w:val="Bodynumbered2"/>
        <w:numPr>
          <w:ilvl w:val="0"/>
          <w:numId w:val="48"/>
        </w:numPr>
      </w:pPr>
      <w:r w:rsidRPr="000E2988">
        <w:t>is a</w:t>
      </w:r>
      <w:bookmarkStart w:id="41" w:name="_Hlk55315762"/>
      <w:r w:rsidRPr="000E2988">
        <w:t>ccredited for the test method to meet the requirements of AS ISO/IEC 17025</w:t>
      </w:r>
      <w:bookmarkEnd w:id="41"/>
      <w:r w:rsidRPr="000E2988">
        <w:t>; and</w:t>
      </w:r>
    </w:p>
    <w:p w14:paraId="595FF17D" w14:textId="77777777" w:rsidR="0051285C" w:rsidRPr="000E2988" w:rsidRDefault="0051285C" w:rsidP="00C017A9">
      <w:pPr>
        <w:pStyle w:val="Bodynumbered2"/>
        <w:numPr>
          <w:ilvl w:val="0"/>
          <w:numId w:val="48"/>
        </w:numPr>
      </w:pPr>
      <w:r w:rsidRPr="000E2988">
        <w:t>complies with the resource requirements for competent testing personnel and appropriate supervision as required by AS ISO/IEC 17025.</w:t>
      </w:r>
    </w:p>
    <w:p w14:paraId="50C026AB" w14:textId="07C20FA5" w:rsidR="0051285C" w:rsidRPr="000E2988" w:rsidRDefault="0051285C" w:rsidP="00C017A9">
      <w:pPr>
        <w:pStyle w:val="Bodynumbered1"/>
      </w:pPr>
      <w:r w:rsidRPr="000E2988">
        <w:t xml:space="preserve">The laboratory’s accreditation body must be a </w:t>
      </w:r>
      <w:bookmarkStart w:id="42" w:name="_Hlk55315832"/>
      <w:r w:rsidRPr="000E2988">
        <w:t xml:space="preserve">signatory to the International Laboratory Accreditation Cooperation Mutual Recognition Arrangement (ILAC MRA) </w:t>
      </w:r>
      <w:bookmarkEnd w:id="42"/>
      <w:r w:rsidRPr="000E2988">
        <w:t xml:space="preserve">for testing laboratories. </w:t>
      </w:r>
      <w:bookmarkStart w:id="43" w:name="_Hlk55315872"/>
      <w:r w:rsidRPr="000E2988">
        <w:t xml:space="preserve"> The National Association of Testing Authorities (NATA)</w:t>
      </w:r>
      <w:bookmarkEnd w:id="43"/>
      <w:r w:rsidRPr="000E2988">
        <w:t xml:space="preserve"> </w:t>
      </w:r>
      <w:r w:rsidR="00434326" w:rsidRPr="000E2988">
        <w:t>and International Accreditation New Zealand (IANZ) are</w:t>
      </w:r>
      <w:r w:rsidRPr="000E2988">
        <w:t xml:space="preserve"> signator</w:t>
      </w:r>
      <w:r w:rsidR="00434326" w:rsidRPr="000E2988">
        <w:t>ies</w:t>
      </w:r>
      <w:r w:rsidRPr="000E2988">
        <w:t xml:space="preserve"> to the ILAC MRA.</w:t>
      </w:r>
    </w:p>
    <w:p w14:paraId="74EA0FE0" w14:textId="1300DE4C" w:rsidR="00AB5963" w:rsidRPr="000E2988" w:rsidRDefault="00AB5963" w:rsidP="00C017A9">
      <w:pPr>
        <w:pStyle w:val="Bodynumbered1"/>
      </w:pPr>
      <w:r w:rsidRPr="000E2988">
        <w:t>The appropriate logo or further details of the ILAC MRA signatory must be noted on the test document, and all reporting requirements of the test method and material standard must be included.  All test reports must be in English alphanumeric characters.</w:t>
      </w:r>
    </w:p>
    <w:p w14:paraId="72F615FA" w14:textId="13890544" w:rsidR="003B55EC" w:rsidRPr="000E2988" w:rsidRDefault="00BE1598" w:rsidP="00C017A9">
      <w:pPr>
        <w:pStyle w:val="Bodynumbered1"/>
      </w:pPr>
      <w:r w:rsidRPr="000E2988">
        <w:t>The manufacturer of the steel prestressing materials</w:t>
      </w:r>
      <w:r w:rsidR="003B55EC" w:rsidRPr="000E2988">
        <w:t xml:space="preserve"> must hold a valid certificate of approval </w:t>
      </w:r>
      <w:r w:rsidR="009861AE" w:rsidRPr="000E2988">
        <w:t>of product compliance to AS 4672.1</w:t>
      </w:r>
      <w:r w:rsidR="00855F7B" w:rsidRPr="000E2988">
        <w:t xml:space="preserve"> </w:t>
      </w:r>
      <w:r w:rsidR="003B55EC" w:rsidRPr="000E2988">
        <w:t xml:space="preserve">issued by the </w:t>
      </w:r>
      <w:r w:rsidR="003B7BCF" w:rsidRPr="000E2988">
        <w:t>Australasian</w:t>
      </w:r>
      <w:r w:rsidR="003B55EC" w:rsidRPr="000E2988">
        <w:t xml:space="preserve"> Certification Authority for Reinforcing Steel (ACRS). Refer to </w:t>
      </w:r>
      <w:hyperlink r:id="rId12" w:history="1">
        <w:r w:rsidR="003B55EC" w:rsidRPr="000E2988">
          <w:rPr>
            <w:rFonts w:cstheme="minorBidi"/>
            <w:color w:val="0000FF" w:themeColor="hyperlink"/>
            <w:u w:val="single"/>
            <w:lang w:val="en-US"/>
          </w:rPr>
          <w:t>http://www.acrs.net.au</w:t>
        </w:r>
      </w:hyperlink>
      <w:r w:rsidR="003B55EC" w:rsidRPr="000E2988">
        <w:rPr>
          <w:rFonts w:cstheme="minorBidi"/>
          <w:color w:val="9BBB59" w:themeColor="accent3"/>
          <w:u w:val="single"/>
          <w:lang w:val="en-US"/>
        </w:rPr>
        <w:t>.</w:t>
      </w:r>
      <w:r w:rsidR="003B55EC" w:rsidRPr="000E2988">
        <w:rPr>
          <w:rFonts w:cs="Arial"/>
          <w:bCs/>
        </w:rPr>
        <w:t xml:space="preserve"> </w:t>
      </w:r>
    </w:p>
    <w:p w14:paraId="259AB085" w14:textId="11A4E570" w:rsidR="0029582F" w:rsidRPr="000E2988" w:rsidRDefault="00993B15" w:rsidP="00C017A9">
      <w:pPr>
        <w:pStyle w:val="Bodynumbered1"/>
      </w:pPr>
      <w:r w:rsidRPr="000E2988">
        <w:t xml:space="preserve">Where a Principal’s Registration Scheme is in place for the </w:t>
      </w:r>
      <w:r w:rsidRPr="000E2988">
        <w:rPr>
          <w:rFonts w:eastAsia="Arial"/>
        </w:rPr>
        <w:t>supply</w:t>
      </w:r>
      <w:r w:rsidRPr="000E2988">
        <w:t xml:space="preserve"> of </w:t>
      </w:r>
      <w:r w:rsidR="00DD3CA0" w:rsidRPr="000E2988">
        <w:t>System Components</w:t>
      </w:r>
      <w:r w:rsidR="00C6481B" w:rsidRPr="000E2988">
        <w:t xml:space="preserve">, </w:t>
      </w:r>
      <w:r w:rsidR="00966861" w:rsidRPr="000E2988">
        <w:t xml:space="preserve">and/or </w:t>
      </w:r>
      <w:r w:rsidR="00DD3CA0" w:rsidRPr="000E2988">
        <w:t xml:space="preserve">post-tensioning </w:t>
      </w:r>
      <w:r w:rsidR="00C6481B" w:rsidRPr="000E2988">
        <w:t>systems</w:t>
      </w:r>
      <w:r w:rsidRPr="000E2988">
        <w:t xml:space="preserve">, the </w:t>
      </w:r>
      <w:r w:rsidR="00AB35E7" w:rsidRPr="000E2988">
        <w:rPr>
          <w:rFonts w:cs="Arial"/>
          <w:bCs/>
        </w:rPr>
        <w:t xml:space="preserve">System Components and/or </w:t>
      </w:r>
      <w:r w:rsidR="00696EE3" w:rsidRPr="000E2988">
        <w:rPr>
          <w:rFonts w:cs="Arial"/>
          <w:bCs/>
        </w:rPr>
        <w:t xml:space="preserve">systems </w:t>
      </w:r>
      <w:r w:rsidRPr="000E2988">
        <w:t xml:space="preserve">must comply with that scheme for </w:t>
      </w:r>
      <w:r w:rsidR="00696EE3" w:rsidRPr="000E2988">
        <w:t xml:space="preserve">post-tensioning carried out </w:t>
      </w:r>
      <w:r w:rsidRPr="000E2988">
        <w:t>in that jurisdiction.</w:t>
      </w:r>
      <w:r w:rsidR="00F5684F" w:rsidRPr="000E2988">
        <w:t xml:space="preserve"> For post</w:t>
      </w:r>
      <w:r w:rsidR="00A1063C" w:rsidRPr="000E2988">
        <w:t xml:space="preserve">-tensioning carried out in Queensland, the </w:t>
      </w:r>
      <w:r w:rsidR="00600B16" w:rsidRPr="000E2988">
        <w:t xml:space="preserve">anchorages must be a registered product </w:t>
      </w:r>
      <w:r w:rsidR="00AE4ACC" w:rsidRPr="000E2988">
        <w:t xml:space="preserve">(refer to </w:t>
      </w:r>
      <w:hyperlink r:id="rId13" w:history="1">
        <w:r w:rsidR="00AE4ACC" w:rsidRPr="000E2988">
          <w:rPr>
            <w:rStyle w:val="Hyperlink"/>
          </w:rPr>
          <w:t>https://www.tmr.qld.gov.au/business-industry/business-with-us/approved-products-and-suppliers/bridges-and-other-structures-approved-products-and-suppliers</w:t>
        </w:r>
      </w:hyperlink>
      <w:r w:rsidR="00AE4ACC" w:rsidRPr="000E2988">
        <w:t xml:space="preserve"> and </w:t>
      </w:r>
      <w:r w:rsidR="006E37EF" w:rsidRPr="000E2988">
        <w:t>TN 25</w:t>
      </w:r>
      <w:r w:rsidR="00691E3C" w:rsidRPr="000E2988">
        <w:t>)</w:t>
      </w:r>
      <w:r w:rsidR="00DB2F39" w:rsidRPr="000E2988">
        <w:t>.</w:t>
      </w:r>
      <w:r w:rsidR="003C7132" w:rsidRPr="000E2988">
        <w:t xml:space="preserve"> </w:t>
      </w:r>
      <w:r w:rsidR="009678A3" w:rsidRPr="009678A3">
        <w:t xml:space="preserve">For post-tensioning carried out in NSW, the system must be approved (refer to TS 01621 and TS 01739, available from the TfNSW Standards Portal </w:t>
      </w:r>
      <w:hyperlink r:id="rId14" w:tgtFrame="_blank" w:history="1">
        <w:r w:rsidR="004D51BE">
          <w:rPr>
            <w:rStyle w:val="Hyperlink"/>
            <w:color w:val="0000FF"/>
            <w:lang w:eastAsia="en-AU"/>
          </w:rPr>
          <w:t>standards.transport.nsw.gov.au</w:t>
        </w:r>
      </w:hyperlink>
      <w:r w:rsidR="009678A3" w:rsidRPr="009678A3">
        <w:t>)</w:t>
      </w:r>
    </w:p>
    <w:p w14:paraId="5815A915" w14:textId="665DC72C" w:rsidR="000217C2" w:rsidRPr="000E2988" w:rsidRDefault="00D43D85" w:rsidP="00C017A9">
      <w:pPr>
        <w:pStyle w:val="Bodynumbered1"/>
      </w:pPr>
      <w:r w:rsidRPr="000E2988">
        <w:t xml:space="preserve">Any </w:t>
      </w:r>
      <w:r w:rsidR="00600817" w:rsidRPr="000E2988">
        <w:t>System Component</w:t>
      </w:r>
      <w:r w:rsidR="00754712" w:rsidRPr="000E2988">
        <w:t xml:space="preserve"> which is damaged or otherwise non-conforming </w:t>
      </w:r>
      <w:r w:rsidR="002029D7" w:rsidRPr="000E2988">
        <w:t>must not be used</w:t>
      </w:r>
      <w:r w:rsidR="00A9034D" w:rsidRPr="000E2988">
        <w:t xml:space="preserve"> in the Works</w:t>
      </w:r>
      <w:r w:rsidR="002029D7" w:rsidRPr="000E2988">
        <w:t>.</w:t>
      </w:r>
    </w:p>
    <w:p w14:paraId="64E99399" w14:textId="3256D56C" w:rsidR="00B60366" w:rsidRPr="000E2988" w:rsidRDefault="00B60366" w:rsidP="00B60366">
      <w:pPr>
        <w:pStyle w:val="Heading2"/>
      </w:pPr>
      <w:bookmarkStart w:id="44" w:name="_Toc148187483"/>
      <w:r w:rsidRPr="000E2988">
        <w:t>Traceability of Materials</w:t>
      </w:r>
      <w:bookmarkEnd w:id="44"/>
    </w:p>
    <w:p w14:paraId="6FD04D4A" w14:textId="0E43DDF5" w:rsidR="00B60366" w:rsidRPr="000E2988" w:rsidRDefault="00B60366" w:rsidP="00C017A9">
      <w:pPr>
        <w:pStyle w:val="Bodynumbered1"/>
      </w:pPr>
      <w:r w:rsidRPr="000E2988">
        <w:t>Wire, strand, bars and anchorages must be labelled in accordance with the requirements of AS</w:t>
      </w:r>
      <w:r w:rsidR="00A25F33" w:rsidRPr="000E2988">
        <w:t> </w:t>
      </w:r>
      <w:r w:rsidRPr="000E2988">
        <w:t>4672</w:t>
      </w:r>
      <w:r w:rsidR="00A25F33" w:rsidRPr="000E2988">
        <w:t>.1</w:t>
      </w:r>
      <w:r w:rsidRPr="000E2988">
        <w:t xml:space="preserve"> or AS/NZS 1314</w:t>
      </w:r>
      <w:r w:rsidR="005818F9" w:rsidRPr="000E2988">
        <w:t xml:space="preserve"> (as applicable)</w:t>
      </w:r>
      <w:r w:rsidRPr="000E2988">
        <w:t>.</w:t>
      </w:r>
    </w:p>
    <w:p w14:paraId="253201A0" w14:textId="5826E417" w:rsidR="00B60366" w:rsidRPr="000E2988" w:rsidRDefault="00B60366" w:rsidP="00C017A9">
      <w:pPr>
        <w:pStyle w:val="Bodynumbered1"/>
      </w:pPr>
      <w:r w:rsidRPr="000E2988">
        <w:t xml:space="preserve">Individual lengths of wire, strand or bar </w:t>
      </w:r>
      <w:r w:rsidR="00D4650D" w:rsidRPr="000E2988">
        <w:t>must</w:t>
      </w:r>
      <w:r w:rsidRPr="000E2988">
        <w:t xml:space="preserve"> be</w:t>
      </w:r>
      <w:r w:rsidR="00D4650D" w:rsidRPr="000E2988">
        <w:t xml:space="preserve"> readily </w:t>
      </w:r>
      <w:r w:rsidR="00B6065D" w:rsidRPr="000E2988">
        <w:t>identifiable</w:t>
      </w:r>
      <w:r w:rsidR="00D4650D" w:rsidRPr="000E2988">
        <w:t xml:space="preserve"> on Site</w:t>
      </w:r>
      <w:r w:rsidR="00B6065D" w:rsidRPr="000E2988">
        <w:t xml:space="preserve"> and be</w:t>
      </w:r>
      <w:r w:rsidRPr="000E2988">
        <w:t xml:space="preserve"> traceable </w:t>
      </w:r>
      <w:r w:rsidR="00B440B6" w:rsidRPr="000E2988">
        <w:t xml:space="preserve">by reference to a plan or drawing </w:t>
      </w:r>
      <w:r w:rsidRPr="000E2988">
        <w:t>from the point of manufacture of coils to their final location by a unique identification number</w:t>
      </w:r>
      <w:r w:rsidR="006C0A56" w:rsidRPr="000E2988">
        <w:t xml:space="preserve"> which also identifies the Lot number.</w:t>
      </w:r>
    </w:p>
    <w:p w14:paraId="1435B86D" w14:textId="1B55EBEB" w:rsidR="00B60366" w:rsidRPr="000E2988" w:rsidRDefault="00B60366" w:rsidP="00C017A9">
      <w:pPr>
        <w:pStyle w:val="Bodynumbered1"/>
      </w:pPr>
      <w:r w:rsidRPr="000E2988">
        <w:t xml:space="preserve">Anchorages </w:t>
      </w:r>
      <w:r w:rsidR="00D4650D" w:rsidRPr="000E2988">
        <w:t>must</w:t>
      </w:r>
      <w:r w:rsidRPr="000E2988">
        <w:t xml:space="preserve"> be traceable from the place of manufacture to their final location by a unique identification number.</w:t>
      </w:r>
    </w:p>
    <w:p w14:paraId="5CA4A5AD" w14:textId="032DEEFB" w:rsidR="00C75927" w:rsidRPr="000E2988" w:rsidRDefault="00C75927" w:rsidP="00C75927">
      <w:pPr>
        <w:pStyle w:val="Heading2"/>
      </w:pPr>
      <w:bookmarkStart w:id="45" w:name="_Toc148187484"/>
      <w:r w:rsidRPr="000E2988">
        <w:t>Ducts</w:t>
      </w:r>
      <w:bookmarkEnd w:id="45"/>
    </w:p>
    <w:p w14:paraId="7C5675B7" w14:textId="39BBE7A3" w:rsidR="00FD66B2" w:rsidRPr="000E2988" w:rsidRDefault="00FD66B2" w:rsidP="00C017A9">
      <w:pPr>
        <w:pStyle w:val="Bodynumbered1"/>
      </w:pPr>
      <w:r w:rsidRPr="000E2988">
        <w:t>Ducts and removable formers used to form ducts must be of a type suitable for the nominated post</w:t>
      </w:r>
      <w:r w:rsidRPr="000E2988">
        <w:rPr>
          <w:rFonts w:ascii="Cambria Math" w:hAnsi="Cambria Math" w:cs="Cambria Math"/>
        </w:rPr>
        <w:t>‑</w:t>
      </w:r>
      <w:r w:rsidRPr="000E2988">
        <w:t>tensioning system and must be sufficiently rigid to withstand the placing and compaction of the concrete without suffering damage or deformation. The friction coefficient between the duct and the tendon must not be higher than 0.20, unless otherwise shown on the Drawings.</w:t>
      </w:r>
      <w:r w:rsidR="00977FF0" w:rsidRPr="000E2988">
        <w:t xml:space="preserve"> Ducts must be</w:t>
      </w:r>
      <w:r w:rsidR="0078548F" w:rsidRPr="000E2988">
        <w:t xml:space="preserve"> a</w:t>
      </w:r>
      <w:r w:rsidR="00977FF0" w:rsidRPr="000E2988">
        <w:t xml:space="preserve"> non-corroding system with sufficient strength to withstand damaging effects from construction process.</w:t>
      </w:r>
    </w:p>
    <w:p w14:paraId="7EFE3404" w14:textId="37118163" w:rsidR="00E95A68" w:rsidRPr="000E2988" w:rsidRDefault="00FD66B2" w:rsidP="00C017A9">
      <w:pPr>
        <w:pStyle w:val="Bodynumbered1"/>
      </w:pPr>
      <w:r w:rsidRPr="000E2988">
        <w:lastRenderedPageBreak/>
        <w:t>The duct and any splices must be sealed to resist the entry of grout.</w:t>
      </w:r>
      <w:r w:rsidR="00965861" w:rsidRPr="000E2988">
        <w:t xml:space="preserve"> </w:t>
      </w:r>
      <w:r w:rsidR="00BF786C" w:rsidRPr="000E2988">
        <w:t>A</w:t>
      </w:r>
      <w:r w:rsidR="00E95A68" w:rsidRPr="000E2988">
        <w:t xml:space="preserve">ll splices, joints, couplings, and connections to duct and anchorages </w:t>
      </w:r>
      <w:r w:rsidR="00BF786C" w:rsidRPr="000E2988">
        <w:t xml:space="preserve">must be made </w:t>
      </w:r>
      <w:r w:rsidR="00E95A68" w:rsidRPr="000E2988">
        <w:t xml:space="preserve">with devices or methods (mechanical couplers, plastic sleeves, heat-shrink sleeve) </w:t>
      </w:r>
      <w:r w:rsidR="00F56167" w:rsidRPr="000E2988">
        <w:t xml:space="preserve">which </w:t>
      </w:r>
      <w:r w:rsidR="00E95A68" w:rsidRPr="000E2988">
        <w:t>produc</w:t>
      </w:r>
      <w:r w:rsidR="00F56167" w:rsidRPr="000E2988">
        <w:t>e</w:t>
      </w:r>
      <w:r w:rsidR="00E95A68" w:rsidRPr="000E2988">
        <w:t xml:space="preserve"> a smooth interior alignment with</w:t>
      </w:r>
      <w:r w:rsidR="00012873" w:rsidRPr="000E2988">
        <w:t>out</w:t>
      </w:r>
      <w:r w:rsidR="00E95A68" w:rsidRPr="000E2988">
        <w:t xml:space="preserve"> lips or kinks. </w:t>
      </w:r>
      <w:r w:rsidR="00965861" w:rsidRPr="000E2988">
        <w:t>All</w:t>
      </w:r>
      <w:r w:rsidR="00E95A68" w:rsidRPr="000E2988">
        <w:t xml:space="preserve"> connections and fittings </w:t>
      </w:r>
      <w:r w:rsidR="00A5545D" w:rsidRPr="000E2988">
        <w:t xml:space="preserve">must be designed </w:t>
      </w:r>
      <w:r w:rsidR="00E95A68" w:rsidRPr="000E2988">
        <w:t>to</w:t>
      </w:r>
      <w:r w:rsidR="00A5545D" w:rsidRPr="000E2988">
        <w:t xml:space="preserve"> </w:t>
      </w:r>
      <w:r w:rsidR="00E95A68" w:rsidRPr="000E2988">
        <w:t>be concrete-paste tight</w:t>
      </w:r>
      <w:r w:rsidR="007226FC" w:rsidRPr="000E2988">
        <w:t>. W</w:t>
      </w:r>
      <w:r w:rsidR="00E95A68" w:rsidRPr="000E2988">
        <w:t xml:space="preserve">hen installed and cast into concrete prior to prestressing steel installation, fittings and connections </w:t>
      </w:r>
      <w:r w:rsidR="00D70D9A" w:rsidRPr="000E2988">
        <w:t>must</w:t>
      </w:r>
      <w:r w:rsidR="00E95A68" w:rsidRPr="000E2988">
        <w:t xml:space="preserve"> be capable of withstanding 3 metres of concrete fluid pressure. When used with preinstalled</w:t>
      </w:r>
      <w:r w:rsidR="00A5545D" w:rsidRPr="000E2988">
        <w:t xml:space="preserve"> </w:t>
      </w:r>
      <w:r w:rsidR="00E95A68" w:rsidRPr="000E2988">
        <w:t xml:space="preserve">prestressing steel, prior to concreting, fittings and gaskets </w:t>
      </w:r>
      <w:r w:rsidR="00D70D9A" w:rsidRPr="000E2988">
        <w:t>must</w:t>
      </w:r>
      <w:r w:rsidR="00E95A68" w:rsidRPr="000E2988">
        <w:t xml:space="preserve"> be capable of withstanding 1.5 m of concrete fluid pressure. All connections and fittings </w:t>
      </w:r>
      <w:r w:rsidR="00D70D9A" w:rsidRPr="000E2988">
        <w:t>must</w:t>
      </w:r>
      <w:r w:rsidR="00E95A68" w:rsidRPr="000E2988">
        <w:t xml:space="preserve"> be airtight and watertight. Tape sealed connections </w:t>
      </w:r>
      <w:r w:rsidR="00C93FF6" w:rsidRPr="000E2988">
        <w:t xml:space="preserve">must not be used </w:t>
      </w:r>
      <w:r w:rsidR="00E95A68" w:rsidRPr="000E2988">
        <w:t>where:</w:t>
      </w:r>
    </w:p>
    <w:p w14:paraId="791E7E54" w14:textId="7B6D4123" w:rsidR="00E95A68" w:rsidRPr="000E2988" w:rsidRDefault="00E95A68" w:rsidP="00C017A9">
      <w:pPr>
        <w:pStyle w:val="Bodynumbered2"/>
        <w:numPr>
          <w:ilvl w:val="0"/>
          <w:numId w:val="53"/>
        </w:numPr>
      </w:pPr>
      <w:r w:rsidRPr="000E2988">
        <w:t>tendons are electrically isolated</w:t>
      </w:r>
      <w:r w:rsidR="00B55F86" w:rsidRPr="000E2988">
        <w:t>;</w:t>
      </w:r>
    </w:p>
    <w:p w14:paraId="21E1468B" w14:textId="29E7AE65" w:rsidR="00E95A68" w:rsidRPr="000E2988" w:rsidRDefault="00904FAD" w:rsidP="00C017A9">
      <w:pPr>
        <w:pStyle w:val="Bodynumbered2"/>
        <w:numPr>
          <w:ilvl w:val="0"/>
          <w:numId w:val="53"/>
        </w:numPr>
      </w:pPr>
      <w:r w:rsidRPr="000E2988">
        <w:t xml:space="preserve">the </w:t>
      </w:r>
      <w:r w:rsidR="00E95A68" w:rsidRPr="000E2988">
        <w:t>exposure classification</w:t>
      </w:r>
      <w:r w:rsidRPr="000E2988">
        <w:t xml:space="preserve"> is</w:t>
      </w:r>
      <w:r w:rsidR="00E95A68" w:rsidRPr="000E2988">
        <w:t xml:space="preserve"> B2 or above</w:t>
      </w:r>
      <w:r w:rsidR="00B55F86" w:rsidRPr="000E2988">
        <w:t>;</w:t>
      </w:r>
    </w:p>
    <w:p w14:paraId="5A5BF6DF" w14:textId="04A5B2D8" w:rsidR="00E95A68" w:rsidRPr="000E2988" w:rsidRDefault="00E95A68" w:rsidP="00C017A9">
      <w:pPr>
        <w:pStyle w:val="Bodynumbered2"/>
        <w:numPr>
          <w:ilvl w:val="0"/>
          <w:numId w:val="53"/>
        </w:numPr>
      </w:pPr>
      <w:r w:rsidRPr="000E2988">
        <w:t>durability requirements mandate the non-corroding ducts and anchorage system to be fully encapsulating the full length of the tendon and effectively sealed against the ingress of moisture and aggressive agents</w:t>
      </w:r>
      <w:r w:rsidR="00B55F86" w:rsidRPr="000E2988">
        <w:t>; or</w:t>
      </w:r>
    </w:p>
    <w:p w14:paraId="151AA194" w14:textId="36DD3D1B" w:rsidR="00E95A68" w:rsidRPr="000E2988" w:rsidRDefault="00904FAD" w:rsidP="00C017A9">
      <w:pPr>
        <w:pStyle w:val="Bodynumbered2"/>
        <w:numPr>
          <w:ilvl w:val="0"/>
          <w:numId w:val="53"/>
        </w:numPr>
      </w:pPr>
      <w:r w:rsidRPr="000E2988">
        <w:t xml:space="preserve">the </w:t>
      </w:r>
      <w:r w:rsidR="00E95A68" w:rsidRPr="000E2988">
        <w:t xml:space="preserve">sealing requirements for the fluid pressure </w:t>
      </w:r>
      <w:r w:rsidR="00B55F86" w:rsidRPr="000E2988">
        <w:t>are</w:t>
      </w:r>
      <w:r w:rsidR="00E95A68" w:rsidRPr="000E2988">
        <w:t xml:space="preserve"> not met.</w:t>
      </w:r>
    </w:p>
    <w:p w14:paraId="7BE57CD0" w14:textId="0FCF0811" w:rsidR="00FD66B2" w:rsidRPr="000E2988" w:rsidRDefault="00FD66B2" w:rsidP="00C017A9">
      <w:pPr>
        <w:pStyle w:val="Bodynumbered1"/>
      </w:pPr>
      <w:r w:rsidRPr="000E2988">
        <w:t>Enlarged portions of the duct at couplings or anchorages must be of sufficient length to provide for the extension of the tendons.</w:t>
      </w:r>
    </w:p>
    <w:p w14:paraId="2DF23AB0" w14:textId="2D17D822" w:rsidR="00FD66B2" w:rsidRPr="000E2988" w:rsidRDefault="00FD66B2" w:rsidP="00C017A9">
      <w:pPr>
        <w:pStyle w:val="Bodynumbered1"/>
      </w:pPr>
      <w:r w:rsidRPr="000E2988">
        <w:t>Vents, with plug valves, must be provided at intervals not greater than 10 metres along the duct. Additional vents with plug valves must be provided at high and low points in the duct.</w:t>
      </w:r>
    </w:p>
    <w:p w14:paraId="7829EB3D" w14:textId="132C0BAC" w:rsidR="00FD66B2" w:rsidRPr="000E2988" w:rsidRDefault="00FD66B2" w:rsidP="00C017A9">
      <w:pPr>
        <w:pStyle w:val="Bodynumbered1"/>
      </w:pPr>
      <w:r w:rsidRPr="000E2988">
        <w:t>External and internal duct surfaces must be kept free from loose rust, oil, grease, tar, paint, mud or any other harmful substances that might impair the bond between the duct and the concrete or grout, contaminate the tendons or alter the co</w:t>
      </w:r>
      <w:r w:rsidRPr="000E2988">
        <w:rPr>
          <w:rFonts w:ascii="Cambria Math" w:hAnsi="Cambria Math" w:cs="Cambria Math"/>
        </w:rPr>
        <w:t>‑</w:t>
      </w:r>
      <w:r w:rsidRPr="000E2988">
        <w:t>efficient of friction of the duct</w:t>
      </w:r>
      <w:r w:rsidR="00A22EA1" w:rsidRPr="000E2988">
        <w:t>.</w:t>
      </w:r>
    </w:p>
    <w:p w14:paraId="32BA878A" w14:textId="1D529F36" w:rsidR="00FD66B2" w:rsidRPr="000E2988" w:rsidRDefault="00FD66B2" w:rsidP="00C017A9">
      <w:pPr>
        <w:pStyle w:val="Bodynumbered1"/>
      </w:pPr>
      <w:r w:rsidRPr="000E2988">
        <w:t xml:space="preserve">Care must be taken to ensure that the duct is not damaged or kinked.  </w:t>
      </w:r>
    </w:p>
    <w:p w14:paraId="4223769B" w14:textId="77777777" w:rsidR="001536D0" w:rsidRPr="000E2988" w:rsidRDefault="00D95119" w:rsidP="00C017A9">
      <w:pPr>
        <w:pStyle w:val="Bodynumbered1"/>
      </w:pPr>
      <w:r w:rsidRPr="000E2988">
        <w:t>Steel duct must have a corrugated profile, be galvanized and comply with AS/NZS 2041.4.</w:t>
      </w:r>
    </w:p>
    <w:p w14:paraId="145E69F0" w14:textId="7421AE65" w:rsidR="00843A02" w:rsidRPr="000E2988" w:rsidRDefault="001536D0" w:rsidP="00C017A9">
      <w:pPr>
        <w:pStyle w:val="Bodynumbered1"/>
      </w:pPr>
      <w:r w:rsidRPr="000E2988">
        <w:t xml:space="preserve">If corrugated plastic duct is used, </w:t>
      </w:r>
      <w:r w:rsidR="00E779C4" w:rsidRPr="000E2988">
        <w:t>the system, components and accessor</w:t>
      </w:r>
      <w:r w:rsidR="00CF589A" w:rsidRPr="000E2988">
        <w:t xml:space="preserve">ies must </w:t>
      </w:r>
      <w:r w:rsidR="00843A02" w:rsidRPr="000E2988">
        <w:t>either:</w:t>
      </w:r>
    </w:p>
    <w:p w14:paraId="2ECF82C6" w14:textId="2B8464A1" w:rsidR="00D95119" w:rsidRPr="000E2988" w:rsidRDefault="00CF589A" w:rsidP="00C017A9">
      <w:pPr>
        <w:pStyle w:val="Bodynumbered2"/>
        <w:numPr>
          <w:ilvl w:val="0"/>
          <w:numId w:val="50"/>
        </w:numPr>
      </w:pPr>
      <w:r w:rsidRPr="000E2988">
        <w:t xml:space="preserve">meet the </w:t>
      </w:r>
      <w:r w:rsidR="00D96B1F" w:rsidRPr="000E2988">
        <w:t>requirements of F</w:t>
      </w:r>
      <w:r w:rsidR="00226711" w:rsidRPr="000E2988">
        <w:t>ib</w:t>
      </w:r>
      <w:r w:rsidR="00E86D85" w:rsidRPr="000E2988">
        <w:t xml:space="preserve"> Bu</w:t>
      </w:r>
      <w:r w:rsidR="00DB1F1C" w:rsidRPr="000E2988">
        <w:t xml:space="preserve">lletin 7, </w:t>
      </w:r>
      <w:r w:rsidR="00E05A96" w:rsidRPr="000E2988">
        <w:t>Sections</w:t>
      </w:r>
      <w:r w:rsidR="001F082C" w:rsidRPr="000E2988">
        <w:t xml:space="preserve"> </w:t>
      </w:r>
      <w:r w:rsidR="00E05A96" w:rsidRPr="000E2988">
        <w:t>4.1.1 to 4.1.8</w:t>
      </w:r>
      <w:r w:rsidR="00843A02" w:rsidRPr="000E2988">
        <w:rPr>
          <w:noProof/>
        </w:rPr>
        <w:t xml:space="preserve">; </w:t>
      </w:r>
    </w:p>
    <w:p w14:paraId="74BFA0A1" w14:textId="7565B47B" w:rsidR="00651186" w:rsidRPr="000E2988" w:rsidRDefault="00651186" w:rsidP="00C017A9">
      <w:pPr>
        <w:pStyle w:val="Bodynumbered2"/>
        <w:numPr>
          <w:ilvl w:val="0"/>
          <w:numId w:val="50"/>
        </w:numPr>
      </w:pPr>
      <w:r w:rsidRPr="000E2988">
        <w:rPr>
          <w:noProof/>
        </w:rPr>
        <w:t xml:space="preserve">be tested in accordance wwith </w:t>
      </w:r>
      <w:r w:rsidR="00226711" w:rsidRPr="000E2988">
        <w:rPr>
          <w:noProof/>
        </w:rPr>
        <w:t>Fib Bulletin 75</w:t>
      </w:r>
      <w:r w:rsidR="00A23E61" w:rsidRPr="000E2988">
        <w:rPr>
          <w:noProof/>
        </w:rPr>
        <w:t>,</w:t>
      </w:r>
      <w:r w:rsidR="00BB71A1" w:rsidRPr="000E2988">
        <w:rPr>
          <w:noProof/>
        </w:rPr>
        <w:t xml:space="preserve"> Sections 6.1 to 6.10</w:t>
      </w:r>
      <w:r w:rsidR="003B54A8" w:rsidRPr="000E2988">
        <w:rPr>
          <w:noProof/>
        </w:rPr>
        <w:t>; or</w:t>
      </w:r>
    </w:p>
    <w:p w14:paraId="654BB29B" w14:textId="28ACE7DB" w:rsidR="003B54A8" w:rsidRPr="000E2988" w:rsidRDefault="00A949AE" w:rsidP="00C017A9">
      <w:pPr>
        <w:pStyle w:val="Bodynumbered2"/>
        <w:numPr>
          <w:ilvl w:val="0"/>
          <w:numId w:val="50"/>
        </w:numPr>
      </w:pPr>
      <w:r w:rsidRPr="000E2988">
        <w:t>be c</w:t>
      </w:r>
      <w:r w:rsidR="003B54A8" w:rsidRPr="000E2988">
        <w:t>lassification PE 100 to AS 4131.</w:t>
      </w:r>
    </w:p>
    <w:p w14:paraId="4E23701C" w14:textId="77777777" w:rsidR="00C75927" w:rsidRPr="000E2988" w:rsidRDefault="00C75927" w:rsidP="00C75927">
      <w:pPr>
        <w:pStyle w:val="Heading2"/>
      </w:pPr>
      <w:bookmarkStart w:id="46" w:name="_Toc148187485"/>
      <w:r w:rsidRPr="000E2988">
        <w:t>Tendons</w:t>
      </w:r>
      <w:bookmarkEnd w:id="46"/>
    </w:p>
    <w:p w14:paraId="070A3B8C" w14:textId="7DF1286B" w:rsidR="00B6065D" w:rsidRPr="000E2988" w:rsidRDefault="008E7A7C" w:rsidP="00C017A9">
      <w:pPr>
        <w:pStyle w:val="Bodynumbered1"/>
      </w:pPr>
      <w:r w:rsidRPr="000E2988">
        <w:t>Tendons must comply with AS 4672.1 and be tested in accordance with AS/NZS 4672</w:t>
      </w:r>
      <w:r w:rsidR="0007775B" w:rsidRPr="000E2988">
        <w:t>.2</w:t>
      </w:r>
      <w:r w:rsidRPr="000E2988">
        <w:t xml:space="preserve">. </w:t>
      </w:r>
      <w:r w:rsidR="00B6065D" w:rsidRPr="000E2988">
        <w:t>High tensile steel wires</w:t>
      </w:r>
      <w:r w:rsidR="00C1705D" w:rsidRPr="000E2988">
        <w:t xml:space="preserve"> and </w:t>
      </w:r>
      <w:r w:rsidR="00B6065D" w:rsidRPr="000E2988">
        <w:t>strands for use in post-tensioning must:</w:t>
      </w:r>
    </w:p>
    <w:p w14:paraId="367141F4" w14:textId="77777777" w:rsidR="00233A9A" w:rsidRPr="000E2988" w:rsidRDefault="00B6065D" w:rsidP="00C017A9">
      <w:pPr>
        <w:pStyle w:val="Bodynumbered2"/>
        <w:numPr>
          <w:ilvl w:val="0"/>
          <w:numId w:val="25"/>
        </w:numPr>
      </w:pPr>
      <w:r w:rsidRPr="000E2988">
        <w:t>be relaxation class Relax 2</w:t>
      </w:r>
      <w:r w:rsidR="00233A9A" w:rsidRPr="000E2988">
        <w:t>;</w:t>
      </w:r>
      <w:r w:rsidRPr="000E2988">
        <w:t xml:space="preserve"> and</w:t>
      </w:r>
    </w:p>
    <w:p w14:paraId="120918E5" w14:textId="55E9CC23" w:rsidR="00B6065D" w:rsidRPr="000E2988" w:rsidRDefault="00B6065D" w:rsidP="00C017A9">
      <w:pPr>
        <w:pStyle w:val="Bodynumbered2"/>
        <w:numPr>
          <w:ilvl w:val="0"/>
          <w:numId w:val="25"/>
        </w:numPr>
      </w:pPr>
      <w:r w:rsidRPr="000E2988">
        <w:t xml:space="preserve">be tested for compliance with the requirements for relaxation class Relax 2 with an initial load of </w:t>
      </w:r>
      <w:r w:rsidR="00923F88" w:rsidRPr="000E2988">
        <w:t>70</w:t>
      </w:r>
      <w:r w:rsidR="00434EFC" w:rsidRPr="000E2988">
        <w:t xml:space="preserve">% to </w:t>
      </w:r>
      <w:r w:rsidR="000F4CE7" w:rsidRPr="000E2988">
        <w:t>8</w:t>
      </w:r>
      <w:r w:rsidRPr="000E2988">
        <w:t>0% of the specified minimum breaking force.</w:t>
      </w:r>
    </w:p>
    <w:p w14:paraId="27EB1ED0" w14:textId="499F527F" w:rsidR="00B6065D" w:rsidRPr="000E2988" w:rsidRDefault="000C5F13" w:rsidP="00C017A9">
      <w:pPr>
        <w:pStyle w:val="Bodynumbered1"/>
      </w:pPr>
      <w:r w:rsidRPr="000E2988">
        <w:t>Relaxation testing may be carried on strand which is representative of that to be used in the Works (i.e., the same type of material from the same production facility), provided that the testing has been carried within 12 months of the incorporation of the material into the Works</w:t>
      </w:r>
      <w:r w:rsidR="00B6065D" w:rsidRPr="000E2988">
        <w:t>.</w:t>
      </w:r>
    </w:p>
    <w:p w14:paraId="39041D7B" w14:textId="00379871" w:rsidR="00B6065D" w:rsidRPr="000E2988" w:rsidRDefault="00B6065D" w:rsidP="00C017A9">
      <w:pPr>
        <w:pStyle w:val="Bodynumbered1"/>
      </w:pPr>
      <w:r w:rsidRPr="000E2988">
        <w:t xml:space="preserve">High tensile steel wires or strands </w:t>
      </w:r>
      <w:r w:rsidR="00F0488B" w:rsidRPr="000E2988">
        <w:t>must</w:t>
      </w:r>
      <w:r w:rsidRPr="000E2988">
        <w:t xml:space="preserve"> be supplied in coils of sufficiently large diameter to ensure that the wires or strands are straight when unwound from the coil.</w:t>
      </w:r>
    </w:p>
    <w:p w14:paraId="2EBDD93E" w14:textId="5CF38C70" w:rsidR="00C75927" w:rsidRPr="000E2988" w:rsidRDefault="00C75927" w:rsidP="00C017A9">
      <w:pPr>
        <w:pStyle w:val="Bodynumbered1"/>
      </w:pPr>
      <w:r w:rsidRPr="000E2988">
        <w:t xml:space="preserve">The Contractor must store samples of </w:t>
      </w:r>
      <w:r w:rsidR="00233A9A" w:rsidRPr="000E2988">
        <w:t>tendons</w:t>
      </w:r>
      <w:r w:rsidR="004F71A2" w:rsidRPr="000E2988">
        <w:t xml:space="preserve"> taken from the site</w:t>
      </w:r>
      <w:r w:rsidR="00233A9A" w:rsidRPr="000E2988">
        <w:t xml:space="preserve"> which are sufficient for audit testing.</w:t>
      </w:r>
    </w:p>
    <w:p w14:paraId="6E026C20" w14:textId="23A3B568" w:rsidR="00C75927" w:rsidRPr="000E2988" w:rsidRDefault="00C75927" w:rsidP="00C017A9">
      <w:pPr>
        <w:pStyle w:val="Bodynumbered1"/>
      </w:pPr>
      <w:r w:rsidRPr="000E2988">
        <w:t xml:space="preserve">Stressing bars must </w:t>
      </w:r>
      <w:r w:rsidR="00B850A7" w:rsidRPr="000E2988">
        <w:t>be in accordance with the Drawings</w:t>
      </w:r>
      <w:r w:rsidRPr="000E2988">
        <w:t xml:space="preserve">. </w:t>
      </w:r>
      <w:r w:rsidR="00434EFC" w:rsidRPr="000E2988">
        <w:t xml:space="preserve">Unless a </w:t>
      </w:r>
      <w:r w:rsidR="00814786" w:rsidRPr="000E2988">
        <w:t xml:space="preserve">higher level of protection is specified in the Contract </w:t>
      </w:r>
      <w:r w:rsidR="00A463AD" w:rsidRPr="000E2988">
        <w:t>documents (such as thermal diffusion spray)</w:t>
      </w:r>
      <w:r w:rsidR="00503388" w:rsidRPr="000E2988">
        <w:t>,</w:t>
      </w:r>
      <w:r w:rsidR="00A463AD" w:rsidRPr="000E2988">
        <w:t xml:space="preserve"> a</w:t>
      </w:r>
      <w:r w:rsidRPr="000E2988">
        <w:t>nchor plates</w:t>
      </w:r>
      <w:r w:rsidR="001D01E9" w:rsidRPr="000E2988">
        <w:t>, nuts and washers</w:t>
      </w:r>
      <w:r w:rsidRPr="000E2988">
        <w:t xml:space="preserve"> must be hot dip galvanised to AS/NZS</w:t>
      </w:r>
      <w:r w:rsidR="00233A9A" w:rsidRPr="000E2988">
        <w:t> </w:t>
      </w:r>
      <w:r w:rsidRPr="000E2988">
        <w:t>4680.</w:t>
      </w:r>
    </w:p>
    <w:p w14:paraId="28191D4C" w14:textId="77777777" w:rsidR="008E1239" w:rsidRPr="000E2988" w:rsidRDefault="008E1239" w:rsidP="00C017A9">
      <w:pPr>
        <w:pStyle w:val="Bodynumbered1"/>
      </w:pPr>
      <w:r w:rsidRPr="000E2988">
        <w:lastRenderedPageBreak/>
        <w:t>Tendons must be free of loose mill scale, surface grease, dirt or any foreign matter likely to affect bonding and must not be exposed to stray heat from flame torches or welders at any stage.</w:t>
      </w:r>
    </w:p>
    <w:p w14:paraId="6685A9F9" w14:textId="0C181444" w:rsidR="008E1239" w:rsidRPr="000E2988" w:rsidRDefault="008E1239" w:rsidP="00C017A9">
      <w:pPr>
        <w:pStyle w:val="Bodynumbered1"/>
      </w:pPr>
      <w:r w:rsidRPr="000E2988">
        <w:t xml:space="preserve">Any loose rust must be removed from the tendons before use. Badly rusted or </w:t>
      </w:r>
      <w:r w:rsidR="00E54D53" w:rsidRPr="000E2988">
        <w:t xml:space="preserve">visibly </w:t>
      </w:r>
      <w:r w:rsidRPr="000E2988">
        <w:t>pitted steel must not be used.</w:t>
      </w:r>
      <w:r w:rsidR="0025239E" w:rsidRPr="000E2988">
        <w:t xml:space="preserve"> A slight film of rust </w:t>
      </w:r>
      <w:r w:rsidR="00BB3786" w:rsidRPr="000E2988">
        <w:t>is</w:t>
      </w:r>
      <w:r w:rsidR="00BA013E" w:rsidRPr="000E2988">
        <w:t xml:space="preserve"> </w:t>
      </w:r>
      <w:r w:rsidR="0025239E" w:rsidRPr="000E2988">
        <w:t>acceptable.</w:t>
      </w:r>
      <w:r w:rsidRPr="000E2988">
        <w:t xml:space="preserve"> All foreign matter must be removed prior to installing the tendon. Tendons must not be allowed to come in contact with dirt, and must be kept on a specially prepared clean surface.</w:t>
      </w:r>
    </w:p>
    <w:p w14:paraId="30D6AC98" w14:textId="3DF0BAAC" w:rsidR="008E1239" w:rsidRPr="000E2988" w:rsidRDefault="008E1239" w:rsidP="00C017A9">
      <w:pPr>
        <w:pStyle w:val="Bodynumbered1"/>
      </w:pPr>
      <w:r w:rsidRPr="000E2988">
        <w:t>Kinked or damaged tendons must not be used and must be removed from the Site.</w:t>
      </w:r>
    </w:p>
    <w:p w14:paraId="31C02690" w14:textId="77777777" w:rsidR="008E1239" w:rsidRPr="000E2988" w:rsidRDefault="008E1239" w:rsidP="00C017A9">
      <w:pPr>
        <w:pStyle w:val="Bodynumbered1"/>
      </w:pPr>
      <w:r w:rsidRPr="000E2988">
        <w:t>High tensile steel bars must be individually inspected for superficial tears, nicks, thread damage, roller marks or any other form of surface imperfection. A bar with surface imperfections that range up to 0.40 mm deep may be accepted provided that imperfections ranging from 0.15 mm to 0.40 mm in depth are filed smooth with a fine cut half round file. A bar with surface imperfections that exceed 0.40 mm in depth must be treated as non-conforming.</w:t>
      </w:r>
    </w:p>
    <w:p w14:paraId="410D7349" w14:textId="77777777" w:rsidR="00C75927" w:rsidRPr="000E2988" w:rsidRDefault="00C75927" w:rsidP="00C75927">
      <w:pPr>
        <w:pStyle w:val="Heading2"/>
      </w:pPr>
      <w:bookmarkStart w:id="47" w:name="_Toc148187486"/>
      <w:r w:rsidRPr="000E2988">
        <w:t>Anchorages</w:t>
      </w:r>
      <w:bookmarkEnd w:id="47"/>
    </w:p>
    <w:p w14:paraId="3C0C8EA9" w14:textId="77777777" w:rsidR="00C75927" w:rsidRPr="000E2988" w:rsidRDefault="00C75927" w:rsidP="00C017A9">
      <w:pPr>
        <w:pStyle w:val="Bodynumbered1"/>
      </w:pPr>
      <w:r w:rsidRPr="000E2988">
        <w:t xml:space="preserve">Anchorages must comply with </w:t>
      </w:r>
      <w:bookmarkStart w:id="48" w:name="_Hlk38443276"/>
      <w:r w:rsidRPr="000E2988">
        <w:t xml:space="preserve">AS 1314 </w:t>
      </w:r>
      <w:bookmarkEnd w:id="48"/>
      <w:r w:rsidRPr="000E2988">
        <w:t>and this Specification.</w:t>
      </w:r>
    </w:p>
    <w:p w14:paraId="48C9CCC0" w14:textId="23672A93" w:rsidR="00C75927" w:rsidRPr="000E2988" w:rsidRDefault="00C97832" w:rsidP="00C017A9">
      <w:pPr>
        <w:pStyle w:val="Bodynumbered1"/>
      </w:pPr>
      <w:r w:rsidRPr="000E2988">
        <w:t>The s</w:t>
      </w:r>
      <w:r w:rsidR="00C75927" w:rsidRPr="000E2988">
        <w:t xml:space="preserve">ize and shape </w:t>
      </w:r>
      <w:r w:rsidR="00C71FCE" w:rsidRPr="000E2988">
        <w:t xml:space="preserve">of </w:t>
      </w:r>
      <w:r w:rsidR="00C75927" w:rsidRPr="000E2988">
        <w:t xml:space="preserve">anchorages or bearing plates </w:t>
      </w:r>
      <w:r w:rsidR="00C71FCE" w:rsidRPr="000E2988">
        <w:t xml:space="preserve">must be sufficient </w:t>
      </w:r>
      <w:r w:rsidR="00C75927" w:rsidRPr="000E2988">
        <w:t>to transfer anchor loads to the concrete without overstress, irrespective of whether the load is applied by the anchorage or the stressing jack.</w:t>
      </w:r>
    </w:p>
    <w:p w14:paraId="00C0B60C" w14:textId="4646F48E" w:rsidR="00C75927" w:rsidRPr="000E2988" w:rsidRDefault="00B80DD6" w:rsidP="00C017A9">
      <w:pPr>
        <w:pStyle w:val="Bodynumbered1"/>
      </w:pPr>
      <w:r w:rsidRPr="000E2988">
        <w:t>A</w:t>
      </w:r>
      <w:r w:rsidR="00C75927" w:rsidRPr="000E2988">
        <w:t xml:space="preserve"> centring device or spigot for the anchor head </w:t>
      </w:r>
      <w:r w:rsidRPr="000E2988">
        <w:t xml:space="preserve">must be provided </w:t>
      </w:r>
      <w:r w:rsidR="00C75927" w:rsidRPr="000E2988">
        <w:t>so that the tendon force is applied uniformly on the anchor head and the bearing plate contact surface.</w:t>
      </w:r>
    </w:p>
    <w:p w14:paraId="435606EF" w14:textId="39BC817C" w:rsidR="006178A5" w:rsidRPr="000E2988" w:rsidRDefault="006178A5" w:rsidP="00C017A9">
      <w:pPr>
        <w:pStyle w:val="Bodynumbered1"/>
      </w:pPr>
      <w:r w:rsidRPr="000E2988">
        <w:t xml:space="preserve">Spiral or other reinforcement specified by the manufacturer for use in conjunction with anchorage devices </w:t>
      </w:r>
      <w:r w:rsidR="002D3838" w:rsidRPr="000E2988">
        <w:t>must</w:t>
      </w:r>
      <w:r w:rsidRPr="000E2988">
        <w:t xml:space="preserve"> be of the size and dimensions recommended by the manufacturer for the post</w:t>
      </w:r>
      <w:r w:rsidRPr="000E2988">
        <w:rPr>
          <w:rFonts w:ascii="Cambria Math" w:hAnsi="Cambria Math" w:cs="Cambria Math"/>
        </w:rPr>
        <w:t>‑</w:t>
      </w:r>
      <w:r w:rsidRPr="000E2988">
        <w:t>tensioning system.</w:t>
      </w:r>
    </w:p>
    <w:p w14:paraId="7251FD5F" w14:textId="6EBD5149" w:rsidR="006178A5" w:rsidRPr="000E2988" w:rsidRDefault="006178A5" w:rsidP="00C017A9">
      <w:pPr>
        <w:pStyle w:val="Bodynumbered1"/>
      </w:pPr>
      <w:r w:rsidRPr="000E2988">
        <w:t xml:space="preserve">All steel components including threads </w:t>
      </w:r>
      <w:r w:rsidR="002D3838" w:rsidRPr="000E2988">
        <w:t>must</w:t>
      </w:r>
      <w:r w:rsidRPr="000E2988">
        <w:t xml:space="preserve"> be protected from corrosion by greased wrappings or plugs until required for use.</w:t>
      </w:r>
    </w:p>
    <w:p w14:paraId="2DF6EC1C" w14:textId="2C2448D3" w:rsidR="002D3838" w:rsidRPr="000E2988" w:rsidRDefault="002D3838" w:rsidP="00C017A9">
      <w:pPr>
        <w:pStyle w:val="Bodynumbered1"/>
      </w:pPr>
      <w:r w:rsidRPr="000E2988">
        <w:t>25 mm minimum diameter grout holes must be provided at both anchorages and must be placed at the highest point of the anchorage.  Each of the grouting holes must be equipped with a plug valve or similar device capable of withstanding a pressure of 1.0 MPa without loss of water, air or grout.</w:t>
      </w:r>
    </w:p>
    <w:p w14:paraId="7C14AB18" w14:textId="7D7C1747" w:rsidR="00C75927" w:rsidRPr="000E2988" w:rsidRDefault="00C75927" w:rsidP="00C017A9">
      <w:pPr>
        <w:pStyle w:val="Bodynumbered1"/>
      </w:pPr>
      <w:r w:rsidRPr="000E2988">
        <w:t>The combined anchorage must be capable of being loaded in stages so that accurate elongation measurements can be taken</w:t>
      </w:r>
      <w:r w:rsidR="00DC7516" w:rsidRPr="000E2988">
        <w:t xml:space="preserve"> without indeterminate losses between stages</w:t>
      </w:r>
      <w:r w:rsidRPr="000E2988">
        <w:t>.</w:t>
      </w:r>
    </w:p>
    <w:p w14:paraId="3FF4B586" w14:textId="32C438AA" w:rsidR="00284993" w:rsidRPr="000E2988" w:rsidRDefault="00C75927" w:rsidP="00C017A9">
      <w:pPr>
        <w:pStyle w:val="Bodynumbered1"/>
      </w:pPr>
      <w:r w:rsidRPr="000E2988">
        <w:t xml:space="preserve">The loss of prestress </w:t>
      </w:r>
      <w:r w:rsidR="00D5658B" w:rsidRPr="000E2988">
        <w:t>at tendon locking off must</w:t>
      </w:r>
      <w:r w:rsidR="00ED39C5" w:rsidRPr="000E2988">
        <w:t xml:space="preserve"> </w:t>
      </w:r>
      <w:r w:rsidR="00C71E49" w:rsidRPr="000E2988">
        <w:t xml:space="preserve">comply with the specified </w:t>
      </w:r>
      <w:r w:rsidR="00D5658B" w:rsidRPr="000E2988">
        <w:t>system and design losses</w:t>
      </w:r>
      <w:r w:rsidRPr="000E2988">
        <w:t>.</w:t>
      </w:r>
    </w:p>
    <w:p w14:paraId="69283132" w14:textId="77777777" w:rsidR="00284993" w:rsidRPr="000E2988" w:rsidRDefault="00284993" w:rsidP="00C017A9">
      <w:pPr>
        <w:pStyle w:val="Bodynumbered1"/>
      </w:pPr>
      <w:r w:rsidRPr="000E2988">
        <w:t>Unless specified otherwise in the Contract documents:</w:t>
      </w:r>
    </w:p>
    <w:p w14:paraId="4FB66299" w14:textId="194468E4" w:rsidR="008645EF" w:rsidRPr="000E2988" w:rsidRDefault="00C75927" w:rsidP="00C017A9">
      <w:pPr>
        <w:pStyle w:val="Bodynumbered2"/>
        <w:numPr>
          <w:ilvl w:val="0"/>
          <w:numId w:val="42"/>
        </w:numPr>
      </w:pPr>
      <w:r w:rsidRPr="000E2988">
        <w:t>the steel for anchorage bearing plates must be Grade 250</w:t>
      </w:r>
      <w:r w:rsidR="00E42612" w:rsidRPr="000E2988">
        <w:t xml:space="preserve"> or higher grade</w:t>
      </w:r>
      <w:r w:rsidRPr="000E2988">
        <w:t xml:space="preserve"> to AS</w:t>
      </w:r>
      <w:r w:rsidR="00187AEA" w:rsidRPr="000E2988">
        <w:t> </w:t>
      </w:r>
      <w:r w:rsidRPr="000E2988">
        <w:t>3678</w:t>
      </w:r>
      <w:r w:rsidR="008645EF" w:rsidRPr="000E2988">
        <w:t>;</w:t>
      </w:r>
      <w:r w:rsidR="00CC40C9" w:rsidRPr="000E2988">
        <w:t xml:space="preserve"> and</w:t>
      </w:r>
    </w:p>
    <w:p w14:paraId="706B8CAE" w14:textId="687A8410" w:rsidR="008645EF" w:rsidRPr="000E2988" w:rsidRDefault="0048287A" w:rsidP="00C017A9">
      <w:pPr>
        <w:pStyle w:val="Bodynumbered2"/>
        <w:numPr>
          <w:ilvl w:val="0"/>
          <w:numId w:val="42"/>
        </w:numPr>
      </w:pPr>
      <w:r w:rsidRPr="000E2988">
        <w:t>t</w:t>
      </w:r>
      <w:r w:rsidR="00C75927" w:rsidRPr="000E2988">
        <w:t>he bearing stress at the contact surface between the anchor head and the bearing plate must not exceed 400 MPa</w:t>
      </w:r>
      <w:r w:rsidR="00CC40C9" w:rsidRPr="000E2988">
        <w:t>.</w:t>
      </w:r>
    </w:p>
    <w:p w14:paraId="3DCA348A" w14:textId="5E879A4B" w:rsidR="00815945" w:rsidRPr="000E2988" w:rsidRDefault="00A436BF" w:rsidP="00C017A9">
      <w:pPr>
        <w:pStyle w:val="Bodynumbered1"/>
      </w:pPr>
      <w:r w:rsidRPr="000E2988">
        <w:t xml:space="preserve">Anchorage castings must be manufactured from Grade 250 steel (or higher grade) to AS 3678, </w:t>
      </w:r>
      <w:r w:rsidR="008206C1" w:rsidRPr="000E2988">
        <w:t>u</w:t>
      </w:r>
      <w:r w:rsidR="00326D8F" w:rsidRPr="000E2988">
        <w:t xml:space="preserve">nless </w:t>
      </w:r>
      <w:r w:rsidR="008206C1" w:rsidRPr="000E2988">
        <w:t xml:space="preserve">it is </w:t>
      </w:r>
      <w:r w:rsidR="00326D8F" w:rsidRPr="000E2988">
        <w:t>specified in the Contract documents that Grade 400 Spheroidal Graphite Iron (SGI) is required</w:t>
      </w:r>
      <w:r w:rsidR="008206C1" w:rsidRPr="000E2988">
        <w:t>.</w:t>
      </w:r>
      <w:r w:rsidR="00326D8F" w:rsidRPr="000E2988">
        <w:t xml:space="preserve"> </w:t>
      </w:r>
    </w:p>
    <w:p w14:paraId="46C680A0" w14:textId="3EC13BE2" w:rsidR="00C75927" w:rsidRPr="000E2988" w:rsidRDefault="001210C9" w:rsidP="00C017A9">
      <w:pPr>
        <w:pStyle w:val="Bodynumbered1"/>
      </w:pPr>
      <w:r w:rsidRPr="000E2988">
        <w:t xml:space="preserve">Any </w:t>
      </w:r>
      <w:r w:rsidR="000C6829" w:rsidRPr="000E2988">
        <w:t>propos</w:t>
      </w:r>
      <w:r w:rsidR="007E7577" w:rsidRPr="000E2988">
        <w:t>al</w:t>
      </w:r>
      <w:r w:rsidR="000C6829" w:rsidRPr="000E2988">
        <w:t xml:space="preserve"> </w:t>
      </w:r>
      <w:r w:rsidR="007E7577" w:rsidRPr="000E2988">
        <w:t>by the Contractor</w:t>
      </w:r>
      <w:r w:rsidR="00A613D4" w:rsidRPr="000E2988">
        <w:t xml:space="preserve"> t</w:t>
      </w:r>
      <w:r w:rsidR="00222ADB" w:rsidRPr="000E2988">
        <w:t>o</w:t>
      </w:r>
      <w:r w:rsidR="007E7577" w:rsidRPr="000E2988">
        <w:t xml:space="preserve"> </w:t>
      </w:r>
      <w:r w:rsidRPr="000E2988">
        <w:t>change to the materials and /</w:t>
      </w:r>
      <w:r w:rsidR="000C6829" w:rsidRPr="000E2988">
        <w:t xml:space="preserve"> or </w:t>
      </w:r>
      <w:r w:rsidR="00C75927" w:rsidRPr="000E2988">
        <w:t xml:space="preserve">stresses </w:t>
      </w:r>
      <w:r w:rsidR="007E7577" w:rsidRPr="000E2988">
        <w:t xml:space="preserve">specified in the </w:t>
      </w:r>
      <w:r w:rsidR="00CB6B2A" w:rsidRPr="000E2988">
        <w:t>C</w:t>
      </w:r>
      <w:r w:rsidR="007E7577" w:rsidRPr="000E2988">
        <w:t xml:space="preserve">ontract documents </w:t>
      </w:r>
      <w:r w:rsidR="00222ADB" w:rsidRPr="000E2988">
        <w:t>must include</w:t>
      </w:r>
      <w:r w:rsidR="00C75927" w:rsidRPr="000E2988">
        <w:t xml:space="preserve"> supporting calculations and experimental evidence demonstrating that an adequate factor of safety exists.</w:t>
      </w:r>
    </w:p>
    <w:p w14:paraId="3CF33863" w14:textId="04957FB5" w:rsidR="00E30064" w:rsidRPr="000E2988" w:rsidRDefault="00E30064" w:rsidP="00E30064">
      <w:pPr>
        <w:pStyle w:val="Heading2"/>
      </w:pPr>
      <w:bookmarkStart w:id="49" w:name="_Toc148187487"/>
      <w:r w:rsidRPr="000E2988">
        <w:t>Couplers, Swaging and Button-heading</w:t>
      </w:r>
      <w:bookmarkEnd w:id="49"/>
    </w:p>
    <w:p w14:paraId="6E28C601" w14:textId="514D0D60" w:rsidR="00E30064" w:rsidRPr="000E2988" w:rsidRDefault="00E30064" w:rsidP="00C017A9">
      <w:pPr>
        <w:pStyle w:val="Bodynumbered1"/>
      </w:pPr>
      <w:r w:rsidRPr="000E2988">
        <w:t>Couplers must not be used unless shown on the drawings.</w:t>
      </w:r>
      <w:r w:rsidR="00021969" w:rsidRPr="000E2988">
        <w:t xml:space="preserve"> </w:t>
      </w:r>
      <w:r w:rsidR="00D17C68" w:rsidRPr="000E2988">
        <w:t xml:space="preserve">Where permitted, </w:t>
      </w:r>
      <w:r w:rsidR="00021969" w:rsidRPr="000E2988">
        <w:t>couplers must:</w:t>
      </w:r>
    </w:p>
    <w:p w14:paraId="6AB54F78" w14:textId="12B8D18D" w:rsidR="00021969" w:rsidRPr="000E2988" w:rsidRDefault="00021969" w:rsidP="00C017A9">
      <w:pPr>
        <w:pStyle w:val="Bodynumbered2"/>
        <w:numPr>
          <w:ilvl w:val="0"/>
          <w:numId w:val="51"/>
        </w:numPr>
      </w:pPr>
      <w:r w:rsidRPr="000E2988">
        <w:lastRenderedPageBreak/>
        <w:t xml:space="preserve">be approved products </w:t>
      </w:r>
      <w:r w:rsidR="005951F3" w:rsidRPr="000E2988">
        <w:t xml:space="preserve">under any </w:t>
      </w:r>
      <w:r w:rsidR="00C51905" w:rsidRPr="000E2988">
        <w:t xml:space="preserve">applicable </w:t>
      </w:r>
      <w:r w:rsidR="005951F3" w:rsidRPr="000E2988">
        <w:t>Principal’s Registration Scheme</w:t>
      </w:r>
      <w:r w:rsidR="00C51905" w:rsidRPr="000E2988">
        <w:t>;</w:t>
      </w:r>
      <w:r w:rsidRPr="000E2988">
        <w:t xml:space="preserve"> </w:t>
      </w:r>
    </w:p>
    <w:p w14:paraId="1690EFD2" w14:textId="574BB69C" w:rsidR="00021969" w:rsidRPr="000E2988" w:rsidRDefault="00021969" w:rsidP="00C017A9">
      <w:pPr>
        <w:pStyle w:val="Bodynumbered2"/>
        <w:numPr>
          <w:ilvl w:val="0"/>
          <w:numId w:val="51"/>
        </w:numPr>
      </w:pPr>
      <w:r w:rsidRPr="000E2988">
        <w:t>comply with AS/NZS 1314</w:t>
      </w:r>
      <w:r w:rsidR="00C51905" w:rsidRPr="000E2988">
        <w:t>;</w:t>
      </w:r>
    </w:p>
    <w:p w14:paraId="0D367634" w14:textId="01FCFAB9" w:rsidR="00392C52" w:rsidRPr="000E2988" w:rsidRDefault="00E30064" w:rsidP="00C017A9">
      <w:pPr>
        <w:pStyle w:val="Bodynumbered2"/>
        <w:numPr>
          <w:ilvl w:val="0"/>
          <w:numId w:val="51"/>
        </w:numPr>
      </w:pPr>
      <w:r w:rsidRPr="000E2988">
        <w:t>be designed to develop 100% of the specified minimum breaking load of the tendon</w:t>
      </w:r>
      <w:r w:rsidR="00C51905" w:rsidRPr="000E2988">
        <w:t>; and</w:t>
      </w:r>
      <w:r w:rsidRPr="000E2988">
        <w:t xml:space="preserve"> </w:t>
      </w:r>
    </w:p>
    <w:p w14:paraId="17F1EF5C" w14:textId="3048438E" w:rsidR="00E30064" w:rsidRPr="000E2988" w:rsidRDefault="00E30064" w:rsidP="00C017A9">
      <w:pPr>
        <w:pStyle w:val="Bodynumbered2"/>
        <w:numPr>
          <w:ilvl w:val="0"/>
          <w:numId w:val="51"/>
        </w:numPr>
      </w:pPr>
      <w:r w:rsidRPr="000E2988">
        <w:t xml:space="preserve">pass </w:t>
      </w:r>
      <w:r w:rsidR="0039377D" w:rsidRPr="000E2988">
        <w:t xml:space="preserve">gripping </w:t>
      </w:r>
      <w:r w:rsidRPr="000E2988">
        <w:t xml:space="preserve">efficiency testing to AS/NZS 1314 to </w:t>
      </w:r>
      <w:r w:rsidR="00D2012A" w:rsidRPr="000E2988">
        <w:t>verify</w:t>
      </w:r>
      <w:r w:rsidR="000418FC" w:rsidRPr="000E2988">
        <w:t xml:space="preserve"> that </w:t>
      </w:r>
      <w:r w:rsidRPr="000E2988">
        <w:t xml:space="preserve">they develop greater than 95% of the specified minimum breaking load for strand tendons, and greater than 100% for bar tendons. </w:t>
      </w:r>
    </w:p>
    <w:p w14:paraId="08AE61F2" w14:textId="5F486096" w:rsidR="00E30064" w:rsidRPr="000E2988" w:rsidRDefault="00E30064" w:rsidP="00C017A9">
      <w:pPr>
        <w:pStyle w:val="Bodynumbered1"/>
      </w:pPr>
      <w:r w:rsidRPr="000E2988">
        <w:t xml:space="preserve">Swages and button-heads </w:t>
      </w:r>
      <w:r w:rsidR="00011397" w:rsidRPr="000E2988">
        <w:t>must</w:t>
      </w:r>
      <w:r w:rsidRPr="000E2988">
        <w:t xml:space="preserve"> develop not less than 95% of the specified minimum breaking load of the strand or wire. Onion head anchors for slab anchors </w:t>
      </w:r>
      <w:r w:rsidR="00011397" w:rsidRPr="000E2988">
        <w:t>must</w:t>
      </w:r>
      <w:r w:rsidRPr="000E2988">
        <w:t xml:space="preserve"> not be used. </w:t>
      </w:r>
    </w:p>
    <w:p w14:paraId="2365359E" w14:textId="090B1163" w:rsidR="00B939C5" w:rsidRPr="000E2988" w:rsidRDefault="00B939C5" w:rsidP="00E30064">
      <w:pPr>
        <w:pStyle w:val="Heading2"/>
      </w:pPr>
      <w:bookmarkStart w:id="50" w:name="_Toc148187488"/>
      <w:r w:rsidRPr="000E2988">
        <w:t>Grout</w:t>
      </w:r>
      <w:bookmarkEnd w:id="50"/>
      <w:r w:rsidRPr="000E2988">
        <w:t xml:space="preserve"> </w:t>
      </w:r>
    </w:p>
    <w:p w14:paraId="7CC6B20E" w14:textId="4E02DD22" w:rsidR="00B939C5" w:rsidRPr="000E2988" w:rsidRDefault="00B939C5" w:rsidP="00C017A9">
      <w:pPr>
        <w:pStyle w:val="Bodynumbered1"/>
      </w:pPr>
      <w:r w:rsidRPr="000E2988">
        <w:t xml:space="preserve">Grout must comply with </w:t>
      </w:r>
      <w:r w:rsidR="00851565" w:rsidRPr="000E2988">
        <w:t>ATS 5316</w:t>
      </w:r>
      <w:r w:rsidRPr="000E2988">
        <w:t>.</w:t>
      </w:r>
    </w:p>
    <w:p w14:paraId="0E0E77FE" w14:textId="69B48C75" w:rsidR="00592CA8" w:rsidRPr="000E2988" w:rsidRDefault="003D7CEA" w:rsidP="00C017A9">
      <w:pPr>
        <w:pStyle w:val="Bodynumbered1"/>
      </w:pPr>
      <w:r w:rsidRPr="000E2988">
        <w:t>Live end anchorages must use system specific grouting caps that are pressure rated to a minimum 1.0</w:t>
      </w:r>
      <w:r w:rsidR="00110E45" w:rsidRPr="000E2988">
        <w:t xml:space="preserve"> </w:t>
      </w:r>
      <w:r w:rsidRPr="000E2988">
        <w:t xml:space="preserve">MPa capacity. Unless </w:t>
      </w:r>
      <w:r w:rsidR="00110E45" w:rsidRPr="000E2988">
        <w:t xml:space="preserve">specified otherwise, </w:t>
      </w:r>
      <w:r w:rsidRPr="000E2988">
        <w:t xml:space="preserve">these caps </w:t>
      </w:r>
      <w:r w:rsidR="00C44ECD" w:rsidRPr="000E2988">
        <w:t xml:space="preserve">must </w:t>
      </w:r>
      <w:r w:rsidRPr="000E2988">
        <w:t>be permanent,</w:t>
      </w:r>
      <w:r w:rsidR="00C44ECD" w:rsidRPr="000E2988">
        <w:br/>
      </w:r>
      <w:r w:rsidRPr="000E2988">
        <w:t>non-metallic and suitably clamped to the anchor head or anchorage casting to achieve effective sealing.</w:t>
      </w:r>
    </w:p>
    <w:p w14:paraId="2EFD93AE" w14:textId="0ECD0AEB" w:rsidR="00C75927" w:rsidRPr="000E2988" w:rsidRDefault="00C75927" w:rsidP="00C75927">
      <w:pPr>
        <w:pStyle w:val="Heading2"/>
      </w:pPr>
      <w:bookmarkStart w:id="51" w:name="_Toc148187489"/>
      <w:r w:rsidRPr="000E2988">
        <w:t xml:space="preserve">Handling and Storage of </w:t>
      </w:r>
      <w:r w:rsidR="005153F6" w:rsidRPr="000E2988">
        <w:t>System Components</w:t>
      </w:r>
      <w:bookmarkEnd w:id="51"/>
    </w:p>
    <w:p w14:paraId="736C6514" w14:textId="56C3B1E1" w:rsidR="009A2221" w:rsidRPr="000E2988" w:rsidRDefault="00C75927" w:rsidP="00C017A9">
      <w:pPr>
        <w:pStyle w:val="Bodynumbered1"/>
      </w:pPr>
      <w:r w:rsidRPr="000E2988">
        <w:t xml:space="preserve">All </w:t>
      </w:r>
      <w:bookmarkStart w:id="52" w:name="_Hlk38521179"/>
      <w:r w:rsidR="006E4432" w:rsidRPr="000E2988">
        <w:t>S</w:t>
      </w:r>
      <w:r w:rsidRPr="000E2988">
        <w:t xml:space="preserve">ystem </w:t>
      </w:r>
      <w:r w:rsidR="006E4432" w:rsidRPr="000E2988">
        <w:t>C</w:t>
      </w:r>
      <w:r w:rsidRPr="000E2988">
        <w:t xml:space="preserve">omponents </w:t>
      </w:r>
      <w:bookmarkEnd w:id="52"/>
      <w:r w:rsidRPr="000E2988">
        <w:t xml:space="preserve">(whether made up or not) must be </w:t>
      </w:r>
      <w:r w:rsidR="00233A9A" w:rsidRPr="000E2988">
        <w:rPr>
          <w:rFonts w:cs="Arial"/>
          <w:bCs/>
        </w:rPr>
        <w:t>lifted, handled, transported and stored in a manner that d</w:t>
      </w:r>
      <w:r w:rsidR="006E4432" w:rsidRPr="000E2988">
        <w:rPr>
          <w:rFonts w:cs="Arial"/>
          <w:bCs/>
        </w:rPr>
        <w:t>o</w:t>
      </w:r>
      <w:r w:rsidR="00233A9A" w:rsidRPr="000E2988">
        <w:rPr>
          <w:rFonts w:cs="Arial"/>
          <w:bCs/>
        </w:rPr>
        <w:t xml:space="preserve">es not damage the </w:t>
      </w:r>
      <w:r w:rsidR="006E4432" w:rsidRPr="000E2988">
        <w:rPr>
          <w:rFonts w:cs="Arial"/>
          <w:bCs/>
        </w:rPr>
        <w:t>System Component</w:t>
      </w:r>
      <w:r w:rsidR="00233A9A" w:rsidRPr="000E2988">
        <w:rPr>
          <w:rFonts w:cs="Arial"/>
          <w:bCs/>
        </w:rPr>
        <w:t xml:space="preserve">. The </w:t>
      </w:r>
      <w:r w:rsidR="006E4432" w:rsidRPr="000E2988">
        <w:rPr>
          <w:rFonts w:cs="Arial"/>
          <w:bCs/>
        </w:rPr>
        <w:t>System Components</w:t>
      </w:r>
      <w:r w:rsidR="00233A9A" w:rsidRPr="000E2988">
        <w:rPr>
          <w:rFonts w:cs="Arial"/>
          <w:bCs/>
        </w:rPr>
        <w:t xml:space="preserve"> must be </w:t>
      </w:r>
      <w:r w:rsidR="00DA7D3E" w:rsidRPr="000E2988">
        <w:rPr>
          <w:rFonts w:cs="Arial"/>
          <w:bCs/>
        </w:rPr>
        <w:t>p</w:t>
      </w:r>
      <w:r w:rsidR="00DA7D3E" w:rsidRPr="000E2988">
        <w:t>rotected from deterioration due to exposure</w:t>
      </w:r>
      <w:r w:rsidR="004E527F" w:rsidRPr="000E2988">
        <w:t xml:space="preserve"> and contamination by dirt, mortar, loose rust, tar, paint, oil, or any other harmful substances</w:t>
      </w:r>
      <w:r w:rsidR="001E2971" w:rsidRPr="000E2988">
        <w:t xml:space="preserve">. </w:t>
      </w:r>
      <w:r w:rsidR="00A25533" w:rsidRPr="000E2988">
        <w:t xml:space="preserve">The System Components </w:t>
      </w:r>
      <w:r w:rsidR="005B562C" w:rsidRPr="000E2988">
        <w:t xml:space="preserve">must be </w:t>
      </w:r>
      <w:r w:rsidR="009B19FD" w:rsidRPr="000E2988">
        <w:t>s</w:t>
      </w:r>
      <w:r w:rsidRPr="000E2988">
        <w:t>tor</w:t>
      </w:r>
      <w:r w:rsidR="001248A0" w:rsidRPr="000E2988">
        <w:t>e</w:t>
      </w:r>
      <w:r w:rsidR="005B562C" w:rsidRPr="000E2988">
        <w:t>d</w:t>
      </w:r>
      <w:r w:rsidRPr="000E2988">
        <w:t xml:space="preserve"> under a waterproof </w:t>
      </w:r>
      <w:r w:rsidR="006B29F3" w:rsidRPr="000E2988">
        <w:t xml:space="preserve">cover </w:t>
      </w:r>
      <w:r w:rsidR="00DA7D3E" w:rsidRPr="000E2988">
        <w:t>or shelter</w:t>
      </w:r>
      <w:r w:rsidR="004E527F" w:rsidRPr="000E2988">
        <w:t xml:space="preserve"> and</w:t>
      </w:r>
      <w:r w:rsidR="001248A0" w:rsidRPr="000E2988">
        <w:t xml:space="preserve"> </w:t>
      </w:r>
      <w:r w:rsidRPr="000E2988">
        <w:t>supported above the surface of the ground.</w:t>
      </w:r>
      <w:r w:rsidR="009F7E9A" w:rsidRPr="000E2988">
        <w:t xml:space="preserve"> </w:t>
      </w:r>
    </w:p>
    <w:p w14:paraId="51173BD9" w14:textId="1101216F" w:rsidR="00C75927" w:rsidRPr="000E2988" w:rsidRDefault="009F7E9A" w:rsidP="00C017A9">
      <w:pPr>
        <w:pStyle w:val="Bodynumbered1"/>
      </w:pPr>
      <w:r w:rsidRPr="000E2988">
        <w:t>Each tendon must be effectively identified</w:t>
      </w:r>
      <w:r w:rsidR="00747C6F" w:rsidRPr="000E2988">
        <w:t>.</w:t>
      </w:r>
    </w:p>
    <w:p w14:paraId="28D3817C" w14:textId="2C0C623B" w:rsidR="008827D9" w:rsidRPr="000E2988" w:rsidRDefault="008827D9" w:rsidP="009B1911">
      <w:pPr>
        <w:pStyle w:val="Heading2"/>
      </w:pPr>
      <w:bookmarkStart w:id="53" w:name="_Toc148187490"/>
      <w:r w:rsidRPr="000E2988">
        <w:t xml:space="preserve">Certification of </w:t>
      </w:r>
      <w:r w:rsidR="009B1911" w:rsidRPr="000E2988">
        <w:t>Conformity</w:t>
      </w:r>
      <w:bookmarkEnd w:id="53"/>
    </w:p>
    <w:p w14:paraId="0603F80F" w14:textId="7BDECBCF" w:rsidR="008827D9" w:rsidRPr="000E2988" w:rsidRDefault="008827D9" w:rsidP="00C017A9">
      <w:pPr>
        <w:pStyle w:val="Bodynumbered1"/>
      </w:pPr>
      <w:r w:rsidRPr="000E2988">
        <w:t xml:space="preserve">The Contractor must </w:t>
      </w:r>
      <w:r w:rsidR="00694CD6" w:rsidRPr="000E2988">
        <w:t xml:space="preserve">submit </w:t>
      </w:r>
      <w:r w:rsidRPr="000E2988">
        <w:t xml:space="preserve">the </w:t>
      </w:r>
      <w:r w:rsidR="00694CD6" w:rsidRPr="000E2988">
        <w:t xml:space="preserve">following to the </w:t>
      </w:r>
      <w:r w:rsidRPr="000E2988">
        <w:t>Principal</w:t>
      </w:r>
      <w:r w:rsidR="00694CD6" w:rsidRPr="000E2988">
        <w:t>:</w:t>
      </w:r>
    </w:p>
    <w:p w14:paraId="61500FDE" w14:textId="3273CB78" w:rsidR="008827D9" w:rsidRPr="000E2988" w:rsidRDefault="002A5804" w:rsidP="00C017A9">
      <w:pPr>
        <w:pStyle w:val="Bodynumbered2"/>
        <w:numPr>
          <w:ilvl w:val="0"/>
          <w:numId w:val="54"/>
        </w:numPr>
      </w:pPr>
      <w:r w:rsidRPr="000E2988">
        <w:t xml:space="preserve">For all System Components incorporated into the Works, </w:t>
      </w:r>
      <w:r w:rsidR="008827D9" w:rsidRPr="000E2988">
        <w:t xml:space="preserve">Certificates </w:t>
      </w:r>
      <w:r w:rsidR="00E91A26" w:rsidRPr="000E2988">
        <w:t xml:space="preserve">of </w:t>
      </w:r>
      <w:r w:rsidR="00627902" w:rsidRPr="000E2988">
        <w:t>Compliance</w:t>
      </w:r>
      <w:r w:rsidR="00E91A26" w:rsidRPr="000E2988">
        <w:t xml:space="preserve"> </w:t>
      </w:r>
      <w:r w:rsidR="009F3701" w:rsidRPr="000E2988">
        <w:t>which verify that e</w:t>
      </w:r>
      <w:r w:rsidR="00184D7B" w:rsidRPr="000E2988">
        <w:t>ach</w:t>
      </w:r>
      <w:r w:rsidR="008827D9" w:rsidRPr="000E2988">
        <w:t xml:space="preserve"> </w:t>
      </w:r>
      <w:r w:rsidR="004051EA" w:rsidRPr="000E2988">
        <w:t>System Component</w:t>
      </w:r>
      <w:r w:rsidR="008827D9" w:rsidRPr="000E2988">
        <w:t xml:space="preserve"> compl</w:t>
      </w:r>
      <w:r w:rsidR="004051EA" w:rsidRPr="000E2988">
        <w:t>ies</w:t>
      </w:r>
      <w:r w:rsidR="008827D9" w:rsidRPr="000E2988">
        <w:t xml:space="preserve"> with</w:t>
      </w:r>
      <w:r w:rsidR="002946BD" w:rsidRPr="000E2988">
        <w:t xml:space="preserve"> the requirements of </w:t>
      </w:r>
      <w:r w:rsidR="008827D9" w:rsidRPr="000E2988">
        <w:t>this Specification; and</w:t>
      </w:r>
    </w:p>
    <w:p w14:paraId="577DAF3C" w14:textId="1DB40805" w:rsidR="008827D9" w:rsidRPr="000E2988" w:rsidRDefault="00496F91" w:rsidP="00C017A9">
      <w:pPr>
        <w:pStyle w:val="Bodynumbered2"/>
      </w:pPr>
      <w:bookmarkStart w:id="54" w:name="_Ref38531397"/>
      <w:r w:rsidRPr="000E2988">
        <w:t>Full conformity records</w:t>
      </w:r>
      <w:r w:rsidR="00F20C9E" w:rsidRPr="000E2988">
        <w:t xml:space="preserve"> and all test results evidencing that the System </w:t>
      </w:r>
      <w:r w:rsidR="00ED0213" w:rsidRPr="000E2988">
        <w:t>C</w:t>
      </w:r>
      <w:r w:rsidR="00F20C9E" w:rsidRPr="000E2988">
        <w:t>omponents comply with this Specification</w:t>
      </w:r>
      <w:r w:rsidR="00A96A80" w:rsidRPr="000E2988">
        <w:t>.</w:t>
      </w:r>
      <w:bookmarkEnd w:id="54"/>
    </w:p>
    <w:tbl>
      <w:tblPr>
        <w:tblStyle w:val="TMTable"/>
        <w:tblW w:w="9072" w:type="dxa"/>
        <w:tblInd w:w="557" w:type="dxa"/>
        <w:tblLook w:val="04A0" w:firstRow="1" w:lastRow="0" w:firstColumn="1" w:lastColumn="0" w:noHBand="0" w:noVBand="1"/>
      </w:tblPr>
      <w:tblGrid>
        <w:gridCol w:w="1985"/>
        <w:gridCol w:w="7087"/>
      </w:tblGrid>
      <w:tr w:rsidR="008827D9" w:rsidRPr="000E2988" w14:paraId="3C4A479D" w14:textId="77777777" w:rsidTr="00404EC3">
        <w:trPr>
          <w:cnfStyle w:val="100000000000" w:firstRow="1" w:lastRow="0" w:firstColumn="0" w:lastColumn="0" w:oddVBand="0" w:evenVBand="0" w:oddHBand="0" w:evenHBand="0" w:firstRowFirstColumn="0" w:firstRowLastColumn="0" w:lastRowFirstColumn="0" w:lastRowLastColumn="0"/>
        </w:trPr>
        <w:tc>
          <w:tcPr>
            <w:tcW w:w="9072" w:type="dxa"/>
            <w:gridSpan w:val="2"/>
            <w:shd w:val="clear" w:color="auto" w:fill="004259"/>
            <w:hideMark/>
          </w:tcPr>
          <w:p w14:paraId="0BB866BE" w14:textId="77777777" w:rsidR="008827D9" w:rsidRPr="000E2988" w:rsidRDefault="008827D9" w:rsidP="00404EC3">
            <w:pPr>
              <w:pStyle w:val="TableHeading"/>
              <w:rPr>
                <w:b/>
                <w:bCs/>
              </w:rPr>
            </w:pPr>
            <w:r w:rsidRPr="000E2988">
              <w:rPr>
                <w:b/>
                <w:bCs/>
              </w:rPr>
              <w:t>HOLD POINT 2.</w:t>
            </w:r>
          </w:p>
        </w:tc>
      </w:tr>
      <w:tr w:rsidR="008827D9" w:rsidRPr="000E2988" w14:paraId="79FF3395" w14:textId="77777777" w:rsidTr="00404EC3">
        <w:tc>
          <w:tcPr>
            <w:tcW w:w="1985" w:type="dxa"/>
            <w:tcBorders>
              <w:bottom w:val="single" w:sz="4" w:space="0" w:color="FFFFFF" w:themeColor="background1"/>
            </w:tcBorders>
            <w:hideMark/>
          </w:tcPr>
          <w:p w14:paraId="08AA1B8B" w14:textId="77777777" w:rsidR="008827D9" w:rsidRPr="000E2988" w:rsidRDefault="008827D9" w:rsidP="00E073DA">
            <w:pPr>
              <w:pStyle w:val="TableBodyText"/>
              <w:rPr>
                <w:rFonts w:cstheme="minorBidi"/>
                <w:b/>
              </w:rPr>
            </w:pPr>
            <w:r w:rsidRPr="000E2988">
              <w:t>Process Held</w:t>
            </w:r>
          </w:p>
        </w:tc>
        <w:tc>
          <w:tcPr>
            <w:tcW w:w="7087" w:type="dxa"/>
            <w:tcBorders>
              <w:bottom w:val="single" w:sz="4" w:space="0" w:color="FFFFFF" w:themeColor="background1"/>
            </w:tcBorders>
            <w:hideMark/>
          </w:tcPr>
          <w:p w14:paraId="00EF5E3E" w14:textId="77777777" w:rsidR="008827D9" w:rsidRPr="000E2988" w:rsidRDefault="008827D9" w:rsidP="00E073DA">
            <w:pPr>
              <w:pStyle w:val="TableBodyText"/>
              <w:rPr>
                <w:b/>
              </w:rPr>
            </w:pPr>
            <w:r w:rsidRPr="000E2988">
              <w:t>Commencement of post tensioning.</w:t>
            </w:r>
          </w:p>
        </w:tc>
      </w:tr>
      <w:tr w:rsidR="008827D9" w:rsidRPr="000E2988" w14:paraId="6804C5DB" w14:textId="77777777" w:rsidTr="00404EC3">
        <w:tc>
          <w:tcPr>
            <w:tcW w:w="1985" w:type="dxa"/>
            <w:tcBorders>
              <w:bottom w:val="single" w:sz="4" w:space="0" w:color="FFFFFF" w:themeColor="background1"/>
            </w:tcBorders>
            <w:hideMark/>
          </w:tcPr>
          <w:p w14:paraId="4E6ACAC6" w14:textId="77777777" w:rsidR="008827D9" w:rsidRPr="000E2988" w:rsidRDefault="008827D9" w:rsidP="00E073DA">
            <w:pPr>
              <w:pStyle w:val="TableBodyText"/>
            </w:pPr>
            <w:r w:rsidRPr="000E2988">
              <w:t>Submission Details</w:t>
            </w:r>
          </w:p>
        </w:tc>
        <w:tc>
          <w:tcPr>
            <w:tcW w:w="7087" w:type="dxa"/>
            <w:tcBorders>
              <w:bottom w:val="single" w:sz="4" w:space="0" w:color="FFFFFF" w:themeColor="background1"/>
            </w:tcBorders>
            <w:hideMark/>
          </w:tcPr>
          <w:p w14:paraId="71F1E5AB" w14:textId="77777777" w:rsidR="008827D9" w:rsidRPr="000E2988" w:rsidRDefault="008827D9" w:rsidP="00E073DA">
            <w:pPr>
              <w:pStyle w:val="TableBodyText"/>
            </w:pPr>
            <w:r w:rsidRPr="000E2988">
              <w:t xml:space="preserve">Evidence verifying that the System Components comply with this Clause </w:t>
            </w:r>
            <w:r w:rsidRPr="000E2988">
              <w:fldChar w:fldCharType="begin"/>
            </w:r>
            <w:r w:rsidRPr="000E2988">
              <w:instrText xml:space="preserve"> REF _Ref38441728 \r \h  \* MERGEFORMAT </w:instrText>
            </w:r>
            <w:r w:rsidRPr="000E2988">
              <w:fldChar w:fldCharType="separate"/>
            </w:r>
            <w:r w:rsidRPr="000E2988">
              <w:t>7</w:t>
            </w:r>
            <w:r w:rsidRPr="000E2988">
              <w:fldChar w:fldCharType="end"/>
            </w:r>
            <w:r w:rsidRPr="000E2988">
              <w:t xml:space="preserve"> must be submitted to the Principal at least 10 working days prior to the commencement of post-tensioning using that System Component.</w:t>
            </w:r>
          </w:p>
        </w:tc>
      </w:tr>
    </w:tbl>
    <w:p w14:paraId="407E1C67" w14:textId="6318EA45" w:rsidR="003E31BA" w:rsidRPr="000E2988" w:rsidRDefault="00993B15" w:rsidP="00E5530F">
      <w:pPr>
        <w:pStyle w:val="Heading1"/>
        <w:pageBreakBefore/>
      </w:pPr>
      <w:bookmarkStart w:id="55" w:name="_Toc148187491"/>
      <w:bookmarkStart w:id="56" w:name="_Ref15469889"/>
      <w:bookmarkStart w:id="57" w:name="_Hlk9598492"/>
      <w:bookmarkEnd w:id="39"/>
      <w:r w:rsidRPr="000E2988">
        <w:lastRenderedPageBreak/>
        <w:t xml:space="preserve">Provisions for External </w:t>
      </w:r>
      <w:r w:rsidR="00E65BB9" w:rsidRPr="000E2988">
        <w:t>Prestressing</w:t>
      </w:r>
      <w:bookmarkEnd w:id="55"/>
      <w:r w:rsidRPr="000E2988">
        <w:t xml:space="preserve"> </w:t>
      </w:r>
    </w:p>
    <w:p w14:paraId="5C42CCB2" w14:textId="77777777" w:rsidR="00993B15" w:rsidRPr="000E2988" w:rsidRDefault="00993B15" w:rsidP="00744072">
      <w:pPr>
        <w:pStyle w:val="Heading2"/>
        <w:spacing w:before="240"/>
      </w:pPr>
      <w:bookmarkStart w:id="58" w:name="_Toc148187492"/>
      <w:r w:rsidRPr="000E2988">
        <w:t>General</w:t>
      </w:r>
      <w:bookmarkEnd w:id="58"/>
    </w:p>
    <w:p w14:paraId="09B3B769" w14:textId="77777777" w:rsidR="00993B15" w:rsidRPr="000E2988" w:rsidRDefault="00993B15" w:rsidP="00C017A9">
      <w:pPr>
        <w:pStyle w:val="Bodynumbered1"/>
      </w:pPr>
      <w:r w:rsidRPr="000E2988">
        <w:t>External tendons must be replaceable.</w:t>
      </w:r>
    </w:p>
    <w:p w14:paraId="4E8FFC74" w14:textId="56702B81" w:rsidR="00993B15" w:rsidRPr="000E2988" w:rsidRDefault="00224D8D" w:rsidP="00C017A9">
      <w:pPr>
        <w:pStyle w:val="Bodynumbered1"/>
      </w:pPr>
      <w:r w:rsidRPr="000E2988">
        <w:t>Unless an alternative product has been nomin</w:t>
      </w:r>
      <w:r w:rsidR="00720936" w:rsidRPr="000E2988">
        <w:t xml:space="preserve">ated in the approved </w:t>
      </w:r>
      <w:r w:rsidR="00D65B27" w:rsidRPr="000E2988">
        <w:t>Quality Plan</w:t>
      </w:r>
      <w:r w:rsidR="00720936" w:rsidRPr="000E2988">
        <w:t>, e</w:t>
      </w:r>
      <w:r w:rsidR="00993B15" w:rsidRPr="000E2988">
        <w:t>xternal tendons</w:t>
      </w:r>
      <w:r w:rsidR="00CF6E14" w:rsidRPr="000E2988">
        <w:t xml:space="preserve"> must be</w:t>
      </w:r>
      <w:r w:rsidR="00761EE6" w:rsidRPr="000E2988">
        <w:t xml:space="preserve"> encapsulated </w:t>
      </w:r>
      <w:r w:rsidR="00993B15" w:rsidRPr="000E2988">
        <w:t>in smooth polyethylene plastic ducts with minimum wall thickness 1/17 of the outside diameter.</w:t>
      </w:r>
    </w:p>
    <w:p w14:paraId="04D4C8A8" w14:textId="77777777" w:rsidR="00993B15" w:rsidRPr="000E2988" w:rsidRDefault="00993B15" w:rsidP="00C017A9">
      <w:pPr>
        <w:pStyle w:val="Bodynumbered1"/>
      </w:pPr>
      <w:r w:rsidRPr="000E2988">
        <w:t>The duct design must account for creep rupture effects from the sustained circumferential stresses induced by pressure grouting, if applicable.</w:t>
      </w:r>
    </w:p>
    <w:p w14:paraId="722298B0" w14:textId="782729A9" w:rsidR="00993B15" w:rsidRPr="000E2988" w:rsidRDefault="00993B15" w:rsidP="00C017A9">
      <w:pPr>
        <w:pStyle w:val="Bodynumbered1"/>
      </w:pPr>
      <w:r w:rsidRPr="000E2988">
        <w:t>Where duct couplers are used, drip rings</w:t>
      </w:r>
      <w:r w:rsidR="004479C5" w:rsidRPr="000E2988">
        <w:t xml:space="preserve"> must be provided</w:t>
      </w:r>
      <w:r w:rsidRPr="000E2988">
        <w:t xml:space="preserve"> on the high side above the coupler to prevent water running along the duct into the coupled joint.</w:t>
      </w:r>
    </w:p>
    <w:p w14:paraId="344898F7" w14:textId="098F3259" w:rsidR="00993B15" w:rsidRPr="000E2988" w:rsidRDefault="004479C5" w:rsidP="00C017A9">
      <w:pPr>
        <w:pStyle w:val="Bodynumbered1"/>
      </w:pPr>
      <w:r w:rsidRPr="000E2988">
        <w:t>E</w:t>
      </w:r>
      <w:r w:rsidR="00993B15" w:rsidRPr="000E2988">
        <w:t xml:space="preserve">xternal tendons </w:t>
      </w:r>
      <w:r w:rsidRPr="000E2988">
        <w:t xml:space="preserve">must be fitted </w:t>
      </w:r>
      <w:r w:rsidR="00993B15" w:rsidRPr="000E2988">
        <w:t>with suitable connections at fixing points to allow easy replacement</w:t>
      </w:r>
      <w:r w:rsidRPr="000E2988">
        <w:t xml:space="preserve"> and i</w:t>
      </w:r>
      <w:r w:rsidR="00993B15" w:rsidRPr="000E2988">
        <w:t>nstall</w:t>
      </w:r>
      <w:r w:rsidRPr="000E2988">
        <w:t>ed</w:t>
      </w:r>
      <w:r w:rsidR="00993B15" w:rsidRPr="000E2988">
        <w:t xml:space="preserve"> with sufficient access and clearances to allow replacement and stressing.</w:t>
      </w:r>
    </w:p>
    <w:p w14:paraId="60210D7A" w14:textId="0AB1DBC6" w:rsidR="00993B15" w:rsidRPr="000E2988" w:rsidRDefault="004479C5" w:rsidP="00C017A9">
      <w:pPr>
        <w:pStyle w:val="Bodynumbered1"/>
      </w:pPr>
      <w:r w:rsidRPr="000E2988">
        <w:t>O</w:t>
      </w:r>
      <w:r w:rsidR="00993B15" w:rsidRPr="000E2988">
        <w:t>ne of the following forms of construction where external tendons pass through deviators, anchorage diaphragms and/or blisters</w:t>
      </w:r>
      <w:r w:rsidRPr="000E2988">
        <w:t xml:space="preserve"> must be adopted</w:t>
      </w:r>
      <w:r w:rsidR="00993B15" w:rsidRPr="000E2988">
        <w:t>:</w:t>
      </w:r>
    </w:p>
    <w:p w14:paraId="6F0EE1AD" w14:textId="77777777" w:rsidR="00993B15" w:rsidRPr="000E2988" w:rsidRDefault="00993B15" w:rsidP="00C017A9">
      <w:pPr>
        <w:pStyle w:val="Bodynumbered2"/>
        <w:numPr>
          <w:ilvl w:val="0"/>
          <w:numId w:val="58"/>
        </w:numPr>
      </w:pPr>
      <w:r w:rsidRPr="000E2988">
        <w:t xml:space="preserve">At </w:t>
      </w:r>
      <w:r w:rsidRPr="00E5530F">
        <w:t>deviators</w:t>
      </w:r>
      <w:r w:rsidRPr="000E2988">
        <w:t>, one of the following:</w:t>
      </w:r>
    </w:p>
    <w:p w14:paraId="28F49A51" w14:textId="0ED9D203" w:rsidR="00993B15" w:rsidRPr="000E2988" w:rsidRDefault="00993B15" w:rsidP="00A41D22">
      <w:pPr>
        <w:pStyle w:val="Bodynumbered3"/>
      </w:pPr>
      <w:r w:rsidRPr="00A41D22">
        <w:t>Diabolo</w:t>
      </w:r>
      <w:r w:rsidRPr="000E2988">
        <w:t xml:space="preserve"> - the plastic duct </w:t>
      </w:r>
      <w:r w:rsidR="004479C5" w:rsidRPr="000E2988">
        <w:t xml:space="preserve">is passed </w:t>
      </w:r>
      <w:r w:rsidRPr="000E2988">
        <w:t xml:space="preserve">through a formed double conical hole (diabolo) in the deviator. </w:t>
      </w:r>
      <w:r w:rsidR="004479C5" w:rsidRPr="000E2988">
        <w:t>D</w:t>
      </w:r>
      <w:r w:rsidRPr="000E2988">
        <w:t xml:space="preserve">iabolos </w:t>
      </w:r>
      <w:r w:rsidR="004479C5" w:rsidRPr="000E2988">
        <w:t xml:space="preserve">must be formed </w:t>
      </w:r>
      <w:r w:rsidRPr="000E2988">
        <w:t>so that the plastic duct is not damaged by localised bearing stresses.</w:t>
      </w:r>
    </w:p>
    <w:p w14:paraId="4A6CACE9" w14:textId="7A8F5646" w:rsidR="00993B15" w:rsidRPr="000E2988" w:rsidRDefault="00993B15" w:rsidP="00A41D22">
      <w:pPr>
        <w:pStyle w:val="Bodynumbered3"/>
      </w:pPr>
      <w:r w:rsidRPr="000E2988">
        <w:t xml:space="preserve">Steel pipe- the tendon </w:t>
      </w:r>
      <w:r w:rsidR="004479C5" w:rsidRPr="000E2988">
        <w:t xml:space="preserve">is passed </w:t>
      </w:r>
      <w:r w:rsidRPr="000E2988">
        <w:t xml:space="preserve">through a rigid steel pipe located in the deviator to which the plastic duct is coupled on both sides. </w:t>
      </w:r>
      <w:r w:rsidR="004479C5" w:rsidRPr="000E2988">
        <w:t>T</w:t>
      </w:r>
      <w:r w:rsidRPr="000E2988">
        <w:t xml:space="preserve">he steel pipe </w:t>
      </w:r>
      <w:r w:rsidR="004479C5" w:rsidRPr="000E2988">
        <w:t xml:space="preserve">is curved </w:t>
      </w:r>
      <w:r w:rsidRPr="000E2988">
        <w:t xml:space="preserve">to a constant radius between tangent points located approximately 75 mm inside the concrete faces.  </w:t>
      </w:r>
      <w:r w:rsidR="004479C5" w:rsidRPr="000E2988">
        <w:t>T</w:t>
      </w:r>
      <w:r w:rsidRPr="000E2988">
        <w:t xml:space="preserve">he steel pipe </w:t>
      </w:r>
      <w:r w:rsidR="004479C5" w:rsidRPr="000E2988">
        <w:t xml:space="preserve">is extended </w:t>
      </w:r>
      <w:r w:rsidRPr="000E2988">
        <w:t xml:space="preserve">at least 50 mm but not more than 300 mm beyond the concrete faces, following the tangential direction of the tendon. Where the steel pipe exits from the concrete, a rubber O-ring 50 mm wide and 10 mm thick </w:t>
      </w:r>
      <w:r w:rsidR="004479C5" w:rsidRPr="000E2988">
        <w:t xml:space="preserve">is set </w:t>
      </w:r>
      <w:r w:rsidRPr="000E2988">
        <w:t>into the concrete to prevent spalling of the concrete cover if the steel pipe is misaligned.</w:t>
      </w:r>
      <w:r w:rsidR="00357142" w:rsidRPr="000E2988">
        <w:t xml:space="preserve"> </w:t>
      </w:r>
      <w:r w:rsidRPr="000E2988">
        <w:t>Acceptable coupling systems include reinforced neoprene sleeves with stainless steel power seated band clamps and compression coupling with O-rings.</w:t>
      </w:r>
    </w:p>
    <w:p w14:paraId="4632552A" w14:textId="77777777" w:rsidR="00993B15" w:rsidRPr="000E2988" w:rsidRDefault="00993B15" w:rsidP="00C017A9">
      <w:pPr>
        <w:pStyle w:val="Bodynumbered2"/>
      </w:pPr>
      <w:r w:rsidRPr="000E2988">
        <w:t xml:space="preserve">At </w:t>
      </w:r>
      <w:r w:rsidRPr="00E5530F">
        <w:t>anchorage</w:t>
      </w:r>
      <w:r w:rsidRPr="000E2988">
        <w:t xml:space="preserve"> diaphragms and blisters, one of the following:</w:t>
      </w:r>
    </w:p>
    <w:p w14:paraId="13FA0307" w14:textId="1F93F094" w:rsidR="00993B15" w:rsidRPr="00A41D22" w:rsidRDefault="00993B15" w:rsidP="00A41D22">
      <w:pPr>
        <w:pStyle w:val="Bodynumbered3"/>
        <w:numPr>
          <w:ilvl w:val="0"/>
          <w:numId w:val="61"/>
        </w:numPr>
        <w:ind w:left="1418" w:hanging="425"/>
      </w:pPr>
      <w:r w:rsidRPr="00A41D22">
        <w:t xml:space="preserve">Concrete bell mouth - the plastic duct </w:t>
      </w:r>
      <w:r w:rsidR="004479C5" w:rsidRPr="00A41D22">
        <w:t xml:space="preserve">is inserted and sealed </w:t>
      </w:r>
      <w:r w:rsidRPr="00A41D22">
        <w:t xml:space="preserve">into a straight rigid plastic or steel pipe extending from the cast-in anchorage to approximately 200 mm inside the exit face of the diaphragm or blister. </w:t>
      </w:r>
      <w:r w:rsidR="004479C5" w:rsidRPr="00A41D22">
        <w:t>A</w:t>
      </w:r>
      <w:r w:rsidRPr="00A41D22">
        <w:t xml:space="preserve"> conical concrete bell mouth </w:t>
      </w:r>
      <w:r w:rsidR="004479C5" w:rsidRPr="00A41D22">
        <w:t xml:space="preserve">is provided </w:t>
      </w:r>
      <w:r w:rsidRPr="00A41D22">
        <w:t>at the exit face of the diaphragm or blister, ensuring that the distance from the face of the concrete to where the plastic duct contacts the concrete of the bell mouth is at least 20 mm.</w:t>
      </w:r>
    </w:p>
    <w:p w14:paraId="7952E40E" w14:textId="74A45075" w:rsidR="00993B15" w:rsidRPr="000E2988" w:rsidRDefault="00993B15" w:rsidP="00A41D22">
      <w:pPr>
        <w:pStyle w:val="Bodynumbered3"/>
      </w:pPr>
      <w:r w:rsidRPr="00A41D22">
        <w:t xml:space="preserve">Tube - the tendon </w:t>
      </w:r>
      <w:r w:rsidR="004479C5" w:rsidRPr="00A41D22">
        <w:t xml:space="preserve">is passed </w:t>
      </w:r>
      <w:r w:rsidRPr="00A41D22">
        <w:t>through a rigid steel or smooth plastic tube located in the anchorage diaphragm</w:t>
      </w:r>
      <w:r w:rsidRPr="000E2988">
        <w:t xml:space="preserve"> or blister to which the plastic duct is coupled on the exit side. </w:t>
      </w:r>
      <w:r w:rsidR="004479C5" w:rsidRPr="000E2988">
        <w:t>T</w:t>
      </w:r>
      <w:r w:rsidRPr="000E2988">
        <w:t>he tube</w:t>
      </w:r>
      <w:r w:rsidR="004479C5" w:rsidRPr="000E2988">
        <w:t xml:space="preserve"> is extended</w:t>
      </w:r>
      <w:r w:rsidRPr="000E2988">
        <w:t xml:space="preserve"> at least 150 mm but not more than 300 mm beyond the concrete faces, following the tangential direction of the tendon. Where the tube exits from the concrete, a rubber O-ring 50 mm wide and 10 mm thick </w:t>
      </w:r>
      <w:r w:rsidR="001F7690" w:rsidRPr="000E2988">
        <w:t xml:space="preserve">is set </w:t>
      </w:r>
      <w:r w:rsidRPr="000E2988">
        <w:t>into the concrete to prevent spalling of the concrete cover if the tube is misaligned. The smooth plastic tube must have a minimum wall thickness 1/17 of the outside diameter.</w:t>
      </w:r>
    </w:p>
    <w:p w14:paraId="7C03D5FB" w14:textId="1892CA69" w:rsidR="00993B15" w:rsidRPr="000E2988" w:rsidRDefault="001F7690" w:rsidP="00C017A9">
      <w:pPr>
        <w:pStyle w:val="Bodynumbered1"/>
      </w:pPr>
      <w:r w:rsidRPr="000E2988">
        <w:t>D</w:t>
      </w:r>
      <w:r w:rsidR="00993B15" w:rsidRPr="000E2988">
        <w:t xml:space="preserve">ucts </w:t>
      </w:r>
      <w:r w:rsidRPr="000E2988">
        <w:t xml:space="preserve">must be positively connected </w:t>
      </w:r>
      <w:r w:rsidR="00993B15" w:rsidRPr="000E2988">
        <w:t>to the steel or plastic sleeves at the diaphragms and deviators using connections strong enough to withstand site construction loads and conditions without damage.</w:t>
      </w:r>
    </w:p>
    <w:p w14:paraId="3A3509C7" w14:textId="47382000" w:rsidR="00993B15" w:rsidRPr="00622B4A" w:rsidRDefault="00513330" w:rsidP="00C017A9">
      <w:pPr>
        <w:pStyle w:val="Bodynumbered1"/>
      </w:pPr>
      <w:r w:rsidRPr="00622B4A">
        <w:t>To ensure continuity of the ducts for corrosion protection, a</w:t>
      </w:r>
      <w:r w:rsidR="00993B15" w:rsidRPr="00622B4A">
        <w:t xml:space="preserve">ll connections between steel pipes and plastic ducts, between length of plastic ducts, and between steel pipes and anchorages/couplers </w:t>
      </w:r>
      <w:r w:rsidR="001F7690" w:rsidRPr="00622B4A">
        <w:t xml:space="preserve">must be sealed </w:t>
      </w:r>
      <w:r w:rsidR="00993B15" w:rsidRPr="00622B4A">
        <w:t xml:space="preserve">with an air and </w:t>
      </w:r>
      <w:r w:rsidR="00294B1B" w:rsidRPr="00622B4A">
        <w:t>watertight</w:t>
      </w:r>
      <w:r w:rsidR="00993B15" w:rsidRPr="00622B4A">
        <w:t xml:space="preserve"> coupling system capable of sustaining testing and grouting pressures.</w:t>
      </w:r>
    </w:p>
    <w:p w14:paraId="1FC4DA0E" w14:textId="381EE430" w:rsidR="00993B15" w:rsidRPr="00744072" w:rsidRDefault="001F7690" w:rsidP="00C017A9">
      <w:pPr>
        <w:pStyle w:val="Bodynumbered1"/>
      </w:pPr>
      <w:r w:rsidRPr="00744072">
        <w:lastRenderedPageBreak/>
        <w:t>D</w:t>
      </w:r>
      <w:r w:rsidR="00993B15" w:rsidRPr="00744072">
        <w:t xml:space="preserve">uct tape </w:t>
      </w:r>
      <w:r w:rsidRPr="00744072">
        <w:t xml:space="preserve">must not be used </w:t>
      </w:r>
      <w:r w:rsidR="00993B15" w:rsidRPr="00744072">
        <w:t xml:space="preserve">for sealing these connections. </w:t>
      </w:r>
      <w:r w:rsidRPr="00744072">
        <w:t>Pipes must be h</w:t>
      </w:r>
      <w:r w:rsidR="00993B15" w:rsidRPr="00744072">
        <w:t>ot-dip galvanise</w:t>
      </w:r>
      <w:r w:rsidRPr="00744072">
        <w:t>d</w:t>
      </w:r>
      <w:r w:rsidR="00993B15" w:rsidRPr="00744072">
        <w:t xml:space="preserve"> to AS</w:t>
      </w:r>
      <w:r w:rsidR="00A41D22" w:rsidRPr="00744072">
        <w:t> </w:t>
      </w:r>
      <w:r w:rsidR="00993B15" w:rsidRPr="00744072">
        <w:t>4680.</w:t>
      </w:r>
    </w:p>
    <w:p w14:paraId="5DEE1EDB" w14:textId="004EB106" w:rsidR="00993B15" w:rsidRPr="000E2988" w:rsidRDefault="001F7690" w:rsidP="00C017A9">
      <w:pPr>
        <w:pStyle w:val="Bodynumbered1"/>
      </w:pPr>
      <w:bookmarkStart w:id="59" w:name="_Ref126055671"/>
      <w:r w:rsidRPr="000E2988">
        <w:t>D</w:t>
      </w:r>
      <w:r w:rsidR="00993B15" w:rsidRPr="000E2988">
        <w:t>etailed shop drawings of the external tendons</w:t>
      </w:r>
      <w:r w:rsidRPr="000E2988">
        <w:t xml:space="preserve"> must be </w:t>
      </w:r>
      <w:r w:rsidR="00D125CF" w:rsidRPr="000E2988">
        <w:t>included in the Quality Pla</w:t>
      </w:r>
      <w:r w:rsidR="00862940" w:rsidRPr="000E2988">
        <w:t>n</w:t>
      </w:r>
      <w:r w:rsidR="00993B15" w:rsidRPr="000E2988">
        <w:t>.</w:t>
      </w:r>
      <w:bookmarkEnd w:id="59"/>
    </w:p>
    <w:p w14:paraId="1322943F" w14:textId="7C439497" w:rsidR="00993B15" w:rsidRPr="000E2988" w:rsidRDefault="00993B15" w:rsidP="00993B15">
      <w:pPr>
        <w:pStyle w:val="Heading2"/>
      </w:pPr>
      <w:bookmarkStart w:id="60" w:name="_Toc148187493"/>
      <w:r w:rsidRPr="000E2988">
        <w:t xml:space="preserve">Protection of </w:t>
      </w:r>
      <w:proofErr w:type="spellStart"/>
      <w:r w:rsidR="001F7690" w:rsidRPr="000E2988">
        <w:t>Ungrouted</w:t>
      </w:r>
      <w:proofErr w:type="spellEnd"/>
      <w:r w:rsidR="001F7690" w:rsidRPr="000E2988">
        <w:t xml:space="preserve"> External Tendons </w:t>
      </w:r>
      <w:r w:rsidRPr="000E2988">
        <w:t xml:space="preserve">and </w:t>
      </w:r>
      <w:r w:rsidR="001F7690" w:rsidRPr="000E2988">
        <w:t>Anchorages</w:t>
      </w:r>
      <w:bookmarkEnd w:id="60"/>
    </w:p>
    <w:p w14:paraId="309E02D0" w14:textId="5D5AF060" w:rsidR="00993B15" w:rsidRPr="000E2988" w:rsidRDefault="00993B15" w:rsidP="00C017A9">
      <w:pPr>
        <w:pStyle w:val="Bodynumbered1"/>
      </w:pPr>
      <w:r w:rsidRPr="000E2988">
        <w:t xml:space="preserve">The </w:t>
      </w:r>
      <w:r w:rsidR="007E2331" w:rsidRPr="000E2988">
        <w:t xml:space="preserve">mechanism </w:t>
      </w:r>
      <w:r w:rsidR="009E1369" w:rsidRPr="000E2988">
        <w:t xml:space="preserve">of </w:t>
      </w:r>
      <w:r w:rsidRPr="000E2988">
        <w:t xml:space="preserve">protection against deterioration of </w:t>
      </w:r>
      <w:r w:rsidR="00B02940" w:rsidRPr="000E2988">
        <w:t>perm</w:t>
      </w:r>
      <w:r w:rsidR="00C45864" w:rsidRPr="000E2988">
        <w:t>anent</w:t>
      </w:r>
      <w:r w:rsidRPr="000E2988">
        <w:t xml:space="preserve"> </w:t>
      </w:r>
      <w:r w:rsidR="00C9399C" w:rsidRPr="000E2988">
        <w:t xml:space="preserve">System Components </w:t>
      </w:r>
      <w:r w:rsidRPr="000E2988">
        <w:t>must remain effective for the design life of the structure.</w:t>
      </w:r>
      <w:r w:rsidR="005A53F2" w:rsidRPr="000E2988">
        <w:t xml:space="preserve"> Any </w:t>
      </w:r>
      <w:r w:rsidR="00813FE3" w:rsidRPr="000E2988">
        <w:t>temporary tendons must be effective</w:t>
      </w:r>
      <w:r w:rsidR="00D73A56" w:rsidRPr="000E2988">
        <w:t xml:space="preserve">ly </w:t>
      </w:r>
      <w:r w:rsidR="00813FE3" w:rsidRPr="000E2988">
        <w:t>protected ag</w:t>
      </w:r>
      <w:r w:rsidR="007B14FF" w:rsidRPr="000E2988">
        <w:t>ainst deterioration until the completion of construction.</w:t>
      </w:r>
    </w:p>
    <w:p w14:paraId="38DEBBCE" w14:textId="47A868CE" w:rsidR="00993B15" w:rsidRPr="000E2988" w:rsidRDefault="00993B15" w:rsidP="00C017A9">
      <w:pPr>
        <w:pStyle w:val="Bodynumbered1"/>
      </w:pPr>
      <w:r w:rsidRPr="000E2988">
        <w:t xml:space="preserve">Where ducts are </w:t>
      </w:r>
      <w:proofErr w:type="spellStart"/>
      <w:r w:rsidRPr="000E2988">
        <w:t>ungrouted</w:t>
      </w:r>
      <w:proofErr w:type="spellEnd"/>
      <w:r w:rsidRPr="000E2988">
        <w:t xml:space="preserve">, the tendons must be galvanized or epoxy coated, or encapsulated in individual grease or wax filled polyethylene plastic sheathing. For galvanized or epoxy coated tendons comprising wire stands, the individual wires must have the same type of protective treatment. </w:t>
      </w:r>
    </w:p>
    <w:p w14:paraId="53D7AA4C" w14:textId="276EDF25" w:rsidR="000F1B93" w:rsidRPr="000E2988" w:rsidRDefault="00993B15" w:rsidP="00C017A9">
      <w:pPr>
        <w:pStyle w:val="Bodynumbered1"/>
      </w:pPr>
      <w:bookmarkStart w:id="61" w:name="_Ref39128725"/>
      <w:r w:rsidRPr="000E2988">
        <w:t xml:space="preserve">The grease or wax used for protection of tendons and/or anchorages must comply with the performance requirements of Table </w:t>
      </w:r>
      <w:r w:rsidR="00E20DCB" w:rsidRPr="000E2988">
        <w:fldChar w:fldCharType="begin"/>
      </w:r>
      <w:r w:rsidR="00E20DCB" w:rsidRPr="000E2988">
        <w:instrText xml:space="preserve"> REF _Ref39128725 \r \h </w:instrText>
      </w:r>
      <w:r w:rsidR="00D65EE3" w:rsidRPr="000E2988">
        <w:instrText xml:space="preserve"> \* MERGEFORMAT </w:instrText>
      </w:r>
      <w:r w:rsidR="00E20DCB" w:rsidRPr="000E2988">
        <w:fldChar w:fldCharType="separate"/>
      </w:r>
      <w:r w:rsidR="00E90B3F" w:rsidRPr="000E2988">
        <w:t>8.13</w:t>
      </w:r>
      <w:r w:rsidR="00E20DCB" w:rsidRPr="000E2988">
        <w:fldChar w:fldCharType="end"/>
      </w:r>
      <w:r w:rsidRPr="000E2988">
        <w:t>.</w:t>
      </w:r>
      <w:bookmarkEnd w:id="61"/>
    </w:p>
    <w:p w14:paraId="42F30D31" w14:textId="447CF6A8" w:rsidR="00DC2494" w:rsidRPr="000E2988" w:rsidRDefault="00BF1DD7" w:rsidP="00A41D22">
      <w:pPr>
        <w:pStyle w:val="Caption"/>
      </w:pPr>
      <w:r w:rsidRPr="000E2988">
        <w:t>T</w:t>
      </w:r>
      <w:r w:rsidR="00DC2494" w:rsidRPr="000E2988">
        <w:t xml:space="preserve">able </w:t>
      </w:r>
      <w:r w:rsidR="00DC2494" w:rsidRPr="000E2988">
        <w:fldChar w:fldCharType="begin"/>
      </w:r>
      <w:r w:rsidR="00DC2494" w:rsidRPr="000E2988">
        <w:instrText xml:space="preserve"> REF _Ref39128725 \r \h </w:instrText>
      </w:r>
      <w:r w:rsidR="00D65EE3" w:rsidRPr="000E2988">
        <w:instrText xml:space="preserve"> \* MERGEFORMAT </w:instrText>
      </w:r>
      <w:r w:rsidR="00DC2494" w:rsidRPr="000E2988">
        <w:fldChar w:fldCharType="separate"/>
      </w:r>
      <w:r w:rsidR="00E90B3F" w:rsidRPr="000E2988">
        <w:t>8.13</w:t>
      </w:r>
      <w:r w:rsidR="00DC2494" w:rsidRPr="000E2988">
        <w:fldChar w:fldCharType="end"/>
      </w:r>
      <w:r w:rsidR="00A41D22">
        <w:t>:</w:t>
      </w:r>
      <w:r w:rsidR="00A41D22">
        <w:tab/>
      </w:r>
      <w:r w:rsidR="00DC2494" w:rsidRPr="000E2988">
        <w:t>Performance Criteria for Post-Tensioning</w:t>
      </w:r>
      <w:r w:rsidR="000F1B93" w:rsidRPr="000E2988">
        <w:t xml:space="preserve"> </w:t>
      </w:r>
      <w:r w:rsidR="000E0BB9" w:rsidRPr="000E2988">
        <w:t xml:space="preserve">(PT) </w:t>
      </w:r>
      <w:r w:rsidR="000F1B93" w:rsidRPr="000E2988">
        <w:t>Coating</w:t>
      </w:r>
    </w:p>
    <w:tbl>
      <w:tblPr>
        <w:tblW w:w="9072" w:type="dxa"/>
        <w:tblInd w:w="552"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D9D9D9" w:themeFill="background1" w:themeFillShade="D9"/>
        <w:tblLayout w:type="fixed"/>
        <w:tblCellMar>
          <w:left w:w="57" w:type="dxa"/>
          <w:right w:w="57" w:type="dxa"/>
        </w:tblCellMar>
        <w:tblLook w:val="01E0" w:firstRow="1" w:lastRow="1" w:firstColumn="1" w:lastColumn="1" w:noHBand="0" w:noVBand="0"/>
      </w:tblPr>
      <w:tblGrid>
        <w:gridCol w:w="3261"/>
        <w:gridCol w:w="2136"/>
        <w:gridCol w:w="3675"/>
      </w:tblGrid>
      <w:tr w:rsidR="003E0FC4" w:rsidRPr="000E2988" w14:paraId="7000121A" w14:textId="77777777" w:rsidTr="00E83BE1">
        <w:trPr>
          <w:trHeight w:val="57"/>
        </w:trPr>
        <w:tc>
          <w:tcPr>
            <w:tcW w:w="3261" w:type="dxa"/>
            <w:shd w:val="clear" w:color="auto" w:fill="BFBFBF" w:themeFill="background1" w:themeFillShade="BF"/>
          </w:tcPr>
          <w:p w14:paraId="4A95BA14" w14:textId="11B139D6" w:rsidR="003E0FC4" w:rsidRPr="00EA6E32" w:rsidRDefault="003E0FC4" w:rsidP="00E83BE1">
            <w:pPr>
              <w:pStyle w:val="TableHeading"/>
              <w:rPr>
                <w:lang w:bidi="en-US"/>
              </w:rPr>
            </w:pPr>
            <w:r w:rsidRPr="00EA6E32">
              <w:rPr>
                <w:lang w:bidi="en-US"/>
              </w:rPr>
              <w:t>Property</w:t>
            </w:r>
          </w:p>
        </w:tc>
        <w:tc>
          <w:tcPr>
            <w:tcW w:w="2136" w:type="dxa"/>
            <w:shd w:val="clear" w:color="auto" w:fill="BFBFBF" w:themeFill="background1" w:themeFillShade="BF"/>
          </w:tcPr>
          <w:p w14:paraId="6D105D64" w14:textId="7F00B7C6" w:rsidR="003E0FC4" w:rsidRPr="00EA6E32" w:rsidRDefault="003E0FC4" w:rsidP="00E83BE1">
            <w:pPr>
              <w:pStyle w:val="TableHeading"/>
              <w:rPr>
                <w:lang w:bidi="en-US"/>
              </w:rPr>
            </w:pPr>
            <w:r w:rsidRPr="00EA6E32">
              <w:rPr>
                <w:lang w:bidi="en-US"/>
              </w:rPr>
              <w:t>Test Method (ASTM)</w:t>
            </w:r>
          </w:p>
        </w:tc>
        <w:tc>
          <w:tcPr>
            <w:tcW w:w="3675" w:type="dxa"/>
            <w:shd w:val="clear" w:color="auto" w:fill="BFBFBF" w:themeFill="background1" w:themeFillShade="BF"/>
          </w:tcPr>
          <w:p w14:paraId="27DBB426" w14:textId="4AE659DF" w:rsidR="003E0FC4" w:rsidRPr="00EA6E32" w:rsidRDefault="003E0FC4" w:rsidP="00E83BE1">
            <w:pPr>
              <w:pStyle w:val="TableHeading"/>
              <w:rPr>
                <w:lang w:bidi="en-US"/>
              </w:rPr>
            </w:pPr>
            <w:r w:rsidRPr="00EA6E32">
              <w:rPr>
                <w:lang w:bidi="en-US"/>
              </w:rPr>
              <w:t>Acceptance Criteria</w:t>
            </w:r>
          </w:p>
        </w:tc>
      </w:tr>
      <w:tr w:rsidR="002A0771" w:rsidRPr="000E2988" w14:paraId="75E500BC" w14:textId="77777777" w:rsidTr="00E83BE1">
        <w:trPr>
          <w:trHeight w:val="57"/>
        </w:trPr>
        <w:tc>
          <w:tcPr>
            <w:tcW w:w="3261" w:type="dxa"/>
            <w:shd w:val="clear" w:color="auto" w:fill="D9D9D9" w:themeFill="background1" w:themeFillShade="D9"/>
          </w:tcPr>
          <w:p w14:paraId="7C40C842" w14:textId="2E5D5FE3" w:rsidR="002A0771" w:rsidRPr="00EA6E32" w:rsidRDefault="000618FA" w:rsidP="00EA6E32">
            <w:pPr>
              <w:pStyle w:val="TableBodyText"/>
              <w:rPr>
                <w:lang w:bidi="en-US"/>
              </w:rPr>
            </w:pPr>
            <w:r w:rsidRPr="00EA6E32">
              <w:rPr>
                <w:lang w:bidi="en-US"/>
              </w:rPr>
              <w:t>Dropping Point</w:t>
            </w:r>
          </w:p>
        </w:tc>
        <w:tc>
          <w:tcPr>
            <w:tcW w:w="2136" w:type="dxa"/>
            <w:shd w:val="clear" w:color="auto" w:fill="D9D9D9" w:themeFill="background1" w:themeFillShade="D9"/>
          </w:tcPr>
          <w:p w14:paraId="5C4F782A" w14:textId="303BCE9E" w:rsidR="002A0771" w:rsidRPr="00EA6E32" w:rsidRDefault="000D3D5D" w:rsidP="00EA6E32">
            <w:pPr>
              <w:pStyle w:val="TableBodyText"/>
              <w:rPr>
                <w:lang w:bidi="en-US"/>
              </w:rPr>
            </w:pPr>
            <w:r w:rsidRPr="00EA6E32">
              <w:rPr>
                <w:lang w:bidi="en-US"/>
              </w:rPr>
              <w:t>D2262</w:t>
            </w:r>
          </w:p>
        </w:tc>
        <w:tc>
          <w:tcPr>
            <w:tcW w:w="3675" w:type="dxa"/>
            <w:shd w:val="clear" w:color="auto" w:fill="D9D9D9" w:themeFill="background1" w:themeFillShade="D9"/>
          </w:tcPr>
          <w:p w14:paraId="6FC1B90C" w14:textId="23835D13" w:rsidR="002A0771" w:rsidRPr="00EA6E32" w:rsidRDefault="000D3D5D" w:rsidP="00EA6E32">
            <w:pPr>
              <w:pStyle w:val="TableBodyText"/>
              <w:rPr>
                <w:lang w:bidi="en-US"/>
              </w:rPr>
            </w:pPr>
            <w:r w:rsidRPr="00EA6E32">
              <w:rPr>
                <w:lang w:bidi="en-US"/>
              </w:rPr>
              <w:t>≥ 149°C</w:t>
            </w:r>
          </w:p>
        </w:tc>
      </w:tr>
      <w:tr w:rsidR="002A0771" w:rsidRPr="000E2988" w14:paraId="0824CF61" w14:textId="77777777" w:rsidTr="00E83BE1">
        <w:trPr>
          <w:trHeight w:val="57"/>
        </w:trPr>
        <w:tc>
          <w:tcPr>
            <w:tcW w:w="3261" w:type="dxa"/>
            <w:shd w:val="clear" w:color="auto" w:fill="D9D9D9" w:themeFill="background1" w:themeFillShade="D9"/>
          </w:tcPr>
          <w:p w14:paraId="7A72EE58" w14:textId="6CF4F15E" w:rsidR="002A0771" w:rsidRPr="00EA6E32" w:rsidRDefault="007870B9" w:rsidP="00EA6E32">
            <w:pPr>
              <w:pStyle w:val="TableBodyText"/>
              <w:rPr>
                <w:lang w:bidi="en-US"/>
              </w:rPr>
            </w:pPr>
            <w:r w:rsidRPr="00EA6E32">
              <w:rPr>
                <w:lang w:bidi="en-US"/>
              </w:rPr>
              <w:t xml:space="preserve">Oil </w:t>
            </w:r>
            <w:r w:rsidR="003E49FE" w:rsidRPr="00EA6E32">
              <w:rPr>
                <w:lang w:bidi="en-US"/>
              </w:rPr>
              <w:t>S</w:t>
            </w:r>
            <w:r w:rsidRPr="00EA6E32">
              <w:rPr>
                <w:lang w:bidi="en-US"/>
              </w:rPr>
              <w:t>eparation</w:t>
            </w:r>
            <w:r w:rsidR="00736173" w:rsidRPr="00EA6E32">
              <w:rPr>
                <w:lang w:bidi="en-US"/>
              </w:rPr>
              <w:t xml:space="preserve"> at 71°C</w:t>
            </w:r>
          </w:p>
        </w:tc>
        <w:tc>
          <w:tcPr>
            <w:tcW w:w="2136" w:type="dxa"/>
            <w:shd w:val="clear" w:color="auto" w:fill="D9D9D9" w:themeFill="background1" w:themeFillShade="D9"/>
          </w:tcPr>
          <w:p w14:paraId="262EA8F2" w14:textId="3360F601" w:rsidR="002A0771" w:rsidRPr="00EA6E32" w:rsidRDefault="00736173" w:rsidP="00EA6E32">
            <w:pPr>
              <w:pStyle w:val="TableBodyText"/>
              <w:rPr>
                <w:lang w:bidi="en-US"/>
              </w:rPr>
            </w:pPr>
            <w:r w:rsidRPr="00EA6E32">
              <w:rPr>
                <w:lang w:bidi="en-US"/>
              </w:rPr>
              <w:t>D6184 modified</w:t>
            </w:r>
            <w:r w:rsidR="000E0BB9" w:rsidRPr="00EA6E32">
              <w:rPr>
                <w:lang w:bidi="en-US"/>
              </w:rPr>
              <w:t xml:space="preserve"> </w:t>
            </w:r>
            <w:r w:rsidR="000E0BB9" w:rsidRPr="00EA6E32">
              <w:rPr>
                <w:vertAlign w:val="superscript"/>
                <w:lang w:bidi="en-US"/>
              </w:rPr>
              <w:t>(1)</w:t>
            </w:r>
          </w:p>
        </w:tc>
        <w:tc>
          <w:tcPr>
            <w:tcW w:w="3675" w:type="dxa"/>
            <w:shd w:val="clear" w:color="auto" w:fill="D9D9D9" w:themeFill="background1" w:themeFillShade="D9"/>
          </w:tcPr>
          <w:p w14:paraId="671412DE" w14:textId="1D77F55F" w:rsidR="002A0771" w:rsidRPr="00EA6E32" w:rsidRDefault="000B361B" w:rsidP="00EA6E32">
            <w:pPr>
              <w:pStyle w:val="TableBodyText"/>
              <w:rPr>
                <w:lang w:bidi="en-US"/>
              </w:rPr>
            </w:pPr>
            <w:r w:rsidRPr="00EA6E32">
              <w:rPr>
                <w:lang w:bidi="en-US"/>
              </w:rPr>
              <w:t>≤ 0.5% by mass</w:t>
            </w:r>
          </w:p>
        </w:tc>
      </w:tr>
      <w:tr w:rsidR="002A0771" w:rsidRPr="000E2988" w14:paraId="0CC284FB" w14:textId="77777777" w:rsidTr="00E83BE1">
        <w:trPr>
          <w:trHeight w:val="57"/>
        </w:trPr>
        <w:tc>
          <w:tcPr>
            <w:tcW w:w="3261" w:type="dxa"/>
            <w:shd w:val="clear" w:color="auto" w:fill="D9D9D9" w:themeFill="background1" w:themeFillShade="D9"/>
          </w:tcPr>
          <w:p w14:paraId="626609B5" w14:textId="12670AB5" w:rsidR="002A0771" w:rsidRPr="00EA6E32" w:rsidRDefault="003E49FE" w:rsidP="00EA6E32">
            <w:pPr>
              <w:pStyle w:val="TableBodyText"/>
              <w:rPr>
                <w:lang w:bidi="en-US"/>
              </w:rPr>
            </w:pPr>
            <w:r w:rsidRPr="00EA6E32">
              <w:rPr>
                <w:lang w:bidi="en-US"/>
              </w:rPr>
              <w:t xml:space="preserve">Water Content </w:t>
            </w:r>
          </w:p>
        </w:tc>
        <w:tc>
          <w:tcPr>
            <w:tcW w:w="2136" w:type="dxa"/>
            <w:shd w:val="clear" w:color="auto" w:fill="D9D9D9" w:themeFill="background1" w:themeFillShade="D9"/>
          </w:tcPr>
          <w:p w14:paraId="7F8F56CB" w14:textId="30777CC3" w:rsidR="002A0771" w:rsidRPr="00EA6E32" w:rsidRDefault="007D24A7" w:rsidP="00EA6E32">
            <w:pPr>
              <w:pStyle w:val="TableBodyText"/>
              <w:rPr>
                <w:lang w:bidi="en-US"/>
              </w:rPr>
            </w:pPr>
            <w:r w:rsidRPr="00EA6E32">
              <w:rPr>
                <w:lang w:bidi="en-US"/>
              </w:rPr>
              <w:t>D9</w:t>
            </w:r>
            <w:r w:rsidR="00E247D3" w:rsidRPr="00EA6E32">
              <w:rPr>
                <w:lang w:bidi="en-US"/>
              </w:rPr>
              <w:t>5</w:t>
            </w:r>
          </w:p>
        </w:tc>
        <w:tc>
          <w:tcPr>
            <w:tcW w:w="3675" w:type="dxa"/>
            <w:shd w:val="clear" w:color="auto" w:fill="D9D9D9" w:themeFill="background1" w:themeFillShade="D9"/>
          </w:tcPr>
          <w:p w14:paraId="3901951E" w14:textId="10793C4E" w:rsidR="002A0771" w:rsidRPr="00EA6E32" w:rsidRDefault="007D24A7" w:rsidP="00EA6E32">
            <w:pPr>
              <w:pStyle w:val="TableBodyText"/>
              <w:rPr>
                <w:lang w:bidi="en-US"/>
              </w:rPr>
            </w:pPr>
            <w:r w:rsidRPr="00EA6E32">
              <w:rPr>
                <w:lang w:bidi="en-US"/>
              </w:rPr>
              <w:t>≤ 0.1%</w:t>
            </w:r>
          </w:p>
        </w:tc>
      </w:tr>
      <w:tr w:rsidR="002A0771" w:rsidRPr="000E2988" w14:paraId="4397B7F0" w14:textId="77777777" w:rsidTr="00E83BE1">
        <w:trPr>
          <w:trHeight w:val="57"/>
        </w:trPr>
        <w:tc>
          <w:tcPr>
            <w:tcW w:w="3261" w:type="dxa"/>
            <w:shd w:val="clear" w:color="auto" w:fill="D9D9D9" w:themeFill="background1" w:themeFillShade="D9"/>
          </w:tcPr>
          <w:p w14:paraId="555698BB" w14:textId="5694F4B2" w:rsidR="002A0771" w:rsidRPr="00EA6E32" w:rsidRDefault="004B3697" w:rsidP="00EA6E32">
            <w:pPr>
              <w:pStyle w:val="TableBodyText"/>
              <w:rPr>
                <w:lang w:bidi="en-US"/>
              </w:rPr>
            </w:pPr>
            <w:r w:rsidRPr="00EA6E32">
              <w:rPr>
                <w:lang w:bidi="en-US"/>
              </w:rPr>
              <w:t>Flash Point (oil component)</w:t>
            </w:r>
          </w:p>
        </w:tc>
        <w:tc>
          <w:tcPr>
            <w:tcW w:w="2136" w:type="dxa"/>
            <w:shd w:val="clear" w:color="auto" w:fill="D9D9D9" w:themeFill="background1" w:themeFillShade="D9"/>
          </w:tcPr>
          <w:p w14:paraId="762E32D2" w14:textId="687B38A0" w:rsidR="002A0771" w:rsidRPr="00EA6E32" w:rsidRDefault="004B3697" w:rsidP="00EA6E32">
            <w:pPr>
              <w:pStyle w:val="TableBodyText"/>
              <w:rPr>
                <w:lang w:bidi="en-US"/>
              </w:rPr>
            </w:pPr>
            <w:r w:rsidRPr="00EA6E32">
              <w:rPr>
                <w:lang w:bidi="en-US"/>
              </w:rPr>
              <w:t>D92</w:t>
            </w:r>
          </w:p>
        </w:tc>
        <w:tc>
          <w:tcPr>
            <w:tcW w:w="3675" w:type="dxa"/>
            <w:shd w:val="clear" w:color="auto" w:fill="D9D9D9" w:themeFill="background1" w:themeFillShade="D9"/>
          </w:tcPr>
          <w:p w14:paraId="656089EA" w14:textId="6962E3DF" w:rsidR="002A0771" w:rsidRPr="00EA6E32" w:rsidRDefault="0027519F" w:rsidP="00EA6E32">
            <w:pPr>
              <w:pStyle w:val="TableBodyText"/>
              <w:rPr>
                <w:lang w:bidi="en-US"/>
              </w:rPr>
            </w:pPr>
            <w:r w:rsidRPr="00EA6E32">
              <w:rPr>
                <w:lang w:bidi="en-US"/>
              </w:rPr>
              <w:t>≥ 149°C</w:t>
            </w:r>
          </w:p>
        </w:tc>
      </w:tr>
      <w:tr w:rsidR="002A0771" w:rsidRPr="000E2988" w14:paraId="2F093D1D" w14:textId="77777777" w:rsidTr="00E83BE1">
        <w:trPr>
          <w:trHeight w:val="57"/>
        </w:trPr>
        <w:tc>
          <w:tcPr>
            <w:tcW w:w="3261" w:type="dxa"/>
            <w:tcBorders>
              <w:bottom w:val="single" w:sz="12" w:space="0" w:color="FFFFFF" w:themeColor="background1"/>
            </w:tcBorders>
            <w:shd w:val="clear" w:color="auto" w:fill="D9D9D9" w:themeFill="background1" w:themeFillShade="D9"/>
          </w:tcPr>
          <w:p w14:paraId="0B15758D" w14:textId="77777777" w:rsidR="002A0771" w:rsidRPr="00EA6E32" w:rsidRDefault="0027519F" w:rsidP="00EA6E32">
            <w:pPr>
              <w:pStyle w:val="TableBodyText"/>
              <w:rPr>
                <w:lang w:bidi="en-US"/>
              </w:rPr>
            </w:pPr>
            <w:r w:rsidRPr="00EA6E32">
              <w:rPr>
                <w:lang w:bidi="en-US"/>
              </w:rPr>
              <w:t>Corrosi</w:t>
            </w:r>
            <w:r w:rsidR="008547B2" w:rsidRPr="00EA6E32">
              <w:rPr>
                <w:lang w:bidi="en-US"/>
              </w:rPr>
              <w:t xml:space="preserve">on Test: </w:t>
            </w:r>
          </w:p>
          <w:p w14:paraId="5F015ABC" w14:textId="13360590" w:rsidR="008547B2" w:rsidRPr="00EA6E32" w:rsidRDefault="008547B2" w:rsidP="00EA6E32">
            <w:pPr>
              <w:pStyle w:val="TableBodyText"/>
              <w:rPr>
                <w:lang w:bidi="en-US"/>
              </w:rPr>
            </w:pPr>
            <w:r w:rsidRPr="00EA6E32">
              <w:rPr>
                <w:lang w:bidi="en-US"/>
              </w:rPr>
              <w:t xml:space="preserve">5% salt fog at </w:t>
            </w:r>
            <w:r w:rsidR="00D20C77" w:rsidRPr="00EA6E32">
              <w:rPr>
                <w:lang w:bidi="en-US"/>
              </w:rPr>
              <w:t>38°C, 0.127</w:t>
            </w:r>
            <w:r w:rsidR="00DB602A" w:rsidRPr="00EA6E32">
              <w:rPr>
                <w:lang w:bidi="en-US"/>
              </w:rPr>
              <w:t> </w:t>
            </w:r>
            <w:r w:rsidR="00D20C77" w:rsidRPr="00EA6E32">
              <w:rPr>
                <w:lang w:bidi="en-US"/>
              </w:rPr>
              <w:t>mm</w:t>
            </w:r>
            <w:r w:rsidR="00DB602A" w:rsidRPr="00EA6E32">
              <w:rPr>
                <w:lang w:bidi="en-US"/>
              </w:rPr>
              <w:t>, Q Panel, Type S</w:t>
            </w:r>
          </w:p>
        </w:tc>
        <w:tc>
          <w:tcPr>
            <w:tcW w:w="2136" w:type="dxa"/>
            <w:tcBorders>
              <w:bottom w:val="single" w:sz="12" w:space="0" w:color="FFFFFF" w:themeColor="background1"/>
            </w:tcBorders>
            <w:shd w:val="clear" w:color="auto" w:fill="D9D9D9" w:themeFill="background1" w:themeFillShade="D9"/>
          </w:tcPr>
          <w:p w14:paraId="5202CA1E" w14:textId="6431D81F" w:rsidR="002A0771" w:rsidRPr="00EA6E32" w:rsidRDefault="005811F0" w:rsidP="00EA6E32">
            <w:pPr>
              <w:pStyle w:val="TableBodyText"/>
              <w:rPr>
                <w:lang w:bidi="en-US"/>
              </w:rPr>
            </w:pPr>
            <w:r w:rsidRPr="00EA6E32">
              <w:rPr>
                <w:lang w:bidi="en-US"/>
              </w:rPr>
              <w:t>B117</w:t>
            </w:r>
          </w:p>
        </w:tc>
        <w:tc>
          <w:tcPr>
            <w:tcW w:w="3675" w:type="dxa"/>
            <w:tcBorders>
              <w:bottom w:val="single" w:sz="12" w:space="0" w:color="FFFFFF" w:themeColor="background1"/>
            </w:tcBorders>
            <w:shd w:val="clear" w:color="auto" w:fill="D9D9D9" w:themeFill="background1" w:themeFillShade="D9"/>
          </w:tcPr>
          <w:p w14:paraId="5222F4B2" w14:textId="77777777" w:rsidR="00EC32D8" w:rsidRPr="00EA6E32" w:rsidRDefault="005811F0" w:rsidP="00EA6E32">
            <w:pPr>
              <w:pStyle w:val="TableBodyText"/>
              <w:rPr>
                <w:lang w:bidi="en-US"/>
              </w:rPr>
            </w:pPr>
            <w:r w:rsidRPr="00EA6E32">
              <w:rPr>
                <w:lang w:bidi="en-US"/>
              </w:rPr>
              <w:t>Rust Grade 7 or better after 1</w:t>
            </w:r>
            <w:r w:rsidR="00EC32D8" w:rsidRPr="00EA6E32">
              <w:rPr>
                <w:lang w:bidi="en-US"/>
              </w:rPr>
              <w:t>0</w:t>
            </w:r>
            <w:r w:rsidRPr="00EA6E32">
              <w:rPr>
                <w:lang w:bidi="en-US"/>
              </w:rPr>
              <w:t>00 hours of exposure according to ASTM D610</w:t>
            </w:r>
            <w:r w:rsidR="00580DFF" w:rsidRPr="00EA6E32">
              <w:rPr>
                <w:lang w:bidi="en-US"/>
              </w:rPr>
              <w:t>.</w:t>
            </w:r>
          </w:p>
          <w:p w14:paraId="5010C959" w14:textId="1B3B661F" w:rsidR="002A0771" w:rsidRPr="00EA6E32" w:rsidRDefault="00580DFF" w:rsidP="00EA6E32">
            <w:pPr>
              <w:pStyle w:val="TableBodyText"/>
              <w:rPr>
                <w:lang w:bidi="en-US"/>
              </w:rPr>
            </w:pPr>
            <w:r w:rsidRPr="00EA6E32">
              <w:rPr>
                <w:lang w:bidi="en-US"/>
              </w:rPr>
              <w:t xml:space="preserve">This requires that </w:t>
            </w:r>
            <w:r w:rsidR="00882CE7" w:rsidRPr="00EA6E32">
              <w:rPr>
                <w:lang w:bidi="en-US"/>
              </w:rPr>
              <w:t>≤</w:t>
            </w:r>
            <w:r w:rsidR="00EC32D8" w:rsidRPr="00EA6E32">
              <w:rPr>
                <w:lang w:bidi="en-US"/>
              </w:rPr>
              <w:t xml:space="preserve"> 0.3%</w:t>
            </w:r>
            <w:r w:rsidR="00882CE7" w:rsidRPr="00EA6E32">
              <w:rPr>
                <w:lang w:bidi="en-US"/>
              </w:rPr>
              <w:t xml:space="preserve"> of the area exposed has indications of corrosion</w:t>
            </w:r>
            <w:r w:rsidR="001C7B64" w:rsidRPr="00EA6E32">
              <w:rPr>
                <w:lang w:bidi="en-US"/>
              </w:rPr>
              <w:t>.</w:t>
            </w:r>
          </w:p>
        </w:tc>
      </w:tr>
      <w:tr w:rsidR="002A0771" w:rsidRPr="000E2988" w14:paraId="21DFE5F6" w14:textId="77777777" w:rsidTr="00E83BE1">
        <w:trPr>
          <w:trHeight w:val="57"/>
        </w:trPr>
        <w:tc>
          <w:tcPr>
            <w:tcW w:w="3261" w:type="dxa"/>
            <w:tcBorders>
              <w:right w:val="single" w:sz="12" w:space="0" w:color="D9D9D9" w:themeColor="background1" w:themeShade="D9"/>
            </w:tcBorders>
            <w:shd w:val="clear" w:color="auto" w:fill="D9D9D9" w:themeFill="background1" w:themeFillShade="D9"/>
          </w:tcPr>
          <w:p w14:paraId="556D4283" w14:textId="610C3537" w:rsidR="002A0771" w:rsidRPr="00EA6E32" w:rsidRDefault="00C573AB" w:rsidP="00EA6E32">
            <w:pPr>
              <w:pStyle w:val="TableBodyText"/>
              <w:rPr>
                <w:lang w:bidi="en-US"/>
              </w:rPr>
            </w:pPr>
            <w:r w:rsidRPr="00EA6E32">
              <w:rPr>
                <w:lang w:bidi="en-US"/>
              </w:rPr>
              <w:t>Water-soluble ions</w:t>
            </w:r>
            <w:r w:rsidR="004A751A" w:rsidRPr="00EA6E32">
              <w:rPr>
                <w:lang w:bidi="en-US"/>
              </w:rPr>
              <w:t xml:space="preserve"> </w:t>
            </w:r>
            <w:r w:rsidR="004A751A" w:rsidRPr="00EA6E32">
              <w:rPr>
                <w:vertAlign w:val="superscript"/>
                <w:lang w:bidi="en-US"/>
              </w:rPr>
              <w:t>(2)</w:t>
            </w:r>
          </w:p>
        </w:tc>
        <w:tc>
          <w:tcPr>
            <w:tcW w:w="2136" w:type="dxa"/>
            <w:tcBorders>
              <w:left w:val="single" w:sz="12" w:space="0" w:color="D9D9D9" w:themeColor="background1" w:themeShade="D9"/>
              <w:right w:val="single" w:sz="12" w:space="0" w:color="D9D9D9" w:themeColor="background1" w:themeShade="D9"/>
            </w:tcBorders>
            <w:shd w:val="clear" w:color="auto" w:fill="D9D9D9" w:themeFill="background1" w:themeFillShade="D9"/>
          </w:tcPr>
          <w:p w14:paraId="5B9D72E1" w14:textId="77777777" w:rsidR="002A0771" w:rsidRPr="00EA6E32" w:rsidRDefault="002A0771" w:rsidP="00EA6E32">
            <w:pPr>
              <w:pStyle w:val="TableBodyText"/>
              <w:rPr>
                <w:lang w:bidi="en-US"/>
              </w:rPr>
            </w:pPr>
          </w:p>
        </w:tc>
        <w:tc>
          <w:tcPr>
            <w:tcW w:w="3675" w:type="dxa"/>
            <w:tcBorders>
              <w:left w:val="single" w:sz="12" w:space="0" w:color="D9D9D9" w:themeColor="background1" w:themeShade="D9"/>
            </w:tcBorders>
            <w:shd w:val="clear" w:color="auto" w:fill="D9D9D9" w:themeFill="background1" w:themeFillShade="D9"/>
          </w:tcPr>
          <w:p w14:paraId="424D1308" w14:textId="77777777" w:rsidR="002A0771" w:rsidRPr="00EA6E32" w:rsidRDefault="002A0771" w:rsidP="00EA6E32">
            <w:pPr>
              <w:pStyle w:val="TableBodyText"/>
              <w:rPr>
                <w:lang w:bidi="en-US"/>
              </w:rPr>
            </w:pPr>
          </w:p>
        </w:tc>
      </w:tr>
      <w:tr w:rsidR="002A0771" w:rsidRPr="000E2988" w14:paraId="3A27F542" w14:textId="77777777" w:rsidTr="00E83BE1">
        <w:trPr>
          <w:trHeight w:val="57"/>
        </w:trPr>
        <w:tc>
          <w:tcPr>
            <w:tcW w:w="3261" w:type="dxa"/>
            <w:shd w:val="clear" w:color="auto" w:fill="D9D9D9" w:themeFill="background1" w:themeFillShade="D9"/>
          </w:tcPr>
          <w:p w14:paraId="76A44A5A" w14:textId="2DBFDA16" w:rsidR="002A0771" w:rsidRPr="00EA6E32" w:rsidRDefault="00C573AB" w:rsidP="00EA6E32">
            <w:pPr>
              <w:pStyle w:val="TableBodyText"/>
              <w:rPr>
                <w:lang w:bidi="en-US"/>
              </w:rPr>
            </w:pPr>
            <w:r w:rsidRPr="00EA6E32">
              <w:rPr>
                <w:lang w:bidi="en-US"/>
              </w:rPr>
              <w:t>chlorides</w:t>
            </w:r>
          </w:p>
        </w:tc>
        <w:tc>
          <w:tcPr>
            <w:tcW w:w="2136" w:type="dxa"/>
            <w:shd w:val="clear" w:color="auto" w:fill="D9D9D9" w:themeFill="background1" w:themeFillShade="D9"/>
          </w:tcPr>
          <w:p w14:paraId="17C54905" w14:textId="7FEC07AC" w:rsidR="002A0771" w:rsidRPr="00EA6E32" w:rsidRDefault="004D62F0" w:rsidP="00EA6E32">
            <w:pPr>
              <w:pStyle w:val="TableBodyText"/>
              <w:rPr>
                <w:lang w:bidi="en-US"/>
              </w:rPr>
            </w:pPr>
            <w:r w:rsidRPr="00EA6E32">
              <w:rPr>
                <w:lang w:bidi="en-US"/>
              </w:rPr>
              <w:t>D512</w:t>
            </w:r>
          </w:p>
        </w:tc>
        <w:tc>
          <w:tcPr>
            <w:tcW w:w="3675" w:type="dxa"/>
            <w:shd w:val="clear" w:color="auto" w:fill="D9D9D9" w:themeFill="background1" w:themeFillShade="D9"/>
          </w:tcPr>
          <w:p w14:paraId="068F1512" w14:textId="04A0595C" w:rsidR="002A0771" w:rsidRPr="00EA6E32" w:rsidRDefault="004D62F0" w:rsidP="00EA6E32">
            <w:pPr>
              <w:pStyle w:val="TableBodyText"/>
              <w:rPr>
                <w:lang w:bidi="en-US"/>
              </w:rPr>
            </w:pPr>
            <w:r w:rsidRPr="00EA6E32">
              <w:rPr>
                <w:lang w:bidi="en-US"/>
              </w:rPr>
              <w:t>&lt; 10 ppm</w:t>
            </w:r>
          </w:p>
        </w:tc>
      </w:tr>
      <w:tr w:rsidR="00C944DA" w:rsidRPr="000E2988" w14:paraId="153121B1" w14:textId="77777777" w:rsidTr="00E83BE1">
        <w:trPr>
          <w:trHeight w:val="57"/>
        </w:trPr>
        <w:tc>
          <w:tcPr>
            <w:tcW w:w="3261" w:type="dxa"/>
            <w:shd w:val="clear" w:color="auto" w:fill="D9D9D9" w:themeFill="background1" w:themeFillShade="D9"/>
          </w:tcPr>
          <w:p w14:paraId="0F11531C" w14:textId="66BDBBBA" w:rsidR="00C944DA" w:rsidRPr="00EA6E32" w:rsidRDefault="00C944DA" w:rsidP="00EA6E32">
            <w:pPr>
              <w:pStyle w:val="TableBodyText"/>
              <w:rPr>
                <w:lang w:bidi="en-US"/>
              </w:rPr>
            </w:pPr>
            <w:r w:rsidRPr="00EA6E32">
              <w:rPr>
                <w:lang w:bidi="en-US"/>
              </w:rPr>
              <w:t>nitrates</w:t>
            </w:r>
          </w:p>
        </w:tc>
        <w:tc>
          <w:tcPr>
            <w:tcW w:w="2136" w:type="dxa"/>
            <w:shd w:val="clear" w:color="auto" w:fill="D9D9D9" w:themeFill="background1" w:themeFillShade="D9"/>
          </w:tcPr>
          <w:p w14:paraId="26ADFFFD" w14:textId="00BE3658" w:rsidR="00C944DA" w:rsidRPr="00EA6E32" w:rsidRDefault="00C944DA" w:rsidP="00EA6E32">
            <w:pPr>
              <w:pStyle w:val="TableBodyText"/>
              <w:rPr>
                <w:lang w:bidi="en-US"/>
              </w:rPr>
            </w:pPr>
            <w:r w:rsidRPr="00EA6E32">
              <w:rPr>
                <w:lang w:bidi="en-US"/>
              </w:rPr>
              <w:t>D3867</w:t>
            </w:r>
          </w:p>
        </w:tc>
        <w:tc>
          <w:tcPr>
            <w:tcW w:w="3675" w:type="dxa"/>
            <w:shd w:val="clear" w:color="auto" w:fill="D9D9D9" w:themeFill="background1" w:themeFillShade="D9"/>
          </w:tcPr>
          <w:p w14:paraId="7C4243D4" w14:textId="3B3D1416" w:rsidR="00C944DA" w:rsidRPr="00EA6E32" w:rsidRDefault="00C944DA" w:rsidP="00EA6E32">
            <w:pPr>
              <w:pStyle w:val="TableBodyText"/>
              <w:rPr>
                <w:lang w:bidi="en-US"/>
              </w:rPr>
            </w:pPr>
            <w:r w:rsidRPr="00EA6E32">
              <w:rPr>
                <w:lang w:bidi="en-US"/>
              </w:rPr>
              <w:t>&lt; 10 ppm</w:t>
            </w:r>
          </w:p>
        </w:tc>
      </w:tr>
      <w:tr w:rsidR="00C944DA" w:rsidRPr="000E2988" w14:paraId="3DD2DA71" w14:textId="77777777" w:rsidTr="00E83BE1">
        <w:trPr>
          <w:trHeight w:val="57"/>
        </w:trPr>
        <w:tc>
          <w:tcPr>
            <w:tcW w:w="3261" w:type="dxa"/>
            <w:shd w:val="clear" w:color="auto" w:fill="D9D9D9" w:themeFill="background1" w:themeFillShade="D9"/>
          </w:tcPr>
          <w:p w14:paraId="0F52E496" w14:textId="10A743D2" w:rsidR="00C944DA" w:rsidRPr="00EA6E32" w:rsidRDefault="00C944DA" w:rsidP="00EA6E32">
            <w:pPr>
              <w:pStyle w:val="TableBodyText"/>
              <w:rPr>
                <w:lang w:bidi="en-US"/>
              </w:rPr>
            </w:pPr>
            <w:proofErr w:type="spellStart"/>
            <w:r w:rsidRPr="00EA6E32">
              <w:rPr>
                <w:lang w:bidi="en-US"/>
              </w:rPr>
              <w:t>sulphides</w:t>
            </w:r>
            <w:proofErr w:type="spellEnd"/>
          </w:p>
        </w:tc>
        <w:tc>
          <w:tcPr>
            <w:tcW w:w="2136" w:type="dxa"/>
            <w:shd w:val="clear" w:color="auto" w:fill="D9D9D9" w:themeFill="background1" w:themeFillShade="D9"/>
          </w:tcPr>
          <w:p w14:paraId="7A180E67" w14:textId="3FE17727" w:rsidR="00C944DA" w:rsidRPr="00EA6E32" w:rsidRDefault="00C15E31" w:rsidP="00EA6E32">
            <w:pPr>
              <w:pStyle w:val="TableBodyText"/>
              <w:rPr>
                <w:lang w:bidi="en-US"/>
              </w:rPr>
            </w:pPr>
            <w:r w:rsidRPr="00EA6E32">
              <w:rPr>
                <w:lang w:bidi="en-US"/>
              </w:rPr>
              <w:t>D4658</w:t>
            </w:r>
          </w:p>
        </w:tc>
        <w:tc>
          <w:tcPr>
            <w:tcW w:w="3675" w:type="dxa"/>
            <w:shd w:val="clear" w:color="auto" w:fill="D9D9D9" w:themeFill="background1" w:themeFillShade="D9"/>
          </w:tcPr>
          <w:p w14:paraId="07ED834D" w14:textId="31385680" w:rsidR="00C944DA" w:rsidRPr="00EA6E32" w:rsidRDefault="00C944DA" w:rsidP="00EA6E32">
            <w:pPr>
              <w:pStyle w:val="TableBodyText"/>
              <w:rPr>
                <w:lang w:bidi="en-US"/>
              </w:rPr>
            </w:pPr>
            <w:r w:rsidRPr="00EA6E32">
              <w:rPr>
                <w:lang w:bidi="en-US"/>
              </w:rPr>
              <w:t>&lt; 10 ppm</w:t>
            </w:r>
          </w:p>
        </w:tc>
      </w:tr>
      <w:tr w:rsidR="002A0771" w:rsidRPr="000E2988" w14:paraId="44FEE65F" w14:textId="77777777" w:rsidTr="00E83BE1">
        <w:trPr>
          <w:trHeight w:val="57"/>
        </w:trPr>
        <w:tc>
          <w:tcPr>
            <w:tcW w:w="3261" w:type="dxa"/>
            <w:tcBorders>
              <w:bottom w:val="single" w:sz="12" w:space="0" w:color="FFFFFF" w:themeColor="background1"/>
            </w:tcBorders>
            <w:shd w:val="clear" w:color="auto" w:fill="D9D9D9" w:themeFill="background1" w:themeFillShade="D9"/>
          </w:tcPr>
          <w:p w14:paraId="3F299CCD" w14:textId="77777777" w:rsidR="002A0771" w:rsidRPr="00EA6E32" w:rsidRDefault="00363536" w:rsidP="00EA6E32">
            <w:pPr>
              <w:pStyle w:val="TableBodyText"/>
              <w:rPr>
                <w:lang w:bidi="en-US"/>
              </w:rPr>
            </w:pPr>
            <w:r w:rsidRPr="00EA6E32">
              <w:rPr>
                <w:lang w:bidi="en-US"/>
              </w:rPr>
              <w:t>Soak Test</w:t>
            </w:r>
            <w:r w:rsidR="00D2514A" w:rsidRPr="00EA6E32">
              <w:rPr>
                <w:lang w:bidi="en-US"/>
              </w:rPr>
              <w:t>:</w:t>
            </w:r>
          </w:p>
          <w:p w14:paraId="0EDD4937" w14:textId="595236FA" w:rsidR="00D2514A" w:rsidRPr="00EA6E32" w:rsidRDefault="00D2514A" w:rsidP="00EA6E32">
            <w:pPr>
              <w:pStyle w:val="TableBodyText"/>
              <w:rPr>
                <w:lang w:bidi="en-US"/>
              </w:rPr>
            </w:pPr>
            <w:r w:rsidRPr="00EA6E32">
              <w:rPr>
                <w:lang w:bidi="en-US"/>
              </w:rPr>
              <w:t>5% salt fog at</w:t>
            </w:r>
            <w:bookmarkStart w:id="62" w:name="_Hlk131661516"/>
            <w:r w:rsidRPr="00EA6E32">
              <w:rPr>
                <w:lang w:bidi="en-US"/>
              </w:rPr>
              <w:t xml:space="preserve"> 38°C</w:t>
            </w:r>
            <w:bookmarkEnd w:id="62"/>
            <w:r w:rsidRPr="00EA6E32">
              <w:rPr>
                <w:lang w:bidi="en-US"/>
              </w:rPr>
              <w:t>, 0.127 mm, Q Panel, Type S</w:t>
            </w:r>
            <w:r w:rsidR="00083241" w:rsidRPr="00EA6E32">
              <w:rPr>
                <w:lang w:bidi="en-US"/>
              </w:rPr>
              <w:t>.</w:t>
            </w:r>
          </w:p>
        </w:tc>
        <w:tc>
          <w:tcPr>
            <w:tcW w:w="2136" w:type="dxa"/>
            <w:tcBorders>
              <w:bottom w:val="single" w:sz="12" w:space="0" w:color="FFFFFF" w:themeColor="background1"/>
            </w:tcBorders>
            <w:shd w:val="clear" w:color="auto" w:fill="D9D9D9" w:themeFill="background1" w:themeFillShade="D9"/>
          </w:tcPr>
          <w:p w14:paraId="5A4E87D7" w14:textId="7B901891" w:rsidR="002A0771" w:rsidRPr="00EA6E32" w:rsidRDefault="00CE7515" w:rsidP="00EA6E32">
            <w:pPr>
              <w:pStyle w:val="TableBodyText"/>
              <w:rPr>
                <w:lang w:bidi="en-US"/>
              </w:rPr>
            </w:pPr>
            <w:r w:rsidRPr="00EA6E32">
              <w:rPr>
                <w:lang w:bidi="en-US"/>
              </w:rPr>
              <w:t>B117 modified</w:t>
            </w:r>
            <w:r w:rsidR="004A751A" w:rsidRPr="00EA6E32">
              <w:rPr>
                <w:lang w:bidi="en-US"/>
              </w:rPr>
              <w:t xml:space="preserve"> </w:t>
            </w:r>
            <w:r w:rsidR="004A751A" w:rsidRPr="00EA6E32">
              <w:rPr>
                <w:vertAlign w:val="superscript"/>
                <w:lang w:bidi="en-US"/>
              </w:rPr>
              <w:t>(3)</w:t>
            </w:r>
          </w:p>
        </w:tc>
        <w:tc>
          <w:tcPr>
            <w:tcW w:w="3675" w:type="dxa"/>
            <w:tcBorders>
              <w:bottom w:val="single" w:sz="12" w:space="0" w:color="FFFFFF" w:themeColor="background1"/>
            </w:tcBorders>
            <w:shd w:val="clear" w:color="auto" w:fill="D9D9D9" w:themeFill="background1" w:themeFillShade="D9"/>
          </w:tcPr>
          <w:p w14:paraId="11BE1A2D" w14:textId="062A2E35" w:rsidR="002A0771" w:rsidRPr="00EA6E32" w:rsidRDefault="00321A3A" w:rsidP="00EA6E32">
            <w:pPr>
              <w:pStyle w:val="TableBodyText"/>
              <w:rPr>
                <w:lang w:bidi="en-US"/>
              </w:rPr>
            </w:pPr>
            <w:r w:rsidRPr="00EA6E32">
              <w:rPr>
                <w:lang w:bidi="en-US"/>
              </w:rPr>
              <w:t>No emulsification of the coating after 720 hours of exposure</w:t>
            </w:r>
            <w:r w:rsidR="001C7B64" w:rsidRPr="00EA6E32">
              <w:rPr>
                <w:lang w:bidi="en-US"/>
              </w:rPr>
              <w:t>.</w:t>
            </w:r>
          </w:p>
        </w:tc>
      </w:tr>
      <w:tr w:rsidR="002A0771" w:rsidRPr="000E2988" w14:paraId="2F5799B4" w14:textId="77777777" w:rsidTr="00E83BE1">
        <w:trPr>
          <w:trHeight w:val="57"/>
        </w:trPr>
        <w:tc>
          <w:tcPr>
            <w:tcW w:w="3261" w:type="dxa"/>
            <w:tcBorders>
              <w:right w:val="single" w:sz="12" w:space="0" w:color="D9D9D9" w:themeColor="background1" w:themeShade="D9"/>
            </w:tcBorders>
            <w:shd w:val="clear" w:color="auto" w:fill="D9D9D9" w:themeFill="background1" w:themeFillShade="D9"/>
          </w:tcPr>
          <w:p w14:paraId="65485BD5" w14:textId="3D1D99A0" w:rsidR="002A0771" w:rsidRPr="00EA6E32" w:rsidRDefault="001C7B64" w:rsidP="00EA6E32">
            <w:pPr>
              <w:pStyle w:val="TableBodyText"/>
              <w:rPr>
                <w:lang w:bidi="en-US"/>
              </w:rPr>
            </w:pPr>
            <w:r w:rsidRPr="00EA6E32">
              <w:rPr>
                <w:lang w:bidi="en-US"/>
              </w:rPr>
              <w:t>Compat</w:t>
            </w:r>
            <w:r w:rsidR="000E1BD7" w:rsidRPr="00EA6E32">
              <w:rPr>
                <w:lang w:bidi="en-US"/>
              </w:rPr>
              <w:t>ibility with Sheathing</w:t>
            </w:r>
          </w:p>
        </w:tc>
        <w:tc>
          <w:tcPr>
            <w:tcW w:w="2136" w:type="dxa"/>
            <w:tcBorders>
              <w:left w:val="single" w:sz="12" w:space="0" w:color="D9D9D9" w:themeColor="background1" w:themeShade="D9"/>
              <w:right w:val="single" w:sz="12" w:space="0" w:color="D9D9D9" w:themeColor="background1" w:themeShade="D9"/>
            </w:tcBorders>
            <w:shd w:val="clear" w:color="auto" w:fill="D9D9D9" w:themeFill="background1" w:themeFillShade="D9"/>
          </w:tcPr>
          <w:p w14:paraId="23F7EF0B" w14:textId="77777777" w:rsidR="002A0771" w:rsidRPr="00EA6E32" w:rsidRDefault="002A0771" w:rsidP="00EA6E32">
            <w:pPr>
              <w:pStyle w:val="TableBodyText"/>
              <w:rPr>
                <w:lang w:bidi="en-US"/>
              </w:rPr>
            </w:pPr>
          </w:p>
        </w:tc>
        <w:tc>
          <w:tcPr>
            <w:tcW w:w="3675" w:type="dxa"/>
            <w:tcBorders>
              <w:left w:val="single" w:sz="12" w:space="0" w:color="D9D9D9" w:themeColor="background1" w:themeShade="D9"/>
            </w:tcBorders>
            <w:shd w:val="clear" w:color="auto" w:fill="D9D9D9" w:themeFill="background1" w:themeFillShade="D9"/>
          </w:tcPr>
          <w:p w14:paraId="799A4BB7" w14:textId="77777777" w:rsidR="002A0771" w:rsidRPr="00EA6E32" w:rsidRDefault="002A0771" w:rsidP="00EA6E32">
            <w:pPr>
              <w:pStyle w:val="TableBodyText"/>
              <w:rPr>
                <w:lang w:bidi="en-US"/>
              </w:rPr>
            </w:pPr>
          </w:p>
        </w:tc>
      </w:tr>
      <w:tr w:rsidR="002A0771" w:rsidRPr="000E2988" w14:paraId="58D74A1D" w14:textId="77777777" w:rsidTr="00E83BE1">
        <w:trPr>
          <w:trHeight w:val="57"/>
        </w:trPr>
        <w:tc>
          <w:tcPr>
            <w:tcW w:w="3261" w:type="dxa"/>
            <w:shd w:val="clear" w:color="auto" w:fill="D9D9D9" w:themeFill="background1" w:themeFillShade="D9"/>
          </w:tcPr>
          <w:p w14:paraId="086BA341" w14:textId="7D2A2316" w:rsidR="002A0771" w:rsidRPr="00EA6E32" w:rsidRDefault="000E1BD7" w:rsidP="00EA6E32">
            <w:pPr>
              <w:pStyle w:val="TableBodyText"/>
              <w:rPr>
                <w:lang w:bidi="en-US"/>
              </w:rPr>
            </w:pPr>
            <w:r w:rsidRPr="00EA6E32">
              <w:rPr>
                <w:lang w:bidi="en-US"/>
              </w:rPr>
              <w:t>Hardness and volume change of pol</w:t>
            </w:r>
            <w:r w:rsidR="00F02C99" w:rsidRPr="00EA6E32">
              <w:rPr>
                <w:lang w:bidi="en-US"/>
              </w:rPr>
              <w:t>ymer after exposure to grease, 40</w:t>
            </w:r>
            <w:r w:rsidR="00096CBE" w:rsidRPr="00EA6E32">
              <w:rPr>
                <w:lang w:bidi="en-US"/>
              </w:rPr>
              <w:t> </w:t>
            </w:r>
            <w:r w:rsidR="00F02C99" w:rsidRPr="00EA6E32">
              <w:rPr>
                <w:lang w:bidi="en-US"/>
              </w:rPr>
              <w:t xml:space="preserve">days at </w:t>
            </w:r>
            <w:r w:rsidR="002B3034" w:rsidRPr="00EA6E32">
              <w:rPr>
                <w:lang w:bidi="en-US"/>
              </w:rPr>
              <w:t xml:space="preserve">66°C </w:t>
            </w:r>
          </w:p>
        </w:tc>
        <w:tc>
          <w:tcPr>
            <w:tcW w:w="2136" w:type="dxa"/>
            <w:shd w:val="clear" w:color="auto" w:fill="D9D9D9" w:themeFill="background1" w:themeFillShade="D9"/>
          </w:tcPr>
          <w:p w14:paraId="24629D00" w14:textId="0F434D97" w:rsidR="002A0771" w:rsidRPr="00EA6E32" w:rsidRDefault="003565C9" w:rsidP="00EA6E32">
            <w:pPr>
              <w:pStyle w:val="TableBodyText"/>
              <w:rPr>
                <w:lang w:bidi="en-US"/>
              </w:rPr>
            </w:pPr>
            <w:r w:rsidRPr="00EA6E32">
              <w:rPr>
                <w:lang w:bidi="en-US"/>
              </w:rPr>
              <w:t xml:space="preserve">D4287 </w:t>
            </w:r>
            <w:r w:rsidR="00096CBE" w:rsidRPr="00EA6E32">
              <w:rPr>
                <w:lang w:bidi="en-US"/>
              </w:rPr>
              <w:br/>
            </w:r>
            <w:r w:rsidRPr="00EA6E32">
              <w:rPr>
                <w:lang w:bidi="en-US"/>
              </w:rPr>
              <w:t>(D</w:t>
            </w:r>
            <w:r w:rsidR="00481653" w:rsidRPr="00EA6E32">
              <w:rPr>
                <w:lang w:bidi="en-US"/>
              </w:rPr>
              <w:t>792 for density)</w:t>
            </w:r>
          </w:p>
        </w:tc>
        <w:tc>
          <w:tcPr>
            <w:tcW w:w="3675" w:type="dxa"/>
            <w:shd w:val="clear" w:color="auto" w:fill="D9D9D9" w:themeFill="background1" w:themeFillShade="D9"/>
          </w:tcPr>
          <w:p w14:paraId="5FFE4128" w14:textId="129D451F" w:rsidR="002A0771" w:rsidRPr="00EA6E32" w:rsidRDefault="00D0241E" w:rsidP="00EA6E32">
            <w:pPr>
              <w:pStyle w:val="TableBodyText"/>
              <w:rPr>
                <w:lang w:bidi="en-US"/>
              </w:rPr>
            </w:pPr>
            <w:r w:rsidRPr="00EA6E32">
              <w:rPr>
                <w:lang w:bidi="en-US"/>
              </w:rPr>
              <w:t>Change in hardness ≤ 15%</w:t>
            </w:r>
          </w:p>
          <w:p w14:paraId="762DDF2A" w14:textId="6C1C3CA1" w:rsidR="00D0241E" w:rsidRPr="00EA6E32" w:rsidRDefault="00D0241E" w:rsidP="00EA6E32">
            <w:pPr>
              <w:pStyle w:val="TableBodyText"/>
              <w:rPr>
                <w:lang w:bidi="en-US"/>
              </w:rPr>
            </w:pPr>
            <w:r w:rsidRPr="00EA6E32">
              <w:rPr>
                <w:lang w:bidi="en-US"/>
              </w:rPr>
              <w:t xml:space="preserve">Change in </w:t>
            </w:r>
            <w:r w:rsidR="00740410" w:rsidRPr="00EA6E32">
              <w:rPr>
                <w:lang w:bidi="en-US"/>
              </w:rPr>
              <w:t xml:space="preserve">volume </w:t>
            </w:r>
            <w:r w:rsidRPr="00EA6E32">
              <w:rPr>
                <w:lang w:bidi="en-US"/>
              </w:rPr>
              <w:t xml:space="preserve">≤ </w:t>
            </w:r>
            <w:r w:rsidR="00740410" w:rsidRPr="00EA6E32">
              <w:rPr>
                <w:lang w:bidi="en-US"/>
              </w:rPr>
              <w:t>1</w:t>
            </w:r>
            <w:r w:rsidRPr="00EA6E32">
              <w:rPr>
                <w:lang w:bidi="en-US"/>
              </w:rPr>
              <w:t>0%</w:t>
            </w:r>
          </w:p>
        </w:tc>
      </w:tr>
      <w:tr w:rsidR="003E0FC4" w:rsidRPr="000E2988" w14:paraId="7D09FDAB" w14:textId="77777777" w:rsidTr="00E83BE1">
        <w:trPr>
          <w:trHeight w:val="57"/>
        </w:trPr>
        <w:tc>
          <w:tcPr>
            <w:tcW w:w="3261" w:type="dxa"/>
            <w:shd w:val="clear" w:color="auto" w:fill="D9D9D9" w:themeFill="background1" w:themeFillShade="D9"/>
          </w:tcPr>
          <w:p w14:paraId="6AD1A8CE" w14:textId="5ABE60B4" w:rsidR="003E0FC4" w:rsidRPr="00EA6E32" w:rsidRDefault="005E4C1C" w:rsidP="00EA6E32">
            <w:pPr>
              <w:pStyle w:val="TableBodyText"/>
              <w:rPr>
                <w:lang w:bidi="en-US"/>
              </w:rPr>
            </w:pPr>
            <w:r w:rsidRPr="00EA6E32">
              <w:rPr>
                <w:lang w:bidi="en-US"/>
              </w:rPr>
              <w:t>Tensile strength</w:t>
            </w:r>
            <w:r w:rsidR="003800D7" w:rsidRPr="00EA6E32">
              <w:rPr>
                <w:lang w:bidi="en-US"/>
              </w:rPr>
              <w:t xml:space="preserve"> change of polymer after exposure to grease, 40</w:t>
            </w:r>
            <w:r w:rsidR="00096CBE" w:rsidRPr="00EA6E32">
              <w:rPr>
                <w:lang w:bidi="en-US"/>
              </w:rPr>
              <w:t> </w:t>
            </w:r>
            <w:r w:rsidR="003800D7" w:rsidRPr="00EA6E32">
              <w:rPr>
                <w:lang w:bidi="en-US"/>
              </w:rPr>
              <w:t>days at 66°C</w:t>
            </w:r>
          </w:p>
        </w:tc>
        <w:tc>
          <w:tcPr>
            <w:tcW w:w="2136" w:type="dxa"/>
            <w:shd w:val="clear" w:color="auto" w:fill="D9D9D9" w:themeFill="background1" w:themeFillShade="D9"/>
          </w:tcPr>
          <w:p w14:paraId="77901812" w14:textId="2A43AE88" w:rsidR="003E0FC4" w:rsidRPr="00EA6E32" w:rsidRDefault="00481653" w:rsidP="00EA6E32">
            <w:pPr>
              <w:pStyle w:val="TableBodyText"/>
              <w:rPr>
                <w:lang w:bidi="en-US"/>
              </w:rPr>
            </w:pPr>
            <w:r w:rsidRPr="00EA6E32">
              <w:rPr>
                <w:lang w:bidi="en-US"/>
              </w:rPr>
              <w:t>D638</w:t>
            </w:r>
          </w:p>
        </w:tc>
        <w:tc>
          <w:tcPr>
            <w:tcW w:w="3675" w:type="dxa"/>
            <w:shd w:val="clear" w:color="auto" w:fill="D9D9D9" w:themeFill="background1" w:themeFillShade="D9"/>
          </w:tcPr>
          <w:p w14:paraId="6E957EF9" w14:textId="2127B92C" w:rsidR="003E0FC4" w:rsidRPr="00EA6E32" w:rsidRDefault="00D77352" w:rsidP="00EA6E32">
            <w:pPr>
              <w:pStyle w:val="TableBodyText"/>
              <w:rPr>
                <w:lang w:bidi="en-US"/>
              </w:rPr>
            </w:pPr>
            <w:r w:rsidRPr="00EA6E32">
              <w:rPr>
                <w:lang w:bidi="en-US"/>
              </w:rPr>
              <w:t>Change in tensile strength ≤ 30%</w:t>
            </w:r>
          </w:p>
        </w:tc>
      </w:tr>
      <w:tr w:rsidR="003E0FC4" w:rsidRPr="000E2988" w14:paraId="106AF553" w14:textId="77777777" w:rsidTr="00E83BE1">
        <w:trPr>
          <w:trHeight w:val="57"/>
        </w:trPr>
        <w:tc>
          <w:tcPr>
            <w:tcW w:w="3261" w:type="dxa"/>
            <w:shd w:val="clear" w:color="auto" w:fill="D9D9D9" w:themeFill="background1" w:themeFillShade="D9"/>
          </w:tcPr>
          <w:p w14:paraId="00FE23DF" w14:textId="61D264F6" w:rsidR="003E0FC4" w:rsidRPr="00EA6E32" w:rsidRDefault="00F57A0A" w:rsidP="00EA6E32">
            <w:pPr>
              <w:pStyle w:val="TableBodyText"/>
              <w:rPr>
                <w:lang w:bidi="en-US"/>
              </w:rPr>
            </w:pPr>
            <w:r w:rsidRPr="00EA6E32">
              <w:rPr>
                <w:lang w:bidi="en-US"/>
              </w:rPr>
              <w:t xml:space="preserve">Cone </w:t>
            </w:r>
            <w:r w:rsidR="00EA4349" w:rsidRPr="00EA6E32">
              <w:rPr>
                <w:lang w:bidi="en-US"/>
              </w:rPr>
              <w:t>Penetration</w:t>
            </w:r>
          </w:p>
        </w:tc>
        <w:tc>
          <w:tcPr>
            <w:tcW w:w="2136" w:type="dxa"/>
            <w:shd w:val="clear" w:color="auto" w:fill="D9D9D9" w:themeFill="background1" w:themeFillShade="D9"/>
          </w:tcPr>
          <w:p w14:paraId="15D9B983" w14:textId="57A66CB9" w:rsidR="003E0FC4" w:rsidRPr="00EA6E32" w:rsidRDefault="00EA4349" w:rsidP="00EA6E32">
            <w:pPr>
              <w:pStyle w:val="TableBodyText"/>
              <w:rPr>
                <w:lang w:bidi="en-US"/>
              </w:rPr>
            </w:pPr>
            <w:r w:rsidRPr="00EA6E32">
              <w:rPr>
                <w:lang w:bidi="en-US"/>
              </w:rPr>
              <w:t>D217</w:t>
            </w:r>
          </w:p>
        </w:tc>
        <w:tc>
          <w:tcPr>
            <w:tcW w:w="3675" w:type="dxa"/>
            <w:shd w:val="clear" w:color="auto" w:fill="D9D9D9" w:themeFill="background1" w:themeFillShade="D9"/>
          </w:tcPr>
          <w:p w14:paraId="4A5161C6" w14:textId="0FC0F0A7" w:rsidR="003E0FC4" w:rsidRPr="00EA6E32" w:rsidRDefault="00EA4349" w:rsidP="00EA6E32">
            <w:pPr>
              <w:pStyle w:val="TableBodyText"/>
              <w:rPr>
                <w:lang w:bidi="en-US"/>
              </w:rPr>
            </w:pPr>
            <w:r w:rsidRPr="00EA6E32">
              <w:rPr>
                <w:lang w:bidi="en-US"/>
              </w:rPr>
              <w:t xml:space="preserve">265-295 </w:t>
            </w:r>
            <w:r w:rsidR="001671B9" w:rsidRPr="00EA6E32">
              <w:rPr>
                <w:lang w:bidi="en-US"/>
              </w:rPr>
              <w:t>(NLGI 2) worked penetration</w:t>
            </w:r>
          </w:p>
        </w:tc>
      </w:tr>
      <w:tr w:rsidR="003E0FC4" w:rsidRPr="000E2988" w14:paraId="3BC3364E" w14:textId="77777777" w:rsidTr="00E83BE1">
        <w:trPr>
          <w:trHeight w:val="57"/>
        </w:trPr>
        <w:tc>
          <w:tcPr>
            <w:tcW w:w="3261" w:type="dxa"/>
            <w:shd w:val="clear" w:color="auto" w:fill="D9D9D9" w:themeFill="background1" w:themeFillShade="D9"/>
          </w:tcPr>
          <w:p w14:paraId="1DDC9F42" w14:textId="77777777" w:rsidR="003E0FC4" w:rsidRPr="00EA6E32" w:rsidRDefault="001671B9" w:rsidP="00EA6E32">
            <w:pPr>
              <w:pStyle w:val="TableBodyText"/>
              <w:rPr>
                <w:lang w:bidi="en-US"/>
              </w:rPr>
            </w:pPr>
            <w:r w:rsidRPr="00EA6E32">
              <w:rPr>
                <w:lang w:bidi="en-US"/>
              </w:rPr>
              <w:t>Kinematic Viscosity of Base Oil</w:t>
            </w:r>
          </w:p>
          <w:p w14:paraId="72523C74" w14:textId="4433DABC" w:rsidR="00677CF1" w:rsidRPr="00EA6E32" w:rsidRDefault="00677CF1" w:rsidP="00EA6E32">
            <w:pPr>
              <w:pStyle w:val="TableBodyText"/>
              <w:rPr>
                <w:lang w:bidi="en-US"/>
              </w:rPr>
            </w:pPr>
            <w:r w:rsidRPr="00EA6E32">
              <w:rPr>
                <w:lang w:bidi="en-US"/>
              </w:rPr>
              <w:t>Record measurement at 40°C</w:t>
            </w:r>
            <w:r w:rsidR="0034195F" w:rsidRPr="00EA6E32">
              <w:rPr>
                <w:lang w:bidi="en-US"/>
              </w:rPr>
              <w:t xml:space="preserve"> in ISO Viscosity Grade Numbers (Appendix A)</w:t>
            </w:r>
          </w:p>
        </w:tc>
        <w:tc>
          <w:tcPr>
            <w:tcW w:w="2136" w:type="dxa"/>
            <w:shd w:val="clear" w:color="auto" w:fill="D9D9D9" w:themeFill="background1" w:themeFillShade="D9"/>
          </w:tcPr>
          <w:p w14:paraId="57E61D09" w14:textId="234E4234" w:rsidR="003E0FC4" w:rsidRPr="00EA6E32" w:rsidRDefault="0034195F" w:rsidP="00EA6E32">
            <w:pPr>
              <w:pStyle w:val="TableBodyText"/>
              <w:rPr>
                <w:lang w:bidi="en-US"/>
              </w:rPr>
            </w:pPr>
            <w:r w:rsidRPr="00EA6E32">
              <w:rPr>
                <w:lang w:bidi="en-US"/>
              </w:rPr>
              <w:t>D445-17a</w:t>
            </w:r>
          </w:p>
        </w:tc>
        <w:tc>
          <w:tcPr>
            <w:tcW w:w="3675" w:type="dxa"/>
            <w:shd w:val="clear" w:color="auto" w:fill="D9D9D9" w:themeFill="background1" w:themeFillShade="D9"/>
          </w:tcPr>
          <w:p w14:paraId="31F4B584" w14:textId="575B44E9" w:rsidR="003E0FC4" w:rsidRPr="00EA6E32" w:rsidRDefault="00044929" w:rsidP="00EA6E32">
            <w:pPr>
              <w:pStyle w:val="TableBodyText"/>
              <w:rPr>
                <w:lang w:bidi="en-US"/>
              </w:rPr>
            </w:pPr>
            <w:r w:rsidRPr="00EA6E32">
              <w:rPr>
                <w:lang w:bidi="en-US"/>
              </w:rPr>
              <w:t xml:space="preserve">The base oil for each match must be within the same ISO Viscosity Grade </w:t>
            </w:r>
            <w:r w:rsidR="00F54A40" w:rsidRPr="00EA6E32">
              <w:rPr>
                <w:lang w:bidi="en-US"/>
              </w:rPr>
              <w:t xml:space="preserve">as PT Coating that was submitted for </w:t>
            </w:r>
            <w:r w:rsidR="000E0BB9" w:rsidRPr="00EA6E32">
              <w:rPr>
                <w:lang w:bidi="en-US"/>
              </w:rPr>
              <w:t>test</w:t>
            </w:r>
            <w:r w:rsidR="00DA3C5F" w:rsidRPr="00EA6E32">
              <w:rPr>
                <w:lang w:bidi="en-US"/>
              </w:rPr>
              <w:t>s</w:t>
            </w:r>
            <w:r w:rsidR="000E0BB9" w:rsidRPr="00EA6E32">
              <w:rPr>
                <w:lang w:bidi="en-US"/>
              </w:rPr>
              <w:t xml:space="preserve"> at 30 month intervals.</w:t>
            </w:r>
          </w:p>
        </w:tc>
      </w:tr>
    </w:tbl>
    <w:p w14:paraId="52A1BE2B" w14:textId="3F992BFD" w:rsidR="000E0BB9" w:rsidRPr="000E2988" w:rsidRDefault="00536BE9" w:rsidP="00744072">
      <w:pPr>
        <w:pStyle w:val="Notes"/>
        <w:numPr>
          <w:ilvl w:val="0"/>
          <w:numId w:val="0"/>
        </w:numPr>
        <w:spacing w:before="40" w:after="40"/>
        <w:ind w:left="992" w:hanging="425"/>
      </w:pPr>
      <w:r w:rsidRPr="000E2988">
        <w:t>Notes:</w:t>
      </w:r>
    </w:p>
    <w:p w14:paraId="1EF88CA4" w14:textId="3748B32A" w:rsidR="00536BE9" w:rsidRPr="000E2988" w:rsidRDefault="006A27D6" w:rsidP="00744072">
      <w:pPr>
        <w:pStyle w:val="Notes"/>
        <w:numPr>
          <w:ilvl w:val="0"/>
          <w:numId w:val="0"/>
        </w:numPr>
        <w:tabs>
          <w:tab w:val="clear" w:pos="1276"/>
          <w:tab w:val="left" w:pos="1560"/>
        </w:tabs>
        <w:spacing w:before="40" w:after="40"/>
        <w:ind w:left="851" w:hanging="284"/>
      </w:pPr>
      <w:r w:rsidRPr="000E2988">
        <w:t>(1)</w:t>
      </w:r>
      <w:r w:rsidRPr="000E2988">
        <w:tab/>
      </w:r>
      <w:r w:rsidR="00536BE9" w:rsidRPr="000E2988">
        <w:t xml:space="preserve">Modify D6184 </w:t>
      </w:r>
      <w:r w:rsidR="006F2081" w:rsidRPr="000E2988">
        <w:t>as follows:</w:t>
      </w:r>
    </w:p>
    <w:p w14:paraId="13B20EB9" w14:textId="77777777" w:rsidR="00F161C5" w:rsidRPr="000E2988" w:rsidRDefault="006F2081" w:rsidP="00744072">
      <w:pPr>
        <w:pStyle w:val="Notes"/>
        <w:numPr>
          <w:ilvl w:val="0"/>
          <w:numId w:val="52"/>
        </w:numPr>
        <w:tabs>
          <w:tab w:val="clear" w:pos="1276"/>
          <w:tab w:val="left" w:pos="1560"/>
        </w:tabs>
        <w:spacing w:before="40" w:after="40"/>
        <w:ind w:left="1134" w:hanging="283"/>
      </w:pPr>
      <w:r w:rsidRPr="000E2988">
        <w:t xml:space="preserve">All mass measurements to be recorded in grams to 4 significant </w:t>
      </w:r>
      <w:r w:rsidR="0065097A" w:rsidRPr="000E2988">
        <w:t>digits.</w:t>
      </w:r>
    </w:p>
    <w:p w14:paraId="22B3C4E3" w14:textId="30BEE0E7" w:rsidR="006F2081" w:rsidRPr="000E2988" w:rsidRDefault="0065097A" w:rsidP="00744072">
      <w:pPr>
        <w:pStyle w:val="Notes"/>
        <w:numPr>
          <w:ilvl w:val="0"/>
          <w:numId w:val="52"/>
        </w:numPr>
        <w:tabs>
          <w:tab w:val="clear" w:pos="1276"/>
          <w:tab w:val="left" w:pos="1560"/>
        </w:tabs>
        <w:spacing w:before="40" w:after="40"/>
        <w:ind w:left="1134" w:hanging="283"/>
      </w:pPr>
      <w:r w:rsidRPr="000E2988">
        <w:t xml:space="preserve">Run 3 separate samples </w:t>
      </w:r>
      <w:r w:rsidR="00F161C5" w:rsidRPr="000E2988">
        <w:t xml:space="preserve">from the same batch. The bleed must be calculated for each sample </w:t>
      </w:r>
      <w:r w:rsidR="001B6ACE" w:rsidRPr="000E2988">
        <w:t>and the result reported as the mean of the 3 recorded sample.</w:t>
      </w:r>
    </w:p>
    <w:p w14:paraId="57FF82C5" w14:textId="4918EB58" w:rsidR="001B6ACE" w:rsidRPr="000E2988" w:rsidRDefault="001B6ACE" w:rsidP="00744072">
      <w:pPr>
        <w:pStyle w:val="Notes"/>
        <w:numPr>
          <w:ilvl w:val="0"/>
          <w:numId w:val="52"/>
        </w:numPr>
        <w:tabs>
          <w:tab w:val="clear" w:pos="1276"/>
          <w:tab w:val="left" w:pos="1560"/>
        </w:tabs>
        <w:spacing w:before="40" w:after="40"/>
        <w:ind w:left="1134" w:hanging="283"/>
      </w:pPr>
      <w:r w:rsidRPr="000E2988">
        <w:t xml:space="preserve">Final </w:t>
      </w:r>
      <w:r w:rsidR="00C84CEC" w:rsidRPr="000E2988">
        <w:t xml:space="preserve">results must </w:t>
      </w:r>
      <w:r w:rsidR="00E154E7" w:rsidRPr="000E2988">
        <w:t xml:space="preserve">be </w:t>
      </w:r>
      <w:r w:rsidR="00C84CEC" w:rsidRPr="000E2988">
        <w:t>reported as a percentage to the nearest 2 significant digits</w:t>
      </w:r>
    </w:p>
    <w:p w14:paraId="35F797C8" w14:textId="67E695CD" w:rsidR="00840729" w:rsidRPr="000E2988" w:rsidRDefault="006A27D6" w:rsidP="00744072">
      <w:pPr>
        <w:pStyle w:val="Notes"/>
        <w:numPr>
          <w:ilvl w:val="0"/>
          <w:numId w:val="0"/>
        </w:numPr>
        <w:tabs>
          <w:tab w:val="clear" w:pos="1276"/>
          <w:tab w:val="left" w:pos="1560"/>
        </w:tabs>
        <w:spacing w:before="40" w:after="40"/>
        <w:ind w:left="851" w:hanging="284"/>
      </w:pPr>
      <w:r w:rsidRPr="000E2988">
        <w:lastRenderedPageBreak/>
        <w:t>(2)</w:t>
      </w:r>
      <w:r w:rsidRPr="000E2988">
        <w:tab/>
      </w:r>
      <w:r w:rsidR="00453ACE" w:rsidRPr="000E2988">
        <w:t>Procedu</w:t>
      </w:r>
      <w:r w:rsidR="00DD6220" w:rsidRPr="000E2988">
        <w:t xml:space="preserve">re: The inside (bottom and sides) of a 1 litre </w:t>
      </w:r>
      <w:r w:rsidR="001B2421" w:rsidRPr="000E2988">
        <w:t xml:space="preserve">glass beaker (approximate outside dimensions </w:t>
      </w:r>
      <w:r w:rsidR="00115892" w:rsidRPr="000E2988">
        <w:t>–</w:t>
      </w:r>
      <w:r w:rsidR="001B2421" w:rsidRPr="000E2988">
        <w:t xml:space="preserve"> </w:t>
      </w:r>
      <w:r w:rsidR="00115892" w:rsidRPr="000E2988">
        <w:t xml:space="preserve">diameter 105 mm, </w:t>
      </w:r>
      <w:r w:rsidR="009C6A4A" w:rsidRPr="000E2988">
        <w:t xml:space="preserve">height </w:t>
      </w:r>
      <w:r w:rsidR="00115892" w:rsidRPr="000E2988">
        <w:t>145 mm)</w:t>
      </w:r>
      <w:r w:rsidR="009C6A4A" w:rsidRPr="000E2988">
        <w:t xml:space="preserve"> is thoroughly coated </w:t>
      </w:r>
      <w:r w:rsidR="00E36FD2" w:rsidRPr="000E2988">
        <w:t xml:space="preserve">with 100 </w:t>
      </w:r>
      <w:r w:rsidR="001B1AC8" w:rsidRPr="000E2988">
        <w:t xml:space="preserve">± 10 grams of corrosion </w:t>
      </w:r>
      <w:r w:rsidR="009508C0" w:rsidRPr="000E2988">
        <w:t xml:space="preserve">inhibiting material. The coated beaker is filled with approximately </w:t>
      </w:r>
      <w:r w:rsidR="0058076B" w:rsidRPr="000E2988">
        <w:t xml:space="preserve">900 mL of distilled water and heated in an oven </w:t>
      </w:r>
      <w:r w:rsidR="004B6FAB" w:rsidRPr="000E2988">
        <w:t>at a controlled temperate of 38°C</w:t>
      </w:r>
      <w:r w:rsidR="004F4000" w:rsidRPr="000E2988">
        <w:t xml:space="preserve"> ± 1°C for 4 hours</w:t>
      </w:r>
      <w:r w:rsidR="00680B74" w:rsidRPr="000E2988">
        <w:t xml:space="preserve">. The water extraction is tested by the noted test procedure </w:t>
      </w:r>
      <w:r w:rsidR="00CC2916" w:rsidRPr="000E2988">
        <w:t>for the appropriate water-soluble ions. Results are reported as ppm in the extracted water.</w:t>
      </w:r>
    </w:p>
    <w:p w14:paraId="688DDA76" w14:textId="4F909BF5" w:rsidR="006A27D6" w:rsidRPr="000E2988" w:rsidRDefault="00540007" w:rsidP="00744072">
      <w:pPr>
        <w:pStyle w:val="Notes"/>
        <w:numPr>
          <w:ilvl w:val="0"/>
          <w:numId w:val="0"/>
        </w:numPr>
        <w:tabs>
          <w:tab w:val="clear" w:pos="1276"/>
          <w:tab w:val="left" w:pos="1560"/>
        </w:tabs>
        <w:spacing w:before="40" w:after="40"/>
        <w:ind w:left="851" w:hanging="284"/>
      </w:pPr>
      <w:r w:rsidRPr="000E2988">
        <w:t>(3)</w:t>
      </w:r>
      <w:r w:rsidRPr="000E2988">
        <w:tab/>
      </w:r>
      <w:r w:rsidR="00667C15" w:rsidRPr="000E2988">
        <w:t>Modify B117 as follows:</w:t>
      </w:r>
    </w:p>
    <w:p w14:paraId="64CD853D" w14:textId="606E209B" w:rsidR="00667C15" w:rsidRPr="000E2988" w:rsidRDefault="00910A60" w:rsidP="00744072">
      <w:pPr>
        <w:pStyle w:val="Notes"/>
        <w:numPr>
          <w:ilvl w:val="0"/>
          <w:numId w:val="52"/>
        </w:numPr>
        <w:tabs>
          <w:tab w:val="clear" w:pos="1276"/>
          <w:tab w:val="left" w:pos="1560"/>
        </w:tabs>
        <w:spacing w:before="40" w:after="40"/>
        <w:ind w:left="1134" w:hanging="283"/>
      </w:pPr>
      <w:r w:rsidRPr="000E2988">
        <w:t>Immerse panels 50% in a 5% salt solution and expose to salt fog.</w:t>
      </w:r>
    </w:p>
    <w:p w14:paraId="66C1F617" w14:textId="3A93C963" w:rsidR="00E20DCB" w:rsidRPr="000E2988" w:rsidRDefault="00E20DCB" w:rsidP="00C017A9">
      <w:pPr>
        <w:pStyle w:val="Bodynumbered1"/>
      </w:pPr>
      <w:r w:rsidRPr="000E2988">
        <w:t>Spaces filled with grease or wax must be sealed using suitable seals.</w:t>
      </w:r>
      <w:r w:rsidR="00D03B08" w:rsidRPr="000E2988">
        <w:t xml:space="preserve"> The method of injection and </w:t>
      </w:r>
      <w:r w:rsidR="006E10D9" w:rsidRPr="000E2988">
        <w:t xml:space="preserve">the </w:t>
      </w:r>
      <w:r w:rsidR="00D03B08" w:rsidRPr="000E2988">
        <w:t xml:space="preserve">product chosen must be suitable to completely fill all voids so that </w:t>
      </w:r>
      <w:r w:rsidR="007F6DFF" w:rsidRPr="000E2988">
        <w:t>all air</w:t>
      </w:r>
      <w:r w:rsidR="00D03B08" w:rsidRPr="000E2988">
        <w:t xml:space="preserve"> and water pockets</w:t>
      </w:r>
      <w:r w:rsidR="007F6DFF" w:rsidRPr="000E2988">
        <w:t xml:space="preserve"> are eliminated</w:t>
      </w:r>
      <w:r w:rsidR="00D03B08" w:rsidRPr="000E2988">
        <w:t>.</w:t>
      </w:r>
    </w:p>
    <w:p w14:paraId="26F2E5C1" w14:textId="77777777" w:rsidR="00E20DCB" w:rsidRPr="000E2988" w:rsidRDefault="00E20DCB" w:rsidP="00C017A9">
      <w:pPr>
        <w:pStyle w:val="Bodynumbered1"/>
      </w:pPr>
      <w:bookmarkStart w:id="63" w:name="_Ref38448141"/>
      <w:r w:rsidRPr="000E2988">
        <w:t>Tendons must be handled so that the protective coating or the grease or wax filled sheathing remains intact and effective after installation into the structure. Special precautions and testing to ensure the effective gripping and protection of the unprotected length of strands at the anchorages are required.</w:t>
      </w:r>
      <w:bookmarkEnd w:id="63"/>
    </w:p>
    <w:p w14:paraId="1E666BD1" w14:textId="00D92F29" w:rsidR="00993B15" w:rsidRPr="000E2988" w:rsidRDefault="00993B15" w:rsidP="00C017A9">
      <w:pPr>
        <w:pStyle w:val="Bodynumbered1"/>
      </w:pPr>
      <w:r w:rsidRPr="000E2988">
        <w:t>Ducts must be effectively sealed against moisture.</w:t>
      </w:r>
    </w:p>
    <w:p w14:paraId="5A42F436" w14:textId="65E7BD88" w:rsidR="00993B15" w:rsidRPr="000E2988" w:rsidRDefault="001F7690" w:rsidP="00C017A9">
      <w:pPr>
        <w:pStyle w:val="Bodynumbered1"/>
      </w:pPr>
      <w:r w:rsidRPr="000E2988">
        <w:t>A</w:t>
      </w:r>
      <w:r w:rsidR="00993B15" w:rsidRPr="000E2988">
        <w:t xml:space="preserve">ll anchorages </w:t>
      </w:r>
      <w:r w:rsidRPr="000E2988">
        <w:t xml:space="preserve">must be capped </w:t>
      </w:r>
      <w:r w:rsidR="00993B15" w:rsidRPr="000E2988">
        <w:t xml:space="preserve">with permanent heavy-duty plastic caps filled with grease or wax. </w:t>
      </w:r>
      <w:r w:rsidRPr="000E2988">
        <w:t>T</w:t>
      </w:r>
      <w:r w:rsidR="00993B15" w:rsidRPr="000E2988">
        <w:t xml:space="preserve">he cap and the adjacent faces of anchorage diaphragms </w:t>
      </w:r>
      <w:r w:rsidRPr="000E2988">
        <w:t xml:space="preserve">must be coated </w:t>
      </w:r>
      <w:r w:rsidR="00993B15" w:rsidRPr="000E2988">
        <w:t>with a waterproof membrane and suitable drip catches</w:t>
      </w:r>
      <w:r w:rsidRPr="000E2988">
        <w:t xml:space="preserve"> must be installed </w:t>
      </w:r>
      <w:r w:rsidR="00993B15" w:rsidRPr="000E2988">
        <w:t>to prevent deck runoff infiltrating the post-tensioning anchorage and the cap.</w:t>
      </w:r>
    </w:p>
    <w:p w14:paraId="288FDB10" w14:textId="19196019" w:rsidR="00357142" w:rsidRPr="000E2988" w:rsidRDefault="00357142" w:rsidP="00674E32">
      <w:pPr>
        <w:pStyle w:val="Heading1"/>
      </w:pPr>
      <w:bookmarkStart w:id="64" w:name="_Ref38462533"/>
      <w:bookmarkStart w:id="65" w:name="_Toc148187494"/>
      <w:bookmarkEnd w:id="27"/>
      <w:bookmarkEnd w:id="28"/>
      <w:bookmarkEnd w:id="56"/>
      <w:bookmarkEnd w:id="57"/>
      <w:r w:rsidRPr="000E2988">
        <w:t xml:space="preserve">Installation of Internal Ducts and </w:t>
      </w:r>
      <w:bookmarkEnd w:id="64"/>
      <w:r w:rsidR="00C50493" w:rsidRPr="000E2988">
        <w:t>System Components</w:t>
      </w:r>
      <w:bookmarkEnd w:id="65"/>
      <w:r w:rsidRPr="000E2988">
        <w:t xml:space="preserve"> </w:t>
      </w:r>
    </w:p>
    <w:p w14:paraId="78A7D689" w14:textId="52DFBDD3" w:rsidR="00A06EFA" w:rsidRPr="000E2988" w:rsidRDefault="00A06EFA" w:rsidP="00A06EFA">
      <w:pPr>
        <w:pStyle w:val="Heading2"/>
      </w:pPr>
      <w:bookmarkStart w:id="66" w:name="_Toc148187495"/>
      <w:r w:rsidRPr="000E2988">
        <w:t>General</w:t>
      </w:r>
      <w:bookmarkEnd w:id="66"/>
    </w:p>
    <w:p w14:paraId="47F2D82A" w14:textId="18559A1E" w:rsidR="00795F43" w:rsidRPr="000E2988" w:rsidRDefault="00585459" w:rsidP="00C017A9">
      <w:pPr>
        <w:pStyle w:val="Bodynumbered1"/>
      </w:pPr>
      <w:bookmarkStart w:id="67" w:name="_Ref71035492"/>
      <w:r w:rsidRPr="000E2988">
        <w:t xml:space="preserve">Further to the requirements of ATS </w:t>
      </w:r>
      <w:r w:rsidR="00092BC9" w:rsidRPr="000E2988">
        <w:t xml:space="preserve">5305 </w:t>
      </w:r>
      <w:r w:rsidR="00B41C54" w:rsidRPr="000E2988">
        <w:t xml:space="preserve">and / </w:t>
      </w:r>
      <w:r w:rsidR="00092BC9" w:rsidRPr="000E2988">
        <w:t>or ATS 5325 (as applicable), t</w:t>
      </w:r>
      <w:r w:rsidR="00A06EFA" w:rsidRPr="000E2988">
        <w:t xml:space="preserve">he </w:t>
      </w:r>
      <w:r w:rsidR="00D65B27" w:rsidRPr="000E2988">
        <w:t>Quality Plan</w:t>
      </w:r>
      <w:r w:rsidR="007D7D02" w:rsidRPr="000E2988">
        <w:t xml:space="preserve"> must include d</w:t>
      </w:r>
      <w:r w:rsidR="00795F43" w:rsidRPr="000E2988">
        <w:t>etails, procedures, instructions and / or plans for</w:t>
      </w:r>
      <w:bookmarkEnd w:id="67"/>
      <w:r w:rsidR="00B41C54" w:rsidRPr="000E2988">
        <w:t>:</w:t>
      </w:r>
      <w:r w:rsidR="00795F43" w:rsidRPr="000E2988">
        <w:t xml:space="preserve"> </w:t>
      </w:r>
    </w:p>
    <w:p w14:paraId="4A5BAFC1" w14:textId="32087061" w:rsidR="00795F43" w:rsidRPr="000E2988" w:rsidRDefault="00795F43" w:rsidP="00C017A9">
      <w:pPr>
        <w:pStyle w:val="Bodynumbered2"/>
        <w:numPr>
          <w:ilvl w:val="0"/>
          <w:numId w:val="36"/>
        </w:numPr>
      </w:pPr>
      <w:r w:rsidRPr="000E2988">
        <w:t>Method of fixing</w:t>
      </w:r>
      <w:r w:rsidR="006F4C81" w:rsidRPr="000E2988">
        <w:t xml:space="preserve"> ducts, void formers and anchorages </w:t>
      </w:r>
    </w:p>
    <w:p w14:paraId="3A72598D" w14:textId="212A63EF" w:rsidR="00795F43" w:rsidRPr="000E2988" w:rsidRDefault="00795F43" w:rsidP="00C017A9">
      <w:pPr>
        <w:pStyle w:val="Bodynumbered2"/>
        <w:numPr>
          <w:ilvl w:val="0"/>
          <w:numId w:val="36"/>
        </w:numPr>
      </w:pPr>
      <w:r w:rsidRPr="000E2988">
        <w:t xml:space="preserve">Treatment at </w:t>
      </w:r>
      <w:r w:rsidR="006F4C81" w:rsidRPr="000E2988">
        <w:t xml:space="preserve">duct </w:t>
      </w:r>
      <w:r w:rsidRPr="000E2988">
        <w:t xml:space="preserve">joints. </w:t>
      </w:r>
    </w:p>
    <w:p w14:paraId="4FE25947" w14:textId="77777777" w:rsidR="00795F43" w:rsidRPr="000E2988" w:rsidRDefault="00795F43" w:rsidP="00C017A9">
      <w:pPr>
        <w:pStyle w:val="Bodynumbered2"/>
        <w:numPr>
          <w:ilvl w:val="0"/>
          <w:numId w:val="36"/>
        </w:numPr>
      </w:pPr>
      <w:r w:rsidRPr="000E2988">
        <w:t>Temporary stiffening.</w:t>
      </w:r>
    </w:p>
    <w:p w14:paraId="3987D794" w14:textId="77777777" w:rsidR="00795F43" w:rsidRPr="000E2988" w:rsidRDefault="00795F43" w:rsidP="00C017A9">
      <w:pPr>
        <w:pStyle w:val="Bodynumbered2"/>
        <w:numPr>
          <w:ilvl w:val="0"/>
          <w:numId w:val="36"/>
        </w:numPr>
      </w:pPr>
      <w:r w:rsidRPr="000E2988">
        <w:t>Details of grout vents.</w:t>
      </w:r>
    </w:p>
    <w:p w14:paraId="2B6619FD" w14:textId="77777777" w:rsidR="00795F43" w:rsidRPr="000E2988" w:rsidRDefault="00795F43" w:rsidP="00C017A9">
      <w:pPr>
        <w:pStyle w:val="Bodynumbered2"/>
        <w:numPr>
          <w:ilvl w:val="0"/>
          <w:numId w:val="36"/>
        </w:numPr>
      </w:pPr>
      <w:r w:rsidRPr="000E2988">
        <w:t>Method of sealing ducts, anchorages and grout vents.</w:t>
      </w:r>
    </w:p>
    <w:p w14:paraId="06FFD4DB" w14:textId="77777777" w:rsidR="00795F43" w:rsidRPr="000E2988" w:rsidRDefault="00795F43" w:rsidP="00C017A9">
      <w:pPr>
        <w:pStyle w:val="Bodynumbered2"/>
        <w:numPr>
          <w:ilvl w:val="0"/>
          <w:numId w:val="36"/>
        </w:numPr>
      </w:pPr>
      <w:r w:rsidRPr="000E2988">
        <w:t>Method of ensuring ducts and grout vents remain clear of obstructions.</w:t>
      </w:r>
    </w:p>
    <w:p w14:paraId="2143FAA2" w14:textId="1F959626" w:rsidR="00795F43" w:rsidRPr="000E2988" w:rsidRDefault="00795F43" w:rsidP="00C017A9">
      <w:pPr>
        <w:pStyle w:val="Bodynumbered2"/>
        <w:numPr>
          <w:ilvl w:val="0"/>
          <w:numId w:val="36"/>
        </w:numPr>
      </w:pPr>
      <w:r w:rsidRPr="000E2988">
        <w:t>Method of ensuring the ducts do not become damaged during concrete placement.</w:t>
      </w:r>
    </w:p>
    <w:p w14:paraId="31D3C79C" w14:textId="77777777" w:rsidR="00357142" w:rsidRPr="000E2988" w:rsidRDefault="00357142" w:rsidP="00357142">
      <w:pPr>
        <w:pStyle w:val="Heading2"/>
      </w:pPr>
      <w:bookmarkStart w:id="68" w:name="_Toc148187496"/>
      <w:r w:rsidRPr="000E2988">
        <w:t>Placing</w:t>
      </w:r>
      <w:bookmarkEnd w:id="68"/>
    </w:p>
    <w:p w14:paraId="249D7A80" w14:textId="35F19141" w:rsidR="00357142" w:rsidRPr="000E2988" w:rsidRDefault="004C3FCA" w:rsidP="00C017A9">
      <w:pPr>
        <w:pStyle w:val="Bodynumbered1"/>
      </w:pPr>
      <w:r w:rsidRPr="000E2988">
        <w:t>D</w:t>
      </w:r>
      <w:r w:rsidR="00357142" w:rsidRPr="000E2988">
        <w:t xml:space="preserve">ucts </w:t>
      </w:r>
      <w:bookmarkStart w:id="69" w:name="_Hlk38466416"/>
      <w:r w:rsidRPr="000E2988">
        <w:t xml:space="preserve">must be placed </w:t>
      </w:r>
      <w:bookmarkEnd w:id="69"/>
      <w:r w:rsidR="00357142" w:rsidRPr="000E2988">
        <w:t xml:space="preserve">within a tolerance of ± 6 mm in any direction of the position shown on the Drawings. </w:t>
      </w:r>
      <w:r w:rsidRPr="000E2988">
        <w:t>A</w:t>
      </w:r>
      <w:r w:rsidR="00357142" w:rsidRPr="000E2988">
        <w:t xml:space="preserve">nchorages </w:t>
      </w:r>
      <w:r w:rsidRPr="000E2988">
        <w:t xml:space="preserve">must be placed </w:t>
      </w:r>
      <w:r w:rsidR="00357142" w:rsidRPr="000E2988">
        <w:t>within tolerances of ± 6 mm across and vertically and ±</w:t>
      </w:r>
      <w:r w:rsidR="00F33483" w:rsidRPr="000E2988">
        <w:t> </w:t>
      </w:r>
      <w:r w:rsidR="00357142" w:rsidRPr="000E2988">
        <w:t>15 mm along the tendon. The face of the anchorage must be square to within 0.5</w:t>
      </w:r>
      <w:r w:rsidR="00357142" w:rsidRPr="000E2988">
        <w:rPr>
          <w:vertAlign w:val="superscript"/>
        </w:rPr>
        <w:t>o</w:t>
      </w:r>
      <w:r w:rsidR="00357142" w:rsidRPr="000E2988">
        <w:t xml:space="preserve"> to the line of the tendon.</w:t>
      </w:r>
    </w:p>
    <w:p w14:paraId="48713746" w14:textId="117B67AA" w:rsidR="00357142" w:rsidRPr="000E2988" w:rsidRDefault="00357142" w:rsidP="00C017A9">
      <w:pPr>
        <w:pStyle w:val="Bodynumbered1"/>
      </w:pPr>
      <w:r w:rsidRPr="000E2988">
        <w:t xml:space="preserve">Where unavoidable conflict occurs between post-tensioning ducts and bar reinforcement, the reinforcement </w:t>
      </w:r>
      <w:r w:rsidR="004C3FCA" w:rsidRPr="000E2988">
        <w:t xml:space="preserve">may be displaced </w:t>
      </w:r>
      <w:r w:rsidRPr="000E2988">
        <w:t>slightly.</w:t>
      </w:r>
      <w:r w:rsidR="00F07DB2" w:rsidRPr="000E2988">
        <w:t xml:space="preserve"> </w:t>
      </w:r>
      <w:r w:rsidR="00B2011C" w:rsidRPr="000E2988">
        <w:t>T</w:t>
      </w:r>
      <w:r w:rsidR="00F07DB2" w:rsidRPr="000E2988">
        <w:t xml:space="preserve">he reinforcing </w:t>
      </w:r>
      <w:r w:rsidR="00697B09" w:rsidRPr="000E2988">
        <w:t xml:space="preserve">must be detailed </w:t>
      </w:r>
      <w:r w:rsidR="00F07DB2" w:rsidRPr="000E2988">
        <w:t>to enable sufficient access and working space to enable anchorage and duct placement with specific consideration of ability to pour and effectively vibrate the concrete, to preclude voids and damage to cast in elements.</w:t>
      </w:r>
    </w:p>
    <w:p w14:paraId="613AD1AE" w14:textId="2AA53EFA" w:rsidR="00DD26D3" w:rsidRPr="000E2988" w:rsidRDefault="00DD26D3" w:rsidP="00C017A9">
      <w:pPr>
        <w:pStyle w:val="Bodynumbered1"/>
      </w:pPr>
      <w:r w:rsidRPr="000E2988">
        <w:t xml:space="preserve">The reinforcement </w:t>
      </w:r>
      <w:r w:rsidR="00BA12CD" w:rsidRPr="000E2988">
        <w:t>must</w:t>
      </w:r>
      <w:r w:rsidRPr="000E2988">
        <w:t xml:space="preserve"> be placed and supported such that it does not directly transfer load into the top of a duct</w:t>
      </w:r>
      <w:r w:rsidR="00BA12CD" w:rsidRPr="000E2988">
        <w:t>.</w:t>
      </w:r>
    </w:p>
    <w:p w14:paraId="3A6249CD" w14:textId="63A0F261" w:rsidR="00357142" w:rsidRPr="000E2988" w:rsidRDefault="00357142" w:rsidP="00C017A9">
      <w:pPr>
        <w:pStyle w:val="Bodynumbered1"/>
      </w:pPr>
      <w:r w:rsidRPr="000E2988">
        <w:t xml:space="preserve">Before placement of the ducts, the </w:t>
      </w:r>
      <w:r w:rsidR="00E5395B" w:rsidRPr="000E2988">
        <w:t xml:space="preserve">Contractor must inspect the </w:t>
      </w:r>
      <w:r w:rsidRPr="000E2988">
        <w:t>profile of the duct supports for conformity.</w:t>
      </w:r>
    </w:p>
    <w:p w14:paraId="78263BF2" w14:textId="4AF41554" w:rsidR="000906E4" w:rsidRPr="000E2988" w:rsidRDefault="00357142" w:rsidP="00C017A9">
      <w:pPr>
        <w:pStyle w:val="Bodynumbered1"/>
      </w:pPr>
      <w:r w:rsidRPr="000E2988">
        <w:lastRenderedPageBreak/>
        <w:t>The ducts must be</w:t>
      </w:r>
      <w:r w:rsidR="00A72E3B" w:rsidRPr="000E2988">
        <w:t xml:space="preserve"> fixed</w:t>
      </w:r>
      <w:r w:rsidR="00511652" w:rsidRPr="000E2988">
        <w:t xml:space="preserve"> in position </w:t>
      </w:r>
      <w:r w:rsidR="000C2A1A" w:rsidRPr="000E2988">
        <w:t xml:space="preserve">so that </w:t>
      </w:r>
      <w:r w:rsidR="00D04D52" w:rsidRPr="000E2988">
        <w:t>during concreting or pre-pour activities</w:t>
      </w:r>
      <w:r w:rsidR="000906E4" w:rsidRPr="000E2988">
        <w:t>:</w:t>
      </w:r>
    </w:p>
    <w:p w14:paraId="1B9E7613" w14:textId="3963C987" w:rsidR="00332AE4" w:rsidRPr="000E2988" w:rsidRDefault="00332AE4" w:rsidP="00C017A9">
      <w:pPr>
        <w:pStyle w:val="Bodynumbered2"/>
        <w:numPr>
          <w:ilvl w:val="0"/>
          <w:numId w:val="47"/>
        </w:numPr>
      </w:pPr>
      <w:r w:rsidRPr="000E2988">
        <w:t xml:space="preserve">the duct </w:t>
      </w:r>
      <w:r w:rsidR="00F660F0" w:rsidRPr="000E2988">
        <w:t xml:space="preserve">does not </w:t>
      </w:r>
      <w:r w:rsidR="00357142" w:rsidRPr="000E2988">
        <w:t>float</w:t>
      </w:r>
      <w:r w:rsidR="0007191B" w:rsidRPr="000E2988">
        <w:t>, move</w:t>
      </w:r>
      <w:r w:rsidRPr="000E2988">
        <w:t xml:space="preserve"> or</w:t>
      </w:r>
      <w:r w:rsidR="00357142" w:rsidRPr="000E2988">
        <w:t xml:space="preserve"> c</w:t>
      </w:r>
      <w:r w:rsidR="00490B53" w:rsidRPr="000E2988">
        <w:t>reat</w:t>
      </w:r>
      <w:r w:rsidR="00F660F0" w:rsidRPr="000E2988">
        <w:t xml:space="preserve">e a </w:t>
      </w:r>
      <w:r w:rsidR="00357142" w:rsidRPr="000E2988">
        <w:t>reverse curvature</w:t>
      </w:r>
      <w:r w:rsidR="00A358D8" w:rsidRPr="000E2988">
        <w:t>;</w:t>
      </w:r>
    </w:p>
    <w:p w14:paraId="3B8FD9EA" w14:textId="4D2C070A" w:rsidR="000906E4" w:rsidRPr="000E2988" w:rsidRDefault="00357142" w:rsidP="00C017A9">
      <w:pPr>
        <w:pStyle w:val="Bodynumbered2"/>
        <w:numPr>
          <w:ilvl w:val="0"/>
          <w:numId w:val="47"/>
        </w:numPr>
      </w:pPr>
      <w:r w:rsidRPr="000E2988">
        <w:t>the wobble friction factor</w:t>
      </w:r>
      <w:r w:rsidR="00332AE4" w:rsidRPr="000E2988">
        <w:t xml:space="preserve"> is not increased</w:t>
      </w:r>
      <w:r w:rsidR="00A358D8" w:rsidRPr="000E2988">
        <w:t>; and</w:t>
      </w:r>
    </w:p>
    <w:p w14:paraId="7BA8551D" w14:textId="71CBFADC" w:rsidR="006A0922" w:rsidRPr="000E2988" w:rsidRDefault="00A358D8" w:rsidP="00C017A9">
      <w:pPr>
        <w:pStyle w:val="Bodynumbered2"/>
        <w:numPr>
          <w:ilvl w:val="0"/>
          <w:numId w:val="47"/>
        </w:numPr>
      </w:pPr>
      <w:r w:rsidRPr="000E2988">
        <w:t>the duct is not damaged.</w:t>
      </w:r>
      <w:r w:rsidR="00562131" w:rsidRPr="000E2988">
        <w:t xml:space="preserve"> </w:t>
      </w:r>
    </w:p>
    <w:p w14:paraId="67B6215A" w14:textId="79D3EB89" w:rsidR="00357142" w:rsidRPr="000E2988" w:rsidRDefault="000C2A1A" w:rsidP="00C017A9">
      <w:pPr>
        <w:pStyle w:val="Bodynumbered1"/>
      </w:pPr>
      <w:r w:rsidRPr="000E2988">
        <w:t xml:space="preserve">The </w:t>
      </w:r>
      <w:r w:rsidR="004F1C15" w:rsidRPr="000E2988">
        <w:t xml:space="preserve">spacing of supports must not </w:t>
      </w:r>
      <w:r w:rsidR="00F96B0D" w:rsidRPr="000E2988">
        <w:t xml:space="preserve">exceed </w:t>
      </w:r>
      <w:r w:rsidR="00357142" w:rsidRPr="000E2988">
        <w:t xml:space="preserve">600 mm in flanges and </w:t>
      </w:r>
      <w:r w:rsidR="00C83293" w:rsidRPr="000E2988">
        <w:t>1200</w:t>
      </w:r>
      <w:r w:rsidR="00357142" w:rsidRPr="000E2988">
        <w:t xml:space="preserve"> mm in webs.</w:t>
      </w:r>
    </w:p>
    <w:p w14:paraId="512A5867" w14:textId="58B835AC" w:rsidR="00357142" w:rsidRPr="000E2988" w:rsidRDefault="00357142" w:rsidP="00C017A9">
      <w:pPr>
        <w:pStyle w:val="Bodynumbered1"/>
      </w:pPr>
      <w:r w:rsidRPr="000E2988">
        <w:t xml:space="preserve">At high points in the tendon profile, duct supports </w:t>
      </w:r>
      <w:r w:rsidR="004C3FCA" w:rsidRPr="000E2988">
        <w:t xml:space="preserve">must be spaced </w:t>
      </w:r>
      <w:r w:rsidRPr="000E2988">
        <w:t>sufficiently close to prevent crushing of the ducts and penetration of the duct supports into the duct due to the weight of the tendon. A duct saddle may be required at such locations.</w:t>
      </w:r>
    </w:p>
    <w:p w14:paraId="608E5809" w14:textId="09B15E51" w:rsidR="00357142" w:rsidRPr="000E2988" w:rsidRDefault="004C3FCA" w:rsidP="00C017A9">
      <w:pPr>
        <w:pStyle w:val="Bodynumbered1"/>
      </w:pPr>
      <w:r w:rsidRPr="000E2988">
        <w:t>A</w:t>
      </w:r>
      <w:r w:rsidR="00357142" w:rsidRPr="000E2988">
        <w:t xml:space="preserve">ll cast-in anchorages </w:t>
      </w:r>
      <w:r w:rsidRPr="000E2988">
        <w:t xml:space="preserve">must be set </w:t>
      </w:r>
      <w:r w:rsidR="00357142" w:rsidRPr="000E2988">
        <w:t xml:space="preserve">square to the line of action of the tendon with the grout inlet on the bottom and the outlet on the top. </w:t>
      </w:r>
      <w:r w:rsidRPr="000E2988">
        <w:t>A</w:t>
      </w:r>
      <w:r w:rsidR="00357142" w:rsidRPr="000E2988">
        <w:t>nchorage</w:t>
      </w:r>
      <w:r w:rsidRPr="000E2988">
        <w:t>s</w:t>
      </w:r>
      <w:r w:rsidR="00357142" w:rsidRPr="000E2988">
        <w:t xml:space="preserve"> </w:t>
      </w:r>
      <w:r w:rsidRPr="000E2988">
        <w:t xml:space="preserve">must be attached </w:t>
      </w:r>
      <w:r w:rsidR="00357142" w:rsidRPr="000E2988">
        <w:t xml:space="preserve">securely to the formwork, which must be adequately designed and constructed to prevent movement of the anchorage during concreting. </w:t>
      </w:r>
      <w:r w:rsidRPr="000E2988">
        <w:t>A</w:t>
      </w:r>
      <w:r w:rsidR="00357142" w:rsidRPr="000E2988">
        <w:t>ny mortar or slurry adhering to bearing or wedging surfaces</w:t>
      </w:r>
      <w:r w:rsidRPr="000E2988">
        <w:t xml:space="preserve"> must be removed</w:t>
      </w:r>
      <w:r w:rsidR="00357142" w:rsidRPr="000E2988">
        <w:t>.</w:t>
      </w:r>
      <w:r w:rsidR="001F6EA1" w:rsidRPr="000E2988">
        <w:t xml:space="preserve"> Additional care must be taken during concreting and vibrating operations to ensure that no voids exist around the anchorage. </w:t>
      </w:r>
      <w:r w:rsidR="0021468C" w:rsidRPr="000E2988">
        <w:t>T</w:t>
      </w:r>
      <w:r w:rsidR="001F6EA1" w:rsidRPr="000E2988">
        <w:t xml:space="preserve">he concreting operations </w:t>
      </w:r>
      <w:r w:rsidR="00AB5963" w:rsidRPr="000E2988">
        <w:t>must</w:t>
      </w:r>
      <w:r w:rsidR="001F6EA1" w:rsidRPr="000E2988">
        <w:t xml:space="preserve"> be undertaken carefully to not damage the cast in components or seal between the anchorage and ducting</w:t>
      </w:r>
      <w:r w:rsidR="0021468C" w:rsidRPr="000E2988">
        <w:t>.</w:t>
      </w:r>
    </w:p>
    <w:p w14:paraId="4FD42B55" w14:textId="6383BB69" w:rsidR="00357142" w:rsidRPr="000E2988" w:rsidRDefault="00357142" w:rsidP="00C017A9">
      <w:pPr>
        <w:pStyle w:val="Bodynumbered1"/>
      </w:pPr>
      <w:r w:rsidRPr="000E2988">
        <w:t xml:space="preserve">Internal ducts must be mechanically attached to the anchorages. </w:t>
      </w:r>
      <w:r w:rsidR="004C3FCA" w:rsidRPr="000E2988">
        <w:t>A</w:t>
      </w:r>
      <w:r w:rsidRPr="000E2988">
        <w:t xml:space="preserve">ll joints in ducts </w:t>
      </w:r>
      <w:r w:rsidR="004C3FCA" w:rsidRPr="000E2988">
        <w:t xml:space="preserve">must be sealed </w:t>
      </w:r>
      <w:r w:rsidRPr="000E2988">
        <w:t>to prevent entry of slurry during concreting.</w:t>
      </w:r>
      <w:r w:rsidR="008252E1" w:rsidRPr="000E2988">
        <w:t xml:space="preserve"> </w:t>
      </w:r>
      <w:r w:rsidR="00391876" w:rsidRPr="000E2988">
        <w:t xml:space="preserve">If </w:t>
      </w:r>
      <w:r w:rsidR="008252E1" w:rsidRPr="000E2988">
        <w:t xml:space="preserve">the tendon </w:t>
      </w:r>
      <w:r w:rsidR="001955EA" w:rsidRPr="000E2988">
        <w:t>will not be</w:t>
      </w:r>
      <w:r w:rsidR="00391876" w:rsidRPr="000E2988">
        <w:t xml:space="preserve"> installed in the </w:t>
      </w:r>
      <w:r w:rsidR="00B44958" w:rsidRPr="000E2988">
        <w:t xml:space="preserve">duct </w:t>
      </w:r>
      <w:r w:rsidR="008252E1" w:rsidRPr="000E2988">
        <w:t>prior to the concrete pour</w:t>
      </w:r>
      <w:r w:rsidR="00B44958" w:rsidRPr="000E2988">
        <w:t xml:space="preserve">, the duct </w:t>
      </w:r>
      <w:r w:rsidR="00B87194" w:rsidRPr="000E2988">
        <w:t>must</w:t>
      </w:r>
      <w:r w:rsidR="008252E1" w:rsidRPr="000E2988">
        <w:t xml:space="preserve"> be protected against possible collapse using temporary internal </w:t>
      </w:r>
      <w:r w:rsidR="00C570C0" w:rsidRPr="000E2988">
        <w:t>supports</w:t>
      </w:r>
      <w:r w:rsidR="008252E1" w:rsidRPr="000E2988">
        <w:t xml:space="preserve"> that can be removed allowing later tendon installation</w:t>
      </w:r>
      <w:r w:rsidR="006525AE" w:rsidRPr="000E2988">
        <w:t>.</w:t>
      </w:r>
    </w:p>
    <w:p w14:paraId="00045901" w14:textId="18F548CC" w:rsidR="00C724DE" w:rsidRPr="000E2988" w:rsidRDefault="00C724DE" w:rsidP="00C017A9">
      <w:pPr>
        <w:pStyle w:val="Bodynumbered1"/>
      </w:pPr>
      <w:r w:rsidRPr="000E2988">
        <w:t>Duct</w:t>
      </w:r>
      <w:r w:rsidR="00E73C1B" w:rsidRPr="000E2988">
        <w:t>s</w:t>
      </w:r>
      <w:r w:rsidRPr="000E2988">
        <w:t xml:space="preserve"> must be securely fixed at intervals not exceeding 600 mm in flanges and 1200 mm in webs in order to maintain a smooth duct profile within the specified tolerance throughout the length of the tendon during concreting operations.</w:t>
      </w:r>
    </w:p>
    <w:p w14:paraId="41D7239A" w14:textId="3E21F3FC" w:rsidR="00C724DE" w:rsidRPr="000E2988" w:rsidRDefault="00C724DE" w:rsidP="00C017A9">
      <w:pPr>
        <w:pStyle w:val="Bodynumbered1"/>
      </w:pPr>
      <w:r w:rsidRPr="000E2988">
        <w:t>The minimum straight length of duct at anchorages and at coupling points (</w:t>
      </w:r>
      <w:r w:rsidR="00CB5FD3" w:rsidRPr="000E2988">
        <w:t xml:space="preserve">where </w:t>
      </w:r>
      <w:r w:rsidRPr="000E2988">
        <w:t xml:space="preserve">required by </w:t>
      </w:r>
      <w:r w:rsidR="00CB5FD3" w:rsidRPr="000E2988">
        <w:t xml:space="preserve">the </w:t>
      </w:r>
      <w:r w:rsidRPr="000E2988">
        <w:t>post</w:t>
      </w:r>
      <w:r w:rsidRPr="000E2988">
        <w:rPr>
          <w:rFonts w:ascii="Cambria Math" w:hAnsi="Cambria Math" w:cs="Cambria Math"/>
        </w:rPr>
        <w:t>‑</w:t>
      </w:r>
      <w:r w:rsidRPr="000E2988">
        <w:t>tensioning system) must conform to the manufacturer's recommendations.</w:t>
      </w:r>
    </w:p>
    <w:p w14:paraId="757D932D" w14:textId="1CD81FE6" w:rsidR="00C724DE" w:rsidRPr="000E2988" w:rsidRDefault="00C724DE" w:rsidP="00C017A9">
      <w:pPr>
        <w:pStyle w:val="Bodynumbered1"/>
      </w:pPr>
      <w:r w:rsidRPr="000E2988">
        <w:t xml:space="preserve">Welding must not be </w:t>
      </w:r>
      <w:r w:rsidR="00CB5FD3" w:rsidRPr="000E2988">
        <w:t>carr</w:t>
      </w:r>
      <w:r w:rsidR="007E0CF6" w:rsidRPr="000E2988">
        <w:t>ied out</w:t>
      </w:r>
      <w:r w:rsidRPr="000E2988">
        <w:t xml:space="preserve"> near </w:t>
      </w:r>
      <w:r w:rsidR="007E0CF6" w:rsidRPr="000E2988">
        <w:t xml:space="preserve">a </w:t>
      </w:r>
      <w:r w:rsidRPr="000E2988">
        <w:t>duct.</w:t>
      </w:r>
    </w:p>
    <w:p w14:paraId="520ED01A" w14:textId="77777777" w:rsidR="007E0CF6" w:rsidRPr="000E2988" w:rsidRDefault="00C724DE" w:rsidP="00C017A9">
      <w:pPr>
        <w:pStyle w:val="Bodynumbered1"/>
      </w:pPr>
      <w:r w:rsidRPr="000E2988">
        <w:t>Ducts must be free from internal projections or reductions in diameter at joints.</w:t>
      </w:r>
      <w:r w:rsidR="00CB5FD3" w:rsidRPr="000E2988">
        <w:t xml:space="preserve"> </w:t>
      </w:r>
    </w:p>
    <w:p w14:paraId="198F4275" w14:textId="2A4C741A" w:rsidR="00357142" w:rsidRPr="000E2988" w:rsidRDefault="00631192" w:rsidP="00C017A9">
      <w:pPr>
        <w:pStyle w:val="Bodynumbered1"/>
      </w:pPr>
      <w:r w:rsidRPr="000E2988">
        <w:t>S</w:t>
      </w:r>
      <w:r w:rsidR="00357142" w:rsidRPr="000E2988">
        <w:t>lurry-tight joints at holes or gaps between the ducts and cast-in anchorages or precast end blocks</w:t>
      </w:r>
      <w:r w:rsidRPr="000E2988">
        <w:t xml:space="preserve"> must be provided</w:t>
      </w:r>
      <w:r w:rsidR="00357142" w:rsidRPr="000E2988">
        <w:t xml:space="preserve">. </w:t>
      </w:r>
      <w:r w:rsidR="001E6A7A" w:rsidRPr="000E2988">
        <w:t>C</w:t>
      </w:r>
      <w:r w:rsidR="00357142" w:rsidRPr="000E2988">
        <w:t xml:space="preserve">ast-in anchorages and ends of ducts </w:t>
      </w:r>
      <w:r w:rsidR="001E6A7A" w:rsidRPr="000E2988">
        <w:t xml:space="preserve">must be sealed </w:t>
      </w:r>
      <w:r w:rsidR="00357142" w:rsidRPr="000E2988">
        <w:t>to prevent entry of debris, water, concrete, mortar, slurry or foreign matter.</w:t>
      </w:r>
    </w:p>
    <w:p w14:paraId="27F54F88" w14:textId="6172B10B" w:rsidR="00357142" w:rsidRPr="000E2988" w:rsidRDefault="001A089C" w:rsidP="00C017A9">
      <w:pPr>
        <w:pStyle w:val="Bodynumbered1"/>
      </w:pPr>
      <w:r w:rsidRPr="000E2988">
        <w:t>I</w:t>
      </w:r>
      <w:r w:rsidR="00357142" w:rsidRPr="000E2988">
        <w:t xml:space="preserve">ngress of water into ducts, particularly those with tendons installed, </w:t>
      </w:r>
      <w:r w:rsidRPr="000E2988">
        <w:t xml:space="preserve">must be prevented </w:t>
      </w:r>
      <w:r w:rsidR="00357142" w:rsidRPr="000E2988">
        <w:t>before stressing by covering exposed strands and blocking anchorages with plastic or similar.</w:t>
      </w:r>
    </w:p>
    <w:p w14:paraId="08F8E3C2" w14:textId="53744028" w:rsidR="00357142" w:rsidRPr="000E2988" w:rsidRDefault="001A089C" w:rsidP="00C017A9">
      <w:pPr>
        <w:pStyle w:val="Bodynumbered1"/>
      </w:pPr>
      <w:r w:rsidRPr="000E2988">
        <w:t>T</w:t>
      </w:r>
      <w:r w:rsidR="00357142" w:rsidRPr="000E2988">
        <w:t>he Inspection and Test Plan</w:t>
      </w:r>
      <w:r w:rsidR="007D2E30" w:rsidRPr="000E2988">
        <w:t>s</w:t>
      </w:r>
      <w:r w:rsidR="00357142" w:rsidRPr="000E2988">
        <w:t xml:space="preserve"> </w:t>
      </w:r>
      <w:r w:rsidR="007D2E30" w:rsidRPr="000E2988">
        <w:t xml:space="preserve">must allow </w:t>
      </w:r>
      <w:r w:rsidR="00357142" w:rsidRPr="000E2988">
        <w:t>for staging of inspections of any ducts, anchorages, and/or supporting reinforcement that may be inaccessible after the reinforcement placement has reached a certain stage, particularly where void formers are incorporated into the reinforcement cage.</w:t>
      </w:r>
    </w:p>
    <w:p w14:paraId="1386648E" w14:textId="77777777" w:rsidR="00357142" w:rsidRPr="000E2988" w:rsidRDefault="00357142" w:rsidP="004A7816">
      <w:pPr>
        <w:pStyle w:val="Heading2"/>
      </w:pPr>
      <w:bookmarkStart w:id="70" w:name="_Toc148187497"/>
      <w:r w:rsidRPr="000E2988">
        <w:t>Minimum Cover</w:t>
      </w:r>
      <w:bookmarkEnd w:id="70"/>
    </w:p>
    <w:p w14:paraId="25CC5FB3" w14:textId="2C3C8B00" w:rsidR="00357142" w:rsidRPr="000E2988" w:rsidRDefault="002C7CC1" w:rsidP="00C017A9">
      <w:pPr>
        <w:pStyle w:val="Bodynumbered1"/>
      </w:pPr>
      <w:r w:rsidRPr="000E2988">
        <w:t>T</w:t>
      </w:r>
      <w:r w:rsidR="00357142" w:rsidRPr="000E2988">
        <w:t>he concrete cover to any duct, sheathing or former must not be less than 50 mm.</w:t>
      </w:r>
    </w:p>
    <w:p w14:paraId="2C800DC7" w14:textId="77777777" w:rsidR="00357142" w:rsidRPr="000E2988" w:rsidRDefault="00357142" w:rsidP="004A7816">
      <w:pPr>
        <w:pStyle w:val="Heading2"/>
      </w:pPr>
      <w:bookmarkStart w:id="71" w:name="_Toc148187498"/>
      <w:r w:rsidRPr="000E2988">
        <w:t>Grout Vents and Caps</w:t>
      </w:r>
      <w:bookmarkEnd w:id="71"/>
    </w:p>
    <w:p w14:paraId="479D442A" w14:textId="79BA958B" w:rsidR="00357142" w:rsidRPr="000E2988" w:rsidRDefault="00ED7C89" w:rsidP="00C017A9">
      <w:pPr>
        <w:pStyle w:val="Bodynumbered1"/>
      </w:pPr>
      <w:r w:rsidRPr="000E2988">
        <w:t xml:space="preserve">Grout </w:t>
      </w:r>
      <w:r w:rsidR="00357142" w:rsidRPr="000E2988">
        <w:t xml:space="preserve">inlets and outlets </w:t>
      </w:r>
      <w:r w:rsidR="00F90C0B" w:rsidRPr="000E2988">
        <w:t xml:space="preserve">must be provided </w:t>
      </w:r>
      <w:r w:rsidR="00357142" w:rsidRPr="000E2988">
        <w:t>at each anchorage</w:t>
      </w:r>
      <w:r w:rsidR="003E692A" w:rsidRPr="000E2988">
        <w:t xml:space="preserve"> and</w:t>
      </w:r>
      <w:r w:rsidR="00357142" w:rsidRPr="000E2988">
        <w:t xml:space="preserve"> grout vents</w:t>
      </w:r>
      <w:r w:rsidRPr="000E2988">
        <w:t xml:space="preserve"> must be provided</w:t>
      </w:r>
      <w:r w:rsidR="00357142" w:rsidRPr="000E2988">
        <w:t xml:space="preserve"> at each high point. Grout vents must be at least 0.5 m higher than the grout inlet, to ensure </w:t>
      </w:r>
      <w:r w:rsidR="00D26E29" w:rsidRPr="000E2988">
        <w:t>an effective</w:t>
      </w:r>
      <w:r w:rsidR="00357142" w:rsidRPr="000E2988">
        <w:t xml:space="preserve"> head of grout.</w:t>
      </w:r>
    </w:p>
    <w:p w14:paraId="774CD3EC" w14:textId="718712FB" w:rsidR="00357142" w:rsidRPr="000E2988" w:rsidRDefault="00ED7C89" w:rsidP="00C017A9">
      <w:pPr>
        <w:pStyle w:val="Bodynumbered1"/>
      </w:pPr>
      <w:r w:rsidRPr="000E2988">
        <w:lastRenderedPageBreak/>
        <w:t>A</w:t>
      </w:r>
      <w:r w:rsidR="00357142" w:rsidRPr="000E2988">
        <w:t xml:space="preserve">ll grout inlets </w:t>
      </w:r>
      <w:r w:rsidRPr="000E2988">
        <w:t xml:space="preserve">must be </w:t>
      </w:r>
      <w:r w:rsidR="003E692A" w:rsidRPr="000E2988">
        <w:t>fitted</w:t>
      </w:r>
      <w:r w:rsidRPr="000E2988">
        <w:t xml:space="preserve"> </w:t>
      </w:r>
      <w:r w:rsidR="00357142" w:rsidRPr="000E2988">
        <w:t>with a pressure gauge for measuring pressures independent of pressures observed at the grout pump or air compressor. Unless specified otherwise, all pressures specified for testing and grouting of ducts</w:t>
      </w:r>
      <w:r w:rsidR="00CA1E82" w:rsidRPr="000E2988">
        <w:t xml:space="preserve"> must be measured</w:t>
      </w:r>
      <w:r w:rsidR="00FC2221" w:rsidRPr="000E2988">
        <w:t xml:space="preserve"> at the grout inlet</w:t>
      </w:r>
      <w:r w:rsidR="00357142" w:rsidRPr="000E2988">
        <w:t>.</w:t>
      </w:r>
    </w:p>
    <w:p w14:paraId="596B0EAD" w14:textId="5208C82F" w:rsidR="00357142" w:rsidRPr="000E2988" w:rsidRDefault="00CA1E82" w:rsidP="00C017A9">
      <w:pPr>
        <w:pStyle w:val="Bodynumbered1"/>
      </w:pPr>
      <w:r w:rsidRPr="000E2988">
        <w:t>A</w:t>
      </w:r>
      <w:r w:rsidR="00357142" w:rsidRPr="000E2988">
        <w:t xml:space="preserve">nchorages </w:t>
      </w:r>
      <w:r w:rsidR="00277E77" w:rsidRPr="000E2988">
        <w:t xml:space="preserve">must be fitted </w:t>
      </w:r>
      <w:r w:rsidR="00357142" w:rsidRPr="000E2988">
        <w:t>with grout caps and seal for grouting and venting operations.</w:t>
      </w:r>
    </w:p>
    <w:p w14:paraId="7B1EEC1E" w14:textId="372C2786" w:rsidR="00357142" w:rsidRPr="000E2988" w:rsidRDefault="00922CCA" w:rsidP="00C017A9">
      <w:pPr>
        <w:pStyle w:val="Bodynumbered1"/>
      </w:pPr>
      <w:r w:rsidRPr="000E2988">
        <w:t>A</w:t>
      </w:r>
      <w:r w:rsidR="00357142" w:rsidRPr="000E2988">
        <w:t xml:space="preserve">ll grout inlets, outlets and vents </w:t>
      </w:r>
      <w:r w:rsidRPr="000E2988">
        <w:t xml:space="preserve">must be equipped </w:t>
      </w:r>
      <w:r w:rsidR="00357142" w:rsidRPr="000E2988">
        <w:t>with a metal valve which can be closed and opened several times, or another approved method provided for maintaining pressure during air testing, and for controlling the grout flow during grouting. Exposed grout vents must be in the shut position.</w:t>
      </w:r>
    </w:p>
    <w:p w14:paraId="6C5542F7" w14:textId="5A124009" w:rsidR="00357142" w:rsidRPr="000E2988" w:rsidRDefault="00357142" w:rsidP="00C017A9">
      <w:pPr>
        <w:pStyle w:val="Bodynumbered1"/>
      </w:pPr>
      <w:r w:rsidRPr="000E2988">
        <w:t xml:space="preserve">The pressure rating for inlets, outlets and vents must not be less than 1.0 MPa. All tubing must be of plastic or other non-metallic materials with 20 mm minimum inside diameter, with sufficient strength to withstand the applied pressures without distortion or damage. </w:t>
      </w:r>
      <w:r w:rsidR="00F859F2" w:rsidRPr="000E2988">
        <w:t>T</w:t>
      </w:r>
      <w:r w:rsidRPr="000E2988">
        <w:t xml:space="preserve">ubing </w:t>
      </w:r>
      <w:r w:rsidR="00F859F2" w:rsidRPr="000E2988">
        <w:t xml:space="preserve">must be protected </w:t>
      </w:r>
      <w:r w:rsidRPr="000E2988">
        <w:t>from accidental damage during construction operations</w:t>
      </w:r>
      <w:r w:rsidR="00E85F51" w:rsidRPr="000E2988">
        <w:t xml:space="preserve"> and be s</w:t>
      </w:r>
      <w:r w:rsidRPr="000E2988">
        <w:t>ecurely fasten</w:t>
      </w:r>
      <w:r w:rsidR="00E85F51" w:rsidRPr="000E2988">
        <w:t>ed</w:t>
      </w:r>
      <w:r w:rsidRPr="000E2988">
        <w:t xml:space="preserve"> to the duct and airtight.</w:t>
      </w:r>
    </w:p>
    <w:p w14:paraId="58FEE036" w14:textId="39BDDF36" w:rsidR="00B30B08" w:rsidRPr="000E2988" w:rsidRDefault="00B30B08" w:rsidP="00C017A9">
      <w:pPr>
        <w:pStyle w:val="Bodynumbered1"/>
      </w:pPr>
      <w:bookmarkStart w:id="72" w:name="_Ref39129588"/>
      <w:r w:rsidRPr="000E2988">
        <w:t>The Post-tensioning Supervisor must certify that the installation of ducts has been carried out in accordance with the requirements of this Specification.</w:t>
      </w:r>
      <w:bookmarkEnd w:id="72"/>
    </w:p>
    <w:p w14:paraId="1DF6F88A" w14:textId="77777777" w:rsidR="00357142" w:rsidRPr="000E2988" w:rsidRDefault="00357142" w:rsidP="00674E32">
      <w:pPr>
        <w:pStyle w:val="Heading1"/>
      </w:pPr>
      <w:bookmarkStart w:id="73" w:name="_Ref38462465"/>
      <w:bookmarkStart w:id="74" w:name="_Toc148187499"/>
      <w:r w:rsidRPr="000E2988">
        <w:t>Installation of Tendons</w:t>
      </w:r>
      <w:bookmarkEnd w:id="73"/>
      <w:bookmarkEnd w:id="74"/>
      <w:r w:rsidRPr="000E2988">
        <w:t xml:space="preserve"> </w:t>
      </w:r>
    </w:p>
    <w:p w14:paraId="3A732770" w14:textId="77777777" w:rsidR="00900465" w:rsidRPr="000E2988" w:rsidRDefault="00900465" w:rsidP="00900465">
      <w:pPr>
        <w:pStyle w:val="Heading2"/>
      </w:pPr>
      <w:bookmarkStart w:id="75" w:name="_Toc148187500"/>
      <w:r w:rsidRPr="000E2988">
        <w:t>General</w:t>
      </w:r>
      <w:bookmarkEnd w:id="75"/>
    </w:p>
    <w:p w14:paraId="6EBCCD4D" w14:textId="4590E2C4" w:rsidR="00900465" w:rsidRPr="000E2988" w:rsidRDefault="00900465" w:rsidP="00C017A9">
      <w:pPr>
        <w:pStyle w:val="Bodynumbered1"/>
      </w:pPr>
      <w:bookmarkStart w:id="76" w:name="_Ref71035626"/>
      <w:r w:rsidRPr="000E2988">
        <w:t xml:space="preserve">The </w:t>
      </w:r>
      <w:r w:rsidR="00D65B27" w:rsidRPr="000E2988">
        <w:t>Quality Plan</w:t>
      </w:r>
      <w:r w:rsidRPr="000E2988">
        <w:t xml:space="preserve"> must include details, procedures, instructions and / or plans for</w:t>
      </w:r>
      <w:bookmarkEnd w:id="76"/>
      <w:r w:rsidRPr="000E2988">
        <w:t xml:space="preserve"> </w:t>
      </w:r>
    </w:p>
    <w:p w14:paraId="7DA6ACD4" w14:textId="77777777" w:rsidR="008E14B1" w:rsidRPr="000E2988" w:rsidRDefault="008E14B1" w:rsidP="00C017A9">
      <w:pPr>
        <w:pStyle w:val="Bodynumbered2"/>
        <w:numPr>
          <w:ilvl w:val="0"/>
          <w:numId w:val="37"/>
        </w:numPr>
      </w:pPr>
      <w:r w:rsidRPr="000E2988">
        <w:t>Handling and storage of tendons both in the coiled and made up states.</w:t>
      </w:r>
    </w:p>
    <w:p w14:paraId="7E412963" w14:textId="77777777" w:rsidR="008E14B1" w:rsidRPr="000E2988" w:rsidRDefault="008E14B1" w:rsidP="00C017A9">
      <w:pPr>
        <w:pStyle w:val="Bodynumbered2"/>
        <w:numPr>
          <w:ilvl w:val="0"/>
          <w:numId w:val="36"/>
        </w:numPr>
      </w:pPr>
      <w:r w:rsidRPr="000E2988">
        <w:t>Ensuring traceability of tendons delivered to site.</w:t>
      </w:r>
    </w:p>
    <w:p w14:paraId="24DDBC38" w14:textId="77777777" w:rsidR="008E14B1" w:rsidRPr="000E2988" w:rsidRDefault="008E14B1" w:rsidP="00C017A9">
      <w:pPr>
        <w:pStyle w:val="Bodynumbered2"/>
        <w:numPr>
          <w:ilvl w:val="0"/>
          <w:numId w:val="36"/>
        </w:numPr>
      </w:pPr>
      <w:r w:rsidRPr="000E2988">
        <w:t>Method of placing.</w:t>
      </w:r>
    </w:p>
    <w:p w14:paraId="7C90EE9D" w14:textId="54AA8B5B" w:rsidR="00900465" w:rsidRPr="000E2988" w:rsidRDefault="008E14B1" w:rsidP="00C017A9">
      <w:pPr>
        <w:pStyle w:val="Bodynumbered2"/>
        <w:numPr>
          <w:ilvl w:val="0"/>
          <w:numId w:val="36"/>
        </w:numPr>
      </w:pPr>
      <w:r w:rsidRPr="000E2988">
        <w:t>Method of corrosion protection.</w:t>
      </w:r>
    </w:p>
    <w:p w14:paraId="5738FE84" w14:textId="77777777" w:rsidR="00710746" w:rsidRPr="000E2988" w:rsidRDefault="00710746" w:rsidP="00710746">
      <w:pPr>
        <w:pStyle w:val="Heading2"/>
      </w:pPr>
      <w:bookmarkStart w:id="77" w:name="_Toc148187501"/>
      <w:r w:rsidRPr="000E2988">
        <w:t>Assembly of Tendons</w:t>
      </w:r>
      <w:bookmarkEnd w:id="77"/>
    </w:p>
    <w:p w14:paraId="4088E0C0" w14:textId="0364E1AA" w:rsidR="00710746" w:rsidRPr="000E2988" w:rsidRDefault="00710746" w:rsidP="00C017A9">
      <w:pPr>
        <w:pStyle w:val="Bodynumbered1"/>
      </w:pPr>
      <w:r w:rsidRPr="000E2988">
        <w:t>Splicing of strands, wires or bars forming a tendon is not permitted.  Tendon couplings must only be used where shown on the Drawings.</w:t>
      </w:r>
    </w:p>
    <w:p w14:paraId="5E22F493" w14:textId="0B004520" w:rsidR="00710746" w:rsidRPr="000E2988" w:rsidRDefault="00710746" w:rsidP="00C017A9">
      <w:pPr>
        <w:pStyle w:val="Bodynumbered1"/>
      </w:pPr>
      <w:r w:rsidRPr="000E2988">
        <w:t xml:space="preserve">Welding is not permitted on or near tendons, and heat must not be applied to tendons.  Tendons which have been affected by welding, weld splatter and/or heat </w:t>
      </w:r>
      <w:r w:rsidR="001879CD" w:rsidRPr="000E2988">
        <w:t xml:space="preserve">are non-conforming </w:t>
      </w:r>
      <w:r w:rsidRPr="000E2988">
        <w:t>and must be replaced by the Contractor.</w:t>
      </w:r>
    </w:p>
    <w:p w14:paraId="7E0D8889" w14:textId="77777777" w:rsidR="00710746" w:rsidRPr="000E2988" w:rsidRDefault="00710746" w:rsidP="00C017A9">
      <w:pPr>
        <w:pStyle w:val="Bodynumbered1"/>
      </w:pPr>
      <w:r w:rsidRPr="000E2988">
        <w:t>Flame cutting of wire strand or bars within 75 mm of an anchorage or jacking position is not permitted.</w:t>
      </w:r>
    </w:p>
    <w:p w14:paraId="51B32AC8" w14:textId="11004CBA" w:rsidR="00710746" w:rsidRPr="000E2988" w:rsidRDefault="00710746" w:rsidP="00C017A9">
      <w:pPr>
        <w:pStyle w:val="Bodynumbered1"/>
      </w:pPr>
      <w:r w:rsidRPr="000E2988">
        <w:t xml:space="preserve">A durable label </w:t>
      </w:r>
      <w:r w:rsidR="001A512A" w:rsidRPr="000E2988">
        <w:t xml:space="preserve">must </w:t>
      </w:r>
      <w:r w:rsidRPr="000E2988">
        <w:t xml:space="preserve">be tied to each tendon.  The label </w:t>
      </w:r>
      <w:r w:rsidR="001A512A" w:rsidRPr="000E2988">
        <w:t xml:space="preserve">must </w:t>
      </w:r>
      <w:r w:rsidRPr="000E2988">
        <w:t>be stamped with the length of the tendon and the coil number of the wire or strand from which the tendon was cut.</w:t>
      </w:r>
    </w:p>
    <w:p w14:paraId="26A994E2" w14:textId="4C97E647" w:rsidR="00357142" w:rsidRPr="000E2988" w:rsidRDefault="00357142" w:rsidP="004A7816">
      <w:pPr>
        <w:pStyle w:val="Heading2"/>
      </w:pPr>
      <w:bookmarkStart w:id="78" w:name="_Toc148187502"/>
      <w:r w:rsidRPr="000E2988">
        <w:t>Pulling of Tendons and Pushing of Strands</w:t>
      </w:r>
      <w:bookmarkEnd w:id="78"/>
    </w:p>
    <w:p w14:paraId="52C17845" w14:textId="655E00D9" w:rsidR="00357142" w:rsidRPr="000E2988" w:rsidRDefault="00A63B84" w:rsidP="00C017A9">
      <w:pPr>
        <w:pStyle w:val="Bodynumbered1"/>
      </w:pPr>
      <w:r w:rsidRPr="000E2988">
        <w:t xml:space="preserve">The </w:t>
      </w:r>
      <w:r w:rsidR="00A22F1D" w:rsidRPr="000E2988">
        <w:t xml:space="preserve">sheathing must not be damaged </w:t>
      </w:r>
      <w:r w:rsidR="00E81A31" w:rsidRPr="000E2988">
        <w:t>during the installation of p</w:t>
      </w:r>
      <w:r w:rsidR="00357142" w:rsidRPr="000E2988">
        <w:t>re-assembled tendons or individual strands.</w:t>
      </w:r>
    </w:p>
    <w:p w14:paraId="632FC48F" w14:textId="425F512B" w:rsidR="00357142" w:rsidRPr="000E2988" w:rsidRDefault="00357142" w:rsidP="00C017A9">
      <w:pPr>
        <w:pStyle w:val="Bodynumbered1"/>
      </w:pPr>
      <w:r w:rsidRPr="000E2988">
        <w:t>Strands or wires may be pushed individually through the ducts</w:t>
      </w:r>
      <w:r w:rsidR="00165F57" w:rsidRPr="000E2988">
        <w:t>,</w:t>
      </w:r>
      <w:r w:rsidRPr="000E2988">
        <w:t xml:space="preserve"> provided that before and throughout the pushing process each strand is fitted with a temporary head </w:t>
      </w:r>
      <w:r w:rsidR="009E3626" w:rsidRPr="000E2988">
        <w:t xml:space="preserve">which is </w:t>
      </w:r>
      <w:r w:rsidRPr="000E2988">
        <w:t>sized and shaped to prevent damage to the ducts and to prevent interlocking or crossover of strands</w:t>
      </w:r>
      <w:r w:rsidR="009E3626" w:rsidRPr="000E2988">
        <w:t xml:space="preserve"> (for example</w:t>
      </w:r>
      <w:r w:rsidRPr="000E2988">
        <w:t>,</w:t>
      </w:r>
      <w:r w:rsidR="009E3626" w:rsidRPr="000E2988">
        <w:t xml:space="preserve"> </w:t>
      </w:r>
      <w:r w:rsidR="00502104" w:rsidRPr="000E2988">
        <w:t>a</w:t>
      </w:r>
      <w:r w:rsidR="009E3626" w:rsidRPr="000E2988">
        <w:t xml:space="preserve"> bullet</w:t>
      </w:r>
      <w:r w:rsidR="00502104" w:rsidRPr="000E2988">
        <w:t xml:space="preserve"> shape).</w:t>
      </w:r>
      <w:r w:rsidRPr="000E2988">
        <w:t xml:space="preserve"> </w:t>
      </w:r>
      <w:r w:rsidR="00165F57" w:rsidRPr="000E2988">
        <w:t xml:space="preserve">The equipment used for installation </w:t>
      </w:r>
      <w:r w:rsidR="00086AFB" w:rsidRPr="000E2988">
        <w:t>must</w:t>
      </w:r>
      <w:r w:rsidR="00165F57" w:rsidRPr="000E2988">
        <w:t xml:space="preserve"> prevent damage to the tendon during installation</w:t>
      </w:r>
      <w:r w:rsidR="00086AFB" w:rsidRPr="000E2988">
        <w:t xml:space="preserve"> </w:t>
      </w:r>
      <w:r w:rsidR="00502104" w:rsidRPr="000E2988">
        <w:t>(</w:t>
      </w:r>
      <w:r w:rsidR="00165F57" w:rsidRPr="000E2988">
        <w:t>for example</w:t>
      </w:r>
      <w:r w:rsidR="0028277E" w:rsidRPr="000E2988">
        <w:t>,</w:t>
      </w:r>
      <w:r w:rsidR="00165F57" w:rsidRPr="000E2988">
        <w:t xml:space="preserve"> from the pushing rollers</w:t>
      </w:r>
      <w:r w:rsidR="0028277E" w:rsidRPr="000E2988">
        <w:t>)</w:t>
      </w:r>
      <w:r w:rsidRPr="000E2988">
        <w:t>.</w:t>
      </w:r>
    </w:p>
    <w:p w14:paraId="3A948574" w14:textId="77777777" w:rsidR="00357142" w:rsidRPr="000E2988" w:rsidRDefault="00357142" w:rsidP="004A7816">
      <w:pPr>
        <w:pStyle w:val="Heading2"/>
      </w:pPr>
      <w:bookmarkStart w:id="79" w:name="_Toc148187503"/>
      <w:r w:rsidRPr="000E2988">
        <w:lastRenderedPageBreak/>
        <w:t>Special Provision for High Tensile Bars</w:t>
      </w:r>
      <w:bookmarkEnd w:id="79"/>
    </w:p>
    <w:p w14:paraId="6ED0955E" w14:textId="222A1D7F" w:rsidR="00357142" w:rsidRPr="000E2988" w:rsidRDefault="00E81A31" w:rsidP="00C017A9">
      <w:pPr>
        <w:pStyle w:val="Bodynumbered1"/>
      </w:pPr>
      <w:r w:rsidRPr="000E2988">
        <w:t>E</w:t>
      </w:r>
      <w:r w:rsidR="00357142" w:rsidRPr="000E2988">
        <w:t xml:space="preserve">xposed threads of all bars, nuts and couplers </w:t>
      </w:r>
      <w:r w:rsidR="00763A49" w:rsidRPr="000E2988">
        <w:t xml:space="preserve">must be fully protected </w:t>
      </w:r>
      <w:r w:rsidR="00357142" w:rsidRPr="000E2988">
        <w:t>at all times until stressing is completed.</w:t>
      </w:r>
    </w:p>
    <w:p w14:paraId="52FF3C5F" w14:textId="2192D800" w:rsidR="00357142" w:rsidRPr="000E2988" w:rsidRDefault="00C83439" w:rsidP="00C017A9">
      <w:pPr>
        <w:pStyle w:val="Bodynumbered1"/>
      </w:pPr>
      <w:r w:rsidRPr="000E2988">
        <w:t>A</w:t>
      </w:r>
      <w:r w:rsidR="00357142" w:rsidRPr="000E2988">
        <w:t xml:space="preserve"> trial assembly of each set of bars, nuts and couplers </w:t>
      </w:r>
      <w:r w:rsidR="00763A49" w:rsidRPr="000E2988">
        <w:t xml:space="preserve">must be carried out </w:t>
      </w:r>
      <w:r w:rsidR="00357142" w:rsidRPr="000E2988">
        <w:t>before installation.</w:t>
      </w:r>
    </w:p>
    <w:p w14:paraId="24BBE0DB" w14:textId="3A855637" w:rsidR="00357142" w:rsidRPr="000E2988" w:rsidRDefault="00C83439" w:rsidP="00C017A9">
      <w:pPr>
        <w:pStyle w:val="Bodynumbered1"/>
      </w:pPr>
      <w:r w:rsidRPr="000E2988">
        <w:t>T</w:t>
      </w:r>
      <w:r w:rsidR="00357142" w:rsidRPr="000E2988">
        <w:t xml:space="preserve">he bars </w:t>
      </w:r>
      <w:r w:rsidRPr="000E2988">
        <w:t xml:space="preserve">must be marked </w:t>
      </w:r>
      <w:r w:rsidR="00357142" w:rsidRPr="000E2988">
        <w:t>and/or a system of reference marks in the adjacent concrete</w:t>
      </w:r>
      <w:r w:rsidRPr="000E2988">
        <w:t xml:space="preserve"> provided </w:t>
      </w:r>
      <w:r w:rsidR="00357142" w:rsidRPr="000E2988">
        <w:t>to confirm by visual inspection that each end of each bar is fully engaged in its corresponding nut or coupler.</w:t>
      </w:r>
    </w:p>
    <w:p w14:paraId="0C7A2187" w14:textId="1588A7C7" w:rsidR="00E535B5" w:rsidRPr="000E2988" w:rsidRDefault="008A58AE" w:rsidP="00C017A9">
      <w:pPr>
        <w:pStyle w:val="Bodynumbered1"/>
      </w:pPr>
      <w:r w:rsidRPr="000E2988">
        <w:t>While handling the bars, c</w:t>
      </w:r>
      <w:r w:rsidR="0041751E" w:rsidRPr="000E2988">
        <w:t xml:space="preserve">are must be taken to </w:t>
      </w:r>
      <w:r w:rsidR="00EE07E1" w:rsidRPr="000E2988">
        <w:t xml:space="preserve">ensure that </w:t>
      </w:r>
      <w:r w:rsidR="008B3AFD" w:rsidRPr="000E2988">
        <w:t xml:space="preserve">the bars are not </w:t>
      </w:r>
      <w:r w:rsidR="0041751E" w:rsidRPr="000E2988">
        <w:t>mechanical</w:t>
      </w:r>
      <w:r w:rsidR="008B3AFD" w:rsidRPr="000E2988">
        <w:t>ly</w:t>
      </w:r>
      <w:r w:rsidR="0041751E" w:rsidRPr="000E2988">
        <w:t xml:space="preserve"> or heat damage</w:t>
      </w:r>
      <w:r w:rsidR="008B3AFD" w:rsidRPr="000E2988">
        <w:t>d</w:t>
      </w:r>
      <w:r w:rsidR="0041751E" w:rsidRPr="000E2988">
        <w:t xml:space="preserve">. </w:t>
      </w:r>
      <w:r w:rsidR="00E535B5" w:rsidRPr="000E2988">
        <w:t>A</w:t>
      </w:r>
      <w:r w:rsidR="00F5691F" w:rsidRPr="000E2988">
        <w:t xml:space="preserve"> bar which has been </w:t>
      </w:r>
      <w:r w:rsidR="00E535B5" w:rsidRPr="000E2988">
        <w:t>damage</w:t>
      </w:r>
      <w:r w:rsidR="00F5691F" w:rsidRPr="000E2988">
        <w:t>d</w:t>
      </w:r>
      <w:r w:rsidR="00874DFD" w:rsidRPr="000E2988">
        <w:t xml:space="preserve"> must not be installed unless </w:t>
      </w:r>
      <w:r w:rsidR="00806324" w:rsidRPr="000E2988">
        <w:t xml:space="preserve">it been </w:t>
      </w:r>
      <w:r w:rsidR="0041751E" w:rsidRPr="000E2988">
        <w:t xml:space="preserve">inspected by the supplier </w:t>
      </w:r>
      <w:r w:rsidR="006729D6" w:rsidRPr="000E2988">
        <w:t>and reworked or replaced</w:t>
      </w:r>
      <w:r w:rsidR="00797622" w:rsidRPr="000E2988">
        <w:t xml:space="preserve"> if necessary. T</w:t>
      </w:r>
      <w:r w:rsidR="00E535B5" w:rsidRPr="000E2988">
        <w:t xml:space="preserve">he supplier </w:t>
      </w:r>
      <w:r w:rsidR="00905F4D" w:rsidRPr="000E2988">
        <w:t xml:space="preserve">must </w:t>
      </w:r>
      <w:r w:rsidR="00781022" w:rsidRPr="000E2988">
        <w:t xml:space="preserve">then certify </w:t>
      </w:r>
      <w:r w:rsidR="00905F4D" w:rsidRPr="000E2988">
        <w:t xml:space="preserve">that the bar is suitable </w:t>
      </w:r>
      <w:r w:rsidR="00E535B5" w:rsidRPr="000E2988">
        <w:t xml:space="preserve">for the works. </w:t>
      </w:r>
    </w:p>
    <w:p w14:paraId="56ADEAF4" w14:textId="712046A1" w:rsidR="00357142" w:rsidRPr="000E2988" w:rsidRDefault="00715F6B" w:rsidP="00C017A9">
      <w:pPr>
        <w:pStyle w:val="Bodynumbered1"/>
      </w:pPr>
      <w:r w:rsidRPr="000E2988">
        <w:t xml:space="preserve">The </w:t>
      </w:r>
      <w:r w:rsidR="00D65B27" w:rsidRPr="000E2988">
        <w:t>Quality Plan</w:t>
      </w:r>
      <w:r w:rsidRPr="000E2988">
        <w:t xml:space="preserve"> must include </w:t>
      </w:r>
      <w:r w:rsidR="00357142" w:rsidRPr="000E2988">
        <w:t>details of the proposed procedures for ensuring that all bars will be fully engaged during installation, including the method of visual inspection to confirm this before stressing.</w:t>
      </w:r>
    </w:p>
    <w:p w14:paraId="1AE6667F" w14:textId="522F18FA" w:rsidR="00B30B08" w:rsidRPr="000E2988" w:rsidRDefault="00B30B08" w:rsidP="00C017A9">
      <w:pPr>
        <w:pStyle w:val="Bodynumbered1"/>
      </w:pPr>
      <w:bookmarkStart w:id="80" w:name="_Ref38462117"/>
      <w:r w:rsidRPr="000E2988">
        <w:t xml:space="preserve">The Post-tensioning Supervisor must certify that the installation of </w:t>
      </w:r>
      <w:r w:rsidR="006647A7" w:rsidRPr="000E2988">
        <w:t xml:space="preserve">the </w:t>
      </w:r>
      <w:r w:rsidRPr="000E2988">
        <w:t>tendons has been carried out in accordance with the requirements of this Specification.</w:t>
      </w:r>
    </w:p>
    <w:p w14:paraId="691B71B9" w14:textId="77777777" w:rsidR="00357142" w:rsidRPr="000E2988" w:rsidRDefault="00357142" w:rsidP="00674E32">
      <w:pPr>
        <w:pStyle w:val="Heading1"/>
      </w:pPr>
      <w:bookmarkStart w:id="81" w:name="_Ref57725854"/>
      <w:bookmarkStart w:id="82" w:name="_Toc148187504"/>
      <w:r w:rsidRPr="000E2988">
        <w:t>Concrete Work</w:t>
      </w:r>
      <w:bookmarkEnd w:id="80"/>
      <w:bookmarkEnd w:id="81"/>
      <w:bookmarkEnd w:id="82"/>
    </w:p>
    <w:p w14:paraId="5CE6B34D" w14:textId="77777777" w:rsidR="00357142" w:rsidRPr="000E2988" w:rsidRDefault="00357142" w:rsidP="00357142">
      <w:pPr>
        <w:pStyle w:val="Heading2"/>
      </w:pPr>
      <w:bookmarkStart w:id="83" w:name="_Toc148187505"/>
      <w:r w:rsidRPr="000E2988">
        <w:t>General</w:t>
      </w:r>
      <w:bookmarkEnd w:id="83"/>
    </w:p>
    <w:p w14:paraId="790390AF" w14:textId="495E9E2D" w:rsidR="009A4DDC" w:rsidRPr="000E2988" w:rsidRDefault="0083657C" w:rsidP="00C017A9">
      <w:pPr>
        <w:pStyle w:val="Bodynumbered1"/>
      </w:pPr>
      <w:r w:rsidRPr="000E2988">
        <w:t xml:space="preserve">The requirements </w:t>
      </w:r>
      <w:r w:rsidR="007E4F8F" w:rsidRPr="000E2988">
        <w:t xml:space="preserve">of this Clause </w:t>
      </w:r>
      <w:r w:rsidR="007E4F8F" w:rsidRPr="000E2988">
        <w:fldChar w:fldCharType="begin"/>
      </w:r>
      <w:r w:rsidR="007E4F8F" w:rsidRPr="000E2988">
        <w:instrText xml:space="preserve"> REF _Ref57725854 \r \h </w:instrText>
      </w:r>
      <w:r w:rsidR="00F452EC" w:rsidRPr="000E2988">
        <w:instrText xml:space="preserve"> \* MERGEFORMAT </w:instrText>
      </w:r>
      <w:r w:rsidR="007E4F8F" w:rsidRPr="000E2988">
        <w:fldChar w:fldCharType="separate"/>
      </w:r>
      <w:r w:rsidR="00E90B3F" w:rsidRPr="000E2988">
        <w:t>11</w:t>
      </w:r>
      <w:r w:rsidR="007E4F8F" w:rsidRPr="000E2988">
        <w:fldChar w:fldCharType="end"/>
      </w:r>
      <w:r w:rsidR="007E4F8F" w:rsidRPr="000E2988">
        <w:t xml:space="preserve"> are in addition to those </w:t>
      </w:r>
      <w:r w:rsidR="0013562D" w:rsidRPr="000E2988">
        <w:t xml:space="preserve">set out in </w:t>
      </w:r>
      <w:r w:rsidR="009A4DDC" w:rsidRPr="000E2988">
        <w:t>ATS 5320</w:t>
      </w:r>
      <w:r w:rsidR="0013562D" w:rsidRPr="000E2988">
        <w:t>, ATS 5</w:t>
      </w:r>
      <w:r w:rsidR="005D3F73" w:rsidRPr="000E2988">
        <w:t>3</w:t>
      </w:r>
      <w:r w:rsidR="0013562D" w:rsidRPr="000E2988">
        <w:t>25 and ATS 5</w:t>
      </w:r>
      <w:r w:rsidR="00BF7740" w:rsidRPr="000E2988">
        <w:t>3</w:t>
      </w:r>
      <w:r w:rsidR="0013562D" w:rsidRPr="000E2988">
        <w:t>26 (as applicable)</w:t>
      </w:r>
      <w:r w:rsidR="009A4DDC" w:rsidRPr="000E2988">
        <w:t>.</w:t>
      </w:r>
    </w:p>
    <w:p w14:paraId="64B56032" w14:textId="64835B4C" w:rsidR="00357142" w:rsidRPr="000E2988" w:rsidRDefault="00357142" w:rsidP="00C017A9">
      <w:pPr>
        <w:pStyle w:val="Bodynumbered1"/>
      </w:pPr>
      <w:bookmarkStart w:id="84" w:name="_Ref100152534"/>
      <w:r w:rsidRPr="000E2988">
        <w:t xml:space="preserve">Vibration of concrete around all anchorage zones and grout vents is a Critical Post-Tensioning Activity that must be carried out under the supervision of </w:t>
      </w:r>
      <w:r w:rsidR="002E776F" w:rsidRPr="000E2988">
        <w:t>the</w:t>
      </w:r>
      <w:r w:rsidRPr="000E2988">
        <w:t xml:space="preserve"> Post-Tensioning Supervisor.</w:t>
      </w:r>
      <w:bookmarkEnd w:id="84"/>
      <w:r w:rsidR="00B64AC2" w:rsidRPr="000E2988">
        <w:t xml:space="preserve"> However, the </w:t>
      </w:r>
      <w:r w:rsidR="008F3F90" w:rsidRPr="000E2988">
        <w:t>C</w:t>
      </w:r>
      <w:r w:rsidR="00B64AC2" w:rsidRPr="000E2988">
        <w:t xml:space="preserve">ontractor may submit </w:t>
      </w:r>
      <w:r w:rsidR="0033643A" w:rsidRPr="000E2988">
        <w:t xml:space="preserve">a proposal </w:t>
      </w:r>
      <w:r w:rsidR="00CF7D3F" w:rsidRPr="000E2988">
        <w:t xml:space="preserve">to the Principal </w:t>
      </w:r>
      <w:r w:rsidR="0033643A" w:rsidRPr="000E2988">
        <w:t>for this supervision to be</w:t>
      </w:r>
      <w:r w:rsidR="00CF7D3F" w:rsidRPr="000E2988">
        <w:t xml:space="preserve"> </w:t>
      </w:r>
      <w:r w:rsidR="008F1E29" w:rsidRPr="000E2988">
        <w:t>performed</w:t>
      </w:r>
      <w:r w:rsidR="00CF7D3F" w:rsidRPr="000E2988">
        <w:t xml:space="preserve"> by the </w:t>
      </w:r>
      <w:r w:rsidR="00CD5D6C" w:rsidRPr="000E2988">
        <w:t>Concreting</w:t>
      </w:r>
      <w:r w:rsidR="00CF7D3F" w:rsidRPr="000E2988">
        <w:t xml:space="preserve"> </w:t>
      </w:r>
      <w:r w:rsidR="00CD5D6C" w:rsidRPr="000E2988">
        <w:t>Supervisor (as defined in ATS 5320)</w:t>
      </w:r>
      <w:r w:rsidR="00B8680D" w:rsidRPr="000E2988">
        <w:t>.</w:t>
      </w:r>
      <w:r w:rsidR="0033643A" w:rsidRPr="000E2988">
        <w:t xml:space="preserve"> </w:t>
      </w:r>
      <w:r w:rsidR="0035418D" w:rsidRPr="000E2988">
        <w:t>The Principal is under no obligation to accept any such proposal.</w:t>
      </w:r>
    </w:p>
    <w:p w14:paraId="1D383FF3" w14:textId="0F6CA437" w:rsidR="00357142" w:rsidRPr="000E2988" w:rsidRDefault="00357142" w:rsidP="00C017A9">
      <w:pPr>
        <w:pStyle w:val="Bodynumbered1"/>
      </w:pPr>
      <w:r w:rsidRPr="000E2988">
        <w:t>Where required by the design</w:t>
      </w:r>
      <w:r w:rsidR="009765F4" w:rsidRPr="000E2988">
        <w:t xml:space="preserve">, </w:t>
      </w:r>
      <w:r w:rsidRPr="000E2988">
        <w:t xml:space="preserve">or </w:t>
      </w:r>
      <w:r w:rsidR="009765F4" w:rsidRPr="000E2988">
        <w:t xml:space="preserve">for </w:t>
      </w:r>
      <w:r w:rsidRPr="000E2988">
        <w:t>construction reasons</w:t>
      </w:r>
      <w:r w:rsidR="008B448A" w:rsidRPr="000E2988">
        <w:t>,</w:t>
      </w:r>
      <w:r w:rsidRPr="000E2988">
        <w:t xml:space="preserve"> that the tendon </w:t>
      </w:r>
      <w:r w:rsidR="008B448A" w:rsidRPr="000E2988">
        <w:t>is</w:t>
      </w:r>
      <w:r w:rsidRPr="000E2988">
        <w:t xml:space="preserve"> installed in the duct before concreting, </w:t>
      </w:r>
      <w:r w:rsidR="00232BE7" w:rsidRPr="000E2988">
        <w:t xml:space="preserve">the Quality Plan </w:t>
      </w:r>
      <w:r w:rsidR="00E5717B" w:rsidRPr="000E2988">
        <w:t>must include</w:t>
      </w:r>
      <w:r w:rsidRPr="000E2988">
        <w:t xml:space="preserve"> procedures for preventing the duct being damaged either by the installation of the tendon or by subsequent concreting operations.</w:t>
      </w:r>
    </w:p>
    <w:p w14:paraId="11FA0254" w14:textId="77777777" w:rsidR="00357142" w:rsidRPr="000E2988" w:rsidRDefault="00357142" w:rsidP="00C017A9">
      <w:pPr>
        <w:pStyle w:val="Bodynumbered1"/>
      </w:pPr>
      <w:r w:rsidRPr="000E2988">
        <w:t>Where a tendon has a dead-end anchorage or is coupled to a previously stressed anchorage, provide a procedure for preventing ingress of concrete or cement slurry into the duct.</w:t>
      </w:r>
    </w:p>
    <w:p w14:paraId="3CCFAA8B" w14:textId="56DE1D80" w:rsidR="001F0B92" w:rsidRPr="000E2988" w:rsidRDefault="001F0B92" w:rsidP="00C017A9">
      <w:pPr>
        <w:pStyle w:val="Bodynumbered1"/>
      </w:pPr>
      <w:r w:rsidRPr="000E2988">
        <w:t xml:space="preserve">The initial concrete discharge from any pumping </w:t>
      </w:r>
      <w:r w:rsidR="000A7E78" w:rsidRPr="000E2988">
        <w:t xml:space="preserve">must </w:t>
      </w:r>
      <w:r w:rsidRPr="000E2988">
        <w:t>not be placed in an anchorage zone. At least 3</w:t>
      </w:r>
      <w:r w:rsidR="005D6DB4" w:rsidRPr="000E2988">
        <w:t xml:space="preserve"> </w:t>
      </w:r>
      <w:r w:rsidRPr="000E2988">
        <w:t>m</w:t>
      </w:r>
      <w:r w:rsidRPr="000E2988">
        <w:rPr>
          <w:vertAlign w:val="superscript"/>
        </w:rPr>
        <w:t>3</w:t>
      </w:r>
      <w:r w:rsidRPr="000E2988">
        <w:t xml:space="preserve"> of concrete must be placed into the general structure prior to any </w:t>
      </w:r>
      <w:r w:rsidR="00B4643A" w:rsidRPr="000E2988">
        <w:t xml:space="preserve">being </w:t>
      </w:r>
      <w:r w:rsidRPr="000E2988">
        <w:t>placed in an anchorage region</w:t>
      </w:r>
      <w:r w:rsidR="005D6DB4" w:rsidRPr="000E2988">
        <w:t>.</w:t>
      </w:r>
    </w:p>
    <w:p w14:paraId="3F381B12" w14:textId="7A17E6E9" w:rsidR="00357142" w:rsidRPr="000E2988" w:rsidRDefault="00357142" w:rsidP="00357142">
      <w:pPr>
        <w:pStyle w:val="Heading2"/>
      </w:pPr>
      <w:bookmarkStart w:id="85" w:name="_Toc148187506"/>
      <w:r w:rsidRPr="000E2988">
        <w:t>Precautions During Concreting</w:t>
      </w:r>
      <w:bookmarkEnd w:id="85"/>
    </w:p>
    <w:p w14:paraId="2A3E0150" w14:textId="514DB7BB" w:rsidR="0078440E" w:rsidRPr="000E2988" w:rsidRDefault="0078440E" w:rsidP="00C017A9">
      <w:pPr>
        <w:pStyle w:val="Bodynumbered1"/>
      </w:pPr>
      <w:r w:rsidRPr="000E2988">
        <w:t xml:space="preserve">The Quality Plan must </w:t>
      </w:r>
      <w:r w:rsidR="00CD1954" w:rsidRPr="000E2988">
        <w:t xml:space="preserve">include details of </w:t>
      </w:r>
      <w:r w:rsidR="001C2C72" w:rsidRPr="000E2988">
        <w:t xml:space="preserve">the method of preventing </w:t>
      </w:r>
      <w:r w:rsidR="00CD1954" w:rsidRPr="000E2988">
        <w:t xml:space="preserve">damage to ducts </w:t>
      </w:r>
      <w:r w:rsidRPr="000E2988">
        <w:t>during concreting operations</w:t>
      </w:r>
      <w:r w:rsidR="00455DCC" w:rsidRPr="000E2988">
        <w:t>.</w:t>
      </w:r>
    </w:p>
    <w:p w14:paraId="22570DF7" w14:textId="1988A566" w:rsidR="00E879DE" w:rsidRPr="000E2988" w:rsidRDefault="00E879DE" w:rsidP="00C017A9">
      <w:pPr>
        <w:pStyle w:val="Bodynumbered1"/>
      </w:pPr>
      <w:r w:rsidRPr="000E2988">
        <w:t xml:space="preserve">When the tendons are not installed in the duct before concreting, the ducts must be </w:t>
      </w:r>
      <w:r w:rsidR="00EF6AC7" w:rsidRPr="000E2988">
        <w:t xml:space="preserve">supported </w:t>
      </w:r>
      <w:r w:rsidRPr="000E2988">
        <w:t>internally during concreting operations by inserting into it a continuous tube of diameter and stiffness adequate to prevent the duct from being dented or opened up allowing the entry of slurry because of direct hammering by the vibrators. The tube must be sufficiently flexible and have sufficient clearance to allow it to be drawn through the duct without damaging or distorting it. A number of smaller diameter tubes may be used instead of a single tube.</w:t>
      </w:r>
    </w:p>
    <w:p w14:paraId="5B1009C2" w14:textId="4BDF0C24" w:rsidR="001A0BCA" w:rsidRPr="000E2988" w:rsidRDefault="004538CE" w:rsidP="00C017A9">
      <w:pPr>
        <w:pStyle w:val="Bodynumbered1"/>
      </w:pPr>
      <w:r w:rsidRPr="000E2988">
        <w:lastRenderedPageBreak/>
        <w:t xml:space="preserve">If the tendons are not installed in the duct before concreting, the ducts </w:t>
      </w:r>
      <w:r w:rsidR="001A0BCA" w:rsidRPr="000E2988">
        <w:t>must not be damaged</w:t>
      </w:r>
      <w:r w:rsidR="00217CC2" w:rsidRPr="000E2988">
        <w:t xml:space="preserve"> during concreting</w:t>
      </w:r>
      <w:r w:rsidR="0026472C" w:rsidRPr="000E2988">
        <w:t xml:space="preserve">, </w:t>
      </w:r>
      <w:r w:rsidR="00E07F7A" w:rsidRPr="000E2988">
        <w:t>which includes</w:t>
      </w:r>
      <w:r w:rsidR="001A0BCA" w:rsidRPr="000E2988">
        <w:t>:</w:t>
      </w:r>
    </w:p>
    <w:p w14:paraId="11533E5B" w14:textId="77777777" w:rsidR="001A0BCA" w:rsidRPr="000E2988" w:rsidRDefault="001A0BCA" w:rsidP="00C017A9">
      <w:pPr>
        <w:pStyle w:val="Bodynumbered2"/>
        <w:numPr>
          <w:ilvl w:val="0"/>
          <w:numId w:val="41"/>
        </w:numPr>
      </w:pPr>
      <w:r w:rsidRPr="000E2988">
        <w:t>opening of seams;</w:t>
      </w:r>
    </w:p>
    <w:p w14:paraId="418BEB98" w14:textId="77777777" w:rsidR="001A0BCA" w:rsidRPr="000E2988" w:rsidRDefault="001A0BCA" w:rsidP="00C017A9">
      <w:pPr>
        <w:pStyle w:val="Bodynumbered2"/>
      </w:pPr>
      <w:r w:rsidRPr="000E2988">
        <w:t>separation of joints;</w:t>
      </w:r>
    </w:p>
    <w:p w14:paraId="2FDA0B73" w14:textId="3D99BC2C" w:rsidR="001A0BCA" w:rsidRPr="000E2988" w:rsidRDefault="001A0BCA" w:rsidP="00C017A9">
      <w:pPr>
        <w:pStyle w:val="Bodynumbered2"/>
      </w:pPr>
      <w:r w:rsidRPr="000E2988">
        <w:t xml:space="preserve">becoming excessively oval; or </w:t>
      </w:r>
    </w:p>
    <w:p w14:paraId="26B63A83" w14:textId="4F64BE5A" w:rsidR="001A0BCA" w:rsidRPr="000E2988" w:rsidRDefault="001A0BCA" w:rsidP="00C017A9">
      <w:pPr>
        <w:pStyle w:val="Bodynumbered2"/>
      </w:pPr>
      <w:r w:rsidRPr="000E2988">
        <w:t>allow</w:t>
      </w:r>
      <w:r w:rsidR="00FD543B" w:rsidRPr="000E2988">
        <w:t>ing</w:t>
      </w:r>
      <w:r w:rsidRPr="000E2988">
        <w:t xml:space="preserve"> leakage of mortar or grout </w:t>
      </w:r>
      <w:r w:rsidR="0083014B" w:rsidRPr="000E2988">
        <w:t>during vibration</w:t>
      </w:r>
      <w:r w:rsidR="00B427FA" w:rsidRPr="000E2988">
        <w:t>.</w:t>
      </w:r>
    </w:p>
    <w:p w14:paraId="330FC137" w14:textId="751687CF" w:rsidR="009002C2" w:rsidRPr="000E2988" w:rsidRDefault="005C532D" w:rsidP="00C017A9">
      <w:pPr>
        <w:pStyle w:val="Bodynumbered1"/>
      </w:pPr>
      <w:bookmarkStart w:id="86" w:name="_Ref94524227"/>
      <w:r w:rsidRPr="000E2988">
        <w:t xml:space="preserve">The Contractor may submit a proposal </w:t>
      </w:r>
      <w:r w:rsidR="007C4BDB" w:rsidRPr="000E2988">
        <w:t xml:space="preserve">to </w:t>
      </w:r>
      <w:r w:rsidR="005F7528" w:rsidRPr="000E2988">
        <w:t xml:space="preserve">the Principal to </w:t>
      </w:r>
      <w:r w:rsidR="007C4BDB" w:rsidRPr="000E2988">
        <w:t xml:space="preserve">use an alternative means of </w:t>
      </w:r>
      <w:r w:rsidR="00FD543B" w:rsidRPr="000E2988">
        <w:t>preventi</w:t>
      </w:r>
      <w:r w:rsidR="007C4BDB" w:rsidRPr="000E2988">
        <w:t>ng</w:t>
      </w:r>
      <w:r w:rsidR="00FD543B" w:rsidRPr="000E2988">
        <w:t xml:space="preserve"> </w:t>
      </w:r>
      <w:r w:rsidR="009002C2" w:rsidRPr="000E2988">
        <w:t>of damage to ducts</w:t>
      </w:r>
      <w:r w:rsidR="0003078D" w:rsidRPr="000E2988">
        <w:t xml:space="preserve"> during concreting operations</w:t>
      </w:r>
      <w:r w:rsidR="009002C2" w:rsidRPr="000E2988">
        <w:t xml:space="preserve">, </w:t>
      </w:r>
      <w:r w:rsidR="005D3DBE" w:rsidRPr="000E2988">
        <w:t>such as</w:t>
      </w:r>
      <w:r w:rsidR="009002C2" w:rsidRPr="000E2988">
        <w:t>:</w:t>
      </w:r>
      <w:bookmarkEnd w:id="86"/>
    </w:p>
    <w:p w14:paraId="54458453" w14:textId="192FC79B" w:rsidR="00CD3DD2" w:rsidRPr="000E2988" w:rsidRDefault="009002C2" w:rsidP="00C017A9">
      <w:pPr>
        <w:pStyle w:val="Bodynumbered2"/>
        <w:numPr>
          <w:ilvl w:val="0"/>
          <w:numId w:val="29"/>
        </w:numPr>
      </w:pPr>
      <w:r w:rsidRPr="000E2988">
        <w:t>testing of a concreted prototype</w:t>
      </w:r>
      <w:r w:rsidR="00BA0D9A" w:rsidRPr="000E2988">
        <w:t>;</w:t>
      </w:r>
      <w:r w:rsidR="005D3DBE" w:rsidRPr="000E2988">
        <w:t xml:space="preserve"> or</w:t>
      </w:r>
    </w:p>
    <w:p w14:paraId="1C90D13E" w14:textId="57C3B66A" w:rsidR="009002C2" w:rsidRPr="000E2988" w:rsidRDefault="00CD3DD2" w:rsidP="00C017A9">
      <w:pPr>
        <w:pStyle w:val="Bodynumbered2"/>
        <w:numPr>
          <w:ilvl w:val="0"/>
          <w:numId w:val="29"/>
        </w:numPr>
      </w:pPr>
      <w:r w:rsidRPr="000E2988">
        <w:t>a methodol</w:t>
      </w:r>
      <w:r w:rsidR="0003078D" w:rsidRPr="000E2988">
        <w:t>ogy with a proven track record</w:t>
      </w:r>
      <w:r w:rsidR="005D3DBE" w:rsidRPr="000E2988">
        <w:t>.</w:t>
      </w:r>
      <w:r w:rsidR="009002C2" w:rsidRPr="000E2988">
        <w:t xml:space="preserve"> </w:t>
      </w:r>
    </w:p>
    <w:p w14:paraId="6673511C" w14:textId="4AC53077" w:rsidR="00357142" w:rsidRPr="000E2988" w:rsidRDefault="005D3DBE" w:rsidP="0060641E">
      <w:pPr>
        <w:pStyle w:val="BodyTextIndent"/>
        <w:spacing w:before="120"/>
      </w:pPr>
      <w:r w:rsidRPr="000E2988">
        <w:t>The Principal is under no obligation to accept any such proposal</w:t>
      </w:r>
      <w:r w:rsidR="00FA1804" w:rsidRPr="000E2988">
        <w:t>.</w:t>
      </w:r>
    </w:p>
    <w:p w14:paraId="6C02612C" w14:textId="77777777" w:rsidR="00357142" w:rsidRPr="000E2988" w:rsidRDefault="00357142" w:rsidP="00357142">
      <w:pPr>
        <w:pStyle w:val="Heading2"/>
      </w:pPr>
      <w:bookmarkStart w:id="87" w:name="_Toc148187507"/>
      <w:r w:rsidRPr="000E2988">
        <w:t>Precautions After Concreting</w:t>
      </w:r>
      <w:bookmarkEnd w:id="87"/>
    </w:p>
    <w:p w14:paraId="3256D15E" w14:textId="16475836" w:rsidR="00357142" w:rsidRPr="000E2988" w:rsidRDefault="00357142" w:rsidP="00C017A9">
      <w:pPr>
        <w:pStyle w:val="Bodynumbered1"/>
      </w:pPr>
      <w:r w:rsidRPr="000E2988">
        <w:t xml:space="preserve">Immediately after all the concrete has been placed in the element, any installed tendons or continuous tubing </w:t>
      </w:r>
      <w:r w:rsidR="00575924" w:rsidRPr="000E2988">
        <w:t xml:space="preserve">must be </w:t>
      </w:r>
      <w:r w:rsidR="0086628F" w:rsidRPr="000E2988">
        <w:t>moved</w:t>
      </w:r>
      <w:r w:rsidRPr="000E2988">
        <w:t xml:space="preserve"> </w:t>
      </w:r>
      <w:r w:rsidR="00575924" w:rsidRPr="000E2988">
        <w:t xml:space="preserve">at least </w:t>
      </w:r>
      <w:r w:rsidRPr="000E2988">
        <w:t>0.25 m to ensure that they are perfectly free inside the duct.</w:t>
      </w:r>
    </w:p>
    <w:p w14:paraId="47AACAB4" w14:textId="77777777" w:rsidR="00357142" w:rsidRPr="000E2988" w:rsidRDefault="00357142" w:rsidP="00C017A9">
      <w:pPr>
        <w:pStyle w:val="Bodynumbered1"/>
      </w:pPr>
      <w:r w:rsidRPr="000E2988">
        <w:t>Any tendon installed in the ducts before stressing for more than:</w:t>
      </w:r>
    </w:p>
    <w:p w14:paraId="42E337EC" w14:textId="1157AD08" w:rsidR="002242DE" w:rsidRPr="000E2988" w:rsidRDefault="002242DE" w:rsidP="00C017A9">
      <w:pPr>
        <w:pStyle w:val="Bodynumbered2"/>
        <w:numPr>
          <w:ilvl w:val="0"/>
          <w:numId w:val="21"/>
        </w:numPr>
      </w:pPr>
      <w:r w:rsidRPr="000E2988">
        <w:t xml:space="preserve">two weeks within </w:t>
      </w:r>
      <w:r w:rsidR="004E2E77" w:rsidRPr="000E2988">
        <w:t>corrosivity category C4 and above</w:t>
      </w:r>
      <w:r w:rsidRPr="000E2988">
        <w:t>;</w:t>
      </w:r>
    </w:p>
    <w:p w14:paraId="21E53652" w14:textId="21B6CABF" w:rsidR="002242DE" w:rsidRPr="000E2988" w:rsidRDefault="002242DE" w:rsidP="00C017A9">
      <w:pPr>
        <w:pStyle w:val="Bodynumbered2"/>
        <w:numPr>
          <w:ilvl w:val="0"/>
          <w:numId w:val="21"/>
        </w:numPr>
      </w:pPr>
      <w:r w:rsidRPr="000E2988">
        <w:t xml:space="preserve">four weeks within </w:t>
      </w:r>
      <w:r w:rsidR="00166E39" w:rsidRPr="000E2988">
        <w:t>corrosivity category C3</w:t>
      </w:r>
      <w:r w:rsidRPr="000E2988">
        <w:t>; or</w:t>
      </w:r>
    </w:p>
    <w:p w14:paraId="14F3C325" w14:textId="3ADD08E0" w:rsidR="00357142" w:rsidRPr="000E2988" w:rsidRDefault="002242DE" w:rsidP="00C017A9">
      <w:pPr>
        <w:pStyle w:val="Bodynumbered2"/>
        <w:numPr>
          <w:ilvl w:val="0"/>
          <w:numId w:val="21"/>
        </w:numPr>
      </w:pPr>
      <w:r w:rsidRPr="000E2988">
        <w:t xml:space="preserve">eight weeks within </w:t>
      </w:r>
      <w:bookmarkStart w:id="88" w:name="_Hlk137724236"/>
      <w:r w:rsidRPr="000E2988">
        <w:t xml:space="preserve">corrosivity </w:t>
      </w:r>
      <w:r w:rsidR="00FC0928" w:rsidRPr="000E2988">
        <w:t xml:space="preserve">category </w:t>
      </w:r>
      <w:r w:rsidR="00166E39" w:rsidRPr="000E2988">
        <w:t>C1 / C2</w:t>
      </w:r>
      <w:bookmarkEnd w:id="88"/>
      <w:r w:rsidR="00357142" w:rsidRPr="000E2988">
        <w:t>,</w:t>
      </w:r>
    </w:p>
    <w:p w14:paraId="66921E28" w14:textId="3122C465" w:rsidR="00357142" w:rsidRPr="000E2988" w:rsidRDefault="00357142" w:rsidP="0060641E">
      <w:pPr>
        <w:pStyle w:val="BodyTextIndent"/>
        <w:spacing w:before="120"/>
      </w:pPr>
      <w:r w:rsidRPr="000E2988">
        <w:t>must be withdrawn and examined, except that where a set of similar tendons have been in place for a similar period, one representative tendon only need be withdrawn for examination.</w:t>
      </w:r>
      <w:r w:rsidR="00884446" w:rsidRPr="000E2988">
        <w:t xml:space="preserve"> </w:t>
      </w:r>
      <w:r w:rsidR="006B329C" w:rsidRPr="000E2988">
        <w:t xml:space="preserve">The corrosivity level is determined </w:t>
      </w:r>
      <w:r w:rsidR="00AD6EF0" w:rsidRPr="000E2988">
        <w:t xml:space="preserve">in accordance with </w:t>
      </w:r>
      <w:r w:rsidR="00884446" w:rsidRPr="000E2988">
        <w:t>AS/NZS 2312</w:t>
      </w:r>
      <w:r w:rsidR="00AD6EF0" w:rsidRPr="000E2988">
        <w:t>.</w:t>
      </w:r>
    </w:p>
    <w:p w14:paraId="0DF60AAE" w14:textId="101FBA02" w:rsidR="00B30B08" w:rsidRPr="000E2988" w:rsidRDefault="00B30B08" w:rsidP="00C017A9">
      <w:pPr>
        <w:pStyle w:val="Bodynumbered1"/>
      </w:pPr>
      <w:bookmarkStart w:id="89" w:name="_Ref39129532"/>
      <w:r w:rsidRPr="000E2988">
        <w:t>The Post-tensioning Supervisor must certify that the concreting has been carried out in accordance with the requirements of this Specification.</w:t>
      </w:r>
      <w:bookmarkEnd w:id="89"/>
    </w:p>
    <w:p w14:paraId="0E9BDBD2" w14:textId="77777777" w:rsidR="00357142" w:rsidRPr="000E2988" w:rsidRDefault="00357142" w:rsidP="00674E32">
      <w:pPr>
        <w:pStyle w:val="Heading1"/>
      </w:pPr>
      <w:bookmarkStart w:id="90" w:name="_Ref38462245"/>
      <w:bookmarkStart w:id="91" w:name="_Toc148187508"/>
      <w:r w:rsidRPr="000E2988">
        <w:t>Preparation for Stressing</w:t>
      </w:r>
      <w:bookmarkEnd w:id="90"/>
      <w:bookmarkEnd w:id="91"/>
    </w:p>
    <w:p w14:paraId="5708607B" w14:textId="77777777" w:rsidR="00696EE3" w:rsidRPr="000E2988" w:rsidRDefault="00696EE3" w:rsidP="00696EE3">
      <w:pPr>
        <w:pStyle w:val="Heading2"/>
      </w:pPr>
      <w:bookmarkStart w:id="92" w:name="_Toc148187509"/>
      <w:r w:rsidRPr="000E2988">
        <w:t>Stressing Equipment</w:t>
      </w:r>
      <w:bookmarkEnd w:id="92"/>
    </w:p>
    <w:p w14:paraId="26E315A9" w14:textId="5A1C7AB5" w:rsidR="007423F5" w:rsidRPr="000E2988" w:rsidRDefault="007423F5" w:rsidP="00C017A9">
      <w:pPr>
        <w:pStyle w:val="Bodynumbered1"/>
      </w:pPr>
      <w:r w:rsidRPr="000E2988">
        <w:t xml:space="preserve">Hydraulic pumps </w:t>
      </w:r>
      <w:r w:rsidR="001D6059" w:rsidRPr="000E2988">
        <w:t>must</w:t>
      </w:r>
      <w:r w:rsidRPr="000E2988">
        <w:t xml:space="preserve"> be power driven.  The power unit </w:t>
      </w:r>
      <w:r w:rsidR="001D6059" w:rsidRPr="000E2988">
        <w:t>must</w:t>
      </w:r>
      <w:r w:rsidRPr="000E2988">
        <w:t xml:space="preserve"> be adjusted to ensure that the rate of extension of the tendon is within the limits specified.  The measuring equipment used </w:t>
      </w:r>
      <w:r w:rsidR="001D6059" w:rsidRPr="000E2988">
        <w:t>must</w:t>
      </w:r>
      <w:r w:rsidRPr="000E2988">
        <w:t xml:space="preserve"> allow the jacking force to be determined to within the accuracy required by AS 2193 for a Class B machine or system.  The measuring equipment </w:t>
      </w:r>
      <w:r w:rsidR="001D6059" w:rsidRPr="000E2988">
        <w:t>must</w:t>
      </w:r>
      <w:r w:rsidRPr="000E2988">
        <w:t xml:space="preserve"> allow elongation to be determined with an accuracy of </w:t>
      </w:r>
      <w:r w:rsidRPr="000E2988">
        <w:rPr>
          <w:rFonts w:cs="Arial"/>
        </w:rPr>
        <w:t>±</w:t>
      </w:r>
      <w:r w:rsidRPr="000E2988">
        <w:t xml:space="preserve"> 2%.</w:t>
      </w:r>
    </w:p>
    <w:p w14:paraId="776A2C31" w14:textId="3C0D2D03" w:rsidR="00696EE3" w:rsidRPr="000E2988" w:rsidRDefault="00544037" w:rsidP="00C017A9">
      <w:pPr>
        <w:pStyle w:val="Bodynumbered1"/>
      </w:pPr>
      <w:r w:rsidRPr="000E2988">
        <w:t>Pressure gauges must conform to the requirements of AS 1349. The diameter of the gauge must not be less than 150 mm and must be of such a type which will allow visual reading to the nearest 0.5 MPa or 5 bar. Alternatively</w:t>
      </w:r>
      <w:r w:rsidR="00232007" w:rsidRPr="000E2988">
        <w:t>,</w:t>
      </w:r>
      <w:r w:rsidRPr="000E2988">
        <w:t xml:space="preserve"> digital readout gauges may be used</w:t>
      </w:r>
      <w:r w:rsidR="00696EE3" w:rsidRPr="000E2988">
        <w:t>.</w:t>
      </w:r>
      <w:r w:rsidR="0037660F" w:rsidRPr="000E2988">
        <w:t xml:space="preserve"> A device</w:t>
      </w:r>
      <w:r w:rsidR="007E3DDF" w:rsidRPr="000E2988">
        <w:t xml:space="preserve"> must be fitted</w:t>
      </w:r>
      <w:r w:rsidR="0037660F" w:rsidRPr="000E2988">
        <w:t xml:space="preserve"> to protect </w:t>
      </w:r>
      <w:r w:rsidR="00DB1E58" w:rsidRPr="000E2988">
        <w:t xml:space="preserve">the </w:t>
      </w:r>
      <w:r w:rsidR="00F23F0F" w:rsidRPr="000E2988">
        <w:t>gauge</w:t>
      </w:r>
      <w:r w:rsidR="0037660F" w:rsidRPr="000E2988">
        <w:t xml:space="preserve"> against a sudden loss of pressure.</w:t>
      </w:r>
    </w:p>
    <w:p w14:paraId="3F2E4804" w14:textId="77777777" w:rsidR="00696EE3" w:rsidRPr="000E2988" w:rsidRDefault="00696EE3" w:rsidP="00C017A9">
      <w:pPr>
        <w:pStyle w:val="Bodynumbered1"/>
      </w:pPr>
      <w:r w:rsidRPr="000E2988">
        <w:t>The maximum jacking force must correspond to a gauge pressure between 50 % and 90 % of the gauge capacity.</w:t>
      </w:r>
    </w:p>
    <w:p w14:paraId="0C4CC15D" w14:textId="77777777" w:rsidR="00357142" w:rsidRPr="000E2988" w:rsidRDefault="00357142" w:rsidP="00357142">
      <w:pPr>
        <w:pStyle w:val="Heading2"/>
      </w:pPr>
      <w:bookmarkStart w:id="93" w:name="_Toc148187510"/>
      <w:r w:rsidRPr="000E2988">
        <w:lastRenderedPageBreak/>
        <w:t>Clearing Ducts and Cleaning Tendons and Anchorages</w:t>
      </w:r>
      <w:bookmarkEnd w:id="93"/>
    </w:p>
    <w:p w14:paraId="77A2B77E" w14:textId="6C8B6B00" w:rsidR="00357142" w:rsidRPr="000E2988" w:rsidRDefault="002B1CE7" w:rsidP="00C017A9">
      <w:pPr>
        <w:pStyle w:val="Bodynumbered1"/>
      </w:pPr>
      <w:r w:rsidRPr="000E2988">
        <w:t xml:space="preserve">The </w:t>
      </w:r>
      <w:r w:rsidR="00357142" w:rsidRPr="000E2988">
        <w:t xml:space="preserve">ducts </w:t>
      </w:r>
      <w:r w:rsidRPr="000E2988">
        <w:t xml:space="preserve">must be cleared </w:t>
      </w:r>
      <w:r w:rsidR="00357142" w:rsidRPr="000E2988">
        <w:t xml:space="preserve">by blowing oil-free compressed air through both ends and each grout vent before fitting anchor blocks and gripping components. </w:t>
      </w:r>
      <w:r w:rsidR="00867055" w:rsidRPr="000E2988">
        <w:t>A</w:t>
      </w:r>
      <w:r w:rsidR="00357142" w:rsidRPr="000E2988">
        <w:t xml:space="preserve">nchorages </w:t>
      </w:r>
      <w:r w:rsidR="00867055" w:rsidRPr="000E2988">
        <w:t xml:space="preserve">must be protected and cleaned </w:t>
      </w:r>
      <w:r w:rsidR="00357142" w:rsidRPr="000E2988">
        <w:t xml:space="preserve">thoroughly before commencement of tensioning. </w:t>
      </w:r>
      <w:r w:rsidR="00BA0368" w:rsidRPr="000E2988">
        <w:t>T</w:t>
      </w:r>
      <w:r w:rsidR="00357142" w:rsidRPr="000E2988">
        <w:t>he protruding ends of the tendons</w:t>
      </w:r>
      <w:r w:rsidR="003E25ED" w:rsidRPr="000E2988">
        <w:t xml:space="preserve"> must be cleaned</w:t>
      </w:r>
      <w:r w:rsidR="00357142" w:rsidRPr="000E2988">
        <w:t xml:space="preserve"> of any coating, rust, mortar, oil, or mud that would hinder the gripping action of the jacking wedges or other gripping components.</w:t>
      </w:r>
      <w:r w:rsidR="009607DF" w:rsidRPr="000E2988">
        <w:t xml:space="preserve"> Where the bearing plate has been previously cast in concrete, any misalignment</w:t>
      </w:r>
      <w:r w:rsidR="006D2688" w:rsidRPr="000E2988">
        <w:t xml:space="preserve"> must be com</w:t>
      </w:r>
      <w:r w:rsidR="0039130F" w:rsidRPr="000E2988">
        <w:t xml:space="preserve">pensated for </w:t>
      </w:r>
      <w:r w:rsidR="009607DF" w:rsidRPr="000E2988">
        <w:t>before stressing</w:t>
      </w:r>
      <w:r w:rsidR="006D2688" w:rsidRPr="000E2988">
        <w:t>.</w:t>
      </w:r>
    </w:p>
    <w:p w14:paraId="64F3473D" w14:textId="7473F78D" w:rsidR="00B85213" w:rsidRPr="000E2988" w:rsidRDefault="000209B4" w:rsidP="00B85213">
      <w:pPr>
        <w:pStyle w:val="Heading2"/>
      </w:pPr>
      <w:bookmarkStart w:id="94" w:name="_Toc148187511"/>
      <w:r w:rsidRPr="000E2988">
        <w:t xml:space="preserve">Strength and Age of </w:t>
      </w:r>
      <w:r w:rsidR="00357142" w:rsidRPr="000E2988">
        <w:t>Concrete</w:t>
      </w:r>
      <w:r w:rsidR="00B85213" w:rsidRPr="000E2988">
        <w:t xml:space="preserve"> Before Stressing</w:t>
      </w:r>
      <w:bookmarkEnd w:id="94"/>
    </w:p>
    <w:p w14:paraId="628BE4D9" w14:textId="1084EAA4" w:rsidR="00131586" w:rsidRPr="000E2988" w:rsidRDefault="00067813" w:rsidP="00C017A9">
      <w:pPr>
        <w:pStyle w:val="Bodynumbered1"/>
      </w:pPr>
      <w:r w:rsidRPr="000E2988">
        <w:t>S</w:t>
      </w:r>
      <w:r w:rsidR="00131586" w:rsidRPr="000E2988">
        <w:t>ampl</w:t>
      </w:r>
      <w:r w:rsidR="00035A0E" w:rsidRPr="000E2988">
        <w:t>ing</w:t>
      </w:r>
      <w:r w:rsidR="00131586" w:rsidRPr="000E2988">
        <w:t xml:space="preserve"> and test</w:t>
      </w:r>
      <w:r w:rsidR="00035A0E" w:rsidRPr="000E2988">
        <w:t xml:space="preserve">ing to determine </w:t>
      </w:r>
      <w:r w:rsidRPr="000E2988">
        <w:t>the concrete</w:t>
      </w:r>
      <w:r w:rsidR="00A141FC" w:rsidRPr="000E2988">
        <w:t xml:space="preserve"> compressive </w:t>
      </w:r>
      <w:r w:rsidRPr="000E2988">
        <w:t>strength must be undertaken</w:t>
      </w:r>
      <w:r w:rsidR="00131586" w:rsidRPr="000E2988">
        <w:t xml:space="preserve"> in accordance with ATS 5315.</w:t>
      </w:r>
    </w:p>
    <w:p w14:paraId="220AD8EB" w14:textId="13758E2F" w:rsidR="00D77447" w:rsidRPr="000E2988" w:rsidRDefault="00D77447" w:rsidP="00C017A9">
      <w:pPr>
        <w:pStyle w:val="Bodynumbered1"/>
      </w:pPr>
      <w:r w:rsidRPr="000E2988">
        <w:t xml:space="preserve">If the </w:t>
      </w:r>
      <w:r w:rsidR="00C2686E" w:rsidRPr="000E2988">
        <w:t xml:space="preserve">proposed </w:t>
      </w:r>
      <w:r w:rsidRPr="000E2988">
        <w:t>period between the concrete pour and post-tensioning is less than 28 days, 2</w:t>
      </w:r>
      <w:r w:rsidR="00527AE4" w:rsidRPr="000E2988">
        <w:t> </w:t>
      </w:r>
      <w:r w:rsidRPr="000E2988">
        <w:t>cylinders from each sample must be tested prior to application of prestress.  The average cylinder strength must not less than the specified strength and the lower cylinder strength must not be less than 90% of the specified strength.</w:t>
      </w:r>
    </w:p>
    <w:p w14:paraId="15AC85E5" w14:textId="500235CA" w:rsidR="009D7DC7" w:rsidRPr="000E2988" w:rsidRDefault="00C22480" w:rsidP="00C017A9">
      <w:pPr>
        <w:pStyle w:val="Bodynumbered1"/>
      </w:pPr>
      <w:bookmarkStart w:id="95" w:name="_Ref126076193"/>
      <w:r w:rsidRPr="000E2988">
        <w:t>T</w:t>
      </w:r>
      <w:r w:rsidR="00CE34B7" w:rsidRPr="000E2988">
        <w:t xml:space="preserve">he post tensioning force </w:t>
      </w:r>
      <w:r w:rsidR="006E25B1" w:rsidRPr="000E2988">
        <w:t xml:space="preserve">must </w:t>
      </w:r>
      <w:r w:rsidR="00CE34B7" w:rsidRPr="000E2988">
        <w:t>not be applied to a member</w:t>
      </w:r>
      <w:r w:rsidR="00FD6931" w:rsidRPr="000E2988">
        <w:t xml:space="preserve"> until</w:t>
      </w:r>
      <w:bookmarkEnd w:id="95"/>
      <w:r w:rsidR="004A5575" w:rsidRPr="000E2988">
        <w:t xml:space="preserve"> the concrete has attained the specified compressive strength shown on the Drawings and:</w:t>
      </w:r>
    </w:p>
    <w:p w14:paraId="64CBE905" w14:textId="3880C9F9" w:rsidR="00E81439" w:rsidRPr="000E2988" w:rsidRDefault="00FD6931" w:rsidP="00C017A9">
      <w:pPr>
        <w:pStyle w:val="Bodynumbered2"/>
        <w:numPr>
          <w:ilvl w:val="0"/>
          <w:numId w:val="49"/>
        </w:numPr>
      </w:pPr>
      <w:r w:rsidRPr="000E2988">
        <w:t>7 days have elapsed after casting (</w:t>
      </w:r>
      <w:r w:rsidR="0023661F" w:rsidRPr="000E2988">
        <w:t>where moist curing methods are used</w:t>
      </w:r>
      <w:r w:rsidRPr="000E2988">
        <w:t>)</w:t>
      </w:r>
      <w:r w:rsidR="003E0E46" w:rsidRPr="000E2988">
        <w:t>;</w:t>
      </w:r>
      <w:r w:rsidR="00447F00" w:rsidRPr="000E2988">
        <w:t xml:space="preserve"> </w:t>
      </w:r>
      <w:r w:rsidR="00671396" w:rsidRPr="000E2988">
        <w:t>or</w:t>
      </w:r>
    </w:p>
    <w:p w14:paraId="502DEBC9" w14:textId="19CD4F33" w:rsidR="008838E7" w:rsidRPr="000E2988" w:rsidRDefault="00231BDB" w:rsidP="00C017A9">
      <w:pPr>
        <w:pStyle w:val="Bodynumbered2"/>
        <w:numPr>
          <w:ilvl w:val="0"/>
          <w:numId w:val="49"/>
        </w:numPr>
      </w:pPr>
      <w:r w:rsidRPr="000E2988">
        <w:t>2 days have elapsed after casting and after the temperature of the concrete has cooled to ambient air temperature</w:t>
      </w:r>
      <w:r w:rsidR="004A5575" w:rsidRPr="000E2988">
        <w:t xml:space="preserve"> (</w:t>
      </w:r>
      <w:r w:rsidR="003405E0" w:rsidRPr="000E2988">
        <w:t xml:space="preserve">where accelerated curing is used </w:t>
      </w:r>
      <w:r w:rsidR="004A5575" w:rsidRPr="000E2988">
        <w:t xml:space="preserve">in accordance with </w:t>
      </w:r>
      <w:r w:rsidR="003405E0" w:rsidRPr="000E2988">
        <w:t>ATS 532</w:t>
      </w:r>
      <w:r w:rsidR="00BA0135" w:rsidRPr="000E2988">
        <w:t>0</w:t>
      </w:r>
      <w:r w:rsidR="003405E0" w:rsidRPr="000E2988">
        <w:t>)</w:t>
      </w:r>
      <w:r w:rsidR="002875B3" w:rsidRPr="000E2988">
        <w:t>,</w:t>
      </w:r>
      <w:r w:rsidR="00342D89" w:rsidRPr="000E2988">
        <w:t xml:space="preserve"> </w:t>
      </w:r>
    </w:p>
    <w:p w14:paraId="78345C9F" w14:textId="22AC1A04" w:rsidR="00CE34B7" w:rsidRPr="000E2988" w:rsidRDefault="00731FD1" w:rsidP="00C017A9">
      <w:pPr>
        <w:pStyle w:val="Bodynumbered1"/>
      </w:pPr>
      <w:r w:rsidRPr="000E2988">
        <w:t xml:space="preserve">The Contractor may submit a proposal to the Principal </w:t>
      </w:r>
      <w:r w:rsidR="00960EA4" w:rsidRPr="000E2988">
        <w:t xml:space="preserve">to apply </w:t>
      </w:r>
      <w:r w:rsidR="00CE34B7" w:rsidRPr="000E2988">
        <w:t>stage stressing at an earlier date</w:t>
      </w:r>
      <w:r w:rsidR="002E4E06" w:rsidRPr="000E2988">
        <w:t xml:space="preserve"> than that determined under Clause </w:t>
      </w:r>
      <w:r w:rsidR="002E4E06" w:rsidRPr="000E2988">
        <w:fldChar w:fldCharType="begin"/>
      </w:r>
      <w:r w:rsidR="002E4E06" w:rsidRPr="000E2988">
        <w:instrText xml:space="preserve"> REF _Ref126076193 \r \h </w:instrText>
      </w:r>
      <w:r w:rsidR="007E3593" w:rsidRPr="000E2988">
        <w:instrText xml:space="preserve"> \* MERGEFORMAT </w:instrText>
      </w:r>
      <w:r w:rsidR="002E4E06" w:rsidRPr="000E2988">
        <w:fldChar w:fldCharType="separate"/>
      </w:r>
      <w:r w:rsidR="00E90B3F" w:rsidRPr="000E2988">
        <w:t>12.7</w:t>
      </w:r>
      <w:r w:rsidR="002E4E06" w:rsidRPr="000E2988">
        <w:fldChar w:fldCharType="end"/>
      </w:r>
      <w:r w:rsidR="00CE34B7" w:rsidRPr="000E2988">
        <w:t xml:space="preserve"> to overcome handling or shrinkage problems, or to permit early removal of falsework.</w:t>
      </w:r>
    </w:p>
    <w:p w14:paraId="091B0E10" w14:textId="2D285E1D" w:rsidR="00357142" w:rsidRPr="000E2988" w:rsidRDefault="00C16091" w:rsidP="00411953">
      <w:pPr>
        <w:pStyle w:val="Heading2"/>
      </w:pPr>
      <w:bookmarkStart w:id="96" w:name="_Toc148187512"/>
      <w:r w:rsidRPr="000E2988">
        <w:t xml:space="preserve">Preparation for </w:t>
      </w:r>
      <w:r w:rsidR="00357142" w:rsidRPr="000E2988">
        <w:t>Stressing</w:t>
      </w:r>
      <w:bookmarkEnd w:id="96"/>
      <w:r w:rsidR="00357142" w:rsidRPr="000E2988">
        <w:t xml:space="preserve"> </w:t>
      </w:r>
    </w:p>
    <w:p w14:paraId="6DF73A4D" w14:textId="7CF14CFC" w:rsidR="00357142" w:rsidRPr="000E2988" w:rsidRDefault="00357142" w:rsidP="00C017A9">
      <w:pPr>
        <w:pStyle w:val="Bodynumbered1"/>
      </w:pPr>
      <w:bookmarkStart w:id="97" w:name="_Ref38530249"/>
      <w:r w:rsidRPr="000E2988">
        <w:t xml:space="preserve">Calculations to determine the nominated jacking force, the corresponding nominated gauge pressure, and the nominated </w:t>
      </w:r>
      <w:r w:rsidR="00C5343E" w:rsidRPr="000E2988">
        <w:t>elongation must</w:t>
      </w:r>
      <w:r w:rsidRPr="000E2988">
        <w:t xml:space="preserve"> be carried out and certified by a Professional Engineer.</w:t>
      </w:r>
      <w:bookmarkEnd w:id="97"/>
    </w:p>
    <w:p w14:paraId="37771DFB" w14:textId="46220E99" w:rsidR="00357142" w:rsidRPr="000E2988" w:rsidRDefault="00357142" w:rsidP="00C017A9">
      <w:pPr>
        <w:pStyle w:val="Bodynumbered1"/>
      </w:pPr>
      <w:r w:rsidRPr="000E2988">
        <w:t xml:space="preserve">The calibration test report for the jack and gauge combination must be accurate, not more than 6 months old, and be used to calculate nominated jacking </w:t>
      </w:r>
      <w:r w:rsidR="002C1048" w:rsidRPr="000E2988">
        <w:t>pressure</w:t>
      </w:r>
      <w:r w:rsidRPr="000E2988">
        <w:t xml:space="preserve"> so that the design jacking force on the Drawings is achieved. The Post-Tensioning System Supplier must nominate the anchorage friction allowance and other jacking losses to be used when calculating the nominated jacking force.</w:t>
      </w:r>
    </w:p>
    <w:p w14:paraId="6FC5E5B8" w14:textId="11CAF6BE" w:rsidR="00357142" w:rsidRPr="000E2988" w:rsidRDefault="00A417DE" w:rsidP="00C017A9">
      <w:pPr>
        <w:pStyle w:val="Bodynumbered1"/>
      </w:pPr>
      <w:bookmarkStart w:id="98" w:name="_Ref38531449"/>
      <w:r w:rsidRPr="000E2988">
        <w:t>Calculations of elongation must account for</w:t>
      </w:r>
      <w:r w:rsidR="00290393" w:rsidRPr="000E2988">
        <w:t xml:space="preserve"> (</w:t>
      </w:r>
      <w:r w:rsidRPr="000E2988">
        <w:t>amongst other factors</w:t>
      </w:r>
      <w:r w:rsidR="00290393" w:rsidRPr="000E2988">
        <w:t>)</w:t>
      </w:r>
      <w:r w:rsidRPr="000E2988">
        <w:t xml:space="preserve"> the actual length of the stressed tendon, aggregate tendon area and the averaged Youngs modulus for the tendon derived from the tendon test certificates. Corrected extensions</w:t>
      </w:r>
      <w:r w:rsidR="0086343D" w:rsidRPr="000E2988">
        <w:t xml:space="preserve">, </w:t>
      </w:r>
      <w:r w:rsidRPr="000E2988">
        <w:t>incorporating actual values of all elements forming each whole tendon / duct location</w:t>
      </w:r>
      <w:r w:rsidR="0018219C" w:rsidRPr="000E2988">
        <w:t xml:space="preserve">, must </w:t>
      </w:r>
      <w:r w:rsidR="005B3FBD" w:rsidRPr="000E2988">
        <w:t>submitted with the Lot data</w:t>
      </w:r>
      <w:r w:rsidR="00157531" w:rsidRPr="000E2988">
        <w:t>.</w:t>
      </w:r>
      <w:bookmarkEnd w:id="98"/>
    </w:p>
    <w:tbl>
      <w:tblPr>
        <w:tblStyle w:val="TMTable"/>
        <w:tblW w:w="9072" w:type="dxa"/>
        <w:tblInd w:w="557" w:type="dxa"/>
        <w:tblLook w:val="04A0" w:firstRow="1" w:lastRow="0" w:firstColumn="1" w:lastColumn="0" w:noHBand="0" w:noVBand="1"/>
      </w:tblPr>
      <w:tblGrid>
        <w:gridCol w:w="1985"/>
        <w:gridCol w:w="7087"/>
      </w:tblGrid>
      <w:tr w:rsidR="00411953" w:rsidRPr="000E2988" w14:paraId="39B490B0" w14:textId="77777777" w:rsidTr="002C5728">
        <w:trPr>
          <w:cnfStyle w:val="100000000000" w:firstRow="1" w:lastRow="0" w:firstColumn="0" w:lastColumn="0" w:oddVBand="0" w:evenVBand="0" w:oddHBand="0" w:evenHBand="0" w:firstRowFirstColumn="0" w:firstRowLastColumn="0" w:lastRowFirstColumn="0" w:lastRowLastColumn="0"/>
        </w:trPr>
        <w:tc>
          <w:tcPr>
            <w:tcW w:w="9072" w:type="dxa"/>
            <w:gridSpan w:val="2"/>
            <w:shd w:val="clear" w:color="auto" w:fill="004259"/>
            <w:hideMark/>
          </w:tcPr>
          <w:p w14:paraId="713FDAAA" w14:textId="1F4C73EA" w:rsidR="00411953" w:rsidRPr="000E2988" w:rsidRDefault="00411953" w:rsidP="002C5728">
            <w:pPr>
              <w:pStyle w:val="TableHeading"/>
              <w:rPr>
                <w:b/>
                <w:bCs/>
              </w:rPr>
            </w:pPr>
            <w:r w:rsidRPr="000E2988">
              <w:rPr>
                <w:b/>
                <w:bCs/>
              </w:rPr>
              <w:t>HOLD POINT </w:t>
            </w:r>
            <w:r w:rsidR="006915BC" w:rsidRPr="000E2988">
              <w:rPr>
                <w:b/>
                <w:bCs/>
              </w:rPr>
              <w:t>3</w:t>
            </w:r>
            <w:r w:rsidRPr="000E2988">
              <w:rPr>
                <w:b/>
                <w:bCs/>
              </w:rPr>
              <w:t>.</w:t>
            </w:r>
          </w:p>
        </w:tc>
      </w:tr>
      <w:tr w:rsidR="00411953" w:rsidRPr="000E2988" w14:paraId="1E93277E" w14:textId="77777777" w:rsidTr="002C5728">
        <w:tc>
          <w:tcPr>
            <w:tcW w:w="1985" w:type="dxa"/>
            <w:tcBorders>
              <w:bottom w:val="single" w:sz="4" w:space="0" w:color="FFFFFF" w:themeColor="background1"/>
            </w:tcBorders>
            <w:hideMark/>
          </w:tcPr>
          <w:p w14:paraId="5F1F7D30" w14:textId="77777777" w:rsidR="00411953" w:rsidRPr="000E2988" w:rsidRDefault="00411953" w:rsidP="00E073DA">
            <w:pPr>
              <w:pStyle w:val="TableBodyText"/>
              <w:rPr>
                <w:rFonts w:cstheme="minorBidi"/>
                <w:b/>
              </w:rPr>
            </w:pPr>
            <w:r w:rsidRPr="000E2988">
              <w:t>Process Held</w:t>
            </w:r>
          </w:p>
        </w:tc>
        <w:tc>
          <w:tcPr>
            <w:tcW w:w="7087" w:type="dxa"/>
            <w:tcBorders>
              <w:bottom w:val="single" w:sz="4" w:space="0" w:color="FFFFFF" w:themeColor="background1"/>
            </w:tcBorders>
            <w:hideMark/>
          </w:tcPr>
          <w:p w14:paraId="56127EB1" w14:textId="160D6F12" w:rsidR="00411953" w:rsidRPr="000E2988" w:rsidRDefault="00411953" w:rsidP="00E073DA">
            <w:pPr>
              <w:pStyle w:val="TableBodyText"/>
              <w:rPr>
                <w:b/>
              </w:rPr>
            </w:pPr>
            <w:r w:rsidRPr="000E2988">
              <w:t>Commencement of stressing operations.</w:t>
            </w:r>
          </w:p>
        </w:tc>
      </w:tr>
      <w:tr w:rsidR="00411953" w:rsidRPr="000E2988" w14:paraId="3FE2BDF4" w14:textId="77777777" w:rsidTr="002C5728">
        <w:tc>
          <w:tcPr>
            <w:tcW w:w="1985" w:type="dxa"/>
            <w:tcBorders>
              <w:bottom w:val="single" w:sz="4" w:space="0" w:color="FFFFFF" w:themeColor="background1"/>
            </w:tcBorders>
            <w:hideMark/>
          </w:tcPr>
          <w:p w14:paraId="0E5EC26D" w14:textId="77777777" w:rsidR="00411953" w:rsidRPr="000E2988" w:rsidRDefault="00411953" w:rsidP="00E073DA">
            <w:pPr>
              <w:pStyle w:val="TableBodyText"/>
            </w:pPr>
            <w:r w:rsidRPr="000E2988">
              <w:t>Submission Details</w:t>
            </w:r>
          </w:p>
        </w:tc>
        <w:tc>
          <w:tcPr>
            <w:tcW w:w="7087" w:type="dxa"/>
            <w:tcBorders>
              <w:bottom w:val="single" w:sz="4" w:space="0" w:color="FFFFFF" w:themeColor="background1"/>
            </w:tcBorders>
            <w:hideMark/>
          </w:tcPr>
          <w:p w14:paraId="6455852B" w14:textId="1736D157" w:rsidR="00411953" w:rsidRPr="000E2988" w:rsidRDefault="00411953" w:rsidP="00E073DA">
            <w:pPr>
              <w:pStyle w:val="TableBodyText"/>
            </w:pPr>
            <w:r w:rsidRPr="000E2988">
              <w:t>Calculations</w:t>
            </w:r>
            <w:r w:rsidR="00A5399A" w:rsidRPr="000E2988">
              <w:t>,</w:t>
            </w:r>
            <w:r w:rsidRPr="000E2988">
              <w:t xml:space="preserve"> </w:t>
            </w:r>
            <w:r w:rsidR="00A3004A" w:rsidRPr="000E2988">
              <w:t>based on the nominal tendon properties</w:t>
            </w:r>
            <w:r w:rsidR="00A5399A" w:rsidRPr="000E2988">
              <w:t>,</w:t>
            </w:r>
            <w:r w:rsidR="00A3004A" w:rsidRPr="000E2988">
              <w:t xml:space="preserve"> </w:t>
            </w:r>
            <w:r w:rsidRPr="000E2988">
              <w:t xml:space="preserve">and </w:t>
            </w:r>
            <w:r w:rsidR="00A3004A" w:rsidRPr="000E2988">
              <w:t xml:space="preserve">a </w:t>
            </w:r>
            <w:r w:rsidRPr="000E2988">
              <w:t xml:space="preserve">Professional Engineer's certification must be </w:t>
            </w:r>
            <w:r w:rsidR="00A5399A" w:rsidRPr="000E2988">
              <w:t>submitted to the Principal</w:t>
            </w:r>
            <w:r w:rsidRPr="000E2988">
              <w:t xml:space="preserve"> at least </w:t>
            </w:r>
            <w:r w:rsidR="001556D6" w:rsidRPr="000E2988">
              <w:t xml:space="preserve">10 </w:t>
            </w:r>
            <w:r w:rsidR="00A3004A" w:rsidRPr="000E2988">
              <w:t>working d</w:t>
            </w:r>
            <w:r w:rsidRPr="000E2988">
              <w:t>ays prior to the commencement of stressing operations.</w:t>
            </w:r>
          </w:p>
        </w:tc>
      </w:tr>
    </w:tbl>
    <w:p w14:paraId="767BDCF7" w14:textId="168E42E9" w:rsidR="00357142" w:rsidRPr="000E2988" w:rsidRDefault="00555CE4" w:rsidP="00C017A9">
      <w:pPr>
        <w:pStyle w:val="Bodynumbered1"/>
      </w:pPr>
      <w:r w:rsidRPr="000E2988">
        <w:t>F</w:t>
      </w:r>
      <w:r w:rsidR="00357142" w:rsidRPr="000E2988">
        <w:t xml:space="preserve">orms to record </w:t>
      </w:r>
      <w:r w:rsidR="001D0BAA" w:rsidRPr="000E2988">
        <w:t xml:space="preserve">the </w:t>
      </w:r>
      <w:r w:rsidR="00357142" w:rsidRPr="000E2988">
        <w:t xml:space="preserve">information </w:t>
      </w:r>
      <w:r w:rsidR="001D0BAA" w:rsidRPr="000E2988">
        <w:t xml:space="preserve">listed in Clause </w:t>
      </w:r>
      <w:r w:rsidR="001D0BAA" w:rsidRPr="000E2988">
        <w:fldChar w:fldCharType="begin"/>
      </w:r>
      <w:r w:rsidR="001D0BAA" w:rsidRPr="000E2988">
        <w:instrText xml:space="preserve"> REF _Ref38532177 \r \h </w:instrText>
      </w:r>
      <w:r w:rsidR="00D65EE3" w:rsidRPr="000E2988">
        <w:instrText xml:space="preserve"> \* MERGEFORMAT </w:instrText>
      </w:r>
      <w:r w:rsidR="001D0BAA" w:rsidRPr="000E2988">
        <w:fldChar w:fldCharType="separate"/>
      </w:r>
      <w:r w:rsidR="00E90B3F" w:rsidRPr="000E2988">
        <w:t>13.28</w:t>
      </w:r>
      <w:r w:rsidR="001D0BAA" w:rsidRPr="000E2988">
        <w:fldChar w:fldCharType="end"/>
      </w:r>
      <w:r w:rsidR="001D0BAA" w:rsidRPr="000E2988">
        <w:t xml:space="preserve"> </w:t>
      </w:r>
      <w:r w:rsidR="00357142" w:rsidRPr="000E2988">
        <w:t>for each tendon</w:t>
      </w:r>
      <w:r w:rsidR="00576BEF" w:rsidRPr="000E2988">
        <w:t xml:space="preserve"> must be prepared prior </w:t>
      </w:r>
      <w:r w:rsidRPr="000E2988">
        <w:t>to the commencement of stressing</w:t>
      </w:r>
      <w:r w:rsidR="004C00C7" w:rsidRPr="000E2988">
        <w:t>.</w:t>
      </w:r>
    </w:p>
    <w:p w14:paraId="18C89D2E" w14:textId="5BCC6B7F" w:rsidR="00B30B08" w:rsidRPr="000E2988" w:rsidRDefault="00B30B08" w:rsidP="00C017A9">
      <w:pPr>
        <w:pStyle w:val="Bodynumbered1"/>
      </w:pPr>
      <w:bookmarkStart w:id="99" w:name="_Ref39129466"/>
      <w:bookmarkStart w:id="100" w:name="_Hlk38462384"/>
      <w:r w:rsidRPr="000E2988">
        <w:t>The Post-tensioning Supervisor must certify that the preparation for stressing has been carried out in accordance with the requirements of this Specification.</w:t>
      </w:r>
      <w:bookmarkEnd w:id="99"/>
    </w:p>
    <w:p w14:paraId="369E19E3" w14:textId="3F790329" w:rsidR="00411953" w:rsidRPr="000E2988" w:rsidRDefault="00411953" w:rsidP="0060641E">
      <w:pPr>
        <w:pStyle w:val="Heading1"/>
        <w:pageBreakBefore/>
      </w:pPr>
      <w:bookmarkStart w:id="101" w:name="_Ref38462009"/>
      <w:bookmarkStart w:id="102" w:name="_Toc148187513"/>
      <w:bookmarkEnd w:id="100"/>
      <w:r w:rsidRPr="000E2988">
        <w:lastRenderedPageBreak/>
        <w:t>Stressing Operations</w:t>
      </w:r>
      <w:bookmarkEnd w:id="101"/>
      <w:bookmarkEnd w:id="102"/>
      <w:r w:rsidRPr="000E2988">
        <w:t xml:space="preserve"> </w:t>
      </w:r>
    </w:p>
    <w:p w14:paraId="32266F14" w14:textId="77777777" w:rsidR="000E7CDE" w:rsidRPr="000E2988" w:rsidRDefault="000E7CDE" w:rsidP="000E7CDE">
      <w:pPr>
        <w:pStyle w:val="Heading2"/>
      </w:pPr>
      <w:bookmarkStart w:id="103" w:name="_Toc148187514"/>
      <w:r w:rsidRPr="000E2988">
        <w:t>General</w:t>
      </w:r>
      <w:bookmarkEnd w:id="103"/>
    </w:p>
    <w:p w14:paraId="07802A03" w14:textId="67E9C11C" w:rsidR="000E7CDE" w:rsidRPr="000E2988" w:rsidRDefault="000E7CDE" w:rsidP="00C017A9">
      <w:pPr>
        <w:pStyle w:val="Bodynumbered1"/>
      </w:pPr>
      <w:bookmarkStart w:id="104" w:name="_Ref71035735"/>
      <w:r w:rsidRPr="000E2988">
        <w:t xml:space="preserve">The </w:t>
      </w:r>
      <w:r w:rsidR="00D65B27" w:rsidRPr="000E2988">
        <w:t>Quality Plan</w:t>
      </w:r>
      <w:r w:rsidRPr="000E2988">
        <w:t xml:space="preserve"> must include details, procedures, instructions and / or plans for</w:t>
      </w:r>
      <w:bookmarkEnd w:id="104"/>
      <w:r w:rsidRPr="000E2988">
        <w:t xml:space="preserve"> </w:t>
      </w:r>
    </w:p>
    <w:p w14:paraId="677DC51D" w14:textId="3C14875F" w:rsidR="000E7CDE" w:rsidRPr="000E2988" w:rsidRDefault="000E7CDE" w:rsidP="00C017A9">
      <w:pPr>
        <w:pStyle w:val="Bodynumbered2"/>
        <w:numPr>
          <w:ilvl w:val="0"/>
          <w:numId w:val="38"/>
        </w:numPr>
      </w:pPr>
      <w:r w:rsidRPr="000E2988">
        <w:t xml:space="preserve">Details of proposed </w:t>
      </w:r>
      <w:r w:rsidR="00CD5ABC" w:rsidRPr="000E2988">
        <w:t>stressing</w:t>
      </w:r>
      <w:r w:rsidRPr="000E2988">
        <w:t xml:space="preserve"> equipment to be used and proof of its ability to carry out the work.</w:t>
      </w:r>
    </w:p>
    <w:p w14:paraId="5EFFDD13" w14:textId="77777777" w:rsidR="000E7CDE" w:rsidRPr="000E2988" w:rsidRDefault="000E7CDE" w:rsidP="00C017A9">
      <w:pPr>
        <w:pStyle w:val="Bodynumbered2"/>
        <w:numPr>
          <w:ilvl w:val="0"/>
          <w:numId w:val="36"/>
        </w:numPr>
      </w:pPr>
      <w:r w:rsidRPr="000E2988">
        <w:t>Calibration of equipment.</w:t>
      </w:r>
    </w:p>
    <w:p w14:paraId="18D0FF31" w14:textId="77777777" w:rsidR="000E7CDE" w:rsidRPr="000E2988" w:rsidRDefault="000E7CDE" w:rsidP="00C017A9">
      <w:pPr>
        <w:pStyle w:val="Bodynumbered2"/>
        <w:numPr>
          <w:ilvl w:val="0"/>
          <w:numId w:val="36"/>
        </w:numPr>
      </w:pPr>
      <w:r w:rsidRPr="000E2988">
        <w:t>Recording data.</w:t>
      </w:r>
    </w:p>
    <w:p w14:paraId="24DAB3C0" w14:textId="77777777" w:rsidR="000E7CDE" w:rsidRPr="000E2988" w:rsidRDefault="000E7CDE" w:rsidP="00C017A9">
      <w:pPr>
        <w:pStyle w:val="Bodynumbered2"/>
        <w:numPr>
          <w:ilvl w:val="0"/>
          <w:numId w:val="36"/>
        </w:numPr>
      </w:pPr>
      <w:r w:rsidRPr="000E2988">
        <w:t>Stressing sequence.</w:t>
      </w:r>
    </w:p>
    <w:p w14:paraId="752E8205" w14:textId="77777777" w:rsidR="000E7CDE" w:rsidRPr="000E2988" w:rsidRDefault="000E7CDE" w:rsidP="00C017A9">
      <w:pPr>
        <w:pStyle w:val="Bodynumbered2"/>
        <w:numPr>
          <w:ilvl w:val="0"/>
          <w:numId w:val="36"/>
        </w:numPr>
      </w:pPr>
      <w:r w:rsidRPr="000E2988">
        <w:t>Method of determination of the initial force.</w:t>
      </w:r>
    </w:p>
    <w:p w14:paraId="30FF9F69" w14:textId="0786F81D" w:rsidR="00B30717" w:rsidRPr="000E2988" w:rsidRDefault="000E7CDE" w:rsidP="00C017A9">
      <w:pPr>
        <w:pStyle w:val="Bodynumbered2"/>
        <w:numPr>
          <w:ilvl w:val="0"/>
          <w:numId w:val="36"/>
        </w:numPr>
      </w:pPr>
      <w:r w:rsidRPr="000E2988">
        <w:t>Checking for slippage and friction loss.</w:t>
      </w:r>
    </w:p>
    <w:p w14:paraId="2E56EF4A" w14:textId="77777777" w:rsidR="00411953" w:rsidRPr="000E2988" w:rsidRDefault="00411953" w:rsidP="00DE7293">
      <w:pPr>
        <w:pStyle w:val="Heading2"/>
      </w:pPr>
      <w:bookmarkStart w:id="105" w:name="_Toc148187515"/>
      <w:r w:rsidRPr="000E2988">
        <w:t>Control of Stressing Operations</w:t>
      </w:r>
      <w:bookmarkEnd w:id="105"/>
    </w:p>
    <w:p w14:paraId="5826BB7B" w14:textId="24F1C54D" w:rsidR="00411953" w:rsidRPr="000E2988" w:rsidRDefault="00411953" w:rsidP="00C017A9">
      <w:pPr>
        <w:pStyle w:val="Bodynumbered1"/>
      </w:pPr>
      <w:bookmarkStart w:id="106" w:name="_Ref38531501"/>
      <w:r w:rsidRPr="000E2988">
        <w:t xml:space="preserve">Stressing is a Critical Post-Tensioning Activity that must be carried out under the supervision of </w:t>
      </w:r>
      <w:r w:rsidR="00CE79E0" w:rsidRPr="000E2988">
        <w:t>the</w:t>
      </w:r>
      <w:r w:rsidRPr="000E2988">
        <w:t xml:space="preserve"> Post-Tensioning Supervisor</w:t>
      </w:r>
      <w:bookmarkEnd w:id="106"/>
      <w:r w:rsidRPr="000E2988">
        <w:t xml:space="preserve"> </w:t>
      </w:r>
    </w:p>
    <w:tbl>
      <w:tblPr>
        <w:tblStyle w:val="TMTable"/>
        <w:tblW w:w="9072" w:type="dxa"/>
        <w:tblInd w:w="557" w:type="dxa"/>
        <w:tblLook w:val="04A0" w:firstRow="1" w:lastRow="0" w:firstColumn="1" w:lastColumn="0" w:noHBand="0" w:noVBand="1"/>
      </w:tblPr>
      <w:tblGrid>
        <w:gridCol w:w="1985"/>
        <w:gridCol w:w="7087"/>
      </w:tblGrid>
      <w:tr w:rsidR="00CB150B" w:rsidRPr="000E2988" w14:paraId="09FB3861" w14:textId="77777777" w:rsidTr="002C5728">
        <w:trPr>
          <w:cnfStyle w:val="100000000000" w:firstRow="1" w:lastRow="0" w:firstColumn="0" w:lastColumn="0" w:oddVBand="0" w:evenVBand="0" w:oddHBand="0" w:evenHBand="0" w:firstRowFirstColumn="0" w:firstRowLastColumn="0" w:lastRowFirstColumn="0" w:lastRowLastColumn="0"/>
        </w:trPr>
        <w:tc>
          <w:tcPr>
            <w:tcW w:w="9072" w:type="dxa"/>
            <w:gridSpan w:val="2"/>
            <w:shd w:val="clear" w:color="auto" w:fill="004259"/>
            <w:hideMark/>
          </w:tcPr>
          <w:p w14:paraId="16670A1A" w14:textId="6436DD71" w:rsidR="00CB150B" w:rsidRPr="000E2988" w:rsidRDefault="00CB150B" w:rsidP="002C5728">
            <w:pPr>
              <w:pStyle w:val="TableHeading"/>
              <w:rPr>
                <w:b/>
                <w:bCs/>
              </w:rPr>
            </w:pPr>
            <w:bookmarkStart w:id="107" w:name="_Hlk38436450"/>
            <w:r w:rsidRPr="000E2988">
              <w:rPr>
                <w:b/>
                <w:bCs/>
              </w:rPr>
              <w:t xml:space="preserve">HOLD POINT </w:t>
            </w:r>
            <w:r w:rsidR="006915BC" w:rsidRPr="000E2988">
              <w:rPr>
                <w:b/>
                <w:bCs/>
              </w:rPr>
              <w:t>4</w:t>
            </w:r>
            <w:r w:rsidRPr="000E2988">
              <w:rPr>
                <w:b/>
                <w:bCs/>
              </w:rPr>
              <w:t>.</w:t>
            </w:r>
          </w:p>
        </w:tc>
      </w:tr>
      <w:tr w:rsidR="00CB150B" w:rsidRPr="000E2988" w14:paraId="7E7F1B50" w14:textId="77777777" w:rsidTr="002C5728">
        <w:tc>
          <w:tcPr>
            <w:tcW w:w="1985" w:type="dxa"/>
            <w:tcBorders>
              <w:bottom w:val="single" w:sz="4" w:space="0" w:color="FFFFFF" w:themeColor="background1"/>
            </w:tcBorders>
            <w:hideMark/>
          </w:tcPr>
          <w:p w14:paraId="05AE85CF" w14:textId="77777777" w:rsidR="00CB150B" w:rsidRPr="000E2988" w:rsidRDefault="00CB150B" w:rsidP="00E073DA">
            <w:pPr>
              <w:pStyle w:val="TableBodyText"/>
              <w:rPr>
                <w:rFonts w:cstheme="minorBidi"/>
                <w:b/>
              </w:rPr>
            </w:pPr>
            <w:r w:rsidRPr="000E2988">
              <w:t>Process Held</w:t>
            </w:r>
          </w:p>
        </w:tc>
        <w:tc>
          <w:tcPr>
            <w:tcW w:w="7087" w:type="dxa"/>
            <w:tcBorders>
              <w:bottom w:val="single" w:sz="4" w:space="0" w:color="FFFFFF" w:themeColor="background1"/>
            </w:tcBorders>
            <w:hideMark/>
          </w:tcPr>
          <w:p w14:paraId="134FFBE4" w14:textId="264F4F55" w:rsidR="00CB150B" w:rsidRPr="000E2988" w:rsidRDefault="00CB150B" w:rsidP="00E073DA">
            <w:pPr>
              <w:pStyle w:val="TableBodyText"/>
              <w:rPr>
                <w:b/>
              </w:rPr>
            </w:pPr>
            <w:r w:rsidRPr="000E2988">
              <w:t>Each phase of stressing operations.</w:t>
            </w:r>
          </w:p>
        </w:tc>
      </w:tr>
      <w:tr w:rsidR="00CB150B" w:rsidRPr="000E2988" w14:paraId="1918E3FD" w14:textId="77777777" w:rsidTr="002C5728">
        <w:tc>
          <w:tcPr>
            <w:tcW w:w="1985" w:type="dxa"/>
            <w:tcBorders>
              <w:bottom w:val="single" w:sz="4" w:space="0" w:color="FFFFFF" w:themeColor="background1"/>
            </w:tcBorders>
            <w:hideMark/>
          </w:tcPr>
          <w:p w14:paraId="6D47C2D2" w14:textId="77777777" w:rsidR="00CB150B" w:rsidRPr="000E2988" w:rsidRDefault="00CB150B" w:rsidP="00E073DA">
            <w:pPr>
              <w:pStyle w:val="TableBodyText"/>
            </w:pPr>
            <w:r w:rsidRPr="000E2988">
              <w:t>Submission Details</w:t>
            </w:r>
          </w:p>
        </w:tc>
        <w:tc>
          <w:tcPr>
            <w:tcW w:w="7087" w:type="dxa"/>
            <w:tcBorders>
              <w:bottom w:val="single" w:sz="4" w:space="0" w:color="FFFFFF" w:themeColor="background1"/>
            </w:tcBorders>
            <w:hideMark/>
          </w:tcPr>
          <w:p w14:paraId="7509EEBE" w14:textId="3CE7F86C" w:rsidR="00CB150B" w:rsidRPr="000E2988" w:rsidRDefault="00CB150B" w:rsidP="00E073DA">
            <w:pPr>
              <w:pStyle w:val="TableBodyText"/>
            </w:pPr>
            <w:r w:rsidRPr="000E2988">
              <w:t>Full conformity records for the relevant tendons, stressing equipment and the concrete to be stressed</w:t>
            </w:r>
            <w:r w:rsidR="00F94529" w:rsidRPr="000E2988">
              <w:t xml:space="preserve"> must be submitted to the Principal</w:t>
            </w:r>
            <w:r w:rsidRPr="000E2988">
              <w:t xml:space="preserve"> at least 2 working days before the commencement of each phase of stressing operations.</w:t>
            </w:r>
          </w:p>
        </w:tc>
      </w:tr>
    </w:tbl>
    <w:bookmarkEnd w:id="107"/>
    <w:p w14:paraId="033CFD4C" w14:textId="4BBA9B62" w:rsidR="00411953" w:rsidRPr="000E2988" w:rsidRDefault="00D30D71" w:rsidP="00C017A9">
      <w:pPr>
        <w:pStyle w:val="Bodynumbered1"/>
      </w:pPr>
      <w:r w:rsidRPr="000E2988">
        <w:t>T</w:t>
      </w:r>
      <w:r w:rsidR="00411953" w:rsidRPr="000E2988">
        <w:t xml:space="preserve">he tendons </w:t>
      </w:r>
      <w:r w:rsidR="00C76B4B" w:rsidRPr="000E2988">
        <w:t xml:space="preserve">must be stressed </w:t>
      </w:r>
      <w:r w:rsidR="00411953" w:rsidRPr="000E2988">
        <w:t xml:space="preserve">according to the stages and in the order indicated on the </w:t>
      </w:r>
      <w:r w:rsidR="00E867A9" w:rsidRPr="000E2988">
        <w:t>d</w:t>
      </w:r>
      <w:r w:rsidR="00411953" w:rsidRPr="000E2988">
        <w:t>rawings.</w:t>
      </w:r>
    </w:p>
    <w:p w14:paraId="55CE034E" w14:textId="72C954B2" w:rsidR="00411953" w:rsidRPr="000E2988" w:rsidRDefault="00D30D71" w:rsidP="00C017A9">
      <w:pPr>
        <w:pStyle w:val="Bodynumbered1"/>
      </w:pPr>
      <w:r w:rsidRPr="000E2988">
        <w:t>T</w:t>
      </w:r>
      <w:r w:rsidR="00411953" w:rsidRPr="000E2988">
        <w:t xml:space="preserve">he jack </w:t>
      </w:r>
      <w:r w:rsidRPr="000E2988">
        <w:t xml:space="preserve">must be set up </w:t>
      </w:r>
      <w:r w:rsidR="00411953" w:rsidRPr="000E2988">
        <w:t>accurately to the line of action of the post-tensioning tendon at each anchorage.</w:t>
      </w:r>
    </w:p>
    <w:p w14:paraId="5B61B81B" w14:textId="1D3DDD18" w:rsidR="00411953" w:rsidRPr="000E2988" w:rsidRDefault="00D30D71" w:rsidP="00C017A9">
      <w:pPr>
        <w:pStyle w:val="Bodynumbered1"/>
      </w:pPr>
      <w:r w:rsidRPr="000E2988">
        <w:t>All</w:t>
      </w:r>
      <w:r w:rsidR="00411953" w:rsidRPr="000E2988">
        <w:t xml:space="preserve"> strands in each multistrand tendon </w:t>
      </w:r>
      <w:r w:rsidRPr="000E2988">
        <w:t xml:space="preserve">must be stressed </w:t>
      </w:r>
      <w:r w:rsidR="00411953" w:rsidRPr="000E2988">
        <w:t>simultaneously. Strands for flat (slab) ducts with 5 or less strands m</w:t>
      </w:r>
      <w:r w:rsidR="00BA0D7B" w:rsidRPr="000E2988">
        <w:t>ust</w:t>
      </w:r>
      <w:r w:rsidR="00411953" w:rsidRPr="000E2988">
        <w:t xml:space="preserve"> be stressed individually.</w:t>
      </w:r>
    </w:p>
    <w:p w14:paraId="4EE0BC73" w14:textId="5B45097D" w:rsidR="00411953" w:rsidRPr="000E2988" w:rsidRDefault="009C1FF6" w:rsidP="00C017A9">
      <w:pPr>
        <w:pStyle w:val="Bodynumbered1"/>
      </w:pPr>
      <w:r w:rsidRPr="000E2988">
        <w:t>T</w:t>
      </w:r>
      <w:r w:rsidR="00411953" w:rsidRPr="000E2988">
        <w:t xml:space="preserve">he tensioning force </w:t>
      </w:r>
      <w:r w:rsidR="005C2C0A" w:rsidRPr="000E2988">
        <w:t xml:space="preserve">must be applied </w:t>
      </w:r>
      <w:r w:rsidR="00411953" w:rsidRPr="000E2988">
        <w:t>smoothly at an even rate during stressing</w:t>
      </w:r>
      <w:r w:rsidR="005C2C0A" w:rsidRPr="000E2988">
        <w:t xml:space="preserve"> and the </w:t>
      </w:r>
      <w:r w:rsidR="00411953" w:rsidRPr="000E2988">
        <w:t xml:space="preserve">jacking force </w:t>
      </w:r>
      <w:r w:rsidR="005C2C0A" w:rsidRPr="000E2988">
        <w:t xml:space="preserve">released </w:t>
      </w:r>
      <w:r w:rsidR="00411953" w:rsidRPr="000E2988">
        <w:t>gradually.</w:t>
      </w:r>
    </w:p>
    <w:p w14:paraId="1EAA5D0C" w14:textId="21A27F92" w:rsidR="00411953" w:rsidRPr="000E2988" w:rsidRDefault="00357AAA" w:rsidP="00C017A9">
      <w:pPr>
        <w:pStyle w:val="Bodynumbered1"/>
      </w:pPr>
      <w:r w:rsidRPr="000E2988">
        <w:t>The stressing operation must be completed without undue interruption and in the minimum time possible, noting the requirement to avoid or minimise unbalanced loads</w:t>
      </w:r>
      <w:r w:rsidR="00411953" w:rsidRPr="000E2988">
        <w:t>.</w:t>
      </w:r>
    </w:p>
    <w:p w14:paraId="6FC042DA" w14:textId="4D1FBC6F" w:rsidR="002069FD" w:rsidRPr="000E2988" w:rsidRDefault="002069FD" w:rsidP="00C017A9">
      <w:pPr>
        <w:pStyle w:val="Bodynumbered1"/>
      </w:pPr>
      <w:bookmarkStart w:id="108" w:name="_Ref100143081"/>
      <w:r w:rsidRPr="000E2988">
        <w:t>The maximum applied jacking force must not under any circumstances exceed 85% of the minimum breaking load of the tendon, or the rated capacity of the jacking equipment used, whichever is the lesser.</w:t>
      </w:r>
      <w:bookmarkEnd w:id="108"/>
    </w:p>
    <w:p w14:paraId="08C063F6" w14:textId="77777777" w:rsidR="00411953" w:rsidRPr="000E2988" w:rsidRDefault="00411953" w:rsidP="00DE7293">
      <w:pPr>
        <w:pStyle w:val="Heading2"/>
      </w:pPr>
      <w:bookmarkStart w:id="109" w:name="_Toc148187516"/>
      <w:r w:rsidRPr="000E2988">
        <w:t>Take Up of Slack</w:t>
      </w:r>
      <w:bookmarkEnd w:id="109"/>
    </w:p>
    <w:p w14:paraId="57C79C99" w14:textId="1D22C270" w:rsidR="00411953" w:rsidRPr="000E2988" w:rsidRDefault="00EB5C9F" w:rsidP="00C017A9">
      <w:pPr>
        <w:pStyle w:val="Bodynumbered1"/>
      </w:pPr>
      <w:r w:rsidRPr="000E2988">
        <w:t xml:space="preserve">An initial force of up to 5% of </w:t>
      </w:r>
      <w:r w:rsidR="00995C3C" w:rsidRPr="000E2988">
        <w:t>the minimum breaking load of the tendon</w:t>
      </w:r>
      <w:r w:rsidRPr="000E2988">
        <w:t xml:space="preserve"> </w:t>
      </w:r>
      <w:r w:rsidR="00434D02" w:rsidRPr="000E2988">
        <w:t xml:space="preserve">must be </w:t>
      </w:r>
      <w:r w:rsidRPr="000E2988">
        <w:t xml:space="preserve">applied and the seating of the jack and anchorages inspected. The commencement of load and extension readings </w:t>
      </w:r>
      <w:r w:rsidR="00EF798C" w:rsidRPr="000E2988">
        <w:t xml:space="preserve">must </w:t>
      </w:r>
      <w:r w:rsidRPr="000E2988">
        <w:t>occur at approximately 5</w:t>
      </w:r>
      <w:r w:rsidR="00EF798C" w:rsidRPr="000E2988">
        <w:t xml:space="preserve"> </w:t>
      </w:r>
      <w:r w:rsidRPr="000E2988">
        <w:t>MPa gauge pressure</w:t>
      </w:r>
      <w:r w:rsidR="00411953" w:rsidRPr="000E2988">
        <w:t>.</w:t>
      </w:r>
    </w:p>
    <w:p w14:paraId="1FCF7752" w14:textId="77777777" w:rsidR="00411953" w:rsidRPr="000E2988" w:rsidRDefault="00411953" w:rsidP="00DE7293">
      <w:pPr>
        <w:pStyle w:val="Heading2"/>
      </w:pPr>
      <w:bookmarkStart w:id="110" w:name="_Toc148187517"/>
      <w:r w:rsidRPr="000E2988">
        <w:t>Measurement of Elongation</w:t>
      </w:r>
      <w:bookmarkEnd w:id="110"/>
    </w:p>
    <w:p w14:paraId="7521412E" w14:textId="61F79F40" w:rsidR="00411953" w:rsidRPr="000E2988" w:rsidRDefault="00411953" w:rsidP="00C017A9">
      <w:pPr>
        <w:pStyle w:val="Bodynumbered1"/>
      </w:pPr>
      <w:r w:rsidRPr="000E2988">
        <w:t xml:space="preserve">Where tendons consist of a number of individual strands, each strand </w:t>
      </w:r>
      <w:r w:rsidR="00E2692B" w:rsidRPr="000E2988">
        <w:t xml:space="preserve">must be marked </w:t>
      </w:r>
      <w:r w:rsidRPr="000E2988">
        <w:t>after taking up the slack by spray painting the strand, at the back of the anchor block, so that any anchorage slip may be observed and measured accurately.</w:t>
      </w:r>
    </w:p>
    <w:p w14:paraId="17CE6AFD" w14:textId="487F5CBE" w:rsidR="00411953" w:rsidRPr="000E2988" w:rsidRDefault="00FC0794" w:rsidP="00C017A9">
      <w:pPr>
        <w:pStyle w:val="Bodynumbered1"/>
      </w:pPr>
      <w:r w:rsidRPr="000E2988">
        <w:t>T</w:t>
      </w:r>
      <w:r w:rsidR="00411953" w:rsidRPr="000E2988">
        <w:t>he elongation from these markings</w:t>
      </w:r>
      <w:r w:rsidRPr="000E2988">
        <w:t xml:space="preserve"> must be measured with an accurate steel ruler</w:t>
      </w:r>
      <w:r w:rsidR="005C63A4" w:rsidRPr="000E2988">
        <w:t xml:space="preserve"> or vernier </w:t>
      </w:r>
      <w:r w:rsidR="0014200D" w:rsidRPr="000E2988">
        <w:t>calliper</w:t>
      </w:r>
      <w:r w:rsidR="005C63A4" w:rsidRPr="000E2988">
        <w:t>.</w:t>
      </w:r>
    </w:p>
    <w:p w14:paraId="64EB2754" w14:textId="2179E038" w:rsidR="00411953" w:rsidRPr="000E2988" w:rsidRDefault="009D2D99" w:rsidP="00C017A9">
      <w:pPr>
        <w:pStyle w:val="Bodynumbered1"/>
      </w:pPr>
      <w:r w:rsidRPr="000E2988">
        <w:lastRenderedPageBreak/>
        <w:t>If a</w:t>
      </w:r>
      <w:r w:rsidR="008F60FD" w:rsidRPr="000E2988">
        <w:t xml:space="preserve"> tendon </w:t>
      </w:r>
      <w:r w:rsidRPr="000E2988">
        <w:t xml:space="preserve">does </w:t>
      </w:r>
      <w:r w:rsidR="008F60FD" w:rsidRPr="000E2988">
        <w:t>not fall within the predicted extension range</w:t>
      </w:r>
      <w:r w:rsidRPr="000E2988">
        <w:t>, r</w:t>
      </w:r>
      <w:r w:rsidR="00411953" w:rsidRPr="000E2988">
        <w:t xml:space="preserve">eadings of force and elongation </w:t>
      </w:r>
      <w:r w:rsidR="00FC0794" w:rsidRPr="000E2988">
        <w:t xml:space="preserve">must be taken </w:t>
      </w:r>
      <w:r w:rsidR="00411953" w:rsidRPr="000E2988">
        <w:t>at stages during the stressing and plot</w:t>
      </w:r>
      <w:r w:rsidR="001C4BE6" w:rsidRPr="000E2988">
        <w:t xml:space="preserve">ted </w:t>
      </w:r>
      <w:r w:rsidR="00411953" w:rsidRPr="000E2988">
        <w:t>on the previously prepared anticipated elongation versus load plots and compare</w:t>
      </w:r>
      <w:r w:rsidR="001C4BE6" w:rsidRPr="000E2988">
        <w:t>d</w:t>
      </w:r>
      <w:r w:rsidR="00411953" w:rsidRPr="000E2988">
        <w:t>.</w:t>
      </w:r>
    </w:p>
    <w:p w14:paraId="277A4F55" w14:textId="49C82FAD" w:rsidR="00055EBA" w:rsidRPr="000E2988" w:rsidRDefault="00FA30B2" w:rsidP="00C017A9">
      <w:pPr>
        <w:pStyle w:val="Bodynumbered1"/>
      </w:pPr>
      <w:r w:rsidRPr="000E2988">
        <w:t>Sufficient readings</w:t>
      </w:r>
      <w:r w:rsidR="00055EBA" w:rsidRPr="000E2988">
        <w:t xml:space="preserve"> must be taken:</w:t>
      </w:r>
    </w:p>
    <w:p w14:paraId="2C509CEE" w14:textId="11431F4F" w:rsidR="00411953" w:rsidRPr="000E2988" w:rsidRDefault="00715398" w:rsidP="00C017A9">
      <w:pPr>
        <w:pStyle w:val="Bodynumbered2"/>
        <w:numPr>
          <w:ilvl w:val="0"/>
          <w:numId w:val="43"/>
        </w:numPr>
      </w:pPr>
      <w:r w:rsidRPr="000E2988">
        <w:t xml:space="preserve">before resetting the jack </w:t>
      </w:r>
      <w:r w:rsidR="008C41AC" w:rsidRPr="000E2988">
        <w:t xml:space="preserve">to </w:t>
      </w:r>
      <w:r w:rsidR="00411953" w:rsidRPr="000E2988">
        <w:t>accurately determine the zero error</w:t>
      </w:r>
      <w:r w:rsidR="00055EBA" w:rsidRPr="000E2988">
        <w:t>; and</w:t>
      </w:r>
    </w:p>
    <w:p w14:paraId="2BA12104" w14:textId="58807EA7" w:rsidR="00411953" w:rsidRPr="000E2988" w:rsidRDefault="008C41AC" w:rsidP="00C017A9">
      <w:pPr>
        <w:pStyle w:val="Bodynumbered2"/>
      </w:pPr>
      <w:r w:rsidRPr="000E2988">
        <w:t xml:space="preserve">between one reset and the next, including ones just before and just after </w:t>
      </w:r>
      <w:r w:rsidR="00A90ECB" w:rsidRPr="000E2988">
        <w:t xml:space="preserve">each reset </w:t>
      </w:r>
      <w:r w:rsidRPr="000E2988">
        <w:t xml:space="preserve">to </w:t>
      </w:r>
      <w:r w:rsidR="00735934" w:rsidRPr="000E2988">
        <w:t>detect and compensate for any discontinuity due to the resetting operation</w:t>
      </w:r>
      <w:r w:rsidR="00411953" w:rsidRPr="000E2988">
        <w:t>.</w:t>
      </w:r>
    </w:p>
    <w:p w14:paraId="158C393E" w14:textId="39B51300" w:rsidR="00B219C0" w:rsidRPr="000E2988" w:rsidRDefault="00B219C0" w:rsidP="00C017A9">
      <w:pPr>
        <w:pStyle w:val="Bodynumbered1"/>
      </w:pPr>
      <w:r w:rsidRPr="000E2988">
        <w:t>For each tendon, over the full load range, a minimum of 5 steps (force and extension recordings) must be undertaken.</w:t>
      </w:r>
    </w:p>
    <w:p w14:paraId="5F7C6606" w14:textId="4446F9CA" w:rsidR="00411953" w:rsidRPr="000E2988" w:rsidRDefault="00411953" w:rsidP="00C017A9">
      <w:pPr>
        <w:pStyle w:val="Bodynumbered1"/>
      </w:pPr>
      <w:r w:rsidRPr="000E2988">
        <w:t xml:space="preserve">Once a regular pattern has been established during stressing of the first tendons of each type, the </w:t>
      </w:r>
      <w:r w:rsidR="005C63A4" w:rsidRPr="000E2988">
        <w:t xml:space="preserve">Contractor may submit a proposal to the Principal </w:t>
      </w:r>
      <w:r w:rsidR="00ED582E" w:rsidRPr="000E2988">
        <w:t xml:space="preserve">for the </w:t>
      </w:r>
      <w:r w:rsidRPr="000E2988">
        <w:t xml:space="preserve">number of readings </w:t>
      </w:r>
      <w:r w:rsidR="00ED582E" w:rsidRPr="000E2988">
        <w:t>to be reduced</w:t>
      </w:r>
      <w:r w:rsidR="009C593B" w:rsidRPr="000E2988">
        <w:t>;</w:t>
      </w:r>
      <w:r w:rsidR="00ED582E" w:rsidRPr="000E2988">
        <w:t xml:space="preserve"> </w:t>
      </w:r>
      <w:r w:rsidR="009C593B" w:rsidRPr="000E2988">
        <w:t>however</w:t>
      </w:r>
      <w:r w:rsidR="00EA05D6" w:rsidRPr="000E2988">
        <w:t>,</w:t>
      </w:r>
      <w:r w:rsidR="009C593B" w:rsidRPr="000E2988">
        <w:t xml:space="preserve"> a minimum of </w:t>
      </w:r>
      <w:r w:rsidR="00EA05D6" w:rsidRPr="000E2988">
        <w:t>5</w:t>
      </w:r>
      <w:r w:rsidR="009C593B" w:rsidRPr="000E2988">
        <w:t xml:space="preserve"> readings per tendon stressing operation </w:t>
      </w:r>
      <w:r w:rsidR="00EA05D6" w:rsidRPr="000E2988">
        <w:t xml:space="preserve">must </w:t>
      </w:r>
      <w:r w:rsidR="009C593B" w:rsidRPr="000E2988">
        <w:t xml:space="preserve">be taken. </w:t>
      </w:r>
      <w:r w:rsidR="00ED582E" w:rsidRPr="000E2988">
        <w:t>S</w:t>
      </w:r>
      <w:r w:rsidRPr="000E2988">
        <w:t xml:space="preserve">ufficient readings </w:t>
      </w:r>
      <w:r w:rsidR="00ED582E" w:rsidRPr="000E2988">
        <w:t xml:space="preserve">must be </w:t>
      </w:r>
      <w:r w:rsidRPr="000E2988">
        <w:t>taken to detect any significant irregularities during the stressing of any remaining tendons.</w:t>
      </w:r>
    </w:p>
    <w:p w14:paraId="4262F0A3" w14:textId="77777777" w:rsidR="00411953" w:rsidRPr="000E2988" w:rsidRDefault="00411953" w:rsidP="00DE7293">
      <w:pPr>
        <w:pStyle w:val="Heading2"/>
      </w:pPr>
      <w:bookmarkStart w:id="111" w:name="_Toc148187518"/>
      <w:r w:rsidRPr="000E2988">
        <w:t>Allowance for Slippage/Breakages</w:t>
      </w:r>
      <w:bookmarkEnd w:id="111"/>
    </w:p>
    <w:p w14:paraId="1AB274BB" w14:textId="50583AA8" w:rsidR="0072124D" w:rsidRPr="000E2988" w:rsidRDefault="00CC3A2B" w:rsidP="00C017A9">
      <w:pPr>
        <w:pStyle w:val="Bodynumbered1"/>
      </w:pPr>
      <w:r w:rsidRPr="000E2988">
        <w:t>Subject</w:t>
      </w:r>
      <w:r w:rsidR="00F65DB1" w:rsidRPr="000E2988">
        <w:t xml:space="preserve"> to compliance with Clause </w:t>
      </w:r>
      <w:r w:rsidR="00115650" w:rsidRPr="000E2988">
        <w:fldChar w:fldCharType="begin"/>
      </w:r>
      <w:r w:rsidR="00115650" w:rsidRPr="000E2988">
        <w:instrText xml:space="preserve"> REF _Ref100143081 \r \h </w:instrText>
      </w:r>
      <w:r w:rsidR="00F452EC" w:rsidRPr="000E2988">
        <w:instrText xml:space="preserve"> \* MERGEFORMAT </w:instrText>
      </w:r>
      <w:r w:rsidR="00115650" w:rsidRPr="000E2988">
        <w:fldChar w:fldCharType="separate"/>
      </w:r>
      <w:r w:rsidR="00E90B3F" w:rsidRPr="000E2988">
        <w:t>13.8</w:t>
      </w:r>
      <w:r w:rsidR="00115650" w:rsidRPr="000E2988">
        <w:fldChar w:fldCharType="end"/>
      </w:r>
      <w:r w:rsidRPr="000E2988">
        <w:t>, i</w:t>
      </w:r>
      <w:r w:rsidR="00411953" w:rsidRPr="000E2988">
        <w:t>n the case of the slippage of one or more strands, or of tendons of a group tensioned together, a compensating increase in the elongation of the remaining strands may be permitted</w:t>
      </w:r>
      <w:r w:rsidR="00DF7599" w:rsidRPr="000E2988">
        <w:t>, provided the measured jacking force does not exceed 85% of the minimum breaking load of the remaining strands</w:t>
      </w:r>
      <w:r w:rsidR="00D26307" w:rsidRPr="000E2988">
        <w:t>. H</w:t>
      </w:r>
      <w:r w:rsidR="008B0D7E" w:rsidRPr="000E2988">
        <w:t>owever</w:t>
      </w:r>
      <w:r w:rsidR="00D26307" w:rsidRPr="000E2988">
        <w:t>,</w:t>
      </w:r>
      <w:r w:rsidR="008B0D7E" w:rsidRPr="000E2988">
        <w:t xml:space="preserve"> </w:t>
      </w:r>
      <w:r w:rsidR="00D26307" w:rsidRPr="000E2988">
        <w:t>an</w:t>
      </w:r>
      <w:r w:rsidR="008B0D7E" w:rsidRPr="000E2988">
        <w:t xml:space="preserve"> additional extension or load </w:t>
      </w:r>
      <w:r w:rsidR="00D26307" w:rsidRPr="000E2988">
        <w:t xml:space="preserve">must not </w:t>
      </w:r>
      <w:r w:rsidR="008B0D7E" w:rsidRPr="000E2988">
        <w:t>be added to compensate for anchorage draw in losses</w:t>
      </w:r>
      <w:r w:rsidR="0072124D" w:rsidRPr="000E2988">
        <w:t>.</w:t>
      </w:r>
    </w:p>
    <w:p w14:paraId="39501949" w14:textId="78FD86FA" w:rsidR="00411953" w:rsidRPr="000E2988" w:rsidRDefault="00411953" w:rsidP="00C017A9">
      <w:pPr>
        <w:pStyle w:val="Bodynumbered1"/>
      </w:pPr>
      <w:r w:rsidRPr="000E2988">
        <w:t xml:space="preserve">Alternatively, a mono jack </w:t>
      </w:r>
      <w:r w:rsidR="002F574E" w:rsidRPr="000E2988">
        <w:t xml:space="preserve">may be used </w:t>
      </w:r>
      <w:r w:rsidRPr="000E2988">
        <w:t xml:space="preserve">to stress the slipped strand until the paint marks line up. If the slipped strand slips again, </w:t>
      </w:r>
      <w:r w:rsidR="002F574E" w:rsidRPr="000E2988">
        <w:t>t</w:t>
      </w:r>
      <w:r w:rsidRPr="000E2988">
        <w:t xml:space="preserve">he wedges </w:t>
      </w:r>
      <w:r w:rsidR="002F574E" w:rsidRPr="000E2988">
        <w:t xml:space="preserve">must be replaced </w:t>
      </w:r>
      <w:r w:rsidRPr="000E2988">
        <w:t xml:space="preserve">and </w:t>
      </w:r>
      <w:r w:rsidR="00D87AFD" w:rsidRPr="000E2988">
        <w:t>the strand res</w:t>
      </w:r>
      <w:r w:rsidRPr="000E2988">
        <w:t>tress</w:t>
      </w:r>
      <w:r w:rsidR="00D87AFD" w:rsidRPr="000E2988">
        <w:t>ed</w:t>
      </w:r>
      <w:r w:rsidRPr="000E2988">
        <w:t xml:space="preserve"> it to line up the paint marks.</w:t>
      </w:r>
    </w:p>
    <w:p w14:paraId="50E6E760" w14:textId="1E924C2B" w:rsidR="00411953" w:rsidRPr="000E2988" w:rsidRDefault="00411953" w:rsidP="00C017A9">
      <w:pPr>
        <w:pStyle w:val="Bodynumbered1"/>
      </w:pPr>
      <w:r w:rsidRPr="000E2988">
        <w:t xml:space="preserve">Failures of individual wires in strands may be accepted provided that not more than </w:t>
      </w:r>
      <w:r w:rsidR="00AB0006" w:rsidRPr="000E2988">
        <w:t>two</w:t>
      </w:r>
      <w:r w:rsidRPr="000E2988">
        <w:t xml:space="preserve"> wire</w:t>
      </w:r>
      <w:r w:rsidR="00AB0006" w:rsidRPr="000E2988">
        <w:t>s</w:t>
      </w:r>
      <w:r w:rsidRPr="000E2988">
        <w:t xml:space="preserve"> per strand </w:t>
      </w:r>
      <w:r w:rsidR="008270EF" w:rsidRPr="000E2988">
        <w:t xml:space="preserve">are </w:t>
      </w:r>
      <w:r w:rsidRPr="000E2988">
        <w:t>broken and the total area of the broken wires does not exceed 2.0</w:t>
      </w:r>
      <w:r w:rsidR="00D87AFD" w:rsidRPr="000E2988">
        <w:t xml:space="preserve"> </w:t>
      </w:r>
      <w:r w:rsidRPr="000E2988">
        <w:t>% of the</w:t>
      </w:r>
      <w:r w:rsidR="008270EF" w:rsidRPr="000E2988">
        <w:t xml:space="preserve"> total</w:t>
      </w:r>
      <w:r w:rsidRPr="000E2988">
        <w:t xml:space="preserve"> tendon area.</w:t>
      </w:r>
    </w:p>
    <w:p w14:paraId="45473041" w14:textId="77777777" w:rsidR="00411953" w:rsidRPr="000E2988" w:rsidRDefault="00411953" w:rsidP="00DE7293">
      <w:pPr>
        <w:pStyle w:val="Heading2"/>
      </w:pPr>
      <w:bookmarkStart w:id="112" w:name="_Toc148187519"/>
      <w:r w:rsidRPr="000E2988">
        <w:t>Tolerances</w:t>
      </w:r>
      <w:bookmarkEnd w:id="112"/>
    </w:p>
    <w:p w14:paraId="57131A68" w14:textId="1D03C035" w:rsidR="00411953" w:rsidRPr="000E2988" w:rsidRDefault="00411953" w:rsidP="00C017A9">
      <w:pPr>
        <w:pStyle w:val="Bodynumbered1"/>
      </w:pPr>
      <w:r w:rsidRPr="000E2988">
        <w:t>For an individual tendon, a ±</w:t>
      </w:r>
      <w:r w:rsidR="00D87AFD" w:rsidRPr="000E2988">
        <w:t xml:space="preserve"> </w:t>
      </w:r>
      <w:r w:rsidRPr="000E2988">
        <w:t>5% tolerance applies to the nominated jacking force as measured by the nominated gauge pressure.</w:t>
      </w:r>
    </w:p>
    <w:p w14:paraId="12E8FE19" w14:textId="33F17823" w:rsidR="00411953" w:rsidRPr="000E2988" w:rsidRDefault="00411953" w:rsidP="00C017A9">
      <w:pPr>
        <w:pStyle w:val="Bodynumbered1"/>
      </w:pPr>
      <w:r w:rsidRPr="000E2988">
        <w:t>For the element, a ±</w:t>
      </w:r>
      <w:r w:rsidR="00D87AFD" w:rsidRPr="000E2988">
        <w:t xml:space="preserve"> </w:t>
      </w:r>
      <w:r w:rsidRPr="000E2988">
        <w:t>2% tolerance applies to the total nominated jacking force, except to overcome friction losses as provided below.</w:t>
      </w:r>
    </w:p>
    <w:p w14:paraId="0F68B14B" w14:textId="39B7DD5C" w:rsidR="00411953" w:rsidRPr="000E2988" w:rsidRDefault="005672E7" w:rsidP="00C017A9">
      <w:pPr>
        <w:pStyle w:val="Bodynumbered1"/>
      </w:pPr>
      <w:r w:rsidRPr="000E2988">
        <w:t>T</w:t>
      </w:r>
      <w:r w:rsidR="00411953" w:rsidRPr="000E2988">
        <w:t xml:space="preserve">he actual jacking force </w:t>
      </w:r>
      <w:r w:rsidR="00D87AFD" w:rsidRPr="000E2988">
        <w:t xml:space="preserve">must be checked </w:t>
      </w:r>
      <w:r w:rsidR="00411953" w:rsidRPr="000E2988">
        <w:t>by measuring the tendon elongation and correlat</w:t>
      </w:r>
      <w:r w:rsidRPr="000E2988">
        <w:t>ing</w:t>
      </w:r>
      <w:r w:rsidR="00411953" w:rsidRPr="000E2988">
        <w:t xml:space="preserve"> it with the nominated elongation. The measured elongation in each tendon must be within 5</w:t>
      </w:r>
      <w:r w:rsidRPr="000E2988">
        <w:t xml:space="preserve"> </w:t>
      </w:r>
      <w:r w:rsidR="00411953" w:rsidRPr="000E2988">
        <w:t>% of the nominated elongation.</w:t>
      </w:r>
    </w:p>
    <w:p w14:paraId="3E66442B" w14:textId="7B268D72" w:rsidR="00411953" w:rsidRPr="000E2988" w:rsidRDefault="00411953" w:rsidP="005F097C">
      <w:pPr>
        <w:pStyle w:val="Heading2"/>
      </w:pPr>
      <w:bookmarkStart w:id="113" w:name="_Toc148187520"/>
      <w:r w:rsidRPr="000E2988">
        <w:t>Non-correlation between Jacking Force and Elongation</w:t>
      </w:r>
      <w:bookmarkEnd w:id="113"/>
    </w:p>
    <w:p w14:paraId="7451E8C1" w14:textId="0BF90D02" w:rsidR="00411953" w:rsidRPr="000E2988" w:rsidRDefault="00411953" w:rsidP="00C017A9">
      <w:pPr>
        <w:pStyle w:val="Bodynumbered1"/>
      </w:pPr>
      <w:bookmarkStart w:id="114" w:name="_Ref38531555"/>
      <w:r w:rsidRPr="000E2988">
        <w:t>Where the measured elongation at the nominated jacking force, is not within 5% of the nominated elongation the reason for the non-correlation must be established before any further stressing</w:t>
      </w:r>
      <w:bookmarkEnd w:id="114"/>
      <w:r w:rsidR="00D65EE3" w:rsidRPr="000E2988">
        <w:t>.</w:t>
      </w:r>
    </w:p>
    <w:tbl>
      <w:tblPr>
        <w:tblStyle w:val="TMTable"/>
        <w:tblW w:w="9072" w:type="dxa"/>
        <w:tblInd w:w="557" w:type="dxa"/>
        <w:tblLook w:val="04A0" w:firstRow="1" w:lastRow="0" w:firstColumn="1" w:lastColumn="0" w:noHBand="0" w:noVBand="1"/>
      </w:tblPr>
      <w:tblGrid>
        <w:gridCol w:w="1985"/>
        <w:gridCol w:w="7087"/>
      </w:tblGrid>
      <w:tr w:rsidR="00CB150B" w:rsidRPr="000E2988" w14:paraId="5970BAE4" w14:textId="77777777" w:rsidTr="002C5728">
        <w:trPr>
          <w:cnfStyle w:val="100000000000" w:firstRow="1" w:lastRow="0" w:firstColumn="0" w:lastColumn="0" w:oddVBand="0" w:evenVBand="0" w:oddHBand="0" w:evenHBand="0" w:firstRowFirstColumn="0" w:firstRowLastColumn="0" w:lastRowFirstColumn="0" w:lastRowLastColumn="0"/>
        </w:trPr>
        <w:tc>
          <w:tcPr>
            <w:tcW w:w="9072" w:type="dxa"/>
            <w:gridSpan w:val="2"/>
            <w:shd w:val="clear" w:color="auto" w:fill="004259"/>
            <w:hideMark/>
          </w:tcPr>
          <w:p w14:paraId="4A9BE36D" w14:textId="7583511C" w:rsidR="00CB150B" w:rsidRPr="000E2988" w:rsidRDefault="00CB150B" w:rsidP="002C5728">
            <w:pPr>
              <w:pStyle w:val="TableHeading"/>
              <w:rPr>
                <w:b/>
                <w:bCs/>
              </w:rPr>
            </w:pPr>
            <w:bookmarkStart w:id="115" w:name="_Hlk38455005"/>
            <w:r w:rsidRPr="000E2988">
              <w:rPr>
                <w:b/>
                <w:bCs/>
              </w:rPr>
              <w:t xml:space="preserve">HOLD POINT </w:t>
            </w:r>
            <w:r w:rsidR="006915BC" w:rsidRPr="000E2988">
              <w:rPr>
                <w:b/>
                <w:bCs/>
              </w:rPr>
              <w:t>5</w:t>
            </w:r>
            <w:r w:rsidRPr="000E2988">
              <w:rPr>
                <w:b/>
                <w:bCs/>
              </w:rPr>
              <w:t>.</w:t>
            </w:r>
            <w:r w:rsidRPr="000E2988">
              <w:t xml:space="preserve"> </w:t>
            </w:r>
            <w:r w:rsidRPr="000E2988">
              <w:rPr>
                <w:b/>
                <w:bCs/>
              </w:rPr>
              <w:t>(Where there is non-correlation between jacking force and elongation)</w:t>
            </w:r>
          </w:p>
        </w:tc>
      </w:tr>
      <w:tr w:rsidR="00CB150B" w:rsidRPr="000E2988" w14:paraId="0A198326" w14:textId="77777777" w:rsidTr="002C5728">
        <w:tc>
          <w:tcPr>
            <w:tcW w:w="1985" w:type="dxa"/>
            <w:tcBorders>
              <w:bottom w:val="single" w:sz="4" w:space="0" w:color="FFFFFF" w:themeColor="background1"/>
            </w:tcBorders>
            <w:hideMark/>
          </w:tcPr>
          <w:p w14:paraId="54BEA50D" w14:textId="77777777" w:rsidR="00CB150B" w:rsidRPr="000E2988" w:rsidRDefault="00CB150B" w:rsidP="00E073DA">
            <w:pPr>
              <w:pStyle w:val="TableBodyText"/>
              <w:rPr>
                <w:rFonts w:cstheme="minorBidi"/>
                <w:b/>
              </w:rPr>
            </w:pPr>
            <w:r w:rsidRPr="000E2988">
              <w:t>Process Held</w:t>
            </w:r>
          </w:p>
        </w:tc>
        <w:tc>
          <w:tcPr>
            <w:tcW w:w="7087" w:type="dxa"/>
            <w:tcBorders>
              <w:bottom w:val="single" w:sz="4" w:space="0" w:color="FFFFFF" w:themeColor="background1"/>
            </w:tcBorders>
            <w:hideMark/>
          </w:tcPr>
          <w:p w14:paraId="30CED6F7" w14:textId="7BE7FCAE" w:rsidR="00CB150B" w:rsidRPr="000E2988" w:rsidRDefault="00CB150B" w:rsidP="00E073DA">
            <w:pPr>
              <w:pStyle w:val="TableBodyText"/>
              <w:rPr>
                <w:b/>
              </w:rPr>
            </w:pPr>
            <w:r w:rsidRPr="000E2988">
              <w:t>Further stressing.</w:t>
            </w:r>
          </w:p>
        </w:tc>
      </w:tr>
      <w:tr w:rsidR="00CB150B" w:rsidRPr="000E2988" w14:paraId="685F3359" w14:textId="77777777" w:rsidTr="002C5728">
        <w:tc>
          <w:tcPr>
            <w:tcW w:w="1985" w:type="dxa"/>
            <w:tcBorders>
              <w:bottom w:val="single" w:sz="4" w:space="0" w:color="FFFFFF" w:themeColor="background1"/>
            </w:tcBorders>
            <w:hideMark/>
          </w:tcPr>
          <w:p w14:paraId="0FC8EBE0" w14:textId="77777777" w:rsidR="00CB150B" w:rsidRPr="000E2988" w:rsidRDefault="00CB150B" w:rsidP="00E073DA">
            <w:pPr>
              <w:pStyle w:val="TableBodyText"/>
            </w:pPr>
            <w:r w:rsidRPr="000E2988">
              <w:t>Submission Details</w:t>
            </w:r>
          </w:p>
        </w:tc>
        <w:tc>
          <w:tcPr>
            <w:tcW w:w="7087" w:type="dxa"/>
            <w:tcBorders>
              <w:bottom w:val="single" w:sz="4" w:space="0" w:color="FFFFFF" w:themeColor="background1"/>
            </w:tcBorders>
            <w:hideMark/>
          </w:tcPr>
          <w:p w14:paraId="2A0DA427" w14:textId="6C77EDE6" w:rsidR="00CB150B" w:rsidRPr="000E2988" w:rsidRDefault="00CB150B" w:rsidP="00E073DA">
            <w:pPr>
              <w:pStyle w:val="TableBodyText"/>
            </w:pPr>
            <w:r w:rsidRPr="000E2988">
              <w:t xml:space="preserve">Reasons for the non-correlation, revised stressing method and/or revised stressing calculations in accordance with Clause </w:t>
            </w:r>
            <w:r w:rsidR="003D0F79" w:rsidRPr="000E2988">
              <w:fldChar w:fldCharType="begin"/>
            </w:r>
            <w:r w:rsidR="003D0F79" w:rsidRPr="000E2988">
              <w:instrText xml:space="preserve"> REF _Ref38530249 \r \h </w:instrText>
            </w:r>
            <w:r w:rsidR="009A235D" w:rsidRPr="000E2988">
              <w:instrText xml:space="preserve"> \* MERGEFORMAT </w:instrText>
            </w:r>
            <w:r w:rsidR="003D0F79" w:rsidRPr="000E2988">
              <w:fldChar w:fldCharType="separate"/>
            </w:r>
            <w:r w:rsidR="00E90B3F" w:rsidRPr="000E2988">
              <w:t>12.9</w:t>
            </w:r>
            <w:r w:rsidR="003D0F79" w:rsidRPr="000E2988">
              <w:fldChar w:fldCharType="end"/>
            </w:r>
            <w:r w:rsidR="00A83F94" w:rsidRPr="000E2988">
              <w:t xml:space="preserve"> must </w:t>
            </w:r>
            <w:r w:rsidR="00BB4AE9" w:rsidRPr="000E2988">
              <w:t>be</w:t>
            </w:r>
            <w:r w:rsidR="00A83F94" w:rsidRPr="000E2988">
              <w:t xml:space="preserve"> submitted to the Principal prior to further stressing</w:t>
            </w:r>
          </w:p>
        </w:tc>
      </w:tr>
    </w:tbl>
    <w:bookmarkEnd w:id="115"/>
    <w:p w14:paraId="64B5D91E" w14:textId="64687DEC" w:rsidR="00411953" w:rsidRPr="000E2988" w:rsidRDefault="00411953" w:rsidP="00C017A9">
      <w:pPr>
        <w:pStyle w:val="Bodynumbered1"/>
      </w:pPr>
      <w:r w:rsidRPr="000E2988">
        <w:lastRenderedPageBreak/>
        <w:t xml:space="preserve">Where the reason for the non-correlation is due to excessive friction, Clause </w:t>
      </w:r>
      <w:r w:rsidR="00C0786C" w:rsidRPr="000E2988">
        <w:fldChar w:fldCharType="begin"/>
      </w:r>
      <w:r w:rsidR="00C0786C" w:rsidRPr="000E2988">
        <w:instrText xml:space="preserve"> REF _Ref38530302 \r \h </w:instrText>
      </w:r>
      <w:r w:rsidR="009A235D" w:rsidRPr="000E2988">
        <w:instrText xml:space="preserve"> \* MERGEFORMAT </w:instrText>
      </w:r>
      <w:r w:rsidR="00C0786C" w:rsidRPr="000E2988">
        <w:fldChar w:fldCharType="separate"/>
      </w:r>
      <w:r w:rsidR="00E90B3F" w:rsidRPr="000E2988">
        <w:t>13.24</w:t>
      </w:r>
      <w:r w:rsidR="00C0786C" w:rsidRPr="000E2988">
        <w:fldChar w:fldCharType="end"/>
      </w:r>
      <w:r w:rsidR="00FA1B8D" w:rsidRPr="000E2988">
        <w:t xml:space="preserve"> applies</w:t>
      </w:r>
      <w:r w:rsidRPr="000E2988">
        <w:t xml:space="preserve">, otherwise Clause </w:t>
      </w:r>
      <w:r w:rsidR="00FA1B8D" w:rsidRPr="000E2988">
        <w:fldChar w:fldCharType="begin"/>
      </w:r>
      <w:r w:rsidR="00FA1B8D" w:rsidRPr="000E2988">
        <w:instrText xml:space="preserve"> REF _Ref38456828 \r \h </w:instrText>
      </w:r>
      <w:r w:rsidR="009A235D" w:rsidRPr="000E2988">
        <w:instrText xml:space="preserve"> \* MERGEFORMAT </w:instrText>
      </w:r>
      <w:r w:rsidR="00FA1B8D" w:rsidRPr="000E2988">
        <w:fldChar w:fldCharType="separate"/>
      </w:r>
      <w:r w:rsidR="00E90B3F" w:rsidRPr="000E2988">
        <w:t>13.26</w:t>
      </w:r>
      <w:r w:rsidR="00FA1B8D" w:rsidRPr="000E2988">
        <w:fldChar w:fldCharType="end"/>
      </w:r>
      <w:r w:rsidR="00FA1B8D" w:rsidRPr="000E2988">
        <w:t xml:space="preserve"> applies</w:t>
      </w:r>
      <w:r w:rsidRPr="000E2988">
        <w:t>.</w:t>
      </w:r>
    </w:p>
    <w:p w14:paraId="2F573CCD" w14:textId="77777777" w:rsidR="00411953" w:rsidRPr="000E2988" w:rsidRDefault="00411953" w:rsidP="00CB150B">
      <w:pPr>
        <w:pStyle w:val="Heading2"/>
      </w:pPr>
      <w:bookmarkStart w:id="116" w:name="_Toc148187521"/>
      <w:r w:rsidRPr="000E2988">
        <w:t>Contingencies for Excessive Friction</w:t>
      </w:r>
      <w:bookmarkEnd w:id="116"/>
    </w:p>
    <w:p w14:paraId="2B250CD5" w14:textId="20CA2735" w:rsidR="004F718D" w:rsidRPr="000E2988" w:rsidRDefault="00411953" w:rsidP="00C017A9">
      <w:pPr>
        <w:pStyle w:val="Bodynumbered1"/>
      </w:pPr>
      <w:bookmarkStart w:id="117" w:name="_Ref38530302"/>
      <w:r w:rsidRPr="000E2988">
        <w:t xml:space="preserve">If the nominated jacking force is attained before the measured elongation reaches 95% of the nominated elongation, then stressing </w:t>
      </w:r>
      <w:r w:rsidR="003B7963" w:rsidRPr="000E2988">
        <w:t xml:space="preserve">must continue </w:t>
      </w:r>
      <w:r w:rsidRPr="000E2988">
        <w:t>to reach the nominated elongation</w:t>
      </w:r>
      <w:r w:rsidR="0056785A" w:rsidRPr="000E2988">
        <w:t>,</w:t>
      </w:r>
      <w:r w:rsidRPr="000E2988">
        <w:t xml:space="preserve"> provided the measured jacking force does not exceed 105% of the nominated jacking force</w:t>
      </w:r>
      <w:bookmarkEnd w:id="117"/>
      <w:r w:rsidR="004F718D" w:rsidRPr="000E2988">
        <w:t xml:space="preserve"> </w:t>
      </w:r>
      <w:r w:rsidR="005153B9" w:rsidRPr="000E2988">
        <w:t>and</w:t>
      </w:r>
      <w:r w:rsidR="004F718D" w:rsidRPr="000E2988">
        <w:t xml:space="preserve"> </w:t>
      </w:r>
      <w:r w:rsidR="005153B9" w:rsidRPr="000E2988">
        <w:t>compli</w:t>
      </w:r>
      <w:r w:rsidR="00F174FF" w:rsidRPr="000E2988">
        <w:t>es</w:t>
      </w:r>
      <w:r w:rsidR="005153B9" w:rsidRPr="000E2988">
        <w:t xml:space="preserve"> with Clause 13.8</w:t>
      </w:r>
      <w:r w:rsidR="004F718D" w:rsidRPr="000E2988">
        <w:t>.</w:t>
      </w:r>
    </w:p>
    <w:p w14:paraId="4458234B" w14:textId="3BB2CF27" w:rsidR="00411953" w:rsidRPr="000E2988" w:rsidRDefault="00FB6A43" w:rsidP="00C017A9">
      <w:pPr>
        <w:pStyle w:val="Bodynumbered1"/>
      </w:pPr>
      <w:r w:rsidRPr="000E2988">
        <w:t xml:space="preserve">The Quality Plan must </w:t>
      </w:r>
      <w:r w:rsidR="00561515" w:rsidRPr="000E2988">
        <w:t xml:space="preserve">include a procedure for </w:t>
      </w:r>
      <w:r w:rsidR="002F662B" w:rsidRPr="000E2988">
        <w:t>managing</w:t>
      </w:r>
      <w:r w:rsidR="00561515" w:rsidRPr="000E2988">
        <w:t xml:space="preserve"> the stressing </w:t>
      </w:r>
      <w:r w:rsidR="002F662B" w:rsidRPr="000E2988">
        <w:t>operation</w:t>
      </w:r>
      <w:r w:rsidR="00561515" w:rsidRPr="000E2988">
        <w:t xml:space="preserve"> </w:t>
      </w:r>
      <w:r w:rsidR="002F662B" w:rsidRPr="000E2988">
        <w:t xml:space="preserve">in the event that </w:t>
      </w:r>
      <w:r w:rsidR="00411953" w:rsidRPr="000E2988">
        <w:t>the nominated elongation is still not reached</w:t>
      </w:r>
      <w:r w:rsidR="00B43503" w:rsidRPr="000E2988">
        <w:t>. This may include:</w:t>
      </w:r>
    </w:p>
    <w:p w14:paraId="5C50CA2A" w14:textId="2937E332" w:rsidR="00411953" w:rsidRPr="000E2988" w:rsidRDefault="00D536C7" w:rsidP="00C017A9">
      <w:pPr>
        <w:pStyle w:val="Bodynumbered2"/>
        <w:numPr>
          <w:ilvl w:val="0"/>
          <w:numId w:val="44"/>
        </w:numPr>
      </w:pPr>
      <w:r w:rsidRPr="000E2988">
        <w:t xml:space="preserve">The use </w:t>
      </w:r>
      <w:r w:rsidR="008308C4" w:rsidRPr="000E2988">
        <w:t>of w</w:t>
      </w:r>
      <w:r w:rsidR="00411953" w:rsidRPr="000E2988">
        <w:t xml:space="preserve">ater-soluble oil </w:t>
      </w:r>
      <w:r w:rsidR="00B43503" w:rsidRPr="000E2988">
        <w:t>is</w:t>
      </w:r>
      <w:r w:rsidR="00411953" w:rsidRPr="000E2988">
        <w:t xml:space="preserve"> used as a tendon lubricant and washed out before grouting;</w:t>
      </w:r>
      <w:r w:rsidR="001442B4" w:rsidRPr="000E2988">
        <w:t xml:space="preserve"> </w:t>
      </w:r>
    </w:p>
    <w:p w14:paraId="2268A12D" w14:textId="6013CCAE" w:rsidR="00411953" w:rsidRPr="000E2988" w:rsidRDefault="00411953" w:rsidP="00C017A9">
      <w:pPr>
        <w:pStyle w:val="Bodynumbered2"/>
      </w:pPr>
      <w:r w:rsidRPr="000E2988">
        <w:t>Where only one jack was used</w:t>
      </w:r>
      <w:r w:rsidR="00E811DB" w:rsidRPr="000E2988">
        <w:t xml:space="preserve"> </w:t>
      </w:r>
      <w:r w:rsidR="008308C4" w:rsidRPr="000E2988">
        <w:t>(</w:t>
      </w:r>
      <w:r w:rsidR="00E811DB" w:rsidRPr="000E2988">
        <w:t>and subject to the designer’s approval</w:t>
      </w:r>
      <w:r w:rsidR="008308C4" w:rsidRPr="000E2988">
        <w:t>)</w:t>
      </w:r>
      <w:r w:rsidR="00A20CB3" w:rsidRPr="000E2988">
        <w:t>,</w:t>
      </w:r>
      <w:r w:rsidR="00E811DB" w:rsidRPr="000E2988">
        <w:t xml:space="preserve"> </w:t>
      </w:r>
      <w:r w:rsidRPr="000E2988">
        <w:t>stress tendons from both ends</w:t>
      </w:r>
      <w:r w:rsidR="00185155" w:rsidRPr="000E2988">
        <w:t>; and / or</w:t>
      </w:r>
    </w:p>
    <w:p w14:paraId="298BB04E" w14:textId="7A32103E" w:rsidR="0039199D" w:rsidRPr="000E2988" w:rsidRDefault="00185155" w:rsidP="00C017A9">
      <w:pPr>
        <w:pStyle w:val="Bodynumbered2"/>
      </w:pPr>
      <w:r w:rsidRPr="000E2988">
        <w:t>D</w:t>
      </w:r>
      <w:r w:rsidR="0039199D" w:rsidRPr="000E2988">
        <w:t>e-tensioned and re-stressed</w:t>
      </w:r>
      <w:r w:rsidRPr="000E2988">
        <w:t xml:space="preserve"> of tendons</w:t>
      </w:r>
      <w:r w:rsidR="0039199D" w:rsidRPr="000E2988">
        <w:t xml:space="preserve"> (</w:t>
      </w:r>
      <w:r w:rsidRPr="000E2988">
        <w:t xml:space="preserve">the </w:t>
      </w:r>
      <w:r w:rsidR="0039199D" w:rsidRPr="000E2988">
        <w:t>secant modulus applicable to second stressing must be used</w:t>
      </w:r>
      <w:r w:rsidRPr="000E2988">
        <w:t>).</w:t>
      </w:r>
    </w:p>
    <w:p w14:paraId="36030674" w14:textId="77777777" w:rsidR="00411953" w:rsidRPr="000E2988" w:rsidRDefault="00411953" w:rsidP="00CB150B">
      <w:pPr>
        <w:pStyle w:val="Heading2"/>
      </w:pPr>
      <w:bookmarkStart w:id="118" w:name="_Toc148187522"/>
      <w:r w:rsidRPr="000E2988">
        <w:t>Contingencies for Excessive Elongation</w:t>
      </w:r>
      <w:bookmarkEnd w:id="118"/>
    </w:p>
    <w:p w14:paraId="2D1B6DA7" w14:textId="7A8E1C4F" w:rsidR="00411953" w:rsidRPr="000E2988" w:rsidRDefault="009A5DD0" w:rsidP="00C017A9">
      <w:pPr>
        <w:pStyle w:val="Bodynumbered1"/>
      </w:pPr>
      <w:bookmarkStart w:id="119" w:name="_Ref38456828"/>
      <w:r w:rsidRPr="000E2988">
        <w:t xml:space="preserve">The Quality Plan must include a procedure for managing the stressing operation in the event that </w:t>
      </w:r>
      <w:r w:rsidR="00411953" w:rsidRPr="000E2988">
        <w:t>the nominated elongation is obtained at a measured jacking force less than 95% of the nominated jacking force</w:t>
      </w:r>
      <w:r w:rsidR="00592C39" w:rsidRPr="000E2988">
        <w:t>. S</w:t>
      </w:r>
      <w:r w:rsidR="00411953" w:rsidRPr="000E2988">
        <w:t xml:space="preserve">tressing </w:t>
      </w:r>
      <w:r w:rsidR="009C6D6E" w:rsidRPr="000E2988">
        <w:t xml:space="preserve">must continue </w:t>
      </w:r>
      <w:r w:rsidR="00411953" w:rsidRPr="000E2988">
        <w:t xml:space="preserve">to the nominated jacking force provided the measured elongation does not exceed 105% of the nominated elongation.  </w:t>
      </w:r>
      <w:r w:rsidR="00A9710F" w:rsidRPr="000E2988">
        <w:t>T</w:t>
      </w:r>
      <w:r w:rsidR="00411953" w:rsidRPr="000E2988">
        <w:t xml:space="preserve">he reasons for the </w:t>
      </w:r>
      <w:r w:rsidR="00C25E87" w:rsidRPr="000E2988">
        <w:t>excessive elongation</w:t>
      </w:r>
      <w:r w:rsidR="00411953" w:rsidRPr="000E2988">
        <w:t xml:space="preserve"> </w:t>
      </w:r>
      <w:r w:rsidR="009C6D6E" w:rsidRPr="000E2988">
        <w:t>must be ascertai</w:t>
      </w:r>
      <w:r w:rsidR="00A9710F" w:rsidRPr="000E2988">
        <w:t xml:space="preserve">ned </w:t>
      </w:r>
      <w:r w:rsidR="00411953" w:rsidRPr="000E2988">
        <w:t xml:space="preserve">and appropriate measures </w:t>
      </w:r>
      <w:r w:rsidR="00A9710F" w:rsidRPr="000E2988">
        <w:t xml:space="preserve">taken </w:t>
      </w:r>
      <w:r w:rsidR="00411953" w:rsidRPr="000E2988">
        <w:t>before re-commencing stressing.</w:t>
      </w:r>
      <w:bookmarkEnd w:id="119"/>
    </w:p>
    <w:p w14:paraId="104A6D86" w14:textId="77777777" w:rsidR="00411953" w:rsidRPr="000E2988" w:rsidRDefault="00411953" w:rsidP="00CB150B">
      <w:pPr>
        <w:pStyle w:val="Heading2"/>
      </w:pPr>
      <w:bookmarkStart w:id="120" w:name="_Toc148187523"/>
      <w:r w:rsidRPr="000E2988">
        <w:t>Acceptance of Stressing</w:t>
      </w:r>
      <w:bookmarkEnd w:id="120"/>
    </w:p>
    <w:p w14:paraId="60BE34CA" w14:textId="0900B974" w:rsidR="00411953" w:rsidRPr="000E2988" w:rsidRDefault="008658D5" w:rsidP="00C017A9">
      <w:pPr>
        <w:pStyle w:val="Bodynumbered1"/>
      </w:pPr>
      <w:bookmarkStart w:id="121" w:name="_Ref38531605"/>
      <w:r w:rsidRPr="000E2988">
        <w:t>A</w:t>
      </w:r>
      <w:r w:rsidR="00411953" w:rsidRPr="000E2988">
        <w:t xml:space="preserve">ll tendons in the </w:t>
      </w:r>
      <w:r w:rsidR="007B4D10" w:rsidRPr="000E2988">
        <w:t>member</w:t>
      </w:r>
      <w:r w:rsidR="00411953" w:rsidRPr="000E2988">
        <w:t xml:space="preserve"> </w:t>
      </w:r>
      <w:r w:rsidRPr="000E2988">
        <w:t>must be</w:t>
      </w:r>
      <w:r w:rsidR="00411953" w:rsidRPr="000E2988">
        <w:t xml:space="preserve"> stressed</w:t>
      </w:r>
      <w:r w:rsidR="00362284" w:rsidRPr="000E2988">
        <w:t xml:space="preserve"> before tendons are cut off.</w:t>
      </w:r>
      <w:bookmarkEnd w:id="121"/>
    </w:p>
    <w:p w14:paraId="7BD75C12" w14:textId="347EAEC0" w:rsidR="00C85891" w:rsidRPr="000E2988" w:rsidRDefault="00682C59" w:rsidP="00C017A9">
      <w:pPr>
        <w:pStyle w:val="Bodynumbered1"/>
      </w:pPr>
      <w:bookmarkStart w:id="122" w:name="_Ref38532177"/>
      <w:r w:rsidRPr="000E2988">
        <w:t>Complete records of the stressing operation must be provide</w:t>
      </w:r>
      <w:r w:rsidR="00F2121E" w:rsidRPr="000E2988">
        <w:t>d</w:t>
      </w:r>
      <w:r w:rsidRPr="000E2988">
        <w:t xml:space="preserve"> to the Principal, including:</w:t>
      </w:r>
      <w:bookmarkEnd w:id="122"/>
    </w:p>
    <w:p w14:paraId="0951AB79" w14:textId="77777777" w:rsidR="00F2121E" w:rsidRPr="000E2988" w:rsidRDefault="00F2121E" w:rsidP="00C017A9">
      <w:pPr>
        <w:pStyle w:val="Bodynumbered2"/>
        <w:numPr>
          <w:ilvl w:val="0"/>
          <w:numId w:val="30"/>
        </w:numPr>
      </w:pPr>
      <w:r w:rsidRPr="000E2988">
        <w:t>Identification Number(s) of coil(s);</w:t>
      </w:r>
    </w:p>
    <w:p w14:paraId="1D2BE8F9" w14:textId="77777777" w:rsidR="00F2121E" w:rsidRPr="000E2988" w:rsidRDefault="00F2121E" w:rsidP="00C017A9">
      <w:pPr>
        <w:pStyle w:val="Bodynumbered2"/>
      </w:pPr>
      <w:r w:rsidRPr="000E2988">
        <w:t>Applicable test Identification Number;</w:t>
      </w:r>
    </w:p>
    <w:p w14:paraId="38954BC9" w14:textId="77777777" w:rsidR="00F2121E" w:rsidRPr="000E2988" w:rsidRDefault="00F2121E" w:rsidP="00C017A9">
      <w:pPr>
        <w:pStyle w:val="Bodynumbered2"/>
      </w:pPr>
      <w:r w:rsidRPr="000E2988">
        <w:t>Stressing length of tendon (including jacking length);</w:t>
      </w:r>
    </w:p>
    <w:p w14:paraId="528921C1" w14:textId="77777777" w:rsidR="00F2121E" w:rsidRPr="000E2988" w:rsidRDefault="00F2121E" w:rsidP="00C017A9">
      <w:pPr>
        <w:pStyle w:val="Bodynumbered2"/>
      </w:pPr>
      <w:r w:rsidRPr="000E2988">
        <w:t>Nominated jacking force, including allowance for losses;</w:t>
      </w:r>
    </w:p>
    <w:p w14:paraId="71E0CABE" w14:textId="77777777" w:rsidR="00F2121E" w:rsidRPr="000E2988" w:rsidRDefault="00F2121E" w:rsidP="00C017A9">
      <w:pPr>
        <w:pStyle w:val="Bodynumbered2"/>
      </w:pPr>
      <w:r w:rsidRPr="000E2988">
        <w:t>Nominated draw-in;</w:t>
      </w:r>
    </w:p>
    <w:p w14:paraId="57CECEDD" w14:textId="7D0D0265" w:rsidR="00F2121E" w:rsidRPr="000E2988" w:rsidRDefault="00F2121E" w:rsidP="00C017A9">
      <w:pPr>
        <w:pStyle w:val="Bodynumbered2"/>
      </w:pPr>
      <w:r w:rsidRPr="000E2988">
        <w:t>Nominated elongation at nominated jacking force and corresponding nominated gauge pressure;</w:t>
      </w:r>
      <w:r w:rsidR="00D517F1" w:rsidRPr="000E2988">
        <w:t xml:space="preserve"> and</w:t>
      </w:r>
    </w:p>
    <w:p w14:paraId="3ADF0577" w14:textId="3CB94E02" w:rsidR="00682C59" w:rsidRPr="000E2988" w:rsidRDefault="0044221D" w:rsidP="00C017A9">
      <w:pPr>
        <w:pStyle w:val="Bodynumbered2"/>
      </w:pPr>
      <w:bookmarkStart w:id="123" w:name="_Ref38532224"/>
      <w:r w:rsidRPr="000E2988">
        <w:t>Summary comparison of theoretical vs actual tendon extensions, and any pertinent comments related to the stressing operations</w:t>
      </w:r>
      <w:r w:rsidR="00F2121E" w:rsidRPr="000E2988">
        <w:t>.</w:t>
      </w:r>
      <w:bookmarkEnd w:id="123"/>
      <w:r w:rsidR="0060641E" w:rsidRPr="000E2988">
        <w:t xml:space="preserve"> </w:t>
      </w:r>
    </w:p>
    <w:tbl>
      <w:tblPr>
        <w:tblStyle w:val="TMTable"/>
        <w:tblW w:w="9072" w:type="dxa"/>
        <w:tblInd w:w="557" w:type="dxa"/>
        <w:tblLook w:val="04A0" w:firstRow="1" w:lastRow="0" w:firstColumn="1" w:lastColumn="0" w:noHBand="0" w:noVBand="1"/>
      </w:tblPr>
      <w:tblGrid>
        <w:gridCol w:w="1985"/>
        <w:gridCol w:w="7087"/>
      </w:tblGrid>
      <w:tr w:rsidR="00AF5DDE" w:rsidRPr="000E2988" w14:paraId="6A1B0A9E" w14:textId="77777777" w:rsidTr="007D7D02">
        <w:trPr>
          <w:cnfStyle w:val="100000000000" w:firstRow="1" w:lastRow="0" w:firstColumn="0" w:lastColumn="0" w:oddVBand="0" w:evenVBand="0" w:oddHBand="0" w:evenHBand="0" w:firstRowFirstColumn="0" w:firstRowLastColumn="0" w:lastRowFirstColumn="0" w:lastRowLastColumn="0"/>
        </w:trPr>
        <w:tc>
          <w:tcPr>
            <w:tcW w:w="9072" w:type="dxa"/>
            <w:gridSpan w:val="2"/>
            <w:shd w:val="clear" w:color="auto" w:fill="004259"/>
            <w:hideMark/>
          </w:tcPr>
          <w:p w14:paraId="2FEE7569" w14:textId="617642F7" w:rsidR="00AF5DDE" w:rsidRPr="000E2988" w:rsidRDefault="00AF5DDE" w:rsidP="007D7D02">
            <w:pPr>
              <w:pStyle w:val="TableHeading"/>
              <w:rPr>
                <w:b/>
                <w:bCs/>
              </w:rPr>
            </w:pPr>
            <w:r w:rsidRPr="000E2988">
              <w:rPr>
                <w:b/>
                <w:bCs/>
              </w:rPr>
              <w:t xml:space="preserve">HOLD POINT </w:t>
            </w:r>
            <w:r w:rsidR="00AC1E85" w:rsidRPr="000E2988">
              <w:rPr>
                <w:b/>
                <w:bCs/>
              </w:rPr>
              <w:t>6</w:t>
            </w:r>
            <w:r w:rsidRPr="000E2988">
              <w:rPr>
                <w:b/>
                <w:bCs/>
              </w:rPr>
              <w:t>.</w:t>
            </w:r>
          </w:p>
        </w:tc>
      </w:tr>
      <w:tr w:rsidR="00AF5DDE" w:rsidRPr="000E2988" w14:paraId="342DDD11" w14:textId="77777777" w:rsidTr="007D7D02">
        <w:tc>
          <w:tcPr>
            <w:tcW w:w="1985" w:type="dxa"/>
            <w:tcBorders>
              <w:bottom w:val="single" w:sz="4" w:space="0" w:color="FFFFFF" w:themeColor="background1"/>
            </w:tcBorders>
            <w:hideMark/>
          </w:tcPr>
          <w:p w14:paraId="2A73488F" w14:textId="77777777" w:rsidR="00AF5DDE" w:rsidRPr="000E2988" w:rsidRDefault="00AF5DDE" w:rsidP="00E073DA">
            <w:pPr>
              <w:pStyle w:val="TableBodyText"/>
              <w:rPr>
                <w:rFonts w:cstheme="minorBidi"/>
                <w:b/>
              </w:rPr>
            </w:pPr>
            <w:r w:rsidRPr="000E2988">
              <w:t>Process Held</w:t>
            </w:r>
          </w:p>
        </w:tc>
        <w:tc>
          <w:tcPr>
            <w:tcW w:w="7087" w:type="dxa"/>
            <w:tcBorders>
              <w:bottom w:val="single" w:sz="4" w:space="0" w:color="FFFFFF" w:themeColor="background1"/>
            </w:tcBorders>
            <w:hideMark/>
          </w:tcPr>
          <w:p w14:paraId="23B364C7" w14:textId="77777777" w:rsidR="00AF5DDE" w:rsidRPr="000E2988" w:rsidRDefault="00AF5DDE" w:rsidP="00E073DA">
            <w:pPr>
              <w:pStyle w:val="TableBodyText"/>
              <w:rPr>
                <w:b/>
              </w:rPr>
            </w:pPr>
            <w:r w:rsidRPr="000E2988">
              <w:t>Cutting off and grouting of tendons.</w:t>
            </w:r>
          </w:p>
        </w:tc>
      </w:tr>
      <w:tr w:rsidR="00AF5DDE" w:rsidRPr="000E2988" w14:paraId="77B12D5E" w14:textId="77777777" w:rsidTr="007D7D02">
        <w:tc>
          <w:tcPr>
            <w:tcW w:w="1985" w:type="dxa"/>
            <w:tcBorders>
              <w:bottom w:val="single" w:sz="4" w:space="0" w:color="FFFFFF" w:themeColor="background1"/>
            </w:tcBorders>
            <w:hideMark/>
          </w:tcPr>
          <w:p w14:paraId="5E86A68C" w14:textId="77777777" w:rsidR="00AF5DDE" w:rsidRPr="000E2988" w:rsidRDefault="00AF5DDE" w:rsidP="00E073DA">
            <w:pPr>
              <w:pStyle w:val="TableBodyText"/>
            </w:pPr>
            <w:r w:rsidRPr="000E2988">
              <w:t>Submission Details</w:t>
            </w:r>
          </w:p>
        </w:tc>
        <w:tc>
          <w:tcPr>
            <w:tcW w:w="7087" w:type="dxa"/>
            <w:tcBorders>
              <w:bottom w:val="single" w:sz="4" w:space="0" w:color="FFFFFF" w:themeColor="background1"/>
            </w:tcBorders>
            <w:hideMark/>
          </w:tcPr>
          <w:p w14:paraId="6EB02CBC" w14:textId="11E5B06C" w:rsidR="00AF5DDE" w:rsidRPr="000E2988" w:rsidRDefault="00AF5DDE" w:rsidP="00E073DA">
            <w:pPr>
              <w:pStyle w:val="TableBodyText"/>
            </w:pPr>
            <w:r w:rsidRPr="000E2988">
              <w:t>Stressing conformity records for stressing of each tendon</w:t>
            </w:r>
            <w:r w:rsidR="00D7191F" w:rsidRPr="000E2988">
              <w:t xml:space="preserve"> must be submitted to the Principal prior to the cutting off and grouting of tendons</w:t>
            </w:r>
          </w:p>
        </w:tc>
      </w:tr>
    </w:tbl>
    <w:p w14:paraId="7BFC1953" w14:textId="7CBE59ED" w:rsidR="00411953" w:rsidRPr="000E2988" w:rsidRDefault="006C6B26" w:rsidP="00C017A9">
      <w:pPr>
        <w:pStyle w:val="Bodynumbered1"/>
      </w:pPr>
      <w:r w:rsidRPr="000E2988">
        <w:t>T</w:t>
      </w:r>
      <w:r w:rsidR="00411953" w:rsidRPr="000E2988">
        <w:t xml:space="preserve">he ends of tendons </w:t>
      </w:r>
      <w:r w:rsidRPr="000E2988">
        <w:t xml:space="preserve">must be </w:t>
      </w:r>
      <w:r w:rsidR="00343679" w:rsidRPr="000E2988">
        <w:t xml:space="preserve">cut </w:t>
      </w:r>
      <w:r w:rsidR="00411953" w:rsidRPr="000E2988">
        <w:t xml:space="preserve">with a high speed abrasive disc or wheel. </w:t>
      </w:r>
      <w:r w:rsidR="00343679" w:rsidRPr="000E2988">
        <w:t>F</w:t>
      </w:r>
      <w:r w:rsidR="00411953" w:rsidRPr="000E2988">
        <w:t>lame cut</w:t>
      </w:r>
      <w:r w:rsidR="00343679" w:rsidRPr="000E2988">
        <w:t>ting of</w:t>
      </w:r>
      <w:r w:rsidR="00411953" w:rsidRPr="000E2988">
        <w:t xml:space="preserve"> tendons</w:t>
      </w:r>
      <w:r w:rsidR="00343679" w:rsidRPr="000E2988">
        <w:t xml:space="preserve"> is prohibited</w:t>
      </w:r>
      <w:r w:rsidR="00411953" w:rsidRPr="000E2988">
        <w:t>.</w:t>
      </w:r>
    </w:p>
    <w:p w14:paraId="11646D3B" w14:textId="6F78A6ED" w:rsidR="00411953" w:rsidRPr="000E2988" w:rsidRDefault="002F4825" w:rsidP="00C017A9">
      <w:pPr>
        <w:pStyle w:val="Bodynumbered1"/>
      </w:pPr>
      <w:r w:rsidRPr="000E2988">
        <w:t>A</w:t>
      </w:r>
      <w:r w:rsidR="00411953" w:rsidRPr="000E2988">
        <w:t xml:space="preserve"> minimum 20 mm length of unstressed tendon protruding from the outermost part of the anchorage</w:t>
      </w:r>
      <w:r w:rsidRPr="000E2988">
        <w:t xml:space="preserve"> must be maintained</w:t>
      </w:r>
      <w:r w:rsidR="00411953" w:rsidRPr="000E2988">
        <w:t>.</w:t>
      </w:r>
      <w:r w:rsidR="001B206B" w:rsidRPr="000E2988">
        <w:t xml:space="preserve"> </w:t>
      </w:r>
      <w:r w:rsidR="00BF551A" w:rsidRPr="000E2988">
        <w:t xml:space="preserve">The recesses must be concreted such that </w:t>
      </w:r>
      <w:r w:rsidR="00BA1509" w:rsidRPr="000E2988">
        <w:t xml:space="preserve">the cover </w:t>
      </w:r>
      <w:r w:rsidR="00E73A24" w:rsidRPr="000E2988">
        <w:t xml:space="preserve">over the tendon stubs is </w:t>
      </w:r>
      <w:r w:rsidR="00BA1509" w:rsidRPr="000E2988">
        <w:t xml:space="preserve">not </w:t>
      </w:r>
      <w:r w:rsidR="00577861" w:rsidRPr="000E2988">
        <w:t>less than the cover to reinforcing specified on the Drawings</w:t>
      </w:r>
      <w:r w:rsidR="003F6CE4" w:rsidRPr="000E2988">
        <w:t xml:space="preserve"> plus 20 mm</w:t>
      </w:r>
      <w:r w:rsidR="00411953" w:rsidRPr="000E2988">
        <w:t xml:space="preserve"> </w:t>
      </w:r>
      <w:r w:rsidR="00B4790C" w:rsidRPr="000E2988">
        <w:t>(unless specified otherwise on the Drawings)</w:t>
      </w:r>
      <w:r w:rsidR="00B30B08" w:rsidRPr="000E2988">
        <w:t>.</w:t>
      </w:r>
    </w:p>
    <w:p w14:paraId="3B9F3C43" w14:textId="211BA443" w:rsidR="00F27CC1" w:rsidRPr="000E2988" w:rsidRDefault="00B30B08" w:rsidP="00C017A9">
      <w:pPr>
        <w:pStyle w:val="Bodynumbered1"/>
      </w:pPr>
      <w:bookmarkStart w:id="124" w:name="_Ref39129372"/>
      <w:r w:rsidRPr="000E2988">
        <w:lastRenderedPageBreak/>
        <w:t>The Post-tensioning Supervisor must certify that the stressing has been carried out in accordance with the requirements of this Specification.</w:t>
      </w:r>
      <w:bookmarkEnd w:id="124"/>
    </w:p>
    <w:p w14:paraId="54BF2F73" w14:textId="72608FB8" w:rsidR="00411953" w:rsidRPr="000E2988" w:rsidRDefault="00411953" w:rsidP="00674E32">
      <w:pPr>
        <w:pStyle w:val="Heading1"/>
      </w:pPr>
      <w:bookmarkStart w:id="125" w:name="_Ref38461854"/>
      <w:bookmarkStart w:id="126" w:name="_Toc148187524"/>
      <w:r w:rsidRPr="000E2988">
        <w:t>Grouting</w:t>
      </w:r>
      <w:bookmarkEnd w:id="125"/>
      <w:bookmarkEnd w:id="126"/>
    </w:p>
    <w:p w14:paraId="7DFD6711" w14:textId="77777777" w:rsidR="00AC4007" w:rsidRPr="000E2988" w:rsidRDefault="00AC4007" w:rsidP="00AC4007">
      <w:pPr>
        <w:pStyle w:val="Heading2"/>
      </w:pPr>
      <w:bookmarkStart w:id="127" w:name="_Toc148187525"/>
      <w:r w:rsidRPr="000E2988">
        <w:t>General</w:t>
      </w:r>
      <w:bookmarkEnd w:id="127"/>
    </w:p>
    <w:p w14:paraId="7E517B5F" w14:textId="77777777" w:rsidR="000E5537" w:rsidRPr="000E2988" w:rsidRDefault="000E5537" w:rsidP="00C017A9">
      <w:pPr>
        <w:pStyle w:val="Bodynumbered1"/>
      </w:pPr>
      <w:bookmarkStart w:id="128" w:name="_Ref94522403"/>
      <w:bookmarkStart w:id="129" w:name="_Ref71035925"/>
      <w:r w:rsidRPr="000E2988">
        <w:t>Grout must comply with ATS 5316.</w:t>
      </w:r>
    </w:p>
    <w:bookmarkEnd w:id="128"/>
    <w:p w14:paraId="7D67FB45" w14:textId="7245AB97" w:rsidR="00AC4007" w:rsidRPr="000E2988" w:rsidRDefault="00AC4007" w:rsidP="00C017A9">
      <w:pPr>
        <w:pStyle w:val="Bodynumbered1"/>
      </w:pPr>
      <w:r w:rsidRPr="000E2988">
        <w:t xml:space="preserve">The </w:t>
      </w:r>
      <w:r w:rsidR="00D65B27" w:rsidRPr="000E2988">
        <w:t>Quality Plan</w:t>
      </w:r>
      <w:r w:rsidRPr="000E2988">
        <w:t xml:space="preserve"> must include details, procedures, instructions and / or plans for</w:t>
      </w:r>
      <w:bookmarkEnd w:id="129"/>
      <w:r w:rsidRPr="000E2988">
        <w:t xml:space="preserve"> </w:t>
      </w:r>
    </w:p>
    <w:p w14:paraId="745BF962" w14:textId="77777777" w:rsidR="00EC509C" w:rsidRPr="000E2988" w:rsidRDefault="00EC509C" w:rsidP="00C017A9">
      <w:pPr>
        <w:pStyle w:val="Bodynumbered2"/>
        <w:numPr>
          <w:ilvl w:val="0"/>
          <w:numId w:val="39"/>
        </w:numPr>
      </w:pPr>
      <w:r w:rsidRPr="000E2988">
        <w:t>Method of grouting.</w:t>
      </w:r>
    </w:p>
    <w:p w14:paraId="077B1CDE" w14:textId="77777777" w:rsidR="00EC509C" w:rsidRPr="000E2988" w:rsidRDefault="00EC509C" w:rsidP="00C017A9">
      <w:pPr>
        <w:pStyle w:val="Bodynumbered2"/>
        <w:numPr>
          <w:ilvl w:val="0"/>
          <w:numId w:val="39"/>
        </w:numPr>
      </w:pPr>
      <w:r w:rsidRPr="000E2988">
        <w:t>Mix design, documentation and testing (including details of proprietary registered products).</w:t>
      </w:r>
    </w:p>
    <w:p w14:paraId="190F124B" w14:textId="77777777" w:rsidR="00EC509C" w:rsidRPr="000E2988" w:rsidRDefault="00EC509C" w:rsidP="00C017A9">
      <w:pPr>
        <w:pStyle w:val="Bodynumbered2"/>
        <w:numPr>
          <w:ilvl w:val="0"/>
          <w:numId w:val="39"/>
        </w:numPr>
      </w:pPr>
      <w:r w:rsidRPr="000E2988">
        <w:t>Details of mixing and pumping equipment and evidence of its ability to meet the requirements of this Specification.</w:t>
      </w:r>
    </w:p>
    <w:p w14:paraId="6128F6CE" w14:textId="026217B5" w:rsidR="00AC4007" w:rsidRPr="000E2988" w:rsidRDefault="00EC509C" w:rsidP="00C017A9">
      <w:pPr>
        <w:pStyle w:val="Bodynumbered2"/>
        <w:numPr>
          <w:ilvl w:val="0"/>
          <w:numId w:val="39"/>
        </w:numPr>
      </w:pPr>
      <w:r w:rsidRPr="000E2988">
        <w:t>Method of recording quantity of grout usage</w:t>
      </w:r>
      <w:r w:rsidR="00AC4007" w:rsidRPr="000E2988">
        <w:t>.</w:t>
      </w:r>
    </w:p>
    <w:p w14:paraId="18A16D2A" w14:textId="77777777" w:rsidR="000E5537" w:rsidRPr="000E2988" w:rsidRDefault="000E5537" w:rsidP="000E5537">
      <w:pPr>
        <w:pStyle w:val="Heading2"/>
      </w:pPr>
      <w:bookmarkStart w:id="130" w:name="_Toc148187526"/>
      <w:r w:rsidRPr="000E2988">
        <w:t>Verification of Grout Performance</w:t>
      </w:r>
      <w:bookmarkEnd w:id="130"/>
    </w:p>
    <w:p w14:paraId="688B7872" w14:textId="65A4A536" w:rsidR="00B15993" w:rsidRPr="000E2988" w:rsidRDefault="00C634CF" w:rsidP="00C017A9">
      <w:pPr>
        <w:pStyle w:val="Bodynumbered1"/>
      </w:pPr>
      <w:bookmarkStart w:id="131" w:name="_Ref38531682"/>
      <w:r w:rsidRPr="000E2988">
        <w:t>Cla</w:t>
      </w:r>
      <w:r w:rsidR="00B15993" w:rsidRPr="000E2988">
        <w:t xml:space="preserve">use </w:t>
      </w:r>
      <w:r w:rsidR="00B15993" w:rsidRPr="000E2988">
        <w:fldChar w:fldCharType="begin"/>
      </w:r>
      <w:r w:rsidR="00B15993" w:rsidRPr="000E2988">
        <w:instrText xml:space="preserve"> REF _Ref100144942 \r \h </w:instrText>
      </w:r>
      <w:r w:rsidR="00FC4346" w:rsidRPr="000E2988">
        <w:instrText xml:space="preserve"> \* MERGEFORMAT </w:instrText>
      </w:r>
      <w:r w:rsidR="00B15993" w:rsidRPr="000E2988">
        <w:fldChar w:fldCharType="separate"/>
      </w:r>
      <w:r w:rsidR="00E90B3F" w:rsidRPr="000E2988">
        <w:t>14.4</w:t>
      </w:r>
      <w:r w:rsidR="00B15993" w:rsidRPr="000E2988">
        <w:fldChar w:fldCharType="end"/>
      </w:r>
      <w:r w:rsidR="00B15993" w:rsidRPr="000E2988">
        <w:t xml:space="preserve"> only applies if specified in the </w:t>
      </w:r>
      <w:r w:rsidR="00F35B85" w:rsidRPr="000E2988">
        <w:t>C</w:t>
      </w:r>
      <w:r w:rsidR="00B15993" w:rsidRPr="000E2988">
        <w:t>ontract documents.</w:t>
      </w:r>
    </w:p>
    <w:p w14:paraId="2C65A089" w14:textId="7407E7E0" w:rsidR="000E5537" w:rsidRPr="000E2988" w:rsidRDefault="00C0696C" w:rsidP="00C017A9">
      <w:pPr>
        <w:pStyle w:val="Bodynumbered1"/>
      </w:pPr>
      <w:bookmarkStart w:id="132" w:name="_Ref100152651"/>
      <w:r w:rsidRPr="000E2988">
        <w:t xml:space="preserve">A grout verification test must be undertaken </w:t>
      </w:r>
      <w:r w:rsidR="008A72A9" w:rsidRPr="000E2988">
        <w:t>to verify that t</w:t>
      </w:r>
      <w:r w:rsidR="000E5537" w:rsidRPr="000E2988">
        <w:t xml:space="preserve">he grouting system, including </w:t>
      </w:r>
      <w:r w:rsidR="0082400E" w:rsidRPr="000E2988">
        <w:t xml:space="preserve">the </w:t>
      </w:r>
      <w:r w:rsidR="000E5537" w:rsidRPr="000E2988">
        <w:t xml:space="preserve">mixing equipment, </w:t>
      </w:r>
      <w:r w:rsidR="008A72A9" w:rsidRPr="000E2988">
        <w:t xml:space="preserve">is </w:t>
      </w:r>
      <w:r w:rsidR="000E5537" w:rsidRPr="000E2988">
        <w:t xml:space="preserve">adequate to </w:t>
      </w:r>
      <w:r w:rsidR="008A72A9" w:rsidRPr="000E2988">
        <w:t xml:space="preserve">satisfactorily </w:t>
      </w:r>
      <w:r w:rsidR="000E5537" w:rsidRPr="000E2988">
        <w:t>grout</w:t>
      </w:r>
      <w:r w:rsidR="00851C6E" w:rsidRPr="000E2988">
        <w:t xml:space="preserve"> the</w:t>
      </w:r>
      <w:r w:rsidR="000E5537" w:rsidRPr="000E2988">
        <w:t xml:space="preserve"> tendons</w:t>
      </w:r>
      <w:r w:rsidR="00851C6E" w:rsidRPr="000E2988">
        <w:t>.</w:t>
      </w:r>
      <w:bookmarkStart w:id="133" w:name="_Ref100144942"/>
      <w:bookmarkEnd w:id="131"/>
      <w:r w:rsidR="007E070A" w:rsidRPr="000E2988">
        <w:t xml:space="preserve"> </w:t>
      </w:r>
      <w:bookmarkEnd w:id="132"/>
      <w:bookmarkEnd w:id="133"/>
      <w:r w:rsidR="000E5537" w:rsidRPr="000E2988">
        <w:t xml:space="preserve">The </w:t>
      </w:r>
      <w:r w:rsidR="00827878" w:rsidRPr="000E2988">
        <w:t xml:space="preserve">following applies to the grout </w:t>
      </w:r>
      <w:r w:rsidR="000E5537" w:rsidRPr="000E2988">
        <w:t>verification test</w:t>
      </w:r>
      <w:r w:rsidR="00827878" w:rsidRPr="000E2988">
        <w:t>:</w:t>
      </w:r>
    </w:p>
    <w:p w14:paraId="216A8114" w14:textId="30D38BDB" w:rsidR="00B80A0A" w:rsidRPr="000E2988" w:rsidRDefault="00B80A0A" w:rsidP="00C017A9">
      <w:pPr>
        <w:pStyle w:val="Bodynumbered2"/>
        <w:numPr>
          <w:ilvl w:val="0"/>
          <w:numId w:val="26"/>
        </w:numPr>
      </w:pPr>
      <w:r w:rsidRPr="000E2988">
        <w:t xml:space="preserve">The </w:t>
      </w:r>
      <w:r w:rsidR="00EC2824" w:rsidRPr="000E2988">
        <w:t xml:space="preserve">grout is prepared </w:t>
      </w:r>
      <w:r w:rsidR="00CC21C4" w:rsidRPr="000E2988">
        <w:t>with th</w:t>
      </w:r>
      <w:r w:rsidRPr="000E2988">
        <w:t xml:space="preserve">e </w:t>
      </w:r>
      <w:r w:rsidR="00CC21C4" w:rsidRPr="000E2988">
        <w:t xml:space="preserve">same </w:t>
      </w:r>
      <w:r w:rsidRPr="000E2988">
        <w:t>make and type of mixing equipment used for grout production.</w:t>
      </w:r>
    </w:p>
    <w:p w14:paraId="51CC81AF" w14:textId="2ADAA7F7" w:rsidR="000E5537" w:rsidRPr="000E2988" w:rsidRDefault="007A56D3" w:rsidP="00C017A9">
      <w:pPr>
        <w:pStyle w:val="Bodynumbered2"/>
        <w:numPr>
          <w:ilvl w:val="0"/>
          <w:numId w:val="26"/>
        </w:numPr>
      </w:pPr>
      <w:r w:rsidRPr="000E2988">
        <w:t>A</w:t>
      </w:r>
      <w:r w:rsidR="000E5537" w:rsidRPr="000E2988">
        <w:t xml:space="preserve"> fully assembled mock-up tendon comprising one peak located a minimum of 750 mm above the anchors and two valleys located a minimum of 1000 mm below the anchors</w:t>
      </w:r>
      <w:r w:rsidRPr="000E2988">
        <w:t xml:space="preserve"> is used</w:t>
      </w:r>
      <w:r w:rsidR="001F7612" w:rsidRPr="000E2988">
        <w:t>.</w:t>
      </w:r>
    </w:p>
    <w:p w14:paraId="2D97EF37" w14:textId="0227782F" w:rsidR="000E5537" w:rsidRPr="000E2988" w:rsidRDefault="007A56D3" w:rsidP="00C017A9">
      <w:pPr>
        <w:pStyle w:val="Bodynumbered2"/>
      </w:pPr>
      <w:r w:rsidRPr="000E2988">
        <w:t>T</w:t>
      </w:r>
      <w:r w:rsidR="000E5537" w:rsidRPr="000E2988">
        <w:t xml:space="preserve">he two end anchorages </w:t>
      </w:r>
      <w:r w:rsidR="00A175EC" w:rsidRPr="000E2988">
        <w:t>are</w:t>
      </w:r>
      <w:r w:rsidR="000E5537" w:rsidRPr="000E2988">
        <w:t xml:space="preserve"> located a minimum of 12 m apart</w:t>
      </w:r>
      <w:r w:rsidR="00A175EC" w:rsidRPr="000E2988">
        <w:t>,</w:t>
      </w:r>
      <w:r w:rsidR="000E5537" w:rsidRPr="000E2988">
        <w:t xml:space="preserve"> fitted with grout inlets and outlets. The tendon </w:t>
      </w:r>
      <w:r w:rsidR="00A175EC" w:rsidRPr="000E2988">
        <w:t>is</w:t>
      </w:r>
      <w:r w:rsidR="000E5537" w:rsidRPr="000E2988">
        <w:t xml:space="preserve"> secured to a supporting frame capable of taking the stressing force required to take up the slack</w:t>
      </w:r>
    </w:p>
    <w:p w14:paraId="38C0E640" w14:textId="55540497" w:rsidR="000E5537" w:rsidRPr="000E2988" w:rsidRDefault="00640BD3" w:rsidP="00C017A9">
      <w:pPr>
        <w:pStyle w:val="Bodynumbered2"/>
      </w:pPr>
      <w:r w:rsidRPr="000E2988">
        <w:t>T</w:t>
      </w:r>
      <w:r w:rsidR="000E5537" w:rsidRPr="000E2988">
        <w:t xml:space="preserve">he duct </w:t>
      </w:r>
      <w:r w:rsidR="00A175EC" w:rsidRPr="000E2988">
        <w:t>is</w:t>
      </w:r>
      <w:r w:rsidR="000E5537" w:rsidRPr="000E2988">
        <w:t xml:space="preserve"> the dominant size </w:t>
      </w:r>
      <w:r w:rsidR="00B54264" w:rsidRPr="000E2988">
        <w:t>(</w:t>
      </w:r>
      <w:r w:rsidR="000E5537" w:rsidRPr="000E2988">
        <w:t xml:space="preserve">as shown in the </w:t>
      </w:r>
      <w:r w:rsidRPr="000E2988">
        <w:t>D</w:t>
      </w:r>
      <w:r w:rsidR="000E5537" w:rsidRPr="000E2988">
        <w:t>rawing</w:t>
      </w:r>
      <w:r w:rsidR="00B54264" w:rsidRPr="000E2988">
        <w:t>s</w:t>
      </w:r>
      <w:r w:rsidR="000E5537" w:rsidRPr="000E2988">
        <w:t xml:space="preserve">) and </w:t>
      </w:r>
      <w:r w:rsidR="00527171" w:rsidRPr="000E2988">
        <w:t>is</w:t>
      </w:r>
      <w:r w:rsidR="000E5537" w:rsidRPr="000E2988">
        <w:t xml:space="preserve"> filled with the maximum number and size of strand shown </w:t>
      </w:r>
      <w:r w:rsidR="00B54264" w:rsidRPr="000E2988">
        <w:t>on the Drawings.</w:t>
      </w:r>
    </w:p>
    <w:p w14:paraId="5B4DF3D9" w14:textId="3959EBCC" w:rsidR="000E5537" w:rsidRPr="000E2988" w:rsidRDefault="00E7471C" w:rsidP="00C017A9">
      <w:pPr>
        <w:pStyle w:val="Bodynumbered2"/>
      </w:pPr>
      <w:r w:rsidRPr="000E2988">
        <w:t>T</w:t>
      </w:r>
      <w:r w:rsidR="000E5537" w:rsidRPr="000E2988">
        <w:t xml:space="preserve">he tendon </w:t>
      </w:r>
      <w:r w:rsidR="00527171" w:rsidRPr="000E2988">
        <w:t>is</w:t>
      </w:r>
      <w:r w:rsidR="000E5537" w:rsidRPr="000E2988">
        <w:t xml:space="preserve"> protected from shock and vibration for 48 hours</w:t>
      </w:r>
      <w:r w:rsidRPr="000E2988">
        <w:t>.</w:t>
      </w:r>
    </w:p>
    <w:p w14:paraId="5890BA6D" w14:textId="01932821" w:rsidR="000E5537" w:rsidRPr="000E2988" w:rsidRDefault="00E7471C" w:rsidP="00C017A9">
      <w:pPr>
        <w:pStyle w:val="Bodynumbered2"/>
      </w:pPr>
      <w:r w:rsidRPr="000E2988">
        <w:t>T</w:t>
      </w:r>
      <w:r w:rsidR="000E5537" w:rsidRPr="000E2988">
        <w:t xml:space="preserve">he tendon </w:t>
      </w:r>
      <w:r w:rsidR="00EC2824" w:rsidRPr="000E2988">
        <w:t xml:space="preserve">is </w:t>
      </w:r>
      <w:r w:rsidR="000E5537" w:rsidRPr="000E2988">
        <w:t>stripped and sliced at specified locations</w:t>
      </w:r>
      <w:r w:rsidRPr="000E2988">
        <w:t>.</w:t>
      </w:r>
    </w:p>
    <w:p w14:paraId="434CC555" w14:textId="3E40DFFE" w:rsidR="000E5537" w:rsidRPr="000E2988" w:rsidRDefault="00E7471C" w:rsidP="00C017A9">
      <w:pPr>
        <w:pStyle w:val="Bodynumbered2"/>
      </w:pPr>
      <w:r w:rsidRPr="000E2988">
        <w:t>T</w:t>
      </w:r>
      <w:r w:rsidR="000E5537" w:rsidRPr="000E2988">
        <w:t xml:space="preserve">he extent of air / bleed voids in the duct and the integrity of the grout </w:t>
      </w:r>
      <w:r w:rsidR="00EC2824" w:rsidRPr="000E2988">
        <w:t>is</w:t>
      </w:r>
      <w:r w:rsidR="000E5537" w:rsidRPr="000E2988">
        <w:t xml:space="preserve"> determined</w:t>
      </w:r>
      <w:r w:rsidR="008E3D3D" w:rsidRPr="000E2988">
        <w:t>.</w:t>
      </w:r>
      <w:r w:rsidR="000E5537" w:rsidRPr="000E2988">
        <w:t xml:space="preserve"> </w:t>
      </w:r>
    </w:p>
    <w:p w14:paraId="733B30A2" w14:textId="30AA1486" w:rsidR="000E5537" w:rsidRPr="000E2988" w:rsidRDefault="001D4B1F" w:rsidP="00C017A9">
      <w:pPr>
        <w:pStyle w:val="Bodynumbered2"/>
      </w:pPr>
      <w:r w:rsidRPr="000E2988">
        <w:t xml:space="preserve">The performance tests listed in ATS 5316 </w:t>
      </w:r>
      <w:r w:rsidR="00EC2824" w:rsidRPr="000E2988">
        <w:t>are</w:t>
      </w:r>
      <w:r w:rsidRPr="000E2988">
        <w:t xml:space="preserve"> carried out.</w:t>
      </w:r>
    </w:p>
    <w:tbl>
      <w:tblPr>
        <w:tblStyle w:val="TMTable"/>
        <w:tblW w:w="9072" w:type="dxa"/>
        <w:tblInd w:w="557" w:type="dxa"/>
        <w:tblLook w:val="04A0" w:firstRow="1" w:lastRow="0" w:firstColumn="1" w:lastColumn="0" w:noHBand="0" w:noVBand="1"/>
      </w:tblPr>
      <w:tblGrid>
        <w:gridCol w:w="1985"/>
        <w:gridCol w:w="7087"/>
      </w:tblGrid>
      <w:tr w:rsidR="007E070A" w:rsidRPr="000E2988" w14:paraId="09BCE013" w14:textId="77777777" w:rsidTr="002402FB">
        <w:trPr>
          <w:cnfStyle w:val="100000000000" w:firstRow="1" w:lastRow="0" w:firstColumn="0" w:lastColumn="0" w:oddVBand="0" w:evenVBand="0" w:oddHBand="0" w:evenHBand="0" w:firstRowFirstColumn="0" w:firstRowLastColumn="0" w:lastRowFirstColumn="0" w:lastRowLastColumn="0"/>
        </w:trPr>
        <w:tc>
          <w:tcPr>
            <w:tcW w:w="9072" w:type="dxa"/>
            <w:gridSpan w:val="2"/>
            <w:shd w:val="clear" w:color="auto" w:fill="004259"/>
            <w:hideMark/>
          </w:tcPr>
          <w:p w14:paraId="54924062" w14:textId="240EDA3A" w:rsidR="007E070A" w:rsidRPr="000E2988" w:rsidRDefault="007E070A" w:rsidP="002402FB">
            <w:pPr>
              <w:pStyle w:val="TableHeading"/>
              <w:rPr>
                <w:b/>
                <w:bCs/>
              </w:rPr>
            </w:pPr>
            <w:r w:rsidRPr="000E2988">
              <w:rPr>
                <w:b/>
                <w:bCs/>
              </w:rPr>
              <w:t>HOLD POINT 7.</w:t>
            </w:r>
            <w:r w:rsidRPr="000E2988">
              <w:t xml:space="preserve"> (if applicable)</w:t>
            </w:r>
          </w:p>
        </w:tc>
      </w:tr>
      <w:tr w:rsidR="007E070A" w:rsidRPr="000E2988" w14:paraId="3C67100B" w14:textId="77777777" w:rsidTr="002402FB">
        <w:tc>
          <w:tcPr>
            <w:tcW w:w="1985" w:type="dxa"/>
            <w:tcBorders>
              <w:bottom w:val="single" w:sz="4" w:space="0" w:color="FFFFFF" w:themeColor="background1"/>
            </w:tcBorders>
            <w:hideMark/>
          </w:tcPr>
          <w:p w14:paraId="2DECDEAB" w14:textId="77777777" w:rsidR="007E070A" w:rsidRPr="000E2988" w:rsidRDefault="007E070A" w:rsidP="00E073DA">
            <w:pPr>
              <w:pStyle w:val="TableBodyText"/>
              <w:rPr>
                <w:rFonts w:cstheme="minorBidi"/>
                <w:b/>
              </w:rPr>
            </w:pPr>
            <w:r w:rsidRPr="000E2988">
              <w:t>Process Held</w:t>
            </w:r>
          </w:p>
        </w:tc>
        <w:tc>
          <w:tcPr>
            <w:tcW w:w="7087" w:type="dxa"/>
            <w:tcBorders>
              <w:bottom w:val="single" w:sz="4" w:space="0" w:color="FFFFFF" w:themeColor="background1"/>
            </w:tcBorders>
            <w:hideMark/>
          </w:tcPr>
          <w:p w14:paraId="73270E93" w14:textId="77777777" w:rsidR="007E070A" w:rsidRPr="000E2988" w:rsidRDefault="007E070A" w:rsidP="00E073DA">
            <w:pPr>
              <w:pStyle w:val="TableBodyText"/>
              <w:rPr>
                <w:b/>
              </w:rPr>
            </w:pPr>
            <w:r w:rsidRPr="000E2988">
              <w:t>Grouting of ducts.</w:t>
            </w:r>
          </w:p>
        </w:tc>
      </w:tr>
      <w:tr w:rsidR="007E070A" w:rsidRPr="000E2988" w14:paraId="45AB06B5" w14:textId="77777777" w:rsidTr="002402FB">
        <w:tc>
          <w:tcPr>
            <w:tcW w:w="1985" w:type="dxa"/>
            <w:tcBorders>
              <w:bottom w:val="single" w:sz="4" w:space="0" w:color="FFFFFF" w:themeColor="background1"/>
            </w:tcBorders>
            <w:hideMark/>
          </w:tcPr>
          <w:p w14:paraId="58DF4C89" w14:textId="77777777" w:rsidR="007E070A" w:rsidRPr="000E2988" w:rsidRDefault="007E070A" w:rsidP="00E073DA">
            <w:pPr>
              <w:pStyle w:val="TableBodyText"/>
            </w:pPr>
            <w:r w:rsidRPr="000E2988">
              <w:t>Submission Details</w:t>
            </w:r>
          </w:p>
        </w:tc>
        <w:tc>
          <w:tcPr>
            <w:tcW w:w="7087" w:type="dxa"/>
            <w:tcBorders>
              <w:bottom w:val="single" w:sz="4" w:space="0" w:color="FFFFFF" w:themeColor="background1"/>
            </w:tcBorders>
            <w:hideMark/>
          </w:tcPr>
          <w:p w14:paraId="09881C1C" w14:textId="7D8B2C84" w:rsidR="007E070A" w:rsidRPr="000E2988" w:rsidRDefault="007E070A" w:rsidP="00E073DA">
            <w:pPr>
              <w:pStyle w:val="TableBodyText"/>
            </w:pPr>
            <w:r w:rsidRPr="000E2988">
              <w:t xml:space="preserve">A successful grout verification test and records must be submitted to the Principal at least </w:t>
            </w:r>
            <w:r w:rsidR="00035ED2" w:rsidRPr="000E2988">
              <w:t>5 working days pri</w:t>
            </w:r>
            <w:r w:rsidRPr="000E2988">
              <w:t xml:space="preserve">or to the commencement of grouting. </w:t>
            </w:r>
          </w:p>
        </w:tc>
      </w:tr>
    </w:tbl>
    <w:p w14:paraId="458C1F66" w14:textId="77777777" w:rsidR="00411953" w:rsidRPr="000E2988" w:rsidRDefault="00411953" w:rsidP="00411953">
      <w:pPr>
        <w:pStyle w:val="Heading2"/>
      </w:pPr>
      <w:bookmarkStart w:id="134" w:name="_Toc148187527"/>
      <w:r w:rsidRPr="000E2988">
        <w:t>Air Testing of Ducts Before Grouting</w:t>
      </w:r>
      <w:bookmarkEnd w:id="134"/>
    </w:p>
    <w:p w14:paraId="2B9D76FB" w14:textId="2FEC3B4C" w:rsidR="00411953" w:rsidRPr="000E2988" w:rsidRDefault="00411953" w:rsidP="00C017A9">
      <w:pPr>
        <w:pStyle w:val="Bodynumbered1"/>
      </w:pPr>
      <w:bookmarkStart w:id="135" w:name="_Ref94523645"/>
      <w:r w:rsidRPr="000E2988">
        <w:t xml:space="preserve">Air testing of ducts before grouting is a Critical Post-Tensioning Activity that must be carried out under the supervision of </w:t>
      </w:r>
      <w:r w:rsidR="002E776F" w:rsidRPr="000E2988">
        <w:t>the</w:t>
      </w:r>
      <w:r w:rsidRPr="000E2988">
        <w:t xml:space="preserve"> Post-Tensioning Supervisor.</w:t>
      </w:r>
      <w:bookmarkEnd w:id="135"/>
    </w:p>
    <w:p w14:paraId="4D409B33" w14:textId="744DCD14" w:rsidR="00A70F77" w:rsidRPr="000E2988" w:rsidRDefault="00A70F77" w:rsidP="00C017A9">
      <w:pPr>
        <w:pStyle w:val="Bodynumbered1"/>
      </w:pPr>
      <w:r w:rsidRPr="000E2988">
        <w:t xml:space="preserve">Before air testing, the volume of air in the duct </w:t>
      </w:r>
      <w:r w:rsidR="006C4B4F" w:rsidRPr="000E2988">
        <w:t>must</w:t>
      </w:r>
      <w:r w:rsidRPr="000E2988">
        <w:t xml:space="preserve"> be determined taking into account the internal dimensions of the duct and the space taken up by the tendon.</w:t>
      </w:r>
    </w:p>
    <w:p w14:paraId="4F918F4E" w14:textId="32904B18" w:rsidR="00411953" w:rsidRPr="000E2988" w:rsidRDefault="00A70F77" w:rsidP="00C017A9">
      <w:pPr>
        <w:pStyle w:val="Bodynumbered1"/>
      </w:pPr>
      <w:r w:rsidRPr="000E2988">
        <w:lastRenderedPageBreak/>
        <w:t xml:space="preserve">Before testing, any water in the duct </w:t>
      </w:r>
      <w:r w:rsidR="006C4B4F" w:rsidRPr="000E2988">
        <w:t>must</w:t>
      </w:r>
      <w:r w:rsidRPr="000E2988">
        <w:t xml:space="preserve"> be blown out with compressed oil-free air</w:t>
      </w:r>
      <w:r w:rsidR="00970EF9" w:rsidRPr="000E2988">
        <w:t>. The applied air pressure must not exceed 400 kPa.</w:t>
      </w:r>
      <w:r w:rsidRPr="000E2988">
        <w:t xml:space="preserve"> After sealing the anchorage ends, each duct </w:t>
      </w:r>
      <w:r w:rsidR="006C4B4F" w:rsidRPr="000E2988">
        <w:t>must</w:t>
      </w:r>
      <w:r w:rsidRPr="000E2988">
        <w:t xml:space="preserve"> be tested as follows:</w:t>
      </w:r>
    </w:p>
    <w:p w14:paraId="1E3371CA" w14:textId="6B99C702" w:rsidR="00411953" w:rsidRPr="000E2988" w:rsidRDefault="00411953" w:rsidP="00C017A9">
      <w:pPr>
        <w:pStyle w:val="Bodynumbered2"/>
        <w:numPr>
          <w:ilvl w:val="0"/>
          <w:numId w:val="24"/>
        </w:numPr>
      </w:pPr>
      <w:r w:rsidRPr="000E2988">
        <w:t>With all valves closed, at the grout inlet pressurise the duct with oil-free air to 250 kPa to confirm that the installed system has sufficient integrity for grouting;</w:t>
      </w:r>
    </w:p>
    <w:p w14:paraId="36A10CAE" w14:textId="0E60A042" w:rsidR="00411953" w:rsidRPr="000E2988" w:rsidRDefault="00411953" w:rsidP="00C017A9">
      <w:pPr>
        <w:pStyle w:val="Bodynumbered2"/>
        <w:numPr>
          <w:ilvl w:val="0"/>
          <w:numId w:val="24"/>
        </w:numPr>
      </w:pPr>
      <w:r w:rsidRPr="000E2988">
        <w:t>Hold the pressure at 250 kPa for 30 seconds. A sudden drop in pressure of more than 100 kPa, or a need to continuously inject compressed air to maintain pressure indicates that the system is not sufficiently sealed for grouting. Locate and repair any leaks and repeat the test;</w:t>
      </w:r>
    </w:p>
    <w:p w14:paraId="5B702ED3" w14:textId="46C4CC1F" w:rsidR="00411953" w:rsidRPr="000E2988" w:rsidRDefault="00411953" w:rsidP="00C017A9">
      <w:pPr>
        <w:pStyle w:val="Bodynumbered2"/>
        <w:numPr>
          <w:ilvl w:val="0"/>
          <w:numId w:val="24"/>
        </w:numPr>
      </w:pPr>
      <w:r w:rsidRPr="000E2988">
        <w:t>Reduce the pressure to 100 kPa;</w:t>
      </w:r>
    </w:p>
    <w:p w14:paraId="79C136A8" w14:textId="0D88EF45" w:rsidR="00411953" w:rsidRPr="000E2988" w:rsidRDefault="00411953" w:rsidP="00C017A9">
      <w:pPr>
        <w:pStyle w:val="Bodynumbered2"/>
        <w:numPr>
          <w:ilvl w:val="0"/>
          <w:numId w:val="24"/>
        </w:numPr>
      </w:pPr>
      <w:r w:rsidRPr="000E2988">
        <w:t>Lock off the air source;</w:t>
      </w:r>
    </w:p>
    <w:p w14:paraId="045ABB5A" w14:textId="0090F918" w:rsidR="00411953" w:rsidRPr="000E2988" w:rsidRDefault="00411953" w:rsidP="00C017A9">
      <w:pPr>
        <w:pStyle w:val="Bodynumbered2"/>
        <w:numPr>
          <w:ilvl w:val="0"/>
          <w:numId w:val="24"/>
        </w:numPr>
      </w:pPr>
      <w:r w:rsidRPr="000E2988">
        <w:t>Record the air pressure loss over time; a pressure loss greater than 40% must not occur within a duration of:</w:t>
      </w:r>
    </w:p>
    <w:p w14:paraId="27D229F6" w14:textId="77777777" w:rsidR="00411953" w:rsidRPr="0060641E" w:rsidRDefault="00411953" w:rsidP="0060641E">
      <w:pPr>
        <w:pStyle w:val="BodyTextIndent2"/>
      </w:pPr>
      <w:r w:rsidRPr="0060641E">
        <w:t>D = (1.1V + 5)/60</w:t>
      </w:r>
    </w:p>
    <w:p w14:paraId="44A09A09" w14:textId="6B03C39D" w:rsidR="00411953" w:rsidRPr="0060641E" w:rsidRDefault="00411953" w:rsidP="0060641E">
      <w:pPr>
        <w:pStyle w:val="BodyTextIndent2"/>
      </w:pPr>
      <w:r w:rsidRPr="0060641E">
        <w:t>Where:</w:t>
      </w:r>
    </w:p>
    <w:p w14:paraId="604212AD" w14:textId="77777777" w:rsidR="00411953" w:rsidRPr="0060641E" w:rsidRDefault="00411953" w:rsidP="0060641E">
      <w:pPr>
        <w:pStyle w:val="BodyTextIndent2"/>
      </w:pPr>
      <w:r w:rsidRPr="0060641E">
        <w:t>D = duration in minutes;</w:t>
      </w:r>
    </w:p>
    <w:p w14:paraId="61D354A8" w14:textId="77777777" w:rsidR="00411953" w:rsidRPr="000E2988" w:rsidRDefault="00411953" w:rsidP="0060641E">
      <w:pPr>
        <w:pStyle w:val="BodyTextIndent2"/>
      </w:pPr>
      <w:r w:rsidRPr="0060641E">
        <w:t>V = the volume of the</w:t>
      </w:r>
      <w:r w:rsidRPr="000E2988">
        <w:t xml:space="preserve"> duct minus the strand volume in litres.</w:t>
      </w:r>
    </w:p>
    <w:p w14:paraId="19B44DAF" w14:textId="03755B59" w:rsidR="00A70F77" w:rsidRPr="000E2988" w:rsidRDefault="00A70F77" w:rsidP="00C017A9">
      <w:pPr>
        <w:pStyle w:val="Bodynumbered1"/>
      </w:pPr>
      <w:r w:rsidRPr="000E2988">
        <w:t xml:space="preserve">If the pressure loss over time is greater than 40%, a thorough inspection </w:t>
      </w:r>
      <w:r w:rsidR="006C4B4F" w:rsidRPr="000E2988">
        <w:t>must</w:t>
      </w:r>
      <w:r w:rsidRPr="000E2988">
        <w:t xml:space="preserve"> be made for any evidence of leakage from, or between, ducts. Leakages </w:t>
      </w:r>
      <w:r w:rsidR="006C4B4F" w:rsidRPr="000E2988">
        <w:t>must</w:t>
      </w:r>
      <w:r w:rsidRPr="000E2988">
        <w:t xml:space="preserve"> be rectified and the duct retested before grouting.</w:t>
      </w:r>
    </w:p>
    <w:p w14:paraId="3514E2D4" w14:textId="11A68ABC" w:rsidR="00A70F77" w:rsidRPr="000E2988" w:rsidRDefault="00A70F77" w:rsidP="00C017A9">
      <w:pPr>
        <w:pStyle w:val="Bodynumbered1"/>
      </w:pPr>
      <w:r w:rsidRPr="000E2988">
        <w:t xml:space="preserve">The Post-Tensioning Supervisor </w:t>
      </w:r>
      <w:r w:rsidR="006C4B4F" w:rsidRPr="000E2988">
        <w:t>must</w:t>
      </w:r>
      <w:r w:rsidRPr="000E2988">
        <w:t xml:space="preserve"> make an assessment of the entire tendon to determine whether grouting can proceed if the air loss criterion cannot be achieved after rectifying detected leakages.</w:t>
      </w:r>
    </w:p>
    <w:p w14:paraId="4633E9C9" w14:textId="2C9B4078" w:rsidR="00411953" w:rsidRPr="000E2988" w:rsidRDefault="00A70F77" w:rsidP="00C017A9">
      <w:pPr>
        <w:pStyle w:val="Bodynumbered1"/>
      </w:pPr>
      <w:r w:rsidRPr="000E2988">
        <w:t xml:space="preserve">Where air testing detects leakage between two adjacent ducts that cannot be practically rectified, both ducts </w:t>
      </w:r>
      <w:r w:rsidR="006C4B4F" w:rsidRPr="000E2988">
        <w:t>must</w:t>
      </w:r>
      <w:r w:rsidRPr="000E2988">
        <w:t xml:space="preserve"> be air tested as a single system and the two ducts </w:t>
      </w:r>
      <w:r w:rsidR="006C4B4F" w:rsidRPr="000E2988">
        <w:t>must</w:t>
      </w:r>
      <w:r w:rsidRPr="000E2988">
        <w:t xml:space="preserve"> be grouted simultaneously with two lines controlled by individual lock off </w:t>
      </w:r>
      <w:r w:rsidR="006C4B4F" w:rsidRPr="000E2988">
        <w:t>valves.</w:t>
      </w:r>
    </w:p>
    <w:p w14:paraId="5B04FBCE" w14:textId="47923D34" w:rsidR="00B30B08" w:rsidRPr="000E2988" w:rsidRDefault="00B30B08" w:rsidP="00C017A9">
      <w:pPr>
        <w:pStyle w:val="Bodynumbered1"/>
      </w:pPr>
      <w:bookmarkStart w:id="136" w:name="_Ref39129255"/>
      <w:r w:rsidRPr="000E2988">
        <w:t>The Post-tensioning Supervisor must certify that the air testing of ducts has been carried out in accordance with the requirements of this Specification.</w:t>
      </w:r>
      <w:bookmarkEnd w:id="136"/>
    </w:p>
    <w:p w14:paraId="509C94F1" w14:textId="77777777" w:rsidR="00411953" w:rsidRPr="000E2988" w:rsidRDefault="00411953" w:rsidP="00DE7293">
      <w:pPr>
        <w:pStyle w:val="Heading2"/>
      </w:pPr>
      <w:bookmarkStart w:id="137" w:name="_Toc148187528"/>
      <w:r w:rsidRPr="000E2988">
        <w:t>Operations</w:t>
      </w:r>
      <w:bookmarkEnd w:id="137"/>
    </w:p>
    <w:p w14:paraId="220AC1FC" w14:textId="56CFDA45" w:rsidR="00411953" w:rsidRPr="000E2988" w:rsidRDefault="00411953" w:rsidP="00C017A9">
      <w:pPr>
        <w:pStyle w:val="Bodynumbered1"/>
      </w:pPr>
      <w:bookmarkStart w:id="138" w:name="_Ref100152829"/>
      <w:r w:rsidRPr="000E2988">
        <w:t xml:space="preserve">Grouting is a Critical Post-Tensioning Activity that must be carried out under the supervision of </w:t>
      </w:r>
      <w:r w:rsidR="002E776F" w:rsidRPr="000E2988">
        <w:t>the</w:t>
      </w:r>
      <w:r w:rsidRPr="000E2988">
        <w:t xml:space="preserve"> Post-Tensioning Supervisor.</w:t>
      </w:r>
      <w:bookmarkEnd w:id="138"/>
    </w:p>
    <w:p w14:paraId="11C0B19F" w14:textId="7834E053" w:rsidR="00411953" w:rsidRPr="000E2988" w:rsidRDefault="00411953" w:rsidP="00C017A9">
      <w:pPr>
        <w:pStyle w:val="Bodynumbered1"/>
      </w:pPr>
      <w:r w:rsidRPr="000E2988">
        <w:t>All personnel involved in grouting must be appropriately trained and experienced, and must be acceptable to the Post-Tensioning Supervisor.</w:t>
      </w:r>
    </w:p>
    <w:p w14:paraId="286AE8C5" w14:textId="7F19EDAF" w:rsidR="00C15234" w:rsidRPr="000E2988" w:rsidRDefault="00411953" w:rsidP="00C017A9">
      <w:pPr>
        <w:pStyle w:val="Bodynumbered1"/>
      </w:pPr>
      <w:r w:rsidRPr="000E2988">
        <w:t>A standby grout pump must be available for use on site at all times.</w:t>
      </w:r>
    </w:p>
    <w:p w14:paraId="6807E059" w14:textId="57164D14" w:rsidR="00411953" w:rsidRPr="000E2988" w:rsidRDefault="00A70F77" w:rsidP="00C017A9">
      <w:pPr>
        <w:pStyle w:val="Bodynumbered1"/>
      </w:pPr>
      <w:r w:rsidRPr="000E2988">
        <w:t>T</w:t>
      </w:r>
      <w:r w:rsidR="00411953" w:rsidRPr="000E2988">
        <w:t xml:space="preserve">endons </w:t>
      </w:r>
      <w:r w:rsidRPr="000E2988">
        <w:t xml:space="preserve">must be grouted </w:t>
      </w:r>
      <w:r w:rsidR="00411953" w:rsidRPr="000E2988">
        <w:t>as soon as practicable after stressing and</w:t>
      </w:r>
      <w:r w:rsidR="00F94E06" w:rsidRPr="000E2988">
        <w:t xml:space="preserve"> unless otherwise approved, </w:t>
      </w:r>
      <w:r w:rsidR="00411953" w:rsidRPr="000E2988">
        <w:t>no later than:</w:t>
      </w:r>
    </w:p>
    <w:p w14:paraId="1136A29C" w14:textId="12EDB343" w:rsidR="00411953" w:rsidRPr="000E2988" w:rsidRDefault="00411953" w:rsidP="00C017A9">
      <w:pPr>
        <w:pStyle w:val="Bodynumbered2"/>
        <w:numPr>
          <w:ilvl w:val="0"/>
          <w:numId w:val="27"/>
        </w:numPr>
      </w:pPr>
      <w:r w:rsidRPr="000E2988">
        <w:t>one week under severe corrosivity level;</w:t>
      </w:r>
    </w:p>
    <w:p w14:paraId="7808F0D8" w14:textId="4A403A8C" w:rsidR="00411953" w:rsidRPr="000E2988" w:rsidRDefault="00411953" w:rsidP="00C017A9">
      <w:pPr>
        <w:pStyle w:val="Bodynumbered2"/>
      </w:pPr>
      <w:r w:rsidRPr="000E2988">
        <w:t>two weeks under moderate corrosivity level;</w:t>
      </w:r>
    </w:p>
    <w:p w14:paraId="0A0C74D3" w14:textId="2152FA7F" w:rsidR="00D26B7C" w:rsidRPr="000E2988" w:rsidRDefault="00411953" w:rsidP="00C017A9">
      <w:pPr>
        <w:pStyle w:val="Bodynumbered2"/>
      </w:pPr>
      <w:r w:rsidRPr="000E2988">
        <w:t>three weeks under low corrosivity level, as defined in AS/NZS 2312.</w:t>
      </w:r>
    </w:p>
    <w:tbl>
      <w:tblPr>
        <w:tblStyle w:val="TMTable"/>
        <w:tblW w:w="9072" w:type="dxa"/>
        <w:tblInd w:w="552" w:type="dxa"/>
        <w:tblLook w:val="04A0" w:firstRow="1" w:lastRow="0" w:firstColumn="1" w:lastColumn="0" w:noHBand="0" w:noVBand="1"/>
      </w:tblPr>
      <w:tblGrid>
        <w:gridCol w:w="1985"/>
        <w:gridCol w:w="7087"/>
      </w:tblGrid>
      <w:tr w:rsidR="00D602F3" w:rsidRPr="000E2988" w14:paraId="171FF9AC" w14:textId="77777777" w:rsidTr="009F155D">
        <w:trPr>
          <w:cnfStyle w:val="100000000000" w:firstRow="1" w:lastRow="0" w:firstColumn="0" w:lastColumn="0" w:oddVBand="0" w:evenVBand="0" w:oddHBand="0" w:evenHBand="0" w:firstRowFirstColumn="0" w:firstRowLastColumn="0" w:lastRowFirstColumn="0" w:lastRowLastColumn="0"/>
        </w:trPr>
        <w:tc>
          <w:tcPr>
            <w:tcW w:w="9072" w:type="dxa"/>
            <w:gridSpan w:val="2"/>
            <w:shd w:val="clear" w:color="auto" w:fill="004259"/>
            <w:hideMark/>
          </w:tcPr>
          <w:p w14:paraId="30F3E188" w14:textId="0E6005A0" w:rsidR="00D602F3" w:rsidRPr="000E2988" w:rsidRDefault="00E377A8" w:rsidP="00E30064">
            <w:pPr>
              <w:pStyle w:val="TableHeading"/>
              <w:rPr>
                <w:b/>
                <w:bCs/>
              </w:rPr>
            </w:pPr>
            <w:r w:rsidRPr="000E2988">
              <w:rPr>
                <w:b/>
                <w:bCs/>
              </w:rPr>
              <w:t xml:space="preserve">HOLD </w:t>
            </w:r>
            <w:r w:rsidR="00D602F3" w:rsidRPr="000E2988">
              <w:rPr>
                <w:b/>
                <w:bCs/>
              </w:rPr>
              <w:t>POINT </w:t>
            </w:r>
            <w:r w:rsidRPr="000E2988">
              <w:rPr>
                <w:b/>
                <w:bCs/>
              </w:rPr>
              <w:t>8</w:t>
            </w:r>
            <w:r w:rsidR="00D602F3" w:rsidRPr="000E2988">
              <w:rPr>
                <w:b/>
                <w:bCs/>
              </w:rPr>
              <w:t>.</w:t>
            </w:r>
          </w:p>
        </w:tc>
      </w:tr>
      <w:tr w:rsidR="00D602F3" w:rsidRPr="000E2988" w14:paraId="125540B0" w14:textId="77777777" w:rsidTr="009F155D">
        <w:tc>
          <w:tcPr>
            <w:tcW w:w="1985" w:type="dxa"/>
            <w:tcBorders>
              <w:bottom w:val="single" w:sz="4" w:space="0" w:color="FFFFFF" w:themeColor="background1"/>
            </w:tcBorders>
            <w:hideMark/>
          </w:tcPr>
          <w:p w14:paraId="40B9F81A" w14:textId="0B008F36" w:rsidR="00D602F3" w:rsidRPr="000E2988" w:rsidRDefault="00D602F3" w:rsidP="00E073DA">
            <w:pPr>
              <w:pStyle w:val="TableBodyText"/>
              <w:rPr>
                <w:rFonts w:cstheme="minorBidi"/>
                <w:b/>
              </w:rPr>
            </w:pPr>
            <w:r w:rsidRPr="000E2988">
              <w:t xml:space="preserve">Process </w:t>
            </w:r>
            <w:r w:rsidR="00E377A8" w:rsidRPr="000E2988">
              <w:t>Held</w:t>
            </w:r>
          </w:p>
        </w:tc>
        <w:tc>
          <w:tcPr>
            <w:tcW w:w="7087" w:type="dxa"/>
            <w:tcBorders>
              <w:bottom w:val="single" w:sz="4" w:space="0" w:color="FFFFFF" w:themeColor="background1"/>
            </w:tcBorders>
            <w:hideMark/>
          </w:tcPr>
          <w:p w14:paraId="396FD543" w14:textId="1E364F61" w:rsidR="00D602F3" w:rsidRPr="000E2988" w:rsidRDefault="00D602F3" w:rsidP="00E073DA">
            <w:pPr>
              <w:pStyle w:val="TableBodyText"/>
              <w:rPr>
                <w:b/>
              </w:rPr>
            </w:pPr>
            <w:r w:rsidRPr="000E2988">
              <w:t xml:space="preserve">Grouting of </w:t>
            </w:r>
            <w:r w:rsidR="00E377A8" w:rsidRPr="000E2988">
              <w:t xml:space="preserve">individual </w:t>
            </w:r>
            <w:r w:rsidRPr="000E2988">
              <w:t>ducts.</w:t>
            </w:r>
          </w:p>
        </w:tc>
      </w:tr>
      <w:tr w:rsidR="00D602F3" w:rsidRPr="000E2988" w14:paraId="36EAB969" w14:textId="77777777" w:rsidTr="009F155D">
        <w:tc>
          <w:tcPr>
            <w:tcW w:w="1985" w:type="dxa"/>
            <w:tcBorders>
              <w:bottom w:val="single" w:sz="4" w:space="0" w:color="FFFFFF" w:themeColor="background1"/>
            </w:tcBorders>
            <w:hideMark/>
          </w:tcPr>
          <w:p w14:paraId="6B9F4F24" w14:textId="7F31404A" w:rsidR="00D602F3" w:rsidRPr="000E2988" w:rsidRDefault="00D602F3" w:rsidP="00E073DA">
            <w:pPr>
              <w:pStyle w:val="TableBodyText"/>
            </w:pPr>
            <w:r w:rsidRPr="000E2988">
              <w:t>Notification</w:t>
            </w:r>
          </w:p>
        </w:tc>
        <w:tc>
          <w:tcPr>
            <w:tcW w:w="7087" w:type="dxa"/>
            <w:tcBorders>
              <w:bottom w:val="single" w:sz="4" w:space="0" w:color="FFFFFF" w:themeColor="background1"/>
            </w:tcBorders>
            <w:hideMark/>
          </w:tcPr>
          <w:p w14:paraId="59AC028D" w14:textId="36858D6C" w:rsidR="00D602F3" w:rsidRPr="000E2988" w:rsidRDefault="00A02F3E" w:rsidP="00E073DA">
            <w:pPr>
              <w:pStyle w:val="TableBodyText"/>
            </w:pPr>
            <w:r w:rsidRPr="000E2988">
              <w:t>Results of duct air testing</w:t>
            </w:r>
            <w:r w:rsidR="00D602F3" w:rsidRPr="000E2988">
              <w:t xml:space="preserve"> must be submitted </w:t>
            </w:r>
            <w:r w:rsidR="006048EB" w:rsidRPr="000E2988">
              <w:t xml:space="preserve">to the Principal </w:t>
            </w:r>
            <w:r w:rsidR="00D602F3" w:rsidRPr="000E2988">
              <w:t>at least 24 hours prior to the commencement of the first member of a line of members.</w:t>
            </w:r>
          </w:p>
        </w:tc>
      </w:tr>
    </w:tbl>
    <w:p w14:paraId="175A41B7" w14:textId="23CB5D10" w:rsidR="009F155D" w:rsidRPr="000E2988" w:rsidRDefault="009F155D" w:rsidP="00C017A9">
      <w:pPr>
        <w:pStyle w:val="Bodynumbered1"/>
      </w:pPr>
      <w:r w:rsidRPr="000E2988">
        <w:lastRenderedPageBreak/>
        <w:t xml:space="preserve">Safety precautions must be taken to prevent injury to operators and other </w:t>
      </w:r>
      <w:r w:rsidR="00942555" w:rsidRPr="000E2988">
        <w:t>personnel</w:t>
      </w:r>
      <w:r w:rsidRPr="000E2988">
        <w:t xml:space="preserve"> in the vicinity during grouting operations.</w:t>
      </w:r>
    </w:p>
    <w:p w14:paraId="307A9962" w14:textId="172B092B" w:rsidR="00411953" w:rsidRPr="000E2988" w:rsidRDefault="009F155D" w:rsidP="00C017A9">
      <w:pPr>
        <w:pStyle w:val="Bodynumbered1"/>
      </w:pPr>
      <w:r w:rsidRPr="000E2988">
        <w:t>Grouting operations must be carried out so that the ducts are completely filled with a dense and uniform grout.</w:t>
      </w:r>
    </w:p>
    <w:p w14:paraId="5F22FD25" w14:textId="77777777" w:rsidR="00411953" w:rsidRPr="000E2988" w:rsidRDefault="00411953" w:rsidP="00C5112A">
      <w:pPr>
        <w:pStyle w:val="Heading2"/>
      </w:pPr>
      <w:bookmarkStart w:id="139" w:name="_Toc148187529"/>
      <w:r w:rsidRPr="000E2988">
        <w:t>Mixing and Pumping Equipment</w:t>
      </w:r>
      <w:bookmarkEnd w:id="139"/>
    </w:p>
    <w:p w14:paraId="04F2CEEB" w14:textId="0E26B3F7" w:rsidR="00F0488B" w:rsidRPr="000E2988" w:rsidRDefault="00F0488B" w:rsidP="00C017A9">
      <w:pPr>
        <w:pStyle w:val="Bodynumbered1"/>
      </w:pPr>
      <w:r w:rsidRPr="000E2988">
        <w:t xml:space="preserve">Grout pumps </w:t>
      </w:r>
      <w:r w:rsidR="006C4B4F" w:rsidRPr="000E2988">
        <w:t>must</w:t>
      </w:r>
      <w:r w:rsidRPr="000E2988">
        <w:t xml:space="preserve"> be of the positive displacement type with an outlet pressure of at least 1.0</w:t>
      </w:r>
      <w:r w:rsidR="0009078C" w:rsidRPr="000E2988">
        <w:t> </w:t>
      </w:r>
      <w:r w:rsidRPr="000E2988">
        <w:t xml:space="preserve">MPa. The pumps </w:t>
      </w:r>
      <w:r w:rsidR="006C4B4F" w:rsidRPr="000E2988">
        <w:t>must</w:t>
      </w:r>
      <w:r w:rsidRPr="000E2988">
        <w:t xml:space="preserve"> be capable of pumping the grout at the required rate </w:t>
      </w:r>
      <w:r w:rsidR="0025519B" w:rsidRPr="000E2988">
        <w:t xml:space="preserve">(no less than </w:t>
      </w:r>
      <w:r w:rsidR="00942555" w:rsidRPr="000E2988">
        <w:t xml:space="preserve">1800 litres / hour) </w:t>
      </w:r>
      <w:r w:rsidRPr="000E2988">
        <w:t>and be capable of continuously grouting the largest tendon in no more than 20 minutes.</w:t>
      </w:r>
      <w:r w:rsidR="005C70AE" w:rsidRPr="000E2988">
        <w:t xml:space="preserve"> </w:t>
      </w:r>
      <w:r w:rsidR="000664E6" w:rsidRPr="000E2988">
        <w:t xml:space="preserve">Equipment for </w:t>
      </w:r>
      <w:r w:rsidR="005C70AE" w:rsidRPr="000E2988">
        <w:t xml:space="preserve">vacuum assisted grouting (VAG) </w:t>
      </w:r>
      <w:r w:rsidR="000664E6" w:rsidRPr="000E2988">
        <w:t>may be used.</w:t>
      </w:r>
    </w:p>
    <w:p w14:paraId="71F8BB99" w14:textId="37301AD8" w:rsidR="00F0488B" w:rsidRPr="000E2988" w:rsidRDefault="00F0488B" w:rsidP="00C017A9">
      <w:pPr>
        <w:pStyle w:val="Bodynumbered1"/>
      </w:pPr>
      <w:r w:rsidRPr="000E2988">
        <w:t xml:space="preserve">Grouting supply lines </w:t>
      </w:r>
      <w:r w:rsidR="006C4B4F" w:rsidRPr="000E2988">
        <w:t>must</w:t>
      </w:r>
      <w:r w:rsidRPr="000E2988">
        <w:t xml:space="preserve"> connect the pumps directly to the grout inlets. All pumps, lines, tubes, connections, and valves </w:t>
      </w:r>
      <w:r w:rsidR="006C4B4F" w:rsidRPr="000E2988">
        <w:t>must</w:t>
      </w:r>
      <w:r w:rsidRPr="000E2988">
        <w:t xml:space="preserve"> be pressure rated to at least 1.0 MPa.</w:t>
      </w:r>
    </w:p>
    <w:p w14:paraId="6E41DF8E" w14:textId="6FF75CEB" w:rsidR="00F0488B" w:rsidRPr="000E2988" w:rsidRDefault="00F0488B" w:rsidP="00C017A9">
      <w:pPr>
        <w:pStyle w:val="Bodynumbered1"/>
      </w:pPr>
      <w:r w:rsidRPr="000E2988">
        <w:t xml:space="preserve">Pumps </w:t>
      </w:r>
      <w:r w:rsidR="006C4B4F" w:rsidRPr="000E2988">
        <w:t>must</w:t>
      </w:r>
      <w:r w:rsidRPr="000E2988">
        <w:t xml:space="preserve"> be fitted with seals to prevent oil and air contamination of the grout or the loss of constituent materials during the grouting operation.</w:t>
      </w:r>
    </w:p>
    <w:p w14:paraId="702A37E7" w14:textId="7B2FC38F" w:rsidR="00F0488B" w:rsidRPr="000E2988" w:rsidRDefault="00F0488B" w:rsidP="00C017A9">
      <w:pPr>
        <w:pStyle w:val="Bodynumbered1"/>
      </w:pPr>
      <w:r w:rsidRPr="000E2988">
        <w:t xml:space="preserve">Pumps </w:t>
      </w:r>
      <w:r w:rsidR="006C4B4F" w:rsidRPr="000E2988">
        <w:t>must</w:t>
      </w:r>
      <w:r w:rsidRPr="000E2988">
        <w:t xml:space="preserve"> be capable of operating continuously with little pressure variation, and </w:t>
      </w:r>
      <w:r w:rsidR="006C4B4F" w:rsidRPr="000E2988">
        <w:t>must</w:t>
      </w:r>
      <w:r w:rsidRPr="000E2988">
        <w:t xml:space="preserve"> have a system for recirculating the grout while actual grout</w:t>
      </w:r>
      <w:r w:rsidR="00DE3AC3" w:rsidRPr="000E2988">
        <w:t xml:space="preserve"> injection</w:t>
      </w:r>
      <w:r w:rsidRPr="000E2988">
        <w:t xml:space="preserve"> is not in progress.</w:t>
      </w:r>
    </w:p>
    <w:p w14:paraId="51A90AF9" w14:textId="73B9F97C" w:rsidR="00F0488B" w:rsidRPr="000E2988" w:rsidRDefault="00F0488B" w:rsidP="00C017A9">
      <w:pPr>
        <w:pStyle w:val="Bodynumbered1"/>
      </w:pPr>
      <w:r w:rsidRPr="000E2988">
        <w:t xml:space="preserve">Pumps and grout inlets </w:t>
      </w:r>
      <w:r w:rsidR="006C4B4F" w:rsidRPr="000E2988">
        <w:t>must</w:t>
      </w:r>
      <w:r w:rsidRPr="000E2988">
        <w:t xml:space="preserve"> be fitted with pressure gauges capable of reading grout pressures up to 1.0 MPa. Pressure gauges </w:t>
      </w:r>
      <w:r w:rsidR="006C4B4F" w:rsidRPr="000E2988">
        <w:t>must</w:t>
      </w:r>
      <w:r w:rsidRPr="000E2988">
        <w:t xml:space="preserve"> have a full scale reading less than 1.5 MPa and </w:t>
      </w:r>
      <w:r w:rsidR="006C4B4F" w:rsidRPr="000E2988">
        <w:t>must</w:t>
      </w:r>
      <w:r w:rsidRPr="000E2988">
        <w:t xml:space="preserve"> be maintained in calibration.</w:t>
      </w:r>
    </w:p>
    <w:p w14:paraId="5D16D835" w14:textId="63835BEF" w:rsidR="00F0488B" w:rsidRPr="000E2988" w:rsidRDefault="00F0488B" w:rsidP="00C017A9">
      <w:pPr>
        <w:pStyle w:val="Bodynumbered1"/>
      </w:pPr>
      <w:r w:rsidRPr="000E2988">
        <w:t xml:space="preserve">Flowmeters and pressure gauges used during air testing or grouting </w:t>
      </w:r>
      <w:r w:rsidR="006C4B4F" w:rsidRPr="000E2988">
        <w:t>must</w:t>
      </w:r>
      <w:r w:rsidRPr="000E2988">
        <w:t xml:space="preserve"> have NATA accredited calibration certificates issued within the last </w:t>
      </w:r>
      <w:r w:rsidR="0062671F" w:rsidRPr="000E2988">
        <w:t>2</w:t>
      </w:r>
      <w:r w:rsidRPr="000E2988">
        <w:t>00 operations for which the device was used or within the last six months, whichever is less.</w:t>
      </w:r>
    </w:p>
    <w:p w14:paraId="3719FAC6" w14:textId="33542E88" w:rsidR="00411953" w:rsidRPr="000E2988" w:rsidRDefault="00F0488B" w:rsidP="00C017A9">
      <w:pPr>
        <w:pStyle w:val="Bodynumbered1"/>
      </w:pPr>
      <w:r w:rsidRPr="000E2988">
        <w:t xml:space="preserve">Any gauge that has sustained hydraulic or other shock </w:t>
      </w:r>
      <w:r w:rsidR="006C4B4F" w:rsidRPr="000E2988">
        <w:t>must</w:t>
      </w:r>
      <w:r w:rsidRPr="000E2988">
        <w:t xml:space="preserve"> be replaced immediately with another gauge.</w:t>
      </w:r>
    </w:p>
    <w:p w14:paraId="7AB65FEF" w14:textId="77777777" w:rsidR="00411953" w:rsidRPr="000E2988" w:rsidRDefault="00411953" w:rsidP="00C5112A">
      <w:pPr>
        <w:pStyle w:val="Heading2"/>
      </w:pPr>
      <w:bookmarkStart w:id="140" w:name="_Toc148187530"/>
      <w:r w:rsidRPr="000E2988">
        <w:t>Mixing</w:t>
      </w:r>
      <w:bookmarkEnd w:id="140"/>
    </w:p>
    <w:p w14:paraId="3F1A8170" w14:textId="4ED76542" w:rsidR="0026096B" w:rsidRPr="000E2988" w:rsidRDefault="00A70F77" w:rsidP="00C017A9">
      <w:pPr>
        <w:pStyle w:val="Bodynumbered1"/>
      </w:pPr>
      <w:r w:rsidRPr="000E2988">
        <w:t>A</w:t>
      </w:r>
      <w:r w:rsidR="0026096B" w:rsidRPr="000E2988">
        <w:t xml:space="preserve">dequate stocks of </w:t>
      </w:r>
      <w:r w:rsidR="00D64B26" w:rsidRPr="000E2988">
        <w:t xml:space="preserve">fresh </w:t>
      </w:r>
      <w:r w:rsidR="0026096B" w:rsidRPr="000E2988">
        <w:t xml:space="preserve">cement or pre-packaged grout mixes </w:t>
      </w:r>
      <w:r w:rsidRPr="000E2988">
        <w:t xml:space="preserve">must be held </w:t>
      </w:r>
      <w:r w:rsidR="0026096B" w:rsidRPr="000E2988">
        <w:t>at the grout mixer to ensure no interruptions to the continuity of grouting operations.</w:t>
      </w:r>
    </w:p>
    <w:p w14:paraId="4995FAEE" w14:textId="259AA1DE" w:rsidR="00F0488B" w:rsidRPr="000E2988" w:rsidRDefault="00F0488B" w:rsidP="00C017A9">
      <w:pPr>
        <w:pStyle w:val="Bodynumbered1"/>
      </w:pPr>
      <w:r w:rsidRPr="000E2988">
        <w:t xml:space="preserve">Batching of grout </w:t>
      </w:r>
      <w:r w:rsidR="006C4B4F" w:rsidRPr="000E2988">
        <w:t>must</w:t>
      </w:r>
      <w:r w:rsidRPr="000E2988">
        <w:t xml:space="preserve"> be carried out by mass for all mix constituents except liquids, which may be measured by volume.</w:t>
      </w:r>
    </w:p>
    <w:p w14:paraId="19C846DE" w14:textId="1D0358E1" w:rsidR="00F0488B" w:rsidRPr="000E2988" w:rsidRDefault="00F0488B" w:rsidP="00C017A9">
      <w:pPr>
        <w:pStyle w:val="Bodynumbered1"/>
      </w:pPr>
      <w:r w:rsidRPr="000E2988">
        <w:t xml:space="preserve">Only whole bags of cement or pre-packed grout mix </w:t>
      </w:r>
      <w:r w:rsidR="006C4B4F" w:rsidRPr="000E2988">
        <w:t>must</w:t>
      </w:r>
      <w:r w:rsidRPr="000E2988">
        <w:t xml:space="preserve"> be used.</w:t>
      </w:r>
    </w:p>
    <w:p w14:paraId="33537449" w14:textId="72B0B35F" w:rsidR="00F0488B" w:rsidRPr="000E2988" w:rsidRDefault="00F0488B" w:rsidP="00C017A9">
      <w:pPr>
        <w:pStyle w:val="Bodynumbered1"/>
      </w:pPr>
      <w:r w:rsidRPr="000E2988">
        <w:t xml:space="preserve">Accurate control of the water / cement ratio and additives </w:t>
      </w:r>
      <w:r w:rsidR="006C4B4F" w:rsidRPr="000E2988">
        <w:t>must</w:t>
      </w:r>
      <w:r w:rsidRPr="000E2988">
        <w:t xml:space="preserve"> be provided for each batch of grout. Admixtures for the grout mix </w:t>
      </w:r>
      <w:r w:rsidR="006C4B4F" w:rsidRPr="000E2988">
        <w:t>must</w:t>
      </w:r>
      <w:r w:rsidRPr="000E2988">
        <w:t xml:space="preserve"> be supplied in single dose containers made up to suit each grout batch size.</w:t>
      </w:r>
    </w:p>
    <w:p w14:paraId="23A0F2DB" w14:textId="21AB7D26" w:rsidR="00F0488B" w:rsidRPr="000E2988" w:rsidRDefault="00F0488B" w:rsidP="00C017A9">
      <w:pPr>
        <w:pStyle w:val="Bodynumbered1"/>
      </w:pPr>
      <w:r w:rsidRPr="000E2988">
        <w:t xml:space="preserve">The water and premixed additive </w:t>
      </w:r>
      <w:r w:rsidR="006C4B4F" w:rsidRPr="000E2988">
        <w:t>must</w:t>
      </w:r>
      <w:r w:rsidRPr="000E2988">
        <w:t xml:space="preserve"> be placed in the agitator tank first. The cement </w:t>
      </w:r>
      <w:r w:rsidR="006C4B4F" w:rsidRPr="000E2988">
        <w:t>must</w:t>
      </w:r>
      <w:r w:rsidRPr="000E2988">
        <w:t xml:space="preserve"> then be dispersed uniformly within the agitator tank. The mixing water </w:t>
      </w:r>
      <w:r w:rsidR="006C4B4F" w:rsidRPr="000E2988">
        <w:t>must</w:t>
      </w:r>
      <w:r w:rsidRPr="000E2988">
        <w:t xml:space="preserve"> be heated or cooled if necessary to keep the grout temperature between 5°C and 30°C during mixing and grouting.</w:t>
      </w:r>
    </w:p>
    <w:p w14:paraId="645CAF63" w14:textId="7A2B2C65" w:rsidR="00411953" w:rsidRPr="000E2988" w:rsidRDefault="00F0488B" w:rsidP="00C017A9">
      <w:pPr>
        <w:pStyle w:val="Bodynumbered1"/>
      </w:pPr>
      <w:r w:rsidRPr="000E2988">
        <w:t xml:space="preserve">The grout </w:t>
      </w:r>
      <w:r w:rsidR="006C4B4F" w:rsidRPr="000E2988">
        <w:t>must</w:t>
      </w:r>
      <w:r w:rsidRPr="000E2988">
        <w:t xml:space="preserve"> be mixed at a minimum of 1000 rpm in a high-speed mixer capable of imparting a high shear to the grout components so that a colloidal grout of uniform consistency is produced in a mixing time of less than five minutes.</w:t>
      </w:r>
    </w:p>
    <w:p w14:paraId="798FFF29" w14:textId="6DA382CD" w:rsidR="004B7178" w:rsidRPr="000E2988" w:rsidRDefault="0026096B" w:rsidP="004B7178">
      <w:pPr>
        <w:pStyle w:val="Heading2"/>
      </w:pPr>
      <w:bookmarkStart w:id="141" w:name="_Toc148187531"/>
      <w:r w:rsidRPr="000E2988">
        <w:t xml:space="preserve">Production </w:t>
      </w:r>
      <w:r w:rsidR="00222EF1" w:rsidRPr="000E2988">
        <w:t xml:space="preserve">Testing of </w:t>
      </w:r>
      <w:r w:rsidR="004B7178" w:rsidRPr="000E2988">
        <w:t>Grout</w:t>
      </w:r>
      <w:r w:rsidR="00222EF1" w:rsidRPr="000E2988">
        <w:t xml:space="preserve"> Properties</w:t>
      </w:r>
      <w:bookmarkEnd w:id="141"/>
      <w:r w:rsidR="00222EF1" w:rsidRPr="000E2988">
        <w:t xml:space="preserve"> </w:t>
      </w:r>
    </w:p>
    <w:p w14:paraId="25CD67DA" w14:textId="5415D8E1" w:rsidR="00BC36D4" w:rsidRPr="000E2988" w:rsidRDefault="004B7178" w:rsidP="00C017A9">
      <w:pPr>
        <w:pStyle w:val="Bodynumbered1"/>
      </w:pPr>
      <w:bookmarkStart w:id="142" w:name="_Ref38456036"/>
      <w:r w:rsidRPr="000E2988">
        <w:t xml:space="preserve">Tests for </w:t>
      </w:r>
      <w:r w:rsidR="00932869" w:rsidRPr="000E2988">
        <w:t xml:space="preserve">the properties of production grout must be undertaken in </w:t>
      </w:r>
      <w:r w:rsidR="00BC36D4" w:rsidRPr="000E2988">
        <w:t>accordance with ATS 5316.</w:t>
      </w:r>
    </w:p>
    <w:p w14:paraId="52C152B0" w14:textId="77777777" w:rsidR="00411953" w:rsidRPr="000E2988" w:rsidRDefault="00411953" w:rsidP="0099421F">
      <w:pPr>
        <w:pStyle w:val="Heading2"/>
      </w:pPr>
      <w:bookmarkStart w:id="143" w:name="_Toc148187532"/>
      <w:bookmarkEnd w:id="142"/>
      <w:r w:rsidRPr="000E2988">
        <w:lastRenderedPageBreak/>
        <w:t>Grouting of Ducts</w:t>
      </w:r>
      <w:bookmarkEnd w:id="143"/>
    </w:p>
    <w:p w14:paraId="0CB14EB7" w14:textId="3DD2AB99" w:rsidR="0026096B" w:rsidRPr="000E2988" w:rsidRDefault="0026096B" w:rsidP="00C017A9">
      <w:pPr>
        <w:pStyle w:val="Bodynumbered1"/>
      </w:pPr>
      <w:r w:rsidRPr="000E2988">
        <w:t xml:space="preserve">Compliance of each batch of grout delivered to Site with the approved grout </w:t>
      </w:r>
      <w:r w:rsidR="006C4B4F" w:rsidRPr="000E2988">
        <w:t>must</w:t>
      </w:r>
      <w:r w:rsidRPr="000E2988">
        <w:t xml:space="preserve"> be verified by submitting a certificate of uniformity testing for the supplied grout, supported by evidence of the grout manufacturer's quality management system accreditation</w:t>
      </w:r>
    </w:p>
    <w:p w14:paraId="4ACBEF09" w14:textId="04322CE7" w:rsidR="00F0488B" w:rsidRPr="000E2988" w:rsidRDefault="00F0488B" w:rsidP="00C017A9">
      <w:pPr>
        <w:pStyle w:val="Bodynumbered1"/>
      </w:pPr>
      <w:r w:rsidRPr="000E2988">
        <w:t xml:space="preserve">Grouting of ducts must not be carried out when the temperature of the </w:t>
      </w:r>
      <w:r w:rsidR="00C26E13" w:rsidRPr="000E2988">
        <w:t xml:space="preserve">surrounding </w:t>
      </w:r>
      <w:r w:rsidRPr="000E2988">
        <w:t xml:space="preserve">concrete is below </w:t>
      </w:r>
      <w:r w:rsidR="001C6DF6" w:rsidRPr="000E2988">
        <w:t>10</w:t>
      </w:r>
      <w:r w:rsidRPr="000E2988">
        <w:t>ºC or above 3</w:t>
      </w:r>
      <w:r w:rsidR="001C6DF6" w:rsidRPr="000E2988">
        <w:t>0</w:t>
      </w:r>
      <w:r w:rsidRPr="000E2988">
        <w:t>ºC.</w:t>
      </w:r>
    </w:p>
    <w:p w14:paraId="263A87E3" w14:textId="34F4ED53" w:rsidR="00F0488B" w:rsidRPr="000E2988" w:rsidRDefault="00F0488B" w:rsidP="00C017A9">
      <w:pPr>
        <w:pStyle w:val="Bodynumbered1"/>
      </w:pPr>
      <w:r w:rsidRPr="000E2988">
        <w:t>Before grouting, the volume of grout required for each duct must be determined and used as a basis for control of volumes and rates of grout injection.</w:t>
      </w:r>
    </w:p>
    <w:p w14:paraId="2E7BDE71" w14:textId="09D4D7C9" w:rsidR="00F0488B" w:rsidRPr="000E2988" w:rsidRDefault="00F0488B" w:rsidP="00C017A9">
      <w:pPr>
        <w:pStyle w:val="Bodynumbered1"/>
      </w:pPr>
      <w:r w:rsidRPr="000E2988">
        <w:t>Before commencing grouting, sampling for production acceptance testing must be carried out in accordance with Clause</w:t>
      </w:r>
      <w:r w:rsidR="00A70F77" w:rsidRPr="000E2988">
        <w:t xml:space="preserve"> </w:t>
      </w:r>
      <w:r w:rsidR="00A70F77" w:rsidRPr="000E2988">
        <w:fldChar w:fldCharType="begin"/>
      </w:r>
      <w:r w:rsidR="00A70F77" w:rsidRPr="000E2988">
        <w:instrText xml:space="preserve"> REF _Ref38456036 \r \h </w:instrText>
      </w:r>
      <w:r w:rsidR="00D65EE3" w:rsidRPr="000E2988">
        <w:instrText xml:space="preserve"> \* MERGEFORMAT </w:instrText>
      </w:r>
      <w:r w:rsidR="00A70F77" w:rsidRPr="000E2988">
        <w:fldChar w:fldCharType="separate"/>
      </w:r>
      <w:r w:rsidR="00E90B3F" w:rsidRPr="000E2988">
        <w:t>14.31</w:t>
      </w:r>
      <w:r w:rsidR="00A70F77" w:rsidRPr="000E2988">
        <w:fldChar w:fldCharType="end"/>
      </w:r>
      <w:r w:rsidRPr="000E2988">
        <w:t>. Where fluidity testing is required, the efflux time must be determined before proceeding with grouting. The efflux time must not vary from the target efflux time by more than ± 2 seconds.</w:t>
      </w:r>
    </w:p>
    <w:p w14:paraId="611159C2" w14:textId="5D6B0B89" w:rsidR="00F0488B" w:rsidRPr="000E2988" w:rsidRDefault="00F0488B" w:rsidP="00C017A9">
      <w:pPr>
        <w:pStyle w:val="Bodynumbered1"/>
      </w:pPr>
      <w:r w:rsidRPr="000E2988">
        <w:t>The mixed grout must be fed to the pump by gravity from a hopper attached to and directly over the pump. The hopper must be kept at least partially full of grout at all times during grouting operations.</w:t>
      </w:r>
    </w:p>
    <w:p w14:paraId="71AD56F8" w14:textId="0B35A39E" w:rsidR="00F0488B" w:rsidRPr="000E2988" w:rsidRDefault="00F0488B" w:rsidP="00C017A9">
      <w:pPr>
        <w:pStyle w:val="Bodynumbered1"/>
      </w:pPr>
      <w:r w:rsidRPr="000E2988">
        <w:t xml:space="preserve">The mixed grout must </w:t>
      </w:r>
      <w:r w:rsidR="00E2014F" w:rsidRPr="000E2988">
        <w:t>be capable of p</w:t>
      </w:r>
      <w:r w:rsidRPr="000E2988">
        <w:t>ass</w:t>
      </w:r>
      <w:r w:rsidR="00E2014F" w:rsidRPr="000E2988">
        <w:t>ing</w:t>
      </w:r>
      <w:r w:rsidRPr="000E2988">
        <w:t xml:space="preserve"> through a screen with 2.36 mm nominal apertures</w:t>
      </w:r>
      <w:r w:rsidR="00E2014F" w:rsidRPr="000E2988">
        <w:t>.</w:t>
      </w:r>
    </w:p>
    <w:p w14:paraId="21EE4CBA" w14:textId="30C072C7" w:rsidR="00F0488B" w:rsidRPr="000E2988" w:rsidRDefault="00F0488B" w:rsidP="00C017A9">
      <w:pPr>
        <w:pStyle w:val="Bodynumbered1"/>
      </w:pPr>
      <w:r w:rsidRPr="000E2988">
        <w:t>The grout must be used as soon as possible after mixing and in any case within 45 minutes of adding cement to mixing water.</w:t>
      </w:r>
    </w:p>
    <w:p w14:paraId="4E022CF3" w14:textId="386C870F" w:rsidR="00F0488B" w:rsidRPr="000E2988" w:rsidRDefault="00C1754B" w:rsidP="00C017A9">
      <w:pPr>
        <w:pStyle w:val="Bodynumbered1"/>
      </w:pPr>
      <w:r w:rsidRPr="000E2988">
        <w:t>The grout must be injected from the lowest anchorage point or the low end of a tendon.</w:t>
      </w:r>
      <w:r w:rsidR="00F0488B" w:rsidRPr="000E2988">
        <w:t xml:space="preserve"> An even, slow, continuous flow of grout must be maintained until the duct is completely filled with pure grout and all entrapped water and air has been expelled.</w:t>
      </w:r>
    </w:p>
    <w:p w14:paraId="448334A7" w14:textId="74E77601" w:rsidR="00F0488B" w:rsidRPr="000E2988" w:rsidRDefault="00F0488B" w:rsidP="00C017A9">
      <w:pPr>
        <w:pStyle w:val="Bodynumbered1"/>
      </w:pPr>
      <w:bookmarkStart w:id="144" w:name="_Ref132100026"/>
      <w:r w:rsidRPr="000E2988">
        <w:t xml:space="preserve">The grout flow must be such as to fill </w:t>
      </w:r>
      <w:r w:rsidR="00FD1584" w:rsidRPr="000E2988">
        <w:t>non-vertical</w:t>
      </w:r>
      <w:r w:rsidRPr="000E2988">
        <w:t xml:space="preserve"> duct</w:t>
      </w:r>
      <w:r w:rsidR="00FD1584" w:rsidRPr="000E2988">
        <w:t>s</w:t>
      </w:r>
      <w:r w:rsidRPr="000E2988">
        <w:t xml:space="preserve"> at a </w:t>
      </w:r>
      <w:r w:rsidR="00302AF5" w:rsidRPr="000E2988">
        <w:t xml:space="preserve">nominal </w:t>
      </w:r>
      <w:r w:rsidRPr="000E2988">
        <w:t xml:space="preserve">rate </w:t>
      </w:r>
      <w:r w:rsidR="002A1FD7" w:rsidRPr="000E2988">
        <w:t xml:space="preserve">of </w:t>
      </w:r>
      <w:r w:rsidRPr="000E2988">
        <w:t>between 10 m and 15 m of duct per minute. Filling rates for vertical ducts must not be more than 5 m/minute.</w:t>
      </w:r>
      <w:bookmarkEnd w:id="144"/>
    </w:p>
    <w:p w14:paraId="7887C45B" w14:textId="649ECCA6" w:rsidR="00F0488B" w:rsidRPr="000E2988" w:rsidRDefault="00F0488B" w:rsidP="00C017A9">
      <w:pPr>
        <w:pStyle w:val="Bodynumbered1"/>
      </w:pPr>
      <w:r w:rsidRPr="000E2988">
        <w:t>Vents and drains must be closed off progressively once pure grout issues from them, except for vents located less than 1 m downstream of a high point. The downstream vent must be closed off before the high point vent.</w:t>
      </w:r>
    </w:p>
    <w:p w14:paraId="0B84C129" w14:textId="2E4AC3CD" w:rsidR="00F0488B" w:rsidRPr="000E2988" w:rsidRDefault="00F0488B" w:rsidP="00C017A9">
      <w:pPr>
        <w:pStyle w:val="Bodynumbered1"/>
      </w:pPr>
      <w:r w:rsidRPr="000E2988">
        <w:t>In the event that a high point grout vent must be used as an inlet, procedures must be implemented to vent the grout from that vent to ensure that no air is entrapped in the duct.</w:t>
      </w:r>
    </w:p>
    <w:p w14:paraId="30689F5F" w14:textId="263F286E" w:rsidR="00411953" w:rsidRPr="000E2988" w:rsidRDefault="00F0488B" w:rsidP="00C017A9">
      <w:pPr>
        <w:pStyle w:val="Bodynumbered1"/>
      </w:pPr>
      <w:r w:rsidRPr="000E2988">
        <w:t xml:space="preserve">The </w:t>
      </w:r>
      <w:r w:rsidR="00493E0E" w:rsidRPr="000E2988">
        <w:t xml:space="preserve">nominal </w:t>
      </w:r>
      <w:r w:rsidRPr="000E2988">
        <w:t>grouting pressure must not exceed 400 kPa</w:t>
      </w:r>
      <w:r w:rsidR="002A3E96" w:rsidRPr="000E2988">
        <w:t xml:space="preserve"> and the actual pressure must not exceed the </w:t>
      </w:r>
      <w:r w:rsidR="00B86291" w:rsidRPr="000E2988">
        <w:t xml:space="preserve">rated capacity of the </w:t>
      </w:r>
      <w:r w:rsidR="002A3E96" w:rsidRPr="000E2988">
        <w:t>grout tube</w:t>
      </w:r>
      <w:r w:rsidR="00B86291" w:rsidRPr="000E2988">
        <w:t xml:space="preserve">, </w:t>
      </w:r>
      <w:r w:rsidR="002A3E96" w:rsidRPr="000E2988">
        <w:t xml:space="preserve">fittings </w:t>
      </w:r>
      <w:r w:rsidR="00B86291" w:rsidRPr="000E2988">
        <w:t xml:space="preserve">and </w:t>
      </w:r>
      <w:r w:rsidR="002A3E96" w:rsidRPr="000E2988">
        <w:t>pump</w:t>
      </w:r>
      <w:r w:rsidRPr="000E2988">
        <w:t>. Where the maximum grouting pressure is not sufficient to grout the duct, then the grout injection point must be moved to the next downstream vent that is closed off, or ready to be closed off, to reduce injection pressures whilst maintaining one way flow.</w:t>
      </w:r>
    </w:p>
    <w:p w14:paraId="38B6C233" w14:textId="77777777" w:rsidR="00411953" w:rsidRPr="000E2988" w:rsidRDefault="00411953" w:rsidP="00411953">
      <w:pPr>
        <w:pStyle w:val="Heading2"/>
      </w:pPr>
      <w:bookmarkStart w:id="145" w:name="_Toc148187533"/>
      <w:r w:rsidRPr="000E2988">
        <w:t>Grouting Procedure</w:t>
      </w:r>
      <w:bookmarkEnd w:id="145"/>
    </w:p>
    <w:p w14:paraId="5644EB54" w14:textId="6BC92941" w:rsidR="00411953" w:rsidRPr="000E2988" w:rsidRDefault="00952EE9" w:rsidP="00C017A9">
      <w:pPr>
        <w:pStyle w:val="Bodynumbered1"/>
      </w:pPr>
      <w:r w:rsidRPr="000E2988">
        <w:t>Grouting must be undertaken in accordance with the following procedure:</w:t>
      </w:r>
    </w:p>
    <w:p w14:paraId="3F0D094F" w14:textId="01FF12BF" w:rsidR="00952EE9" w:rsidRPr="000E2988" w:rsidRDefault="009E0EC0" w:rsidP="00C017A9">
      <w:pPr>
        <w:pStyle w:val="Bodynumbered2"/>
        <w:numPr>
          <w:ilvl w:val="0"/>
          <w:numId w:val="22"/>
        </w:numPr>
      </w:pPr>
      <w:r w:rsidRPr="000E2988">
        <w:t>Either a metal valve, or a single use plastic valve, must be used on all grout lines, inlets, outlets, vents and drains. All tendon sealing valves must be left in place undisturbed until the following day</w:t>
      </w:r>
      <w:r w:rsidR="00952EE9" w:rsidRPr="000E2988">
        <w:t>.</w:t>
      </w:r>
    </w:p>
    <w:p w14:paraId="722AFBE8" w14:textId="4F209EF6" w:rsidR="00952EE9" w:rsidRPr="000E2988" w:rsidRDefault="00952EE9" w:rsidP="00C017A9">
      <w:pPr>
        <w:pStyle w:val="Bodynumbered2"/>
      </w:pPr>
      <w:r w:rsidRPr="000E2988">
        <w:t xml:space="preserve">With all vents and valves open, the grout </w:t>
      </w:r>
      <w:r w:rsidR="00F0488B" w:rsidRPr="000E2988">
        <w:t>must</w:t>
      </w:r>
      <w:r w:rsidRPr="000E2988">
        <w:t xml:space="preserve"> be injected at </w:t>
      </w:r>
      <w:r w:rsidR="00EF72F5" w:rsidRPr="000E2988">
        <w:t xml:space="preserve">the nominal </w:t>
      </w:r>
      <w:r w:rsidRPr="000E2988">
        <w:t>rate</w:t>
      </w:r>
      <w:r w:rsidR="001A751B" w:rsidRPr="000E2988">
        <w:t xml:space="preserve"> (refer Clause </w:t>
      </w:r>
      <w:r w:rsidR="00EF768C" w:rsidRPr="000E2988">
        <w:fldChar w:fldCharType="begin"/>
      </w:r>
      <w:r w:rsidR="00EF768C" w:rsidRPr="000E2988">
        <w:instrText xml:space="preserve"> REF _Ref132100026 \r \h </w:instrText>
      </w:r>
      <w:r w:rsidR="001A751B" w:rsidRPr="000E2988">
        <w:instrText xml:space="preserve"> \* MERGEFORMAT </w:instrText>
      </w:r>
      <w:r w:rsidR="00EF768C" w:rsidRPr="000E2988">
        <w:fldChar w:fldCharType="separate"/>
      </w:r>
      <w:r w:rsidR="00EF768C" w:rsidRPr="000E2988">
        <w:t>14.40</w:t>
      </w:r>
      <w:r w:rsidR="00EF768C" w:rsidRPr="000E2988">
        <w:fldChar w:fldCharType="end"/>
      </w:r>
      <w:r w:rsidR="001A751B" w:rsidRPr="000E2988">
        <w:t>)</w:t>
      </w:r>
      <w:r w:rsidRPr="000E2988">
        <w:t xml:space="preserve"> through the inlet in the anchorage casting or at the tendon low point using a suitable grouting pressure dependent on grout properties and tendon geometry. This pressure is termed the operational grouting pressure (OGP).</w:t>
      </w:r>
    </w:p>
    <w:p w14:paraId="760ED5CF" w14:textId="49CAB2C7" w:rsidR="00952EE9" w:rsidRPr="000E2988" w:rsidRDefault="00952EE9" w:rsidP="00C017A9">
      <w:pPr>
        <w:pStyle w:val="Bodynumbered2"/>
      </w:pPr>
      <w:r w:rsidRPr="000E2988">
        <w:lastRenderedPageBreak/>
        <w:t xml:space="preserve">Vents </w:t>
      </w:r>
      <w:r w:rsidR="00F0488B" w:rsidRPr="000E2988">
        <w:t>must</w:t>
      </w:r>
      <w:r w:rsidRPr="000E2988">
        <w:t xml:space="preserve"> be closed off progressively using the metal control valves when consistent grout flows from each vent. The quality of the grout may be checked visually. A fluidity test </w:t>
      </w:r>
      <w:r w:rsidR="00F0488B" w:rsidRPr="000E2988">
        <w:t>must</w:t>
      </w:r>
      <w:r w:rsidRPr="000E2988">
        <w:t xml:space="preserve"> be carried out if there is any doubt as to the quality of the grout issuing from the vent. </w:t>
      </w:r>
      <w:r w:rsidR="006A557E" w:rsidRPr="000E2988">
        <w:t>If testing is conducted, the fluidity must be no less than three seconds less than that measured during the acceptance testing</w:t>
      </w:r>
      <w:r w:rsidRPr="000E2988">
        <w:t>.</w:t>
      </w:r>
    </w:p>
    <w:p w14:paraId="322D6102" w14:textId="77777777" w:rsidR="00952EE9" w:rsidRPr="000E2988" w:rsidRDefault="00952EE9" w:rsidP="00C017A9">
      <w:pPr>
        <w:pStyle w:val="Bodynumbered2"/>
      </w:pPr>
      <w:r w:rsidRPr="000E2988">
        <w:t>After initial grouting is completed and all the vents have been closed off under OGP:</w:t>
      </w:r>
    </w:p>
    <w:p w14:paraId="7D885494" w14:textId="01EAF866" w:rsidR="00952EE9" w:rsidRPr="0060641E" w:rsidRDefault="00952EE9" w:rsidP="0060641E">
      <w:pPr>
        <w:pStyle w:val="Bodynumbered3"/>
        <w:numPr>
          <w:ilvl w:val="0"/>
          <w:numId w:val="62"/>
        </w:numPr>
        <w:ind w:left="1418" w:hanging="425"/>
      </w:pPr>
      <w:r w:rsidRPr="000E2988">
        <w:t xml:space="preserve">The </w:t>
      </w:r>
      <w:r w:rsidRPr="0060641E">
        <w:t xml:space="preserve">duct </w:t>
      </w:r>
      <w:r w:rsidR="00F0488B" w:rsidRPr="0060641E">
        <w:t>must</w:t>
      </w:r>
      <w:r w:rsidRPr="0060641E">
        <w:t xml:space="preserve"> be checked for any grout leaks while maintaining the minimum OGP for 1 minute</w:t>
      </w:r>
      <w:r w:rsidR="00F0488B" w:rsidRPr="0060641E">
        <w:t>;</w:t>
      </w:r>
    </w:p>
    <w:p w14:paraId="7221AD18" w14:textId="0D56A13E" w:rsidR="00952EE9" w:rsidRPr="0060641E" w:rsidRDefault="00952EE9" w:rsidP="0060641E">
      <w:pPr>
        <w:pStyle w:val="Bodynumbered3"/>
      </w:pPr>
      <w:r w:rsidRPr="0060641E">
        <w:t xml:space="preserve">The pressure </w:t>
      </w:r>
      <w:r w:rsidR="00F0488B" w:rsidRPr="0060641E">
        <w:t>must</w:t>
      </w:r>
      <w:r w:rsidRPr="0060641E">
        <w:t xml:space="preserve"> be reduced to 100 kPa, and this pressure maintained for five minutes. This may require opening of a high point vent metal control valve to reduce the pressure, closing that vent's control valve, then reinjecting a very small quantity of grout at 100 kPa</w:t>
      </w:r>
      <w:r w:rsidR="00F0488B" w:rsidRPr="0060641E">
        <w:t>;</w:t>
      </w:r>
    </w:p>
    <w:p w14:paraId="10FA7153" w14:textId="37977783" w:rsidR="00952EE9" w:rsidRPr="0060641E" w:rsidRDefault="00952EE9" w:rsidP="0060641E">
      <w:pPr>
        <w:pStyle w:val="Bodynumbered3"/>
      </w:pPr>
      <w:r w:rsidRPr="0060641E">
        <w:t xml:space="preserve">Using the minimum possible OGP, grout injection </w:t>
      </w:r>
      <w:r w:rsidR="00F0488B" w:rsidRPr="0060641E">
        <w:t>must</w:t>
      </w:r>
      <w:r w:rsidRPr="0060641E">
        <w:t xml:space="preserve"> be maintained whilst slowly discharging any water, air and diluted grout from each vent by opening and subsequently closing the vent's metal control valve. This procedure should be carried out by successively working in the direction of grout injection, starting with the inlet vent in the grout cap or the closest vent to the grout injection point</w:t>
      </w:r>
      <w:r w:rsidR="00F0488B" w:rsidRPr="0060641E">
        <w:t>;</w:t>
      </w:r>
      <w:r w:rsidRPr="0060641E">
        <w:t xml:space="preserve"> and</w:t>
      </w:r>
    </w:p>
    <w:p w14:paraId="0C8416DF" w14:textId="119D5B04" w:rsidR="00411953" w:rsidRPr="000E2988" w:rsidRDefault="00952EE9" w:rsidP="0060641E">
      <w:pPr>
        <w:pStyle w:val="Bodynumbered3"/>
      </w:pPr>
      <w:r w:rsidRPr="0060641E">
        <w:t xml:space="preserve">The OGP </w:t>
      </w:r>
      <w:r w:rsidR="00F0488B" w:rsidRPr="0060641E">
        <w:t>must</w:t>
      </w:r>
      <w:r w:rsidRPr="0060641E">
        <w:t xml:space="preserve"> be reduced and the grout inlet closed off at 100 kPa pressure, if necessary, utilising the pressure</w:t>
      </w:r>
      <w:r w:rsidRPr="000E2988">
        <w:t xml:space="preserve"> reducing procedure set out in (ii) above</w:t>
      </w:r>
      <w:r w:rsidR="00411953" w:rsidRPr="000E2988">
        <w:t>.</w:t>
      </w:r>
    </w:p>
    <w:p w14:paraId="206C7859" w14:textId="29FB3114" w:rsidR="00952EE9" w:rsidRPr="000E2988" w:rsidRDefault="00952EE9" w:rsidP="00C017A9">
      <w:pPr>
        <w:pStyle w:val="Bodynumbered2"/>
      </w:pPr>
      <w:r w:rsidRPr="000E2988">
        <w:t xml:space="preserve">Any </w:t>
      </w:r>
      <w:r w:rsidR="00427288" w:rsidRPr="000E2988">
        <w:t>plastic sealing valves must be closed off and then any of their associated metal valves removed for cleaning and potential</w:t>
      </w:r>
      <w:r w:rsidRPr="000E2988">
        <w:t xml:space="preserve"> re-use.</w:t>
      </w:r>
    </w:p>
    <w:p w14:paraId="7C51C3AC" w14:textId="0223F625" w:rsidR="00952EE9" w:rsidRPr="000E2988" w:rsidRDefault="00952EE9" w:rsidP="00C017A9">
      <w:pPr>
        <w:pStyle w:val="Bodynumbered1"/>
      </w:pPr>
      <w:r w:rsidRPr="000E2988">
        <w:t xml:space="preserve">Grouted ducts </w:t>
      </w:r>
      <w:r w:rsidR="00F0488B" w:rsidRPr="000E2988">
        <w:t>must</w:t>
      </w:r>
      <w:r w:rsidRPr="000E2988">
        <w:t xml:space="preserve"> not be subjected to</w:t>
      </w:r>
      <w:r w:rsidR="00BD1612" w:rsidRPr="000E2988">
        <w:t xml:space="preserve"> significant or unplanned </w:t>
      </w:r>
      <w:r w:rsidRPr="000E2988">
        <w:t>shock, vibration, construction traffic or similar loads, until 24 hours after completion of grouting.</w:t>
      </w:r>
    </w:p>
    <w:p w14:paraId="67CC996A" w14:textId="2C432F8D" w:rsidR="00952EE9" w:rsidRPr="000E2988" w:rsidRDefault="00952EE9" w:rsidP="00C017A9">
      <w:pPr>
        <w:pStyle w:val="Bodynumbered1"/>
      </w:pPr>
      <w:r w:rsidRPr="000E2988">
        <w:t xml:space="preserve">Grout inlets, outlets and vents </w:t>
      </w:r>
      <w:r w:rsidR="00F0488B" w:rsidRPr="000E2988">
        <w:t>must</w:t>
      </w:r>
      <w:r w:rsidRPr="000E2988">
        <w:t xml:space="preserve"> be removed the following day and the completed grouting inspected.</w:t>
      </w:r>
    </w:p>
    <w:p w14:paraId="2F266222" w14:textId="6C47970D" w:rsidR="00952EE9" w:rsidRPr="000E2988" w:rsidRDefault="00952EE9" w:rsidP="00C017A9">
      <w:pPr>
        <w:pStyle w:val="Bodynumbered1"/>
      </w:pPr>
      <w:r w:rsidRPr="000E2988">
        <w:t xml:space="preserve">Any voids within anchorages </w:t>
      </w:r>
      <w:r w:rsidR="00F0488B" w:rsidRPr="000E2988">
        <w:t>must</w:t>
      </w:r>
      <w:r w:rsidRPr="000E2988">
        <w:t xml:space="preserve"> be filled with epoxy.</w:t>
      </w:r>
    </w:p>
    <w:p w14:paraId="6E8F7808" w14:textId="2F49886B" w:rsidR="00952EE9" w:rsidRPr="000E2988" w:rsidRDefault="00952EE9" w:rsidP="00C017A9">
      <w:pPr>
        <w:pStyle w:val="Bodynumbered1"/>
      </w:pPr>
      <w:r w:rsidRPr="000E2988">
        <w:t xml:space="preserve">Any voids </w:t>
      </w:r>
      <w:r w:rsidR="00F0488B" w:rsidRPr="000E2988">
        <w:t>must</w:t>
      </w:r>
      <w:r w:rsidRPr="000E2988">
        <w:t xml:space="preserve"> be filled using vacuum injected grouting. The reasons for the formation of any voids </w:t>
      </w:r>
      <w:r w:rsidR="00F0488B" w:rsidRPr="000E2988">
        <w:t>must</w:t>
      </w:r>
      <w:r w:rsidRPr="000E2988">
        <w:t xml:space="preserve"> be determined and steps </w:t>
      </w:r>
      <w:r w:rsidR="00F0488B" w:rsidRPr="000E2988">
        <w:t>must</w:t>
      </w:r>
      <w:r w:rsidRPr="000E2988">
        <w:t xml:space="preserve"> be taken to avoid such voids in subsequent grouting operations.</w:t>
      </w:r>
    </w:p>
    <w:p w14:paraId="2A2D4959" w14:textId="4E2BEFFC" w:rsidR="00952EE9" w:rsidRPr="000E2988" w:rsidRDefault="00952EE9" w:rsidP="00C017A9">
      <w:pPr>
        <w:pStyle w:val="Bodynumbered1"/>
      </w:pPr>
      <w:r w:rsidRPr="000E2988">
        <w:t xml:space="preserve">If, due to blockages, equipment breakdowns, or for other reasons, a duct is not filled with grout, all voids </w:t>
      </w:r>
      <w:r w:rsidR="00F0488B" w:rsidRPr="000E2988">
        <w:t>must</w:t>
      </w:r>
      <w:r w:rsidRPr="000E2988">
        <w:t xml:space="preserve"> be located</w:t>
      </w:r>
      <w:r w:rsidR="00F0488B" w:rsidRPr="000E2988">
        <w:t xml:space="preserve"> and the Contractor’s procedure for the management of non-conformances will apply.</w:t>
      </w:r>
    </w:p>
    <w:p w14:paraId="3A7108C7" w14:textId="5E6A7E19" w:rsidR="00411953" w:rsidRPr="000E2988" w:rsidRDefault="00F0488B" w:rsidP="00C017A9">
      <w:pPr>
        <w:pStyle w:val="Bodynumbered1"/>
      </w:pPr>
      <w:r w:rsidRPr="000E2988">
        <w:t>P</w:t>
      </w:r>
      <w:r w:rsidR="00411953" w:rsidRPr="000E2988">
        <w:t xml:space="preserve">recast </w:t>
      </w:r>
      <w:r w:rsidRPr="000E2988">
        <w:t>post-tensioned members</w:t>
      </w:r>
      <w:r w:rsidR="00411953" w:rsidRPr="000E2988">
        <w:t xml:space="preserve"> </w:t>
      </w:r>
      <w:r w:rsidRPr="000E2988">
        <w:t xml:space="preserve">must not be lifted </w:t>
      </w:r>
      <w:r w:rsidR="00D96562" w:rsidRPr="000E2988">
        <w:t xml:space="preserve">until </w:t>
      </w:r>
      <w:r w:rsidR="00BA67E6" w:rsidRPr="000E2988">
        <w:t>the time specif</w:t>
      </w:r>
      <w:r w:rsidR="00302E0E" w:rsidRPr="000E2988">
        <w:t xml:space="preserve">ied on the </w:t>
      </w:r>
      <w:r w:rsidR="00D96562" w:rsidRPr="000E2988">
        <w:t>D</w:t>
      </w:r>
      <w:r w:rsidR="00302E0E" w:rsidRPr="000E2988">
        <w:t xml:space="preserve">rawings </w:t>
      </w:r>
      <w:r w:rsidR="00D96562" w:rsidRPr="000E2988">
        <w:t xml:space="preserve">has elapsed </w:t>
      </w:r>
      <w:r w:rsidR="00302E0E" w:rsidRPr="000E2988">
        <w:t xml:space="preserve">or </w:t>
      </w:r>
      <w:r w:rsidR="00FB368F" w:rsidRPr="000E2988">
        <w:t xml:space="preserve">the </w:t>
      </w:r>
      <w:r w:rsidR="00302E0E" w:rsidRPr="000E2988">
        <w:t>grout has achieved the specified stre</w:t>
      </w:r>
      <w:r w:rsidR="00FB0DD0" w:rsidRPr="000E2988">
        <w:t xml:space="preserve">ngth. </w:t>
      </w:r>
      <w:r w:rsidR="00D96562" w:rsidRPr="000E2988">
        <w:t>The member must not be</w:t>
      </w:r>
      <w:r w:rsidR="00411953" w:rsidRPr="000E2988">
        <w:t xml:space="preserve"> transport</w:t>
      </w:r>
      <w:r w:rsidRPr="000E2988">
        <w:t>ed</w:t>
      </w:r>
      <w:r w:rsidR="00411953" w:rsidRPr="000E2988">
        <w:t xml:space="preserve"> within </w:t>
      </w:r>
      <w:r w:rsidR="008C5436" w:rsidRPr="000E2988">
        <w:t>7</w:t>
      </w:r>
      <w:r w:rsidR="00411953" w:rsidRPr="000E2988">
        <w:t xml:space="preserve"> days of grouting.</w:t>
      </w:r>
    </w:p>
    <w:p w14:paraId="13DB78B9" w14:textId="694BD356" w:rsidR="004E2D09" w:rsidRPr="000E2988" w:rsidRDefault="00B30B08" w:rsidP="00C017A9">
      <w:pPr>
        <w:pStyle w:val="Bodynumbered1"/>
      </w:pPr>
      <w:bookmarkStart w:id="146" w:name="_Ref39129077"/>
      <w:r w:rsidRPr="000E2988">
        <w:t>The Post-tensioning Supervisor must certify that the grouting has been carried out in accordance with the requirements of this Specification.</w:t>
      </w:r>
      <w:bookmarkEnd w:id="146"/>
    </w:p>
    <w:p w14:paraId="1D6A87FF" w14:textId="19C64D3D" w:rsidR="00411953" w:rsidRPr="000E2988" w:rsidRDefault="00411953" w:rsidP="0060641E">
      <w:pPr>
        <w:pStyle w:val="Heading1"/>
      </w:pPr>
      <w:bookmarkStart w:id="147" w:name="_Ref38461759"/>
      <w:bookmarkStart w:id="148" w:name="_Toc148187534"/>
      <w:r w:rsidRPr="0060641E">
        <w:t>Protection</w:t>
      </w:r>
      <w:r w:rsidRPr="000E2988">
        <w:t xml:space="preserve"> of Anchorages</w:t>
      </w:r>
      <w:bookmarkEnd w:id="147"/>
      <w:bookmarkEnd w:id="148"/>
    </w:p>
    <w:p w14:paraId="56E42096" w14:textId="3C2E364F" w:rsidR="00952EE9" w:rsidRPr="000E2988" w:rsidRDefault="00224CA5" w:rsidP="00C017A9">
      <w:pPr>
        <w:pStyle w:val="Bodynumbered1"/>
      </w:pPr>
      <w:r w:rsidRPr="000E2988">
        <w:t>R</w:t>
      </w:r>
      <w:r w:rsidR="00952EE9" w:rsidRPr="000E2988">
        <w:t xml:space="preserve">ecesses at anchorages </w:t>
      </w:r>
      <w:r w:rsidR="00F0488B" w:rsidRPr="000E2988">
        <w:t>must</w:t>
      </w:r>
      <w:r w:rsidR="00952EE9" w:rsidRPr="000E2988">
        <w:t xml:space="preserve"> be </w:t>
      </w:r>
      <w:r w:rsidRPr="000E2988">
        <w:t xml:space="preserve">filled </w:t>
      </w:r>
      <w:r w:rsidR="00952EE9" w:rsidRPr="000E2988">
        <w:t>as shown on the drawings.</w:t>
      </w:r>
    </w:p>
    <w:p w14:paraId="3BAE17D6" w14:textId="77777777" w:rsidR="00952EE9" w:rsidRPr="000E2988" w:rsidRDefault="00952EE9" w:rsidP="00C017A9">
      <w:pPr>
        <w:pStyle w:val="Bodynumbered1"/>
      </w:pPr>
      <w:r w:rsidRPr="000E2988">
        <w:t>Flame cutting of the protruding ends of strands or tendons is not permitted.</w:t>
      </w:r>
    </w:p>
    <w:p w14:paraId="20D547EF" w14:textId="16FFF40B" w:rsidR="00952EE9" w:rsidRPr="000E2988" w:rsidRDefault="00952EE9" w:rsidP="00C017A9">
      <w:pPr>
        <w:pStyle w:val="Bodynumbered1"/>
      </w:pPr>
      <w:r w:rsidRPr="000E2988">
        <w:t xml:space="preserve">The interior surfaces of anchorage recesses </w:t>
      </w:r>
      <w:r w:rsidR="00F0488B" w:rsidRPr="000E2988">
        <w:t>must</w:t>
      </w:r>
      <w:r w:rsidRPr="000E2988">
        <w:t xml:space="preserve"> be scabbled</w:t>
      </w:r>
      <w:r w:rsidR="002563BA" w:rsidRPr="000E2988">
        <w:t xml:space="preserve"> for maximum bonding of the infilling concrete.</w:t>
      </w:r>
    </w:p>
    <w:p w14:paraId="31355179" w14:textId="5D9631E8" w:rsidR="00952EE9" w:rsidRPr="000E2988" w:rsidRDefault="00952EE9" w:rsidP="00C017A9">
      <w:pPr>
        <w:pStyle w:val="Bodynumbered1"/>
      </w:pPr>
      <w:r w:rsidRPr="000E2988">
        <w:t xml:space="preserve">Steel reinforcement </w:t>
      </w:r>
      <w:r w:rsidR="00F0488B" w:rsidRPr="000E2988">
        <w:t>must</w:t>
      </w:r>
      <w:r w:rsidRPr="000E2988">
        <w:t xml:space="preserve"> be placed in the recesses as shown on the drawings.</w:t>
      </w:r>
    </w:p>
    <w:p w14:paraId="729BA6EC" w14:textId="6ECAE4D8" w:rsidR="00411953" w:rsidRPr="000E2988" w:rsidRDefault="00F72CBF" w:rsidP="00C017A9">
      <w:pPr>
        <w:pStyle w:val="Bodynumbered1"/>
      </w:pPr>
      <w:r w:rsidRPr="00F72CBF">
        <w:lastRenderedPageBreak/>
        <w:t>The surface of the recess must be coated with a bonding agent, after which concrete must be cast into the recess to the shape required by the drawings. The concrete must have a minimum grade of S40, a maximum nominal aggregate size of 10 mm and comply with ATS 5315.</w:t>
      </w:r>
    </w:p>
    <w:p w14:paraId="7454A3F5" w14:textId="5F654E90" w:rsidR="00B30B08" w:rsidRPr="000E2988" w:rsidRDefault="00B30B08" w:rsidP="00C017A9">
      <w:pPr>
        <w:pStyle w:val="Bodynumbered1"/>
      </w:pPr>
      <w:bookmarkStart w:id="149" w:name="_Ref39129094"/>
      <w:bookmarkStart w:id="150" w:name="_Hlk38461816"/>
      <w:r w:rsidRPr="000E2988">
        <w:t>The Post-tensioning Supervisor must certify that the protection of anchorages has been carried out in accordance with the requirements of this Specification.</w:t>
      </w:r>
      <w:bookmarkEnd w:id="149"/>
    </w:p>
    <w:p w14:paraId="7FBC97F5" w14:textId="77777777" w:rsidR="00A07FEF" w:rsidRPr="000E2988" w:rsidRDefault="00A07FEF" w:rsidP="00A07FEF">
      <w:pPr>
        <w:pStyle w:val="AnnexureHeading"/>
      </w:pPr>
      <w:bookmarkStart w:id="151" w:name="13.1_General"/>
      <w:bookmarkStart w:id="152" w:name="13.2_Test_and_Inspection_Reports"/>
      <w:bookmarkStart w:id="153" w:name="_Toc26182495"/>
      <w:bookmarkStart w:id="154" w:name="_Toc148187535"/>
      <w:bookmarkEnd w:id="29"/>
      <w:bookmarkEnd w:id="150"/>
      <w:bookmarkEnd w:id="151"/>
      <w:bookmarkEnd w:id="152"/>
      <w:r w:rsidRPr="000E2988">
        <w:lastRenderedPageBreak/>
        <w:t>Annexure A:</w:t>
      </w:r>
      <w:r w:rsidRPr="000E2988">
        <w:tab/>
        <w:t>Summary of Hold Points, Witness Points and Records</w:t>
      </w:r>
      <w:bookmarkEnd w:id="153"/>
      <w:bookmarkEnd w:id="154"/>
    </w:p>
    <w:p w14:paraId="0AB295C4" w14:textId="6D053647" w:rsidR="00CB150B" w:rsidRPr="000E2988" w:rsidRDefault="00CB150B" w:rsidP="0060641E">
      <w:pPr>
        <w:pStyle w:val="BodyText"/>
      </w:pPr>
      <w:r w:rsidRPr="000E2988">
        <w:t>The following is a summary of the Witness Points / Hold Points that apply to this Specification and the Records that the Contractor must submit to the Principal to demonstrate compliance with this Specification.</w:t>
      </w:r>
    </w:p>
    <w:tbl>
      <w:tblPr>
        <w:tblStyle w:val="MainTableStyle"/>
        <w:tblW w:w="9634" w:type="dxa"/>
        <w:tblBorders>
          <w:top w:val="none" w:sz="0" w:space="0" w:color="auto"/>
          <w:bottom w:val="single" w:sz="4" w:space="0" w:color="FFFFFF" w:themeColor="background1"/>
          <w:insideH w:val="single" w:sz="4" w:space="0" w:color="FFFFFF" w:themeColor="background1"/>
          <w:insideV w:val="single" w:sz="4" w:space="0" w:color="FFFFFF" w:themeColor="background1"/>
        </w:tblBorders>
        <w:shd w:val="clear" w:color="auto" w:fill="BFBFBF" w:themeFill="background1" w:themeFillShade="BF"/>
        <w:tblLayout w:type="fixed"/>
        <w:tblLook w:val="04A0" w:firstRow="1" w:lastRow="0" w:firstColumn="1" w:lastColumn="0" w:noHBand="0" w:noVBand="1"/>
      </w:tblPr>
      <w:tblGrid>
        <w:gridCol w:w="1555"/>
        <w:gridCol w:w="2551"/>
        <w:gridCol w:w="2410"/>
        <w:gridCol w:w="3118"/>
      </w:tblGrid>
      <w:tr w:rsidR="00CB150B" w:rsidRPr="000E2988" w14:paraId="0F3A6B09" w14:textId="77777777" w:rsidTr="00766D2D">
        <w:trPr>
          <w:cnfStyle w:val="100000000000" w:firstRow="1" w:lastRow="0" w:firstColumn="0" w:lastColumn="0" w:oddVBand="0" w:evenVBand="0" w:oddHBand="0" w:evenHBand="0" w:firstRowFirstColumn="0" w:firstRowLastColumn="0" w:lastRowFirstColumn="0" w:lastRowLastColumn="0"/>
        </w:trPr>
        <w:tc>
          <w:tcPr>
            <w:tcW w:w="1555" w:type="dxa"/>
            <w:tcBorders>
              <w:top w:val="single" w:sz="4" w:space="0" w:color="FFFFFF" w:themeColor="background1"/>
            </w:tcBorders>
            <w:shd w:val="clear" w:color="auto" w:fill="004259"/>
          </w:tcPr>
          <w:p w14:paraId="78E898B9" w14:textId="1EBD379A" w:rsidR="00CB150B" w:rsidRPr="000E2988" w:rsidRDefault="0060641E" w:rsidP="002C5728">
            <w:pPr>
              <w:pStyle w:val="TableHeading"/>
              <w:rPr>
                <w:rFonts w:eastAsia="SimSun"/>
                <w:b/>
                <w:bCs/>
              </w:rPr>
            </w:pPr>
            <w:r w:rsidRPr="000E2988">
              <w:rPr>
                <w:rFonts w:eastAsia="SimSun"/>
                <w:b/>
                <w:bCs/>
              </w:rPr>
              <w:t>Clause</w:t>
            </w:r>
          </w:p>
        </w:tc>
        <w:tc>
          <w:tcPr>
            <w:tcW w:w="2551" w:type="dxa"/>
            <w:tcBorders>
              <w:top w:val="single" w:sz="4" w:space="0" w:color="FFFFFF" w:themeColor="background1"/>
            </w:tcBorders>
            <w:shd w:val="clear" w:color="auto" w:fill="004259"/>
          </w:tcPr>
          <w:p w14:paraId="0E37F3CF" w14:textId="54D1BFF6" w:rsidR="00CB150B" w:rsidRPr="000E2988" w:rsidRDefault="0060641E" w:rsidP="002C5728">
            <w:pPr>
              <w:pStyle w:val="TableHeading"/>
              <w:rPr>
                <w:rFonts w:eastAsia="SimSun"/>
                <w:b/>
                <w:bCs/>
              </w:rPr>
            </w:pPr>
            <w:r w:rsidRPr="000E2988">
              <w:rPr>
                <w:rFonts w:eastAsia="SimSun"/>
                <w:b/>
                <w:bCs/>
              </w:rPr>
              <w:t>Hold Point</w:t>
            </w:r>
          </w:p>
        </w:tc>
        <w:tc>
          <w:tcPr>
            <w:tcW w:w="2410" w:type="dxa"/>
            <w:tcBorders>
              <w:top w:val="single" w:sz="4" w:space="0" w:color="FFFFFF" w:themeColor="background1"/>
            </w:tcBorders>
            <w:shd w:val="clear" w:color="auto" w:fill="004259"/>
          </w:tcPr>
          <w:p w14:paraId="139116C2" w14:textId="51A9CD4B" w:rsidR="00CB150B" w:rsidRPr="000E2988" w:rsidRDefault="0060641E" w:rsidP="002C5728">
            <w:pPr>
              <w:pStyle w:val="TableHeading"/>
              <w:rPr>
                <w:rFonts w:eastAsia="SimSun"/>
                <w:b/>
                <w:bCs/>
              </w:rPr>
            </w:pPr>
            <w:r w:rsidRPr="000E2988">
              <w:rPr>
                <w:rFonts w:eastAsia="SimSun"/>
                <w:b/>
                <w:bCs/>
              </w:rPr>
              <w:t>Witness Point</w:t>
            </w:r>
          </w:p>
        </w:tc>
        <w:tc>
          <w:tcPr>
            <w:tcW w:w="3118" w:type="dxa"/>
            <w:tcBorders>
              <w:top w:val="single" w:sz="4" w:space="0" w:color="FFFFFF" w:themeColor="background1"/>
            </w:tcBorders>
            <w:shd w:val="clear" w:color="auto" w:fill="004259"/>
          </w:tcPr>
          <w:p w14:paraId="4022B9B0" w14:textId="1E39AE3D" w:rsidR="00CB150B" w:rsidRPr="000E2988" w:rsidRDefault="0060641E" w:rsidP="002C5728">
            <w:pPr>
              <w:pStyle w:val="TableHeading"/>
              <w:rPr>
                <w:rFonts w:eastAsia="SimSun"/>
                <w:b/>
                <w:bCs/>
              </w:rPr>
            </w:pPr>
            <w:r w:rsidRPr="000E2988">
              <w:rPr>
                <w:rFonts w:eastAsia="SimSun"/>
                <w:b/>
                <w:bCs/>
              </w:rPr>
              <w:t>Record</w:t>
            </w:r>
          </w:p>
        </w:tc>
      </w:tr>
      <w:tr w:rsidR="00CB150B" w:rsidRPr="000E2988" w14:paraId="0E1D55A8" w14:textId="77777777" w:rsidTr="00766D2D">
        <w:tc>
          <w:tcPr>
            <w:tcW w:w="1555" w:type="dxa"/>
            <w:shd w:val="clear" w:color="auto" w:fill="D9D9D9" w:themeFill="background1" w:themeFillShade="D9"/>
          </w:tcPr>
          <w:p w14:paraId="4F28E06E" w14:textId="01A90ED3" w:rsidR="00CB150B" w:rsidRPr="000E2988" w:rsidRDefault="00B16B84" w:rsidP="00E073DA">
            <w:pPr>
              <w:pStyle w:val="TableBodyText"/>
            </w:pPr>
            <w:r w:rsidRPr="000E2988">
              <w:fldChar w:fldCharType="begin"/>
            </w:r>
            <w:r w:rsidRPr="000E2988">
              <w:instrText xml:space="preserve"> REF _Ref38531371 \r \h </w:instrText>
            </w:r>
            <w:r w:rsidR="00D65EE3" w:rsidRPr="000E2988">
              <w:instrText xml:space="preserve"> \* MERGEFORMAT </w:instrText>
            </w:r>
            <w:r w:rsidRPr="000E2988">
              <w:fldChar w:fldCharType="separate"/>
            </w:r>
            <w:r w:rsidR="00E90B3F" w:rsidRPr="000E2988">
              <w:t>4.1</w:t>
            </w:r>
            <w:r w:rsidRPr="000E2988">
              <w:fldChar w:fldCharType="end"/>
            </w:r>
          </w:p>
        </w:tc>
        <w:tc>
          <w:tcPr>
            <w:tcW w:w="2551" w:type="dxa"/>
            <w:shd w:val="clear" w:color="auto" w:fill="D9D9D9" w:themeFill="background1" w:themeFillShade="D9"/>
          </w:tcPr>
          <w:p w14:paraId="6E36C396" w14:textId="5B37C476" w:rsidR="00CB150B" w:rsidRPr="000E2988" w:rsidRDefault="00CB150B" w:rsidP="0060641E">
            <w:pPr>
              <w:pStyle w:val="TableBodyText"/>
              <w:numPr>
                <w:ilvl w:val="0"/>
                <w:numId w:val="19"/>
              </w:numPr>
              <w:ind w:left="317" w:hanging="284"/>
            </w:pPr>
            <w:r w:rsidRPr="000E2988">
              <w:t xml:space="preserve">Commencement of </w:t>
            </w:r>
            <w:r w:rsidR="00B16B84" w:rsidRPr="000E2988">
              <w:t>post-tensioning</w:t>
            </w:r>
            <w:r w:rsidRPr="000E2988">
              <w:t>.</w:t>
            </w:r>
          </w:p>
        </w:tc>
        <w:tc>
          <w:tcPr>
            <w:tcW w:w="2410" w:type="dxa"/>
            <w:shd w:val="clear" w:color="auto" w:fill="D9D9D9" w:themeFill="background1" w:themeFillShade="D9"/>
          </w:tcPr>
          <w:p w14:paraId="45FA3359" w14:textId="77777777" w:rsidR="00CB150B" w:rsidRPr="000E2988" w:rsidRDefault="00CB150B" w:rsidP="002C5728">
            <w:pPr>
              <w:pStyle w:val="Tabletext"/>
            </w:pPr>
          </w:p>
        </w:tc>
        <w:tc>
          <w:tcPr>
            <w:tcW w:w="3118" w:type="dxa"/>
            <w:shd w:val="clear" w:color="auto" w:fill="D9D9D9" w:themeFill="background1" w:themeFillShade="D9"/>
          </w:tcPr>
          <w:p w14:paraId="2A90BFDD" w14:textId="77777777" w:rsidR="00CB150B" w:rsidRPr="000E2988" w:rsidRDefault="00CB150B" w:rsidP="00E073DA">
            <w:pPr>
              <w:pStyle w:val="TableBodyText"/>
            </w:pPr>
            <w:r w:rsidRPr="000E2988">
              <w:t>Quality Plan</w:t>
            </w:r>
          </w:p>
        </w:tc>
      </w:tr>
      <w:tr w:rsidR="00CB150B" w:rsidRPr="000E2988" w14:paraId="680BBD75" w14:textId="77777777" w:rsidTr="00766D2D">
        <w:tc>
          <w:tcPr>
            <w:tcW w:w="1555" w:type="dxa"/>
            <w:shd w:val="clear" w:color="auto" w:fill="D9D9D9" w:themeFill="background1" w:themeFillShade="D9"/>
          </w:tcPr>
          <w:p w14:paraId="166BD5BE" w14:textId="1C193ACC" w:rsidR="00CB150B" w:rsidRPr="000E2988" w:rsidRDefault="0090304D" w:rsidP="00E073DA">
            <w:pPr>
              <w:pStyle w:val="TableBodyText"/>
            </w:pPr>
            <w:r w:rsidRPr="000E2988">
              <w:fldChar w:fldCharType="begin"/>
            </w:r>
            <w:r w:rsidRPr="000E2988">
              <w:instrText xml:space="preserve"> REF _Ref38531397 \r \h </w:instrText>
            </w:r>
            <w:r w:rsidR="0072694C" w:rsidRPr="000E2988">
              <w:instrText xml:space="preserve"> \* MERGEFORMAT </w:instrText>
            </w:r>
            <w:r w:rsidRPr="000E2988">
              <w:fldChar w:fldCharType="separate"/>
            </w:r>
            <w:r w:rsidR="00E90B3F" w:rsidRPr="000E2988">
              <w:t>7.11</w:t>
            </w:r>
            <w:r w:rsidRPr="000E2988">
              <w:fldChar w:fldCharType="end"/>
            </w:r>
          </w:p>
        </w:tc>
        <w:tc>
          <w:tcPr>
            <w:tcW w:w="2551" w:type="dxa"/>
            <w:shd w:val="clear" w:color="auto" w:fill="D9D9D9" w:themeFill="background1" w:themeFillShade="D9"/>
          </w:tcPr>
          <w:p w14:paraId="41F386FB" w14:textId="7BA6422A" w:rsidR="00CB150B" w:rsidRPr="000E2988" w:rsidRDefault="0038308F" w:rsidP="0060641E">
            <w:pPr>
              <w:pStyle w:val="TableBodyText"/>
              <w:numPr>
                <w:ilvl w:val="0"/>
                <w:numId w:val="19"/>
              </w:numPr>
              <w:ind w:left="317" w:hanging="284"/>
            </w:pPr>
            <w:r w:rsidRPr="000E2988">
              <w:t>Commencement of post tensioning</w:t>
            </w:r>
          </w:p>
        </w:tc>
        <w:tc>
          <w:tcPr>
            <w:tcW w:w="2410" w:type="dxa"/>
            <w:shd w:val="clear" w:color="auto" w:fill="D9D9D9" w:themeFill="background1" w:themeFillShade="D9"/>
          </w:tcPr>
          <w:p w14:paraId="368E246D" w14:textId="77777777" w:rsidR="00CB150B" w:rsidRPr="000E2988" w:rsidRDefault="00CB150B" w:rsidP="002C5728">
            <w:pPr>
              <w:pStyle w:val="Tabletext"/>
              <w:ind w:left="157" w:hanging="141"/>
            </w:pPr>
          </w:p>
        </w:tc>
        <w:tc>
          <w:tcPr>
            <w:tcW w:w="3118" w:type="dxa"/>
            <w:shd w:val="clear" w:color="auto" w:fill="D9D9D9" w:themeFill="background1" w:themeFillShade="D9"/>
          </w:tcPr>
          <w:p w14:paraId="061829E4" w14:textId="444489F8" w:rsidR="00CB150B" w:rsidRPr="000E2988" w:rsidRDefault="00343127" w:rsidP="00E073DA">
            <w:pPr>
              <w:pStyle w:val="TableBodyText"/>
            </w:pPr>
            <w:r w:rsidRPr="000E2988">
              <w:t xml:space="preserve">Evidence that System Components comply with </w:t>
            </w:r>
            <w:r w:rsidR="008A7E5B" w:rsidRPr="000E2988">
              <w:t>this Specification</w:t>
            </w:r>
          </w:p>
        </w:tc>
      </w:tr>
      <w:tr w:rsidR="00546EC5" w:rsidRPr="000E2988" w14:paraId="0F404C0D" w14:textId="77777777" w:rsidTr="00766D2D">
        <w:tc>
          <w:tcPr>
            <w:tcW w:w="1555" w:type="dxa"/>
            <w:shd w:val="clear" w:color="auto" w:fill="D9D9D9" w:themeFill="background1" w:themeFillShade="D9"/>
          </w:tcPr>
          <w:p w14:paraId="786C004B" w14:textId="5AE530BC" w:rsidR="00546EC5" w:rsidRPr="000E2988" w:rsidRDefault="00546EC5" w:rsidP="00E073DA">
            <w:pPr>
              <w:pStyle w:val="TableBodyText"/>
            </w:pPr>
            <w:r w:rsidRPr="000E2988">
              <w:fldChar w:fldCharType="begin"/>
            </w:r>
            <w:r w:rsidRPr="000E2988">
              <w:instrText xml:space="preserve"> REF _Ref39129588 \r \h </w:instrText>
            </w:r>
            <w:r w:rsidR="00D65EE3" w:rsidRPr="000E2988">
              <w:instrText xml:space="preserve"> \* MERGEFORMAT </w:instrText>
            </w:r>
            <w:r w:rsidRPr="000E2988">
              <w:fldChar w:fldCharType="separate"/>
            </w:r>
            <w:r w:rsidR="00E90B3F" w:rsidRPr="000E2988">
              <w:t>9.24</w:t>
            </w:r>
            <w:r w:rsidRPr="000E2988">
              <w:fldChar w:fldCharType="end"/>
            </w:r>
          </w:p>
        </w:tc>
        <w:tc>
          <w:tcPr>
            <w:tcW w:w="2551" w:type="dxa"/>
            <w:shd w:val="clear" w:color="auto" w:fill="D9D9D9" w:themeFill="background1" w:themeFillShade="D9"/>
          </w:tcPr>
          <w:p w14:paraId="62543DF9" w14:textId="77777777" w:rsidR="00546EC5" w:rsidRPr="000E2988" w:rsidRDefault="00546EC5" w:rsidP="0060641E">
            <w:pPr>
              <w:pStyle w:val="TableBodyText"/>
              <w:ind w:left="317" w:hanging="284"/>
            </w:pPr>
          </w:p>
        </w:tc>
        <w:tc>
          <w:tcPr>
            <w:tcW w:w="2410" w:type="dxa"/>
            <w:shd w:val="clear" w:color="auto" w:fill="D9D9D9" w:themeFill="background1" w:themeFillShade="D9"/>
          </w:tcPr>
          <w:p w14:paraId="54DA55B1" w14:textId="77777777" w:rsidR="00546EC5" w:rsidRPr="000E2988" w:rsidRDefault="00546EC5" w:rsidP="002C5728">
            <w:pPr>
              <w:pStyle w:val="Tabletext"/>
              <w:ind w:left="157" w:hanging="141"/>
            </w:pPr>
          </w:p>
        </w:tc>
        <w:tc>
          <w:tcPr>
            <w:tcW w:w="3118" w:type="dxa"/>
            <w:shd w:val="clear" w:color="auto" w:fill="D9D9D9" w:themeFill="background1" w:themeFillShade="D9"/>
          </w:tcPr>
          <w:p w14:paraId="57165824" w14:textId="4B0EB3EC" w:rsidR="00546EC5" w:rsidRPr="000E2988" w:rsidRDefault="00546EC5" w:rsidP="00E073DA">
            <w:pPr>
              <w:pStyle w:val="TableBodyText"/>
            </w:pPr>
            <w:r w:rsidRPr="000E2988">
              <w:t>Certification of duct installation</w:t>
            </w:r>
          </w:p>
        </w:tc>
      </w:tr>
      <w:tr w:rsidR="009E4330" w:rsidRPr="000E2988" w14:paraId="25A429B1" w14:textId="77777777" w:rsidTr="00766D2D">
        <w:tc>
          <w:tcPr>
            <w:tcW w:w="1555" w:type="dxa"/>
            <w:shd w:val="clear" w:color="auto" w:fill="D9D9D9" w:themeFill="background1" w:themeFillShade="D9"/>
          </w:tcPr>
          <w:p w14:paraId="5506B30E" w14:textId="71E3F286" w:rsidR="009E4330" w:rsidRPr="000E2988" w:rsidRDefault="009E4330" w:rsidP="00E073DA">
            <w:pPr>
              <w:pStyle w:val="TableBodyText"/>
            </w:pPr>
            <w:r w:rsidRPr="000E2988">
              <w:fldChar w:fldCharType="begin"/>
            </w:r>
            <w:r w:rsidRPr="000E2988">
              <w:instrText xml:space="preserve"> REF _Ref39129532 \r \h </w:instrText>
            </w:r>
            <w:r w:rsidR="00D65EE3" w:rsidRPr="000E2988">
              <w:instrText xml:space="preserve"> \* MERGEFORMAT </w:instrText>
            </w:r>
            <w:r w:rsidRPr="000E2988">
              <w:fldChar w:fldCharType="separate"/>
            </w:r>
            <w:r w:rsidR="00E90B3F" w:rsidRPr="000E2988">
              <w:t>11.10</w:t>
            </w:r>
            <w:r w:rsidRPr="000E2988">
              <w:fldChar w:fldCharType="end"/>
            </w:r>
          </w:p>
        </w:tc>
        <w:tc>
          <w:tcPr>
            <w:tcW w:w="2551" w:type="dxa"/>
            <w:shd w:val="clear" w:color="auto" w:fill="D9D9D9" w:themeFill="background1" w:themeFillShade="D9"/>
          </w:tcPr>
          <w:p w14:paraId="7D0FFB92" w14:textId="77777777" w:rsidR="009E4330" w:rsidRPr="000E2988" w:rsidRDefault="009E4330" w:rsidP="0060641E">
            <w:pPr>
              <w:pStyle w:val="TableBodyText"/>
              <w:ind w:left="317" w:hanging="284"/>
            </w:pPr>
          </w:p>
        </w:tc>
        <w:tc>
          <w:tcPr>
            <w:tcW w:w="2410" w:type="dxa"/>
            <w:shd w:val="clear" w:color="auto" w:fill="D9D9D9" w:themeFill="background1" w:themeFillShade="D9"/>
          </w:tcPr>
          <w:p w14:paraId="693307EC" w14:textId="77777777" w:rsidR="009E4330" w:rsidRPr="000E2988" w:rsidRDefault="009E4330" w:rsidP="002C5728">
            <w:pPr>
              <w:pStyle w:val="Tabletext"/>
              <w:ind w:left="157" w:hanging="141"/>
            </w:pPr>
          </w:p>
        </w:tc>
        <w:tc>
          <w:tcPr>
            <w:tcW w:w="3118" w:type="dxa"/>
            <w:shd w:val="clear" w:color="auto" w:fill="D9D9D9" w:themeFill="background1" w:themeFillShade="D9"/>
          </w:tcPr>
          <w:p w14:paraId="65C3DA8C" w14:textId="6E5BBA7E" w:rsidR="009E4330" w:rsidRPr="000E2988" w:rsidRDefault="009E4330" w:rsidP="00E073DA">
            <w:pPr>
              <w:pStyle w:val="TableBodyText"/>
            </w:pPr>
            <w:r w:rsidRPr="000E2988">
              <w:t>Certification of concreting</w:t>
            </w:r>
          </w:p>
        </w:tc>
      </w:tr>
      <w:tr w:rsidR="0099421F" w:rsidRPr="000E2988" w14:paraId="1D4A2201" w14:textId="77777777" w:rsidTr="00766D2D">
        <w:tc>
          <w:tcPr>
            <w:tcW w:w="1555" w:type="dxa"/>
            <w:shd w:val="clear" w:color="auto" w:fill="D9D9D9" w:themeFill="background1" w:themeFillShade="D9"/>
          </w:tcPr>
          <w:p w14:paraId="03200916" w14:textId="1F80DBDF" w:rsidR="0099421F" w:rsidRPr="000E2988" w:rsidRDefault="0072694C" w:rsidP="00E073DA">
            <w:pPr>
              <w:pStyle w:val="TableBodyText"/>
            </w:pPr>
            <w:r w:rsidRPr="000E2988">
              <w:fldChar w:fldCharType="begin"/>
            </w:r>
            <w:r w:rsidRPr="000E2988">
              <w:instrText xml:space="preserve"> REF _Ref38531449 \r \h  \* MERGEFORMAT </w:instrText>
            </w:r>
            <w:r w:rsidRPr="000E2988">
              <w:fldChar w:fldCharType="separate"/>
            </w:r>
            <w:r w:rsidR="00E90B3F" w:rsidRPr="000E2988">
              <w:t>12.11</w:t>
            </w:r>
            <w:r w:rsidRPr="000E2988">
              <w:fldChar w:fldCharType="end"/>
            </w:r>
          </w:p>
        </w:tc>
        <w:tc>
          <w:tcPr>
            <w:tcW w:w="2551" w:type="dxa"/>
            <w:shd w:val="clear" w:color="auto" w:fill="D9D9D9" w:themeFill="background1" w:themeFillShade="D9"/>
          </w:tcPr>
          <w:p w14:paraId="7F094178" w14:textId="1DC01C25" w:rsidR="0099421F" w:rsidRPr="000E2988" w:rsidRDefault="0072694C" w:rsidP="0060641E">
            <w:pPr>
              <w:pStyle w:val="TableBodyText"/>
              <w:numPr>
                <w:ilvl w:val="0"/>
                <w:numId w:val="19"/>
              </w:numPr>
              <w:ind w:left="317" w:hanging="284"/>
            </w:pPr>
            <w:r w:rsidRPr="000E2988">
              <w:t>Commencement of stressing operations</w:t>
            </w:r>
          </w:p>
        </w:tc>
        <w:tc>
          <w:tcPr>
            <w:tcW w:w="2410" w:type="dxa"/>
            <w:shd w:val="clear" w:color="auto" w:fill="D9D9D9" w:themeFill="background1" w:themeFillShade="D9"/>
          </w:tcPr>
          <w:p w14:paraId="21218671" w14:textId="77777777" w:rsidR="0099421F" w:rsidRPr="000E2988" w:rsidRDefault="0099421F" w:rsidP="002C5728">
            <w:pPr>
              <w:pStyle w:val="Tabletext"/>
              <w:ind w:left="157" w:hanging="141"/>
            </w:pPr>
          </w:p>
        </w:tc>
        <w:tc>
          <w:tcPr>
            <w:tcW w:w="3118" w:type="dxa"/>
            <w:shd w:val="clear" w:color="auto" w:fill="D9D9D9" w:themeFill="background1" w:themeFillShade="D9"/>
          </w:tcPr>
          <w:p w14:paraId="1E2F728C" w14:textId="06033E46" w:rsidR="0099421F" w:rsidRPr="000E2988" w:rsidRDefault="008A7E5B" w:rsidP="00E073DA">
            <w:pPr>
              <w:pStyle w:val="TableBodyText"/>
            </w:pPr>
            <w:r w:rsidRPr="000E2988">
              <w:t>Calculations and Professional Engineer's certification</w:t>
            </w:r>
          </w:p>
        </w:tc>
      </w:tr>
      <w:tr w:rsidR="00F8075C" w:rsidRPr="000E2988" w14:paraId="6F40EB0E" w14:textId="77777777" w:rsidTr="00766D2D">
        <w:tc>
          <w:tcPr>
            <w:tcW w:w="1555" w:type="dxa"/>
            <w:shd w:val="clear" w:color="auto" w:fill="D9D9D9" w:themeFill="background1" w:themeFillShade="D9"/>
          </w:tcPr>
          <w:p w14:paraId="45D2FC57" w14:textId="1A82144B" w:rsidR="00F8075C" w:rsidRPr="000E2988" w:rsidRDefault="00765616" w:rsidP="00E073DA">
            <w:pPr>
              <w:pStyle w:val="TableBodyText"/>
            </w:pPr>
            <w:r w:rsidRPr="000E2988">
              <w:fldChar w:fldCharType="begin"/>
            </w:r>
            <w:r w:rsidRPr="000E2988">
              <w:instrText xml:space="preserve"> REF _Ref39129466 \r \h </w:instrText>
            </w:r>
            <w:r w:rsidR="00D65EE3" w:rsidRPr="000E2988">
              <w:instrText xml:space="preserve"> \* MERGEFORMAT </w:instrText>
            </w:r>
            <w:r w:rsidRPr="000E2988">
              <w:fldChar w:fldCharType="separate"/>
            </w:r>
            <w:r w:rsidR="00E90B3F" w:rsidRPr="000E2988">
              <w:t>12.13</w:t>
            </w:r>
            <w:r w:rsidRPr="000E2988">
              <w:fldChar w:fldCharType="end"/>
            </w:r>
          </w:p>
        </w:tc>
        <w:tc>
          <w:tcPr>
            <w:tcW w:w="2551" w:type="dxa"/>
            <w:shd w:val="clear" w:color="auto" w:fill="D9D9D9" w:themeFill="background1" w:themeFillShade="D9"/>
          </w:tcPr>
          <w:p w14:paraId="4A277045" w14:textId="77777777" w:rsidR="00F8075C" w:rsidRPr="000E2988" w:rsidRDefault="00F8075C" w:rsidP="0060641E">
            <w:pPr>
              <w:pStyle w:val="TableBodyText"/>
              <w:ind w:left="317" w:hanging="284"/>
            </w:pPr>
          </w:p>
        </w:tc>
        <w:tc>
          <w:tcPr>
            <w:tcW w:w="2410" w:type="dxa"/>
            <w:shd w:val="clear" w:color="auto" w:fill="D9D9D9" w:themeFill="background1" w:themeFillShade="D9"/>
          </w:tcPr>
          <w:p w14:paraId="660AD8A9" w14:textId="77777777" w:rsidR="00F8075C" w:rsidRPr="000E2988" w:rsidRDefault="00F8075C" w:rsidP="002C5728">
            <w:pPr>
              <w:pStyle w:val="Tabletext"/>
              <w:ind w:left="157" w:hanging="141"/>
            </w:pPr>
          </w:p>
        </w:tc>
        <w:tc>
          <w:tcPr>
            <w:tcW w:w="3118" w:type="dxa"/>
            <w:shd w:val="clear" w:color="auto" w:fill="D9D9D9" w:themeFill="background1" w:themeFillShade="D9"/>
          </w:tcPr>
          <w:p w14:paraId="4926C42E" w14:textId="0FE1C519" w:rsidR="00F8075C" w:rsidRPr="000E2988" w:rsidRDefault="00765616" w:rsidP="00E073DA">
            <w:pPr>
              <w:pStyle w:val="TableBodyText"/>
            </w:pPr>
            <w:r w:rsidRPr="000E2988">
              <w:t>Certification of preparation for stressing</w:t>
            </w:r>
          </w:p>
        </w:tc>
      </w:tr>
      <w:tr w:rsidR="0099421F" w:rsidRPr="000E2988" w14:paraId="01BE8E1D" w14:textId="77777777" w:rsidTr="00766D2D">
        <w:tc>
          <w:tcPr>
            <w:tcW w:w="1555" w:type="dxa"/>
            <w:shd w:val="clear" w:color="auto" w:fill="D9D9D9" w:themeFill="background1" w:themeFillShade="D9"/>
          </w:tcPr>
          <w:p w14:paraId="652D25DD" w14:textId="4900E51B" w:rsidR="0099421F" w:rsidRPr="000E2988" w:rsidRDefault="00AD2D54" w:rsidP="00E073DA">
            <w:pPr>
              <w:pStyle w:val="TableBodyText"/>
            </w:pPr>
            <w:r w:rsidRPr="000E2988">
              <w:fldChar w:fldCharType="begin"/>
            </w:r>
            <w:r w:rsidRPr="000E2988">
              <w:instrText xml:space="preserve"> REF _Ref38531501 \r \h </w:instrText>
            </w:r>
            <w:r w:rsidR="00D65EE3" w:rsidRPr="000E2988">
              <w:instrText xml:space="preserve"> \* MERGEFORMAT </w:instrText>
            </w:r>
            <w:r w:rsidRPr="000E2988">
              <w:fldChar w:fldCharType="separate"/>
            </w:r>
            <w:r w:rsidR="00E90B3F" w:rsidRPr="000E2988">
              <w:t>13.2</w:t>
            </w:r>
            <w:r w:rsidRPr="000E2988">
              <w:fldChar w:fldCharType="end"/>
            </w:r>
          </w:p>
        </w:tc>
        <w:tc>
          <w:tcPr>
            <w:tcW w:w="2551" w:type="dxa"/>
            <w:shd w:val="clear" w:color="auto" w:fill="D9D9D9" w:themeFill="background1" w:themeFillShade="D9"/>
          </w:tcPr>
          <w:p w14:paraId="101270D8" w14:textId="1E297829" w:rsidR="0099421F" w:rsidRPr="000E2988" w:rsidRDefault="00AD2D54" w:rsidP="0060641E">
            <w:pPr>
              <w:pStyle w:val="TableBodyText"/>
              <w:numPr>
                <w:ilvl w:val="0"/>
                <w:numId w:val="19"/>
              </w:numPr>
              <w:ind w:left="317" w:hanging="284"/>
            </w:pPr>
            <w:r w:rsidRPr="000E2988">
              <w:t>Each phase of stressing operations</w:t>
            </w:r>
          </w:p>
        </w:tc>
        <w:tc>
          <w:tcPr>
            <w:tcW w:w="2410" w:type="dxa"/>
            <w:shd w:val="clear" w:color="auto" w:fill="D9D9D9" w:themeFill="background1" w:themeFillShade="D9"/>
          </w:tcPr>
          <w:p w14:paraId="2E7FD4FA" w14:textId="77777777" w:rsidR="0099421F" w:rsidRPr="000E2988" w:rsidRDefault="0099421F" w:rsidP="002C5728">
            <w:pPr>
              <w:pStyle w:val="Tabletext"/>
              <w:ind w:left="157" w:hanging="141"/>
            </w:pPr>
          </w:p>
        </w:tc>
        <w:tc>
          <w:tcPr>
            <w:tcW w:w="3118" w:type="dxa"/>
            <w:shd w:val="clear" w:color="auto" w:fill="D9D9D9" w:themeFill="background1" w:themeFillShade="D9"/>
          </w:tcPr>
          <w:p w14:paraId="791A51BC" w14:textId="0879361F" w:rsidR="0099421F" w:rsidRPr="000E2988" w:rsidRDefault="008A7E5B" w:rsidP="00E073DA">
            <w:pPr>
              <w:pStyle w:val="TableBodyText"/>
            </w:pPr>
            <w:r w:rsidRPr="000E2988">
              <w:t>Full conformity records for the relevant tendons, stressing equipment and the concrete</w:t>
            </w:r>
          </w:p>
        </w:tc>
      </w:tr>
      <w:tr w:rsidR="0099421F" w:rsidRPr="000E2988" w14:paraId="44083350" w14:textId="77777777" w:rsidTr="00766D2D">
        <w:tc>
          <w:tcPr>
            <w:tcW w:w="1555" w:type="dxa"/>
            <w:shd w:val="clear" w:color="auto" w:fill="D9D9D9" w:themeFill="background1" w:themeFillShade="D9"/>
          </w:tcPr>
          <w:p w14:paraId="444882AA" w14:textId="49B7FCB5" w:rsidR="0099421F" w:rsidRPr="000E2988" w:rsidRDefault="008E5B1E" w:rsidP="00E073DA">
            <w:pPr>
              <w:pStyle w:val="TableBodyText"/>
            </w:pPr>
            <w:r w:rsidRPr="000E2988">
              <w:fldChar w:fldCharType="begin"/>
            </w:r>
            <w:r w:rsidRPr="000E2988">
              <w:instrText xml:space="preserve"> REF _Ref38531555 \r \h </w:instrText>
            </w:r>
            <w:r w:rsidR="00D65EE3" w:rsidRPr="000E2988">
              <w:instrText xml:space="preserve"> \* MERGEFORMAT </w:instrText>
            </w:r>
            <w:r w:rsidRPr="000E2988">
              <w:fldChar w:fldCharType="separate"/>
            </w:r>
            <w:r w:rsidR="00E90B3F" w:rsidRPr="000E2988">
              <w:t>13.22</w:t>
            </w:r>
            <w:r w:rsidRPr="000E2988">
              <w:fldChar w:fldCharType="end"/>
            </w:r>
          </w:p>
        </w:tc>
        <w:tc>
          <w:tcPr>
            <w:tcW w:w="2551" w:type="dxa"/>
            <w:shd w:val="clear" w:color="auto" w:fill="D9D9D9" w:themeFill="background1" w:themeFillShade="D9"/>
          </w:tcPr>
          <w:p w14:paraId="2CC9861B" w14:textId="4D6917B4" w:rsidR="0099421F" w:rsidRPr="000E2988" w:rsidRDefault="003230E4" w:rsidP="0060641E">
            <w:pPr>
              <w:pStyle w:val="TableBodyText"/>
              <w:numPr>
                <w:ilvl w:val="0"/>
                <w:numId w:val="19"/>
              </w:numPr>
              <w:ind w:left="317" w:hanging="284"/>
            </w:pPr>
            <w:r w:rsidRPr="000E2988">
              <w:t>Further stressing (Where there is non-correlation between jacking force and elongation)</w:t>
            </w:r>
          </w:p>
        </w:tc>
        <w:tc>
          <w:tcPr>
            <w:tcW w:w="2410" w:type="dxa"/>
            <w:shd w:val="clear" w:color="auto" w:fill="D9D9D9" w:themeFill="background1" w:themeFillShade="D9"/>
          </w:tcPr>
          <w:p w14:paraId="4A2A8530" w14:textId="77777777" w:rsidR="0099421F" w:rsidRPr="000E2988" w:rsidRDefault="0099421F" w:rsidP="002C5728">
            <w:pPr>
              <w:pStyle w:val="Tabletext"/>
              <w:ind w:left="157" w:hanging="141"/>
            </w:pPr>
          </w:p>
        </w:tc>
        <w:tc>
          <w:tcPr>
            <w:tcW w:w="3118" w:type="dxa"/>
            <w:shd w:val="clear" w:color="auto" w:fill="D9D9D9" w:themeFill="background1" w:themeFillShade="D9"/>
          </w:tcPr>
          <w:p w14:paraId="5C4451EF" w14:textId="2E545753" w:rsidR="0099421F" w:rsidRPr="000E2988" w:rsidRDefault="00AC1E85" w:rsidP="00E073DA">
            <w:pPr>
              <w:pStyle w:val="TableBodyText"/>
            </w:pPr>
            <w:r w:rsidRPr="000E2988">
              <w:t>Reasons for the non-correlation, revised stressing method and/or revised stressing calculations</w:t>
            </w:r>
          </w:p>
        </w:tc>
      </w:tr>
      <w:tr w:rsidR="0099421F" w:rsidRPr="000E2988" w14:paraId="360382D6" w14:textId="77777777" w:rsidTr="00766D2D">
        <w:tc>
          <w:tcPr>
            <w:tcW w:w="1555" w:type="dxa"/>
            <w:shd w:val="clear" w:color="auto" w:fill="D9D9D9" w:themeFill="background1" w:themeFillShade="D9"/>
          </w:tcPr>
          <w:p w14:paraId="6BA95E87" w14:textId="22060B0F" w:rsidR="0099421F" w:rsidRPr="000E2988" w:rsidRDefault="003230E4" w:rsidP="00E073DA">
            <w:pPr>
              <w:pStyle w:val="TableBodyText"/>
            </w:pPr>
            <w:r w:rsidRPr="000E2988">
              <w:fldChar w:fldCharType="begin"/>
            </w:r>
            <w:r w:rsidRPr="000E2988">
              <w:instrText xml:space="preserve"> REF _Ref38531605 \r \h </w:instrText>
            </w:r>
            <w:r w:rsidR="00D65EE3" w:rsidRPr="000E2988">
              <w:instrText xml:space="preserve"> \* MERGEFORMAT </w:instrText>
            </w:r>
            <w:r w:rsidRPr="000E2988">
              <w:fldChar w:fldCharType="separate"/>
            </w:r>
            <w:r w:rsidR="00E90B3F" w:rsidRPr="000E2988">
              <w:t>13.27</w:t>
            </w:r>
            <w:r w:rsidRPr="000E2988">
              <w:fldChar w:fldCharType="end"/>
            </w:r>
          </w:p>
        </w:tc>
        <w:tc>
          <w:tcPr>
            <w:tcW w:w="2551" w:type="dxa"/>
            <w:shd w:val="clear" w:color="auto" w:fill="D9D9D9" w:themeFill="background1" w:themeFillShade="D9"/>
          </w:tcPr>
          <w:p w14:paraId="5B9C4944" w14:textId="76240326" w:rsidR="0099421F" w:rsidRPr="000E2988" w:rsidRDefault="003230E4" w:rsidP="0060641E">
            <w:pPr>
              <w:pStyle w:val="TableBodyText"/>
              <w:numPr>
                <w:ilvl w:val="0"/>
                <w:numId w:val="19"/>
              </w:numPr>
              <w:ind w:left="317" w:hanging="284"/>
            </w:pPr>
            <w:r w:rsidRPr="000E2988">
              <w:t>Cutting off and grouting of tendons.</w:t>
            </w:r>
          </w:p>
        </w:tc>
        <w:tc>
          <w:tcPr>
            <w:tcW w:w="2410" w:type="dxa"/>
            <w:shd w:val="clear" w:color="auto" w:fill="D9D9D9" w:themeFill="background1" w:themeFillShade="D9"/>
          </w:tcPr>
          <w:p w14:paraId="15B3A905" w14:textId="77777777" w:rsidR="0099421F" w:rsidRPr="000E2988" w:rsidRDefault="0099421F" w:rsidP="002C5728">
            <w:pPr>
              <w:pStyle w:val="Tabletext"/>
              <w:ind w:left="157" w:hanging="141"/>
            </w:pPr>
          </w:p>
        </w:tc>
        <w:tc>
          <w:tcPr>
            <w:tcW w:w="3118" w:type="dxa"/>
            <w:shd w:val="clear" w:color="auto" w:fill="D9D9D9" w:themeFill="background1" w:themeFillShade="D9"/>
          </w:tcPr>
          <w:p w14:paraId="2867ED33" w14:textId="3CBA692C" w:rsidR="0099421F" w:rsidRPr="000E2988" w:rsidRDefault="00AC1E85" w:rsidP="00E073DA">
            <w:pPr>
              <w:pStyle w:val="TableBodyText"/>
            </w:pPr>
            <w:r w:rsidRPr="000E2988">
              <w:t>Stressing conformity records for stressing of each tendon.</w:t>
            </w:r>
          </w:p>
        </w:tc>
      </w:tr>
      <w:tr w:rsidR="004234A5" w:rsidRPr="000E2988" w14:paraId="2CA7CEC5" w14:textId="77777777" w:rsidTr="00766D2D">
        <w:tc>
          <w:tcPr>
            <w:tcW w:w="1555" w:type="dxa"/>
            <w:shd w:val="clear" w:color="auto" w:fill="D9D9D9" w:themeFill="background1" w:themeFillShade="D9"/>
          </w:tcPr>
          <w:p w14:paraId="7DFB5DD2" w14:textId="0925C5BF" w:rsidR="004234A5" w:rsidRPr="000E2988" w:rsidRDefault="004234A5" w:rsidP="00E073DA">
            <w:pPr>
              <w:pStyle w:val="TableBodyText"/>
            </w:pPr>
            <w:r w:rsidRPr="000E2988">
              <w:fldChar w:fldCharType="begin"/>
            </w:r>
            <w:r w:rsidRPr="000E2988">
              <w:instrText xml:space="preserve"> REF _Ref38532177 \r \h </w:instrText>
            </w:r>
            <w:r w:rsidR="00D65EE3" w:rsidRPr="000E2988">
              <w:instrText xml:space="preserve"> \* MERGEFORMAT </w:instrText>
            </w:r>
            <w:r w:rsidRPr="000E2988">
              <w:fldChar w:fldCharType="separate"/>
            </w:r>
            <w:r w:rsidR="00E90B3F" w:rsidRPr="000E2988">
              <w:t>13.28</w:t>
            </w:r>
            <w:r w:rsidRPr="000E2988">
              <w:fldChar w:fldCharType="end"/>
            </w:r>
          </w:p>
        </w:tc>
        <w:tc>
          <w:tcPr>
            <w:tcW w:w="2551" w:type="dxa"/>
            <w:shd w:val="clear" w:color="auto" w:fill="D9D9D9" w:themeFill="background1" w:themeFillShade="D9"/>
          </w:tcPr>
          <w:p w14:paraId="2F4B45C3" w14:textId="77777777" w:rsidR="004234A5" w:rsidRPr="000E2988" w:rsidRDefault="004234A5" w:rsidP="0060641E">
            <w:pPr>
              <w:ind w:left="317" w:hanging="284"/>
            </w:pPr>
          </w:p>
        </w:tc>
        <w:tc>
          <w:tcPr>
            <w:tcW w:w="2410" w:type="dxa"/>
            <w:shd w:val="clear" w:color="auto" w:fill="D9D9D9" w:themeFill="background1" w:themeFillShade="D9"/>
          </w:tcPr>
          <w:p w14:paraId="75C02912" w14:textId="77777777" w:rsidR="004234A5" w:rsidRPr="000E2988" w:rsidRDefault="004234A5" w:rsidP="002C5728">
            <w:pPr>
              <w:pStyle w:val="Tabletext"/>
              <w:ind w:left="157" w:hanging="141"/>
              <w:rPr>
                <w:sz w:val="20"/>
              </w:rPr>
            </w:pPr>
          </w:p>
        </w:tc>
        <w:tc>
          <w:tcPr>
            <w:tcW w:w="3118" w:type="dxa"/>
            <w:shd w:val="clear" w:color="auto" w:fill="D9D9D9" w:themeFill="background1" w:themeFillShade="D9"/>
          </w:tcPr>
          <w:p w14:paraId="67F49292" w14:textId="7B62D357" w:rsidR="004234A5" w:rsidRPr="000E2988" w:rsidRDefault="004234A5" w:rsidP="00E073DA">
            <w:pPr>
              <w:pStyle w:val="TableBodyText"/>
            </w:pPr>
            <w:r w:rsidRPr="000E2988">
              <w:t>Stressing records</w:t>
            </w:r>
          </w:p>
        </w:tc>
      </w:tr>
      <w:tr w:rsidR="00044CD5" w:rsidRPr="000E2988" w14:paraId="2FFD2E5E" w14:textId="77777777" w:rsidTr="00766D2D">
        <w:tc>
          <w:tcPr>
            <w:tcW w:w="1555" w:type="dxa"/>
            <w:shd w:val="clear" w:color="auto" w:fill="D9D9D9" w:themeFill="background1" w:themeFillShade="D9"/>
          </w:tcPr>
          <w:p w14:paraId="13D34FFB" w14:textId="2A18E891" w:rsidR="00044CD5" w:rsidRPr="000E2988" w:rsidRDefault="00D002AE" w:rsidP="00E073DA">
            <w:pPr>
              <w:pStyle w:val="TableBodyText"/>
            </w:pPr>
            <w:r w:rsidRPr="000E2988">
              <w:fldChar w:fldCharType="begin"/>
            </w:r>
            <w:r w:rsidRPr="000E2988">
              <w:instrText xml:space="preserve"> REF _Ref39129372 \r \h </w:instrText>
            </w:r>
            <w:r w:rsidR="00F8075C" w:rsidRPr="000E2988">
              <w:instrText xml:space="preserve"> \* MERGEFORMAT </w:instrText>
            </w:r>
            <w:r w:rsidRPr="000E2988">
              <w:fldChar w:fldCharType="separate"/>
            </w:r>
            <w:r w:rsidR="00E90B3F" w:rsidRPr="000E2988">
              <w:t>13.31</w:t>
            </w:r>
            <w:r w:rsidRPr="000E2988">
              <w:fldChar w:fldCharType="end"/>
            </w:r>
          </w:p>
        </w:tc>
        <w:tc>
          <w:tcPr>
            <w:tcW w:w="2551" w:type="dxa"/>
            <w:shd w:val="clear" w:color="auto" w:fill="D9D9D9" w:themeFill="background1" w:themeFillShade="D9"/>
          </w:tcPr>
          <w:p w14:paraId="2CB006BC" w14:textId="77777777" w:rsidR="00044CD5" w:rsidRPr="000E2988" w:rsidRDefault="00044CD5" w:rsidP="0060641E">
            <w:pPr>
              <w:pStyle w:val="TableBodyText"/>
              <w:ind w:left="317" w:hanging="284"/>
            </w:pPr>
          </w:p>
        </w:tc>
        <w:tc>
          <w:tcPr>
            <w:tcW w:w="2410" w:type="dxa"/>
            <w:shd w:val="clear" w:color="auto" w:fill="D9D9D9" w:themeFill="background1" w:themeFillShade="D9"/>
          </w:tcPr>
          <w:p w14:paraId="77FF16C3" w14:textId="77777777" w:rsidR="00044CD5" w:rsidRPr="000E2988" w:rsidRDefault="00044CD5" w:rsidP="00E073DA">
            <w:pPr>
              <w:pStyle w:val="TableBodyText"/>
            </w:pPr>
          </w:p>
        </w:tc>
        <w:tc>
          <w:tcPr>
            <w:tcW w:w="3118" w:type="dxa"/>
            <w:shd w:val="clear" w:color="auto" w:fill="D9D9D9" w:themeFill="background1" w:themeFillShade="D9"/>
          </w:tcPr>
          <w:p w14:paraId="10192716" w14:textId="53241105" w:rsidR="00044CD5" w:rsidRPr="000E2988" w:rsidRDefault="00F8075C" w:rsidP="00E073DA">
            <w:pPr>
              <w:pStyle w:val="TableBodyText"/>
            </w:pPr>
            <w:r w:rsidRPr="000E2988">
              <w:t>Certification of stressing</w:t>
            </w:r>
          </w:p>
        </w:tc>
      </w:tr>
      <w:tr w:rsidR="0099421F" w:rsidRPr="000E2988" w14:paraId="6B4DC82B" w14:textId="77777777" w:rsidTr="00766D2D">
        <w:tc>
          <w:tcPr>
            <w:tcW w:w="1555" w:type="dxa"/>
            <w:shd w:val="clear" w:color="auto" w:fill="D9D9D9" w:themeFill="background1" w:themeFillShade="D9"/>
          </w:tcPr>
          <w:p w14:paraId="44A09D10" w14:textId="2005F692" w:rsidR="0099421F" w:rsidRPr="000E2988" w:rsidRDefault="00C16689" w:rsidP="00E073DA">
            <w:pPr>
              <w:pStyle w:val="TableBodyText"/>
            </w:pPr>
            <w:r w:rsidRPr="000E2988">
              <w:fldChar w:fldCharType="begin"/>
            </w:r>
            <w:r w:rsidRPr="000E2988">
              <w:instrText xml:space="preserve"> REF _Ref38531682 \r \h </w:instrText>
            </w:r>
            <w:r w:rsidR="00542D58" w:rsidRPr="000E2988">
              <w:instrText xml:space="preserve"> \* MERGEFORMAT </w:instrText>
            </w:r>
            <w:r w:rsidRPr="000E2988">
              <w:fldChar w:fldCharType="separate"/>
            </w:r>
            <w:r w:rsidR="00E90B3F" w:rsidRPr="000E2988">
              <w:t>14.3</w:t>
            </w:r>
            <w:r w:rsidRPr="000E2988">
              <w:fldChar w:fldCharType="end"/>
            </w:r>
          </w:p>
        </w:tc>
        <w:tc>
          <w:tcPr>
            <w:tcW w:w="2551" w:type="dxa"/>
            <w:shd w:val="clear" w:color="auto" w:fill="D9D9D9" w:themeFill="background1" w:themeFillShade="D9"/>
          </w:tcPr>
          <w:p w14:paraId="60B6462D" w14:textId="25853C7F" w:rsidR="0099421F" w:rsidRPr="000E2988" w:rsidRDefault="003230E4" w:rsidP="0060641E">
            <w:pPr>
              <w:pStyle w:val="TableBodyText"/>
              <w:numPr>
                <w:ilvl w:val="0"/>
                <w:numId w:val="19"/>
              </w:numPr>
              <w:ind w:left="317" w:hanging="284"/>
            </w:pPr>
            <w:r w:rsidRPr="000E2988">
              <w:t>Grouting of ducts</w:t>
            </w:r>
          </w:p>
        </w:tc>
        <w:tc>
          <w:tcPr>
            <w:tcW w:w="2410" w:type="dxa"/>
            <w:shd w:val="clear" w:color="auto" w:fill="D9D9D9" w:themeFill="background1" w:themeFillShade="D9"/>
          </w:tcPr>
          <w:p w14:paraId="4BAF249B" w14:textId="77777777" w:rsidR="0099421F" w:rsidRPr="000E2988" w:rsidRDefault="0099421F" w:rsidP="002C5728">
            <w:pPr>
              <w:pStyle w:val="Tabletext"/>
              <w:ind w:left="157" w:hanging="141"/>
              <w:rPr>
                <w:sz w:val="20"/>
              </w:rPr>
            </w:pPr>
          </w:p>
        </w:tc>
        <w:tc>
          <w:tcPr>
            <w:tcW w:w="3118" w:type="dxa"/>
            <w:shd w:val="clear" w:color="auto" w:fill="D9D9D9" w:themeFill="background1" w:themeFillShade="D9"/>
          </w:tcPr>
          <w:p w14:paraId="191C3C9B" w14:textId="669B2A1F" w:rsidR="0099421F" w:rsidRPr="000E2988" w:rsidRDefault="002B34DF" w:rsidP="00E073DA">
            <w:pPr>
              <w:pStyle w:val="TableBodyText"/>
            </w:pPr>
            <w:r w:rsidRPr="000E2988">
              <w:t>Successful grout verification test and records</w:t>
            </w:r>
          </w:p>
        </w:tc>
      </w:tr>
      <w:tr w:rsidR="0099421F" w:rsidRPr="000E2988" w14:paraId="4059BE09" w14:textId="77777777" w:rsidTr="00766D2D">
        <w:tc>
          <w:tcPr>
            <w:tcW w:w="1555" w:type="dxa"/>
            <w:shd w:val="clear" w:color="auto" w:fill="D9D9D9" w:themeFill="background1" w:themeFillShade="D9"/>
          </w:tcPr>
          <w:p w14:paraId="02CA1BCC" w14:textId="2E4D9F9E" w:rsidR="0099421F" w:rsidRPr="000E2988" w:rsidRDefault="0036431B" w:rsidP="00E073DA">
            <w:pPr>
              <w:pStyle w:val="TableBodyText"/>
            </w:pPr>
            <w:r w:rsidRPr="000E2988">
              <w:fldChar w:fldCharType="begin"/>
            </w:r>
            <w:r w:rsidRPr="000E2988">
              <w:instrText xml:space="preserve"> REF _Ref94523645 \r \h </w:instrText>
            </w:r>
            <w:r w:rsidR="00F452EC" w:rsidRPr="000E2988">
              <w:instrText xml:space="preserve"> \* MERGEFORMAT </w:instrText>
            </w:r>
            <w:r w:rsidRPr="000E2988">
              <w:fldChar w:fldCharType="separate"/>
            </w:r>
            <w:r w:rsidR="00E90B3F" w:rsidRPr="000E2988">
              <w:t>14.5</w:t>
            </w:r>
            <w:r w:rsidRPr="000E2988">
              <w:fldChar w:fldCharType="end"/>
            </w:r>
          </w:p>
        </w:tc>
        <w:tc>
          <w:tcPr>
            <w:tcW w:w="2551" w:type="dxa"/>
            <w:shd w:val="clear" w:color="auto" w:fill="D9D9D9" w:themeFill="background1" w:themeFillShade="D9"/>
          </w:tcPr>
          <w:p w14:paraId="1E991BA1" w14:textId="34CD5456" w:rsidR="0099421F" w:rsidRPr="000E2988" w:rsidRDefault="00DE5920" w:rsidP="0060641E">
            <w:pPr>
              <w:pStyle w:val="TableBodyText"/>
              <w:numPr>
                <w:ilvl w:val="0"/>
                <w:numId w:val="19"/>
              </w:numPr>
              <w:ind w:left="317" w:hanging="284"/>
            </w:pPr>
            <w:r w:rsidRPr="000E2988">
              <w:t>Grouting of each duct</w:t>
            </w:r>
          </w:p>
        </w:tc>
        <w:tc>
          <w:tcPr>
            <w:tcW w:w="2410" w:type="dxa"/>
            <w:shd w:val="clear" w:color="auto" w:fill="D9D9D9" w:themeFill="background1" w:themeFillShade="D9"/>
          </w:tcPr>
          <w:p w14:paraId="72C5C402" w14:textId="17BF66FB" w:rsidR="0099421F" w:rsidRPr="000E2988" w:rsidRDefault="0099421F" w:rsidP="002C5728">
            <w:pPr>
              <w:pStyle w:val="Tabletext"/>
              <w:ind w:left="157" w:hanging="141"/>
              <w:rPr>
                <w:sz w:val="20"/>
              </w:rPr>
            </w:pPr>
          </w:p>
        </w:tc>
        <w:tc>
          <w:tcPr>
            <w:tcW w:w="3118" w:type="dxa"/>
            <w:shd w:val="clear" w:color="auto" w:fill="D9D9D9" w:themeFill="background1" w:themeFillShade="D9"/>
          </w:tcPr>
          <w:p w14:paraId="27FD6D60" w14:textId="5A1C52D7" w:rsidR="0099421F" w:rsidRPr="000E2988" w:rsidRDefault="00DD06F4" w:rsidP="00E073DA">
            <w:pPr>
              <w:pStyle w:val="TableBodyText"/>
            </w:pPr>
            <w:r w:rsidRPr="000E2988">
              <w:t>Air testing o</w:t>
            </w:r>
            <w:r w:rsidR="00362A01" w:rsidRPr="000E2988">
              <w:t>f</w:t>
            </w:r>
            <w:r w:rsidRPr="000E2988">
              <w:t xml:space="preserve"> ducts</w:t>
            </w:r>
          </w:p>
        </w:tc>
      </w:tr>
      <w:tr w:rsidR="00504F9F" w:rsidRPr="000E2988" w14:paraId="65284BB0" w14:textId="77777777" w:rsidTr="00766D2D">
        <w:tc>
          <w:tcPr>
            <w:tcW w:w="1555" w:type="dxa"/>
            <w:shd w:val="clear" w:color="auto" w:fill="D9D9D9" w:themeFill="background1" w:themeFillShade="D9"/>
          </w:tcPr>
          <w:p w14:paraId="463A3636" w14:textId="2BC2CE77" w:rsidR="00504F9F" w:rsidRPr="000E2988" w:rsidRDefault="00654720" w:rsidP="00E073DA">
            <w:pPr>
              <w:pStyle w:val="TableBodyText"/>
            </w:pPr>
            <w:r w:rsidRPr="000E2988">
              <w:fldChar w:fldCharType="begin"/>
            </w:r>
            <w:r w:rsidRPr="000E2988">
              <w:instrText xml:space="preserve"> REF _Ref39129255 \r \h </w:instrText>
            </w:r>
            <w:r w:rsidR="00D65EE3" w:rsidRPr="000E2988">
              <w:instrText xml:space="preserve"> \* MERGEFORMAT </w:instrText>
            </w:r>
            <w:r w:rsidRPr="000E2988">
              <w:fldChar w:fldCharType="separate"/>
            </w:r>
            <w:r w:rsidR="00E90B3F" w:rsidRPr="000E2988">
              <w:t>14.11</w:t>
            </w:r>
            <w:r w:rsidRPr="000E2988">
              <w:fldChar w:fldCharType="end"/>
            </w:r>
          </w:p>
        </w:tc>
        <w:tc>
          <w:tcPr>
            <w:tcW w:w="2551" w:type="dxa"/>
            <w:shd w:val="clear" w:color="auto" w:fill="D9D9D9" w:themeFill="background1" w:themeFillShade="D9"/>
          </w:tcPr>
          <w:p w14:paraId="423E8D82" w14:textId="77777777" w:rsidR="00504F9F" w:rsidRPr="000E2988" w:rsidRDefault="00504F9F" w:rsidP="007D7D02"/>
        </w:tc>
        <w:tc>
          <w:tcPr>
            <w:tcW w:w="2410" w:type="dxa"/>
            <w:shd w:val="clear" w:color="auto" w:fill="D9D9D9" w:themeFill="background1" w:themeFillShade="D9"/>
          </w:tcPr>
          <w:p w14:paraId="74C79089" w14:textId="77777777" w:rsidR="00504F9F" w:rsidRPr="000E2988" w:rsidRDefault="00504F9F" w:rsidP="007D7D02">
            <w:pPr>
              <w:pStyle w:val="Tabletext"/>
              <w:ind w:left="157" w:hanging="141"/>
              <w:rPr>
                <w:sz w:val="20"/>
              </w:rPr>
            </w:pPr>
          </w:p>
        </w:tc>
        <w:tc>
          <w:tcPr>
            <w:tcW w:w="3118" w:type="dxa"/>
            <w:shd w:val="clear" w:color="auto" w:fill="D9D9D9" w:themeFill="background1" w:themeFillShade="D9"/>
          </w:tcPr>
          <w:p w14:paraId="2700CF95" w14:textId="285AD9B6" w:rsidR="00504F9F" w:rsidRPr="000E2988" w:rsidRDefault="00654720" w:rsidP="00E073DA">
            <w:pPr>
              <w:pStyle w:val="TableBodyText"/>
            </w:pPr>
            <w:r w:rsidRPr="000E2988">
              <w:t>Certification of air testing</w:t>
            </w:r>
          </w:p>
        </w:tc>
      </w:tr>
      <w:tr w:rsidR="00A250F2" w:rsidRPr="000E2988" w14:paraId="1D38DA02" w14:textId="77777777" w:rsidTr="00766D2D">
        <w:tc>
          <w:tcPr>
            <w:tcW w:w="1555" w:type="dxa"/>
            <w:shd w:val="clear" w:color="auto" w:fill="D9D9D9" w:themeFill="background1" w:themeFillShade="D9"/>
          </w:tcPr>
          <w:p w14:paraId="4FCFACEB" w14:textId="6202632D" w:rsidR="00A250F2" w:rsidRPr="000E2988" w:rsidRDefault="00A250F2" w:rsidP="00E073DA">
            <w:pPr>
              <w:pStyle w:val="TableBodyText"/>
            </w:pPr>
            <w:r w:rsidRPr="000E2988">
              <w:fldChar w:fldCharType="begin"/>
            </w:r>
            <w:r w:rsidRPr="000E2988">
              <w:instrText xml:space="preserve"> REF _Ref38456036 \r \h  \* MERGEFORMAT </w:instrText>
            </w:r>
            <w:r w:rsidRPr="000E2988">
              <w:fldChar w:fldCharType="separate"/>
            </w:r>
            <w:r w:rsidR="00E90B3F" w:rsidRPr="000E2988">
              <w:t>14.31</w:t>
            </w:r>
            <w:r w:rsidRPr="000E2988">
              <w:fldChar w:fldCharType="end"/>
            </w:r>
          </w:p>
        </w:tc>
        <w:tc>
          <w:tcPr>
            <w:tcW w:w="2551" w:type="dxa"/>
            <w:shd w:val="clear" w:color="auto" w:fill="D9D9D9" w:themeFill="background1" w:themeFillShade="D9"/>
          </w:tcPr>
          <w:p w14:paraId="6D298604" w14:textId="77777777" w:rsidR="00A250F2" w:rsidRPr="000E2988" w:rsidRDefault="00A250F2" w:rsidP="007D7D02"/>
        </w:tc>
        <w:tc>
          <w:tcPr>
            <w:tcW w:w="2410" w:type="dxa"/>
            <w:shd w:val="clear" w:color="auto" w:fill="D9D9D9" w:themeFill="background1" w:themeFillShade="D9"/>
          </w:tcPr>
          <w:p w14:paraId="6D072EB4" w14:textId="77777777" w:rsidR="00A250F2" w:rsidRPr="000E2988" w:rsidRDefault="00A250F2" w:rsidP="007D7D02">
            <w:pPr>
              <w:pStyle w:val="Tabletext"/>
              <w:ind w:left="157" w:hanging="141"/>
              <w:rPr>
                <w:sz w:val="20"/>
              </w:rPr>
            </w:pPr>
          </w:p>
        </w:tc>
        <w:tc>
          <w:tcPr>
            <w:tcW w:w="3118" w:type="dxa"/>
            <w:shd w:val="clear" w:color="auto" w:fill="D9D9D9" w:themeFill="background1" w:themeFillShade="D9"/>
          </w:tcPr>
          <w:p w14:paraId="479794EB" w14:textId="77777777" w:rsidR="00A250F2" w:rsidRPr="000E2988" w:rsidRDefault="00A250F2" w:rsidP="00E073DA">
            <w:pPr>
              <w:pStyle w:val="TableBodyText"/>
            </w:pPr>
            <w:r w:rsidRPr="000E2988">
              <w:t>Production records of grout properties</w:t>
            </w:r>
          </w:p>
        </w:tc>
      </w:tr>
      <w:tr w:rsidR="00A250F2" w:rsidRPr="000E2988" w14:paraId="72C82E07" w14:textId="77777777" w:rsidTr="00766D2D">
        <w:tc>
          <w:tcPr>
            <w:tcW w:w="1555" w:type="dxa"/>
            <w:shd w:val="clear" w:color="auto" w:fill="D9D9D9" w:themeFill="background1" w:themeFillShade="D9"/>
          </w:tcPr>
          <w:p w14:paraId="3389CBC9" w14:textId="7122CECB" w:rsidR="00A250F2" w:rsidRPr="000E2988" w:rsidRDefault="00A250F2" w:rsidP="00E073DA">
            <w:pPr>
              <w:pStyle w:val="TableBodyText"/>
            </w:pPr>
            <w:r w:rsidRPr="000E2988">
              <w:fldChar w:fldCharType="begin"/>
            </w:r>
            <w:r w:rsidRPr="000E2988">
              <w:instrText xml:space="preserve"> REF _Ref39129077 \r \h </w:instrText>
            </w:r>
            <w:r w:rsidR="00D65EE3" w:rsidRPr="000E2988">
              <w:instrText xml:space="preserve"> \* MERGEFORMAT </w:instrText>
            </w:r>
            <w:r w:rsidRPr="000E2988">
              <w:fldChar w:fldCharType="separate"/>
            </w:r>
            <w:r w:rsidR="00E90B3F" w:rsidRPr="000E2988">
              <w:t>14.51</w:t>
            </w:r>
            <w:r w:rsidRPr="000E2988">
              <w:fldChar w:fldCharType="end"/>
            </w:r>
          </w:p>
        </w:tc>
        <w:tc>
          <w:tcPr>
            <w:tcW w:w="2551" w:type="dxa"/>
            <w:shd w:val="clear" w:color="auto" w:fill="D9D9D9" w:themeFill="background1" w:themeFillShade="D9"/>
          </w:tcPr>
          <w:p w14:paraId="485BB60F" w14:textId="77777777" w:rsidR="00A250F2" w:rsidRPr="000E2988" w:rsidRDefault="00A250F2" w:rsidP="00C16689"/>
        </w:tc>
        <w:tc>
          <w:tcPr>
            <w:tcW w:w="2410" w:type="dxa"/>
            <w:shd w:val="clear" w:color="auto" w:fill="D9D9D9" w:themeFill="background1" w:themeFillShade="D9"/>
          </w:tcPr>
          <w:p w14:paraId="016447B4" w14:textId="77777777" w:rsidR="00A250F2" w:rsidRPr="000E2988" w:rsidRDefault="00A250F2" w:rsidP="002C5728">
            <w:pPr>
              <w:pStyle w:val="Tabletext"/>
              <w:ind w:left="157" w:hanging="141"/>
              <w:rPr>
                <w:sz w:val="20"/>
              </w:rPr>
            </w:pPr>
          </w:p>
        </w:tc>
        <w:tc>
          <w:tcPr>
            <w:tcW w:w="3118" w:type="dxa"/>
            <w:shd w:val="clear" w:color="auto" w:fill="D9D9D9" w:themeFill="background1" w:themeFillShade="D9"/>
          </w:tcPr>
          <w:p w14:paraId="7F1F673B" w14:textId="18D27592" w:rsidR="00A250F2" w:rsidRPr="000E2988" w:rsidRDefault="00A250F2" w:rsidP="00E073DA">
            <w:pPr>
              <w:pStyle w:val="TableBodyText"/>
            </w:pPr>
            <w:r w:rsidRPr="000E2988">
              <w:t>Certification of grouting</w:t>
            </w:r>
          </w:p>
        </w:tc>
      </w:tr>
      <w:tr w:rsidR="00A250F2" w:rsidRPr="000E2988" w14:paraId="37B989B3" w14:textId="77777777" w:rsidTr="00766D2D">
        <w:tc>
          <w:tcPr>
            <w:tcW w:w="1555" w:type="dxa"/>
            <w:shd w:val="clear" w:color="auto" w:fill="D9D9D9" w:themeFill="background1" w:themeFillShade="D9"/>
          </w:tcPr>
          <w:p w14:paraId="365A874D" w14:textId="206BC541" w:rsidR="00A250F2" w:rsidRPr="000E2988" w:rsidRDefault="00A250F2" w:rsidP="00E073DA">
            <w:pPr>
              <w:pStyle w:val="TableBodyText"/>
            </w:pPr>
            <w:r w:rsidRPr="000E2988">
              <w:fldChar w:fldCharType="begin"/>
            </w:r>
            <w:r w:rsidRPr="000E2988">
              <w:instrText xml:space="preserve"> REF _Ref39129094 \r \h </w:instrText>
            </w:r>
            <w:r w:rsidR="00D65EE3" w:rsidRPr="000E2988">
              <w:instrText xml:space="preserve"> \* MERGEFORMAT </w:instrText>
            </w:r>
            <w:r w:rsidRPr="000E2988">
              <w:fldChar w:fldCharType="separate"/>
            </w:r>
            <w:r w:rsidR="00E90B3F" w:rsidRPr="000E2988">
              <w:t>15.7</w:t>
            </w:r>
            <w:r w:rsidRPr="000E2988">
              <w:fldChar w:fldCharType="end"/>
            </w:r>
          </w:p>
        </w:tc>
        <w:tc>
          <w:tcPr>
            <w:tcW w:w="2551" w:type="dxa"/>
            <w:shd w:val="clear" w:color="auto" w:fill="D9D9D9" w:themeFill="background1" w:themeFillShade="D9"/>
          </w:tcPr>
          <w:p w14:paraId="4A0578B4" w14:textId="77777777" w:rsidR="00A250F2" w:rsidRPr="000E2988" w:rsidRDefault="00A250F2" w:rsidP="00C16689"/>
        </w:tc>
        <w:tc>
          <w:tcPr>
            <w:tcW w:w="2410" w:type="dxa"/>
            <w:shd w:val="clear" w:color="auto" w:fill="D9D9D9" w:themeFill="background1" w:themeFillShade="D9"/>
          </w:tcPr>
          <w:p w14:paraId="4EF46DA0" w14:textId="77777777" w:rsidR="00A250F2" w:rsidRPr="000E2988" w:rsidRDefault="00A250F2" w:rsidP="002C5728">
            <w:pPr>
              <w:pStyle w:val="Tabletext"/>
              <w:ind w:left="157" w:hanging="141"/>
              <w:rPr>
                <w:sz w:val="20"/>
              </w:rPr>
            </w:pPr>
          </w:p>
        </w:tc>
        <w:tc>
          <w:tcPr>
            <w:tcW w:w="3118" w:type="dxa"/>
            <w:shd w:val="clear" w:color="auto" w:fill="D9D9D9" w:themeFill="background1" w:themeFillShade="D9"/>
          </w:tcPr>
          <w:p w14:paraId="121E83F8" w14:textId="11FBA513" w:rsidR="00A250F2" w:rsidRPr="000E2988" w:rsidRDefault="00A250F2" w:rsidP="00E073DA">
            <w:pPr>
              <w:pStyle w:val="TableBodyText"/>
            </w:pPr>
            <w:r w:rsidRPr="000E2988">
              <w:t>Certification of anchorage protection</w:t>
            </w:r>
          </w:p>
        </w:tc>
      </w:tr>
    </w:tbl>
    <w:p w14:paraId="101294BD" w14:textId="77777777" w:rsidR="00CB150B" w:rsidRPr="000E2988" w:rsidRDefault="00CB150B">
      <w:pPr>
        <w:rPr>
          <w:rFonts w:ascii="Arial" w:hAnsi="Arial" w:cs="Arial"/>
          <w:b/>
          <w:bCs/>
          <w:color w:val="004259"/>
          <w:sz w:val="28"/>
          <w:szCs w:val="32"/>
        </w:rPr>
      </w:pPr>
      <w:r w:rsidRPr="000E2988">
        <w:br w:type="page"/>
      </w:r>
    </w:p>
    <w:p w14:paraId="669F0CBD" w14:textId="511AE6BC" w:rsidR="00AF1D72" w:rsidRPr="000E2988" w:rsidRDefault="00AF1D72" w:rsidP="00674E32">
      <w:pPr>
        <w:pStyle w:val="Heading1nonumber"/>
      </w:pPr>
      <w:r w:rsidRPr="000E2988">
        <w:lastRenderedPageBreak/>
        <w:t>Amendment Record</w:t>
      </w:r>
    </w:p>
    <w:tbl>
      <w:tblPr>
        <w:tblStyle w:val="TMTable"/>
        <w:tblW w:w="4962" w:type="pct"/>
        <w:tblLayout w:type="fixed"/>
        <w:tblLook w:val="01E0" w:firstRow="1" w:lastRow="1" w:firstColumn="1" w:lastColumn="1" w:noHBand="0" w:noVBand="0"/>
      </w:tblPr>
      <w:tblGrid>
        <w:gridCol w:w="1428"/>
        <w:gridCol w:w="5174"/>
        <w:gridCol w:w="1293"/>
        <w:gridCol w:w="1654"/>
      </w:tblGrid>
      <w:tr w:rsidR="00AF1D72" w:rsidRPr="000E2988" w14:paraId="31CB915B" w14:textId="77777777" w:rsidTr="00B23DC4">
        <w:trPr>
          <w:cnfStyle w:val="100000000000" w:firstRow="1" w:lastRow="0" w:firstColumn="0" w:lastColumn="0" w:oddVBand="0" w:evenVBand="0" w:oddHBand="0" w:evenHBand="0" w:firstRowFirstColumn="0" w:firstRowLastColumn="0" w:lastRowFirstColumn="0" w:lastRowLastColumn="0"/>
        </w:trPr>
        <w:tc>
          <w:tcPr>
            <w:tcW w:w="748" w:type="pct"/>
          </w:tcPr>
          <w:p w14:paraId="7EB8904A" w14:textId="77777777" w:rsidR="00AF1D72" w:rsidRPr="000E2988" w:rsidRDefault="00AF1D72" w:rsidP="00E073DA">
            <w:pPr>
              <w:pStyle w:val="TableBodyText"/>
            </w:pPr>
            <w:r w:rsidRPr="000E2988">
              <w:t>Amendment no.</w:t>
            </w:r>
          </w:p>
        </w:tc>
        <w:tc>
          <w:tcPr>
            <w:tcW w:w="2709" w:type="pct"/>
          </w:tcPr>
          <w:p w14:paraId="09845ABA" w14:textId="77777777" w:rsidR="00AF1D72" w:rsidRPr="000E2988" w:rsidRDefault="00AF1D72" w:rsidP="00E073DA">
            <w:pPr>
              <w:pStyle w:val="TableBodyText"/>
            </w:pPr>
            <w:r w:rsidRPr="000E2988">
              <w:t>Clauses amended</w:t>
            </w:r>
          </w:p>
        </w:tc>
        <w:tc>
          <w:tcPr>
            <w:tcW w:w="677" w:type="pct"/>
          </w:tcPr>
          <w:p w14:paraId="35993E27" w14:textId="77777777" w:rsidR="00AF1D72" w:rsidRPr="000E2988" w:rsidRDefault="00AF1D72" w:rsidP="00E073DA">
            <w:pPr>
              <w:pStyle w:val="TableBodyText"/>
            </w:pPr>
            <w:r w:rsidRPr="000E2988">
              <w:t>Action</w:t>
            </w:r>
          </w:p>
        </w:tc>
        <w:tc>
          <w:tcPr>
            <w:tcW w:w="866" w:type="pct"/>
          </w:tcPr>
          <w:p w14:paraId="52F23AEE" w14:textId="77777777" w:rsidR="00AF1D72" w:rsidRPr="000E2988" w:rsidRDefault="00AF1D72" w:rsidP="00E073DA">
            <w:pPr>
              <w:pStyle w:val="TableBodyText"/>
            </w:pPr>
            <w:r w:rsidRPr="000E2988">
              <w:t>Date</w:t>
            </w:r>
          </w:p>
        </w:tc>
      </w:tr>
      <w:tr w:rsidR="00AF1D72" w:rsidRPr="000E2988" w14:paraId="04352636" w14:textId="77777777" w:rsidTr="00B23DC4">
        <w:tc>
          <w:tcPr>
            <w:tcW w:w="748" w:type="pct"/>
          </w:tcPr>
          <w:p w14:paraId="6994222E" w14:textId="483314A6" w:rsidR="00AF1D72" w:rsidRPr="000E2988" w:rsidRDefault="00C668F6" w:rsidP="00E073DA">
            <w:pPr>
              <w:pStyle w:val="TableBodyText"/>
            </w:pPr>
            <w:r w:rsidRPr="000E2988">
              <w:t>-</w:t>
            </w:r>
          </w:p>
        </w:tc>
        <w:tc>
          <w:tcPr>
            <w:tcW w:w="2709" w:type="pct"/>
          </w:tcPr>
          <w:p w14:paraId="72F01B8B" w14:textId="26E15D64" w:rsidR="00AF1D72" w:rsidRPr="000E2988" w:rsidRDefault="00B23DC4" w:rsidP="00E073DA">
            <w:pPr>
              <w:pStyle w:val="TableBodyText"/>
            </w:pPr>
            <w:r w:rsidRPr="000E2988">
              <w:t>New specification</w:t>
            </w:r>
          </w:p>
        </w:tc>
        <w:tc>
          <w:tcPr>
            <w:tcW w:w="677" w:type="pct"/>
          </w:tcPr>
          <w:p w14:paraId="005DA5BA" w14:textId="4C62EA11" w:rsidR="00AF1D72" w:rsidRPr="000E2988" w:rsidRDefault="00C668F6" w:rsidP="00E073DA">
            <w:pPr>
              <w:pStyle w:val="TableBodyText"/>
            </w:pPr>
            <w:r w:rsidRPr="000E2988">
              <w:t>New</w:t>
            </w:r>
          </w:p>
        </w:tc>
        <w:tc>
          <w:tcPr>
            <w:tcW w:w="866" w:type="pct"/>
          </w:tcPr>
          <w:p w14:paraId="23AB785C" w14:textId="635EF5E1" w:rsidR="00AF1D72" w:rsidRPr="000E2988" w:rsidRDefault="0060641E" w:rsidP="00E073DA">
            <w:pPr>
              <w:pStyle w:val="TableBodyText"/>
            </w:pPr>
            <w:r>
              <w:t>October 2023</w:t>
            </w:r>
          </w:p>
        </w:tc>
      </w:tr>
      <w:tr w:rsidR="00AF1D72" w:rsidRPr="000E2988" w14:paraId="2517FC0B" w14:textId="77777777" w:rsidTr="00B23DC4">
        <w:tc>
          <w:tcPr>
            <w:tcW w:w="748" w:type="pct"/>
          </w:tcPr>
          <w:p w14:paraId="06079DBE" w14:textId="77777777" w:rsidR="00AF1D72" w:rsidRPr="000E2988" w:rsidRDefault="00AF1D72" w:rsidP="00AF1D72">
            <w:pPr>
              <w:pStyle w:val="TableFigureCenter"/>
            </w:pPr>
          </w:p>
        </w:tc>
        <w:tc>
          <w:tcPr>
            <w:tcW w:w="2709" w:type="pct"/>
          </w:tcPr>
          <w:p w14:paraId="6D3B375F" w14:textId="77777777" w:rsidR="00AF1D72" w:rsidRPr="000E2988" w:rsidRDefault="00AF1D72" w:rsidP="00AF1D72">
            <w:pPr>
              <w:pStyle w:val="TableFigureLeft"/>
            </w:pPr>
          </w:p>
        </w:tc>
        <w:tc>
          <w:tcPr>
            <w:tcW w:w="677" w:type="pct"/>
          </w:tcPr>
          <w:p w14:paraId="13C81DF1" w14:textId="77777777" w:rsidR="00AF1D72" w:rsidRPr="000E2988" w:rsidRDefault="00AF1D72" w:rsidP="00AF1D72">
            <w:pPr>
              <w:pStyle w:val="TableFigureCenter"/>
            </w:pPr>
          </w:p>
        </w:tc>
        <w:tc>
          <w:tcPr>
            <w:tcW w:w="866" w:type="pct"/>
          </w:tcPr>
          <w:p w14:paraId="7F3165B6" w14:textId="77777777" w:rsidR="00AF1D72" w:rsidRPr="000E2988" w:rsidRDefault="00AF1D72" w:rsidP="00AF1D72">
            <w:pPr>
              <w:pStyle w:val="TableFigureCenter"/>
            </w:pPr>
          </w:p>
        </w:tc>
      </w:tr>
    </w:tbl>
    <w:p w14:paraId="5AA22917" w14:textId="77777777" w:rsidR="00AF1D72" w:rsidRPr="000E2988" w:rsidRDefault="00AF1D72" w:rsidP="00492F96">
      <w:pPr>
        <w:pStyle w:val="Paragraph"/>
        <w:numPr>
          <w:ilvl w:val="0"/>
          <w:numId w:val="10"/>
        </w:numPr>
      </w:pPr>
    </w:p>
    <w:tbl>
      <w:tblPr>
        <w:tblW w:w="0" w:type="auto"/>
        <w:tblLook w:val="01E0" w:firstRow="1" w:lastRow="1" w:firstColumn="1" w:lastColumn="1" w:noHBand="0" w:noVBand="0"/>
      </w:tblPr>
      <w:tblGrid>
        <w:gridCol w:w="1157"/>
        <w:gridCol w:w="8485"/>
      </w:tblGrid>
      <w:tr w:rsidR="00AF1D72" w:rsidRPr="000E2988" w14:paraId="34B36AD5" w14:textId="77777777" w:rsidTr="0060641E">
        <w:trPr>
          <w:trHeight w:val="281"/>
        </w:trPr>
        <w:tc>
          <w:tcPr>
            <w:tcW w:w="1101" w:type="dxa"/>
            <w:shd w:val="clear" w:color="auto" w:fill="auto"/>
          </w:tcPr>
          <w:p w14:paraId="1A0F4A13" w14:textId="77777777" w:rsidR="00AF1D72" w:rsidRPr="0060641E" w:rsidRDefault="00AF1D72" w:rsidP="00E073DA">
            <w:pPr>
              <w:pStyle w:val="TableBodyText"/>
              <w:rPr>
                <w:b/>
                <w:bCs w:val="0"/>
                <w:sz w:val="16"/>
              </w:rPr>
            </w:pPr>
            <w:r w:rsidRPr="0060641E">
              <w:rPr>
                <w:b/>
                <w:bCs w:val="0"/>
              </w:rPr>
              <w:t>Key</w:t>
            </w:r>
          </w:p>
        </w:tc>
        <w:tc>
          <w:tcPr>
            <w:tcW w:w="8680" w:type="dxa"/>
            <w:shd w:val="clear" w:color="auto" w:fill="auto"/>
          </w:tcPr>
          <w:p w14:paraId="579971E6" w14:textId="77777777" w:rsidR="00AF1D72" w:rsidRPr="000E2988" w:rsidRDefault="00AF1D72" w:rsidP="00E073DA">
            <w:pPr>
              <w:pStyle w:val="TableBodyText"/>
            </w:pPr>
          </w:p>
        </w:tc>
      </w:tr>
      <w:tr w:rsidR="00AF1D72" w:rsidRPr="000E2988" w14:paraId="2C27FD3C" w14:textId="77777777" w:rsidTr="00AF1D72">
        <w:tc>
          <w:tcPr>
            <w:tcW w:w="1101" w:type="dxa"/>
            <w:shd w:val="clear" w:color="auto" w:fill="auto"/>
          </w:tcPr>
          <w:p w14:paraId="621644E5" w14:textId="77777777" w:rsidR="00AF1D72" w:rsidRPr="000E2988" w:rsidRDefault="00AF1D72" w:rsidP="00E073DA">
            <w:pPr>
              <w:pStyle w:val="TableBodyText"/>
            </w:pPr>
            <w:r w:rsidRPr="000E2988">
              <w:t>Format</w:t>
            </w:r>
          </w:p>
        </w:tc>
        <w:tc>
          <w:tcPr>
            <w:tcW w:w="8680" w:type="dxa"/>
            <w:shd w:val="clear" w:color="auto" w:fill="auto"/>
          </w:tcPr>
          <w:p w14:paraId="0B5DE507" w14:textId="77777777" w:rsidR="00AF1D72" w:rsidRPr="000E2988" w:rsidRDefault="00AF1D72" w:rsidP="00E073DA">
            <w:pPr>
              <w:pStyle w:val="TableBodyText"/>
            </w:pPr>
            <w:r w:rsidRPr="000E2988">
              <w:t>Change in format</w:t>
            </w:r>
          </w:p>
        </w:tc>
      </w:tr>
      <w:tr w:rsidR="00AF1D72" w:rsidRPr="000E2988" w14:paraId="63F6E9BF" w14:textId="77777777" w:rsidTr="00AF1D72">
        <w:tc>
          <w:tcPr>
            <w:tcW w:w="1101" w:type="dxa"/>
            <w:shd w:val="clear" w:color="auto" w:fill="auto"/>
          </w:tcPr>
          <w:p w14:paraId="152AA969" w14:textId="77777777" w:rsidR="00AF1D72" w:rsidRPr="000E2988" w:rsidRDefault="00AF1D72" w:rsidP="00E073DA">
            <w:pPr>
              <w:pStyle w:val="TableBodyText"/>
            </w:pPr>
            <w:r w:rsidRPr="000E2988">
              <w:t>Substitution</w:t>
            </w:r>
          </w:p>
        </w:tc>
        <w:tc>
          <w:tcPr>
            <w:tcW w:w="8680" w:type="dxa"/>
            <w:shd w:val="clear" w:color="auto" w:fill="auto"/>
          </w:tcPr>
          <w:p w14:paraId="20B1E6FB" w14:textId="77777777" w:rsidR="00AF1D72" w:rsidRPr="000E2988" w:rsidRDefault="00AF1D72" w:rsidP="00E073DA">
            <w:pPr>
              <w:pStyle w:val="TableBodyText"/>
            </w:pPr>
            <w:r w:rsidRPr="000E2988">
              <w:t>Old clause removed and replaced with new clause</w:t>
            </w:r>
          </w:p>
        </w:tc>
      </w:tr>
      <w:tr w:rsidR="00AF1D72" w:rsidRPr="000E2988" w14:paraId="015CFAEA" w14:textId="77777777" w:rsidTr="00AF1D72">
        <w:tc>
          <w:tcPr>
            <w:tcW w:w="1101" w:type="dxa"/>
            <w:shd w:val="clear" w:color="auto" w:fill="auto"/>
          </w:tcPr>
          <w:p w14:paraId="127237EE" w14:textId="77777777" w:rsidR="00AF1D72" w:rsidRPr="000E2988" w:rsidRDefault="00AF1D72" w:rsidP="00E073DA">
            <w:pPr>
              <w:pStyle w:val="TableBodyText"/>
            </w:pPr>
            <w:r w:rsidRPr="000E2988">
              <w:t>New</w:t>
            </w:r>
          </w:p>
        </w:tc>
        <w:tc>
          <w:tcPr>
            <w:tcW w:w="8680" w:type="dxa"/>
            <w:shd w:val="clear" w:color="auto" w:fill="auto"/>
          </w:tcPr>
          <w:p w14:paraId="42D85C62" w14:textId="77777777" w:rsidR="00AF1D72" w:rsidRPr="000E2988" w:rsidRDefault="00AF1D72" w:rsidP="00E073DA">
            <w:pPr>
              <w:pStyle w:val="TableBodyText"/>
            </w:pPr>
            <w:r w:rsidRPr="000E2988">
              <w:t>Insertion of new clause</w:t>
            </w:r>
          </w:p>
        </w:tc>
      </w:tr>
      <w:tr w:rsidR="00AF1D72" w14:paraId="05A43914" w14:textId="77777777" w:rsidTr="00AF1D72">
        <w:tc>
          <w:tcPr>
            <w:tcW w:w="1101" w:type="dxa"/>
            <w:shd w:val="clear" w:color="auto" w:fill="auto"/>
          </w:tcPr>
          <w:p w14:paraId="67129848" w14:textId="77777777" w:rsidR="00AF1D72" w:rsidRPr="000E2988" w:rsidRDefault="00AF1D72" w:rsidP="00E073DA">
            <w:pPr>
              <w:pStyle w:val="TableBodyText"/>
            </w:pPr>
            <w:r w:rsidRPr="000E2988">
              <w:t>Removed</w:t>
            </w:r>
          </w:p>
        </w:tc>
        <w:tc>
          <w:tcPr>
            <w:tcW w:w="8680" w:type="dxa"/>
            <w:shd w:val="clear" w:color="auto" w:fill="auto"/>
          </w:tcPr>
          <w:p w14:paraId="4F68E19E" w14:textId="77777777" w:rsidR="00AF1D72" w:rsidRPr="00E6543E" w:rsidRDefault="00AF1D72" w:rsidP="00E073DA">
            <w:pPr>
              <w:pStyle w:val="TableBodyText"/>
            </w:pPr>
            <w:r w:rsidRPr="000E2988">
              <w:t>Old clauses removed</w:t>
            </w:r>
          </w:p>
        </w:tc>
      </w:tr>
    </w:tbl>
    <w:p w14:paraId="2E7C9868" w14:textId="4B1BAE79" w:rsidR="002372EC" w:rsidRPr="00462624" w:rsidRDefault="002372EC" w:rsidP="00462624">
      <w:pPr>
        <w:pStyle w:val="Paragraph"/>
        <w:tabs>
          <w:tab w:val="clear" w:pos="1134"/>
        </w:tabs>
        <w:ind w:left="0" w:firstLine="0"/>
      </w:pPr>
    </w:p>
    <w:sectPr w:rsidR="002372EC" w:rsidRPr="00462624" w:rsidSect="00C961CA">
      <w:headerReference w:type="default" r:id="rId15"/>
      <w:footerReference w:type="even" r:id="rId16"/>
      <w:footerReference w:type="default" r:id="rId17"/>
      <w:headerReference w:type="first" r:id="rId18"/>
      <w:footerReference w:type="first" r:id="rId19"/>
      <w:pgSz w:w="11910" w:h="16850"/>
      <w:pgMar w:top="709" w:right="1134" w:bottom="1038" w:left="1134" w:header="737"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90934" w14:textId="77777777" w:rsidR="00F8304C" w:rsidRDefault="00F8304C">
      <w:r>
        <w:separator/>
      </w:r>
    </w:p>
  </w:endnote>
  <w:endnote w:type="continuationSeparator" w:id="0">
    <w:p w14:paraId="3ED0DD1B" w14:textId="77777777" w:rsidR="00F8304C" w:rsidRDefault="00F8304C">
      <w:r>
        <w:continuationSeparator/>
      </w:r>
    </w:p>
  </w:endnote>
  <w:endnote w:type="continuationNotice" w:id="1">
    <w:p w14:paraId="5BD4C346" w14:textId="77777777" w:rsidR="00F8304C" w:rsidRDefault="00F830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F2B3" w14:textId="4F64FAEE" w:rsidR="007D7D02" w:rsidRDefault="007D7D02" w:rsidP="001E7290">
    <w:pPr>
      <w:pStyle w:val="Style6"/>
    </w:pPr>
    <w:r>
      <w:rPr>
        <w:noProof/>
      </w:rPr>
      <mc:AlternateContent>
        <mc:Choice Requires="wps">
          <w:drawing>
            <wp:anchor distT="0" distB="0" distL="114300" distR="114300" simplePos="0" relativeHeight="251656192" behindDoc="1" locked="0" layoutInCell="1" allowOverlap="1" wp14:anchorId="7FA9F319" wp14:editId="291CC2AC">
              <wp:simplePos x="0" y="0"/>
              <wp:positionH relativeFrom="page">
                <wp:posOffset>701040</wp:posOffset>
              </wp:positionH>
              <wp:positionV relativeFrom="page">
                <wp:posOffset>9986645</wp:posOffset>
              </wp:positionV>
              <wp:extent cx="5797550" cy="0"/>
              <wp:effectExtent l="5715" t="13970" r="698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E4942" id="Line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6.35pt" to="511.7pt,7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" strokeweight=".48pt">
              <w10:wrap anchorx="page" anchory="page"/>
            </v:line>
          </w:pict>
        </mc:Fallback>
      </mc:AlternateContent>
    </w:r>
    <w:r>
      <w:rPr>
        <w:noProof/>
      </w:rPr>
      <mc:AlternateContent>
        <mc:Choice Requires="wps">
          <w:drawing>
            <wp:anchor distT="0" distB="0" distL="114300" distR="114300" simplePos="0" relativeHeight="251657216" behindDoc="1" locked="0" layoutInCell="1" allowOverlap="1" wp14:anchorId="7FA9F31A" wp14:editId="37CE5F11">
              <wp:simplePos x="0" y="0"/>
              <wp:positionH relativeFrom="page">
                <wp:posOffset>706755</wp:posOffset>
              </wp:positionH>
              <wp:positionV relativeFrom="page">
                <wp:posOffset>10030460</wp:posOffset>
              </wp:positionV>
              <wp:extent cx="153670" cy="165735"/>
              <wp:effectExtent l="1905"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A" w14:textId="77777777" w:rsidR="007D7D02" w:rsidRDefault="007D7D02">
                          <w:pPr>
                            <w:spacing w:before="10"/>
                            <w:ind w:left="20"/>
                            <w:rPr>
                              <w:sz w:val="20"/>
                            </w:rPr>
                          </w:pPr>
                          <w:r>
                            <w:rPr>
                              <w:sz w:val="20"/>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9F31A" id="_x0000_t202" coordsize="21600,21600" o:spt="202" path="m,l,21600r21600,l21600,xe">
              <v:stroke joinstyle="miter"/>
              <v:path gradientshapeok="t" o:connecttype="rect"/>
            </v:shapetype>
            <v:shape id="Text Box 2" o:spid="_x0000_s1026" type="#_x0000_t202" style="position:absolute;left:0;text-align:left;margin-left:55.65pt;margin-top:789.8pt;width:12.1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" filled="f" stroked="f">
              <v:textbox inset="0,0,0,0">
                <w:txbxContent>
                  <w:p w14:paraId="7FA9F3DA" w14:textId="77777777" w:rsidR="007D7D02" w:rsidRDefault="007D7D02">
                    <w:pPr>
                      <w:spacing w:before="10"/>
                      <w:ind w:left="20"/>
                      <w:rPr>
                        <w:sz w:val="20"/>
                      </w:rPr>
                    </w:pPr>
                    <w:r>
                      <w:rPr>
                        <w:sz w:val="20"/>
                      </w:rPr>
                      <w:t>60</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7FA9F31B" wp14:editId="64A1F620">
              <wp:simplePos x="0" y="0"/>
              <wp:positionH relativeFrom="page">
                <wp:posOffset>5831840</wp:posOffset>
              </wp:positionH>
              <wp:positionV relativeFrom="page">
                <wp:posOffset>10030460</wp:posOffset>
              </wp:positionV>
              <wp:extent cx="660400" cy="165735"/>
              <wp:effectExtent l="2540" t="63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B" w14:textId="77777777" w:rsidR="007D7D02" w:rsidRDefault="007D7D02">
                          <w:pPr>
                            <w:spacing w:before="10"/>
                            <w:ind w:left="20"/>
                            <w:rPr>
                              <w:sz w:val="20"/>
                            </w:rPr>
                          </w:pPr>
                          <w:r>
                            <w:rPr>
                              <w:sz w:val="20"/>
                            </w:rPr>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9F31B" id="Text Box 1" o:spid="_x0000_s1027" type="#_x0000_t202" style="position:absolute;left:0;text-align:left;margin-left:459.2pt;margin-top:789.8pt;width:52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" filled="f" stroked="f">
              <v:textbox inset="0,0,0,0">
                <w:txbxContent>
                  <w:p w14:paraId="7FA9F3DB" w14:textId="77777777" w:rsidR="007D7D02" w:rsidRDefault="007D7D02">
                    <w:pPr>
                      <w:spacing w:before="10"/>
                      <w:ind w:left="20"/>
                      <w:rPr>
                        <w:sz w:val="20"/>
                      </w:rPr>
                    </w:pPr>
                    <w:r>
                      <w:rPr>
                        <w:sz w:val="20"/>
                      </w:rPr>
                      <w:t>Ed 1 / Rev 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C5E90" w14:textId="1846B8C7" w:rsidR="007D7D02" w:rsidRDefault="007D7D02">
    <w:pPr>
      <w:pStyle w:val="Footer"/>
    </w:pPr>
  </w:p>
  <w:p w14:paraId="6C2B5812" w14:textId="553E5953" w:rsidR="007D7D02" w:rsidRPr="005252CA" w:rsidRDefault="007D7D02" w:rsidP="005252CA">
    <w:pPr>
      <w:widowControl/>
      <w:pBdr>
        <w:top w:val="dotted" w:sz="4" w:space="1" w:color="auto"/>
      </w:pBdr>
      <w:tabs>
        <w:tab w:val="center" w:pos="4513"/>
        <w:tab w:val="right" w:pos="9026"/>
      </w:tabs>
      <w:autoSpaceDE/>
      <w:autoSpaceDN/>
      <w:jc w:val="right"/>
      <w:rPr>
        <w:rFonts w:ascii="Arial" w:eastAsia="SimSun" w:hAnsi="Arial" w:cs="Arial"/>
        <w:bCs/>
        <w:noProof/>
        <w:color w:val="6F7C87"/>
        <w:sz w:val="20"/>
        <w:lang w:eastAsia="ja-JP"/>
      </w:rPr>
    </w:pPr>
    <w:r>
      <w:rPr>
        <w:rFonts w:ascii="Arial" w:eastAsia="SimSun" w:hAnsi="Arial" w:cs="Arial"/>
        <w:b/>
        <w:sz w:val="16"/>
        <w:szCs w:val="16"/>
        <w:lang w:eastAsia="ja-JP"/>
      </w:rPr>
      <w:br/>
    </w:r>
    <w:r w:rsidR="00F63387">
      <w:rPr>
        <w:rFonts w:ascii="Arial" w:eastAsia="SimSun" w:hAnsi="Arial" w:cs="Arial"/>
        <w:bCs/>
        <w:sz w:val="16"/>
        <w:szCs w:val="16"/>
        <w:lang w:eastAsia="ja-JP"/>
      </w:rPr>
      <w:t xml:space="preserve">Edition 1.0 October </w:t>
    </w:r>
    <w:r w:rsidR="003B5ABF">
      <w:rPr>
        <w:rFonts w:ascii="Arial" w:eastAsia="SimSun" w:hAnsi="Arial" w:cs="Arial"/>
        <w:bCs/>
        <w:sz w:val="16"/>
        <w:szCs w:val="16"/>
        <w:lang w:eastAsia="ja-JP"/>
      </w:rPr>
      <w:t>2023</w:t>
    </w:r>
    <w:r w:rsidRPr="005252CA">
      <w:rPr>
        <w:rFonts w:ascii="Arial" w:eastAsia="SimSun" w:hAnsi="Arial" w:cs="Arial"/>
        <w:bCs/>
        <w:sz w:val="16"/>
        <w:szCs w:val="16"/>
        <w:lang w:eastAsia="ja-JP"/>
      </w:rPr>
      <w:t xml:space="preserve"> | page </w:t>
    </w:r>
    <w:r w:rsidRPr="005252CA">
      <w:rPr>
        <w:rFonts w:ascii="Arial" w:eastAsia="SimSun" w:hAnsi="Arial" w:cs="Arial"/>
        <w:bCs/>
        <w:sz w:val="16"/>
        <w:szCs w:val="16"/>
        <w:lang w:eastAsia="ja-JP"/>
      </w:rPr>
      <w:fldChar w:fldCharType="begin"/>
    </w:r>
    <w:r w:rsidRPr="005252CA">
      <w:rPr>
        <w:rFonts w:ascii="Arial" w:eastAsia="SimSun" w:hAnsi="Arial" w:cs="Arial"/>
        <w:bCs/>
        <w:sz w:val="16"/>
        <w:szCs w:val="16"/>
        <w:lang w:eastAsia="ja-JP"/>
      </w:rPr>
      <w:instrText xml:space="preserve"> PAGE   \* MERGEFORMAT </w:instrText>
    </w:r>
    <w:r w:rsidRPr="005252CA">
      <w:rPr>
        <w:rFonts w:ascii="Arial" w:eastAsia="SimSun" w:hAnsi="Arial" w:cs="Arial"/>
        <w:bCs/>
        <w:sz w:val="16"/>
        <w:szCs w:val="16"/>
        <w:lang w:eastAsia="ja-JP"/>
      </w:rPr>
      <w:fldChar w:fldCharType="separate"/>
    </w:r>
    <w:r w:rsidRPr="005252CA">
      <w:rPr>
        <w:rFonts w:ascii="Arial" w:eastAsia="SimSun" w:hAnsi="Arial" w:cs="Arial"/>
        <w:bCs/>
        <w:noProof/>
        <w:sz w:val="16"/>
        <w:szCs w:val="16"/>
        <w:lang w:eastAsia="ja-JP"/>
      </w:rPr>
      <w:t>7</w:t>
    </w:r>
    <w:r w:rsidRPr="005252CA">
      <w:rPr>
        <w:rFonts w:ascii="Arial" w:eastAsia="SimSun" w:hAnsi="Arial" w:cs="Arial"/>
        <w:bCs/>
        <w:noProof/>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1EE4" w14:textId="79F7048C" w:rsidR="007D7D02" w:rsidRDefault="007D7D02">
    <w:pPr>
      <w:pStyle w:val="Footer"/>
    </w:pPr>
  </w:p>
  <w:p w14:paraId="53E5821A" w14:textId="245A7C62" w:rsidR="007D7D02" w:rsidRPr="004A7CAA" w:rsidRDefault="007D7D02" w:rsidP="003F7623">
    <w:pPr>
      <w:widowControl/>
      <w:pBdr>
        <w:top w:val="dotted" w:sz="4" w:space="1" w:color="auto"/>
      </w:pBdr>
      <w:tabs>
        <w:tab w:val="center" w:pos="4513"/>
        <w:tab w:val="right" w:pos="9026"/>
      </w:tabs>
      <w:autoSpaceDE/>
      <w:autoSpaceDN/>
      <w:jc w:val="right"/>
      <w:rPr>
        <w:rFonts w:ascii="Arial" w:eastAsia="SimSun" w:hAnsi="Arial" w:cs="Arial"/>
        <w:noProof/>
        <w:color w:val="6F7C87"/>
        <w:sz w:val="20"/>
        <w:lang w:eastAsia="ja-JP"/>
      </w:rPr>
    </w:pPr>
    <w:r>
      <w:rPr>
        <w:rFonts w:ascii="Arial" w:eastAsia="SimSun" w:hAnsi="Arial" w:cs="Arial"/>
        <w:color w:val="6F7C87"/>
        <w:sz w:val="16"/>
        <w:szCs w:val="16"/>
        <w:lang w:eastAsia="ja-JP"/>
      </w:rPr>
      <w:tab/>
    </w:r>
    <w:r>
      <w:rPr>
        <w:rFonts w:ascii="Arial" w:eastAsia="SimSun" w:hAnsi="Arial" w:cs="Arial"/>
        <w:color w:val="6F7C87"/>
        <w:sz w:val="16"/>
        <w:szCs w:val="16"/>
        <w:lang w:eastAsia="ja-JP"/>
      </w:rPr>
      <w:tab/>
    </w:r>
    <w:r>
      <w:rPr>
        <w:rFonts w:ascii="Arial" w:eastAsia="SimSun" w:hAnsi="Arial" w:cs="Arial"/>
        <w:color w:val="6F7C87"/>
        <w:sz w:val="16"/>
        <w:szCs w:val="16"/>
        <w:lang w:eastAsia="ja-JP"/>
      </w:rPr>
      <w:br/>
    </w:r>
    <w:r w:rsidRPr="005252CA">
      <w:rPr>
        <w:rFonts w:ascii="Arial" w:eastAsia="SimSun" w:hAnsi="Arial" w:cs="Arial"/>
        <w:bCs/>
        <w:sz w:val="16"/>
        <w:szCs w:val="16"/>
        <w:lang w:eastAsia="ja-JP"/>
      </w:rPr>
      <w:t xml:space="preserve">Edition </w:t>
    </w:r>
    <w:r w:rsidR="009D3810">
      <w:rPr>
        <w:rFonts w:ascii="Arial" w:eastAsia="SimSun" w:hAnsi="Arial" w:cs="Arial"/>
        <w:bCs/>
        <w:sz w:val="16"/>
        <w:szCs w:val="16"/>
        <w:lang w:eastAsia="ja-JP"/>
      </w:rPr>
      <w:t>2022</w:t>
    </w:r>
    <w:r w:rsidRPr="003F7623">
      <w:rPr>
        <w:rFonts w:ascii="Arial" w:eastAsia="SimSun" w:hAnsi="Arial" w:cs="Arial"/>
        <w:sz w:val="16"/>
        <w:szCs w:val="16"/>
        <w:lang w:eastAsia="ja-JP"/>
      </w:rPr>
      <w:t xml:space="preserve"> | page </w:t>
    </w:r>
    <w:r w:rsidRPr="003F7623">
      <w:rPr>
        <w:rFonts w:ascii="Arial" w:eastAsia="SimSun" w:hAnsi="Arial" w:cs="Arial"/>
        <w:sz w:val="16"/>
        <w:szCs w:val="16"/>
        <w:lang w:eastAsia="ja-JP"/>
      </w:rPr>
      <w:fldChar w:fldCharType="begin"/>
    </w:r>
    <w:r w:rsidRPr="003F7623">
      <w:rPr>
        <w:rFonts w:ascii="Arial" w:eastAsia="SimSun" w:hAnsi="Arial" w:cs="Arial"/>
        <w:sz w:val="16"/>
        <w:szCs w:val="16"/>
        <w:lang w:eastAsia="ja-JP"/>
      </w:rPr>
      <w:instrText xml:space="preserve"> PAGE   \* MERGEFORMAT </w:instrText>
    </w:r>
    <w:r w:rsidRPr="003F7623">
      <w:rPr>
        <w:rFonts w:ascii="Arial" w:eastAsia="SimSun" w:hAnsi="Arial" w:cs="Arial"/>
        <w:sz w:val="16"/>
        <w:szCs w:val="16"/>
        <w:lang w:eastAsia="ja-JP"/>
      </w:rPr>
      <w:fldChar w:fldCharType="separate"/>
    </w:r>
    <w:r w:rsidRPr="003F7623">
      <w:rPr>
        <w:rFonts w:ascii="Arial" w:eastAsia="SimSun" w:hAnsi="Arial" w:cs="Arial"/>
        <w:noProof/>
        <w:sz w:val="16"/>
        <w:szCs w:val="16"/>
        <w:lang w:eastAsia="ja-JP"/>
      </w:rPr>
      <w:t>1</w:t>
    </w:r>
    <w:r w:rsidRPr="003F7623">
      <w:rPr>
        <w:rFonts w:ascii="Arial" w:eastAsia="SimSun" w:hAnsi="Arial" w:cs="Arial"/>
        <w:noProof/>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12C16" w14:textId="77777777" w:rsidR="00F8304C" w:rsidRDefault="00F8304C">
      <w:r>
        <w:separator/>
      </w:r>
    </w:p>
  </w:footnote>
  <w:footnote w:type="continuationSeparator" w:id="0">
    <w:p w14:paraId="64A7A31E" w14:textId="77777777" w:rsidR="00F8304C" w:rsidRDefault="00F8304C">
      <w:r>
        <w:continuationSeparator/>
      </w:r>
    </w:p>
  </w:footnote>
  <w:footnote w:type="continuationNotice" w:id="1">
    <w:p w14:paraId="6F674A32" w14:textId="77777777" w:rsidR="00F8304C" w:rsidRDefault="00F830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958B9" w14:textId="74D1173E" w:rsidR="007D7D02" w:rsidRPr="003F7623" w:rsidRDefault="007D7D02" w:rsidP="003F7623">
    <w:pPr>
      <w:widowControl/>
      <w:pBdr>
        <w:bottom w:val="dotted" w:sz="4" w:space="1" w:color="auto"/>
      </w:pBdr>
      <w:tabs>
        <w:tab w:val="center" w:pos="4513"/>
        <w:tab w:val="right" w:pos="9026"/>
      </w:tabs>
      <w:autoSpaceDE/>
      <w:autoSpaceDN/>
      <w:jc w:val="right"/>
      <w:rPr>
        <w:rFonts w:ascii="Arial" w:eastAsia="SimSun" w:hAnsi="Arial" w:cs="Arial"/>
        <w:b/>
        <w:sz w:val="16"/>
        <w:szCs w:val="16"/>
        <w:lang w:eastAsia="ja-JP"/>
      </w:rPr>
    </w:pPr>
    <w:r w:rsidRPr="00367D33">
      <w:rPr>
        <w:rFonts w:ascii="Arial" w:eastAsia="SimSun" w:hAnsi="Arial" w:cs="Arial"/>
        <w:b/>
        <w:sz w:val="16"/>
        <w:szCs w:val="16"/>
        <w:lang w:eastAsia="ja-JP"/>
      </w:rPr>
      <w:t>ATS 5327 Post- tensioning of Concrete</w:t>
    </w:r>
  </w:p>
  <w:p w14:paraId="35BA0088" w14:textId="7748489B" w:rsidR="007D7D02" w:rsidRPr="00AE427D" w:rsidRDefault="007D7D02" w:rsidP="00AE427D">
    <w:pPr>
      <w:pStyle w:val="Header"/>
      <w:jc w:val="right"/>
      <w:rPr>
        <w:rFonts w:ascii="Arial" w:hAnsi="Arial" w:cs="Arial"/>
        <w:sz w:val="18"/>
        <w:szCs w:val="18"/>
      </w:rPr>
    </w:pPr>
  </w:p>
  <w:p w14:paraId="2B1651BB" w14:textId="77777777" w:rsidR="007D7D02" w:rsidRPr="00AE427D" w:rsidRDefault="007D7D02" w:rsidP="00AE427D">
    <w:pPr>
      <w:pStyle w:val="Header"/>
      <w:jc w:val="right"/>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69544" w14:textId="0852E6B9" w:rsidR="007D7D02" w:rsidRDefault="007D7D02">
    <w:pPr>
      <w:pStyle w:val="Header"/>
    </w:pPr>
  </w:p>
  <w:p w14:paraId="53F80914" w14:textId="77777777" w:rsidR="007D7D02" w:rsidRDefault="007D7D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1087"/>
    <w:multiLevelType w:val="multilevel"/>
    <w:tmpl w:val="47DAC88A"/>
    <w:lvl w:ilvl="0">
      <w:start w:val="1"/>
      <w:numFmt w:val="bullet"/>
      <w:pStyle w:val="PubTableBullet1"/>
      <w:lvlText w:val=""/>
      <w:lvlJc w:val="left"/>
      <w:pPr>
        <w:ind w:left="340" w:hanging="340"/>
      </w:pPr>
      <w:rPr>
        <w:rFonts w:ascii="Symbol" w:hAnsi="Symbol" w:hint="default"/>
        <w:b w:val="0"/>
        <w:i w:val="0"/>
        <w:color w:val="6F7C87"/>
        <w:sz w:val="18"/>
      </w:rPr>
    </w:lvl>
    <w:lvl w:ilvl="1">
      <w:start w:val="1"/>
      <w:numFmt w:val="bullet"/>
      <w:pStyle w:val="TableBullet2"/>
      <w:lvlText w:val="-"/>
      <w:lvlJc w:val="left"/>
      <w:pPr>
        <w:ind w:left="680" w:hanging="340"/>
      </w:pPr>
      <w:rPr>
        <w:rFonts w:ascii="Arial" w:hAnsi="Arial" w:hint="default"/>
        <w:b w:val="0"/>
        <w:i w:val="0"/>
        <w:color w:val="auto"/>
        <w:sz w:val="18"/>
      </w:rPr>
    </w:lvl>
    <w:lvl w:ilvl="2">
      <w:start w:val="1"/>
      <w:numFmt w:val="bullet"/>
      <w:pStyle w:val="TableBullet3"/>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3" w15:restartNumberingAfterBreak="0">
    <w:nsid w:val="03981E8C"/>
    <w:multiLevelType w:val="hybridMultilevel"/>
    <w:tmpl w:val="24B6B004"/>
    <w:lvl w:ilvl="0" w:tplc="73307390">
      <w:start w:val="1"/>
      <w:numFmt w:val="lowerRoman"/>
      <w:lvlText w:val="%1)"/>
      <w:lvlJc w:val="left"/>
      <w:pPr>
        <w:ind w:left="720" w:hanging="360"/>
      </w:pPr>
      <w:rPr>
        <w:rFonts w:ascii="Arial" w:hAnsi="Arial"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1A753295"/>
    <w:multiLevelType w:val="hybridMultilevel"/>
    <w:tmpl w:val="7BF84D0C"/>
    <w:lvl w:ilvl="0" w:tplc="E8DE48E8">
      <w:start w:val="1"/>
      <w:numFmt w:val="lowerLetter"/>
      <w:lvlText w:val="%1)"/>
      <w:lvlJc w:val="left"/>
      <w:pPr>
        <w:ind w:left="786" w:hanging="360"/>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6" w15:restartNumberingAfterBreak="0">
    <w:nsid w:val="1A9163A2"/>
    <w:multiLevelType w:val="hybridMultilevel"/>
    <w:tmpl w:val="2EA2664A"/>
    <w:lvl w:ilvl="0" w:tplc="0C09000F">
      <w:start w:val="1"/>
      <w:numFmt w:val="decimal"/>
      <w:lvlText w:val="%1."/>
      <w:lvlJc w:val="left"/>
      <w:pPr>
        <w:ind w:left="748" w:hanging="360"/>
      </w:p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7"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9" w15:restartNumberingAfterBreak="0">
    <w:nsid w:val="247C51A8"/>
    <w:multiLevelType w:val="multilevel"/>
    <w:tmpl w:val="E4960832"/>
    <w:lvl w:ilvl="0">
      <w:start w:val="1"/>
      <w:numFmt w:val="decimal"/>
      <w:pStyle w:val="Notes"/>
      <w:lvlText w:val="%1."/>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0" w15:restartNumberingAfterBreak="0">
    <w:nsid w:val="25196430"/>
    <w:multiLevelType w:val="hybridMultilevel"/>
    <w:tmpl w:val="969413FA"/>
    <w:lvl w:ilvl="0" w:tplc="4F748866">
      <w:start w:val="1"/>
      <w:numFmt w:val="lowerLetter"/>
      <w:lvlText w:val="%1)"/>
      <w:lvlJc w:val="left"/>
      <w:pPr>
        <w:ind w:left="4471" w:hanging="360"/>
      </w:pPr>
      <w:rPr>
        <w:rFonts w:hint="default"/>
        <w:sz w:val="20"/>
      </w:rPr>
    </w:lvl>
    <w:lvl w:ilvl="1" w:tplc="0C090019" w:tentative="1">
      <w:start w:val="1"/>
      <w:numFmt w:val="lowerLetter"/>
      <w:lvlText w:val="%2."/>
      <w:lvlJc w:val="left"/>
      <w:pPr>
        <w:ind w:left="5191" w:hanging="360"/>
      </w:pPr>
    </w:lvl>
    <w:lvl w:ilvl="2" w:tplc="0C09001B" w:tentative="1">
      <w:start w:val="1"/>
      <w:numFmt w:val="lowerRoman"/>
      <w:lvlText w:val="%3."/>
      <w:lvlJc w:val="right"/>
      <w:pPr>
        <w:ind w:left="5911" w:hanging="180"/>
      </w:pPr>
    </w:lvl>
    <w:lvl w:ilvl="3" w:tplc="0C09000F" w:tentative="1">
      <w:start w:val="1"/>
      <w:numFmt w:val="decimal"/>
      <w:lvlText w:val="%4."/>
      <w:lvlJc w:val="left"/>
      <w:pPr>
        <w:ind w:left="6631" w:hanging="360"/>
      </w:pPr>
    </w:lvl>
    <w:lvl w:ilvl="4" w:tplc="0C090019" w:tentative="1">
      <w:start w:val="1"/>
      <w:numFmt w:val="lowerLetter"/>
      <w:lvlText w:val="%5."/>
      <w:lvlJc w:val="left"/>
      <w:pPr>
        <w:ind w:left="7351" w:hanging="360"/>
      </w:pPr>
    </w:lvl>
    <w:lvl w:ilvl="5" w:tplc="0C09001B" w:tentative="1">
      <w:start w:val="1"/>
      <w:numFmt w:val="lowerRoman"/>
      <w:lvlText w:val="%6."/>
      <w:lvlJc w:val="right"/>
      <w:pPr>
        <w:ind w:left="8071" w:hanging="180"/>
      </w:pPr>
    </w:lvl>
    <w:lvl w:ilvl="6" w:tplc="0C09000F" w:tentative="1">
      <w:start w:val="1"/>
      <w:numFmt w:val="decimal"/>
      <w:lvlText w:val="%7."/>
      <w:lvlJc w:val="left"/>
      <w:pPr>
        <w:ind w:left="8791" w:hanging="360"/>
      </w:pPr>
    </w:lvl>
    <w:lvl w:ilvl="7" w:tplc="0C090019" w:tentative="1">
      <w:start w:val="1"/>
      <w:numFmt w:val="lowerLetter"/>
      <w:lvlText w:val="%8."/>
      <w:lvlJc w:val="left"/>
      <w:pPr>
        <w:ind w:left="9511" w:hanging="360"/>
      </w:pPr>
    </w:lvl>
    <w:lvl w:ilvl="8" w:tplc="0C09001B" w:tentative="1">
      <w:start w:val="1"/>
      <w:numFmt w:val="lowerRoman"/>
      <w:lvlText w:val="%9."/>
      <w:lvlJc w:val="right"/>
      <w:pPr>
        <w:ind w:left="10231" w:hanging="180"/>
      </w:pPr>
    </w:lvl>
  </w:abstractNum>
  <w:abstractNum w:abstractNumId="11" w15:restartNumberingAfterBreak="0">
    <w:nsid w:val="2893495B"/>
    <w:multiLevelType w:val="hybridMultilevel"/>
    <w:tmpl w:val="0DE8E0A2"/>
    <w:lvl w:ilvl="0" w:tplc="5E902632">
      <w:start w:val="1"/>
      <w:numFmt w:val="bullet"/>
      <w:pStyle w:val="TableFigureNotesBullet"/>
      <w:lvlText w:val=""/>
      <w:lvlJc w:val="left"/>
      <w:pPr>
        <w:tabs>
          <w:tab w:val="num" w:pos="198"/>
        </w:tabs>
        <w:ind w:left="198" w:hanging="198"/>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3"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14" w15:restartNumberingAfterBreak="0">
    <w:nsid w:val="303F1276"/>
    <w:multiLevelType w:val="hybridMultilevel"/>
    <w:tmpl w:val="C0F282DC"/>
    <w:lvl w:ilvl="0" w:tplc="CD8AB87E">
      <w:start w:val="1"/>
      <w:numFmt w:val="lowerLetter"/>
      <w:lvlText w:val="%1)"/>
      <w:lvlJc w:val="left"/>
      <w:pPr>
        <w:ind w:left="786" w:hanging="360"/>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5" w15:restartNumberingAfterBreak="0">
    <w:nsid w:val="33B86614"/>
    <w:multiLevelType w:val="multilevel"/>
    <w:tmpl w:val="28D6151C"/>
    <w:numStyleLink w:val="11111111"/>
  </w:abstractNum>
  <w:abstractNum w:abstractNumId="16"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386D7419"/>
    <w:multiLevelType w:val="hybridMultilevel"/>
    <w:tmpl w:val="87AE8ABC"/>
    <w:lvl w:ilvl="0" w:tplc="F4F4F4A0">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19" w15:restartNumberingAfterBreak="0">
    <w:nsid w:val="49032DAD"/>
    <w:multiLevelType w:val="hybridMultilevel"/>
    <w:tmpl w:val="F138A516"/>
    <w:lvl w:ilvl="0" w:tplc="0C090001">
      <w:start w:val="1"/>
      <w:numFmt w:val="bullet"/>
      <w:lvlText w:val=""/>
      <w:lvlJc w:val="left"/>
      <w:pPr>
        <w:ind w:left="827" w:hanging="360"/>
      </w:pPr>
      <w:rPr>
        <w:rFonts w:ascii="Symbol" w:hAnsi="Symbol"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20"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E455653"/>
    <w:multiLevelType w:val="multilevel"/>
    <w:tmpl w:val="28D6151C"/>
    <w:styleLink w:val="11111111"/>
    <w:lvl w:ilvl="0">
      <w:start w:val="1"/>
      <w:numFmt w:val="decimal"/>
      <w:pStyle w:val="Heading1"/>
      <w:lvlText w:val="%1."/>
      <w:lvlJc w:val="left"/>
      <w:pPr>
        <w:ind w:left="185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odynumbered1"/>
      <w:lvlText w:val="%1.%2"/>
      <w:lvlJc w:val="left"/>
      <w:pPr>
        <w:ind w:left="2844"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23"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5" w15:restartNumberingAfterBreak="0">
    <w:nsid w:val="73F66BC1"/>
    <w:multiLevelType w:val="hybridMultilevel"/>
    <w:tmpl w:val="CB669FE2"/>
    <w:lvl w:ilvl="0" w:tplc="0AF6D9C2">
      <w:start w:val="1"/>
      <w:numFmt w:val="lowerRoman"/>
      <w:pStyle w:val="Bodynumbered3"/>
      <w:lvlText w:val="%1)"/>
      <w:lvlJc w:val="left"/>
      <w:pPr>
        <w:ind w:left="1713" w:hanging="360"/>
      </w:pPr>
      <w:rPr>
        <w:rFonts w:hint="default"/>
      </w:r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26" w15:restartNumberingAfterBreak="0">
    <w:nsid w:val="75E535F4"/>
    <w:multiLevelType w:val="hybridMultilevel"/>
    <w:tmpl w:val="42E479CC"/>
    <w:lvl w:ilvl="0" w:tplc="1C32EF1C">
      <w:start w:val="1"/>
      <w:numFmt w:val="lowerRoman"/>
      <w:lvlText w:val="%1)"/>
      <w:lvlJc w:val="left"/>
      <w:pPr>
        <w:ind w:left="213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7"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28"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29" w15:restartNumberingAfterBreak="0">
    <w:nsid w:val="7AD101E3"/>
    <w:multiLevelType w:val="hybridMultilevel"/>
    <w:tmpl w:val="221282CA"/>
    <w:lvl w:ilvl="0" w:tplc="690098C6">
      <w:start w:val="1"/>
      <w:numFmt w:val="lowerLetter"/>
      <w:pStyle w:val="Bodynumbered2"/>
      <w:lvlText w:val="%1)"/>
      <w:lvlJc w:val="left"/>
      <w:pPr>
        <w:tabs>
          <w:tab w:val="num" w:pos="992"/>
        </w:tabs>
        <w:ind w:left="992" w:hanging="425"/>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num w:numId="1" w16cid:durableId="1614819195">
    <w:abstractNumId w:val="28"/>
  </w:num>
  <w:num w:numId="2" w16cid:durableId="1423063514">
    <w:abstractNumId w:val="18"/>
  </w:num>
  <w:num w:numId="3" w16cid:durableId="565533509">
    <w:abstractNumId w:val="24"/>
  </w:num>
  <w:num w:numId="4" w16cid:durableId="24261512">
    <w:abstractNumId w:val="12"/>
  </w:num>
  <w:num w:numId="5" w16cid:durableId="53239243">
    <w:abstractNumId w:val="1"/>
  </w:num>
  <w:num w:numId="6" w16cid:durableId="1607034514">
    <w:abstractNumId w:val="23"/>
  </w:num>
  <w:num w:numId="7" w16cid:durableId="579676908">
    <w:abstractNumId w:val="13"/>
  </w:num>
  <w:num w:numId="8" w16cid:durableId="384379529">
    <w:abstractNumId w:val="22"/>
  </w:num>
  <w:num w:numId="9" w16cid:durableId="835193649">
    <w:abstractNumId w:val="7"/>
  </w:num>
  <w:num w:numId="10" w16cid:durableId="148182271">
    <w:abstractNumId w:val="2"/>
  </w:num>
  <w:num w:numId="11" w16cid:durableId="716978674">
    <w:abstractNumId w:val="21"/>
    <w:lvlOverride w:ilvl="0">
      <w:lvl w:ilvl="0">
        <w:start w:val="1"/>
        <w:numFmt w:val="decimal"/>
        <w:pStyle w:val="Heading1"/>
        <w:lvlText w:val="%1."/>
        <w:lvlJc w:val="left"/>
        <w:pPr>
          <w:ind w:left="1850" w:hanging="432"/>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2" w16cid:durableId="1801678967">
    <w:abstractNumId w:val="27"/>
  </w:num>
  <w:num w:numId="13" w16cid:durableId="612246632">
    <w:abstractNumId w:val="9"/>
  </w:num>
  <w:num w:numId="14" w16cid:durableId="857044126">
    <w:abstractNumId w:val="0"/>
  </w:num>
  <w:num w:numId="15" w16cid:durableId="1105154661">
    <w:abstractNumId w:val="4"/>
  </w:num>
  <w:num w:numId="16" w16cid:durableId="411779543">
    <w:abstractNumId w:val="8"/>
  </w:num>
  <w:num w:numId="17" w16cid:durableId="1643341126">
    <w:abstractNumId w:val="16"/>
  </w:num>
  <w:num w:numId="18" w16cid:durableId="555121793">
    <w:abstractNumId w:val="20"/>
  </w:num>
  <w:num w:numId="19" w16cid:durableId="1648051769">
    <w:abstractNumId w:val="6"/>
  </w:num>
  <w:num w:numId="20" w16cid:durableId="1876232653">
    <w:abstractNumId w:val="11"/>
  </w:num>
  <w:num w:numId="21" w16cid:durableId="792750324">
    <w:abstractNumId w:val="29"/>
    <w:lvlOverride w:ilvl="0">
      <w:startOverride w:val="1"/>
    </w:lvlOverride>
  </w:num>
  <w:num w:numId="22" w16cid:durableId="2047368083">
    <w:abstractNumId w:val="29"/>
    <w:lvlOverride w:ilvl="0">
      <w:startOverride w:val="1"/>
    </w:lvlOverride>
  </w:num>
  <w:num w:numId="23" w16cid:durableId="1838425278">
    <w:abstractNumId w:val="26"/>
    <w:lvlOverride w:ilvl="0">
      <w:startOverride w:val="1"/>
    </w:lvlOverride>
  </w:num>
  <w:num w:numId="24" w16cid:durableId="765732265">
    <w:abstractNumId w:val="29"/>
    <w:lvlOverride w:ilvl="0">
      <w:startOverride w:val="1"/>
    </w:lvlOverride>
  </w:num>
  <w:num w:numId="25" w16cid:durableId="1565290493">
    <w:abstractNumId w:val="29"/>
    <w:lvlOverride w:ilvl="0">
      <w:startOverride w:val="1"/>
    </w:lvlOverride>
  </w:num>
  <w:num w:numId="26" w16cid:durableId="1558666945">
    <w:abstractNumId w:val="29"/>
    <w:lvlOverride w:ilvl="0">
      <w:startOverride w:val="1"/>
    </w:lvlOverride>
  </w:num>
  <w:num w:numId="27" w16cid:durableId="385615546">
    <w:abstractNumId w:val="29"/>
    <w:lvlOverride w:ilvl="0">
      <w:startOverride w:val="1"/>
    </w:lvlOverride>
  </w:num>
  <w:num w:numId="28" w16cid:durableId="1277445922">
    <w:abstractNumId w:val="29"/>
    <w:lvlOverride w:ilvl="0">
      <w:startOverride w:val="1"/>
    </w:lvlOverride>
  </w:num>
  <w:num w:numId="29" w16cid:durableId="1965111003">
    <w:abstractNumId w:val="29"/>
    <w:lvlOverride w:ilvl="0">
      <w:startOverride w:val="1"/>
    </w:lvlOverride>
  </w:num>
  <w:num w:numId="30" w16cid:durableId="98525015">
    <w:abstractNumId w:val="29"/>
    <w:lvlOverride w:ilvl="0">
      <w:startOverride w:val="1"/>
    </w:lvlOverride>
  </w:num>
  <w:num w:numId="31" w16cid:durableId="544633829">
    <w:abstractNumId w:val="29"/>
  </w:num>
  <w:num w:numId="32" w16cid:durableId="196629120">
    <w:abstractNumId w:val="10"/>
  </w:num>
  <w:num w:numId="33" w16cid:durableId="1870872752">
    <w:abstractNumId w:val="3"/>
    <w:lvlOverride w:ilvl="0">
      <w:startOverride w:val="1"/>
    </w:lvlOverride>
  </w:num>
  <w:num w:numId="34" w16cid:durableId="1470047989">
    <w:abstractNumId w:val="14"/>
  </w:num>
  <w:num w:numId="35" w16cid:durableId="1396590526">
    <w:abstractNumId w:val="5"/>
  </w:num>
  <w:num w:numId="36" w16cid:durableId="561018195">
    <w:abstractNumId w:val="29"/>
    <w:lvlOverride w:ilvl="0">
      <w:startOverride w:val="1"/>
    </w:lvlOverride>
  </w:num>
  <w:num w:numId="37" w16cid:durableId="1293629987">
    <w:abstractNumId w:val="29"/>
    <w:lvlOverride w:ilvl="0">
      <w:startOverride w:val="1"/>
    </w:lvlOverride>
  </w:num>
  <w:num w:numId="38" w16cid:durableId="2136554802">
    <w:abstractNumId w:val="29"/>
    <w:lvlOverride w:ilvl="0">
      <w:startOverride w:val="1"/>
    </w:lvlOverride>
  </w:num>
  <w:num w:numId="39" w16cid:durableId="1408042332">
    <w:abstractNumId w:val="29"/>
    <w:lvlOverride w:ilvl="0">
      <w:startOverride w:val="1"/>
    </w:lvlOverride>
  </w:num>
  <w:num w:numId="40" w16cid:durableId="1570727982">
    <w:abstractNumId w:val="26"/>
  </w:num>
  <w:num w:numId="41" w16cid:durableId="210308458">
    <w:abstractNumId w:val="29"/>
    <w:lvlOverride w:ilvl="0">
      <w:startOverride w:val="1"/>
    </w:lvlOverride>
  </w:num>
  <w:num w:numId="42" w16cid:durableId="632565460">
    <w:abstractNumId w:val="29"/>
    <w:lvlOverride w:ilvl="0">
      <w:startOverride w:val="1"/>
    </w:lvlOverride>
  </w:num>
  <w:num w:numId="43" w16cid:durableId="1494566472">
    <w:abstractNumId w:val="29"/>
    <w:lvlOverride w:ilvl="0">
      <w:startOverride w:val="1"/>
    </w:lvlOverride>
  </w:num>
  <w:num w:numId="44" w16cid:durableId="456677442">
    <w:abstractNumId w:val="29"/>
    <w:lvlOverride w:ilvl="0">
      <w:startOverride w:val="1"/>
    </w:lvlOverride>
  </w:num>
  <w:num w:numId="45" w16cid:durableId="872695942">
    <w:abstractNumId w:val="29"/>
    <w:lvlOverride w:ilvl="0">
      <w:startOverride w:val="1"/>
    </w:lvlOverride>
  </w:num>
  <w:num w:numId="46" w16cid:durableId="408574232">
    <w:abstractNumId w:val="29"/>
    <w:lvlOverride w:ilvl="0">
      <w:startOverride w:val="1"/>
    </w:lvlOverride>
  </w:num>
  <w:num w:numId="47" w16cid:durableId="572130989">
    <w:abstractNumId w:val="29"/>
    <w:lvlOverride w:ilvl="0">
      <w:startOverride w:val="1"/>
    </w:lvlOverride>
  </w:num>
  <w:num w:numId="48" w16cid:durableId="1779716004">
    <w:abstractNumId w:val="29"/>
    <w:lvlOverride w:ilvl="0">
      <w:startOverride w:val="1"/>
    </w:lvlOverride>
  </w:num>
  <w:num w:numId="49" w16cid:durableId="781729758">
    <w:abstractNumId w:val="29"/>
    <w:lvlOverride w:ilvl="0">
      <w:startOverride w:val="1"/>
    </w:lvlOverride>
  </w:num>
  <w:num w:numId="50" w16cid:durableId="1877811434">
    <w:abstractNumId w:val="29"/>
    <w:lvlOverride w:ilvl="0">
      <w:startOverride w:val="1"/>
    </w:lvlOverride>
  </w:num>
  <w:num w:numId="51" w16cid:durableId="107091063">
    <w:abstractNumId w:val="29"/>
    <w:lvlOverride w:ilvl="0">
      <w:startOverride w:val="1"/>
    </w:lvlOverride>
  </w:num>
  <w:num w:numId="52" w16cid:durableId="1004942017">
    <w:abstractNumId w:val="19"/>
  </w:num>
  <w:num w:numId="53" w16cid:durableId="695428246">
    <w:abstractNumId w:val="29"/>
    <w:lvlOverride w:ilvl="0">
      <w:startOverride w:val="1"/>
    </w:lvlOverride>
  </w:num>
  <w:num w:numId="54" w16cid:durableId="1406762496">
    <w:abstractNumId w:val="29"/>
    <w:lvlOverride w:ilvl="0">
      <w:startOverride w:val="1"/>
    </w:lvlOverride>
  </w:num>
  <w:num w:numId="55" w16cid:durableId="1192644714">
    <w:abstractNumId w:val="15"/>
    <w:lvlOverride w:ilvl="0">
      <w:lvl w:ilvl="0">
        <w:start w:val="1"/>
        <w:numFmt w:val="decimal"/>
        <w:pStyle w:val="Heading1"/>
        <w:lvlText w:val="%1."/>
        <w:lvlJc w:val="left"/>
        <w:pPr>
          <w:ind w:left="1850" w:hanging="432"/>
        </w:pPr>
        <w:rPr>
          <w:specVanish w:val="0"/>
        </w:rPr>
      </w:lvl>
    </w:lvlOverride>
  </w:num>
  <w:num w:numId="56" w16cid:durableId="1112629810">
    <w:abstractNumId w:val="3"/>
  </w:num>
  <w:num w:numId="57" w16cid:durableId="922765293">
    <w:abstractNumId w:val="29"/>
    <w:lvlOverride w:ilvl="0">
      <w:startOverride w:val="1"/>
    </w:lvlOverride>
  </w:num>
  <w:num w:numId="58" w16cid:durableId="438567605">
    <w:abstractNumId w:val="29"/>
    <w:lvlOverride w:ilvl="0">
      <w:startOverride w:val="1"/>
    </w:lvlOverride>
  </w:num>
  <w:num w:numId="59" w16cid:durableId="1245922211">
    <w:abstractNumId w:val="25"/>
  </w:num>
  <w:num w:numId="60" w16cid:durableId="814293925">
    <w:abstractNumId w:val="25"/>
    <w:lvlOverride w:ilvl="0">
      <w:startOverride w:val="1"/>
    </w:lvlOverride>
  </w:num>
  <w:num w:numId="61" w16cid:durableId="281427847">
    <w:abstractNumId w:val="25"/>
    <w:lvlOverride w:ilvl="0">
      <w:startOverride w:val="1"/>
    </w:lvlOverride>
  </w:num>
  <w:num w:numId="62" w16cid:durableId="1081294156">
    <w:abstractNumId w:val="25"/>
    <w:lvlOverride w:ilvl="0">
      <w:startOverride w:val="1"/>
    </w:lvlOverride>
  </w:num>
  <w:num w:numId="63" w16cid:durableId="1444881136">
    <w:abstractNumId w:val="21"/>
  </w:num>
  <w:num w:numId="64" w16cid:durableId="625812176">
    <w:abstractNumId w:val="1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091F"/>
    <w:rsid w:val="00001020"/>
    <w:rsid w:val="00003330"/>
    <w:rsid w:val="00003A34"/>
    <w:rsid w:val="00006772"/>
    <w:rsid w:val="00006D2F"/>
    <w:rsid w:val="000074BA"/>
    <w:rsid w:val="00010315"/>
    <w:rsid w:val="00011356"/>
    <w:rsid w:val="00011397"/>
    <w:rsid w:val="00011585"/>
    <w:rsid w:val="000115DE"/>
    <w:rsid w:val="00012839"/>
    <w:rsid w:val="00012873"/>
    <w:rsid w:val="00012880"/>
    <w:rsid w:val="000128DC"/>
    <w:rsid w:val="0001371F"/>
    <w:rsid w:val="0001456B"/>
    <w:rsid w:val="000150FF"/>
    <w:rsid w:val="0001552C"/>
    <w:rsid w:val="00016963"/>
    <w:rsid w:val="00017767"/>
    <w:rsid w:val="00017D92"/>
    <w:rsid w:val="000209B4"/>
    <w:rsid w:val="00020BB3"/>
    <w:rsid w:val="000217C2"/>
    <w:rsid w:val="00021969"/>
    <w:rsid w:val="00024C7A"/>
    <w:rsid w:val="0002552E"/>
    <w:rsid w:val="000259C1"/>
    <w:rsid w:val="00025D9A"/>
    <w:rsid w:val="00027D6C"/>
    <w:rsid w:val="0003078D"/>
    <w:rsid w:val="00034EE4"/>
    <w:rsid w:val="00035A0E"/>
    <w:rsid w:val="00035ED2"/>
    <w:rsid w:val="00036159"/>
    <w:rsid w:val="00037793"/>
    <w:rsid w:val="00037DFF"/>
    <w:rsid w:val="00041652"/>
    <w:rsid w:val="000418FC"/>
    <w:rsid w:val="00041C65"/>
    <w:rsid w:val="00042467"/>
    <w:rsid w:val="000446FC"/>
    <w:rsid w:val="00044929"/>
    <w:rsid w:val="00044CD5"/>
    <w:rsid w:val="00045402"/>
    <w:rsid w:val="00045CDF"/>
    <w:rsid w:val="00050542"/>
    <w:rsid w:val="000517FE"/>
    <w:rsid w:val="000524EF"/>
    <w:rsid w:val="0005510C"/>
    <w:rsid w:val="00055EBA"/>
    <w:rsid w:val="000561B6"/>
    <w:rsid w:val="00056A19"/>
    <w:rsid w:val="00057CE9"/>
    <w:rsid w:val="00057D21"/>
    <w:rsid w:val="00060526"/>
    <w:rsid w:val="000618FA"/>
    <w:rsid w:val="00062358"/>
    <w:rsid w:val="00062399"/>
    <w:rsid w:val="00062512"/>
    <w:rsid w:val="00064F5A"/>
    <w:rsid w:val="00066150"/>
    <w:rsid w:val="00066208"/>
    <w:rsid w:val="000664E6"/>
    <w:rsid w:val="00066D72"/>
    <w:rsid w:val="00066FF7"/>
    <w:rsid w:val="00067813"/>
    <w:rsid w:val="00070AF1"/>
    <w:rsid w:val="0007191B"/>
    <w:rsid w:val="000724AD"/>
    <w:rsid w:val="0007294B"/>
    <w:rsid w:val="00072B70"/>
    <w:rsid w:val="00073A3D"/>
    <w:rsid w:val="00075012"/>
    <w:rsid w:val="000750A5"/>
    <w:rsid w:val="00075F6D"/>
    <w:rsid w:val="0007775B"/>
    <w:rsid w:val="00077815"/>
    <w:rsid w:val="00080AB7"/>
    <w:rsid w:val="00082B1B"/>
    <w:rsid w:val="00083241"/>
    <w:rsid w:val="00083DD0"/>
    <w:rsid w:val="00085392"/>
    <w:rsid w:val="00086AFB"/>
    <w:rsid w:val="000900DB"/>
    <w:rsid w:val="000906E4"/>
    <w:rsid w:val="0009078C"/>
    <w:rsid w:val="00090BB5"/>
    <w:rsid w:val="00092654"/>
    <w:rsid w:val="00092BC9"/>
    <w:rsid w:val="000934BE"/>
    <w:rsid w:val="000940DD"/>
    <w:rsid w:val="00095349"/>
    <w:rsid w:val="00095B6D"/>
    <w:rsid w:val="00096780"/>
    <w:rsid w:val="00096CBE"/>
    <w:rsid w:val="000A0777"/>
    <w:rsid w:val="000A0897"/>
    <w:rsid w:val="000A24A5"/>
    <w:rsid w:val="000A3179"/>
    <w:rsid w:val="000A4160"/>
    <w:rsid w:val="000A4380"/>
    <w:rsid w:val="000A4BE4"/>
    <w:rsid w:val="000A51A0"/>
    <w:rsid w:val="000A5626"/>
    <w:rsid w:val="000A6357"/>
    <w:rsid w:val="000A7CAC"/>
    <w:rsid w:val="000A7E78"/>
    <w:rsid w:val="000B262B"/>
    <w:rsid w:val="000B2831"/>
    <w:rsid w:val="000B33D6"/>
    <w:rsid w:val="000B361B"/>
    <w:rsid w:val="000B3C7B"/>
    <w:rsid w:val="000B3CF1"/>
    <w:rsid w:val="000B5520"/>
    <w:rsid w:val="000C089A"/>
    <w:rsid w:val="000C1C06"/>
    <w:rsid w:val="000C1CFB"/>
    <w:rsid w:val="000C2A1A"/>
    <w:rsid w:val="000C5025"/>
    <w:rsid w:val="000C5035"/>
    <w:rsid w:val="000C5F13"/>
    <w:rsid w:val="000C6829"/>
    <w:rsid w:val="000C70A7"/>
    <w:rsid w:val="000C757F"/>
    <w:rsid w:val="000D0E17"/>
    <w:rsid w:val="000D3D5D"/>
    <w:rsid w:val="000D7679"/>
    <w:rsid w:val="000D76D6"/>
    <w:rsid w:val="000D79CC"/>
    <w:rsid w:val="000E0BB9"/>
    <w:rsid w:val="000E1BD7"/>
    <w:rsid w:val="000E2988"/>
    <w:rsid w:val="000E4E03"/>
    <w:rsid w:val="000E508E"/>
    <w:rsid w:val="000E5537"/>
    <w:rsid w:val="000E55FA"/>
    <w:rsid w:val="000E5789"/>
    <w:rsid w:val="000E598B"/>
    <w:rsid w:val="000E5A77"/>
    <w:rsid w:val="000E5E53"/>
    <w:rsid w:val="000E66B7"/>
    <w:rsid w:val="000E6894"/>
    <w:rsid w:val="000E6E2F"/>
    <w:rsid w:val="000E7CAB"/>
    <w:rsid w:val="000E7CDE"/>
    <w:rsid w:val="000F09D1"/>
    <w:rsid w:val="000F0C2C"/>
    <w:rsid w:val="000F1AB8"/>
    <w:rsid w:val="000F1B93"/>
    <w:rsid w:val="000F216C"/>
    <w:rsid w:val="000F28EF"/>
    <w:rsid w:val="000F399E"/>
    <w:rsid w:val="000F4CE7"/>
    <w:rsid w:val="000F5B6B"/>
    <w:rsid w:val="000F600D"/>
    <w:rsid w:val="000F633D"/>
    <w:rsid w:val="000F76C4"/>
    <w:rsid w:val="000F790C"/>
    <w:rsid w:val="0010336E"/>
    <w:rsid w:val="0010568B"/>
    <w:rsid w:val="001058EC"/>
    <w:rsid w:val="00105F1B"/>
    <w:rsid w:val="00106602"/>
    <w:rsid w:val="00106951"/>
    <w:rsid w:val="00107CDA"/>
    <w:rsid w:val="001102B1"/>
    <w:rsid w:val="0011084F"/>
    <w:rsid w:val="00110E45"/>
    <w:rsid w:val="001119AB"/>
    <w:rsid w:val="0011276B"/>
    <w:rsid w:val="0011467B"/>
    <w:rsid w:val="0011479C"/>
    <w:rsid w:val="00114D7E"/>
    <w:rsid w:val="00115086"/>
    <w:rsid w:val="00115650"/>
    <w:rsid w:val="00115892"/>
    <w:rsid w:val="00116872"/>
    <w:rsid w:val="00116F61"/>
    <w:rsid w:val="0011774C"/>
    <w:rsid w:val="001210C9"/>
    <w:rsid w:val="001216A8"/>
    <w:rsid w:val="0012179B"/>
    <w:rsid w:val="00121877"/>
    <w:rsid w:val="00121FED"/>
    <w:rsid w:val="00122FA4"/>
    <w:rsid w:val="001248A0"/>
    <w:rsid w:val="0012515A"/>
    <w:rsid w:val="0012532B"/>
    <w:rsid w:val="00125972"/>
    <w:rsid w:val="00125BEC"/>
    <w:rsid w:val="00126E9F"/>
    <w:rsid w:val="00131586"/>
    <w:rsid w:val="001344CC"/>
    <w:rsid w:val="0013562D"/>
    <w:rsid w:val="00136BB5"/>
    <w:rsid w:val="00140229"/>
    <w:rsid w:val="00140C1C"/>
    <w:rsid w:val="0014109A"/>
    <w:rsid w:val="0014200D"/>
    <w:rsid w:val="00142AA8"/>
    <w:rsid w:val="001442B4"/>
    <w:rsid w:val="00144616"/>
    <w:rsid w:val="00145118"/>
    <w:rsid w:val="001451B9"/>
    <w:rsid w:val="0014592C"/>
    <w:rsid w:val="001474AB"/>
    <w:rsid w:val="00147797"/>
    <w:rsid w:val="00150968"/>
    <w:rsid w:val="00151296"/>
    <w:rsid w:val="001516E1"/>
    <w:rsid w:val="00151CD8"/>
    <w:rsid w:val="00151CEC"/>
    <w:rsid w:val="00151D07"/>
    <w:rsid w:val="001536D0"/>
    <w:rsid w:val="001556D6"/>
    <w:rsid w:val="00155A1F"/>
    <w:rsid w:val="00157209"/>
    <w:rsid w:val="00157531"/>
    <w:rsid w:val="001576AC"/>
    <w:rsid w:val="0016292B"/>
    <w:rsid w:val="00163B44"/>
    <w:rsid w:val="00163BA1"/>
    <w:rsid w:val="0016403A"/>
    <w:rsid w:val="0016551C"/>
    <w:rsid w:val="00165F57"/>
    <w:rsid w:val="00166D57"/>
    <w:rsid w:val="00166E39"/>
    <w:rsid w:val="001671B9"/>
    <w:rsid w:val="00167824"/>
    <w:rsid w:val="00167C44"/>
    <w:rsid w:val="0017032B"/>
    <w:rsid w:val="00170376"/>
    <w:rsid w:val="00172163"/>
    <w:rsid w:val="00174BC5"/>
    <w:rsid w:val="001753C6"/>
    <w:rsid w:val="00176137"/>
    <w:rsid w:val="001765C8"/>
    <w:rsid w:val="00176931"/>
    <w:rsid w:val="0017727E"/>
    <w:rsid w:val="0018067B"/>
    <w:rsid w:val="00180A9B"/>
    <w:rsid w:val="0018219C"/>
    <w:rsid w:val="00184A13"/>
    <w:rsid w:val="00184D7B"/>
    <w:rsid w:val="00185155"/>
    <w:rsid w:val="001852C3"/>
    <w:rsid w:val="00185DBA"/>
    <w:rsid w:val="00186E6C"/>
    <w:rsid w:val="001872B3"/>
    <w:rsid w:val="001879CD"/>
    <w:rsid w:val="00187AEA"/>
    <w:rsid w:val="00191F45"/>
    <w:rsid w:val="00193DE3"/>
    <w:rsid w:val="00193ECF"/>
    <w:rsid w:val="00194A39"/>
    <w:rsid w:val="001955EA"/>
    <w:rsid w:val="001959B2"/>
    <w:rsid w:val="00195A73"/>
    <w:rsid w:val="001970AC"/>
    <w:rsid w:val="001A089C"/>
    <w:rsid w:val="001A0BCA"/>
    <w:rsid w:val="001A17C4"/>
    <w:rsid w:val="001A1B0D"/>
    <w:rsid w:val="001A2692"/>
    <w:rsid w:val="001A2BE5"/>
    <w:rsid w:val="001A3BE4"/>
    <w:rsid w:val="001A3C09"/>
    <w:rsid w:val="001A512A"/>
    <w:rsid w:val="001A5DF5"/>
    <w:rsid w:val="001A751B"/>
    <w:rsid w:val="001B0059"/>
    <w:rsid w:val="001B0E77"/>
    <w:rsid w:val="001B1016"/>
    <w:rsid w:val="001B1AC8"/>
    <w:rsid w:val="001B206B"/>
    <w:rsid w:val="001B23CF"/>
    <w:rsid w:val="001B2421"/>
    <w:rsid w:val="001B26BE"/>
    <w:rsid w:val="001B45FD"/>
    <w:rsid w:val="001B49A2"/>
    <w:rsid w:val="001B6ACE"/>
    <w:rsid w:val="001B6FE5"/>
    <w:rsid w:val="001B7F72"/>
    <w:rsid w:val="001C01A0"/>
    <w:rsid w:val="001C0C27"/>
    <w:rsid w:val="001C2754"/>
    <w:rsid w:val="001C2C72"/>
    <w:rsid w:val="001C3AF9"/>
    <w:rsid w:val="001C425A"/>
    <w:rsid w:val="001C4BE6"/>
    <w:rsid w:val="001C5350"/>
    <w:rsid w:val="001C6DF6"/>
    <w:rsid w:val="001C7621"/>
    <w:rsid w:val="001C7B64"/>
    <w:rsid w:val="001D01E9"/>
    <w:rsid w:val="001D0B84"/>
    <w:rsid w:val="001D0BAA"/>
    <w:rsid w:val="001D12E8"/>
    <w:rsid w:val="001D1940"/>
    <w:rsid w:val="001D3BC0"/>
    <w:rsid w:val="001D4B1F"/>
    <w:rsid w:val="001D6059"/>
    <w:rsid w:val="001E25EF"/>
    <w:rsid w:val="001E2971"/>
    <w:rsid w:val="001E53D6"/>
    <w:rsid w:val="001E66A7"/>
    <w:rsid w:val="001E6A7A"/>
    <w:rsid w:val="001E724D"/>
    <w:rsid w:val="001E7290"/>
    <w:rsid w:val="001F082C"/>
    <w:rsid w:val="001F0B92"/>
    <w:rsid w:val="001F1124"/>
    <w:rsid w:val="001F1BCD"/>
    <w:rsid w:val="001F256F"/>
    <w:rsid w:val="001F6EA1"/>
    <w:rsid w:val="001F7612"/>
    <w:rsid w:val="001F7690"/>
    <w:rsid w:val="00201075"/>
    <w:rsid w:val="00202253"/>
    <w:rsid w:val="002029D7"/>
    <w:rsid w:val="002034F5"/>
    <w:rsid w:val="00204D0A"/>
    <w:rsid w:val="00205A11"/>
    <w:rsid w:val="00205E45"/>
    <w:rsid w:val="002069FD"/>
    <w:rsid w:val="0020725E"/>
    <w:rsid w:val="00211052"/>
    <w:rsid w:val="002111A8"/>
    <w:rsid w:val="002118F2"/>
    <w:rsid w:val="0021468C"/>
    <w:rsid w:val="00217CC2"/>
    <w:rsid w:val="00222ADB"/>
    <w:rsid w:val="00222EF1"/>
    <w:rsid w:val="00223AA0"/>
    <w:rsid w:val="002242DE"/>
    <w:rsid w:val="00224B9C"/>
    <w:rsid w:val="00224CA5"/>
    <w:rsid w:val="00224D8D"/>
    <w:rsid w:val="002251C3"/>
    <w:rsid w:val="00226711"/>
    <w:rsid w:val="00227384"/>
    <w:rsid w:val="00231BDB"/>
    <w:rsid w:val="00232007"/>
    <w:rsid w:val="00232BE7"/>
    <w:rsid w:val="00232FD2"/>
    <w:rsid w:val="00233A9A"/>
    <w:rsid w:val="00235780"/>
    <w:rsid w:val="00235F5D"/>
    <w:rsid w:val="002364A3"/>
    <w:rsid w:val="0023661F"/>
    <w:rsid w:val="002372EC"/>
    <w:rsid w:val="00241879"/>
    <w:rsid w:val="002423B2"/>
    <w:rsid w:val="00242A60"/>
    <w:rsid w:val="0024410E"/>
    <w:rsid w:val="00244E4B"/>
    <w:rsid w:val="00245CF3"/>
    <w:rsid w:val="0025239E"/>
    <w:rsid w:val="002546BC"/>
    <w:rsid w:val="0025519B"/>
    <w:rsid w:val="002563BA"/>
    <w:rsid w:val="00256DB1"/>
    <w:rsid w:val="00260351"/>
    <w:rsid w:val="00260585"/>
    <w:rsid w:val="0026096B"/>
    <w:rsid w:val="002616C5"/>
    <w:rsid w:val="0026472C"/>
    <w:rsid w:val="00264B4E"/>
    <w:rsid w:val="00265085"/>
    <w:rsid w:val="002652B9"/>
    <w:rsid w:val="0026531A"/>
    <w:rsid w:val="002654CE"/>
    <w:rsid w:val="00265C46"/>
    <w:rsid w:val="00265E28"/>
    <w:rsid w:val="00272157"/>
    <w:rsid w:val="00272349"/>
    <w:rsid w:val="00272BD1"/>
    <w:rsid w:val="00272EF7"/>
    <w:rsid w:val="002744C4"/>
    <w:rsid w:val="0027453C"/>
    <w:rsid w:val="0027519F"/>
    <w:rsid w:val="00276405"/>
    <w:rsid w:val="00277B09"/>
    <w:rsid w:val="00277E77"/>
    <w:rsid w:val="002802AF"/>
    <w:rsid w:val="00280538"/>
    <w:rsid w:val="002807FA"/>
    <w:rsid w:val="00281BC8"/>
    <w:rsid w:val="0028277E"/>
    <w:rsid w:val="0028284E"/>
    <w:rsid w:val="00282B2D"/>
    <w:rsid w:val="00284993"/>
    <w:rsid w:val="002852C2"/>
    <w:rsid w:val="00285C85"/>
    <w:rsid w:val="002875B3"/>
    <w:rsid w:val="00290393"/>
    <w:rsid w:val="00291313"/>
    <w:rsid w:val="002919BF"/>
    <w:rsid w:val="00292D3B"/>
    <w:rsid w:val="002946BD"/>
    <w:rsid w:val="00294B1B"/>
    <w:rsid w:val="0029582F"/>
    <w:rsid w:val="00296F78"/>
    <w:rsid w:val="002A01BE"/>
    <w:rsid w:val="002A03F6"/>
    <w:rsid w:val="002A0771"/>
    <w:rsid w:val="002A13EF"/>
    <w:rsid w:val="002A1D93"/>
    <w:rsid w:val="002A1FD7"/>
    <w:rsid w:val="002A21F7"/>
    <w:rsid w:val="002A2F47"/>
    <w:rsid w:val="002A3E96"/>
    <w:rsid w:val="002A5804"/>
    <w:rsid w:val="002A58C0"/>
    <w:rsid w:val="002A5934"/>
    <w:rsid w:val="002A5FE2"/>
    <w:rsid w:val="002A7BF0"/>
    <w:rsid w:val="002B1188"/>
    <w:rsid w:val="002B1213"/>
    <w:rsid w:val="002B165A"/>
    <w:rsid w:val="002B1BEB"/>
    <w:rsid w:val="002B1CE7"/>
    <w:rsid w:val="002B3034"/>
    <w:rsid w:val="002B30A5"/>
    <w:rsid w:val="002B34DF"/>
    <w:rsid w:val="002B3553"/>
    <w:rsid w:val="002B40BF"/>
    <w:rsid w:val="002B4554"/>
    <w:rsid w:val="002B4A84"/>
    <w:rsid w:val="002B5B4F"/>
    <w:rsid w:val="002C1048"/>
    <w:rsid w:val="002C13AF"/>
    <w:rsid w:val="002C170C"/>
    <w:rsid w:val="002C3A6D"/>
    <w:rsid w:val="002C46FD"/>
    <w:rsid w:val="002C5250"/>
    <w:rsid w:val="002C526E"/>
    <w:rsid w:val="002C5728"/>
    <w:rsid w:val="002C6028"/>
    <w:rsid w:val="002C6083"/>
    <w:rsid w:val="002C719C"/>
    <w:rsid w:val="002C74E9"/>
    <w:rsid w:val="002C7CC1"/>
    <w:rsid w:val="002D09CA"/>
    <w:rsid w:val="002D09E1"/>
    <w:rsid w:val="002D17E9"/>
    <w:rsid w:val="002D1BA4"/>
    <w:rsid w:val="002D3838"/>
    <w:rsid w:val="002D38E3"/>
    <w:rsid w:val="002D4F05"/>
    <w:rsid w:val="002D59AC"/>
    <w:rsid w:val="002D6C9F"/>
    <w:rsid w:val="002E1665"/>
    <w:rsid w:val="002E1B60"/>
    <w:rsid w:val="002E2708"/>
    <w:rsid w:val="002E4E06"/>
    <w:rsid w:val="002E4E55"/>
    <w:rsid w:val="002E5D4C"/>
    <w:rsid w:val="002E643F"/>
    <w:rsid w:val="002E67F3"/>
    <w:rsid w:val="002E68D6"/>
    <w:rsid w:val="002E76D7"/>
    <w:rsid w:val="002E776F"/>
    <w:rsid w:val="002E7870"/>
    <w:rsid w:val="002E7CDE"/>
    <w:rsid w:val="002F0386"/>
    <w:rsid w:val="002F2D3C"/>
    <w:rsid w:val="002F4825"/>
    <w:rsid w:val="002F4AA6"/>
    <w:rsid w:val="002F574E"/>
    <w:rsid w:val="002F6570"/>
    <w:rsid w:val="002F662B"/>
    <w:rsid w:val="002F73EC"/>
    <w:rsid w:val="00300679"/>
    <w:rsid w:val="00301089"/>
    <w:rsid w:val="00302829"/>
    <w:rsid w:val="00302AF5"/>
    <w:rsid w:val="00302E0E"/>
    <w:rsid w:val="00303261"/>
    <w:rsid w:val="00303332"/>
    <w:rsid w:val="00303A16"/>
    <w:rsid w:val="00304258"/>
    <w:rsid w:val="003072DE"/>
    <w:rsid w:val="00310369"/>
    <w:rsid w:val="0031193A"/>
    <w:rsid w:val="00313CC8"/>
    <w:rsid w:val="003173C9"/>
    <w:rsid w:val="00317DBC"/>
    <w:rsid w:val="00320072"/>
    <w:rsid w:val="00320BC4"/>
    <w:rsid w:val="00321170"/>
    <w:rsid w:val="003215D5"/>
    <w:rsid w:val="00321A3A"/>
    <w:rsid w:val="003230E4"/>
    <w:rsid w:val="00323181"/>
    <w:rsid w:val="00323D27"/>
    <w:rsid w:val="003244CB"/>
    <w:rsid w:val="00326CE8"/>
    <w:rsid w:val="00326D8F"/>
    <w:rsid w:val="00326FA1"/>
    <w:rsid w:val="00330751"/>
    <w:rsid w:val="00332AE4"/>
    <w:rsid w:val="00333742"/>
    <w:rsid w:val="00333FDE"/>
    <w:rsid w:val="00335811"/>
    <w:rsid w:val="00335CFE"/>
    <w:rsid w:val="0033643A"/>
    <w:rsid w:val="0033669E"/>
    <w:rsid w:val="00336763"/>
    <w:rsid w:val="00336D9B"/>
    <w:rsid w:val="003373EA"/>
    <w:rsid w:val="00337792"/>
    <w:rsid w:val="003405E0"/>
    <w:rsid w:val="00341332"/>
    <w:rsid w:val="0034195F"/>
    <w:rsid w:val="00342D89"/>
    <w:rsid w:val="00343127"/>
    <w:rsid w:val="0034353E"/>
    <w:rsid w:val="00343679"/>
    <w:rsid w:val="003447F6"/>
    <w:rsid w:val="00345C43"/>
    <w:rsid w:val="00351335"/>
    <w:rsid w:val="00351E82"/>
    <w:rsid w:val="0035418D"/>
    <w:rsid w:val="003544E3"/>
    <w:rsid w:val="00356244"/>
    <w:rsid w:val="00356525"/>
    <w:rsid w:val="003565C9"/>
    <w:rsid w:val="00357142"/>
    <w:rsid w:val="00357AAA"/>
    <w:rsid w:val="00362284"/>
    <w:rsid w:val="003623B9"/>
    <w:rsid w:val="00362A01"/>
    <w:rsid w:val="00362B85"/>
    <w:rsid w:val="00363536"/>
    <w:rsid w:val="0036431B"/>
    <w:rsid w:val="0036499C"/>
    <w:rsid w:val="00364DE9"/>
    <w:rsid w:val="00366052"/>
    <w:rsid w:val="0036702E"/>
    <w:rsid w:val="00367D33"/>
    <w:rsid w:val="0037122F"/>
    <w:rsid w:val="00372FE5"/>
    <w:rsid w:val="0037358A"/>
    <w:rsid w:val="00373705"/>
    <w:rsid w:val="00373AB3"/>
    <w:rsid w:val="0037462B"/>
    <w:rsid w:val="00374E25"/>
    <w:rsid w:val="003753A4"/>
    <w:rsid w:val="00375AE9"/>
    <w:rsid w:val="0037660F"/>
    <w:rsid w:val="003772BF"/>
    <w:rsid w:val="003800D7"/>
    <w:rsid w:val="00380FDD"/>
    <w:rsid w:val="003812F9"/>
    <w:rsid w:val="003825DE"/>
    <w:rsid w:val="003828D4"/>
    <w:rsid w:val="00382D26"/>
    <w:rsid w:val="0038308F"/>
    <w:rsid w:val="00383EA0"/>
    <w:rsid w:val="003845A2"/>
    <w:rsid w:val="003851D2"/>
    <w:rsid w:val="003859D0"/>
    <w:rsid w:val="00387A4A"/>
    <w:rsid w:val="00387A8B"/>
    <w:rsid w:val="00391092"/>
    <w:rsid w:val="0039130F"/>
    <w:rsid w:val="00391876"/>
    <w:rsid w:val="0039199D"/>
    <w:rsid w:val="00392839"/>
    <w:rsid w:val="00392C52"/>
    <w:rsid w:val="0039377D"/>
    <w:rsid w:val="00393EDA"/>
    <w:rsid w:val="003950C9"/>
    <w:rsid w:val="00396510"/>
    <w:rsid w:val="0039726C"/>
    <w:rsid w:val="003A1BF1"/>
    <w:rsid w:val="003A1F38"/>
    <w:rsid w:val="003A2D16"/>
    <w:rsid w:val="003A36BB"/>
    <w:rsid w:val="003A4E11"/>
    <w:rsid w:val="003B113B"/>
    <w:rsid w:val="003B1901"/>
    <w:rsid w:val="003B3F91"/>
    <w:rsid w:val="003B4784"/>
    <w:rsid w:val="003B51CD"/>
    <w:rsid w:val="003B54A8"/>
    <w:rsid w:val="003B55EC"/>
    <w:rsid w:val="003B5ABF"/>
    <w:rsid w:val="003B76B8"/>
    <w:rsid w:val="003B7963"/>
    <w:rsid w:val="003B7BCF"/>
    <w:rsid w:val="003B7DCB"/>
    <w:rsid w:val="003C7132"/>
    <w:rsid w:val="003C7981"/>
    <w:rsid w:val="003D0F79"/>
    <w:rsid w:val="003D2A92"/>
    <w:rsid w:val="003D30B9"/>
    <w:rsid w:val="003D7B9E"/>
    <w:rsid w:val="003D7CEA"/>
    <w:rsid w:val="003E0011"/>
    <w:rsid w:val="003E0B02"/>
    <w:rsid w:val="003E0DCC"/>
    <w:rsid w:val="003E0E46"/>
    <w:rsid w:val="003E0FC4"/>
    <w:rsid w:val="003E1278"/>
    <w:rsid w:val="003E1EC5"/>
    <w:rsid w:val="003E25ED"/>
    <w:rsid w:val="003E266D"/>
    <w:rsid w:val="003E292B"/>
    <w:rsid w:val="003E2C22"/>
    <w:rsid w:val="003E31BA"/>
    <w:rsid w:val="003E3505"/>
    <w:rsid w:val="003E49FE"/>
    <w:rsid w:val="003E6789"/>
    <w:rsid w:val="003E692A"/>
    <w:rsid w:val="003E7B6B"/>
    <w:rsid w:val="003F0E71"/>
    <w:rsid w:val="003F2007"/>
    <w:rsid w:val="003F22A7"/>
    <w:rsid w:val="003F2CC2"/>
    <w:rsid w:val="003F3BBE"/>
    <w:rsid w:val="003F4149"/>
    <w:rsid w:val="003F4501"/>
    <w:rsid w:val="003F6CE4"/>
    <w:rsid w:val="003F7623"/>
    <w:rsid w:val="003F7CD0"/>
    <w:rsid w:val="00400ADF"/>
    <w:rsid w:val="00400F6C"/>
    <w:rsid w:val="004014BB"/>
    <w:rsid w:val="00401B70"/>
    <w:rsid w:val="00401E9A"/>
    <w:rsid w:val="00402097"/>
    <w:rsid w:val="00402E39"/>
    <w:rsid w:val="00403599"/>
    <w:rsid w:val="004039E5"/>
    <w:rsid w:val="004051EA"/>
    <w:rsid w:val="0040523A"/>
    <w:rsid w:val="004079E4"/>
    <w:rsid w:val="00407BC8"/>
    <w:rsid w:val="0041075A"/>
    <w:rsid w:val="00411953"/>
    <w:rsid w:val="00411FBE"/>
    <w:rsid w:val="0041216B"/>
    <w:rsid w:val="004143D3"/>
    <w:rsid w:val="0041743B"/>
    <w:rsid w:val="0041751E"/>
    <w:rsid w:val="0041768D"/>
    <w:rsid w:val="00420680"/>
    <w:rsid w:val="004234A5"/>
    <w:rsid w:val="004237A6"/>
    <w:rsid w:val="00425100"/>
    <w:rsid w:val="00426719"/>
    <w:rsid w:val="00426C2C"/>
    <w:rsid w:val="00427288"/>
    <w:rsid w:val="0042778D"/>
    <w:rsid w:val="00427C3A"/>
    <w:rsid w:val="0043271F"/>
    <w:rsid w:val="00433093"/>
    <w:rsid w:val="004330D7"/>
    <w:rsid w:val="0043418E"/>
    <w:rsid w:val="00434326"/>
    <w:rsid w:val="00434D02"/>
    <w:rsid w:val="00434EFC"/>
    <w:rsid w:val="00435EDE"/>
    <w:rsid w:val="00435FAB"/>
    <w:rsid w:val="0043661F"/>
    <w:rsid w:val="00437C48"/>
    <w:rsid w:val="0044221D"/>
    <w:rsid w:val="0044402B"/>
    <w:rsid w:val="004443BA"/>
    <w:rsid w:val="0044755C"/>
    <w:rsid w:val="004479C5"/>
    <w:rsid w:val="00447F00"/>
    <w:rsid w:val="00450C88"/>
    <w:rsid w:val="00450F14"/>
    <w:rsid w:val="00453734"/>
    <w:rsid w:val="004538CE"/>
    <w:rsid w:val="00453ACE"/>
    <w:rsid w:val="00454BA4"/>
    <w:rsid w:val="004555A0"/>
    <w:rsid w:val="0045572B"/>
    <w:rsid w:val="00455DCC"/>
    <w:rsid w:val="004561B8"/>
    <w:rsid w:val="00456BAA"/>
    <w:rsid w:val="00461A2B"/>
    <w:rsid w:val="00462624"/>
    <w:rsid w:val="0046275D"/>
    <w:rsid w:val="00471AF6"/>
    <w:rsid w:val="0047210C"/>
    <w:rsid w:val="00473A01"/>
    <w:rsid w:val="0047590D"/>
    <w:rsid w:val="00477A8B"/>
    <w:rsid w:val="00481653"/>
    <w:rsid w:val="0048169A"/>
    <w:rsid w:val="0048264D"/>
    <w:rsid w:val="0048287A"/>
    <w:rsid w:val="004845D9"/>
    <w:rsid w:val="00485E41"/>
    <w:rsid w:val="004860D5"/>
    <w:rsid w:val="004868FA"/>
    <w:rsid w:val="004905F8"/>
    <w:rsid w:val="00490B53"/>
    <w:rsid w:val="00491FA1"/>
    <w:rsid w:val="00492622"/>
    <w:rsid w:val="00492F96"/>
    <w:rsid w:val="00493E0E"/>
    <w:rsid w:val="00495509"/>
    <w:rsid w:val="00496983"/>
    <w:rsid w:val="00496A7E"/>
    <w:rsid w:val="00496EE6"/>
    <w:rsid w:val="00496F91"/>
    <w:rsid w:val="004973A9"/>
    <w:rsid w:val="004A0D02"/>
    <w:rsid w:val="004A2083"/>
    <w:rsid w:val="004A229E"/>
    <w:rsid w:val="004A2379"/>
    <w:rsid w:val="004A480C"/>
    <w:rsid w:val="004A5575"/>
    <w:rsid w:val="004A7182"/>
    <w:rsid w:val="004A751A"/>
    <w:rsid w:val="004A7816"/>
    <w:rsid w:val="004A7CAA"/>
    <w:rsid w:val="004B0F89"/>
    <w:rsid w:val="004B10CB"/>
    <w:rsid w:val="004B213E"/>
    <w:rsid w:val="004B2367"/>
    <w:rsid w:val="004B3697"/>
    <w:rsid w:val="004B3AA9"/>
    <w:rsid w:val="004B3ACF"/>
    <w:rsid w:val="004B629B"/>
    <w:rsid w:val="004B6766"/>
    <w:rsid w:val="004B6FAB"/>
    <w:rsid w:val="004B7178"/>
    <w:rsid w:val="004C00C7"/>
    <w:rsid w:val="004C0A60"/>
    <w:rsid w:val="004C0DEA"/>
    <w:rsid w:val="004C3B9E"/>
    <w:rsid w:val="004C3FCA"/>
    <w:rsid w:val="004C47C0"/>
    <w:rsid w:val="004C50CF"/>
    <w:rsid w:val="004C5F0B"/>
    <w:rsid w:val="004D122E"/>
    <w:rsid w:val="004D201B"/>
    <w:rsid w:val="004D3E71"/>
    <w:rsid w:val="004D51BE"/>
    <w:rsid w:val="004D62F0"/>
    <w:rsid w:val="004D6DE8"/>
    <w:rsid w:val="004D7B9A"/>
    <w:rsid w:val="004E0C55"/>
    <w:rsid w:val="004E1C1C"/>
    <w:rsid w:val="004E1C41"/>
    <w:rsid w:val="004E2059"/>
    <w:rsid w:val="004E293C"/>
    <w:rsid w:val="004E2D09"/>
    <w:rsid w:val="004E2E77"/>
    <w:rsid w:val="004E3C4B"/>
    <w:rsid w:val="004E4E46"/>
    <w:rsid w:val="004E527F"/>
    <w:rsid w:val="004E6539"/>
    <w:rsid w:val="004F1C15"/>
    <w:rsid w:val="004F200B"/>
    <w:rsid w:val="004F2C7D"/>
    <w:rsid w:val="004F39EE"/>
    <w:rsid w:val="004F3AC2"/>
    <w:rsid w:val="004F3C82"/>
    <w:rsid w:val="004F4000"/>
    <w:rsid w:val="004F48F2"/>
    <w:rsid w:val="004F4A3D"/>
    <w:rsid w:val="004F718D"/>
    <w:rsid w:val="004F71A2"/>
    <w:rsid w:val="004F72EB"/>
    <w:rsid w:val="004F7661"/>
    <w:rsid w:val="005008A0"/>
    <w:rsid w:val="00500C61"/>
    <w:rsid w:val="00501BD1"/>
    <w:rsid w:val="00502104"/>
    <w:rsid w:val="00502381"/>
    <w:rsid w:val="00503388"/>
    <w:rsid w:val="00504F9F"/>
    <w:rsid w:val="00505450"/>
    <w:rsid w:val="00505A8F"/>
    <w:rsid w:val="005060D1"/>
    <w:rsid w:val="005063F2"/>
    <w:rsid w:val="005067FD"/>
    <w:rsid w:val="00510256"/>
    <w:rsid w:val="005107D9"/>
    <w:rsid w:val="00511066"/>
    <w:rsid w:val="005113F9"/>
    <w:rsid w:val="00511652"/>
    <w:rsid w:val="0051285C"/>
    <w:rsid w:val="00513330"/>
    <w:rsid w:val="00513E54"/>
    <w:rsid w:val="00514D1A"/>
    <w:rsid w:val="00514D64"/>
    <w:rsid w:val="005153B9"/>
    <w:rsid w:val="005153F6"/>
    <w:rsid w:val="0051540A"/>
    <w:rsid w:val="005154B9"/>
    <w:rsid w:val="00517C2B"/>
    <w:rsid w:val="0052098C"/>
    <w:rsid w:val="005225AC"/>
    <w:rsid w:val="00522C55"/>
    <w:rsid w:val="005230B1"/>
    <w:rsid w:val="005248CD"/>
    <w:rsid w:val="005252CA"/>
    <w:rsid w:val="00525697"/>
    <w:rsid w:val="00525DCA"/>
    <w:rsid w:val="00526E2C"/>
    <w:rsid w:val="00526F85"/>
    <w:rsid w:val="00527171"/>
    <w:rsid w:val="00527AE4"/>
    <w:rsid w:val="00527DE2"/>
    <w:rsid w:val="00532FAC"/>
    <w:rsid w:val="00535BF1"/>
    <w:rsid w:val="00535CC6"/>
    <w:rsid w:val="005366E4"/>
    <w:rsid w:val="00536BE9"/>
    <w:rsid w:val="00537A89"/>
    <w:rsid w:val="00540007"/>
    <w:rsid w:val="00540135"/>
    <w:rsid w:val="00540242"/>
    <w:rsid w:val="00540A85"/>
    <w:rsid w:val="00541015"/>
    <w:rsid w:val="0054123B"/>
    <w:rsid w:val="005417E9"/>
    <w:rsid w:val="00542D58"/>
    <w:rsid w:val="00543EF6"/>
    <w:rsid w:val="00544037"/>
    <w:rsid w:val="00544947"/>
    <w:rsid w:val="00544C89"/>
    <w:rsid w:val="00545DF6"/>
    <w:rsid w:val="005468C4"/>
    <w:rsid w:val="00546A4D"/>
    <w:rsid w:val="00546A7E"/>
    <w:rsid w:val="00546EC5"/>
    <w:rsid w:val="00547389"/>
    <w:rsid w:val="0054782C"/>
    <w:rsid w:val="00552AE4"/>
    <w:rsid w:val="005545E5"/>
    <w:rsid w:val="00554AAA"/>
    <w:rsid w:val="00555CE4"/>
    <w:rsid w:val="00555D57"/>
    <w:rsid w:val="00555D7F"/>
    <w:rsid w:val="00556793"/>
    <w:rsid w:val="00557601"/>
    <w:rsid w:val="00560D94"/>
    <w:rsid w:val="00561515"/>
    <w:rsid w:val="0056174E"/>
    <w:rsid w:val="0056195E"/>
    <w:rsid w:val="00562131"/>
    <w:rsid w:val="00563984"/>
    <w:rsid w:val="00564282"/>
    <w:rsid w:val="00564CBD"/>
    <w:rsid w:val="00565DFA"/>
    <w:rsid w:val="005672E7"/>
    <w:rsid w:val="005675C1"/>
    <w:rsid w:val="0056785A"/>
    <w:rsid w:val="00567C6C"/>
    <w:rsid w:val="00570917"/>
    <w:rsid w:val="005728A2"/>
    <w:rsid w:val="005739C7"/>
    <w:rsid w:val="00573B47"/>
    <w:rsid w:val="00575444"/>
    <w:rsid w:val="00575924"/>
    <w:rsid w:val="005764D1"/>
    <w:rsid w:val="00576BEF"/>
    <w:rsid w:val="00577861"/>
    <w:rsid w:val="00577FF5"/>
    <w:rsid w:val="00580551"/>
    <w:rsid w:val="0058076B"/>
    <w:rsid w:val="00580850"/>
    <w:rsid w:val="00580DFF"/>
    <w:rsid w:val="005811F0"/>
    <w:rsid w:val="005816FE"/>
    <w:rsid w:val="0058179B"/>
    <w:rsid w:val="005818F9"/>
    <w:rsid w:val="00582820"/>
    <w:rsid w:val="0058543E"/>
    <w:rsid w:val="00585459"/>
    <w:rsid w:val="00585842"/>
    <w:rsid w:val="00586E7A"/>
    <w:rsid w:val="0058768A"/>
    <w:rsid w:val="00592A38"/>
    <w:rsid w:val="00592C39"/>
    <w:rsid w:val="00592CA8"/>
    <w:rsid w:val="005935AE"/>
    <w:rsid w:val="00594C01"/>
    <w:rsid w:val="005951F3"/>
    <w:rsid w:val="005969DC"/>
    <w:rsid w:val="00596BF8"/>
    <w:rsid w:val="00597374"/>
    <w:rsid w:val="00597E1A"/>
    <w:rsid w:val="005A1104"/>
    <w:rsid w:val="005A185D"/>
    <w:rsid w:val="005A2304"/>
    <w:rsid w:val="005A342A"/>
    <w:rsid w:val="005A3D67"/>
    <w:rsid w:val="005A3DFC"/>
    <w:rsid w:val="005A3EEA"/>
    <w:rsid w:val="005A3F1F"/>
    <w:rsid w:val="005A4FA3"/>
    <w:rsid w:val="005A53F2"/>
    <w:rsid w:val="005A70E2"/>
    <w:rsid w:val="005A72AE"/>
    <w:rsid w:val="005B20A5"/>
    <w:rsid w:val="005B3211"/>
    <w:rsid w:val="005B38B5"/>
    <w:rsid w:val="005B3CEF"/>
    <w:rsid w:val="005B3FBD"/>
    <w:rsid w:val="005B4D72"/>
    <w:rsid w:val="005B4DF1"/>
    <w:rsid w:val="005B562C"/>
    <w:rsid w:val="005B59EE"/>
    <w:rsid w:val="005C0086"/>
    <w:rsid w:val="005C0923"/>
    <w:rsid w:val="005C16B2"/>
    <w:rsid w:val="005C1D9E"/>
    <w:rsid w:val="005C24F8"/>
    <w:rsid w:val="005C2C0A"/>
    <w:rsid w:val="005C4C23"/>
    <w:rsid w:val="005C5266"/>
    <w:rsid w:val="005C532D"/>
    <w:rsid w:val="005C63A4"/>
    <w:rsid w:val="005C70AE"/>
    <w:rsid w:val="005C732A"/>
    <w:rsid w:val="005D0EC8"/>
    <w:rsid w:val="005D2099"/>
    <w:rsid w:val="005D26A2"/>
    <w:rsid w:val="005D3138"/>
    <w:rsid w:val="005D31A8"/>
    <w:rsid w:val="005D36A4"/>
    <w:rsid w:val="005D3DBE"/>
    <w:rsid w:val="005D3F73"/>
    <w:rsid w:val="005D5E1F"/>
    <w:rsid w:val="005D6DB4"/>
    <w:rsid w:val="005D7851"/>
    <w:rsid w:val="005D7ED2"/>
    <w:rsid w:val="005E0B1A"/>
    <w:rsid w:val="005E47FE"/>
    <w:rsid w:val="005E4C1C"/>
    <w:rsid w:val="005E6ADE"/>
    <w:rsid w:val="005F034C"/>
    <w:rsid w:val="005F097C"/>
    <w:rsid w:val="005F2F98"/>
    <w:rsid w:val="005F4B16"/>
    <w:rsid w:val="005F6597"/>
    <w:rsid w:val="005F7528"/>
    <w:rsid w:val="00600817"/>
    <w:rsid w:val="00600B16"/>
    <w:rsid w:val="00601022"/>
    <w:rsid w:val="006012F0"/>
    <w:rsid w:val="00601E10"/>
    <w:rsid w:val="00602587"/>
    <w:rsid w:val="00603E03"/>
    <w:rsid w:val="006048EB"/>
    <w:rsid w:val="006049AC"/>
    <w:rsid w:val="006052DD"/>
    <w:rsid w:val="0060641E"/>
    <w:rsid w:val="0060703A"/>
    <w:rsid w:val="006072FF"/>
    <w:rsid w:val="00607FD1"/>
    <w:rsid w:val="00610E9F"/>
    <w:rsid w:val="0061151F"/>
    <w:rsid w:val="006118AA"/>
    <w:rsid w:val="00612591"/>
    <w:rsid w:val="00613CA8"/>
    <w:rsid w:val="0061511A"/>
    <w:rsid w:val="0061598A"/>
    <w:rsid w:val="00616990"/>
    <w:rsid w:val="0061717F"/>
    <w:rsid w:val="00617760"/>
    <w:rsid w:val="006178A5"/>
    <w:rsid w:val="00620A30"/>
    <w:rsid w:val="006226ED"/>
    <w:rsid w:val="00622B4A"/>
    <w:rsid w:val="00622B75"/>
    <w:rsid w:val="00623A2E"/>
    <w:rsid w:val="00624966"/>
    <w:rsid w:val="006258D4"/>
    <w:rsid w:val="00626119"/>
    <w:rsid w:val="0062671F"/>
    <w:rsid w:val="00627902"/>
    <w:rsid w:val="00627CFE"/>
    <w:rsid w:val="00627FA4"/>
    <w:rsid w:val="00631192"/>
    <w:rsid w:val="00632C58"/>
    <w:rsid w:val="006340D1"/>
    <w:rsid w:val="00637261"/>
    <w:rsid w:val="00637A34"/>
    <w:rsid w:val="00640BD3"/>
    <w:rsid w:val="00640D3D"/>
    <w:rsid w:val="00642227"/>
    <w:rsid w:val="0064731F"/>
    <w:rsid w:val="006475FD"/>
    <w:rsid w:val="0065097A"/>
    <w:rsid w:val="00651186"/>
    <w:rsid w:val="0065153A"/>
    <w:rsid w:val="006525AE"/>
    <w:rsid w:val="00652C69"/>
    <w:rsid w:val="006535AF"/>
    <w:rsid w:val="006540DC"/>
    <w:rsid w:val="00654720"/>
    <w:rsid w:val="0065591F"/>
    <w:rsid w:val="00656081"/>
    <w:rsid w:val="0065658E"/>
    <w:rsid w:val="00656817"/>
    <w:rsid w:val="00657087"/>
    <w:rsid w:val="00661B5C"/>
    <w:rsid w:val="006627ED"/>
    <w:rsid w:val="00662EAC"/>
    <w:rsid w:val="006647A7"/>
    <w:rsid w:val="006653CE"/>
    <w:rsid w:val="00665B74"/>
    <w:rsid w:val="00666351"/>
    <w:rsid w:val="00667C15"/>
    <w:rsid w:val="006706B6"/>
    <w:rsid w:val="006708E9"/>
    <w:rsid w:val="00671396"/>
    <w:rsid w:val="006726EF"/>
    <w:rsid w:val="006729D6"/>
    <w:rsid w:val="0067345E"/>
    <w:rsid w:val="00674312"/>
    <w:rsid w:val="00674E32"/>
    <w:rsid w:val="006768EB"/>
    <w:rsid w:val="00676D46"/>
    <w:rsid w:val="0067705E"/>
    <w:rsid w:val="0067737B"/>
    <w:rsid w:val="006776C5"/>
    <w:rsid w:val="00677CF1"/>
    <w:rsid w:val="00677DDD"/>
    <w:rsid w:val="00680436"/>
    <w:rsid w:val="00680B74"/>
    <w:rsid w:val="00682173"/>
    <w:rsid w:val="006826C4"/>
    <w:rsid w:val="00682C59"/>
    <w:rsid w:val="006830DD"/>
    <w:rsid w:val="006833B4"/>
    <w:rsid w:val="00685F4A"/>
    <w:rsid w:val="0068696C"/>
    <w:rsid w:val="00686C9B"/>
    <w:rsid w:val="00686D2E"/>
    <w:rsid w:val="006915BC"/>
    <w:rsid w:val="00691E3C"/>
    <w:rsid w:val="00692578"/>
    <w:rsid w:val="00692658"/>
    <w:rsid w:val="00694CD6"/>
    <w:rsid w:val="006959D0"/>
    <w:rsid w:val="00696EE3"/>
    <w:rsid w:val="00697B09"/>
    <w:rsid w:val="006A07C6"/>
    <w:rsid w:val="006A0922"/>
    <w:rsid w:val="006A0C44"/>
    <w:rsid w:val="006A27D6"/>
    <w:rsid w:val="006A3320"/>
    <w:rsid w:val="006A3505"/>
    <w:rsid w:val="006A4A97"/>
    <w:rsid w:val="006A4C68"/>
    <w:rsid w:val="006A535D"/>
    <w:rsid w:val="006A557E"/>
    <w:rsid w:val="006A6DF3"/>
    <w:rsid w:val="006A7376"/>
    <w:rsid w:val="006A74F2"/>
    <w:rsid w:val="006A7592"/>
    <w:rsid w:val="006A7BE0"/>
    <w:rsid w:val="006B29F3"/>
    <w:rsid w:val="006B329C"/>
    <w:rsid w:val="006B4965"/>
    <w:rsid w:val="006B49B7"/>
    <w:rsid w:val="006B4E74"/>
    <w:rsid w:val="006B5EFE"/>
    <w:rsid w:val="006B6F9C"/>
    <w:rsid w:val="006C03EE"/>
    <w:rsid w:val="006C0A56"/>
    <w:rsid w:val="006C13EF"/>
    <w:rsid w:val="006C183A"/>
    <w:rsid w:val="006C330B"/>
    <w:rsid w:val="006C3B3F"/>
    <w:rsid w:val="006C497B"/>
    <w:rsid w:val="006C4B4F"/>
    <w:rsid w:val="006C55D5"/>
    <w:rsid w:val="006C5BE9"/>
    <w:rsid w:val="006C66E9"/>
    <w:rsid w:val="006C6B26"/>
    <w:rsid w:val="006C77EE"/>
    <w:rsid w:val="006D0CD8"/>
    <w:rsid w:val="006D1C5D"/>
    <w:rsid w:val="006D2688"/>
    <w:rsid w:val="006D2891"/>
    <w:rsid w:val="006D3808"/>
    <w:rsid w:val="006D487B"/>
    <w:rsid w:val="006D4A3B"/>
    <w:rsid w:val="006D6F11"/>
    <w:rsid w:val="006E10D9"/>
    <w:rsid w:val="006E121A"/>
    <w:rsid w:val="006E17EB"/>
    <w:rsid w:val="006E1863"/>
    <w:rsid w:val="006E2495"/>
    <w:rsid w:val="006E25B1"/>
    <w:rsid w:val="006E2B0F"/>
    <w:rsid w:val="006E37EF"/>
    <w:rsid w:val="006E4432"/>
    <w:rsid w:val="006E5877"/>
    <w:rsid w:val="006E5888"/>
    <w:rsid w:val="006E6067"/>
    <w:rsid w:val="006E71F2"/>
    <w:rsid w:val="006E72CF"/>
    <w:rsid w:val="006E7EFA"/>
    <w:rsid w:val="006F2081"/>
    <w:rsid w:val="006F380B"/>
    <w:rsid w:val="006F4C81"/>
    <w:rsid w:val="006F652D"/>
    <w:rsid w:val="006F7807"/>
    <w:rsid w:val="006F78DA"/>
    <w:rsid w:val="006F7936"/>
    <w:rsid w:val="00700A13"/>
    <w:rsid w:val="00701406"/>
    <w:rsid w:val="0070212A"/>
    <w:rsid w:val="00703242"/>
    <w:rsid w:val="0070354F"/>
    <w:rsid w:val="00703FA9"/>
    <w:rsid w:val="00704FB2"/>
    <w:rsid w:val="007054FC"/>
    <w:rsid w:val="00706D3A"/>
    <w:rsid w:val="00706D9C"/>
    <w:rsid w:val="007101BC"/>
    <w:rsid w:val="00710746"/>
    <w:rsid w:val="007130DF"/>
    <w:rsid w:val="00714595"/>
    <w:rsid w:val="00715398"/>
    <w:rsid w:val="00715F6B"/>
    <w:rsid w:val="00715F90"/>
    <w:rsid w:val="00716130"/>
    <w:rsid w:val="00717EEC"/>
    <w:rsid w:val="007200F8"/>
    <w:rsid w:val="00720936"/>
    <w:rsid w:val="00720A98"/>
    <w:rsid w:val="0072124D"/>
    <w:rsid w:val="007226FC"/>
    <w:rsid w:val="00722D93"/>
    <w:rsid w:val="007261D3"/>
    <w:rsid w:val="0072694C"/>
    <w:rsid w:val="00730D17"/>
    <w:rsid w:val="00731FD1"/>
    <w:rsid w:val="007330A1"/>
    <w:rsid w:val="00733163"/>
    <w:rsid w:val="0073440A"/>
    <w:rsid w:val="007356E8"/>
    <w:rsid w:val="00735934"/>
    <w:rsid w:val="00736173"/>
    <w:rsid w:val="00736509"/>
    <w:rsid w:val="00736697"/>
    <w:rsid w:val="00737C05"/>
    <w:rsid w:val="00740269"/>
    <w:rsid w:val="00740410"/>
    <w:rsid w:val="00741372"/>
    <w:rsid w:val="00741778"/>
    <w:rsid w:val="007423F5"/>
    <w:rsid w:val="00744072"/>
    <w:rsid w:val="00744783"/>
    <w:rsid w:val="0074545A"/>
    <w:rsid w:val="0074579D"/>
    <w:rsid w:val="00747C6F"/>
    <w:rsid w:val="00752524"/>
    <w:rsid w:val="00754712"/>
    <w:rsid w:val="007576FC"/>
    <w:rsid w:val="00760A37"/>
    <w:rsid w:val="00760D5D"/>
    <w:rsid w:val="00761330"/>
    <w:rsid w:val="00761EE6"/>
    <w:rsid w:val="00763A49"/>
    <w:rsid w:val="00765197"/>
    <w:rsid w:val="00765616"/>
    <w:rsid w:val="00765A0E"/>
    <w:rsid w:val="0076643A"/>
    <w:rsid w:val="00766799"/>
    <w:rsid w:val="00766D2D"/>
    <w:rsid w:val="00770ACC"/>
    <w:rsid w:val="00771612"/>
    <w:rsid w:val="00773BD5"/>
    <w:rsid w:val="007750D1"/>
    <w:rsid w:val="007753C2"/>
    <w:rsid w:val="007754F4"/>
    <w:rsid w:val="00775771"/>
    <w:rsid w:val="00776284"/>
    <w:rsid w:val="00776E79"/>
    <w:rsid w:val="00777785"/>
    <w:rsid w:val="00781022"/>
    <w:rsid w:val="00781035"/>
    <w:rsid w:val="0078282E"/>
    <w:rsid w:val="007828D9"/>
    <w:rsid w:val="00783F83"/>
    <w:rsid w:val="0078440E"/>
    <w:rsid w:val="0078548F"/>
    <w:rsid w:val="00786282"/>
    <w:rsid w:val="007870B9"/>
    <w:rsid w:val="00787F76"/>
    <w:rsid w:val="007904F3"/>
    <w:rsid w:val="00790887"/>
    <w:rsid w:val="00792D9C"/>
    <w:rsid w:val="00795828"/>
    <w:rsid w:val="00795981"/>
    <w:rsid w:val="00795BF2"/>
    <w:rsid w:val="00795F43"/>
    <w:rsid w:val="00797622"/>
    <w:rsid w:val="007A1B8C"/>
    <w:rsid w:val="007A1E2F"/>
    <w:rsid w:val="007A37FA"/>
    <w:rsid w:val="007A56D3"/>
    <w:rsid w:val="007A587B"/>
    <w:rsid w:val="007A6A77"/>
    <w:rsid w:val="007B042E"/>
    <w:rsid w:val="007B14FF"/>
    <w:rsid w:val="007B18F2"/>
    <w:rsid w:val="007B2EB0"/>
    <w:rsid w:val="007B3858"/>
    <w:rsid w:val="007B4B5C"/>
    <w:rsid w:val="007B4D10"/>
    <w:rsid w:val="007C2D09"/>
    <w:rsid w:val="007C4230"/>
    <w:rsid w:val="007C4BDB"/>
    <w:rsid w:val="007C5DC9"/>
    <w:rsid w:val="007D0410"/>
    <w:rsid w:val="007D06BD"/>
    <w:rsid w:val="007D24A7"/>
    <w:rsid w:val="007D2E30"/>
    <w:rsid w:val="007D3448"/>
    <w:rsid w:val="007D4E7A"/>
    <w:rsid w:val="007D521D"/>
    <w:rsid w:val="007D5E65"/>
    <w:rsid w:val="007D664D"/>
    <w:rsid w:val="007D7D02"/>
    <w:rsid w:val="007E070A"/>
    <w:rsid w:val="007E0CF6"/>
    <w:rsid w:val="007E0FAA"/>
    <w:rsid w:val="007E1B97"/>
    <w:rsid w:val="007E2331"/>
    <w:rsid w:val="007E3593"/>
    <w:rsid w:val="007E3DDF"/>
    <w:rsid w:val="007E4F8F"/>
    <w:rsid w:val="007E50B4"/>
    <w:rsid w:val="007E6EE9"/>
    <w:rsid w:val="007E74F7"/>
    <w:rsid w:val="007E7577"/>
    <w:rsid w:val="007E7DE2"/>
    <w:rsid w:val="007F0F9B"/>
    <w:rsid w:val="007F1B48"/>
    <w:rsid w:val="007F25E1"/>
    <w:rsid w:val="007F31D7"/>
    <w:rsid w:val="007F5AC3"/>
    <w:rsid w:val="007F5BAA"/>
    <w:rsid w:val="007F62E2"/>
    <w:rsid w:val="007F64BA"/>
    <w:rsid w:val="007F6C82"/>
    <w:rsid w:val="007F6DDA"/>
    <w:rsid w:val="007F6DFF"/>
    <w:rsid w:val="007F733D"/>
    <w:rsid w:val="00802250"/>
    <w:rsid w:val="0080241D"/>
    <w:rsid w:val="00802CB0"/>
    <w:rsid w:val="00803537"/>
    <w:rsid w:val="00805E9C"/>
    <w:rsid w:val="00806324"/>
    <w:rsid w:val="00810271"/>
    <w:rsid w:val="00811495"/>
    <w:rsid w:val="00813FE3"/>
    <w:rsid w:val="00814786"/>
    <w:rsid w:val="00815945"/>
    <w:rsid w:val="00817CE2"/>
    <w:rsid w:val="008206C1"/>
    <w:rsid w:val="00821F86"/>
    <w:rsid w:val="0082400E"/>
    <w:rsid w:val="0082484B"/>
    <w:rsid w:val="00824C0E"/>
    <w:rsid w:val="008252E1"/>
    <w:rsid w:val="00826250"/>
    <w:rsid w:val="00826DEF"/>
    <w:rsid w:val="008270EF"/>
    <w:rsid w:val="00827878"/>
    <w:rsid w:val="00827FCF"/>
    <w:rsid w:val="0083014B"/>
    <w:rsid w:val="008308C4"/>
    <w:rsid w:val="008316C7"/>
    <w:rsid w:val="00833250"/>
    <w:rsid w:val="0083657C"/>
    <w:rsid w:val="0083703A"/>
    <w:rsid w:val="00840311"/>
    <w:rsid w:val="008405F7"/>
    <w:rsid w:val="00840729"/>
    <w:rsid w:val="008409A1"/>
    <w:rsid w:val="00840A04"/>
    <w:rsid w:val="00840EA9"/>
    <w:rsid w:val="00841D5F"/>
    <w:rsid w:val="00843508"/>
    <w:rsid w:val="00843A02"/>
    <w:rsid w:val="00844E8D"/>
    <w:rsid w:val="00845113"/>
    <w:rsid w:val="00845541"/>
    <w:rsid w:val="00845940"/>
    <w:rsid w:val="00845BA4"/>
    <w:rsid w:val="00846925"/>
    <w:rsid w:val="00847DEE"/>
    <w:rsid w:val="00847E7D"/>
    <w:rsid w:val="00851565"/>
    <w:rsid w:val="00851C6E"/>
    <w:rsid w:val="008545AF"/>
    <w:rsid w:val="008547B2"/>
    <w:rsid w:val="00855809"/>
    <w:rsid w:val="00855F7B"/>
    <w:rsid w:val="00856552"/>
    <w:rsid w:val="0085730B"/>
    <w:rsid w:val="008577D0"/>
    <w:rsid w:val="00862130"/>
    <w:rsid w:val="00862940"/>
    <w:rsid w:val="0086343D"/>
    <w:rsid w:val="0086443D"/>
    <w:rsid w:val="008645EF"/>
    <w:rsid w:val="00864E5B"/>
    <w:rsid w:val="008655E6"/>
    <w:rsid w:val="008658A8"/>
    <w:rsid w:val="008658D5"/>
    <w:rsid w:val="0086601E"/>
    <w:rsid w:val="0086612A"/>
    <w:rsid w:val="0086628F"/>
    <w:rsid w:val="00867055"/>
    <w:rsid w:val="00871641"/>
    <w:rsid w:val="00872A67"/>
    <w:rsid w:val="008746BE"/>
    <w:rsid w:val="0087479A"/>
    <w:rsid w:val="00874CAF"/>
    <w:rsid w:val="00874DFD"/>
    <w:rsid w:val="00875210"/>
    <w:rsid w:val="00875DA7"/>
    <w:rsid w:val="0087697A"/>
    <w:rsid w:val="00876E1E"/>
    <w:rsid w:val="0087768B"/>
    <w:rsid w:val="00877BB2"/>
    <w:rsid w:val="00882342"/>
    <w:rsid w:val="008827D9"/>
    <w:rsid w:val="00882CE7"/>
    <w:rsid w:val="008838E7"/>
    <w:rsid w:val="00883BAC"/>
    <w:rsid w:val="00884446"/>
    <w:rsid w:val="00885442"/>
    <w:rsid w:val="00887CD8"/>
    <w:rsid w:val="00887E19"/>
    <w:rsid w:val="00887EC6"/>
    <w:rsid w:val="00890348"/>
    <w:rsid w:val="00890C98"/>
    <w:rsid w:val="00890D14"/>
    <w:rsid w:val="008931D4"/>
    <w:rsid w:val="0089478F"/>
    <w:rsid w:val="00894A14"/>
    <w:rsid w:val="00894FAC"/>
    <w:rsid w:val="0089542A"/>
    <w:rsid w:val="00897B04"/>
    <w:rsid w:val="00897DC5"/>
    <w:rsid w:val="008A1085"/>
    <w:rsid w:val="008A58AE"/>
    <w:rsid w:val="008A5D43"/>
    <w:rsid w:val="008A60D4"/>
    <w:rsid w:val="008A72A9"/>
    <w:rsid w:val="008A79D7"/>
    <w:rsid w:val="008A7E5B"/>
    <w:rsid w:val="008B0D7E"/>
    <w:rsid w:val="008B0E5A"/>
    <w:rsid w:val="008B2BAD"/>
    <w:rsid w:val="008B2FCF"/>
    <w:rsid w:val="008B39DD"/>
    <w:rsid w:val="008B3AFD"/>
    <w:rsid w:val="008B40CA"/>
    <w:rsid w:val="008B424E"/>
    <w:rsid w:val="008B448A"/>
    <w:rsid w:val="008B4753"/>
    <w:rsid w:val="008B726F"/>
    <w:rsid w:val="008B7FAE"/>
    <w:rsid w:val="008C0F67"/>
    <w:rsid w:val="008C173B"/>
    <w:rsid w:val="008C209E"/>
    <w:rsid w:val="008C22D7"/>
    <w:rsid w:val="008C35BF"/>
    <w:rsid w:val="008C41A3"/>
    <w:rsid w:val="008C41AC"/>
    <w:rsid w:val="008C5383"/>
    <w:rsid w:val="008C5436"/>
    <w:rsid w:val="008C555A"/>
    <w:rsid w:val="008C596E"/>
    <w:rsid w:val="008D01EF"/>
    <w:rsid w:val="008D0B4F"/>
    <w:rsid w:val="008D2926"/>
    <w:rsid w:val="008D4213"/>
    <w:rsid w:val="008D6532"/>
    <w:rsid w:val="008D694B"/>
    <w:rsid w:val="008D7E39"/>
    <w:rsid w:val="008E0943"/>
    <w:rsid w:val="008E1239"/>
    <w:rsid w:val="008E14B1"/>
    <w:rsid w:val="008E2D5F"/>
    <w:rsid w:val="008E3D3D"/>
    <w:rsid w:val="008E43F4"/>
    <w:rsid w:val="008E5B1E"/>
    <w:rsid w:val="008E7A7C"/>
    <w:rsid w:val="008F1E29"/>
    <w:rsid w:val="008F2BA6"/>
    <w:rsid w:val="008F3187"/>
    <w:rsid w:val="008F3F90"/>
    <w:rsid w:val="008F445D"/>
    <w:rsid w:val="008F472B"/>
    <w:rsid w:val="008F4F20"/>
    <w:rsid w:val="008F5570"/>
    <w:rsid w:val="008F56ED"/>
    <w:rsid w:val="008F60FD"/>
    <w:rsid w:val="008F672B"/>
    <w:rsid w:val="009002C2"/>
    <w:rsid w:val="00900465"/>
    <w:rsid w:val="009010B5"/>
    <w:rsid w:val="0090207A"/>
    <w:rsid w:val="0090304D"/>
    <w:rsid w:val="009031ED"/>
    <w:rsid w:val="009036A0"/>
    <w:rsid w:val="009039DB"/>
    <w:rsid w:val="00904FAD"/>
    <w:rsid w:val="00905F4D"/>
    <w:rsid w:val="00906570"/>
    <w:rsid w:val="00906646"/>
    <w:rsid w:val="009075EE"/>
    <w:rsid w:val="00910979"/>
    <w:rsid w:val="00910A60"/>
    <w:rsid w:val="00910D42"/>
    <w:rsid w:val="00910F91"/>
    <w:rsid w:val="009114D7"/>
    <w:rsid w:val="00914D14"/>
    <w:rsid w:val="0092024D"/>
    <w:rsid w:val="009206B9"/>
    <w:rsid w:val="00920B43"/>
    <w:rsid w:val="009229FA"/>
    <w:rsid w:val="00922CCA"/>
    <w:rsid w:val="009235DC"/>
    <w:rsid w:val="00923F88"/>
    <w:rsid w:val="009255BD"/>
    <w:rsid w:val="00932506"/>
    <w:rsid w:val="00932869"/>
    <w:rsid w:val="00933C96"/>
    <w:rsid w:val="00935E20"/>
    <w:rsid w:val="00936A56"/>
    <w:rsid w:val="00937B27"/>
    <w:rsid w:val="00942082"/>
    <w:rsid w:val="009420CF"/>
    <w:rsid w:val="00942555"/>
    <w:rsid w:val="009441C6"/>
    <w:rsid w:val="0094489A"/>
    <w:rsid w:val="00945044"/>
    <w:rsid w:val="009452B4"/>
    <w:rsid w:val="00947689"/>
    <w:rsid w:val="009508C0"/>
    <w:rsid w:val="009508E6"/>
    <w:rsid w:val="00950912"/>
    <w:rsid w:val="00951078"/>
    <w:rsid w:val="00952EE9"/>
    <w:rsid w:val="009607DF"/>
    <w:rsid w:val="00960EA4"/>
    <w:rsid w:val="00962203"/>
    <w:rsid w:val="009623A7"/>
    <w:rsid w:val="009629EF"/>
    <w:rsid w:val="00963421"/>
    <w:rsid w:val="00965861"/>
    <w:rsid w:val="009665B4"/>
    <w:rsid w:val="00966861"/>
    <w:rsid w:val="00966D0C"/>
    <w:rsid w:val="009678A3"/>
    <w:rsid w:val="00970EF9"/>
    <w:rsid w:val="009711C0"/>
    <w:rsid w:val="00971602"/>
    <w:rsid w:val="00971CD3"/>
    <w:rsid w:val="00972027"/>
    <w:rsid w:val="009720F2"/>
    <w:rsid w:val="00972A79"/>
    <w:rsid w:val="009736BA"/>
    <w:rsid w:val="00975D8A"/>
    <w:rsid w:val="00975DFD"/>
    <w:rsid w:val="009765F4"/>
    <w:rsid w:val="009767FE"/>
    <w:rsid w:val="00977FF0"/>
    <w:rsid w:val="009815B3"/>
    <w:rsid w:val="00982032"/>
    <w:rsid w:val="0098504A"/>
    <w:rsid w:val="0098557F"/>
    <w:rsid w:val="00985929"/>
    <w:rsid w:val="009861AE"/>
    <w:rsid w:val="00991A55"/>
    <w:rsid w:val="00991F4D"/>
    <w:rsid w:val="009927AC"/>
    <w:rsid w:val="00993072"/>
    <w:rsid w:val="00993B15"/>
    <w:rsid w:val="0099421F"/>
    <w:rsid w:val="00995883"/>
    <w:rsid w:val="00995C3C"/>
    <w:rsid w:val="009A2221"/>
    <w:rsid w:val="009A235D"/>
    <w:rsid w:val="009A36D4"/>
    <w:rsid w:val="009A3D18"/>
    <w:rsid w:val="009A4758"/>
    <w:rsid w:val="009A4C0B"/>
    <w:rsid w:val="009A4DDC"/>
    <w:rsid w:val="009A4F89"/>
    <w:rsid w:val="009A5139"/>
    <w:rsid w:val="009A5DD0"/>
    <w:rsid w:val="009A64EC"/>
    <w:rsid w:val="009B005D"/>
    <w:rsid w:val="009B0E70"/>
    <w:rsid w:val="009B1195"/>
    <w:rsid w:val="009B1911"/>
    <w:rsid w:val="009B19FD"/>
    <w:rsid w:val="009B5834"/>
    <w:rsid w:val="009B5EAC"/>
    <w:rsid w:val="009C1D78"/>
    <w:rsid w:val="009C1FF6"/>
    <w:rsid w:val="009C38B6"/>
    <w:rsid w:val="009C3F02"/>
    <w:rsid w:val="009C4B72"/>
    <w:rsid w:val="009C593B"/>
    <w:rsid w:val="009C5AB2"/>
    <w:rsid w:val="009C6A4A"/>
    <w:rsid w:val="009C6D6E"/>
    <w:rsid w:val="009D0A0B"/>
    <w:rsid w:val="009D179E"/>
    <w:rsid w:val="009D1C45"/>
    <w:rsid w:val="009D2D99"/>
    <w:rsid w:val="009D3810"/>
    <w:rsid w:val="009D6280"/>
    <w:rsid w:val="009D6D01"/>
    <w:rsid w:val="009D6F5B"/>
    <w:rsid w:val="009D7453"/>
    <w:rsid w:val="009D7596"/>
    <w:rsid w:val="009D7DC7"/>
    <w:rsid w:val="009E0204"/>
    <w:rsid w:val="009E0EC0"/>
    <w:rsid w:val="009E1369"/>
    <w:rsid w:val="009E1699"/>
    <w:rsid w:val="009E1F92"/>
    <w:rsid w:val="009E1FA6"/>
    <w:rsid w:val="009E2315"/>
    <w:rsid w:val="009E34D5"/>
    <w:rsid w:val="009E3626"/>
    <w:rsid w:val="009E3800"/>
    <w:rsid w:val="009E4330"/>
    <w:rsid w:val="009E4A10"/>
    <w:rsid w:val="009E521D"/>
    <w:rsid w:val="009E63EA"/>
    <w:rsid w:val="009E6F16"/>
    <w:rsid w:val="009E7768"/>
    <w:rsid w:val="009F08ED"/>
    <w:rsid w:val="009F155D"/>
    <w:rsid w:val="009F1982"/>
    <w:rsid w:val="009F28F9"/>
    <w:rsid w:val="009F31ED"/>
    <w:rsid w:val="009F3701"/>
    <w:rsid w:val="009F41DB"/>
    <w:rsid w:val="009F4B86"/>
    <w:rsid w:val="009F76BB"/>
    <w:rsid w:val="009F7E9A"/>
    <w:rsid w:val="00A00CCD"/>
    <w:rsid w:val="00A016F3"/>
    <w:rsid w:val="00A02F3E"/>
    <w:rsid w:val="00A05F6E"/>
    <w:rsid w:val="00A060E7"/>
    <w:rsid w:val="00A068B6"/>
    <w:rsid w:val="00A069C9"/>
    <w:rsid w:val="00A06EFA"/>
    <w:rsid w:val="00A070F3"/>
    <w:rsid w:val="00A07FC3"/>
    <w:rsid w:val="00A07FEF"/>
    <w:rsid w:val="00A1063C"/>
    <w:rsid w:val="00A1153C"/>
    <w:rsid w:val="00A11C00"/>
    <w:rsid w:val="00A11E91"/>
    <w:rsid w:val="00A13A70"/>
    <w:rsid w:val="00A141FC"/>
    <w:rsid w:val="00A175EC"/>
    <w:rsid w:val="00A20CB3"/>
    <w:rsid w:val="00A21FC1"/>
    <w:rsid w:val="00A22DF6"/>
    <w:rsid w:val="00A22EA1"/>
    <w:rsid w:val="00A22F1D"/>
    <w:rsid w:val="00A23D9B"/>
    <w:rsid w:val="00A23E5A"/>
    <w:rsid w:val="00A23E61"/>
    <w:rsid w:val="00A24134"/>
    <w:rsid w:val="00A24D89"/>
    <w:rsid w:val="00A250F2"/>
    <w:rsid w:val="00A251CE"/>
    <w:rsid w:val="00A25533"/>
    <w:rsid w:val="00A25F33"/>
    <w:rsid w:val="00A26C0D"/>
    <w:rsid w:val="00A27029"/>
    <w:rsid w:val="00A3004A"/>
    <w:rsid w:val="00A31CCA"/>
    <w:rsid w:val="00A31F96"/>
    <w:rsid w:val="00A32A8B"/>
    <w:rsid w:val="00A3317D"/>
    <w:rsid w:val="00A33540"/>
    <w:rsid w:val="00A3388A"/>
    <w:rsid w:val="00A34119"/>
    <w:rsid w:val="00A34A45"/>
    <w:rsid w:val="00A358D8"/>
    <w:rsid w:val="00A37B7E"/>
    <w:rsid w:val="00A37EC3"/>
    <w:rsid w:val="00A41558"/>
    <w:rsid w:val="00A415A5"/>
    <w:rsid w:val="00A417DE"/>
    <w:rsid w:val="00A41D22"/>
    <w:rsid w:val="00A436BF"/>
    <w:rsid w:val="00A43DE2"/>
    <w:rsid w:val="00A45C30"/>
    <w:rsid w:val="00A460F1"/>
    <w:rsid w:val="00A463AD"/>
    <w:rsid w:val="00A50483"/>
    <w:rsid w:val="00A51128"/>
    <w:rsid w:val="00A52055"/>
    <w:rsid w:val="00A52CAC"/>
    <w:rsid w:val="00A53022"/>
    <w:rsid w:val="00A53602"/>
    <w:rsid w:val="00A53862"/>
    <w:rsid w:val="00A5399A"/>
    <w:rsid w:val="00A54C0A"/>
    <w:rsid w:val="00A54DA7"/>
    <w:rsid w:val="00A5545D"/>
    <w:rsid w:val="00A613D4"/>
    <w:rsid w:val="00A61AC9"/>
    <w:rsid w:val="00A62AE9"/>
    <w:rsid w:val="00A62D33"/>
    <w:rsid w:val="00A63B84"/>
    <w:rsid w:val="00A640A6"/>
    <w:rsid w:val="00A64438"/>
    <w:rsid w:val="00A64AA3"/>
    <w:rsid w:val="00A66478"/>
    <w:rsid w:val="00A70F77"/>
    <w:rsid w:val="00A71A77"/>
    <w:rsid w:val="00A71C82"/>
    <w:rsid w:val="00A72380"/>
    <w:rsid w:val="00A72E3B"/>
    <w:rsid w:val="00A73EEE"/>
    <w:rsid w:val="00A75DE4"/>
    <w:rsid w:val="00A76176"/>
    <w:rsid w:val="00A77C6C"/>
    <w:rsid w:val="00A77DF0"/>
    <w:rsid w:val="00A83F94"/>
    <w:rsid w:val="00A851FE"/>
    <w:rsid w:val="00A861FE"/>
    <w:rsid w:val="00A86691"/>
    <w:rsid w:val="00A86B82"/>
    <w:rsid w:val="00A9007F"/>
    <w:rsid w:val="00A9034D"/>
    <w:rsid w:val="00A90ECB"/>
    <w:rsid w:val="00A92168"/>
    <w:rsid w:val="00A93A4B"/>
    <w:rsid w:val="00A94443"/>
    <w:rsid w:val="00A949AE"/>
    <w:rsid w:val="00A96A6D"/>
    <w:rsid w:val="00A96A80"/>
    <w:rsid w:val="00A9710F"/>
    <w:rsid w:val="00A972AD"/>
    <w:rsid w:val="00AA1678"/>
    <w:rsid w:val="00AA2014"/>
    <w:rsid w:val="00AA218A"/>
    <w:rsid w:val="00AA2454"/>
    <w:rsid w:val="00AA3B1B"/>
    <w:rsid w:val="00AA5053"/>
    <w:rsid w:val="00AA642B"/>
    <w:rsid w:val="00AA6FD2"/>
    <w:rsid w:val="00AA7126"/>
    <w:rsid w:val="00AA7263"/>
    <w:rsid w:val="00AA7568"/>
    <w:rsid w:val="00AB0006"/>
    <w:rsid w:val="00AB0254"/>
    <w:rsid w:val="00AB107D"/>
    <w:rsid w:val="00AB359B"/>
    <w:rsid w:val="00AB35E7"/>
    <w:rsid w:val="00AB5963"/>
    <w:rsid w:val="00AB5BC5"/>
    <w:rsid w:val="00AB7863"/>
    <w:rsid w:val="00AC14F8"/>
    <w:rsid w:val="00AC1E85"/>
    <w:rsid w:val="00AC209D"/>
    <w:rsid w:val="00AC2F22"/>
    <w:rsid w:val="00AC3588"/>
    <w:rsid w:val="00AC4007"/>
    <w:rsid w:val="00AC7D06"/>
    <w:rsid w:val="00AD1BAC"/>
    <w:rsid w:val="00AD2384"/>
    <w:rsid w:val="00AD2A11"/>
    <w:rsid w:val="00AD2C4F"/>
    <w:rsid w:val="00AD2D54"/>
    <w:rsid w:val="00AD3211"/>
    <w:rsid w:val="00AD41AD"/>
    <w:rsid w:val="00AD613A"/>
    <w:rsid w:val="00AD6456"/>
    <w:rsid w:val="00AD6EF0"/>
    <w:rsid w:val="00AE06FC"/>
    <w:rsid w:val="00AE08BE"/>
    <w:rsid w:val="00AE17EB"/>
    <w:rsid w:val="00AE427D"/>
    <w:rsid w:val="00AE43B9"/>
    <w:rsid w:val="00AE489E"/>
    <w:rsid w:val="00AE4ACC"/>
    <w:rsid w:val="00AE5728"/>
    <w:rsid w:val="00AE57ED"/>
    <w:rsid w:val="00AE6938"/>
    <w:rsid w:val="00AE6AE1"/>
    <w:rsid w:val="00AE6F16"/>
    <w:rsid w:val="00AE7626"/>
    <w:rsid w:val="00AE7BAC"/>
    <w:rsid w:val="00AE7EB7"/>
    <w:rsid w:val="00AF1D72"/>
    <w:rsid w:val="00AF219E"/>
    <w:rsid w:val="00AF2469"/>
    <w:rsid w:val="00AF2CE3"/>
    <w:rsid w:val="00AF4051"/>
    <w:rsid w:val="00AF5330"/>
    <w:rsid w:val="00AF5456"/>
    <w:rsid w:val="00AF590A"/>
    <w:rsid w:val="00AF5DDE"/>
    <w:rsid w:val="00AF60AC"/>
    <w:rsid w:val="00B02940"/>
    <w:rsid w:val="00B046EB"/>
    <w:rsid w:val="00B051EF"/>
    <w:rsid w:val="00B05AA3"/>
    <w:rsid w:val="00B05E95"/>
    <w:rsid w:val="00B069D0"/>
    <w:rsid w:val="00B07F1B"/>
    <w:rsid w:val="00B1424F"/>
    <w:rsid w:val="00B14381"/>
    <w:rsid w:val="00B145EA"/>
    <w:rsid w:val="00B15993"/>
    <w:rsid w:val="00B162A1"/>
    <w:rsid w:val="00B16B84"/>
    <w:rsid w:val="00B16EDC"/>
    <w:rsid w:val="00B2011C"/>
    <w:rsid w:val="00B20DC3"/>
    <w:rsid w:val="00B20F29"/>
    <w:rsid w:val="00B2149A"/>
    <w:rsid w:val="00B219C0"/>
    <w:rsid w:val="00B21CC0"/>
    <w:rsid w:val="00B22DD3"/>
    <w:rsid w:val="00B230D1"/>
    <w:rsid w:val="00B23DC4"/>
    <w:rsid w:val="00B24492"/>
    <w:rsid w:val="00B30717"/>
    <w:rsid w:val="00B30B08"/>
    <w:rsid w:val="00B30D72"/>
    <w:rsid w:val="00B3135A"/>
    <w:rsid w:val="00B315A4"/>
    <w:rsid w:val="00B31A7B"/>
    <w:rsid w:val="00B35D6F"/>
    <w:rsid w:val="00B36A56"/>
    <w:rsid w:val="00B36C44"/>
    <w:rsid w:val="00B36C8E"/>
    <w:rsid w:val="00B403DB"/>
    <w:rsid w:val="00B40E83"/>
    <w:rsid w:val="00B41C54"/>
    <w:rsid w:val="00B427FA"/>
    <w:rsid w:val="00B4313F"/>
    <w:rsid w:val="00B43503"/>
    <w:rsid w:val="00B43B49"/>
    <w:rsid w:val="00B440B0"/>
    <w:rsid w:val="00B440B6"/>
    <w:rsid w:val="00B442F4"/>
    <w:rsid w:val="00B44670"/>
    <w:rsid w:val="00B44958"/>
    <w:rsid w:val="00B44B07"/>
    <w:rsid w:val="00B45C27"/>
    <w:rsid w:val="00B4643A"/>
    <w:rsid w:val="00B467EE"/>
    <w:rsid w:val="00B4790C"/>
    <w:rsid w:val="00B47EA1"/>
    <w:rsid w:val="00B50A4D"/>
    <w:rsid w:val="00B53D2F"/>
    <w:rsid w:val="00B54264"/>
    <w:rsid w:val="00B546B9"/>
    <w:rsid w:val="00B55839"/>
    <w:rsid w:val="00B55F86"/>
    <w:rsid w:val="00B56416"/>
    <w:rsid w:val="00B5652C"/>
    <w:rsid w:val="00B570E2"/>
    <w:rsid w:val="00B57303"/>
    <w:rsid w:val="00B600E8"/>
    <w:rsid w:val="00B60366"/>
    <w:rsid w:val="00B6065D"/>
    <w:rsid w:val="00B60B6E"/>
    <w:rsid w:val="00B6156E"/>
    <w:rsid w:val="00B61B8D"/>
    <w:rsid w:val="00B64AC2"/>
    <w:rsid w:val="00B71310"/>
    <w:rsid w:val="00B75258"/>
    <w:rsid w:val="00B75866"/>
    <w:rsid w:val="00B76670"/>
    <w:rsid w:val="00B772A4"/>
    <w:rsid w:val="00B80A0A"/>
    <w:rsid w:val="00B80DD6"/>
    <w:rsid w:val="00B827F8"/>
    <w:rsid w:val="00B83813"/>
    <w:rsid w:val="00B83B9C"/>
    <w:rsid w:val="00B83F22"/>
    <w:rsid w:val="00B84426"/>
    <w:rsid w:val="00B84E3F"/>
    <w:rsid w:val="00B850A7"/>
    <w:rsid w:val="00B85213"/>
    <w:rsid w:val="00B85399"/>
    <w:rsid w:val="00B86291"/>
    <w:rsid w:val="00B8680D"/>
    <w:rsid w:val="00B87194"/>
    <w:rsid w:val="00B87214"/>
    <w:rsid w:val="00B87A03"/>
    <w:rsid w:val="00B87F17"/>
    <w:rsid w:val="00B9000E"/>
    <w:rsid w:val="00B90AC6"/>
    <w:rsid w:val="00B9105D"/>
    <w:rsid w:val="00B939C5"/>
    <w:rsid w:val="00B93D9E"/>
    <w:rsid w:val="00B94331"/>
    <w:rsid w:val="00B96E1D"/>
    <w:rsid w:val="00BA0135"/>
    <w:rsid w:val="00BA013E"/>
    <w:rsid w:val="00BA034C"/>
    <w:rsid w:val="00BA0368"/>
    <w:rsid w:val="00BA0D7B"/>
    <w:rsid w:val="00BA0D9A"/>
    <w:rsid w:val="00BA12CD"/>
    <w:rsid w:val="00BA1509"/>
    <w:rsid w:val="00BA195A"/>
    <w:rsid w:val="00BA2852"/>
    <w:rsid w:val="00BA2A2D"/>
    <w:rsid w:val="00BA377C"/>
    <w:rsid w:val="00BA45C9"/>
    <w:rsid w:val="00BA474A"/>
    <w:rsid w:val="00BA47FE"/>
    <w:rsid w:val="00BA5854"/>
    <w:rsid w:val="00BA623A"/>
    <w:rsid w:val="00BA67E6"/>
    <w:rsid w:val="00BB016B"/>
    <w:rsid w:val="00BB1468"/>
    <w:rsid w:val="00BB1C5A"/>
    <w:rsid w:val="00BB1EE4"/>
    <w:rsid w:val="00BB2511"/>
    <w:rsid w:val="00BB368B"/>
    <w:rsid w:val="00BB3786"/>
    <w:rsid w:val="00BB3F5A"/>
    <w:rsid w:val="00BB4AE9"/>
    <w:rsid w:val="00BB718B"/>
    <w:rsid w:val="00BB71A1"/>
    <w:rsid w:val="00BB77F0"/>
    <w:rsid w:val="00BC36D4"/>
    <w:rsid w:val="00BC715E"/>
    <w:rsid w:val="00BC7434"/>
    <w:rsid w:val="00BC785F"/>
    <w:rsid w:val="00BC79B7"/>
    <w:rsid w:val="00BC7D3F"/>
    <w:rsid w:val="00BD1612"/>
    <w:rsid w:val="00BD3A23"/>
    <w:rsid w:val="00BD3A7F"/>
    <w:rsid w:val="00BD3BB5"/>
    <w:rsid w:val="00BE065F"/>
    <w:rsid w:val="00BE1598"/>
    <w:rsid w:val="00BE3093"/>
    <w:rsid w:val="00BE3095"/>
    <w:rsid w:val="00BE3D99"/>
    <w:rsid w:val="00BE575B"/>
    <w:rsid w:val="00BF0315"/>
    <w:rsid w:val="00BF05B1"/>
    <w:rsid w:val="00BF1C12"/>
    <w:rsid w:val="00BF1DD7"/>
    <w:rsid w:val="00BF2861"/>
    <w:rsid w:val="00BF551A"/>
    <w:rsid w:val="00BF7740"/>
    <w:rsid w:val="00BF786C"/>
    <w:rsid w:val="00C017A9"/>
    <w:rsid w:val="00C0206C"/>
    <w:rsid w:val="00C054EA"/>
    <w:rsid w:val="00C0696C"/>
    <w:rsid w:val="00C0786C"/>
    <w:rsid w:val="00C10D9F"/>
    <w:rsid w:val="00C126B1"/>
    <w:rsid w:val="00C12910"/>
    <w:rsid w:val="00C13530"/>
    <w:rsid w:val="00C15234"/>
    <w:rsid w:val="00C15E31"/>
    <w:rsid w:val="00C16091"/>
    <w:rsid w:val="00C16689"/>
    <w:rsid w:val="00C168C4"/>
    <w:rsid w:val="00C1705D"/>
    <w:rsid w:val="00C1754B"/>
    <w:rsid w:val="00C2036C"/>
    <w:rsid w:val="00C2045A"/>
    <w:rsid w:val="00C2080E"/>
    <w:rsid w:val="00C20A6B"/>
    <w:rsid w:val="00C22480"/>
    <w:rsid w:val="00C23008"/>
    <w:rsid w:val="00C24FEA"/>
    <w:rsid w:val="00C25D51"/>
    <w:rsid w:val="00C25E87"/>
    <w:rsid w:val="00C2686E"/>
    <w:rsid w:val="00C26E13"/>
    <w:rsid w:val="00C27EE1"/>
    <w:rsid w:val="00C323F4"/>
    <w:rsid w:val="00C32C62"/>
    <w:rsid w:val="00C35C17"/>
    <w:rsid w:val="00C40007"/>
    <w:rsid w:val="00C411E5"/>
    <w:rsid w:val="00C427EC"/>
    <w:rsid w:val="00C443A9"/>
    <w:rsid w:val="00C4495D"/>
    <w:rsid w:val="00C44ECD"/>
    <w:rsid w:val="00C45558"/>
    <w:rsid w:val="00C45864"/>
    <w:rsid w:val="00C46BEB"/>
    <w:rsid w:val="00C472D1"/>
    <w:rsid w:val="00C50493"/>
    <w:rsid w:val="00C5112A"/>
    <w:rsid w:val="00C51905"/>
    <w:rsid w:val="00C529E1"/>
    <w:rsid w:val="00C5343E"/>
    <w:rsid w:val="00C540D7"/>
    <w:rsid w:val="00C557F3"/>
    <w:rsid w:val="00C570C0"/>
    <w:rsid w:val="00C573AB"/>
    <w:rsid w:val="00C6094F"/>
    <w:rsid w:val="00C6268C"/>
    <w:rsid w:val="00C62F98"/>
    <w:rsid w:val="00C634CF"/>
    <w:rsid w:val="00C6481B"/>
    <w:rsid w:val="00C6531D"/>
    <w:rsid w:val="00C65440"/>
    <w:rsid w:val="00C66664"/>
    <w:rsid w:val="00C668F6"/>
    <w:rsid w:val="00C6695D"/>
    <w:rsid w:val="00C6779C"/>
    <w:rsid w:val="00C71E49"/>
    <w:rsid w:val="00C71FCE"/>
    <w:rsid w:val="00C724DE"/>
    <w:rsid w:val="00C72B5B"/>
    <w:rsid w:val="00C73AEB"/>
    <w:rsid w:val="00C741C0"/>
    <w:rsid w:val="00C75927"/>
    <w:rsid w:val="00C76874"/>
    <w:rsid w:val="00C76B4B"/>
    <w:rsid w:val="00C76C3A"/>
    <w:rsid w:val="00C7722E"/>
    <w:rsid w:val="00C77607"/>
    <w:rsid w:val="00C80945"/>
    <w:rsid w:val="00C83293"/>
    <w:rsid w:val="00C83439"/>
    <w:rsid w:val="00C84CEC"/>
    <w:rsid w:val="00C85807"/>
    <w:rsid w:val="00C85891"/>
    <w:rsid w:val="00C86E96"/>
    <w:rsid w:val="00C9030D"/>
    <w:rsid w:val="00C9063E"/>
    <w:rsid w:val="00C914E8"/>
    <w:rsid w:val="00C93194"/>
    <w:rsid w:val="00C9399C"/>
    <w:rsid w:val="00C93BAC"/>
    <w:rsid w:val="00C93FF6"/>
    <w:rsid w:val="00C941CD"/>
    <w:rsid w:val="00C944DA"/>
    <w:rsid w:val="00C95830"/>
    <w:rsid w:val="00C961CA"/>
    <w:rsid w:val="00C96A56"/>
    <w:rsid w:val="00C97200"/>
    <w:rsid w:val="00C97832"/>
    <w:rsid w:val="00CA16EF"/>
    <w:rsid w:val="00CA1E82"/>
    <w:rsid w:val="00CA221B"/>
    <w:rsid w:val="00CA223C"/>
    <w:rsid w:val="00CA3137"/>
    <w:rsid w:val="00CA485B"/>
    <w:rsid w:val="00CA4A84"/>
    <w:rsid w:val="00CA62F4"/>
    <w:rsid w:val="00CA7E48"/>
    <w:rsid w:val="00CB08BD"/>
    <w:rsid w:val="00CB1275"/>
    <w:rsid w:val="00CB150B"/>
    <w:rsid w:val="00CB2E3A"/>
    <w:rsid w:val="00CB58CB"/>
    <w:rsid w:val="00CB5FAF"/>
    <w:rsid w:val="00CB5FD3"/>
    <w:rsid w:val="00CB6B2A"/>
    <w:rsid w:val="00CB771B"/>
    <w:rsid w:val="00CB7BD9"/>
    <w:rsid w:val="00CC1C29"/>
    <w:rsid w:val="00CC202C"/>
    <w:rsid w:val="00CC21B0"/>
    <w:rsid w:val="00CC21C4"/>
    <w:rsid w:val="00CC2916"/>
    <w:rsid w:val="00CC3A2B"/>
    <w:rsid w:val="00CC40C9"/>
    <w:rsid w:val="00CD1954"/>
    <w:rsid w:val="00CD2C52"/>
    <w:rsid w:val="00CD2CAC"/>
    <w:rsid w:val="00CD3635"/>
    <w:rsid w:val="00CD3653"/>
    <w:rsid w:val="00CD3DD2"/>
    <w:rsid w:val="00CD432F"/>
    <w:rsid w:val="00CD58C8"/>
    <w:rsid w:val="00CD58E1"/>
    <w:rsid w:val="00CD5912"/>
    <w:rsid w:val="00CD5ABC"/>
    <w:rsid w:val="00CD5D6C"/>
    <w:rsid w:val="00CD6F15"/>
    <w:rsid w:val="00CD726C"/>
    <w:rsid w:val="00CD75FE"/>
    <w:rsid w:val="00CE116A"/>
    <w:rsid w:val="00CE19AD"/>
    <w:rsid w:val="00CE31C5"/>
    <w:rsid w:val="00CE34B7"/>
    <w:rsid w:val="00CE45C9"/>
    <w:rsid w:val="00CE6502"/>
    <w:rsid w:val="00CE7515"/>
    <w:rsid w:val="00CE79E0"/>
    <w:rsid w:val="00CF0FF6"/>
    <w:rsid w:val="00CF1EC2"/>
    <w:rsid w:val="00CF358E"/>
    <w:rsid w:val="00CF3E8C"/>
    <w:rsid w:val="00CF589A"/>
    <w:rsid w:val="00CF6E14"/>
    <w:rsid w:val="00CF7212"/>
    <w:rsid w:val="00CF7D3F"/>
    <w:rsid w:val="00D002AE"/>
    <w:rsid w:val="00D007E0"/>
    <w:rsid w:val="00D00B38"/>
    <w:rsid w:val="00D0241E"/>
    <w:rsid w:val="00D03B08"/>
    <w:rsid w:val="00D04D52"/>
    <w:rsid w:val="00D0567E"/>
    <w:rsid w:val="00D065D1"/>
    <w:rsid w:val="00D06C37"/>
    <w:rsid w:val="00D103C2"/>
    <w:rsid w:val="00D10436"/>
    <w:rsid w:val="00D10870"/>
    <w:rsid w:val="00D11BD5"/>
    <w:rsid w:val="00D11D39"/>
    <w:rsid w:val="00D125CF"/>
    <w:rsid w:val="00D12BA8"/>
    <w:rsid w:val="00D135E5"/>
    <w:rsid w:val="00D15A6E"/>
    <w:rsid w:val="00D164E0"/>
    <w:rsid w:val="00D16EF4"/>
    <w:rsid w:val="00D17C68"/>
    <w:rsid w:val="00D20104"/>
    <w:rsid w:val="00D2012A"/>
    <w:rsid w:val="00D20C77"/>
    <w:rsid w:val="00D246B0"/>
    <w:rsid w:val="00D2514A"/>
    <w:rsid w:val="00D26307"/>
    <w:rsid w:val="00D265DB"/>
    <w:rsid w:val="00D2670C"/>
    <w:rsid w:val="00D26B7C"/>
    <w:rsid w:val="00D26E29"/>
    <w:rsid w:val="00D26E97"/>
    <w:rsid w:val="00D30D71"/>
    <w:rsid w:val="00D31754"/>
    <w:rsid w:val="00D3244D"/>
    <w:rsid w:val="00D32834"/>
    <w:rsid w:val="00D344F4"/>
    <w:rsid w:val="00D357E2"/>
    <w:rsid w:val="00D358DD"/>
    <w:rsid w:val="00D3619B"/>
    <w:rsid w:val="00D37191"/>
    <w:rsid w:val="00D402EC"/>
    <w:rsid w:val="00D43D85"/>
    <w:rsid w:val="00D45558"/>
    <w:rsid w:val="00D4650D"/>
    <w:rsid w:val="00D51473"/>
    <w:rsid w:val="00D517F1"/>
    <w:rsid w:val="00D51813"/>
    <w:rsid w:val="00D527FB"/>
    <w:rsid w:val="00D536C7"/>
    <w:rsid w:val="00D53F84"/>
    <w:rsid w:val="00D55501"/>
    <w:rsid w:val="00D55931"/>
    <w:rsid w:val="00D55CD5"/>
    <w:rsid w:val="00D5658B"/>
    <w:rsid w:val="00D568D5"/>
    <w:rsid w:val="00D571F8"/>
    <w:rsid w:val="00D602F3"/>
    <w:rsid w:val="00D60D6E"/>
    <w:rsid w:val="00D62167"/>
    <w:rsid w:val="00D62743"/>
    <w:rsid w:val="00D63A5E"/>
    <w:rsid w:val="00D64B26"/>
    <w:rsid w:val="00D65B27"/>
    <w:rsid w:val="00D65EE3"/>
    <w:rsid w:val="00D6747C"/>
    <w:rsid w:val="00D7076A"/>
    <w:rsid w:val="00D70C11"/>
    <w:rsid w:val="00D70D9A"/>
    <w:rsid w:val="00D710D8"/>
    <w:rsid w:val="00D7191F"/>
    <w:rsid w:val="00D73A56"/>
    <w:rsid w:val="00D76124"/>
    <w:rsid w:val="00D768D3"/>
    <w:rsid w:val="00D76C55"/>
    <w:rsid w:val="00D77352"/>
    <w:rsid w:val="00D77447"/>
    <w:rsid w:val="00D80282"/>
    <w:rsid w:val="00D81AF4"/>
    <w:rsid w:val="00D84292"/>
    <w:rsid w:val="00D85ED1"/>
    <w:rsid w:val="00D8793B"/>
    <w:rsid w:val="00D87AFD"/>
    <w:rsid w:val="00D90320"/>
    <w:rsid w:val="00D917AD"/>
    <w:rsid w:val="00D92271"/>
    <w:rsid w:val="00D93163"/>
    <w:rsid w:val="00D93ACA"/>
    <w:rsid w:val="00D95119"/>
    <w:rsid w:val="00D96562"/>
    <w:rsid w:val="00D96781"/>
    <w:rsid w:val="00D96B1F"/>
    <w:rsid w:val="00DA3413"/>
    <w:rsid w:val="00DA3C5F"/>
    <w:rsid w:val="00DA4DEE"/>
    <w:rsid w:val="00DA5A3D"/>
    <w:rsid w:val="00DA5B5E"/>
    <w:rsid w:val="00DA68DA"/>
    <w:rsid w:val="00DA7D3E"/>
    <w:rsid w:val="00DB030F"/>
    <w:rsid w:val="00DB04BA"/>
    <w:rsid w:val="00DB1AB8"/>
    <w:rsid w:val="00DB1E58"/>
    <w:rsid w:val="00DB1F1C"/>
    <w:rsid w:val="00DB20EC"/>
    <w:rsid w:val="00DB2F39"/>
    <w:rsid w:val="00DB602A"/>
    <w:rsid w:val="00DB7364"/>
    <w:rsid w:val="00DB7AEF"/>
    <w:rsid w:val="00DC02AA"/>
    <w:rsid w:val="00DC0992"/>
    <w:rsid w:val="00DC0DC8"/>
    <w:rsid w:val="00DC1702"/>
    <w:rsid w:val="00DC2494"/>
    <w:rsid w:val="00DC26A9"/>
    <w:rsid w:val="00DC3DB3"/>
    <w:rsid w:val="00DC439D"/>
    <w:rsid w:val="00DC7362"/>
    <w:rsid w:val="00DC7516"/>
    <w:rsid w:val="00DC7629"/>
    <w:rsid w:val="00DC7D59"/>
    <w:rsid w:val="00DD06F4"/>
    <w:rsid w:val="00DD0900"/>
    <w:rsid w:val="00DD15C5"/>
    <w:rsid w:val="00DD26AA"/>
    <w:rsid w:val="00DD26D3"/>
    <w:rsid w:val="00DD35F9"/>
    <w:rsid w:val="00DD3C89"/>
    <w:rsid w:val="00DD3CA0"/>
    <w:rsid w:val="00DD6055"/>
    <w:rsid w:val="00DD6220"/>
    <w:rsid w:val="00DD662D"/>
    <w:rsid w:val="00DD699F"/>
    <w:rsid w:val="00DE049D"/>
    <w:rsid w:val="00DE1BAD"/>
    <w:rsid w:val="00DE2530"/>
    <w:rsid w:val="00DE3AC3"/>
    <w:rsid w:val="00DE3F0D"/>
    <w:rsid w:val="00DE4E30"/>
    <w:rsid w:val="00DE5920"/>
    <w:rsid w:val="00DE62CE"/>
    <w:rsid w:val="00DE65A4"/>
    <w:rsid w:val="00DE7293"/>
    <w:rsid w:val="00DF1218"/>
    <w:rsid w:val="00DF144C"/>
    <w:rsid w:val="00DF1AB5"/>
    <w:rsid w:val="00DF1C58"/>
    <w:rsid w:val="00DF23D4"/>
    <w:rsid w:val="00DF2700"/>
    <w:rsid w:val="00DF3981"/>
    <w:rsid w:val="00DF4166"/>
    <w:rsid w:val="00DF72D5"/>
    <w:rsid w:val="00DF7599"/>
    <w:rsid w:val="00DF783F"/>
    <w:rsid w:val="00E01A9D"/>
    <w:rsid w:val="00E05A96"/>
    <w:rsid w:val="00E073DA"/>
    <w:rsid w:val="00E07F7A"/>
    <w:rsid w:val="00E12001"/>
    <w:rsid w:val="00E13CBF"/>
    <w:rsid w:val="00E154E7"/>
    <w:rsid w:val="00E2014F"/>
    <w:rsid w:val="00E20D50"/>
    <w:rsid w:val="00E20DCB"/>
    <w:rsid w:val="00E2158E"/>
    <w:rsid w:val="00E21858"/>
    <w:rsid w:val="00E235E3"/>
    <w:rsid w:val="00E242E0"/>
    <w:rsid w:val="00E24594"/>
    <w:rsid w:val="00E247D3"/>
    <w:rsid w:val="00E24DAB"/>
    <w:rsid w:val="00E25184"/>
    <w:rsid w:val="00E25AA9"/>
    <w:rsid w:val="00E2615A"/>
    <w:rsid w:val="00E261C2"/>
    <w:rsid w:val="00E2692B"/>
    <w:rsid w:val="00E26D3F"/>
    <w:rsid w:val="00E27757"/>
    <w:rsid w:val="00E30064"/>
    <w:rsid w:val="00E31159"/>
    <w:rsid w:val="00E31531"/>
    <w:rsid w:val="00E32D1F"/>
    <w:rsid w:val="00E33032"/>
    <w:rsid w:val="00E333D7"/>
    <w:rsid w:val="00E36063"/>
    <w:rsid w:val="00E36FD2"/>
    <w:rsid w:val="00E377A8"/>
    <w:rsid w:val="00E37A0C"/>
    <w:rsid w:val="00E40242"/>
    <w:rsid w:val="00E42612"/>
    <w:rsid w:val="00E434AE"/>
    <w:rsid w:val="00E447EC"/>
    <w:rsid w:val="00E4579D"/>
    <w:rsid w:val="00E50D21"/>
    <w:rsid w:val="00E50E67"/>
    <w:rsid w:val="00E535B5"/>
    <w:rsid w:val="00E5395B"/>
    <w:rsid w:val="00E542E5"/>
    <w:rsid w:val="00E5485D"/>
    <w:rsid w:val="00E54D53"/>
    <w:rsid w:val="00E5530F"/>
    <w:rsid w:val="00E5717B"/>
    <w:rsid w:val="00E61B85"/>
    <w:rsid w:val="00E630C9"/>
    <w:rsid w:val="00E635CA"/>
    <w:rsid w:val="00E64D04"/>
    <w:rsid w:val="00E656C6"/>
    <w:rsid w:val="00E65BB9"/>
    <w:rsid w:val="00E65D69"/>
    <w:rsid w:val="00E667BC"/>
    <w:rsid w:val="00E66A60"/>
    <w:rsid w:val="00E70C3E"/>
    <w:rsid w:val="00E7240A"/>
    <w:rsid w:val="00E724D8"/>
    <w:rsid w:val="00E72AE5"/>
    <w:rsid w:val="00E732E0"/>
    <w:rsid w:val="00E73A24"/>
    <w:rsid w:val="00E73C1B"/>
    <w:rsid w:val="00E7471C"/>
    <w:rsid w:val="00E779C4"/>
    <w:rsid w:val="00E80CDA"/>
    <w:rsid w:val="00E80DA4"/>
    <w:rsid w:val="00E811DB"/>
    <w:rsid w:val="00E81439"/>
    <w:rsid w:val="00E81A31"/>
    <w:rsid w:val="00E82F96"/>
    <w:rsid w:val="00E8300A"/>
    <w:rsid w:val="00E83BE1"/>
    <w:rsid w:val="00E8407A"/>
    <w:rsid w:val="00E858A9"/>
    <w:rsid w:val="00E85F51"/>
    <w:rsid w:val="00E86654"/>
    <w:rsid w:val="00E867A9"/>
    <w:rsid w:val="00E86D85"/>
    <w:rsid w:val="00E879DE"/>
    <w:rsid w:val="00E87BEF"/>
    <w:rsid w:val="00E9022B"/>
    <w:rsid w:val="00E90B3F"/>
    <w:rsid w:val="00E91A26"/>
    <w:rsid w:val="00E92DFE"/>
    <w:rsid w:val="00E937F1"/>
    <w:rsid w:val="00E93F23"/>
    <w:rsid w:val="00E9467E"/>
    <w:rsid w:val="00E94792"/>
    <w:rsid w:val="00E94D52"/>
    <w:rsid w:val="00E952A8"/>
    <w:rsid w:val="00E95A68"/>
    <w:rsid w:val="00E95B09"/>
    <w:rsid w:val="00E95F72"/>
    <w:rsid w:val="00E96062"/>
    <w:rsid w:val="00E9646A"/>
    <w:rsid w:val="00E96927"/>
    <w:rsid w:val="00EA05D6"/>
    <w:rsid w:val="00EA3A0F"/>
    <w:rsid w:val="00EA4349"/>
    <w:rsid w:val="00EA4FF4"/>
    <w:rsid w:val="00EA62D5"/>
    <w:rsid w:val="00EA6890"/>
    <w:rsid w:val="00EA6E32"/>
    <w:rsid w:val="00EA7390"/>
    <w:rsid w:val="00EB0E34"/>
    <w:rsid w:val="00EB192D"/>
    <w:rsid w:val="00EB2E75"/>
    <w:rsid w:val="00EB4499"/>
    <w:rsid w:val="00EB4560"/>
    <w:rsid w:val="00EB5C9F"/>
    <w:rsid w:val="00EB6B3D"/>
    <w:rsid w:val="00EC012E"/>
    <w:rsid w:val="00EC12EE"/>
    <w:rsid w:val="00EC2824"/>
    <w:rsid w:val="00EC32D8"/>
    <w:rsid w:val="00EC3AD5"/>
    <w:rsid w:val="00EC509C"/>
    <w:rsid w:val="00EC650E"/>
    <w:rsid w:val="00EC7448"/>
    <w:rsid w:val="00EC74E8"/>
    <w:rsid w:val="00ED0213"/>
    <w:rsid w:val="00ED0DFB"/>
    <w:rsid w:val="00ED0EAB"/>
    <w:rsid w:val="00ED23C6"/>
    <w:rsid w:val="00ED3212"/>
    <w:rsid w:val="00ED39C5"/>
    <w:rsid w:val="00ED3A2A"/>
    <w:rsid w:val="00ED4F64"/>
    <w:rsid w:val="00ED582E"/>
    <w:rsid w:val="00ED7783"/>
    <w:rsid w:val="00ED7C89"/>
    <w:rsid w:val="00ED7E97"/>
    <w:rsid w:val="00EE00E0"/>
    <w:rsid w:val="00EE07E1"/>
    <w:rsid w:val="00EE094F"/>
    <w:rsid w:val="00EE0B53"/>
    <w:rsid w:val="00EE1878"/>
    <w:rsid w:val="00EE18D6"/>
    <w:rsid w:val="00EE3943"/>
    <w:rsid w:val="00EE48DE"/>
    <w:rsid w:val="00EE6ED6"/>
    <w:rsid w:val="00EE7142"/>
    <w:rsid w:val="00EE7B63"/>
    <w:rsid w:val="00EF1B29"/>
    <w:rsid w:val="00EF3BC6"/>
    <w:rsid w:val="00EF5C98"/>
    <w:rsid w:val="00EF5F2D"/>
    <w:rsid w:val="00EF6AC7"/>
    <w:rsid w:val="00EF71F8"/>
    <w:rsid w:val="00EF72F5"/>
    <w:rsid w:val="00EF74BD"/>
    <w:rsid w:val="00EF768C"/>
    <w:rsid w:val="00EF798C"/>
    <w:rsid w:val="00F023D7"/>
    <w:rsid w:val="00F02507"/>
    <w:rsid w:val="00F02C99"/>
    <w:rsid w:val="00F037A6"/>
    <w:rsid w:val="00F0488B"/>
    <w:rsid w:val="00F055A0"/>
    <w:rsid w:val="00F068AC"/>
    <w:rsid w:val="00F06CBA"/>
    <w:rsid w:val="00F07550"/>
    <w:rsid w:val="00F07DB2"/>
    <w:rsid w:val="00F11589"/>
    <w:rsid w:val="00F12710"/>
    <w:rsid w:val="00F12C78"/>
    <w:rsid w:val="00F14648"/>
    <w:rsid w:val="00F15E79"/>
    <w:rsid w:val="00F161C5"/>
    <w:rsid w:val="00F174FF"/>
    <w:rsid w:val="00F20C9E"/>
    <w:rsid w:val="00F20DDC"/>
    <w:rsid w:val="00F2121E"/>
    <w:rsid w:val="00F226BC"/>
    <w:rsid w:val="00F23F0F"/>
    <w:rsid w:val="00F24339"/>
    <w:rsid w:val="00F27CC1"/>
    <w:rsid w:val="00F3173A"/>
    <w:rsid w:val="00F31FE0"/>
    <w:rsid w:val="00F33483"/>
    <w:rsid w:val="00F33FD4"/>
    <w:rsid w:val="00F35B85"/>
    <w:rsid w:val="00F35CE9"/>
    <w:rsid w:val="00F36B08"/>
    <w:rsid w:val="00F37BED"/>
    <w:rsid w:val="00F37F4E"/>
    <w:rsid w:val="00F40305"/>
    <w:rsid w:val="00F40398"/>
    <w:rsid w:val="00F404F3"/>
    <w:rsid w:val="00F408B1"/>
    <w:rsid w:val="00F42331"/>
    <w:rsid w:val="00F425D9"/>
    <w:rsid w:val="00F4347E"/>
    <w:rsid w:val="00F43FE8"/>
    <w:rsid w:val="00F440CC"/>
    <w:rsid w:val="00F452EC"/>
    <w:rsid w:val="00F45888"/>
    <w:rsid w:val="00F45EA2"/>
    <w:rsid w:val="00F464A8"/>
    <w:rsid w:val="00F46E34"/>
    <w:rsid w:val="00F478AD"/>
    <w:rsid w:val="00F4792B"/>
    <w:rsid w:val="00F5038F"/>
    <w:rsid w:val="00F51747"/>
    <w:rsid w:val="00F53952"/>
    <w:rsid w:val="00F53955"/>
    <w:rsid w:val="00F54A40"/>
    <w:rsid w:val="00F54CE3"/>
    <w:rsid w:val="00F5522F"/>
    <w:rsid w:val="00F555DF"/>
    <w:rsid w:val="00F56167"/>
    <w:rsid w:val="00F5684F"/>
    <w:rsid w:val="00F5691F"/>
    <w:rsid w:val="00F56AD1"/>
    <w:rsid w:val="00F57A0A"/>
    <w:rsid w:val="00F57E52"/>
    <w:rsid w:val="00F62149"/>
    <w:rsid w:val="00F63387"/>
    <w:rsid w:val="00F645B0"/>
    <w:rsid w:val="00F65DA9"/>
    <w:rsid w:val="00F65DB1"/>
    <w:rsid w:val="00F660F0"/>
    <w:rsid w:val="00F71560"/>
    <w:rsid w:val="00F71B98"/>
    <w:rsid w:val="00F72CBF"/>
    <w:rsid w:val="00F75AB4"/>
    <w:rsid w:val="00F75B6E"/>
    <w:rsid w:val="00F76835"/>
    <w:rsid w:val="00F77275"/>
    <w:rsid w:val="00F8075C"/>
    <w:rsid w:val="00F819E1"/>
    <w:rsid w:val="00F8235E"/>
    <w:rsid w:val="00F8304C"/>
    <w:rsid w:val="00F8316A"/>
    <w:rsid w:val="00F8435C"/>
    <w:rsid w:val="00F8487B"/>
    <w:rsid w:val="00F859F2"/>
    <w:rsid w:val="00F869B3"/>
    <w:rsid w:val="00F9045E"/>
    <w:rsid w:val="00F90C0B"/>
    <w:rsid w:val="00F90D3B"/>
    <w:rsid w:val="00F90DDC"/>
    <w:rsid w:val="00F91628"/>
    <w:rsid w:val="00F91FDE"/>
    <w:rsid w:val="00F94529"/>
    <w:rsid w:val="00F94E06"/>
    <w:rsid w:val="00F9543D"/>
    <w:rsid w:val="00F95836"/>
    <w:rsid w:val="00F95938"/>
    <w:rsid w:val="00F95A0D"/>
    <w:rsid w:val="00F96469"/>
    <w:rsid w:val="00F96B0D"/>
    <w:rsid w:val="00F96FCE"/>
    <w:rsid w:val="00F9758F"/>
    <w:rsid w:val="00FA1804"/>
    <w:rsid w:val="00FA1B8D"/>
    <w:rsid w:val="00FA1BDC"/>
    <w:rsid w:val="00FA30B2"/>
    <w:rsid w:val="00FA34B1"/>
    <w:rsid w:val="00FA360E"/>
    <w:rsid w:val="00FA38E8"/>
    <w:rsid w:val="00FA66E3"/>
    <w:rsid w:val="00FB0DD0"/>
    <w:rsid w:val="00FB368F"/>
    <w:rsid w:val="00FB3D8D"/>
    <w:rsid w:val="00FB5264"/>
    <w:rsid w:val="00FB686D"/>
    <w:rsid w:val="00FB6A43"/>
    <w:rsid w:val="00FB7891"/>
    <w:rsid w:val="00FC0193"/>
    <w:rsid w:val="00FC0794"/>
    <w:rsid w:val="00FC0928"/>
    <w:rsid w:val="00FC14EA"/>
    <w:rsid w:val="00FC2221"/>
    <w:rsid w:val="00FC4346"/>
    <w:rsid w:val="00FC4EE7"/>
    <w:rsid w:val="00FC6427"/>
    <w:rsid w:val="00FD1584"/>
    <w:rsid w:val="00FD1F9F"/>
    <w:rsid w:val="00FD294A"/>
    <w:rsid w:val="00FD2E43"/>
    <w:rsid w:val="00FD543B"/>
    <w:rsid w:val="00FD66B2"/>
    <w:rsid w:val="00FD6931"/>
    <w:rsid w:val="00FD69DA"/>
    <w:rsid w:val="00FD6FB3"/>
    <w:rsid w:val="00FD7F36"/>
    <w:rsid w:val="00FE1FAA"/>
    <w:rsid w:val="00FE207A"/>
    <w:rsid w:val="00FE2218"/>
    <w:rsid w:val="00FE2278"/>
    <w:rsid w:val="00FE2297"/>
    <w:rsid w:val="00FE3474"/>
    <w:rsid w:val="00FE4F58"/>
    <w:rsid w:val="00FE5E22"/>
    <w:rsid w:val="00FE5EBE"/>
    <w:rsid w:val="00FE5FF9"/>
    <w:rsid w:val="00FE6B4C"/>
    <w:rsid w:val="00FE7C2B"/>
    <w:rsid w:val="00FF0769"/>
    <w:rsid w:val="00FF144C"/>
    <w:rsid w:val="00FF1946"/>
    <w:rsid w:val="00FF2F2C"/>
    <w:rsid w:val="00FF3DD4"/>
    <w:rsid w:val="00FF585D"/>
    <w:rsid w:val="00FF73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9E8CD"/>
  <w15:docId w15:val="{A1AC904C-B116-487B-90F9-BEAD93FD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30B08"/>
    <w:rPr>
      <w:rFonts w:ascii="Times New Roman" w:eastAsia="Times New Roman" w:hAnsi="Times New Roman" w:cs="Times New Roman"/>
      <w:lang w:val="en-AU"/>
    </w:rPr>
  </w:style>
  <w:style w:type="paragraph" w:styleId="Heading1">
    <w:name w:val="heading 1"/>
    <w:basedOn w:val="Normal"/>
    <w:link w:val="Heading1Char"/>
    <w:uiPriority w:val="1"/>
    <w:qFormat/>
    <w:rsid w:val="00B30D72"/>
    <w:pPr>
      <w:keepNext/>
      <w:widowControl/>
      <w:numPr>
        <w:numId w:val="55"/>
      </w:numPr>
      <w:autoSpaceDE/>
      <w:autoSpaceDN/>
      <w:spacing w:before="480" w:after="120"/>
      <w:ind w:left="567" w:hanging="567"/>
      <w:outlineLvl w:val="0"/>
    </w:pPr>
    <w:rPr>
      <w:rFonts w:ascii="Arial" w:hAnsi="Arial" w:cs="Arial"/>
      <w:b/>
      <w:bCs/>
      <w:color w:val="004259"/>
      <w:sz w:val="28"/>
      <w:szCs w:val="26"/>
    </w:rPr>
  </w:style>
  <w:style w:type="paragraph" w:styleId="Heading2">
    <w:name w:val="heading 2"/>
    <w:basedOn w:val="Normal"/>
    <w:uiPriority w:val="1"/>
    <w:qFormat/>
    <w:rsid w:val="006B49B7"/>
    <w:pPr>
      <w:keepNext/>
      <w:spacing w:before="360"/>
      <w:ind w:left="567" w:hanging="567"/>
      <w:outlineLvl w:val="1"/>
    </w:pPr>
    <w:rPr>
      <w:rFonts w:ascii="Arial" w:eastAsia="SimSun" w:hAnsi="Arial" w:cs="Arial"/>
      <w:b/>
      <w:bCs/>
      <w:color w:val="004259"/>
      <w:sz w:val="24"/>
      <w:szCs w:val="26"/>
    </w:rPr>
  </w:style>
  <w:style w:type="paragraph" w:styleId="Heading3">
    <w:name w:val="heading 3"/>
    <w:basedOn w:val="Normal"/>
    <w:link w:val="Heading3Char"/>
    <w:qFormat/>
    <w:rsid w:val="00F42331"/>
    <w:pPr>
      <w:keepNext/>
      <w:spacing w:before="360" w:after="120"/>
      <w:ind w:left="992" w:hanging="567"/>
      <w:outlineLvl w:val="2"/>
    </w:pPr>
    <w:rPr>
      <w:rFonts w:ascii="Arial" w:hAnsi="Arial" w:cs="Arial"/>
      <w:b/>
      <w:bCs/>
      <w:sz w:val="20"/>
      <w:szCs w:val="20"/>
    </w:rPr>
  </w:style>
  <w:style w:type="paragraph" w:styleId="Heading4">
    <w:name w:val="heading 4"/>
    <w:basedOn w:val="Heading3"/>
    <w:qFormat/>
    <w:rsid w:val="004561B8"/>
    <w:pPr>
      <w:outlineLvl w:val="3"/>
    </w:pPr>
    <w:rPr>
      <w:i/>
      <w:iCs/>
      <w:lang w:val="en-US"/>
    </w:rPr>
  </w:style>
  <w:style w:type="paragraph" w:styleId="Heading5">
    <w:name w:val="heading 5"/>
    <w:basedOn w:val="Heading4"/>
    <w:next w:val="Normal"/>
    <w:link w:val="Heading5Char"/>
    <w:qFormat/>
    <w:rsid w:val="00C427EC"/>
    <w:pPr>
      <w:widowControl/>
      <w:tabs>
        <w:tab w:val="num" w:pos="1021"/>
      </w:tabs>
      <w:autoSpaceDE/>
      <w:autoSpaceDN/>
      <w:spacing w:after="200"/>
      <w:ind w:left="1021" w:hanging="454"/>
      <w:outlineLvl w:val="4"/>
    </w:pPr>
    <w:rPr>
      <w:b w:val="0"/>
      <w:bCs w:val="0"/>
    </w:rPr>
  </w:style>
  <w:style w:type="paragraph" w:styleId="Heading6">
    <w:name w:val="heading 6"/>
    <w:basedOn w:val="Normal"/>
    <w:next w:val="Normal"/>
    <w:link w:val="Heading6Char"/>
    <w:qFormat/>
    <w:rsid w:val="00C427EC"/>
    <w:pPr>
      <w:widowControl/>
      <w:tabs>
        <w:tab w:val="num" w:pos="1588"/>
      </w:tabs>
      <w:autoSpaceDE/>
      <w:autoSpaceDN/>
      <w:spacing w:after="200"/>
      <w:ind w:left="1588" w:hanging="567"/>
      <w:outlineLvl w:val="5"/>
    </w:pPr>
    <w:rPr>
      <w:rFonts w:ascii="Arial" w:hAnsi="Arial"/>
      <w:bCs/>
      <w:sz w:val="20"/>
    </w:rPr>
  </w:style>
  <w:style w:type="paragraph" w:styleId="Heading7">
    <w:name w:val="heading 7"/>
    <w:basedOn w:val="Normal"/>
    <w:next w:val="Normal"/>
    <w:link w:val="Heading7Char"/>
    <w:unhideWhenUsed/>
    <w:rsid w:val="000940DD"/>
    <w:pPr>
      <w:keepNext/>
      <w:keepLines/>
      <w:widowControl/>
      <w:autoSpaceDE/>
      <w:autoSpaceDN/>
      <w:spacing w:before="200"/>
      <w:ind w:left="1296" w:hanging="1296"/>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unhideWhenUsed/>
    <w:rsid w:val="000940DD"/>
    <w:pPr>
      <w:keepNext/>
      <w:keepLines/>
      <w:widowControl/>
      <w:autoSpaceDE/>
      <w:autoSpaceDN/>
      <w:spacing w:before="200"/>
      <w:ind w:left="1440" w:hanging="144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unhideWhenUsed/>
    <w:rsid w:val="000940DD"/>
    <w:pPr>
      <w:keepNext/>
      <w:keepLines/>
      <w:widowControl/>
      <w:autoSpaceDE/>
      <w:autoSpaceDN/>
      <w:spacing w:before="200"/>
      <w:ind w:left="1584" w:hanging="1584"/>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80241D"/>
    <w:pPr>
      <w:tabs>
        <w:tab w:val="left" w:pos="567"/>
        <w:tab w:val="right" w:leader="dot" w:pos="9356"/>
      </w:tabs>
      <w:spacing w:before="40" w:after="40"/>
      <w:ind w:left="709" w:hanging="567"/>
    </w:pPr>
    <w:rPr>
      <w:rFonts w:ascii="Arial" w:hAnsi="Arial"/>
      <w:b/>
      <w:sz w:val="18"/>
      <w:szCs w:val="18"/>
    </w:rPr>
  </w:style>
  <w:style w:type="paragraph" w:styleId="TOC2">
    <w:name w:val="toc 2"/>
    <w:basedOn w:val="Normal"/>
    <w:uiPriority w:val="39"/>
    <w:qFormat/>
    <w:rsid w:val="0080241D"/>
    <w:pPr>
      <w:tabs>
        <w:tab w:val="left" w:pos="1134"/>
        <w:tab w:val="right" w:leader="dot" w:pos="9356"/>
      </w:tabs>
      <w:spacing w:before="40" w:after="40"/>
      <w:ind w:left="1134" w:hanging="567"/>
    </w:pPr>
    <w:rPr>
      <w:rFonts w:ascii="Arial" w:hAnsi="Arial"/>
      <w:bCs/>
      <w:sz w:val="18"/>
    </w:rPr>
  </w:style>
  <w:style w:type="paragraph" w:styleId="TOC3">
    <w:name w:val="toc 3"/>
    <w:basedOn w:val="Normal"/>
    <w:uiPriority w:val="39"/>
    <w:qFormat/>
    <w:pPr>
      <w:spacing w:line="252" w:lineRule="exact"/>
      <w:ind w:left="1571" w:hanging="852"/>
    </w:pPr>
  </w:style>
  <w:style w:type="paragraph" w:styleId="BodyText">
    <w:name w:val="Body Text"/>
    <w:basedOn w:val="Style6"/>
    <w:link w:val="BodyTextChar"/>
    <w:uiPriority w:val="1"/>
    <w:qFormat/>
    <w:rsid w:val="001B7F72"/>
    <w:pPr>
      <w:spacing w:before="240" w:after="120"/>
      <w:ind w:left="34" w:firstLine="0"/>
    </w:pPr>
    <w:rPr>
      <w:bCs/>
    </w:rPr>
  </w:style>
  <w:style w:type="paragraph" w:styleId="ListParagraph">
    <w:name w:val="List Paragraph"/>
    <w:basedOn w:val="Normal"/>
    <w:link w:val="ListParagraphChar"/>
    <w:uiPriority w:val="1"/>
    <w:qFormat/>
    <w:pPr>
      <w:ind w:left="993" w:hanging="852"/>
    </w:pPr>
  </w:style>
  <w:style w:type="paragraph" w:customStyle="1" w:styleId="TableParagraph">
    <w:name w:val="Table Paragraph"/>
    <w:basedOn w:val="Normal"/>
    <w:uiPriority w:val="1"/>
    <w:qFormat/>
    <w:pPr>
      <w:spacing w:before="54"/>
      <w:ind w:left="103"/>
    </w:pPr>
  </w:style>
  <w:style w:type="paragraph" w:customStyle="1" w:styleId="Style1">
    <w:name w:val="Style1"/>
    <w:basedOn w:val="ListParagraph"/>
    <w:link w:val="Style1Char"/>
    <w:uiPriority w:val="1"/>
    <w:qFormat/>
    <w:rsid w:val="00557601"/>
    <w:pPr>
      <w:widowControl/>
      <w:autoSpaceDE/>
      <w:autoSpaceDN/>
      <w:spacing w:before="360" w:after="120"/>
      <w:ind w:left="0" w:firstLine="0"/>
      <w:outlineLvl w:val="0"/>
    </w:pPr>
    <w:rPr>
      <w:rFonts w:ascii="Arial" w:eastAsia="SimSun" w:hAnsi="Arial"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F023D7"/>
    <w:pPr>
      <w:keepNext/>
      <w:keepLines/>
      <w:widowControl/>
      <w:tabs>
        <w:tab w:val="left" w:pos="993"/>
      </w:tabs>
      <w:autoSpaceDE/>
      <w:autoSpaceDN/>
      <w:spacing w:before="240" w:after="120"/>
      <w:ind w:left="0" w:firstLine="0"/>
      <w:outlineLvl w:val="1"/>
    </w:pPr>
    <w:rPr>
      <w:rFonts w:ascii="Arial" w:eastAsia="SimSun" w:hAnsi="Arial" w:cs="Arial"/>
      <w:b/>
      <w:color w:val="365F91" w:themeColor="accent1" w:themeShade="BF"/>
      <w:lang w:eastAsia="ja-JP"/>
    </w:rPr>
  </w:style>
  <w:style w:type="character" w:customStyle="1" w:styleId="ListParagraphChar">
    <w:name w:val="List Paragraph Char"/>
    <w:basedOn w:val="DefaultParagraphFont"/>
    <w:link w:val="ListParagraph"/>
    <w:uiPriority w:val="1"/>
    <w:rsid w:val="00303A16"/>
    <w:rPr>
      <w:rFonts w:ascii="Times New Roman" w:eastAsia="Times New Roman" w:hAnsi="Times New Roman" w:cs="Times New Roman"/>
    </w:rPr>
  </w:style>
  <w:style w:type="character" w:customStyle="1" w:styleId="Style1Char">
    <w:name w:val="Style1 Char"/>
    <w:basedOn w:val="ListParagraphChar"/>
    <w:link w:val="Style1"/>
    <w:uiPriority w:val="1"/>
    <w:rsid w:val="00557601"/>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qFormat/>
    <w:rsid w:val="002652B9"/>
    <w:pPr>
      <w:numPr>
        <w:numId w:val="1"/>
      </w:numPr>
    </w:pPr>
  </w:style>
  <w:style w:type="character" w:customStyle="1" w:styleId="Style2Char">
    <w:name w:val="Style2 Char"/>
    <w:basedOn w:val="ListParagraphChar"/>
    <w:link w:val="Style2"/>
    <w:uiPriority w:val="1"/>
    <w:rsid w:val="00F023D7"/>
    <w:rPr>
      <w:rFonts w:ascii="Arial" w:eastAsia="SimSun" w:hAnsi="Arial" w:cs="Arial"/>
      <w:b/>
      <w:color w:val="365F91" w:themeColor="accent1" w:themeShade="BF"/>
      <w:lang w:val="en-AU" w:eastAsia="ja-JP"/>
    </w:rPr>
  </w:style>
  <w:style w:type="paragraph" w:customStyle="1" w:styleId="Style4">
    <w:name w:val="Style4"/>
    <w:basedOn w:val="ListParagraph"/>
    <w:link w:val="Style4Char"/>
    <w:uiPriority w:val="1"/>
    <w:qFormat/>
    <w:rsid w:val="000115DE"/>
    <w:pPr>
      <w:numPr>
        <w:numId w:val="8"/>
      </w:numPr>
      <w:tabs>
        <w:tab w:val="left" w:pos="2268"/>
      </w:tabs>
      <w:spacing w:before="119"/>
      <w:ind w:right="306"/>
    </w:pPr>
    <w:rPr>
      <w:rFonts w:ascii="Arial" w:hAnsi="Arial" w:cs="Arial"/>
      <w:noProof/>
      <w:sz w:val="20"/>
      <w:szCs w:val="20"/>
    </w:rPr>
  </w:style>
  <w:style w:type="character" w:customStyle="1" w:styleId="BodyTextChar">
    <w:name w:val="Body Text Char"/>
    <w:basedOn w:val="DefaultParagraphFont"/>
    <w:link w:val="BodyText"/>
    <w:uiPriority w:val="1"/>
    <w:rsid w:val="001B7F72"/>
    <w:rPr>
      <w:rFonts w:ascii="Arial" w:eastAsiaTheme="minorEastAsia" w:hAnsi="Arial" w:cs="Times New Roman"/>
      <w:bCs/>
      <w:sz w:val="20"/>
      <w:szCs w:val="20"/>
      <w:lang w:eastAsia="ja-JP"/>
    </w:rPr>
  </w:style>
  <w:style w:type="character" w:customStyle="1" w:styleId="Style3Char">
    <w:name w:val="Style3 Char"/>
    <w:basedOn w:val="BodyTextChar"/>
    <w:link w:val="Style3"/>
    <w:uiPriority w:val="1"/>
    <w:rsid w:val="002652B9"/>
    <w:rPr>
      <w:rFonts w:ascii="Arial" w:eastAsiaTheme="minorEastAsia" w:hAnsi="Arial" w:cs="Times New Roman"/>
      <w:bCs/>
      <w:sz w:val="20"/>
      <w:szCs w:val="20"/>
      <w:lang w:eastAsia="ja-JP"/>
    </w:rPr>
  </w:style>
  <w:style w:type="paragraph" w:customStyle="1" w:styleId="Subheading">
    <w:name w:val="Subheading"/>
    <w:basedOn w:val="Heading3"/>
    <w:link w:val="SubheadingChar"/>
    <w:uiPriority w:val="1"/>
    <w:qFormat/>
    <w:rsid w:val="00E95B09"/>
    <w:pPr>
      <w:numPr>
        <w:numId w:val="4"/>
      </w:numPr>
      <w:spacing w:before="180" w:after="60"/>
    </w:pPr>
    <w:rPr>
      <w:sz w:val="22"/>
      <w:szCs w:val="22"/>
    </w:rPr>
  </w:style>
  <w:style w:type="character" w:customStyle="1" w:styleId="Style4Char">
    <w:name w:val="Style4 Char"/>
    <w:basedOn w:val="ListParagraphChar"/>
    <w:link w:val="Style4"/>
    <w:uiPriority w:val="1"/>
    <w:rsid w:val="000115DE"/>
    <w:rPr>
      <w:rFonts w:ascii="Arial" w:eastAsia="Times New Roman" w:hAnsi="Arial" w:cs="Arial"/>
      <w:noProof/>
      <w:sz w:val="20"/>
      <w:szCs w:val="20"/>
      <w:lang w:val="en-AU"/>
    </w:rPr>
  </w:style>
  <w:style w:type="numbering" w:customStyle="1" w:styleId="Style5">
    <w:name w:val="Style5"/>
    <w:uiPriority w:val="99"/>
    <w:rsid w:val="0087697A"/>
    <w:pPr>
      <w:numPr>
        <w:numId w:val="2"/>
      </w:numPr>
    </w:pPr>
  </w:style>
  <w:style w:type="character" w:customStyle="1" w:styleId="Heading3Char">
    <w:name w:val="Heading 3 Char"/>
    <w:basedOn w:val="DefaultParagraphFont"/>
    <w:link w:val="Heading3"/>
    <w:rsid w:val="00F42331"/>
    <w:rPr>
      <w:rFonts w:ascii="Arial" w:eastAsia="Times New Roman" w:hAnsi="Arial" w:cs="Arial"/>
      <w:b/>
      <w:bCs/>
      <w:sz w:val="20"/>
      <w:szCs w:val="20"/>
      <w:lang w:val="en-AU"/>
    </w:rPr>
  </w:style>
  <w:style w:type="character" w:customStyle="1" w:styleId="SubheadingChar">
    <w:name w:val="Subheading Char"/>
    <w:basedOn w:val="Heading3Char"/>
    <w:link w:val="Subheading"/>
    <w:uiPriority w:val="1"/>
    <w:rsid w:val="00E95B09"/>
    <w:rPr>
      <w:rFonts w:ascii="Arial" w:eastAsia="Times New Roman" w:hAnsi="Arial" w:cs="Arial"/>
      <w:b/>
      <w:bCs/>
      <w:sz w:val="20"/>
      <w:szCs w:val="20"/>
      <w:lang w:val="en-AU"/>
    </w:rPr>
  </w:style>
  <w:style w:type="paragraph" w:customStyle="1" w:styleId="Paragraph">
    <w:name w:val="Paragraph"/>
    <w:basedOn w:val="Normal"/>
    <w:link w:val="ParagraphChar"/>
    <w:qFormat/>
    <w:rsid w:val="00760D5D"/>
    <w:pPr>
      <w:widowControl/>
      <w:tabs>
        <w:tab w:val="num" w:pos="1134"/>
      </w:tabs>
      <w:autoSpaceDE/>
      <w:autoSpaceDN/>
      <w:spacing w:after="60"/>
      <w:ind w:left="1134" w:hanging="425"/>
      <w:jc w:val="both"/>
    </w:pPr>
    <w:rPr>
      <w:noProof/>
      <w:sz w:val="20"/>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760D5D"/>
    <w:pPr>
      <w:widowControl/>
      <w:tabs>
        <w:tab w:val="num" w:pos="1559"/>
      </w:tabs>
      <w:autoSpaceDE/>
      <w:autoSpaceDN/>
      <w:spacing w:after="60"/>
      <w:ind w:left="1559" w:hanging="425"/>
      <w:jc w:val="both"/>
    </w:pPr>
    <w:rPr>
      <w:noProof/>
      <w:sz w:val="20"/>
      <w:szCs w:val="20"/>
    </w:rPr>
  </w:style>
  <w:style w:type="paragraph" w:customStyle="1" w:styleId="Sub-sub-paragraph">
    <w:name w:val="Sub-sub-paragraph"/>
    <w:basedOn w:val="Sub-paragraph"/>
    <w:qFormat/>
    <w:rsid w:val="00760D5D"/>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760D5D"/>
    <w:pPr>
      <w:tabs>
        <w:tab w:val="clear" w:pos="1985"/>
        <w:tab w:val="num" w:pos="2410"/>
      </w:tabs>
      <w:ind w:left="2410" w:hanging="425"/>
    </w:pPr>
  </w:style>
  <w:style w:type="paragraph" w:customStyle="1" w:styleId="Style6">
    <w:name w:val="Style6"/>
    <w:basedOn w:val="Style13"/>
    <w:link w:val="Style6Char"/>
    <w:uiPriority w:val="1"/>
    <w:qFormat/>
    <w:rsid w:val="006B49B7"/>
    <w:pPr>
      <w:ind w:left="567" w:hanging="567"/>
    </w:pPr>
  </w:style>
  <w:style w:type="numbering" w:customStyle="1" w:styleId="Style7">
    <w:name w:val="Style7"/>
    <w:uiPriority w:val="99"/>
    <w:rsid w:val="0041075A"/>
    <w:pPr>
      <w:numPr>
        <w:numId w:val="3"/>
      </w:numPr>
    </w:pPr>
  </w:style>
  <w:style w:type="character" w:customStyle="1" w:styleId="ParagraphChar">
    <w:name w:val="Paragraph Char"/>
    <w:basedOn w:val="DefaultParagraphFont"/>
    <w:link w:val="Paragraph"/>
    <w:rsid w:val="00760D5D"/>
    <w:rPr>
      <w:rFonts w:ascii="Times New Roman" w:eastAsia="Times New Roman" w:hAnsi="Times New Roman" w:cs="Times New Roman"/>
      <w:noProof/>
      <w:sz w:val="20"/>
      <w:szCs w:val="20"/>
      <w:lang w:val="en-AU"/>
    </w:rPr>
  </w:style>
  <w:style w:type="character" w:customStyle="1" w:styleId="Style6Char">
    <w:name w:val="Style6 Char"/>
    <w:basedOn w:val="ParagraphChar"/>
    <w:link w:val="Style6"/>
    <w:uiPriority w:val="1"/>
    <w:rsid w:val="006B49B7"/>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FE6B4C"/>
    <w:rPr>
      <w:rFonts w:ascii="Times New Roman" w:eastAsia="Times New Roman" w:hAnsi="Times New Roman" w:cs="Times New Roman"/>
      <w:noProof/>
      <w:sz w:val="20"/>
      <w:szCs w:val="20"/>
      <w:lang w:val="en-AU"/>
    </w:rPr>
  </w:style>
  <w:style w:type="paragraph" w:customStyle="1" w:styleId="Bodynumbered1">
    <w:name w:val="Body numbered 1"/>
    <w:basedOn w:val="Style6"/>
    <w:qFormat/>
    <w:rsid w:val="00B30D72"/>
    <w:pPr>
      <w:keepLines/>
      <w:numPr>
        <w:ilvl w:val="1"/>
        <w:numId w:val="55"/>
      </w:numPr>
      <w:spacing w:before="240" w:after="120"/>
      <w:ind w:left="567" w:hanging="567"/>
    </w:pPr>
    <w:rPr>
      <w:lang w:val="en-AU"/>
    </w:rPr>
  </w:style>
  <w:style w:type="paragraph" w:customStyle="1" w:styleId="Bodynumbered2">
    <w:name w:val="Body numbered 2"/>
    <w:basedOn w:val="Bodynumbered1"/>
    <w:qFormat/>
    <w:rsid w:val="00674E32"/>
    <w:pPr>
      <w:numPr>
        <w:ilvl w:val="0"/>
        <w:numId w:val="31"/>
      </w:numPr>
      <w:spacing w:before="120"/>
    </w:pPr>
  </w:style>
  <w:style w:type="paragraph" w:customStyle="1" w:styleId="Bodynumbered3">
    <w:name w:val="Body numbered 3"/>
    <w:basedOn w:val="ListParagraph"/>
    <w:qFormat/>
    <w:rsid w:val="00622B4A"/>
    <w:pPr>
      <w:numPr>
        <w:numId w:val="59"/>
      </w:numPr>
      <w:spacing w:before="120" w:after="120"/>
      <w:ind w:left="1417" w:hanging="425"/>
    </w:pPr>
    <w:rPr>
      <w:rFonts w:ascii="Arial" w:hAnsi="Arial" w:cs="Arial"/>
      <w:sz w:val="20"/>
      <w:szCs w:val="20"/>
    </w:rPr>
  </w:style>
  <w:style w:type="paragraph" w:customStyle="1" w:styleId="AnnexureHeading">
    <w:name w:val="Annexure Heading"/>
    <w:basedOn w:val="Style1"/>
    <w:link w:val="AnnexureHeadingChar"/>
    <w:uiPriority w:val="1"/>
    <w:qFormat/>
    <w:rsid w:val="006B49B7"/>
    <w:pPr>
      <w:pageBreakBefore/>
      <w:ind w:left="2268" w:hanging="2268"/>
    </w:pPr>
    <w:rPr>
      <w:color w:val="004259"/>
    </w:rPr>
  </w:style>
  <w:style w:type="paragraph" w:styleId="Header">
    <w:name w:val="header"/>
    <w:basedOn w:val="Normal"/>
    <w:link w:val="HeaderChar"/>
    <w:uiPriority w:val="99"/>
    <w:unhideWhenUsed/>
    <w:rsid w:val="00FB3D8D"/>
    <w:pPr>
      <w:tabs>
        <w:tab w:val="center" w:pos="4513"/>
        <w:tab w:val="right" w:pos="9026"/>
      </w:tabs>
    </w:pPr>
  </w:style>
  <w:style w:type="character" w:customStyle="1" w:styleId="AnnexureHeadingChar">
    <w:name w:val="Annexure Heading Char"/>
    <w:basedOn w:val="Style1Char"/>
    <w:link w:val="AnnexureHeading"/>
    <w:uiPriority w:val="1"/>
    <w:rsid w:val="006B49B7"/>
    <w:rPr>
      <w:rFonts w:ascii="Arial" w:eastAsia="SimSun" w:hAnsi="Arial" w:cs="Arial"/>
      <w:b/>
      <w:bCs/>
      <w:color w:val="004259"/>
      <w:sz w:val="28"/>
      <w:szCs w:val="28"/>
      <w:lang w:val="en-AU" w:eastAsia="ja-JP"/>
    </w:rPr>
  </w:style>
  <w:style w:type="character" w:customStyle="1" w:styleId="HeaderChar">
    <w:name w:val="Header Char"/>
    <w:basedOn w:val="DefaultParagraphFont"/>
    <w:link w:val="Header"/>
    <w:uiPriority w:val="99"/>
    <w:rsid w:val="00FB3D8D"/>
    <w:rPr>
      <w:rFonts w:ascii="Times New Roman" w:eastAsia="Times New Roman" w:hAnsi="Times New Roman" w:cs="Times New Roman"/>
    </w:rPr>
  </w:style>
  <w:style w:type="paragraph" w:styleId="Footer">
    <w:name w:val="footer"/>
    <w:basedOn w:val="Normal"/>
    <w:link w:val="FooterChar"/>
    <w:uiPriority w:val="99"/>
    <w:unhideWhenUsed/>
    <w:rsid w:val="00FB3D8D"/>
    <w:pPr>
      <w:tabs>
        <w:tab w:val="center" w:pos="4513"/>
        <w:tab w:val="right" w:pos="9026"/>
      </w:tabs>
    </w:pPr>
  </w:style>
  <w:style w:type="character" w:customStyle="1" w:styleId="FooterChar">
    <w:name w:val="Footer Char"/>
    <w:basedOn w:val="DefaultParagraphFont"/>
    <w:link w:val="Footer"/>
    <w:uiPriority w:val="99"/>
    <w:rsid w:val="00FB3D8D"/>
    <w:rPr>
      <w:rFonts w:ascii="Times New Roman" w:eastAsia="Times New Roman" w:hAnsi="Times New Roman" w:cs="Times New Roman"/>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FB3D8D"/>
    <w:pPr>
      <w:numPr>
        <w:numId w:val="5"/>
      </w:numPr>
    </w:pPr>
  </w:style>
  <w:style w:type="table" w:styleId="TableGrid">
    <w:name w:val="Table Grid"/>
    <w:aliases w:val="Simple Table"/>
    <w:basedOn w:val="TableNormal"/>
    <w:uiPriority w:val="39"/>
    <w:rsid w:val="00FB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7191"/>
    <w:rPr>
      <w:color w:val="0000FF" w:themeColor="hyperlink"/>
      <w:u w:val="single"/>
    </w:rPr>
  </w:style>
  <w:style w:type="character" w:styleId="UnresolvedMention">
    <w:name w:val="Unresolved Mention"/>
    <w:basedOn w:val="DefaultParagraphFont"/>
    <w:uiPriority w:val="99"/>
    <w:semiHidden/>
    <w:unhideWhenUsed/>
    <w:rsid w:val="00D37191"/>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B14381"/>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87479A"/>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F819E1"/>
    <w:rPr>
      <w:sz w:val="16"/>
      <w:szCs w:val="16"/>
    </w:rPr>
  </w:style>
  <w:style w:type="paragraph" w:styleId="CommentText">
    <w:name w:val="annotation text"/>
    <w:basedOn w:val="Normal"/>
    <w:link w:val="CommentTextChar"/>
    <w:uiPriority w:val="99"/>
    <w:semiHidden/>
    <w:unhideWhenUsed/>
    <w:rsid w:val="00F819E1"/>
    <w:rPr>
      <w:sz w:val="20"/>
      <w:szCs w:val="20"/>
    </w:rPr>
  </w:style>
  <w:style w:type="character" w:customStyle="1" w:styleId="CommentTextChar">
    <w:name w:val="Comment Text Char"/>
    <w:basedOn w:val="DefaultParagraphFont"/>
    <w:link w:val="CommentText"/>
    <w:uiPriority w:val="99"/>
    <w:semiHidden/>
    <w:rsid w:val="00F819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E1"/>
    <w:rPr>
      <w:b/>
      <w:bCs/>
    </w:rPr>
  </w:style>
  <w:style w:type="character" w:customStyle="1" w:styleId="CommentSubjectChar">
    <w:name w:val="Comment Subject Char"/>
    <w:basedOn w:val="CommentTextChar"/>
    <w:link w:val="CommentSubject"/>
    <w:uiPriority w:val="99"/>
    <w:semiHidden/>
    <w:rsid w:val="00F819E1"/>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F819E1"/>
    <w:rPr>
      <w:rFonts w:ascii="Segoe UI" w:hAnsi="Segoe UI" w:cs="Segoe UI"/>
      <w:sz w:val="18"/>
      <w:szCs w:val="18"/>
    </w:rPr>
  </w:style>
  <w:style w:type="character" w:customStyle="1" w:styleId="BalloonTextChar">
    <w:name w:val="Balloon Text Char"/>
    <w:basedOn w:val="DefaultParagraphFont"/>
    <w:link w:val="BalloonText"/>
    <w:uiPriority w:val="99"/>
    <w:rsid w:val="00F819E1"/>
    <w:rPr>
      <w:rFonts w:ascii="Segoe UI" w:eastAsia="Times New Roman" w:hAnsi="Segoe UI" w:cs="Segoe UI"/>
      <w:sz w:val="18"/>
      <w:szCs w:val="18"/>
    </w:rPr>
  </w:style>
  <w:style w:type="paragraph" w:customStyle="1" w:styleId="Style9">
    <w:name w:val="Style9"/>
    <w:basedOn w:val="Style4"/>
    <w:link w:val="Style9Char"/>
    <w:uiPriority w:val="1"/>
    <w:qFormat/>
    <w:rsid w:val="00B93D9E"/>
    <w:pPr>
      <w:numPr>
        <w:numId w:val="7"/>
      </w:numPr>
    </w:pPr>
  </w:style>
  <w:style w:type="paragraph" w:customStyle="1" w:styleId="TableBodyText">
    <w:name w:val="Table Body Text"/>
    <w:basedOn w:val="BodyText"/>
    <w:link w:val="TableBodyTextCharChar"/>
    <w:rsid w:val="00E83BE1"/>
    <w:pPr>
      <w:spacing w:before="40" w:after="40"/>
      <w:ind w:left="0"/>
    </w:pPr>
    <w:rPr>
      <w:color w:val="000000"/>
      <w:sz w:val="18"/>
      <w:szCs w:val="18"/>
      <w:lang w:eastAsia="en-AU"/>
    </w:rPr>
  </w:style>
  <w:style w:type="character" w:customStyle="1" w:styleId="Style9Char">
    <w:name w:val="Style9 Char"/>
    <w:basedOn w:val="Style4Char"/>
    <w:link w:val="Style9"/>
    <w:uiPriority w:val="1"/>
    <w:rsid w:val="00B93D9E"/>
    <w:rPr>
      <w:rFonts w:ascii="Arial" w:eastAsia="Times New Roman" w:hAnsi="Arial" w:cs="Arial"/>
      <w:noProof/>
      <w:sz w:val="20"/>
      <w:szCs w:val="20"/>
      <w:lang w:val="en-AU"/>
    </w:rPr>
  </w:style>
  <w:style w:type="character" w:customStyle="1" w:styleId="TableBodyTextCharChar">
    <w:name w:val="Table Body Text Char Char"/>
    <w:link w:val="TableBodyText"/>
    <w:rsid w:val="00E83BE1"/>
    <w:rPr>
      <w:rFonts w:ascii="Arial" w:eastAsiaTheme="minorEastAsia" w:hAnsi="Arial" w:cs="Times New Roman"/>
      <w:bCs/>
      <w:color w:val="000000"/>
      <w:sz w:val="18"/>
      <w:szCs w:val="18"/>
      <w:lang w:eastAsia="en-AU"/>
    </w:rPr>
  </w:style>
  <w:style w:type="paragraph" w:customStyle="1" w:styleId="TableHeading">
    <w:name w:val="Table Heading"/>
    <w:basedOn w:val="BodyText"/>
    <w:link w:val="TableHeadingChar"/>
    <w:rsid w:val="00E073DA"/>
    <w:pPr>
      <w:spacing w:before="60" w:after="60" w:line="240" w:lineRule="atLeast"/>
      <w:ind w:left="0"/>
    </w:pPr>
    <w:rPr>
      <w:b/>
      <w:bCs w:val="0"/>
      <w:sz w:val="18"/>
      <w:szCs w:val="22"/>
      <w:lang w:eastAsia="en-AU"/>
    </w:rPr>
  </w:style>
  <w:style w:type="character" w:customStyle="1" w:styleId="TableHeadingChar">
    <w:name w:val="Table Heading Char"/>
    <w:link w:val="TableHeading"/>
    <w:rsid w:val="00E073DA"/>
    <w:rPr>
      <w:rFonts w:ascii="Arial" w:eastAsiaTheme="minorEastAsia" w:hAnsi="Arial" w:cs="Times New Roman"/>
      <w:b/>
      <w:sz w:val="18"/>
      <w:lang w:eastAsia="en-AU"/>
    </w:rPr>
  </w:style>
  <w:style w:type="table" w:customStyle="1" w:styleId="TableGrid1">
    <w:name w:val="Table Grid1"/>
    <w:basedOn w:val="TableNormal"/>
    <w:next w:val="TableGrid"/>
    <w:semiHidden/>
    <w:rsid w:val="002E7CDE"/>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2E7CDE"/>
    <w:pPr>
      <w:numPr>
        <w:numId w:val="9"/>
      </w:numPr>
    </w:pPr>
  </w:style>
  <w:style w:type="paragraph" w:styleId="Revision">
    <w:name w:val="Revision"/>
    <w:hidden/>
    <w:uiPriority w:val="99"/>
    <w:semiHidden/>
    <w:rsid w:val="00D402EC"/>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2AA"/>
    <w:pPr>
      <w:keepLines/>
      <w:spacing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40242"/>
    <w:rPr>
      <w:rFonts w:ascii="ArialMT" w:hAnsi="ArialMT" w:hint="default"/>
      <w:b w:val="0"/>
      <w:bCs w:val="0"/>
      <w:i w:val="0"/>
      <w:iCs w:val="0"/>
      <w:color w:val="000000"/>
      <w:sz w:val="20"/>
      <w:szCs w:val="20"/>
    </w:rPr>
  </w:style>
  <w:style w:type="character" w:customStyle="1" w:styleId="fontstyle21">
    <w:name w:val="fontstyle21"/>
    <w:basedOn w:val="DefaultParagraphFont"/>
    <w:rsid w:val="00E40242"/>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C427EC"/>
    <w:rPr>
      <w:rFonts w:ascii="Arial" w:eastAsia="Times New Roman" w:hAnsi="Arial" w:cs="Times New Roman"/>
      <w:sz w:val="20"/>
      <w:lang w:val="en-AU"/>
    </w:rPr>
  </w:style>
  <w:style w:type="character" w:customStyle="1" w:styleId="Heading6Char">
    <w:name w:val="Heading 6 Char"/>
    <w:basedOn w:val="DefaultParagraphFont"/>
    <w:link w:val="Heading6"/>
    <w:rsid w:val="00C427EC"/>
    <w:rPr>
      <w:rFonts w:ascii="Arial" w:eastAsia="Times New Roman" w:hAnsi="Arial" w:cs="Times New Roman"/>
      <w:bCs/>
      <w:sz w:val="20"/>
      <w:lang w:val="en-AU"/>
    </w:rPr>
  </w:style>
  <w:style w:type="paragraph" w:customStyle="1" w:styleId="Heading5SS">
    <w:name w:val="Heading 5 +SS"/>
    <w:basedOn w:val="Heading5"/>
    <w:rsid w:val="00485E41"/>
    <w:pPr>
      <w:keepNext w:val="0"/>
      <w:tabs>
        <w:tab w:val="clear" w:pos="1021"/>
        <w:tab w:val="left" w:pos="454"/>
      </w:tabs>
      <w:spacing w:after="0"/>
      <w:ind w:left="454"/>
      <w:outlineLvl w:val="9"/>
    </w:pPr>
  </w:style>
  <w:style w:type="paragraph" w:customStyle="1" w:styleId="Style10">
    <w:name w:val="Style10"/>
    <w:link w:val="Style10Char"/>
    <w:uiPriority w:val="1"/>
    <w:qFormat/>
    <w:rsid w:val="00761330"/>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761330"/>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E95F72"/>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E95F72"/>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B30D72"/>
    <w:rPr>
      <w:rFonts w:ascii="Arial" w:eastAsia="Times New Roman" w:hAnsi="Arial" w:cs="Arial"/>
      <w:b/>
      <w:bCs/>
      <w:color w:val="004259"/>
      <w:sz w:val="28"/>
      <w:szCs w:val="26"/>
      <w:lang w:val="en-AU"/>
    </w:rPr>
  </w:style>
  <w:style w:type="paragraph" w:customStyle="1" w:styleId="Style13">
    <w:name w:val="Style13"/>
    <w:basedOn w:val="ListParagraph"/>
    <w:link w:val="Style13Char"/>
    <w:qFormat/>
    <w:rsid w:val="00950912"/>
    <w:pPr>
      <w:widowControl/>
      <w:autoSpaceDE/>
      <w:autoSpaceDN/>
      <w:spacing w:before="180"/>
      <w:ind w:left="1002" w:hanging="576"/>
    </w:pPr>
    <w:rPr>
      <w:rFonts w:ascii="Arial" w:eastAsiaTheme="minorEastAsia" w:hAnsi="Arial"/>
      <w:sz w:val="20"/>
      <w:szCs w:val="20"/>
      <w:lang w:val="en-US" w:eastAsia="ja-JP"/>
    </w:rPr>
  </w:style>
  <w:style w:type="character" w:customStyle="1" w:styleId="Style13Char">
    <w:name w:val="Style13 Char"/>
    <w:basedOn w:val="ListParagraphChar"/>
    <w:link w:val="Style13"/>
    <w:rsid w:val="00950912"/>
    <w:rPr>
      <w:rFonts w:ascii="Arial" w:eastAsiaTheme="minorEastAsia" w:hAnsi="Arial" w:cs="Times New Roman"/>
      <w:sz w:val="20"/>
      <w:szCs w:val="20"/>
      <w:lang w:eastAsia="ja-JP"/>
    </w:rPr>
  </w:style>
  <w:style w:type="character" w:customStyle="1" w:styleId="Heading7Char">
    <w:name w:val="Heading 7 Char"/>
    <w:basedOn w:val="DefaultParagraphFont"/>
    <w:link w:val="Heading7"/>
    <w:rsid w:val="000940DD"/>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0940DD"/>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0940DD"/>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rsid w:val="004561B8"/>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rsid w:val="00AF1D72"/>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AF1D72"/>
    <w:pPr>
      <w:widowControl/>
      <w:numPr>
        <w:ilvl w:val="1"/>
        <w:numId w:val="12"/>
      </w:numPr>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AF1D72"/>
    <w:pPr>
      <w:widowControl/>
      <w:numPr>
        <w:ilvl w:val="2"/>
        <w:numId w:val="12"/>
      </w:numPr>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AF1D72"/>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RestartNumbering"/>
    <w:uiPriority w:val="1"/>
    <w:qFormat/>
    <w:rsid w:val="006B49B7"/>
    <w:pPr>
      <w:numPr>
        <w:numId w:val="0"/>
      </w:numPr>
    </w:pPr>
    <w:rPr>
      <w:rFonts w:ascii="Arial" w:hAnsi="Arial"/>
      <w:b/>
      <w:bCs/>
      <w:sz w:val="28"/>
      <w:szCs w:val="32"/>
    </w:rPr>
  </w:style>
  <w:style w:type="paragraph" w:styleId="BodyTextIndent">
    <w:name w:val="Body Text Indent"/>
    <w:basedOn w:val="Normal"/>
    <w:link w:val="BodyTextIndentChar"/>
    <w:uiPriority w:val="99"/>
    <w:unhideWhenUsed/>
    <w:rsid w:val="00A54C0A"/>
    <w:pPr>
      <w:keepLines/>
      <w:widowControl/>
      <w:spacing w:before="240" w:after="120"/>
      <w:ind w:left="567"/>
    </w:pPr>
    <w:rPr>
      <w:rFonts w:ascii="Arial" w:hAnsi="Arial"/>
      <w:bCs/>
      <w:sz w:val="20"/>
    </w:rPr>
  </w:style>
  <w:style w:type="character" w:customStyle="1" w:styleId="BodyTextIndentChar">
    <w:name w:val="Body Text Indent Char"/>
    <w:basedOn w:val="DefaultParagraphFont"/>
    <w:link w:val="BodyTextIndent"/>
    <w:uiPriority w:val="99"/>
    <w:rsid w:val="00A54C0A"/>
    <w:rPr>
      <w:rFonts w:ascii="Arial" w:eastAsia="Times New Roman" w:hAnsi="Arial" w:cs="Times New Roman"/>
      <w:bCs/>
      <w:sz w:val="20"/>
      <w:lang w:val="en-AU"/>
    </w:rPr>
  </w:style>
  <w:style w:type="paragraph" w:styleId="BodyTextFirstIndent">
    <w:name w:val="Body Text First Indent"/>
    <w:basedOn w:val="BodyText"/>
    <w:link w:val="BodyTextFirstIndentChar"/>
    <w:uiPriority w:val="99"/>
    <w:unhideWhenUsed/>
    <w:rsid w:val="004561B8"/>
    <w:pPr>
      <w:widowControl w:val="0"/>
      <w:autoSpaceDE w:val="0"/>
      <w:autoSpaceDN w:val="0"/>
      <w:spacing w:before="0"/>
      <w:ind w:left="0" w:firstLine="360"/>
    </w:pPr>
    <w:rPr>
      <w:rFonts w:ascii="Times New Roman" w:eastAsia="Times New Roman" w:hAnsi="Times New Roman"/>
      <w:bCs w:val="0"/>
      <w:sz w:val="22"/>
      <w:szCs w:val="22"/>
      <w:lang w:val="en-AU" w:eastAsia="en-US"/>
    </w:rPr>
  </w:style>
  <w:style w:type="character" w:customStyle="1" w:styleId="BodyTextFirstIndentChar">
    <w:name w:val="Body Text First Indent Char"/>
    <w:basedOn w:val="BodyTextChar"/>
    <w:link w:val="BodyTextFirstIndent"/>
    <w:uiPriority w:val="99"/>
    <w:rsid w:val="004561B8"/>
    <w:rPr>
      <w:rFonts w:ascii="Times New Roman" w:eastAsia="Times New Roman" w:hAnsi="Times New Roman" w:cs="Times New Roman"/>
      <w:bCs w:val="0"/>
      <w:sz w:val="20"/>
      <w:szCs w:val="20"/>
      <w:lang w:val="en-AU" w:eastAsia="ja-JP"/>
    </w:rPr>
  </w:style>
  <w:style w:type="paragraph" w:styleId="Caption">
    <w:name w:val="caption"/>
    <w:basedOn w:val="Normal"/>
    <w:next w:val="Normal"/>
    <w:uiPriority w:val="35"/>
    <w:unhideWhenUsed/>
    <w:qFormat/>
    <w:rsid w:val="00A41D22"/>
    <w:pPr>
      <w:keepNext/>
      <w:spacing w:before="240" w:after="120"/>
      <w:ind w:left="1701" w:hanging="1134"/>
    </w:pPr>
    <w:rPr>
      <w:rFonts w:ascii="Arial" w:eastAsia="Arial" w:hAnsi="Arial" w:cs="Arial"/>
      <w:b/>
      <w:bCs/>
      <w:sz w:val="18"/>
      <w:szCs w:val="18"/>
      <w:lang w:eastAsia="en-AU"/>
    </w:rPr>
  </w:style>
  <w:style w:type="paragraph" w:styleId="NoteHeading">
    <w:name w:val="Note Heading"/>
    <w:basedOn w:val="Normal"/>
    <w:next w:val="Normal"/>
    <w:link w:val="NoteHeadingChar"/>
    <w:uiPriority w:val="99"/>
    <w:unhideWhenUsed/>
    <w:rsid w:val="00CE6502"/>
    <w:pPr>
      <w:keepLines/>
      <w:widowControl/>
      <w:tabs>
        <w:tab w:val="left" w:pos="1276"/>
      </w:tabs>
      <w:autoSpaceDE/>
      <w:autoSpaceDN/>
      <w:spacing w:before="240"/>
      <w:ind w:left="425"/>
    </w:pPr>
    <w:rPr>
      <w:rFonts w:ascii="Arial" w:hAnsi="Arial" w:cs="Arial"/>
      <w:b/>
      <w:bCs/>
      <w:i/>
      <w:iCs/>
      <w:sz w:val="18"/>
      <w:szCs w:val="18"/>
    </w:rPr>
  </w:style>
  <w:style w:type="character" w:customStyle="1" w:styleId="NoteHeadingChar">
    <w:name w:val="Note Heading Char"/>
    <w:basedOn w:val="DefaultParagraphFont"/>
    <w:link w:val="NoteHeading"/>
    <w:uiPriority w:val="99"/>
    <w:rsid w:val="00CE6502"/>
    <w:rPr>
      <w:rFonts w:ascii="Arial" w:eastAsia="Times New Roman" w:hAnsi="Arial" w:cs="Arial"/>
      <w:b/>
      <w:bCs/>
      <w:i/>
      <w:iCs/>
      <w:sz w:val="18"/>
      <w:szCs w:val="18"/>
      <w:lang w:val="en-AU"/>
    </w:rPr>
  </w:style>
  <w:style w:type="paragraph" w:customStyle="1" w:styleId="Notes">
    <w:name w:val="Notes"/>
    <w:basedOn w:val="ListParagraph"/>
    <w:uiPriority w:val="1"/>
    <w:qFormat/>
    <w:rsid w:val="003772BF"/>
    <w:pPr>
      <w:keepLines/>
      <w:widowControl/>
      <w:numPr>
        <w:numId w:val="13"/>
      </w:numPr>
      <w:tabs>
        <w:tab w:val="left" w:pos="1276"/>
      </w:tabs>
      <w:autoSpaceDE/>
      <w:autoSpaceDN/>
      <w:spacing w:before="120" w:after="120"/>
    </w:pPr>
    <w:rPr>
      <w:rFonts w:ascii="Arial" w:hAnsi="Arial" w:cs="Arial"/>
      <w:i/>
      <w:iCs/>
      <w:sz w:val="18"/>
      <w:szCs w:val="18"/>
    </w:rPr>
  </w:style>
  <w:style w:type="paragraph" w:customStyle="1" w:styleId="PubTableBullet1">
    <w:name w:val="Pub Table Bullet 1"/>
    <w:basedOn w:val="Normal"/>
    <w:uiPriority w:val="3"/>
    <w:qFormat/>
    <w:rsid w:val="003F4501"/>
    <w:pPr>
      <w:widowControl/>
      <w:numPr>
        <w:numId w:val="14"/>
      </w:numPr>
      <w:autoSpaceDE/>
      <w:autoSpaceDN/>
      <w:spacing w:before="40" w:after="40"/>
      <w:ind w:left="206" w:hanging="206"/>
    </w:pPr>
    <w:rPr>
      <w:rFonts w:ascii="Arial" w:eastAsiaTheme="minorHAnsi" w:hAnsi="Arial" w:cstheme="minorBidi"/>
      <w:sz w:val="16"/>
      <w:szCs w:val="16"/>
    </w:rPr>
  </w:style>
  <w:style w:type="paragraph" w:customStyle="1" w:styleId="TableBullet2">
    <w:name w:val="Table Bullet 2"/>
    <w:basedOn w:val="PubTableBullet1"/>
    <w:uiPriority w:val="3"/>
    <w:qFormat/>
    <w:rsid w:val="003F4501"/>
    <w:pPr>
      <w:numPr>
        <w:ilvl w:val="1"/>
      </w:numPr>
      <w:spacing w:before="20" w:after="20"/>
      <w:ind w:left="447" w:hanging="141"/>
    </w:pPr>
    <w:rPr>
      <w:sz w:val="18"/>
    </w:rPr>
  </w:style>
  <w:style w:type="paragraph" w:customStyle="1" w:styleId="TableBullet3">
    <w:name w:val="Table Bullet 3"/>
    <w:basedOn w:val="TableBullet2"/>
    <w:uiPriority w:val="3"/>
    <w:qFormat/>
    <w:rsid w:val="003F4501"/>
    <w:pPr>
      <w:numPr>
        <w:ilvl w:val="2"/>
      </w:numPr>
      <w:ind w:left="731" w:hanging="142"/>
    </w:pPr>
  </w:style>
  <w:style w:type="numbering" w:styleId="111111">
    <w:name w:val="Outline List 2"/>
    <w:basedOn w:val="NoList"/>
    <w:semiHidden/>
    <w:rsid w:val="00C2036C"/>
    <w:pPr>
      <w:numPr>
        <w:numId w:val="15"/>
      </w:numPr>
    </w:pPr>
  </w:style>
  <w:style w:type="paragraph" w:styleId="BlockText">
    <w:name w:val="Block Text"/>
    <w:basedOn w:val="Normal"/>
    <w:uiPriority w:val="99"/>
    <w:unhideWhenUsed/>
    <w:rsid w:val="00627CF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627CFE"/>
    <w:pPr>
      <w:widowControl/>
      <w:autoSpaceDE/>
      <w:autoSpaceDN/>
      <w:spacing w:before="60" w:after="60"/>
      <w:ind w:left="2268" w:hanging="1417"/>
    </w:pPr>
    <w:rPr>
      <w:rFonts w:ascii="Arial" w:eastAsia="Calibri" w:hAnsi="Arial"/>
      <w:kern w:val="20"/>
      <w:sz w:val="18"/>
      <w:szCs w:val="20"/>
      <w:lang w:val="en-US"/>
    </w:rPr>
  </w:style>
  <w:style w:type="paragraph" w:customStyle="1" w:styleId="Style15">
    <w:name w:val="Style15"/>
    <w:basedOn w:val="Normal"/>
    <w:link w:val="Style15Char"/>
    <w:qFormat/>
    <w:rsid w:val="00C741C0"/>
    <w:pPr>
      <w:widowControl/>
      <w:autoSpaceDE/>
      <w:autoSpaceDN/>
      <w:spacing w:after="160"/>
      <w:ind w:left="1002" w:hanging="576"/>
    </w:pPr>
    <w:rPr>
      <w:rFonts w:ascii="Arial" w:eastAsiaTheme="minorEastAsia" w:hAnsi="Arial" w:cstheme="minorBidi"/>
      <w:sz w:val="20"/>
      <w:szCs w:val="20"/>
      <w:lang w:val="en-US" w:eastAsia="ja-JP"/>
    </w:rPr>
  </w:style>
  <w:style w:type="character" w:customStyle="1" w:styleId="Style15Char">
    <w:name w:val="Style15 Char"/>
    <w:basedOn w:val="DefaultParagraphFont"/>
    <w:link w:val="Style15"/>
    <w:rsid w:val="00C741C0"/>
    <w:rPr>
      <w:rFonts w:ascii="Arial" w:eastAsiaTheme="minorEastAsia" w:hAnsi="Arial"/>
      <w:sz w:val="20"/>
      <w:szCs w:val="20"/>
      <w:lang w:eastAsia="ja-JP"/>
    </w:rPr>
  </w:style>
  <w:style w:type="paragraph" w:customStyle="1" w:styleId="Style12">
    <w:name w:val="Style12"/>
    <w:basedOn w:val="Normal"/>
    <w:link w:val="Style12Char"/>
    <w:qFormat/>
    <w:rsid w:val="00170376"/>
    <w:pPr>
      <w:numPr>
        <w:numId w:val="16"/>
      </w:numPr>
      <w:tabs>
        <w:tab w:val="left" w:pos="1701"/>
      </w:tabs>
      <w:spacing w:before="119"/>
      <w:ind w:right="306"/>
    </w:pPr>
    <w:rPr>
      <w:rFonts w:ascii="Arial" w:eastAsiaTheme="minorEastAsia" w:hAnsi="Arial" w:cstheme="minorBidi"/>
      <w:sz w:val="18"/>
      <w:szCs w:val="18"/>
      <w:lang w:val="en-US" w:eastAsia="ja-JP"/>
    </w:rPr>
  </w:style>
  <w:style w:type="character" w:customStyle="1" w:styleId="Style12Char">
    <w:name w:val="Style12 Char"/>
    <w:basedOn w:val="DefaultParagraphFont"/>
    <w:link w:val="Style12"/>
    <w:rsid w:val="00170376"/>
    <w:rPr>
      <w:rFonts w:ascii="Arial" w:eastAsiaTheme="minorEastAsia" w:hAnsi="Arial"/>
      <w:sz w:val="18"/>
      <w:szCs w:val="18"/>
      <w:lang w:eastAsia="ja-JP"/>
    </w:rPr>
  </w:style>
  <w:style w:type="paragraph" w:styleId="BodyTextIndent2">
    <w:name w:val="Body Text Indent 2"/>
    <w:basedOn w:val="BodyTextIndent"/>
    <w:link w:val="BodyTextIndent2Char"/>
    <w:uiPriority w:val="99"/>
    <w:unhideWhenUsed/>
    <w:rsid w:val="0060641E"/>
    <w:pPr>
      <w:spacing w:before="120"/>
      <w:ind w:left="993"/>
    </w:pPr>
  </w:style>
  <w:style w:type="character" w:customStyle="1" w:styleId="BodyTextIndent2Char">
    <w:name w:val="Body Text Indent 2 Char"/>
    <w:basedOn w:val="DefaultParagraphFont"/>
    <w:link w:val="BodyTextIndent2"/>
    <w:uiPriority w:val="99"/>
    <w:rsid w:val="0060641E"/>
    <w:rPr>
      <w:rFonts w:ascii="Arial" w:eastAsia="Times New Roman" w:hAnsi="Arial" w:cs="Times New Roman"/>
      <w:bCs/>
      <w:sz w:val="20"/>
      <w:lang w:val="en-AU"/>
    </w:rPr>
  </w:style>
  <w:style w:type="paragraph" w:styleId="BodyTextFirstIndent2">
    <w:name w:val="Body Text First Indent 2"/>
    <w:basedOn w:val="BodyTextIndent"/>
    <w:link w:val="BodyTextFirstIndent2Char"/>
    <w:uiPriority w:val="99"/>
    <w:unhideWhenUsed/>
    <w:rsid w:val="002D09CA"/>
    <w:pPr>
      <w:spacing w:before="0" w:after="0"/>
      <w:ind w:left="360" w:firstLine="360"/>
    </w:pPr>
    <w:rPr>
      <w:rFonts w:ascii="Times New Roman" w:hAnsi="Times New Roman"/>
      <w:sz w:val="22"/>
    </w:rPr>
  </w:style>
  <w:style w:type="character" w:customStyle="1" w:styleId="BodyTextFirstIndent2Char">
    <w:name w:val="Body Text First Indent 2 Char"/>
    <w:basedOn w:val="BodyTextIndentChar"/>
    <w:link w:val="BodyTextFirstIndent2"/>
    <w:uiPriority w:val="99"/>
    <w:rsid w:val="002D09CA"/>
    <w:rPr>
      <w:rFonts w:ascii="Times New Roman" w:eastAsia="Times New Roman" w:hAnsi="Times New Roman" w:cs="Times New Roman"/>
      <w:bCs/>
      <w:sz w:val="20"/>
      <w:lang w:val="en-AU"/>
    </w:rPr>
  </w:style>
  <w:style w:type="character" w:customStyle="1" w:styleId="Style14Char">
    <w:name w:val="Style14 Char"/>
    <w:basedOn w:val="DefaultParagraphFont"/>
    <w:link w:val="Style14"/>
    <w:locked/>
    <w:rsid w:val="003E31BA"/>
    <w:rPr>
      <w:rFonts w:ascii="Arial" w:hAnsi="Arial" w:cs="Arial"/>
      <w:b/>
      <w:color w:val="004259"/>
      <w:sz w:val="20"/>
      <w:szCs w:val="20"/>
    </w:rPr>
  </w:style>
  <w:style w:type="paragraph" w:customStyle="1" w:styleId="Style14">
    <w:name w:val="Style14"/>
    <w:basedOn w:val="Normal"/>
    <w:link w:val="Style14Char"/>
    <w:qFormat/>
    <w:rsid w:val="003E31BA"/>
    <w:pPr>
      <w:widowControl/>
      <w:autoSpaceDE/>
      <w:autoSpaceDN/>
      <w:spacing w:before="180"/>
      <w:ind w:left="1134" w:hanging="142"/>
    </w:pPr>
    <w:rPr>
      <w:rFonts w:ascii="Arial" w:eastAsiaTheme="minorHAnsi" w:hAnsi="Arial" w:cs="Arial"/>
      <w:b/>
      <w:color w:val="004259"/>
      <w:sz w:val="20"/>
      <w:szCs w:val="20"/>
      <w:lang w:val="en-US"/>
    </w:rPr>
  </w:style>
  <w:style w:type="character" w:styleId="BookTitle">
    <w:name w:val="Book Title"/>
    <w:basedOn w:val="DefaultParagraphFont"/>
    <w:uiPriority w:val="33"/>
    <w:qFormat/>
    <w:rsid w:val="00A54C0A"/>
    <w:rPr>
      <w:b/>
      <w:bCs/>
      <w:i/>
      <w:iCs/>
      <w:spacing w:val="5"/>
    </w:rPr>
  </w:style>
  <w:style w:type="paragraph" w:customStyle="1" w:styleId="TableFigureNotesList">
    <w:name w:val="Table / Figure Notes List"/>
    <w:rsid w:val="00897DC5"/>
    <w:pPr>
      <w:widowControl/>
      <w:numPr>
        <w:numId w:val="17"/>
      </w:numPr>
      <w:autoSpaceDE/>
      <w:autoSpaceDN/>
      <w:spacing w:before="120"/>
      <w:contextualSpacing/>
    </w:pPr>
    <w:rPr>
      <w:rFonts w:ascii="Arial" w:eastAsiaTheme="minorEastAsia" w:hAnsi="Arial" w:cs="Times New Roman"/>
      <w:i/>
      <w:color w:val="6F7C87"/>
      <w:sz w:val="18"/>
      <w:szCs w:val="18"/>
      <w:lang w:eastAsia="en-AU"/>
    </w:rPr>
  </w:style>
  <w:style w:type="numbering" w:styleId="1ai">
    <w:name w:val="Outline List 1"/>
    <w:basedOn w:val="NoList"/>
    <w:semiHidden/>
    <w:rsid w:val="00885442"/>
    <w:pPr>
      <w:numPr>
        <w:numId w:val="18"/>
      </w:numPr>
    </w:pPr>
  </w:style>
  <w:style w:type="paragraph" w:customStyle="1" w:styleId="PubTableTitle">
    <w:name w:val="Pub Table Title"/>
    <w:basedOn w:val="Normal"/>
    <w:link w:val="PubTableTitleChar"/>
    <w:rsid w:val="00367D33"/>
    <w:pPr>
      <w:widowControl/>
      <w:autoSpaceDE/>
      <w:autoSpaceDN/>
      <w:spacing w:before="160" w:after="80"/>
      <w:ind w:left="851"/>
      <w:jc w:val="both"/>
    </w:pPr>
    <w:rPr>
      <w:rFonts w:ascii="Arial" w:hAnsi="Arial"/>
      <w:b/>
      <w:sz w:val="18"/>
      <w:szCs w:val="20"/>
    </w:rPr>
  </w:style>
  <w:style w:type="character" w:customStyle="1" w:styleId="PubTableTitleChar">
    <w:name w:val="Pub Table Title Char"/>
    <w:basedOn w:val="DefaultParagraphFont"/>
    <w:link w:val="PubTableTitle"/>
    <w:rsid w:val="00367D33"/>
    <w:rPr>
      <w:rFonts w:ascii="Arial" w:eastAsia="Times New Roman" w:hAnsi="Arial" w:cs="Times New Roman"/>
      <w:b/>
      <w:sz w:val="18"/>
      <w:szCs w:val="20"/>
      <w:lang w:val="en-AU"/>
    </w:rPr>
  </w:style>
  <w:style w:type="paragraph" w:customStyle="1" w:styleId="TableFigureNotesBullet">
    <w:name w:val="Table / Figure Notes Bullet"/>
    <w:rsid w:val="00367D33"/>
    <w:pPr>
      <w:keepNext/>
      <w:keepLines/>
      <w:widowControl/>
      <w:numPr>
        <w:numId w:val="20"/>
      </w:numPr>
      <w:tabs>
        <w:tab w:val="clear" w:pos="198"/>
        <w:tab w:val="num" w:pos="284"/>
      </w:tabs>
      <w:autoSpaceDE/>
      <w:autoSpaceDN/>
      <w:spacing w:before="160"/>
      <w:ind w:left="284" w:hanging="284"/>
    </w:pPr>
    <w:rPr>
      <w:rFonts w:eastAsiaTheme="minorEastAsia" w:cstheme="minorHAnsi"/>
      <w:color w:val="76923C" w:themeColor="accent3" w:themeShade="BF"/>
      <w:sz w:val="16"/>
      <w:szCs w:val="18"/>
      <w:lang w:val="en-AU" w:eastAsia="en-AU"/>
    </w:rPr>
  </w:style>
  <w:style w:type="table" w:customStyle="1" w:styleId="TMTable1">
    <w:name w:val="TM Table1"/>
    <w:basedOn w:val="TableNormal"/>
    <w:uiPriority w:val="99"/>
    <w:rsid w:val="001C425A"/>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numbering" w:customStyle="1" w:styleId="11111111">
    <w:name w:val="1 / 1.1 / 1.1.111"/>
    <w:basedOn w:val="NoList"/>
    <w:next w:val="111111"/>
    <w:semiHidden/>
    <w:rsid w:val="00B53D2F"/>
    <w:pPr>
      <w:numPr>
        <w:numId w:val="6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600189292">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mr.qld.gov.au/business-industry/business-with-us/approved-products-and-suppliers/bridges-and-other-structures-approved-products-and-supplier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acrs.net.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s01.safelinks.protection.outlook.com/?url=https%3A%2F%2Fstandards.transport.nsw.gov.au%2F&amp;data=05%7C01%7Cekologrivova%40austroads.com.au%7Ce4b329cb4adb4c16f43508dbcdcf2f8a%7C9c88029ee39c445f984fccfac7d3a683%7C0%7C0%7C638330061976732637%7CUnknown%7CTWFpbGZsb3d8eyJWIjoiMC4wLjAwMDAiLCJQIjoiV2luMzIiLCJBTiI6Ik1haWwiLCJXVCI6Mn0%3D%7C3000%7C%7C%7C&amp;sdata=rc1ItbYfL9VOcHoswcMQdroVTaP5H0ODSvl0p0YM4s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E03CE-FB5F-4798-82B9-960A7FF78CE0}">
  <ds:schemaRefs>
    <ds:schemaRef ds:uri="http://schemas.microsoft.com/sharepoint/v3/contenttype/forms"/>
  </ds:schemaRefs>
</ds:datastoreItem>
</file>

<file path=customXml/itemProps2.xml><?xml version="1.0" encoding="utf-8"?>
<ds:datastoreItem xmlns:ds="http://schemas.openxmlformats.org/officeDocument/2006/customXml" ds:itemID="{BA2EB2C6-A5C2-4C37-BA7E-CB6AB28CD7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B8AA0A-EE38-49C8-A9B2-39A43955D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29</Pages>
  <Words>12492</Words>
  <Characters>66458</Characters>
  <Application>Microsoft Office Word</Application>
  <DocSecurity>0</DocSecurity>
  <Lines>1748</Lines>
  <Paragraphs>1338</Paragraphs>
  <ScaleCrop>false</ScaleCrop>
  <HeadingPairs>
    <vt:vector size="2" baseType="variant">
      <vt:variant>
        <vt:lpstr>Title</vt:lpstr>
      </vt:variant>
      <vt:variant>
        <vt:i4>1</vt:i4>
      </vt:variant>
    </vt:vector>
  </HeadingPairs>
  <TitlesOfParts>
    <vt:vector size="1" baseType="lpstr">
      <vt:lpstr>B201 - Steelwork for Bridges</vt:lpstr>
    </vt:vector>
  </TitlesOfParts>
  <Company/>
  <LinksUpToDate>false</LinksUpToDate>
  <CharactersWithSpaces>77612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 5337 Post Tensioning Concrete</dc:title>
  <dc:subject>ATS 5327 sets out the requirements for the post-tensioning of concrete bridge elements.</dc:subject>
  <dc:creator>austroads@austroads.com.au</dc:creator>
  <cp:keywords/>
  <cp:lastModifiedBy>Ekaterina Kologrivova</cp:lastModifiedBy>
  <cp:revision>89</cp:revision>
  <cp:lastPrinted>2023-02-07T23:02:00Z</cp:lastPrinted>
  <dcterms:created xsi:type="dcterms:W3CDTF">2023-06-15T02:12:00Z</dcterms:created>
  <dcterms:modified xsi:type="dcterms:W3CDTF">2023-10-27T04:42:00Z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ies>
</file>