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5D40A3" w:rsidRDefault="00DC02AA" w:rsidP="004E4E46">
      <w:pPr>
        <w:spacing w:before="120"/>
        <w:ind w:left="993"/>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0659FF" w14:paraId="409B9E7B" w14:textId="77777777" w:rsidTr="00955691">
        <w:trPr>
          <w:cnfStyle w:val="100000000000" w:firstRow="1" w:lastRow="0" w:firstColumn="0" w:lastColumn="0" w:oddVBand="0" w:evenVBand="0" w:oddHBand="0" w:evenHBand="0" w:firstRowFirstColumn="0" w:firstRowLastColumn="0" w:lastRowFirstColumn="0" w:lastRowLastColumn="0"/>
        </w:trPr>
        <w:tc>
          <w:tcPr>
            <w:tcW w:w="7650" w:type="dxa"/>
            <w:tcBorders>
              <w:top w:val="dotted" w:sz="4" w:space="0" w:color="auto"/>
              <w:bottom w:val="dotted" w:sz="4" w:space="0" w:color="auto"/>
            </w:tcBorders>
            <w:shd w:val="clear" w:color="auto" w:fill="auto"/>
            <w:vAlign w:val="center"/>
          </w:tcPr>
          <w:p w14:paraId="40B3F116" w14:textId="0BC6349E" w:rsidR="00AF1D72" w:rsidRPr="00A56D67" w:rsidRDefault="00AF1D72" w:rsidP="00955115">
            <w:pPr>
              <w:tabs>
                <w:tab w:val="center" w:pos="4513"/>
                <w:tab w:val="right" w:pos="9026"/>
              </w:tabs>
              <w:rPr>
                <w:color w:val="004259"/>
                <w:sz w:val="28"/>
                <w:szCs w:val="28"/>
                <w:lang w:val="en-AU"/>
              </w:rPr>
            </w:pPr>
            <w:bookmarkStart w:id="0" w:name="1.1.1_General"/>
            <w:bookmarkStart w:id="1" w:name="_Toc886731"/>
            <w:bookmarkEnd w:id="0"/>
            <w:r w:rsidRPr="00A56D67">
              <w:rPr>
                <w:color w:val="004259"/>
                <w:sz w:val="28"/>
                <w:szCs w:val="28"/>
                <w:lang w:val="en-AU"/>
              </w:rPr>
              <w:t>AUSTROADS TECHNICAL SPECIFICATION ATS</w:t>
            </w:r>
            <w:r w:rsidR="00D0418A">
              <w:rPr>
                <w:color w:val="004259"/>
                <w:sz w:val="28"/>
                <w:szCs w:val="28"/>
                <w:lang w:val="en-AU"/>
              </w:rPr>
              <w:t xml:space="preserve"> </w:t>
            </w:r>
            <w:r w:rsidR="00BB3819" w:rsidRPr="00A56D67">
              <w:rPr>
                <w:color w:val="004259"/>
                <w:sz w:val="28"/>
                <w:szCs w:val="28"/>
                <w:lang w:val="en-AU"/>
              </w:rPr>
              <w:t>56</w:t>
            </w:r>
            <w:r w:rsidR="00136109" w:rsidRPr="00A56D67">
              <w:rPr>
                <w:color w:val="004259"/>
                <w:sz w:val="28"/>
                <w:szCs w:val="28"/>
                <w:lang w:val="en-AU"/>
              </w:rPr>
              <w:t>5</w:t>
            </w:r>
            <w:r w:rsidR="00BB3819" w:rsidRPr="00A56D67">
              <w:rPr>
                <w:color w:val="004259"/>
                <w:sz w:val="28"/>
                <w:szCs w:val="28"/>
                <w:lang w:val="en-AU"/>
              </w:rPr>
              <w:t>0</w:t>
            </w:r>
          </w:p>
          <w:p w14:paraId="48C93D8E" w14:textId="7FD01130" w:rsidR="00AF1D72" w:rsidRPr="00A56D67" w:rsidRDefault="00136109" w:rsidP="00955115">
            <w:pPr>
              <w:tabs>
                <w:tab w:val="center" w:pos="4513"/>
                <w:tab w:val="right" w:pos="9026"/>
              </w:tabs>
              <w:rPr>
                <w:b w:val="0"/>
                <w:bCs/>
                <w:color w:val="004259"/>
                <w:sz w:val="28"/>
                <w:szCs w:val="28"/>
                <w:lang w:val="en-AU"/>
              </w:rPr>
            </w:pPr>
            <w:bookmarkStart w:id="2" w:name="_Hlk40804023"/>
            <w:r w:rsidRPr="00A804EB">
              <w:rPr>
                <w:b w:val="0"/>
                <w:bCs/>
                <w:color w:val="004259"/>
                <w:sz w:val="32"/>
                <w:szCs w:val="32"/>
                <w:lang w:val="en-AU"/>
              </w:rPr>
              <w:t>Bonded Metal-Elastomer</w:t>
            </w:r>
            <w:r w:rsidR="00BB3819" w:rsidRPr="00A804EB">
              <w:rPr>
                <w:b w:val="0"/>
                <w:bCs/>
                <w:color w:val="004259"/>
                <w:sz w:val="32"/>
                <w:szCs w:val="32"/>
                <w:lang w:val="en-AU"/>
              </w:rPr>
              <w:t xml:space="preserve"> Expansion Joints</w:t>
            </w:r>
            <w:bookmarkEnd w:id="2"/>
          </w:p>
        </w:tc>
        <w:tc>
          <w:tcPr>
            <w:tcW w:w="1366" w:type="dxa"/>
            <w:tcBorders>
              <w:top w:val="dotted" w:sz="4" w:space="0" w:color="auto"/>
              <w:bottom w:val="dotted" w:sz="4" w:space="0" w:color="auto"/>
            </w:tcBorders>
            <w:shd w:val="clear" w:color="auto" w:fill="auto"/>
            <w:vAlign w:val="bottom"/>
          </w:tcPr>
          <w:p w14:paraId="6B4B3E22" w14:textId="5D8903C4" w:rsidR="00AF1D72" w:rsidRPr="000659FF" w:rsidRDefault="00AF1D72" w:rsidP="00AF1D72">
            <w:pPr>
              <w:tabs>
                <w:tab w:val="center" w:pos="4513"/>
                <w:tab w:val="right" w:pos="9026"/>
              </w:tabs>
              <w:jc w:val="right"/>
              <w:rPr>
                <w:color w:val="B35E06"/>
                <w:sz w:val="16"/>
                <w:szCs w:val="16"/>
              </w:rPr>
            </w:pPr>
            <w:r w:rsidRPr="000659FF">
              <w:rPr>
                <w:noProof/>
                <w:color w:val="B35E06"/>
                <w:sz w:val="16"/>
                <w:szCs w:val="16"/>
                <w:lang w:val="en-AU" w:eastAsia="en-AU"/>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955691" w:rsidRPr="00955691" w14:paraId="5369FF8D" w14:textId="77777777" w:rsidTr="00955691">
        <w:tc>
          <w:tcPr>
            <w:tcW w:w="7650" w:type="dxa"/>
            <w:tcBorders>
              <w:top w:val="dotted" w:sz="4" w:space="0" w:color="auto"/>
              <w:bottom w:val="nil"/>
            </w:tcBorders>
            <w:shd w:val="clear" w:color="auto" w:fill="auto"/>
            <w:vAlign w:val="center"/>
          </w:tcPr>
          <w:p w14:paraId="566BDBA0" w14:textId="77777777" w:rsidR="00955691" w:rsidRPr="00955691" w:rsidRDefault="00955691" w:rsidP="00955115">
            <w:pPr>
              <w:tabs>
                <w:tab w:val="center" w:pos="4513"/>
                <w:tab w:val="right" w:pos="9026"/>
              </w:tabs>
              <w:rPr>
                <w:color w:val="004259"/>
                <w:sz w:val="16"/>
                <w:szCs w:val="16"/>
                <w:lang w:val="en-AU"/>
              </w:rPr>
            </w:pPr>
          </w:p>
        </w:tc>
        <w:tc>
          <w:tcPr>
            <w:tcW w:w="1366" w:type="dxa"/>
            <w:tcBorders>
              <w:top w:val="dotted" w:sz="4" w:space="0" w:color="auto"/>
              <w:bottom w:val="nil"/>
            </w:tcBorders>
            <w:shd w:val="clear" w:color="auto" w:fill="auto"/>
            <w:vAlign w:val="bottom"/>
          </w:tcPr>
          <w:p w14:paraId="02D57EB1" w14:textId="77777777" w:rsidR="00955691" w:rsidRPr="00955691" w:rsidRDefault="00955691" w:rsidP="00AF1D72">
            <w:pPr>
              <w:tabs>
                <w:tab w:val="center" w:pos="4513"/>
                <w:tab w:val="right" w:pos="9026"/>
              </w:tabs>
              <w:jc w:val="right"/>
              <w:rPr>
                <w:noProof/>
                <w:color w:val="B35E06"/>
                <w:sz w:val="16"/>
                <w:szCs w:val="16"/>
                <w:lang w:val="en-AU" w:eastAsia="en-AU"/>
              </w:rPr>
            </w:pPr>
          </w:p>
        </w:tc>
      </w:tr>
    </w:tbl>
    <w:tbl>
      <w:tblPr>
        <w:tblStyle w:val="TableGrid"/>
        <w:tblW w:w="0" w:type="auto"/>
        <w:tblLook w:val="04A0" w:firstRow="1" w:lastRow="0" w:firstColumn="1" w:lastColumn="0" w:noHBand="0" w:noVBand="1"/>
      </w:tblPr>
      <w:tblGrid>
        <w:gridCol w:w="9510"/>
      </w:tblGrid>
      <w:tr w:rsidR="00AF1D72" w:rsidRPr="000659FF"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s="Arial"/>
                <w:caps w:val="0"/>
                <w:sz w:val="18"/>
                <w:szCs w:val="18"/>
              </w:rPr>
            </w:sdtEndPr>
            <w:sdtContent>
              <w:p w14:paraId="59357140" w14:textId="6DA9B586" w:rsidR="00AF1D72" w:rsidRPr="000659FF" w:rsidRDefault="00F618BF" w:rsidP="00A804EB">
                <w:pPr>
                  <w:pStyle w:val="Heading1nonumber"/>
                </w:pPr>
                <w:r w:rsidRPr="000659FF">
                  <w:t>Contents</w:t>
                </w:r>
              </w:p>
              <w:p w14:paraId="5729138E" w14:textId="08080ECC" w:rsidR="004A5169" w:rsidRDefault="00B23DC4">
                <w:pPr>
                  <w:pStyle w:val="TOC1"/>
                  <w:rPr>
                    <w:rFonts w:asciiTheme="minorHAnsi" w:eastAsiaTheme="minorEastAsia" w:hAnsiTheme="minorHAnsi" w:cstheme="minorBidi"/>
                    <w:b w:val="0"/>
                    <w:noProof/>
                    <w:sz w:val="22"/>
                    <w:szCs w:val="22"/>
                    <w:lang w:val="en-AU" w:eastAsia="en-AU"/>
                  </w:rPr>
                </w:pPr>
                <w:r w:rsidRPr="000659FF">
                  <w:rPr>
                    <w:b w:val="0"/>
                    <w:bCs/>
                    <w:sz w:val="20"/>
                    <w:szCs w:val="20"/>
                  </w:rPr>
                  <w:fldChar w:fldCharType="begin"/>
                </w:r>
                <w:r w:rsidRPr="000659FF">
                  <w:rPr>
                    <w:b w:val="0"/>
                    <w:bCs/>
                    <w:sz w:val="20"/>
                    <w:szCs w:val="20"/>
                  </w:rPr>
                  <w:instrText xml:space="preserve"> TOC \h \z \t "Heading 1,1,Heading 2,2,Annexure Heading,1" </w:instrText>
                </w:r>
                <w:r w:rsidRPr="000659FF">
                  <w:rPr>
                    <w:b w:val="0"/>
                    <w:bCs/>
                    <w:sz w:val="20"/>
                    <w:szCs w:val="20"/>
                  </w:rPr>
                  <w:fldChar w:fldCharType="separate"/>
                </w:r>
                <w:hyperlink w:anchor="_Toc122366592" w:history="1">
                  <w:r w:rsidR="004A5169" w:rsidRPr="00A90E06">
                    <w:rPr>
                      <w:rStyle w:val="Hyperlink"/>
                      <w:noProof/>
                      <w14:scene3d>
                        <w14:camera w14:prst="orthographicFront"/>
                        <w14:lightRig w14:rig="threePt" w14:dir="t">
                          <w14:rot w14:lat="0" w14:lon="0" w14:rev="0"/>
                        </w14:lightRig>
                      </w14:scene3d>
                    </w:rPr>
                    <w:t>1.</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Scope</w:t>
                  </w:r>
                  <w:r w:rsidR="004A5169">
                    <w:rPr>
                      <w:noProof/>
                      <w:webHidden/>
                    </w:rPr>
                    <w:tab/>
                  </w:r>
                  <w:r w:rsidR="004A5169">
                    <w:rPr>
                      <w:noProof/>
                      <w:webHidden/>
                    </w:rPr>
                    <w:fldChar w:fldCharType="begin"/>
                  </w:r>
                  <w:r w:rsidR="004A5169">
                    <w:rPr>
                      <w:noProof/>
                      <w:webHidden/>
                    </w:rPr>
                    <w:instrText xml:space="preserve"> PAGEREF _Toc122366592 \h </w:instrText>
                  </w:r>
                  <w:r w:rsidR="004A5169">
                    <w:rPr>
                      <w:noProof/>
                      <w:webHidden/>
                    </w:rPr>
                  </w:r>
                  <w:r w:rsidR="004A5169">
                    <w:rPr>
                      <w:noProof/>
                      <w:webHidden/>
                    </w:rPr>
                    <w:fldChar w:fldCharType="separate"/>
                  </w:r>
                  <w:r w:rsidR="00845BA4">
                    <w:rPr>
                      <w:noProof/>
                      <w:webHidden/>
                    </w:rPr>
                    <w:t>1</w:t>
                  </w:r>
                  <w:r w:rsidR="004A5169">
                    <w:rPr>
                      <w:noProof/>
                      <w:webHidden/>
                    </w:rPr>
                    <w:fldChar w:fldCharType="end"/>
                  </w:r>
                </w:hyperlink>
              </w:p>
              <w:p w14:paraId="5DE00B1F" w14:textId="1BDA6D71" w:rsidR="004A5169" w:rsidRDefault="009A4A3B">
                <w:pPr>
                  <w:pStyle w:val="TOC1"/>
                  <w:rPr>
                    <w:rFonts w:asciiTheme="minorHAnsi" w:eastAsiaTheme="minorEastAsia" w:hAnsiTheme="minorHAnsi" w:cstheme="minorBidi"/>
                    <w:b w:val="0"/>
                    <w:noProof/>
                    <w:sz w:val="22"/>
                    <w:szCs w:val="22"/>
                    <w:lang w:val="en-AU" w:eastAsia="en-AU"/>
                  </w:rPr>
                </w:pPr>
                <w:hyperlink w:anchor="_Toc122366593" w:history="1">
                  <w:r w:rsidR="004A5169" w:rsidRPr="00A90E06">
                    <w:rPr>
                      <w:rStyle w:val="Hyperlink"/>
                      <w:noProof/>
                      <w14:scene3d>
                        <w14:camera w14:prst="orthographicFront"/>
                        <w14:lightRig w14:rig="threePt" w14:dir="t">
                          <w14:rot w14:lat="0" w14:lon="0" w14:rev="0"/>
                        </w14:lightRig>
                      </w14:scene3d>
                    </w:rPr>
                    <w:t>2.</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Referenced Documents</w:t>
                  </w:r>
                  <w:r w:rsidR="004A5169">
                    <w:rPr>
                      <w:noProof/>
                      <w:webHidden/>
                    </w:rPr>
                    <w:tab/>
                  </w:r>
                  <w:r w:rsidR="004A5169">
                    <w:rPr>
                      <w:noProof/>
                      <w:webHidden/>
                    </w:rPr>
                    <w:fldChar w:fldCharType="begin"/>
                  </w:r>
                  <w:r w:rsidR="004A5169">
                    <w:rPr>
                      <w:noProof/>
                      <w:webHidden/>
                    </w:rPr>
                    <w:instrText xml:space="preserve"> PAGEREF _Toc122366593 \h </w:instrText>
                  </w:r>
                  <w:r w:rsidR="004A5169">
                    <w:rPr>
                      <w:noProof/>
                      <w:webHidden/>
                    </w:rPr>
                  </w:r>
                  <w:r w:rsidR="004A5169">
                    <w:rPr>
                      <w:noProof/>
                      <w:webHidden/>
                    </w:rPr>
                    <w:fldChar w:fldCharType="separate"/>
                  </w:r>
                  <w:r w:rsidR="00845BA4">
                    <w:rPr>
                      <w:noProof/>
                      <w:webHidden/>
                    </w:rPr>
                    <w:t>2</w:t>
                  </w:r>
                  <w:r w:rsidR="004A5169">
                    <w:rPr>
                      <w:noProof/>
                      <w:webHidden/>
                    </w:rPr>
                    <w:fldChar w:fldCharType="end"/>
                  </w:r>
                </w:hyperlink>
              </w:p>
              <w:p w14:paraId="77178A9C" w14:textId="663A52B6" w:rsidR="004A5169" w:rsidRDefault="009A4A3B">
                <w:pPr>
                  <w:pStyle w:val="TOC1"/>
                  <w:rPr>
                    <w:rFonts w:asciiTheme="minorHAnsi" w:eastAsiaTheme="minorEastAsia" w:hAnsiTheme="minorHAnsi" w:cstheme="minorBidi"/>
                    <w:b w:val="0"/>
                    <w:noProof/>
                    <w:sz w:val="22"/>
                    <w:szCs w:val="22"/>
                    <w:lang w:val="en-AU" w:eastAsia="en-AU"/>
                  </w:rPr>
                </w:pPr>
                <w:hyperlink w:anchor="_Toc122366594" w:history="1">
                  <w:r w:rsidR="004A5169" w:rsidRPr="00A90E06">
                    <w:rPr>
                      <w:rStyle w:val="Hyperlink"/>
                      <w:noProof/>
                      <w14:scene3d>
                        <w14:camera w14:prst="orthographicFront"/>
                        <w14:lightRig w14:rig="threePt" w14:dir="t">
                          <w14:rot w14:lat="0" w14:lon="0" w14:rev="0"/>
                        </w14:lightRig>
                      </w14:scene3d>
                    </w:rPr>
                    <w:t>3.</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Definitions</w:t>
                  </w:r>
                  <w:r w:rsidR="004A5169">
                    <w:rPr>
                      <w:noProof/>
                      <w:webHidden/>
                    </w:rPr>
                    <w:tab/>
                  </w:r>
                  <w:r w:rsidR="004A5169">
                    <w:rPr>
                      <w:noProof/>
                      <w:webHidden/>
                    </w:rPr>
                    <w:fldChar w:fldCharType="begin"/>
                  </w:r>
                  <w:r w:rsidR="004A5169">
                    <w:rPr>
                      <w:noProof/>
                      <w:webHidden/>
                    </w:rPr>
                    <w:instrText xml:space="preserve"> PAGEREF _Toc122366594 \h </w:instrText>
                  </w:r>
                  <w:r w:rsidR="004A5169">
                    <w:rPr>
                      <w:noProof/>
                      <w:webHidden/>
                    </w:rPr>
                  </w:r>
                  <w:r w:rsidR="004A5169">
                    <w:rPr>
                      <w:noProof/>
                      <w:webHidden/>
                    </w:rPr>
                    <w:fldChar w:fldCharType="separate"/>
                  </w:r>
                  <w:r w:rsidR="00845BA4">
                    <w:rPr>
                      <w:noProof/>
                      <w:webHidden/>
                    </w:rPr>
                    <w:t>2</w:t>
                  </w:r>
                  <w:r w:rsidR="004A5169">
                    <w:rPr>
                      <w:noProof/>
                      <w:webHidden/>
                    </w:rPr>
                    <w:fldChar w:fldCharType="end"/>
                  </w:r>
                </w:hyperlink>
              </w:p>
              <w:p w14:paraId="5D2D8785" w14:textId="3B03F568" w:rsidR="004A5169" w:rsidRDefault="009A4A3B">
                <w:pPr>
                  <w:pStyle w:val="TOC1"/>
                  <w:rPr>
                    <w:rFonts w:asciiTheme="minorHAnsi" w:eastAsiaTheme="minorEastAsia" w:hAnsiTheme="minorHAnsi" w:cstheme="minorBidi"/>
                    <w:b w:val="0"/>
                    <w:noProof/>
                    <w:sz w:val="22"/>
                    <w:szCs w:val="22"/>
                    <w:lang w:val="en-AU" w:eastAsia="en-AU"/>
                  </w:rPr>
                </w:pPr>
                <w:hyperlink w:anchor="_Toc122366595" w:history="1">
                  <w:r w:rsidR="004A5169" w:rsidRPr="00A90E06">
                    <w:rPr>
                      <w:rStyle w:val="Hyperlink"/>
                      <w:noProof/>
                      <w14:scene3d>
                        <w14:camera w14:prst="orthographicFront"/>
                        <w14:lightRig w14:rig="threePt" w14:dir="t">
                          <w14:rot w14:lat="0" w14:lon="0" w14:rev="0"/>
                        </w14:lightRig>
                      </w14:scene3d>
                    </w:rPr>
                    <w:t>4.</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Quality System Requirements</w:t>
                  </w:r>
                  <w:r w:rsidR="004A5169">
                    <w:rPr>
                      <w:noProof/>
                      <w:webHidden/>
                    </w:rPr>
                    <w:tab/>
                  </w:r>
                  <w:r w:rsidR="004A5169">
                    <w:rPr>
                      <w:noProof/>
                      <w:webHidden/>
                    </w:rPr>
                    <w:fldChar w:fldCharType="begin"/>
                  </w:r>
                  <w:r w:rsidR="004A5169">
                    <w:rPr>
                      <w:noProof/>
                      <w:webHidden/>
                    </w:rPr>
                    <w:instrText xml:space="preserve"> PAGEREF _Toc122366595 \h </w:instrText>
                  </w:r>
                  <w:r w:rsidR="004A5169">
                    <w:rPr>
                      <w:noProof/>
                      <w:webHidden/>
                    </w:rPr>
                  </w:r>
                  <w:r w:rsidR="004A5169">
                    <w:rPr>
                      <w:noProof/>
                      <w:webHidden/>
                    </w:rPr>
                    <w:fldChar w:fldCharType="separate"/>
                  </w:r>
                  <w:r w:rsidR="00845BA4">
                    <w:rPr>
                      <w:noProof/>
                      <w:webHidden/>
                    </w:rPr>
                    <w:t>3</w:t>
                  </w:r>
                  <w:r w:rsidR="004A5169">
                    <w:rPr>
                      <w:noProof/>
                      <w:webHidden/>
                    </w:rPr>
                    <w:fldChar w:fldCharType="end"/>
                  </w:r>
                </w:hyperlink>
              </w:p>
              <w:p w14:paraId="36B4D51B" w14:textId="594B566D" w:rsidR="004A5169" w:rsidRDefault="009A4A3B">
                <w:pPr>
                  <w:pStyle w:val="TOC1"/>
                  <w:rPr>
                    <w:rFonts w:asciiTheme="minorHAnsi" w:eastAsiaTheme="minorEastAsia" w:hAnsiTheme="minorHAnsi" w:cstheme="minorBidi"/>
                    <w:b w:val="0"/>
                    <w:noProof/>
                    <w:sz w:val="22"/>
                    <w:szCs w:val="22"/>
                    <w:lang w:val="en-AU" w:eastAsia="en-AU"/>
                  </w:rPr>
                </w:pPr>
                <w:hyperlink w:anchor="_Toc122366596" w:history="1">
                  <w:r w:rsidR="004A5169" w:rsidRPr="00A90E06">
                    <w:rPr>
                      <w:rStyle w:val="Hyperlink"/>
                      <w:noProof/>
                      <w14:scene3d>
                        <w14:camera w14:prst="orthographicFront"/>
                        <w14:lightRig w14:rig="threePt" w14:dir="t">
                          <w14:rot w14:lat="0" w14:lon="0" w14:rev="0"/>
                        </w14:lightRig>
                      </w14:scene3d>
                    </w:rPr>
                    <w:t>5.</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Design</w:t>
                  </w:r>
                  <w:r w:rsidR="004A5169">
                    <w:rPr>
                      <w:noProof/>
                      <w:webHidden/>
                    </w:rPr>
                    <w:tab/>
                  </w:r>
                  <w:r w:rsidR="004A5169">
                    <w:rPr>
                      <w:noProof/>
                      <w:webHidden/>
                    </w:rPr>
                    <w:fldChar w:fldCharType="begin"/>
                  </w:r>
                  <w:r w:rsidR="004A5169">
                    <w:rPr>
                      <w:noProof/>
                      <w:webHidden/>
                    </w:rPr>
                    <w:instrText xml:space="preserve"> PAGEREF _Toc122366596 \h </w:instrText>
                  </w:r>
                  <w:r w:rsidR="004A5169">
                    <w:rPr>
                      <w:noProof/>
                      <w:webHidden/>
                    </w:rPr>
                  </w:r>
                  <w:r w:rsidR="004A5169">
                    <w:rPr>
                      <w:noProof/>
                      <w:webHidden/>
                    </w:rPr>
                    <w:fldChar w:fldCharType="separate"/>
                  </w:r>
                  <w:r w:rsidR="00845BA4">
                    <w:rPr>
                      <w:noProof/>
                      <w:webHidden/>
                    </w:rPr>
                    <w:t>3</w:t>
                  </w:r>
                  <w:r w:rsidR="004A5169">
                    <w:rPr>
                      <w:noProof/>
                      <w:webHidden/>
                    </w:rPr>
                    <w:fldChar w:fldCharType="end"/>
                  </w:r>
                </w:hyperlink>
              </w:p>
              <w:p w14:paraId="526033D7" w14:textId="4F035AD3" w:rsidR="004A5169" w:rsidRDefault="009A4A3B">
                <w:pPr>
                  <w:pStyle w:val="TOC2"/>
                  <w:rPr>
                    <w:rFonts w:asciiTheme="minorHAnsi" w:eastAsiaTheme="minorEastAsia" w:hAnsiTheme="minorHAnsi" w:cstheme="minorBidi"/>
                    <w:bCs w:val="0"/>
                    <w:noProof/>
                    <w:sz w:val="22"/>
                    <w:szCs w:val="22"/>
                    <w:lang w:val="en-AU" w:eastAsia="en-AU"/>
                  </w:rPr>
                </w:pPr>
                <w:hyperlink w:anchor="_Toc122366597" w:history="1">
                  <w:r w:rsidR="004A5169" w:rsidRPr="00A90E06">
                    <w:rPr>
                      <w:rStyle w:val="Hyperlink"/>
                      <w:noProof/>
                    </w:rPr>
                    <w:t>General</w:t>
                  </w:r>
                  <w:r w:rsidR="004A5169">
                    <w:rPr>
                      <w:noProof/>
                      <w:webHidden/>
                    </w:rPr>
                    <w:tab/>
                  </w:r>
                  <w:r w:rsidR="004A5169">
                    <w:rPr>
                      <w:noProof/>
                      <w:webHidden/>
                    </w:rPr>
                    <w:fldChar w:fldCharType="begin"/>
                  </w:r>
                  <w:r w:rsidR="004A5169">
                    <w:rPr>
                      <w:noProof/>
                      <w:webHidden/>
                    </w:rPr>
                    <w:instrText xml:space="preserve"> PAGEREF _Toc122366597 \h </w:instrText>
                  </w:r>
                  <w:r w:rsidR="004A5169">
                    <w:rPr>
                      <w:noProof/>
                      <w:webHidden/>
                    </w:rPr>
                  </w:r>
                  <w:r w:rsidR="004A5169">
                    <w:rPr>
                      <w:noProof/>
                      <w:webHidden/>
                    </w:rPr>
                    <w:fldChar w:fldCharType="separate"/>
                  </w:r>
                  <w:r w:rsidR="00845BA4">
                    <w:rPr>
                      <w:noProof/>
                      <w:webHidden/>
                    </w:rPr>
                    <w:t>3</w:t>
                  </w:r>
                  <w:r w:rsidR="004A5169">
                    <w:rPr>
                      <w:noProof/>
                      <w:webHidden/>
                    </w:rPr>
                    <w:fldChar w:fldCharType="end"/>
                  </w:r>
                </w:hyperlink>
              </w:p>
              <w:p w14:paraId="4FB1A070" w14:textId="4FE005C2" w:rsidR="004A5169" w:rsidRDefault="009A4A3B">
                <w:pPr>
                  <w:pStyle w:val="TOC2"/>
                  <w:rPr>
                    <w:rFonts w:asciiTheme="minorHAnsi" w:eastAsiaTheme="minorEastAsia" w:hAnsiTheme="minorHAnsi" w:cstheme="minorBidi"/>
                    <w:bCs w:val="0"/>
                    <w:noProof/>
                    <w:sz w:val="22"/>
                    <w:szCs w:val="22"/>
                    <w:lang w:val="en-AU" w:eastAsia="en-AU"/>
                  </w:rPr>
                </w:pPr>
                <w:hyperlink w:anchor="_Toc122366598" w:history="1">
                  <w:r w:rsidR="004A5169" w:rsidRPr="00A90E06">
                    <w:rPr>
                      <w:rStyle w:val="Hyperlink"/>
                      <w:noProof/>
                    </w:rPr>
                    <w:t>Design Loads on Joint</w:t>
                  </w:r>
                  <w:r w:rsidR="004A5169">
                    <w:rPr>
                      <w:noProof/>
                      <w:webHidden/>
                    </w:rPr>
                    <w:tab/>
                  </w:r>
                  <w:r w:rsidR="004A5169">
                    <w:rPr>
                      <w:noProof/>
                      <w:webHidden/>
                    </w:rPr>
                    <w:fldChar w:fldCharType="begin"/>
                  </w:r>
                  <w:r w:rsidR="004A5169">
                    <w:rPr>
                      <w:noProof/>
                      <w:webHidden/>
                    </w:rPr>
                    <w:instrText xml:space="preserve"> PAGEREF _Toc122366598 \h </w:instrText>
                  </w:r>
                  <w:r w:rsidR="004A5169">
                    <w:rPr>
                      <w:noProof/>
                      <w:webHidden/>
                    </w:rPr>
                  </w:r>
                  <w:r w:rsidR="004A5169">
                    <w:rPr>
                      <w:noProof/>
                      <w:webHidden/>
                    </w:rPr>
                    <w:fldChar w:fldCharType="separate"/>
                  </w:r>
                  <w:r w:rsidR="00845BA4">
                    <w:rPr>
                      <w:noProof/>
                      <w:webHidden/>
                    </w:rPr>
                    <w:t>4</w:t>
                  </w:r>
                  <w:r w:rsidR="004A5169">
                    <w:rPr>
                      <w:noProof/>
                      <w:webHidden/>
                    </w:rPr>
                    <w:fldChar w:fldCharType="end"/>
                  </w:r>
                </w:hyperlink>
              </w:p>
              <w:p w14:paraId="6C64C0A7" w14:textId="695DD283" w:rsidR="004A5169" w:rsidRDefault="009A4A3B">
                <w:pPr>
                  <w:pStyle w:val="TOC2"/>
                  <w:rPr>
                    <w:rFonts w:asciiTheme="minorHAnsi" w:eastAsiaTheme="minorEastAsia" w:hAnsiTheme="minorHAnsi" w:cstheme="minorBidi"/>
                    <w:bCs w:val="0"/>
                    <w:noProof/>
                    <w:sz w:val="22"/>
                    <w:szCs w:val="22"/>
                    <w:lang w:val="en-AU" w:eastAsia="en-AU"/>
                  </w:rPr>
                </w:pPr>
                <w:hyperlink w:anchor="_Toc122366599" w:history="1">
                  <w:r w:rsidR="004A5169" w:rsidRPr="00A90E06">
                    <w:rPr>
                      <w:rStyle w:val="Hyperlink"/>
                      <w:noProof/>
                    </w:rPr>
                    <w:t>Anchors</w:t>
                  </w:r>
                  <w:r w:rsidR="004A5169">
                    <w:rPr>
                      <w:noProof/>
                      <w:webHidden/>
                    </w:rPr>
                    <w:tab/>
                  </w:r>
                  <w:r w:rsidR="004A5169">
                    <w:rPr>
                      <w:noProof/>
                      <w:webHidden/>
                    </w:rPr>
                    <w:fldChar w:fldCharType="begin"/>
                  </w:r>
                  <w:r w:rsidR="004A5169">
                    <w:rPr>
                      <w:noProof/>
                      <w:webHidden/>
                    </w:rPr>
                    <w:instrText xml:space="preserve"> PAGEREF _Toc122366599 \h </w:instrText>
                  </w:r>
                  <w:r w:rsidR="004A5169">
                    <w:rPr>
                      <w:noProof/>
                      <w:webHidden/>
                    </w:rPr>
                  </w:r>
                  <w:r w:rsidR="004A5169">
                    <w:rPr>
                      <w:noProof/>
                      <w:webHidden/>
                    </w:rPr>
                    <w:fldChar w:fldCharType="separate"/>
                  </w:r>
                  <w:r w:rsidR="00845BA4">
                    <w:rPr>
                      <w:noProof/>
                      <w:webHidden/>
                    </w:rPr>
                    <w:t>4</w:t>
                  </w:r>
                  <w:r w:rsidR="004A5169">
                    <w:rPr>
                      <w:noProof/>
                      <w:webHidden/>
                    </w:rPr>
                    <w:fldChar w:fldCharType="end"/>
                  </w:r>
                </w:hyperlink>
              </w:p>
              <w:p w14:paraId="703FA9F2" w14:textId="35447ECA" w:rsidR="004A5169" w:rsidRDefault="009A4A3B">
                <w:pPr>
                  <w:pStyle w:val="TOC1"/>
                  <w:rPr>
                    <w:rFonts w:asciiTheme="minorHAnsi" w:eastAsiaTheme="minorEastAsia" w:hAnsiTheme="minorHAnsi" w:cstheme="minorBidi"/>
                    <w:b w:val="0"/>
                    <w:noProof/>
                    <w:sz w:val="22"/>
                    <w:szCs w:val="22"/>
                    <w:lang w:val="en-AU" w:eastAsia="en-AU"/>
                  </w:rPr>
                </w:pPr>
                <w:hyperlink w:anchor="_Toc122366600" w:history="1">
                  <w:r w:rsidR="004A5169" w:rsidRPr="00A90E06">
                    <w:rPr>
                      <w:rStyle w:val="Hyperlink"/>
                      <w:noProof/>
                      <w14:scene3d>
                        <w14:camera w14:prst="orthographicFront"/>
                        <w14:lightRig w14:rig="threePt" w14:dir="t">
                          <w14:rot w14:lat="0" w14:lon="0" w14:rev="0"/>
                        </w14:lightRig>
                      </w14:scene3d>
                    </w:rPr>
                    <w:t>6.</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Materials</w:t>
                  </w:r>
                  <w:r w:rsidR="004A5169">
                    <w:rPr>
                      <w:noProof/>
                      <w:webHidden/>
                    </w:rPr>
                    <w:tab/>
                  </w:r>
                  <w:r w:rsidR="004A5169">
                    <w:rPr>
                      <w:noProof/>
                      <w:webHidden/>
                    </w:rPr>
                    <w:fldChar w:fldCharType="begin"/>
                  </w:r>
                  <w:r w:rsidR="004A5169">
                    <w:rPr>
                      <w:noProof/>
                      <w:webHidden/>
                    </w:rPr>
                    <w:instrText xml:space="preserve"> PAGEREF _Toc122366600 \h </w:instrText>
                  </w:r>
                  <w:r w:rsidR="004A5169">
                    <w:rPr>
                      <w:noProof/>
                      <w:webHidden/>
                    </w:rPr>
                  </w:r>
                  <w:r w:rsidR="004A5169">
                    <w:rPr>
                      <w:noProof/>
                      <w:webHidden/>
                    </w:rPr>
                    <w:fldChar w:fldCharType="separate"/>
                  </w:r>
                  <w:r w:rsidR="00845BA4">
                    <w:rPr>
                      <w:noProof/>
                      <w:webHidden/>
                    </w:rPr>
                    <w:t>4</w:t>
                  </w:r>
                  <w:r w:rsidR="004A5169">
                    <w:rPr>
                      <w:noProof/>
                      <w:webHidden/>
                    </w:rPr>
                    <w:fldChar w:fldCharType="end"/>
                  </w:r>
                </w:hyperlink>
              </w:p>
              <w:p w14:paraId="55679CAD" w14:textId="51699793" w:rsidR="004A5169" w:rsidRDefault="009A4A3B">
                <w:pPr>
                  <w:pStyle w:val="TOC2"/>
                  <w:rPr>
                    <w:rFonts w:asciiTheme="minorHAnsi" w:eastAsiaTheme="minorEastAsia" w:hAnsiTheme="minorHAnsi" w:cstheme="minorBidi"/>
                    <w:bCs w:val="0"/>
                    <w:noProof/>
                    <w:sz w:val="22"/>
                    <w:szCs w:val="22"/>
                    <w:lang w:val="en-AU" w:eastAsia="en-AU"/>
                  </w:rPr>
                </w:pPr>
                <w:hyperlink w:anchor="_Toc122366601" w:history="1">
                  <w:r w:rsidR="004A5169" w:rsidRPr="00A90E06">
                    <w:rPr>
                      <w:rStyle w:val="Hyperlink"/>
                      <w:noProof/>
                    </w:rPr>
                    <w:t>Elastomer</w:t>
                  </w:r>
                  <w:r w:rsidR="004A5169">
                    <w:rPr>
                      <w:noProof/>
                      <w:webHidden/>
                    </w:rPr>
                    <w:tab/>
                  </w:r>
                  <w:r w:rsidR="004A5169">
                    <w:rPr>
                      <w:noProof/>
                      <w:webHidden/>
                    </w:rPr>
                    <w:fldChar w:fldCharType="begin"/>
                  </w:r>
                  <w:r w:rsidR="004A5169">
                    <w:rPr>
                      <w:noProof/>
                      <w:webHidden/>
                    </w:rPr>
                    <w:instrText xml:space="preserve"> PAGEREF _Toc122366601 \h </w:instrText>
                  </w:r>
                  <w:r w:rsidR="004A5169">
                    <w:rPr>
                      <w:noProof/>
                      <w:webHidden/>
                    </w:rPr>
                  </w:r>
                  <w:r w:rsidR="004A5169">
                    <w:rPr>
                      <w:noProof/>
                      <w:webHidden/>
                    </w:rPr>
                    <w:fldChar w:fldCharType="separate"/>
                  </w:r>
                  <w:r w:rsidR="00845BA4">
                    <w:rPr>
                      <w:noProof/>
                      <w:webHidden/>
                    </w:rPr>
                    <w:t>4</w:t>
                  </w:r>
                  <w:r w:rsidR="004A5169">
                    <w:rPr>
                      <w:noProof/>
                      <w:webHidden/>
                    </w:rPr>
                    <w:fldChar w:fldCharType="end"/>
                  </w:r>
                </w:hyperlink>
              </w:p>
              <w:p w14:paraId="02F28B1E" w14:textId="6FA6379C" w:rsidR="004A5169" w:rsidRDefault="009A4A3B">
                <w:pPr>
                  <w:pStyle w:val="TOC2"/>
                  <w:rPr>
                    <w:rFonts w:asciiTheme="minorHAnsi" w:eastAsiaTheme="minorEastAsia" w:hAnsiTheme="minorHAnsi" w:cstheme="minorBidi"/>
                    <w:bCs w:val="0"/>
                    <w:noProof/>
                    <w:sz w:val="22"/>
                    <w:szCs w:val="22"/>
                    <w:lang w:val="en-AU" w:eastAsia="en-AU"/>
                  </w:rPr>
                </w:pPr>
                <w:hyperlink w:anchor="_Toc122366602" w:history="1">
                  <w:r w:rsidR="004A5169" w:rsidRPr="00A90E06">
                    <w:rPr>
                      <w:rStyle w:val="Hyperlink"/>
                      <w:noProof/>
                    </w:rPr>
                    <w:t>Metal</w:t>
                  </w:r>
                  <w:r w:rsidR="00D0418A" w:rsidRPr="00D0418A">
                    <w:rPr>
                      <w:rStyle w:val="Hyperlink"/>
                      <w:noProof/>
                      <w:webHidden/>
                    </w:rPr>
                    <w:tab/>
                  </w:r>
                  <w:r w:rsidR="004A5169">
                    <w:rPr>
                      <w:noProof/>
                      <w:webHidden/>
                    </w:rPr>
                    <w:tab/>
                  </w:r>
                  <w:r w:rsidR="004A5169">
                    <w:rPr>
                      <w:noProof/>
                      <w:webHidden/>
                    </w:rPr>
                    <w:fldChar w:fldCharType="begin"/>
                  </w:r>
                  <w:r w:rsidR="004A5169">
                    <w:rPr>
                      <w:noProof/>
                      <w:webHidden/>
                    </w:rPr>
                    <w:instrText xml:space="preserve"> PAGEREF _Toc122366602 \h </w:instrText>
                  </w:r>
                  <w:r w:rsidR="004A5169">
                    <w:rPr>
                      <w:noProof/>
                      <w:webHidden/>
                    </w:rPr>
                  </w:r>
                  <w:r w:rsidR="004A5169">
                    <w:rPr>
                      <w:noProof/>
                      <w:webHidden/>
                    </w:rPr>
                    <w:fldChar w:fldCharType="separate"/>
                  </w:r>
                  <w:r w:rsidR="00845BA4">
                    <w:rPr>
                      <w:noProof/>
                      <w:webHidden/>
                    </w:rPr>
                    <w:t>5</w:t>
                  </w:r>
                  <w:r w:rsidR="004A5169">
                    <w:rPr>
                      <w:noProof/>
                      <w:webHidden/>
                    </w:rPr>
                    <w:fldChar w:fldCharType="end"/>
                  </w:r>
                </w:hyperlink>
              </w:p>
              <w:p w14:paraId="2DCFB173" w14:textId="15970FE2" w:rsidR="004A5169" w:rsidRDefault="009A4A3B">
                <w:pPr>
                  <w:pStyle w:val="TOC2"/>
                  <w:rPr>
                    <w:rFonts w:asciiTheme="minorHAnsi" w:eastAsiaTheme="minorEastAsia" w:hAnsiTheme="minorHAnsi" w:cstheme="minorBidi"/>
                    <w:bCs w:val="0"/>
                    <w:noProof/>
                    <w:sz w:val="22"/>
                    <w:szCs w:val="22"/>
                    <w:lang w:val="en-AU" w:eastAsia="en-AU"/>
                  </w:rPr>
                </w:pPr>
                <w:hyperlink w:anchor="_Toc122366603" w:history="1">
                  <w:r w:rsidR="004A5169" w:rsidRPr="00A90E06">
                    <w:rPr>
                      <w:rStyle w:val="Hyperlink"/>
                      <w:noProof/>
                    </w:rPr>
                    <w:t>Corrosion Protection</w:t>
                  </w:r>
                  <w:r w:rsidR="004A5169">
                    <w:rPr>
                      <w:noProof/>
                      <w:webHidden/>
                    </w:rPr>
                    <w:tab/>
                  </w:r>
                  <w:r w:rsidR="004A5169">
                    <w:rPr>
                      <w:noProof/>
                      <w:webHidden/>
                    </w:rPr>
                    <w:fldChar w:fldCharType="begin"/>
                  </w:r>
                  <w:r w:rsidR="004A5169">
                    <w:rPr>
                      <w:noProof/>
                      <w:webHidden/>
                    </w:rPr>
                    <w:instrText xml:space="preserve"> PAGEREF _Toc122366603 \h </w:instrText>
                  </w:r>
                  <w:r w:rsidR="004A5169">
                    <w:rPr>
                      <w:noProof/>
                      <w:webHidden/>
                    </w:rPr>
                  </w:r>
                  <w:r w:rsidR="004A5169">
                    <w:rPr>
                      <w:noProof/>
                      <w:webHidden/>
                    </w:rPr>
                    <w:fldChar w:fldCharType="separate"/>
                  </w:r>
                  <w:r w:rsidR="00845BA4">
                    <w:rPr>
                      <w:noProof/>
                      <w:webHidden/>
                    </w:rPr>
                    <w:t>5</w:t>
                  </w:r>
                  <w:r w:rsidR="004A5169">
                    <w:rPr>
                      <w:noProof/>
                      <w:webHidden/>
                    </w:rPr>
                    <w:fldChar w:fldCharType="end"/>
                  </w:r>
                </w:hyperlink>
              </w:p>
              <w:p w14:paraId="13D7616C" w14:textId="72E982AC" w:rsidR="004A5169" w:rsidRDefault="009A4A3B">
                <w:pPr>
                  <w:pStyle w:val="TOC1"/>
                  <w:rPr>
                    <w:rFonts w:asciiTheme="minorHAnsi" w:eastAsiaTheme="minorEastAsia" w:hAnsiTheme="minorHAnsi" w:cstheme="minorBidi"/>
                    <w:b w:val="0"/>
                    <w:noProof/>
                    <w:sz w:val="22"/>
                    <w:szCs w:val="22"/>
                    <w:lang w:val="en-AU" w:eastAsia="en-AU"/>
                  </w:rPr>
                </w:pPr>
                <w:hyperlink w:anchor="_Toc122366604" w:history="1">
                  <w:r w:rsidR="004A5169" w:rsidRPr="00A90E06">
                    <w:rPr>
                      <w:rStyle w:val="Hyperlink"/>
                      <w:noProof/>
                      <w14:scene3d>
                        <w14:camera w14:prst="orthographicFront"/>
                        <w14:lightRig w14:rig="threePt" w14:dir="t">
                          <w14:rot w14:lat="0" w14:lon="0" w14:rev="0"/>
                        </w14:lightRig>
                      </w14:scene3d>
                    </w:rPr>
                    <w:t>7.</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Noise</w:t>
                  </w:r>
                  <w:r w:rsidR="004A5169">
                    <w:rPr>
                      <w:noProof/>
                      <w:webHidden/>
                    </w:rPr>
                    <w:tab/>
                  </w:r>
                  <w:r w:rsidR="004A5169">
                    <w:rPr>
                      <w:noProof/>
                      <w:webHidden/>
                    </w:rPr>
                    <w:fldChar w:fldCharType="begin"/>
                  </w:r>
                  <w:r w:rsidR="004A5169">
                    <w:rPr>
                      <w:noProof/>
                      <w:webHidden/>
                    </w:rPr>
                    <w:instrText xml:space="preserve"> PAGEREF _Toc122366604 \h </w:instrText>
                  </w:r>
                  <w:r w:rsidR="004A5169">
                    <w:rPr>
                      <w:noProof/>
                      <w:webHidden/>
                    </w:rPr>
                  </w:r>
                  <w:r w:rsidR="004A5169">
                    <w:rPr>
                      <w:noProof/>
                      <w:webHidden/>
                    </w:rPr>
                    <w:fldChar w:fldCharType="separate"/>
                  </w:r>
                  <w:r w:rsidR="00845BA4">
                    <w:rPr>
                      <w:noProof/>
                      <w:webHidden/>
                    </w:rPr>
                    <w:t>6</w:t>
                  </w:r>
                  <w:r w:rsidR="004A5169">
                    <w:rPr>
                      <w:noProof/>
                      <w:webHidden/>
                    </w:rPr>
                    <w:fldChar w:fldCharType="end"/>
                  </w:r>
                </w:hyperlink>
              </w:p>
              <w:p w14:paraId="48C13224" w14:textId="40D70A70" w:rsidR="004A5169" w:rsidRDefault="009A4A3B">
                <w:pPr>
                  <w:pStyle w:val="TOC1"/>
                  <w:rPr>
                    <w:rFonts w:asciiTheme="minorHAnsi" w:eastAsiaTheme="minorEastAsia" w:hAnsiTheme="minorHAnsi" w:cstheme="minorBidi"/>
                    <w:b w:val="0"/>
                    <w:noProof/>
                    <w:sz w:val="22"/>
                    <w:szCs w:val="22"/>
                    <w:lang w:val="en-AU" w:eastAsia="en-AU"/>
                  </w:rPr>
                </w:pPr>
                <w:hyperlink w:anchor="_Toc122366605" w:history="1">
                  <w:r w:rsidR="004A5169" w:rsidRPr="00A90E06">
                    <w:rPr>
                      <w:rStyle w:val="Hyperlink"/>
                      <w:noProof/>
                      <w14:scene3d>
                        <w14:camera w14:prst="orthographicFront"/>
                        <w14:lightRig w14:rig="threePt" w14:dir="t">
                          <w14:rot w14:lat="0" w14:lon="0" w14:rev="0"/>
                        </w14:lightRig>
                      </w14:scene3d>
                    </w:rPr>
                    <w:t>8.</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Certification</w:t>
                  </w:r>
                  <w:r w:rsidR="004A5169">
                    <w:rPr>
                      <w:noProof/>
                      <w:webHidden/>
                    </w:rPr>
                    <w:tab/>
                  </w:r>
                  <w:r w:rsidR="004A5169">
                    <w:rPr>
                      <w:noProof/>
                      <w:webHidden/>
                    </w:rPr>
                    <w:fldChar w:fldCharType="begin"/>
                  </w:r>
                  <w:r w:rsidR="004A5169">
                    <w:rPr>
                      <w:noProof/>
                      <w:webHidden/>
                    </w:rPr>
                    <w:instrText xml:space="preserve"> PAGEREF _Toc122366605 \h </w:instrText>
                  </w:r>
                  <w:r w:rsidR="004A5169">
                    <w:rPr>
                      <w:noProof/>
                      <w:webHidden/>
                    </w:rPr>
                  </w:r>
                  <w:r w:rsidR="004A5169">
                    <w:rPr>
                      <w:noProof/>
                      <w:webHidden/>
                    </w:rPr>
                    <w:fldChar w:fldCharType="separate"/>
                  </w:r>
                  <w:r w:rsidR="00845BA4">
                    <w:rPr>
                      <w:noProof/>
                      <w:webHidden/>
                    </w:rPr>
                    <w:t>6</w:t>
                  </w:r>
                  <w:r w:rsidR="004A5169">
                    <w:rPr>
                      <w:noProof/>
                      <w:webHidden/>
                    </w:rPr>
                    <w:fldChar w:fldCharType="end"/>
                  </w:r>
                </w:hyperlink>
              </w:p>
              <w:p w14:paraId="36AD7AFA" w14:textId="6972F881" w:rsidR="004A5169" w:rsidRDefault="009A4A3B">
                <w:pPr>
                  <w:pStyle w:val="TOC1"/>
                  <w:rPr>
                    <w:rFonts w:asciiTheme="minorHAnsi" w:eastAsiaTheme="minorEastAsia" w:hAnsiTheme="minorHAnsi" w:cstheme="minorBidi"/>
                    <w:b w:val="0"/>
                    <w:noProof/>
                    <w:sz w:val="22"/>
                    <w:szCs w:val="22"/>
                    <w:lang w:val="en-AU" w:eastAsia="en-AU"/>
                  </w:rPr>
                </w:pPr>
                <w:hyperlink w:anchor="_Toc122366606" w:history="1">
                  <w:r w:rsidR="004A5169" w:rsidRPr="00A90E06">
                    <w:rPr>
                      <w:rStyle w:val="Hyperlink"/>
                      <w:noProof/>
                      <w14:scene3d>
                        <w14:camera w14:prst="orthographicFront"/>
                        <w14:lightRig w14:rig="threePt" w14:dir="t">
                          <w14:rot w14:lat="0" w14:lon="0" w14:rev="0"/>
                        </w14:lightRig>
                      </w14:scene3d>
                    </w:rPr>
                    <w:t>9.</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Installation</w:t>
                  </w:r>
                  <w:r w:rsidR="004A5169">
                    <w:rPr>
                      <w:noProof/>
                      <w:webHidden/>
                    </w:rPr>
                    <w:tab/>
                  </w:r>
                  <w:r w:rsidR="004A5169">
                    <w:rPr>
                      <w:noProof/>
                      <w:webHidden/>
                    </w:rPr>
                    <w:fldChar w:fldCharType="begin"/>
                  </w:r>
                  <w:r w:rsidR="004A5169">
                    <w:rPr>
                      <w:noProof/>
                      <w:webHidden/>
                    </w:rPr>
                    <w:instrText xml:space="preserve"> PAGEREF _Toc122366606 \h </w:instrText>
                  </w:r>
                  <w:r w:rsidR="004A5169">
                    <w:rPr>
                      <w:noProof/>
                      <w:webHidden/>
                    </w:rPr>
                  </w:r>
                  <w:r w:rsidR="004A5169">
                    <w:rPr>
                      <w:noProof/>
                      <w:webHidden/>
                    </w:rPr>
                    <w:fldChar w:fldCharType="separate"/>
                  </w:r>
                  <w:r w:rsidR="00845BA4">
                    <w:rPr>
                      <w:noProof/>
                      <w:webHidden/>
                    </w:rPr>
                    <w:t>6</w:t>
                  </w:r>
                  <w:r w:rsidR="004A5169">
                    <w:rPr>
                      <w:noProof/>
                      <w:webHidden/>
                    </w:rPr>
                    <w:fldChar w:fldCharType="end"/>
                  </w:r>
                </w:hyperlink>
              </w:p>
              <w:p w14:paraId="385391E0" w14:textId="59A07569" w:rsidR="004A5169" w:rsidRDefault="009A4A3B">
                <w:pPr>
                  <w:pStyle w:val="TOC1"/>
                  <w:rPr>
                    <w:rFonts w:asciiTheme="minorHAnsi" w:eastAsiaTheme="minorEastAsia" w:hAnsiTheme="minorHAnsi" w:cstheme="minorBidi"/>
                    <w:b w:val="0"/>
                    <w:noProof/>
                    <w:sz w:val="22"/>
                    <w:szCs w:val="22"/>
                    <w:lang w:val="en-AU" w:eastAsia="en-AU"/>
                  </w:rPr>
                </w:pPr>
                <w:hyperlink w:anchor="_Toc122366607" w:history="1">
                  <w:r w:rsidR="004A5169" w:rsidRPr="00A90E06">
                    <w:rPr>
                      <w:rStyle w:val="Hyperlink"/>
                      <w:noProof/>
                      <w14:scene3d>
                        <w14:camera w14:prst="orthographicFront"/>
                        <w14:lightRig w14:rig="threePt" w14:dir="t">
                          <w14:rot w14:lat="0" w14:lon="0" w14:rev="0"/>
                        </w14:lightRig>
                      </w14:scene3d>
                    </w:rPr>
                    <w:t>10.</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Warranty</w:t>
                  </w:r>
                  <w:r w:rsidR="004A5169">
                    <w:rPr>
                      <w:noProof/>
                      <w:webHidden/>
                    </w:rPr>
                    <w:tab/>
                  </w:r>
                  <w:r w:rsidR="004A5169">
                    <w:rPr>
                      <w:noProof/>
                      <w:webHidden/>
                    </w:rPr>
                    <w:fldChar w:fldCharType="begin"/>
                  </w:r>
                  <w:r w:rsidR="004A5169">
                    <w:rPr>
                      <w:noProof/>
                      <w:webHidden/>
                    </w:rPr>
                    <w:instrText xml:space="preserve"> PAGEREF _Toc122366607 \h </w:instrText>
                  </w:r>
                  <w:r w:rsidR="004A5169">
                    <w:rPr>
                      <w:noProof/>
                      <w:webHidden/>
                    </w:rPr>
                  </w:r>
                  <w:r w:rsidR="004A5169">
                    <w:rPr>
                      <w:noProof/>
                      <w:webHidden/>
                    </w:rPr>
                    <w:fldChar w:fldCharType="separate"/>
                  </w:r>
                  <w:r w:rsidR="00845BA4">
                    <w:rPr>
                      <w:noProof/>
                      <w:webHidden/>
                    </w:rPr>
                    <w:t>7</w:t>
                  </w:r>
                  <w:r w:rsidR="004A5169">
                    <w:rPr>
                      <w:noProof/>
                      <w:webHidden/>
                    </w:rPr>
                    <w:fldChar w:fldCharType="end"/>
                  </w:r>
                </w:hyperlink>
              </w:p>
              <w:p w14:paraId="79101C08" w14:textId="62C4EC03" w:rsidR="004A5169" w:rsidRDefault="009A4A3B">
                <w:pPr>
                  <w:pStyle w:val="TOC1"/>
                  <w:tabs>
                    <w:tab w:val="left" w:pos="1571"/>
                  </w:tabs>
                  <w:rPr>
                    <w:rFonts w:asciiTheme="minorHAnsi" w:eastAsiaTheme="minorEastAsia" w:hAnsiTheme="minorHAnsi" w:cstheme="minorBidi"/>
                    <w:b w:val="0"/>
                    <w:noProof/>
                    <w:sz w:val="22"/>
                    <w:szCs w:val="22"/>
                    <w:lang w:val="en-AU" w:eastAsia="en-AU"/>
                  </w:rPr>
                </w:pPr>
                <w:hyperlink w:anchor="_Toc122366608" w:history="1">
                  <w:r w:rsidR="004A5169" w:rsidRPr="00A90E06">
                    <w:rPr>
                      <w:rStyle w:val="Hyperlink"/>
                      <w:noProof/>
                    </w:rPr>
                    <w:t>Annexure A:</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Summary of Hold Points, Witness Points and Records</w:t>
                  </w:r>
                  <w:r w:rsidR="004A5169">
                    <w:rPr>
                      <w:noProof/>
                      <w:webHidden/>
                    </w:rPr>
                    <w:tab/>
                  </w:r>
                  <w:r w:rsidR="004A5169">
                    <w:rPr>
                      <w:noProof/>
                      <w:webHidden/>
                    </w:rPr>
                    <w:fldChar w:fldCharType="begin"/>
                  </w:r>
                  <w:r w:rsidR="004A5169">
                    <w:rPr>
                      <w:noProof/>
                      <w:webHidden/>
                    </w:rPr>
                    <w:instrText xml:space="preserve"> PAGEREF _Toc122366608 \h </w:instrText>
                  </w:r>
                  <w:r w:rsidR="004A5169">
                    <w:rPr>
                      <w:noProof/>
                      <w:webHidden/>
                    </w:rPr>
                  </w:r>
                  <w:r w:rsidR="004A5169">
                    <w:rPr>
                      <w:noProof/>
                      <w:webHidden/>
                    </w:rPr>
                    <w:fldChar w:fldCharType="separate"/>
                  </w:r>
                  <w:r w:rsidR="00845BA4">
                    <w:rPr>
                      <w:noProof/>
                      <w:webHidden/>
                    </w:rPr>
                    <w:t>8</w:t>
                  </w:r>
                  <w:r w:rsidR="004A5169">
                    <w:rPr>
                      <w:noProof/>
                      <w:webHidden/>
                    </w:rPr>
                    <w:fldChar w:fldCharType="end"/>
                  </w:r>
                </w:hyperlink>
              </w:p>
              <w:p w14:paraId="7A10610E" w14:textId="6E6012C1" w:rsidR="004A5169" w:rsidRDefault="009A4A3B">
                <w:pPr>
                  <w:pStyle w:val="TOC1"/>
                  <w:tabs>
                    <w:tab w:val="left" w:pos="1571"/>
                  </w:tabs>
                  <w:rPr>
                    <w:rFonts w:asciiTheme="minorHAnsi" w:eastAsiaTheme="minorEastAsia" w:hAnsiTheme="minorHAnsi" w:cstheme="minorBidi"/>
                    <w:b w:val="0"/>
                    <w:noProof/>
                    <w:sz w:val="22"/>
                    <w:szCs w:val="22"/>
                    <w:lang w:val="en-AU" w:eastAsia="en-AU"/>
                  </w:rPr>
                </w:pPr>
                <w:hyperlink w:anchor="_Toc122366609" w:history="1">
                  <w:r w:rsidR="004A5169" w:rsidRPr="00A90E06">
                    <w:rPr>
                      <w:rStyle w:val="Hyperlink"/>
                      <w:noProof/>
                    </w:rPr>
                    <w:t>Annexure B:</w:t>
                  </w:r>
                  <w:r w:rsidR="004A5169">
                    <w:rPr>
                      <w:rFonts w:asciiTheme="minorHAnsi" w:eastAsiaTheme="minorEastAsia" w:hAnsiTheme="minorHAnsi" w:cstheme="minorBidi"/>
                      <w:b w:val="0"/>
                      <w:noProof/>
                      <w:sz w:val="22"/>
                      <w:szCs w:val="22"/>
                      <w:lang w:val="en-AU" w:eastAsia="en-AU"/>
                    </w:rPr>
                    <w:tab/>
                  </w:r>
                  <w:r w:rsidR="004A5169" w:rsidRPr="00A90E06">
                    <w:rPr>
                      <w:rStyle w:val="Hyperlink"/>
                      <w:noProof/>
                    </w:rPr>
                    <w:t>Typical Bonded Metal-Elastomer Joint Details</w:t>
                  </w:r>
                  <w:r w:rsidR="004A5169">
                    <w:rPr>
                      <w:noProof/>
                      <w:webHidden/>
                    </w:rPr>
                    <w:tab/>
                  </w:r>
                  <w:r w:rsidR="004A5169">
                    <w:rPr>
                      <w:noProof/>
                      <w:webHidden/>
                    </w:rPr>
                    <w:fldChar w:fldCharType="begin"/>
                  </w:r>
                  <w:r w:rsidR="004A5169">
                    <w:rPr>
                      <w:noProof/>
                      <w:webHidden/>
                    </w:rPr>
                    <w:instrText xml:space="preserve"> PAGEREF _Toc122366609 \h </w:instrText>
                  </w:r>
                  <w:r w:rsidR="004A5169">
                    <w:rPr>
                      <w:noProof/>
                      <w:webHidden/>
                    </w:rPr>
                  </w:r>
                  <w:r w:rsidR="004A5169">
                    <w:rPr>
                      <w:noProof/>
                      <w:webHidden/>
                    </w:rPr>
                    <w:fldChar w:fldCharType="separate"/>
                  </w:r>
                  <w:r w:rsidR="00845BA4">
                    <w:rPr>
                      <w:noProof/>
                      <w:webHidden/>
                    </w:rPr>
                    <w:t>9</w:t>
                  </w:r>
                  <w:r w:rsidR="004A5169">
                    <w:rPr>
                      <w:noProof/>
                      <w:webHidden/>
                    </w:rPr>
                    <w:fldChar w:fldCharType="end"/>
                  </w:r>
                </w:hyperlink>
              </w:p>
              <w:p w14:paraId="731494AC" w14:textId="6168438E" w:rsidR="00AF1D72" w:rsidRPr="000659FF" w:rsidRDefault="00B23DC4" w:rsidP="005C24F8">
                <w:pPr>
                  <w:pStyle w:val="TOC1"/>
                  <w:tabs>
                    <w:tab w:val="left" w:pos="1571"/>
                  </w:tabs>
                  <w:rPr>
                    <w:b w:val="0"/>
                    <w:bCs/>
                  </w:rPr>
                </w:pPr>
                <w:r w:rsidRPr="000659FF">
                  <w:rPr>
                    <w:b w:val="0"/>
                    <w:bCs/>
                    <w:sz w:val="20"/>
                    <w:szCs w:val="20"/>
                  </w:rPr>
                  <w:fldChar w:fldCharType="end"/>
                </w:r>
              </w:p>
            </w:sdtContent>
          </w:sdt>
        </w:tc>
      </w:tr>
    </w:tbl>
    <w:p w14:paraId="7FA9E9E5" w14:textId="53DBB405" w:rsidR="00991F4D" w:rsidRPr="00955691" w:rsidRDefault="00ED7249" w:rsidP="00A804EB">
      <w:pPr>
        <w:pStyle w:val="Heading1"/>
      </w:pPr>
      <w:bookmarkStart w:id="4" w:name="_Toc122366592"/>
      <w:r w:rsidRPr="00955691">
        <w:t>Scope</w:t>
      </w:r>
      <w:bookmarkEnd w:id="1"/>
      <w:bookmarkEnd w:id="4"/>
    </w:p>
    <w:p w14:paraId="3D4ACC31" w14:textId="0629ED56" w:rsidR="00127FAD" w:rsidRPr="000659FF" w:rsidRDefault="00C45A54" w:rsidP="00A804EB">
      <w:pPr>
        <w:pStyle w:val="Bodynumbered1"/>
      </w:pPr>
      <w:bookmarkStart w:id="5" w:name="_Toc514678946"/>
      <w:bookmarkStart w:id="6" w:name="_Toc886733"/>
      <w:bookmarkStart w:id="7" w:name="_Toc886732"/>
      <w:r>
        <w:t>Austroads Technical Specification ATS 5650</w:t>
      </w:r>
      <w:r w:rsidR="00127FAD" w:rsidRPr="000659FF">
        <w:t xml:space="preserve"> sets out the requirements for the supply and installation of bonded metal-elastomer expansion joints</w:t>
      </w:r>
      <w:r w:rsidR="00712A86" w:rsidRPr="000659FF">
        <w:t xml:space="preserve">, including </w:t>
      </w:r>
      <w:r w:rsidR="00127FAD" w:rsidRPr="000659FF">
        <w:t xml:space="preserve">reinforced elastomeric units, </w:t>
      </w:r>
      <w:proofErr w:type="gramStart"/>
      <w:r w:rsidR="00127FAD" w:rsidRPr="000659FF">
        <w:t>sealants</w:t>
      </w:r>
      <w:proofErr w:type="gramEnd"/>
      <w:r w:rsidR="00127FAD" w:rsidRPr="000659FF">
        <w:t xml:space="preserve"> and anchorage systems.</w:t>
      </w:r>
    </w:p>
    <w:p w14:paraId="162E0CB6" w14:textId="35B0834E" w:rsidR="0078251C" w:rsidRPr="000659FF" w:rsidRDefault="00127FAD" w:rsidP="00A804EB">
      <w:pPr>
        <w:pStyle w:val="Bodynumbered1"/>
      </w:pPr>
      <w:r w:rsidRPr="000659FF">
        <w:t xml:space="preserve">This type of expansion joint consists of a metal reinforced elastomeric pad that spans the joint gap and is rigidly </w:t>
      </w:r>
      <w:r w:rsidRPr="00F74520">
        <w:t>attached on each side of the gap. The joint movements are accommodated by deformation of the elastomer. The metal reinforcement embedded in the elastomer supports traffic crossing the gap</w:t>
      </w:r>
      <w:r w:rsidR="0007166A" w:rsidRPr="00F74520">
        <w:t xml:space="preserve">. </w:t>
      </w:r>
      <w:r w:rsidR="00554959" w:rsidRPr="00F74520">
        <w:t xml:space="preserve">Refer to </w:t>
      </w:r>
      <w:hyperlink w:anchor="Annexure_B" w:history="1">
        <w:r w:rsidR="00554959" w:rsidRPr="00F74520">
          <w:t>A</w:t>
        </w:r>
        <w:r w:rsidR="00624908" w:rsidRPr="00F74520">
          <w:t>nnexure</w:t>
        </w:r>
        <w:r w:rsidR="00554959" w:rsidRPr="00F74520">
          <w:t xml:space="preserve"> B</w:t>
        </w:r>
      </w:hyperlink>
      <w:r w:rsidR="00554959" w:rsidRPr="00F74520">
        <w:t xml:space="preserve"> for typical details</w:t>
      </w:r>
      <w:r w:rsidR="00D9401C" w:rsidRPr="000659FF">
        <w:t>.</w:t>
      </w:r>
    </w:p>
    <w:p w14:paraId="2099917E" w14:textId="07DB88F3" w:rsidR="00F40305" w:rsidRPr="000659FF" w:rsidRDefault="00F91F1F" w:rsidP="00845BA4">
      <w:pPr>
        <w:pStyle w:val="Heading1"/>
      </w:pPr>
      <w:bookmarkStart w:id="8" w:name="_Toc122366593"/>
      <w:r w:rsidRPr="000659FF">
        <w:lastRenderedPageBreak/>
        <w:t>Referenced Documents</w:t>
      </w:r>
      <w:bookmarkEnd w:id="5"/>
      <w:bookmarkEnd w:id="6"/>
      <w:bookmarkEnd w:id="8"/>
    </w:p>
    <w:p w14:paraId="3E6F44F2" w14:textId="313C49D6" w:rsidR="00F40305" w:rsidRPr="000659FF" w:rsidRDefault="005417E9" w:rsidP="00845BA4">
      <w:pPr>
        <w:pStyle w:val="Bodynumbered1"/>
        <w:keepNext/>
      </w:pPr>
      <w:r w:rsidRPr="000659FF">
        <w:t xml:space="preserve">The following documents are referenced in this </w:t>
      </w:r>
      <w:r w:rsidR="00151D07" w:rsidRPr="000659FF">
        <w:t>s</w:t>
      </w:r>
      <w:r w:rsidRPr="000659FF">
        <w:t>pecification</w:t>
      </w:r>
      <w:r w:rsidR="00502381" w:rsidRPr="000659FF">
        <w:t>:</w:t>
      </w:r>
    </w:p>
    <w:tbl>
      <w:tblPr>
        <w:tblStyle w:val="SimpleTable8"/>
        <w:tblW w:w="4636" w:type="pct"/>
        <w:tblInd w:w="836"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790"/>
      </w:tblGrid>
      <w:tr w:rsidR="00E802AA" w:rsidRPr="000659FF" w14:paraId="3F52AE67" w14:textId="77777777" w:rsidTr="00A804EB">
        <w:trPr>
          <w:tblHeader/>
        </w:trPr>
        <w:tc>
          <w:tcPr>
            <w:tcW w:w="5000" w:type="pct"/>
            <w:tcBorders>
              <w:top w:val="single" w:sz="8" w:space="0" w:color="244061" w:themeColor="accent1" w:themeShade="80"/>
              <w:bottom w:val="single" w:sz="8" w:space="0" w:color="244061" w:themeColor="accent1" w:themeShade="80"/>
            </w:tcBorders>
          </w:tcPr>
          <w:p w14:paraId="345FF1F8" w14:textId="77777777" w:rsidR="00E802AA" w:rsidRPr="003B0FF4" w:rsidRDefault="00E802AA" w:rsidP="00A804EB">
            <w:pPr>
              <w:pStyle w:val="BodyTextIndent"/>
              <w:spacing w:before="120"/>
              <w:ind w:left="2025" w:hanging="1984"/>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Australian / New Zealand Standards</w:t>
            </w:r>
          </w:p>
          <w:p w14:paraId="4F61D0A5"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1214</w:t>
            </w:r>
            <w:r w:rsidRPr="000659FF">
              <w:rPr>
                <w:rFonts w:ascii="Arial" w:eastAsia="Times New Roman" w:hAnsi="Arial" w:cs="Arial"/>
                <w:sz w:val="20"/>
                <w:szCs w:val="20"/>
                <w:lang w:val="en-AU"/>
              </w:rPr>
              <w:tab/>
              <w:t>Hot-dip galvanized coatings on threaded fasteners (ISO metric coarse thread series)</w:t>
            </w:r>
          </w:p>
          <w:p w14:paraId="768E1F35"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w:t>
            </w:r>
            <w:r w:rsidRPr="000659FF">
              <w:rPr>
                <w:rFonts w:ascii="Arial" w:eastAsia="Times New Roman" w:hAnsi="Arial" w:cs="Arial"/>
                <w:sz w:val="20"/>
                <w:szCs w:val="20"/>
                <w:lang w:val="en-AU"/>
              </w:rPr>
              <w:tab/>
              <w:t>Methods of tests for elastomers</w:t>
            </w:r>
          </w:p>
          <w:p w14:paraId="45502938"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1683.11</w:t>
            </w:r>
            <w:r w:rsidRPr="000659FF">
              <w:rPr>
                <w:rFonts w:ascii="Arial" w:eastAsia="Times New Roman" w:hAnsi="Arial" w:cs="Arial"/>
                <w:sz w:val="20"/>
                <w:szCs w:val="20"/>
                <w:lang w:val="en-AU"/>
              </w:rPr>
              <w:tab/>
              <w:t>Tension testing of vulcanized or thermoplastic rubber</w:t>
            </w:r>
          </w:p>
          <w:p w14:paraId="2F4A11A7"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1683.13</w:t>
            </w:r>
            <w:r w:rsidRPr="000659FF">
              <w:rPr>
                <w:rFonts w:ascii="Arial" w:eastAsia="Times New Roman" w:hAnsi="Arial" w:cs="Arial"/>
                <w:sz w:val="20"/>
                <w:szCs w:val="20"/>
                <w:lang w:val="en-AU"/>
              </w:rPr>
              <w:tab/>
              <w:t xml:space="preserve">Compression set of vulcanized rubber under constant deflection </w:t>
            </w:r>
          </w:p>
          <w:p w14:paraId="4793F202"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1683.15.1</w:t>
            </w:r>
            <w:r w:rsidRPr="000659FF">
              <w:rPr>
                <w:rFonts w:ascii="Arial" w:eastAsia="Times New Roman" w:hAnsi="Arial" w:cs="Arial"/>
                <w:sz w:val="20"/>
                <w:szCs w:val="20"/>
                <w:lang w:val="en-AU"/>
              </w:rPr>
              <w:tab/>
              <w:t>International rubber hardness</w:t>
            </w:r>
          </w:p>
          <w:p w14:paraId="11B8155D"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1683.23</w:t>
            </w:r>
            <w:r w:rsidRPr="000659FF">
              <w:rPr>
                <w:rFonts w:ascii="Arial" w:eastAsia="Times New Roman" w:hAnsi="Arial" w:cs="Arial"/>
                <w:sz w:val="20"/>
                <w:szCs w:val="20"/>
                <w:lang w:val="en-AU"/>
              </w:rPr>
              <w:tab/>
              <w:t>Rubber – Vulcanized – Determination of resistance to liquids</w:t>
            </w:r>
          </w:p>
          <w:p w14:paraId="5E185412"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1683.24</w:t>
            </w:r>
            <w:r w:rsidRPr="000659FF">
              <w:rPr>
                <w:rFonts w:ascii="Arial" w:eastAsia="Times New Roman" w:hAnsi="Arial" w:cs="Arial"/>
                <w:sz w:val="20"/>
                <w:szCs w:val="20"/>
                <w:lang w:val="en-AU"/>
              </w:rPr>
              <w:tab/>
              <w:t>Methods of test for rubber – Determination of the resistance of vulcanized or thermoplastic rubbers to ozone cracking – Static strain test</w:t>
            </w:r>
          </w:p>
          <w:p w14:paraId="424DE369" w14:textId="6DA6BEAB"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3679.1</w:t>
            </w:r>
            <w:r w:rsidRPr="000659FF">
              <w:rPr>
                <w:rFonts w:ascii="Arial" w:eastAsia="Times New Roman" w:hAnsi="Arial" w:cs="Arial"/>
                <w:sz w:val="20"/>
                <w:szCs w:val="20"/>
                <w:lang w:val="en-AU"/>
              </w:rPr>
              <w:tab/>
              <w:t xml:space="preserve">Structural steel </w:t>
            </w:r>
            <w:r w:rsidR="00033A41" w:rsidRPr="000659FF">
              <w:rPr>
                <w:rFonts w:ascii="Arial" w:eastAsia="Times New Roman" w:hAnsi="Arial" w:cs="Arial"/>
                <w:sz w:val="20"/>
                <w:szCs w:val="20"/>
                <w:lang w:val="en-AU"/>
              </w:rPr>
              <w:t>–</w:t>
            </w:r>
            <w:r w:rsidRPr="000659FF">
              <w:rPr>
                <w:rFonts w:ascii="Arial" w:eastAsia="Times New Roman" w:hAnsi="Arial" w:cs="Arial"/>
                <w:sz w:val="20"/>
                <w:szCs w:val="20"/>
                <w:lang w:val="en-AU"/>
              </w:rPr>
              <w:t xml:space="preserve"> Hot-rolled bars and sections</w:t>
            </w:r>
          </w:p>
          <w:p w14:paraId="57305312" w14:textId="77777777" w:rsidR="002A0AA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4680</w:t>
            </w:r>
            <w:r w:rsidRPr="000659FF">
              <w:rPr>
                <w:rFonts w:ascii="Arial" w:eastAsia="Times New Roman" w:hAnsi="Arial" w:cs="Arial"/>
                <w:sz w:val="20"/>
                <w:szCs w:val="20"/>
                <w:lang w:val="en-AU"/>
              </w:rPr>
              <w:tab/>
            </w:r>
            <w:proofErr w:type="gramStart"/>
            <w:r w:rsidRPr="000659FF">
              <w:rPr>
                <w:rFonts w:ascii="Arial" w:eastAsia="Times New Roman" w:hAnsi="Arial" w:cs="Arial"/>
                <w:sz w:val="20"/>
                <w:szCs w:val="20"/>
                <w:lang w:val="en-AU"/>
              </w:rPr>
              <w:t>Hot-dip</w:t>
            </w:r>
            <w:proofErr w:type="gramEnd"/>
            <w:r w:rsidRPr="000659FF">
              <w:rPr>
                <w:rFonts w:ascii="Arial" w:eastAsia="Times New Roman" w:hAnsi="Arial" w:cs="Arial"/>
                <w:sz w:val="20"/>
                <w:szCs w:val="20"/>
                <w:lang w:val="en-AU"/>
              </w:rPr>
              <w:t xml:space="preserve"> galvanized (zinc) coatings on fabricated ferrous articles </w:t>
            </w:r>
          </w:p>
          <w:p w14:paraId="411A03B1" w14:textId="4E9F7AA1"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5100</w:t>
            </w:r>
            <w:r w:rsidRPr="000659FF">
              <w:rPr>
                <w:rFonts w:ascii="Arial" w:eastAsia="Times New Roman" w:hAnsi="Arial" w:cs="Arial"/>
                <w:sz w:val="20"/>
                <w:szCs w:val="20"/>
                <w:lang w:val="en-AU"/>
              </w:rPr>
              <w:tab/>
              <w:t>Bridge design</w:t>
            </w:r>
          </w:p>
          <w:p w14:paraId="1E0C8142"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5100.2</w:t>
            </w:r>
            <w:r w:rsidRPr="000659FF">
              <w:rPr>
                <w:rFonts w:ascii="Arial" w:eastAsia="Times New Roman" w:hAnsi="Arial" w:cs="Arial"/>
                <w:sz w:val="20"/>
                <w:szCs w:val="20"/>
                <w:lang w:val="en-AU"/>
              </w:rPr>
              <w:tab/>
              <w:t>Part 2 – Design loads</w:t>
            </w:r>
          </w:p>
          <w:p w14:paraId="60C7804A" w14:textId="77777777"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 5100.4</w:t>
            </w:r>
            <w:r w:rsidRPr="000659FF">
              <w:rPr>
                <w:rFonts w:ascii="Arial" w:eastAsia="Times New Roman" w:hAnsi="Arial" w:cs="Arial"/>
                <w:sz w:val="20"/>
                <w:szCs w:val="20"/>
                <w:lang w:val="en-AU"/>
              </w:rPr>
              <w:tab/>
              <w:t>Part 4 – Bearings and deck joints</w:t>
            </w:r>
          </w:p>
          <w:p w14:paraId="7697F9AF" w14:textId="60918361" w:rsidR="00E802AA" w:rsidRPr="000659FF" w:rsidRDefault="00E802AA" w:rsidP="00955115">
            <w:pPr>
              <w:pStyle w:val="BodyTextIndent"/>
              <w:ind w:left="1884" w:hanging="1843"/>
              <w:rPr>
                <w:rFonts w:ascii="Arial" w:eastAsia="Times New Roman" w:hAnsi="Arial" w:cs="Arial"/>
                <w:sz w:val="20"/>
                <w:szCs w:val="20"/>
                <w:lang w:val="en-AU"/>
              </w:rPr>
            </w:pPr>
            <w:r w:rsidRPr="000659FF">
              <w:rPr>
                <w:rFonts w:ascii="Arial" w:eastAsia="Times New Roman" w:hAnsi="Arial" w:cs="Arial"/>
                <w:sz w:val="20"/>
                <w:szCs w:val="20"/>
                <w:lang w:val="en-AU"/>
              </w:rPr>
              <w:t>AS/NZS ISO 9001</w:t>
            </w:r>
            <w:r w:rsidRPr="000659FF">
              <w:rPr>
                <w:rFonts w:ascii="Arial" w:eastAsia="Times New Roman" w:hAnsi="Arial" w:cs="Arial"/>
                <w:sz w:val="20"/>
                <w:szCs w:val="20"/>
                <w:lang w:val="en-AU"/>
              </w:rPr>
              <w:tab/>
              <w:t>Quality management systems – Requirements</w:t>
            </w:r>
          </w:p>
        </w:tc>
      </w:tr>
      <w:tr w:rsidR="00BE5A6D" w:rsidRPr="000659FF" w14:paraId="6F2B87E3" w14:textId="77777777" w:rsidTr="00A804EB">
        <w:trPr>
          <w:tblHeader/>
        </w:trPr>
        <w:tc>
          <w:tcPr>
            <w:tcW w:w="5000" w:type="pct"/>
            <w:tcBorders>
              <w:top w:val="single" w:sz="8" w:space="0" w:color="244061" w:themeColor="accent1" w:themeShade="80"/>
              <w:bottom w:val="single" w:sz="8" w:space="0" w:color="244061" w:themeColor="accent1" w:themeShade="80"/>
            </w:tcBorders>
          </w:tcPr>
          <w:p w14:paraId="1A93E5E8" w14:textId="740D23CA" w:rsidR="00BE5A6D" w:rsidRPr="003B0FF4" w:rsidRDefault="00BE5A6D" w:rsidP="00A804EB">
            <w:pPr>
              <w:pStyle w:val="BodyTextIndent"/>
              <w:spacing w:before="120"/>
              <w:ind w:left="41"/>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International Standards</w:t>
            </w:r>
          </w:p>
          <w:p w14:paraId="0D96D9BB" w14:textId="31357EC4" w:rsidR="00BE5A6D" w:rsidRPr="000659FF" w:rsidRDefault="00BE5A6D" w:rsidP="00955115">
            <w:pPr>
              <w:pStyle w:val="BodyTextIndent"/>
              <w:ind w:left="1875" w:hanging="1834"/>
              <w:rPr>
                <w:rFonts w:eastAsia="Times New Roman"/>
                <w:color w:val="004259"/>
                <w:lang w:val="en-AU"/>
              </w:rPr>
            </w:pPr>
            <w:r w:rsidRPr="000659FF">
              <w:rPr>
                <w:rFonts w:ascii="Arial" w:eastAsia="Times New Roman" w:hAnsi="Arial" w:cs="Arial"/>
                <w:sz w:val="20"/>
                <w:szCs w:val="20"/>
                <w:lang w:val="en-AU"/>
              </w:rPr>
              <w:t xml:space="preserve">ISO </w:t>
            </w:r>
            <w:r w:rsidR="00E4538F" w:rsidRPr="000659FF">
              <w:rPr>
                <w:rFonts w:ascii="Arial" w:eastAsia="Times New Roman" w:hAnsi="Arial" w:cs="Arial"/>
                <w:sz w:val="20"/>
                <w:szCs w:val="20"/>
                <w:lang w:val="en-AU"/>
              </w:rPr>
              <w:t>188</w:t>
            </w:r>
            <w:r w:rsidR="00E4538F" w:rsidRPr="000659FF">
              <w:rPr>
                <w:rFonts w:eastAsia="Times New Roman"/>
                <w:lang w:val="en-AU"/>
              </w:rPr>
              <w:t xml:space="preserve"> </w:t>
            </w:r>
            <w:r w:rsidR="00E4538F" w:rsidRPr="000659FF">
              <w:rPr>
                <w:rFonts w:eastAsia="Times New Roman"/>
                <w:lang w:val="en-AU"/>
              </w:rPr>
              <w:tab/>
            </w:r>
            <w:r w:rsidRPr="000659FF">
              <w:rPr>
                <w:rFonts w:ascii="Arial" w:eastAsia="Times New Roman" w:hAnsi="Arial" w:cs="Arial"/>
                <w:sz w:val="20"/>
                <w:szCs w:val="20"/>
                <w:lang w:val="en-AU"/>
              </w:rPr>
              <w:t>Rubber, vulcanized or thermoplastic — Accelerated ageing and heat resistance tests</w:t>
            </w:r>
          </w:p>
        </w:tc>
      </w:tr>
      <w:tr w:rsidR="00E802AA" w:rsidRPr="000659FF" w14:paraId="2AC64771" w14:textId="77777777" w:rsidTr="00A804EB">
        <w:trPr>
          <w:tblHeader/>
        </w:trPr>
        <w:tc>
          <w:tcPr>
            <w:tcW w:w="5000" w:type="pct"/>
            <w:tcBorders>
              <w:top w:val="single" w:sz="8" w:space="0" w:color="244061" w:themeColor="accent1" w:themeShade="80"/>
              <w:bottom w:val="single" w:sz="8" w:space="0" w:color="244061" w:themeColor="accent1" w:themeShade="80"/>
            </w:tcBorders>
          </w:tcPr>
          <w:p w14:paraId="15B5447D" w14:textId="77777777" w:rsidR="00BD79B5" w:rsidRPr="003B0FF4" w:rsidRDefault="00BD79B5" w:rsidP="00A804EB">
            <w:pPr>
              <w:pStyle w:val="BodyTextIndent"/>
              <w:spacing w:before="120"/>
              <w:ind w:left="41"/>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Waka Kotahi NZ Transport Agency</w:t>
            </w:r>
          </w:p>
          <w:p w14:paraId="60FB7BB9" w14:textId="5BD1BDF5" w:rsidR="00E802AA" w:rsidRPr="000659FF" w:rsidRDefault="00BD79B5" w:rsidP="00955115">
            <w:pPr>
              <w:pStyle w:val="BodyTextIndent"/>
              <w:ind w:left="1875" w:hanging="1834"/>
              <w:rPr>
                <w:rFonts w:ascii="Arial" w:eastAsia="Times New Roman" w:hAnsi="Arial" w:cs="Arial"/>
                <w:color w:val="004259"/>
                <w:sz w:val="20"/>
                <w:szCs w:val="20"/>
                <w:lang w:val="en-AU"/>
              </w:rPr>
            </w:pPr>
            <w:r w:rsidRPr="000659FF">
              <w:rPr>
                <w:rFonts w:ascii="Arial" w:eastAsia="Times New Roman" w:hAnsi="Arial" w:cs="Arial"/>
                <w:sz w:val="20"/>
                <w:szCs w:val="20"/>
                <w:lang w:val="en-AU"/>
              </w:rPr>
              <w:t>SP/M/022</w:t>
            </w:r>
            <w:r w:rsidR="00955115" w:rsidRPr="000659FF">
              <w:rPr>
                <w:rFonts w:ascii="Arial" w:eastAsia="Times New Roman" w:hAnsi="Arial" w:cs="Arial"/>
                <w:sz w:val="20"/>
                <w:szCs w:val="20"/>
                <w:lang w:val="en-AU"/>
              </w:rPr>
              <w:tab/>
            </w:r>
            <w:r w:rsidRPr="000659FF">
              <w:rPr>
                <w:rFonts w:ascii="Arial" w:eastAsia="Times New Roman" w:hAnsi="Arial" w:cs="Arial"/>
                <w:sz w:val="20"/>
                <w:szCs w:val="20"/>
                <w:lang w:val="en-AU"/>
              </w:rPr>
              <w:t>Bridge Manual</w:t>
            </w:r>
            <w:r w:rsidR="00E802AA" w:rsidRPr="000659FF">
              <w:rPr>
                <w:rFonts w:ascii="Arial" w:eastAsia="Times New Roman" w:hAnsi="Arial" w:cs="Arial"/>
                <w:sz w:val="20"/>
                <w:szCs w:val="20"/>
                <w:lang w:val="en-AU"/>
              </w:rPr>
              <w:t>s</w:t>
            </w:r>
          </w:p>
        </w:tc>
      </w:tr>
      <w:tr w:rsidR="00E802AA" w:rsidRPr="000659FF" w14:paraId="074458C0" w14:textId="77777777" w:rsidTr="00A804EB">
        <w:tblPrEx>
          <w:tblBorders>
            <w:bottom w:val="single" w:sz="12" w:space="0" w:color="FFFFFF" w:themeColor="background1"/>
          </w:tblBorders>
        </w:tblPrEx>
        <w:trPr>
          <w:tblHeader/>
        </w:trPr>
        <w:tc>
          <w:tcPr>
            <w:tcW w:w="5000" w:type="pct"/>
            <w:tcBorders>
              <w:top w:val="single" w:sz="8" w:space="0" w:color="244061" w:themeColor="accent1" w:themeShade="80"/>
              <w:bottom w:val="single" w:sz="8" w:space="0" w:color="244061" w:themeColor="accent1" w:themeShade="80"/>
            </w:tcBorders>
          </w:tcPr>
          <w:p w14:paraId="157FA111" w14:textId="77777777" w:rsidR="00E802AA" w:rsidRPr="003B0FF4" w:rsidRDefault="00E802AA" w:rsidP="00A804EB">
            <w:pPr>
              <w:pStyle w:val="BodyTextIndent"/>
              <w:spacing w:before="120"/>
              <w:ind w:left="41"/>
              <w:rPr>
                <w:rFonts w:ascii="Arial" w:eastAsia="Times New Roman" w:hAnsi="Arial" w:cs="Arial"/>
                <w:b/>
                <w:bCs w:val="0"/>
                <w:color w:val="004259"/>
                <w:sz w:val="20"/>
                <w:szCs w:val="20"/>
                <w:lang w:val="en-AU"/>
              </w:rPr>
            </w:pPr>
            <w:r w:rsidRPr="003B0FF4">
              <w:rPr>
                <w:rFonts w:ascii="Arial" w:eastAsia="Times New Roman" w:hAnsi="Arial" w:cs="Arial"/>
                <w:b/>
                <w:bCs w:val="0"/>
                <w:color w:val="004259"/>
                <w:sz w:val="20"/>
                <w:szCs w:val="20"/>
                <w:lang w:val="en-AU"/>
              </w:rPr>
              <w:t>ASTM International</w:t>
            </w:r>
          </w:p>
          <w:p w14:paraId="6CEE2668" w14:textId="41A8C636" w:rsidR="00E802AA" w:rsidRPr="00955115" w:rsidRDefault="00BD79B5" w:rsidP="00A804EB">
            <w:pPr>
              <w:pStyle w:val="BodyTextIndent"/>
              <w:ind w:left="1884" w:hanging="1851"/>
              <w:rPr>
                <w:rFonts w:ascii="Arial" w:hAnsi="Arial" w:cs="Arial"/>
                <w:b/>
                <w:color w:val="004259"/>
                <w:sz w:val="20"/>
                <w:szCs w:val="20"/>
                <w:lang w:val="en-AU"/>
              </w:rPr>
            </w:pPr>
            <w:r w:rsidRPr="00955115">
              <w:rPr>
                <w:rFonts w:ascii="Arial" w:hAnsi="Arial" w:cs="Arial"/>
                <w:sz w:val="20"/>
                <w:szCs w:val="20"/>
                <w:lang w:val="en-AU"/>
              </w:rPr>
              <w:t>ASTM D746</w:t>
            </w:r>
            <w:r w:rsidRPr="00955115">
              <w:rPr>
                <w:rFonts w:ascii="Arial" w:hAnsi="Arial" w:cs="Arial"/>
                <w:sz w:val="20"/>
                <w:szCs w:val="20"/>
                <w:lang w:val="en-AU"/>
              </w:rPr>
              <w:tab/>
              <w:t>Standard Test Method for Brittleness Temperature of Plastics and Elastomers by Impact</w:t>
            </w:r>
          </w:p>
        </w:tc>
      </w:tr>
    </w:tbl>
    <w:p w14:paraId="249D2932" w14:textId="35EFB3C5" w:rsidR="007E2C96" w:rsidRPr="000659FF" w:rsidRDefault="00F91F1F" w:rsidP="00A804EB">
      <w:pPr>
        <w:pStyle w:val="Heading1"/>
      </w:pPr>
      <w:bookmarkStart w:id="9" w:name="_Toc122366594"/>
      <w:bookmarkEnd w:id="7"/>
      <w:r w:rsidRPr="000659FF">
        <w:t>Definitions</w:t>
      </w:r>
      <w:bookmarkEnd w:id="9"/>
    </w:p>
    <w:p w14:paraId="3C421FA2" w14:textId="77777777" w:rsidR="007E2C96" w:rsidRPr="000659FF" w:rsidRDefault="007E2C96" w:rsidP="00A804EB">
      <w:pPr>
        <w:pStyle w:val="Bodynumbered1"/>
      </w:pPr>
      <w:r w:rsidRPr="000659FF">
        <w:t>In addition to the definitions in AS 5100.4 (in Australia) or SP/M/022 (in New Zealand), the following definition applies to this Specification.</w:t>
      </w:r>
    </w:p>
    <w:tbl>
      <w:tblPr>
        <w:tblStyle w:val="TableGrid"/>
        <w:tblW w:w="5000" w:type="pct"/>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55" w:type="dxa"/>
        </w:tblCellMar>
        <w:tblLook w:val="04A0" w:firstRow="1" w:lastRow="0" w:firstColumn="1" w:lastColumn="0" w:noHBand="0" w:noVBand="1"/>
      </w:tblPr>
      <w:tblGrid>
        <w:gridCol w:w="2119"/>
        <w:gridCol w:w="7381"/>
      </w:tblGrid>
      <w:tr w:rsidR="007E2C96" w:rsidRPr="000659FF" w14:paraId="0A196524" w14:textId="77777777" w:rsidTr="005456AE">
        <w:tc>
          <w:tcPr>
            <w:tcW w:w="1045" w:type="pct"/>
          </w:tcPr>
          <w:p w14:paraId="4FC453BB" w14:textId="77777777" w:rsidR="007E2C96" w:rsidRPr="00FB68E8" w:rsidRDefault="007E2C96" w:rsidP="009A4A3B">
            <w:pPr>
              <w:pStyle w:val="BodyTextIndent"/>
              <w:ind w:left="589"/>
              <w:rPr>
                <w:b/>
                <w:bCs w:val="0"/>
              </w:rPr>
            </w:pPr>
            <w:r w:rsidRPr="00FB68E8">
              <w:rPr>
                <w:b/>
                <w:bCs w:val="0"/>
                <w:lang w:eastAsia="ja-JP"/>
              </w:rPr>
              <w:t>Principal’s Registration Scheme:</w:t>
            </w:r>
            <w:r w:rsidRPr="00FB68E8">
              <w:rPr>
                <w:b/>
                <w:bCs w:val="0"/>
              </w:rPr>
              <w:t xml:space="preserve"> </w:t>
            </w:r>
          </w:p>
        </w:tc>
        <w:tc>
          <w:tcPr>
            <w:tcW w:w="3955" w:type="pct"/>
          </w:tcPr>
          <w:p w14:paraId="39CD0A85" w14:textId="77777777" w:rsidR="007E2C96" w:rsidRPr="000659FF" w:rsidRDefault="007E2C96" w:rsidP="00621442">
            <w:pPr>
              <w:pStyle w:val="BodyTextIndent"/>
              <w:ind w:left="34"/>
            </w:pPr>
            <w:r w:rsidRPr="000659FF">
              <w:rPr>
                <w:lang w:eastAsia="ja-JP"/>
              </w:rPr>
              <w:t>Any scheme for the prequalification, registration or approval of products, manufacturers, suppliers and/or Professional Engineers in operation in the jurisdiction where the expansion joint is to be installed</w:t>
            </w:r>
          </w:p>
        </w:tc>
      </w:tr>
    </w:tbl>
    <w:p w14:paraId="516337E0" w14:textId="0F47EA63" w:rsidR="00D32834" w:rsidRPr="000659FF" w:rsidRDefault="00F91F1F" w:rsidP="00A804EB">
      <w:pPr>
        <w:pStyle w:val="Heading1"/>
      </w:pPr>
      <w:bookmarkStart w:id="10" w:name="_Ref96518847"/>
      <w:bookmarkStart w:id="11" w:name="_Toc122366595"/>
      <w:r w:rsidRPr="000659FF">
        <w:lastRenderedPageBreak/>
        <w:t>Quality System Requirements</w:t>
      </w:r>
      <w:bookmarkEnd w:id="10"/>
      <w:bookmarkEnd w:id="11"/>
    </w:p>
    <w:p w14:paraId="22A2849F" w14:textId="54A3089C" w:rsidR="00771A33" w:rsidRPr="000659FF" w:rsidRDefault="00771A33" w:rsidP="00A804EB">
      <w:pPr>
        <w:pStyle w:val="Bodynumbered1"/>
      </w:pPr>
      <w:bookmarkStart w:id="12" w:name="_Ref9599800"/>
      <w:r w:rsidRPr="000659FF">
        <w:t xml:space="preserve">The </w:t>
      </w:r>
      <w:r w:rsidRPr="00ED7249">
        <w:t>Contractor</w:t>
      </w:r>
      <w:r w:rsidRPr="000659FF">
        <w:t xml:space="preserve"> must prepare and implement a </w:t>
      </w:r>
      <w:r w:rsidR="00AB2742" w:rsidRPr="000659FF">
        <w:t>Quality Plan</w:t>
      </w:r>
      <w:r w:rsidRPr="000659FF">
        <w:t xml:space="preserve"> that includes the documentation in Table</w:t>
      </w:r>
      <w:r w:rsidR="00845BA4">
        <w:t> </w:t>
      </w:r>
      <w:r w:rsidRPr="000659FF">
        <w:fldChar w:fldCharType="begin"/>
      </w:r>
      <w:r w:rsidRPr="000659FF">
        <w:instrText xml:space="preserve"> REF _Ref9599800 \r \h  \* MERGEFORMAT </w:instrText>
      </w:r>
      <w:r w:rsidRPr="000659FF">
        <w:fldChar w:fldCharType="separate"/>
      </w:r>
      <w:r w:rsidR="00F850F0" w:rsidRPr="000659FF">
        <w:t>4.1</w:t>
      </w:r>
      <w:r w:rsidRPr="000659FF">
        <w:fldChar w:fldCharType="end"/>
      </w:r>
      <w:r w:rsidRPr="000659FF">
        <w:t>.</w:t>
      </w:r>
    </w:p>
    <w:p w14:paraId="4FC69A68" w14:textId="25D94479" w:rsidR="00771A33" w:rsidRPr="000659FF" w:rsidRDefault="00771A33" w:rsidP="00845BA4">
      <w:pPr>
        <w:pStyle w:val="Caption"/>
      </w:pPr>
      <w:r w:rsidRPr="000659FF">
        <w:t xml:space="preserve">Table </w:t>
      </w:r>
      <w:r w:rsidRPr="000659FF">
        <w:fldChar w:fldCharType="begin"/>
      </w:r>
      <w:r w:rsidRPr="000659FF">
        <w:instrText xml:space="preserve"> REF _Ref9599800 \r \h  \* MERGEFORMAT </w:instrText>
      </w:r>
      <w:r w:rsidRPr="000659FF">
        <w:fldChar w:fldCharType="separate"/>
      </w:r>
      <w:r w:rsidR="00F850F0" w:rsidRPr="000659FF">
        <w:t>4.1</w:t>
      </w:r>
      <w:r w:rsidRPr="000659FF">
        <w:fldChar w:fldCharType="end"/>
      </w:r>
      <w:r w:rsidR="00A804EB">
        <w:t>:</w:t>
      </w:r>
      <w:r w:rsidR="00A804EB">
        <w:tab/>
      </w:r>
      <w:r w:rsidRPr="00845BA4">
        <w:t>Quality</w:t>
      </w:r>
      <w:r w:rsidRPr="000659FF">
        <w:t xml:space="preserve"> Plan</w:t>
      </w:r>
    </w:p>
    <w:tbl>
      <w:tblPr>
        <w:tblW w:w="4704" w:type="pct"/>
        <w:tblInd w:w="5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993"/>
        <w:gridCol w:w="7935"/>
      </w:tblGrid>
      <w:tr w:rsidR="00771A33" w:rsidRPr="000659FF" w14:paraId="409EA025" w14:textId="77777777" w:rsidTr="00845BA4">
        <w:trPr>
          <w:tblHeader/>
        </w:trPr>
        <w:tc>
          <w:tcPr>
            <w:tcW w:w="556" w:type="pct"/>
            <w:shd w:val="clear" w:color="auto" w:fill="A6A6A6" w:themeFill="background1" w:themeFillShade="A6"/>
          </w:tcPr>
          <w:p w14:paraId="111E6F09" w14:textId="3D818B8C" w:rsidR="00771A33" w:rsidRPr="003E2B90" w:rsidRDefault="00C7023E" w:rsidP="003E2B90">
            <w:pPr>
              <w:pStyle w:val="TableHeading"/>
              <w:rPr>
                <w:color w:val="auto"/>
              </w:rPr>
            </w:pPr>
            <w:r w:rsidRPr="003E2B90">
              <w:rPr>
                <w:color w:val="auto"/>
              </w:rPr>
              <w:t>Clause</w:t>
            </w:r>
          </w:p>
        </w:tc>
        <w:tc>
          <w:tcPr>
            <w:tcW w:w="4444" w:type="pct"/>
            <w:shd w:val="clear" w:color="auto" w:fill="A6A6A6" w:themeFill="background1" w:themeFillShade="A6"/>
          </w:tcPr>
          <w:p w14:paraId="57966B48" w14:textId="1F306C59" w:rsidR="00771A33" w:rsidRPr="003E2B90" w:rsidRDefault="00C7023E" w:rsidP="003E2B90">
            <w:pPr>
              <w:pStyle w:val="TableHeading"/>
              <w:rPr>
                <w:color w:val="auto"/>
              </w:rPr>
            </w:pPr>
            <w:r w:rsidRPr="003E2B90">
              <w:rPr>
                <w:color w:val="auto"/>
              </w:rPr>
              <w:t>Description of document</w:t>
            </w:r>
          </w:p>
        </w:tc>
      </w:tr>
      <w:tr w:rsidR="00771A33" w:rsidRPr="000659FF" w14:paraId="5EBFE175" w14:textId="77777777" w:rsidTr="00845BA4">
        <w:tc>
          <w:tcPr>
            <w:tcW w:w="556" w:type="pct"/>
            <w:shd w:val="clear" w:color="auto" w:fill="D9D9D9" w:themeFill="background1" w:themeFillShade="D9"/>
          </w:tcPr>
          <w:p w14:paraId="20727001" w14:textId="6BB3D3EE" w:rsidR="00771A33" w:rsidRPr="00621442" w:rsidRDefault="00771A33" w:rsidP="003E2B90">
            <w:pPr>
              <w:pStyle w:val="TableBodyText"/>
              <w:rPr>
                <w:sz w:val="18"/>
                <w:szCs w:val="18"/>
              </w:rPr>
            </w:pPr>
            <w:r w:rsidRPr="00621442">
              <w:rPr>
                <w:sz w:val="18"/>
                <w:szCs w:val="18"/>
              </w:rPr>
              <w:fldChar w:fldCharType="begin"/>
            </w:r>
            <w:r w:rsidRPr="00621442">
              <w:rPr>
                <w:sz w:val="18"/>
                <w:szCs w:val="18"/>
              </w:rPr>
              <w:instrText xml:space="preserve"> REF _Ref40856376 \r \h  \* MERGEFORMAT </w:instrText>
            </w:r>
            <w:r w:rsidRPr="00621442">
              <w:rPr>
                <w:sz w:val="18"/>
                <w:szCs w:val="18"/>
              </w:rPr>
            </w:r>
            <w:r w:rsidRPr="00621442">
              <w:rPr>
                <w:sz w:val="18"/>
                <w:szCs w:val="18"/>
              </w:rPr>
              <w:fldChar w:fldCharType="separate"/>
            </w:r>
            <w:r w:rsidR="00F850F0" w:rsidRPr="00621442">
              <w:rPr>
                <w:sz w:val="18"/>
                <w:szCs w:val="18"/>
              </w:rPr>
              <w:t>5</w:t>
            </w:r>
            <w:r w:rsidRPr="00621442">
              <w:rPr>
                <w:sz w:val="18"/>
                <w:szCs w:val="18"/>
              </w:rPr>
              <w:fldChar w:fldCharType="end"/>
            </w:r>
          </w:p>
        </w:tc>
        <w:tc>
          <w:tcPr>
            <w:tcW w:w="4444" w:type="pct"/>
            <w:shd w:val="clear" w:color="auto" w:fill="D9D9D9" w:themeFill="background1" w:themeFillShade="D9"/>
          </w:tcPr>
          <w:p w14:paraId="613F918E" w14:textId="24D0A221" w:rsidR="00771A33" w:rsidRPr="00621442" w:rsidRDefault="00771A33" w:rsidP="003E2B90">
            <w:pPr>
              <w:pStyle w:val="TableBodyText"/>
              <w:rPr>
                <w:sz w:val="18"/>
                <w:szCs w:val="18"/>
              </w:rPr>
            </w:pPr>
            <w:r w:rsidRPr="00621442">
              <w:rPr>
                <w:sz w:val="18"/>
                <w:szCs w:val="18"/>
              </w:rPr>
              <w:t>Description of the proposed expansion joint and general arrangement drawings showing the details of the expansion joint (including drainage requirements where appropriate)</w:t>
            </w:r>
          </w:p>
        </w:tc>
      </w:tr>
      <w:tr w:rsidR="00771A33" w:rsidRPr="000659FF" w14:paraId="0EBFFF3D" w14:textId="77777777" w:rsidTr="00845BA4">
        <w:tc>
          <w:tcPr>
            <w:tcW w:w="556" w:type="pct"/>
            <w:shd w:val="clear" w:color="auto" w:fill="D9D9D9" w:themeFill="background1" w:themeFillShade="D9"/>
          </w:tcPr>
          <w:p w14:paraId="02391C6D" w14:textId="315A6230" w:rsidR="00771A33" w:rsidRPr="00621442" w:rsidRDefault="009C3ED7" w:rsidP="003E2B90">
            <w:pPr>
              <w:pStyle w:val="TableBodyText"/>
              <w:rPr>
                <w:sz w:val="18"/>
                <w:szCs w:val="18"/>
              </w:rPr>
            </w:pPr>
            <w:r w:rsidRPr="00621442">
              <w:rPr>
                <w:sz w:val="18"/>
                <w:szCs w:val="18"/>
              </w:rPr>
              <w:fldChar w:fldCharType="begin"/>
            </w:r>
            <w:r w:rsidRPr="00621442">
              <w:rPr>
                <w:sz w:val="18"/>
                <w:szCs w:val="18"/>
              </w:rPr>
              <w:instrText xml:space="preserve"> REF _Ref62813396 \r \h </w:instrText>
            </w:r>
            <w:r w:rsidR="000659FF" w:rsidRPr="00621442">
              <w:rPr>
                <w:sz w:val="18"/>
                <w:szCs w:val="18"/>
              </w:rPr>
              <w:instrText xml:space="preserve"> \* MERGEFORMAT </w:instrText>
            </w:r>
            <w:r w:rsidRPr="00621442">
              <w:rPr>
                <w:sz w:val="18"/>
                <w:szCs w:val="18"/>
              </w:rPr>
            </w:r>
            <w:r w:rsidRPr="00621442">
              <w:rPr>
                <w:sz w:val="18"/>
                <w:szCs w:val="18"/>
              </w:rPr>
              <w:fldChar w:fldCharType="separate"/>
            </w:r>
            <w:r w:rsidR="00F850F0" w:rsidRPr="00621442">
              <w:rPr>
                <w:sz w:val="18"/>
                <w:szCs w:val="18"/>
              </w:rPr>
              <w:t>6.3</w:t>
            </w:r>
            <w:r w:rsidRPr="00621442">
              <w:rPr>
                <w:sz w:val="18"/>
                <w:szCs w:val="18"/>
              </w:rPr>
              <w:fldChar w:fldCharType="end"/>
            </w:r>
          </w:p>
        </w:tc>
        <w:tc>
          <w:tcPr>
            <w:tcW w:w="4444" w:type="pct"/>
            <w:shd w:val="clear" w:color="auto" w:fill="D9D9D9" w:themeFill="background1" w:themeFillShade="D9"/>
          </w:tcPr>
          <w:p w14:paraId="640429AF" w14:textId="77777777" w:rsidR="00771A33" w:rsidRPr="00621442" w:rsidRDefault="00771A33" w:rsidP="003E2B90">
            <w:pPr>
              <w:pStyle w:val="TableBodyText"/>
              <w:rPr>
                <w:sz w:val="18"/>
                <w:szCs w:val="18"/>
              </w:rPr>
            </w:pPr>
            <w:r w:rsidRPr="00621442">
              <w:rPr>
                <w:sz w:val="18"/>
                <w:szCs w:val="18"/>
              </w:rPr>
              <w:t>Laboratory test certificates</w:t>
            </w:r>
          </w:p>
        </w:tc>
      </w:tr>
      <w:tr w:rsidR="00771A33" w:rsidRPr="000659FF" w14:paraId="3BEF64A2" w14:textId="77777777" w:rsidTr="00845BA4">
        <w:tc>
          <w:tcPr>
            <w:tcW w:w="556" w:type="pct"/>
            <w:shd w:val="clear" w:color="auto" w:fill="D9D9D9" w:themeFill="background1" w:themeFillShade="D9"/>
          </w:tcPr>
          <w:p w14:paraId="76AF7769" w14:textId="73758D4C" w:rsidR="00771A33" w:rsidRPr="00621442" w:rsidRDefault="009C3ED7" w:rsidP="003E2B90">
            <w:pPr>
              <w:pStyle w:val="TableBodyText"/>
              <w:rPr>
                <w:sz w:val="18"/>
                <w:szCs w:val="18"/>
              </w:rPr>
            </w:pPr>
            <w:r w:rsidRPr="00621442">
              <w:rPr>
                <w:sz w:val="18"/>
                <w:szCs w:val="18"/>
              </w:rPr>
              <w:fldChar w:fldCharType="begin"/>
            </w:r>
            <w:r w:rsidRPr="00621442">
              <w:rPr>
                <w:sz w:val="18"/>
                <w:szCs w:val="18"/>
              </w:rPr>
              <w:instrText xml:space="preserve"> REF _Ref78387048 \r \h </w:instrText>
            </w:r>
            <w:r w:rsidR="000659FF" w:rsidRPr="00621442">
              <w:rPr>
                <w:sz w:val="18"/>
                <w:szCs w:val="18"/>
              </w:rPr>
              <w:instrText xml:space="preserve"> \* MERGEFORMAT </w:instrText>
            </w:r>
            <w:r w:rsidRPr="00621442">
              <w:rPr>
                <w:sz w:val="18"/>
                <w:szCs w:val="18"/>
              </w:rPr>
            </w:r>
            <w:r w:rsidRPr="00621442">
              <w:rPr>
                <w:sz w:val="18"/>
                <w:szCs w:val="18"/>
              </w:rPr>
              <w:fldChar w:fldCharType="separate"/>
            </w:r>
            <w:r w:rsidR="00F850F0" w:rsidRPr="00621442">
              <w:rPr>
                <w:sz w:val="18"/>
                <w:szCs w:val="18"/>
              </w:rPr>
              <w:t>8.1</w:t>
            </w:r>
            <w:r w:rsidRPr="00621442">
              <w:rPr>
                <w:sz w:val="18"/>
                <w:szCs w:val="18"/>
              </w:rPr>
              <w:fldChar w:fldCharType="end"/>
            </w:r>
          </w:p>
        </w:tc>
        <w:tc>
          <w:tcPr>
            <w:tcW w:w="4444" w:type="pct"/>
            <w:shd w:val="clear" w:color="auto" w:fill="D9D9D9" w:themeFill="background1" w:themeFillShade="D9"/>
          </w:tcPr>
          <w:p w14:paraId="4484F673" w14:textId="2E56B402" w:rsidR="00771A33" w:rsidRPr="00621442" w:rsidRDefault="00061F13" w:rsidP="003E2B90">
            <w:pPr>
              <w:pStyle w:val="TableBodyText"/>
              <w:rPr>
                <w:sz w:val="18"/>
                <w:szCs w:val="18"/>
              </w:rPr>
            </w:pPr>
            <w:r w:rsidRPr="00621442">
              <w:rPr>
                <w:sz w:val="18"/>
                <w:szCs w:val="18"/>
              </w:rPr>
              <w:t>Certification from the manufacturer of the expansion joint</w:t>
            </w:r>
          </w:p>
        </w:tc>
      </w:tr>
      <w:tr w:rsidR="009C3ED7" w:rsidRPr="000659FF" w14:paraId="4BB4B00A" w14:textId="77777777" w:rsidTr="00845BA4">
        <w:tc>
          <w:tcPr>
            <w:tcW w:w="556" w:type="pct"/>
            <w:shd w:val="clear" w:color="auto" w:fill="D9D9D9" w:themeFill="background1" w:themeFillShade="D9"/>
          </w:tcPr>
          <w:p w14:paraId="67BABE80" w14:textId="5D28342A" w:rsidR="009C3ED7" w:rsidRPr="00621442" w:rsidRDefault="009C3ED7" w:rsidP="003E2B90">
            <w:pPr>
              <w:pStyle w:val="TableBodyText"/>
              <w:rPr>
                <w:sz w:val="18"/>
                <w:szCs w:val="18"/>
              </w:rPr>
            </w:pPr>
            <w:r w:rsidRPr="00621442">
              <w:rPr>
                <w:sz w:val="18"/>
                <w:szCs w:val="18"/>
              </w:rPr>
              <w:fldChar w:fldCharType="begin"/>
            </w:r>
            <w:r w:rsidRPr="00621442">
              <w:rPr>
                <w:sz w:val="18"/>
                <w:szCs w:val="18"/>
              </w:rPr>
              <w:instrText xml:space="preserve"> REF _Ref78385212 \r \h  \* MERGEFORMAT </w:instrText>
            </w:r>
            <w:r w:rsidRPr="00621442">
              <w:rPr>
                <w:sz w:val="18"/>
                <w:szCs w:val="18"/>
              </w:rPr>
            </w:r>
            <w:r w:rsidRPr="00621442">
              <w:rPr>
                <w:sz w:val="18"/>
                <w:szCs w:val="18"/>
              </w:rPr>
              <w:fldChar w:fldCharType="separate"/>
            </w:r>
            <w:r w:rsidR="00F850F0" w:rsidRPr="00621442">
              <w:rPr>
                <w:sz w:val="18"/>
                <w:szCs w:val="18"/>
              </w:rPr>
              <w:t>9.1</w:t>
            </w:r>
            <w:r w:rsidRPr="00621442">
              <w:rPr>
                <w:sz w:val="18"/>
                <w:szCs w:val="18"/>
              </w:rPr>
              <w:fldChar w:fldCharType="end"/>
            </w:r>
          </w:p>
        </w:tc>
        <w:tc>
          <w:tcPr>
            <w:tcW w:w="4444" w:type="pct"/>
            <w:shd w:val="clear" w:color="auto" w:fill="D9D9D9" w:themeFill="background1" w:themeFillShade="D9"/>
          </w:tcPr>
          <w:p w14:paraId="022B219A" w14:textId="77777777" w:rsidR="009C3ED7" w:rsidRPr="00621442" w:rsidRDefault="009C3ED7" w:rsidP="003E2B90">
            <w:pPr>
              <w:pStyle w:val="TableBodyText"/>
              <w:rPr>
                <w:sz w:val="18"/>
                <w:szCs w:val="18"/>
              </w:rPr>
            </w:pPr>
            <w:r w:rsidRPr="00621442">
              <w:rPr>
                <w:sz w:val="18"/>
                <w:szCs w:val="18"/>
              </w:rPr>
              <w:t>Details and / or procedures for installation</w:t>
            </w:r>
          </w:p>
        </w:tc>
      </w:tr>
      <w:tr w:rsidR="00771A33" w:rsidRPr="000659FF" w14:paraId="33C94522" w14:textId="77777777" w:rsidTr="00845BA4">
        <w:tc>
          <w:tcPr>
            <w:tcW w:w="556" w:type="pct"/>
            <w:shd w:val="clear" w:color="auto" w:fill="D9D9D9" w:themeFill="background1" w:themeFillShade="D9"/>
          </w:tcPr>
          <w:p w14:paraId="69F45FEF" w14:textId="7FBA8FD8" w:rsidR="00771A33" w:rsidRPr="00621442" w:rsidRDefault="00C932F7" w:rsidP="003E2B90">
            <w:pPr>
              <w:pStyle w:val="TableBodyText"/>
              <w:rPr>
                <w:sz w:val="18"/>
                <w:szCs w:val="18"/>
              </w:rPr>
            </w:pPr>
            <w:r w:rsidRPr="00621442">
              <w:rPr>
                <w:sz w:val="18"/>
                <w:szCs w:val="18"/>
              </w:rPr>
              <w:fldChar w:fldCharType="begin"/>
            </w:r>
            <w:r w:rsidRPr="00621442">
              <w:rPr>
                <w:sz w:val="18"/>
                <w:szCs w:val="18"/>
              </w:rPr>
              <w:instrText xml:space="preserve"> REF _Ref41387619 \r \h </w:instrText>
            </w:r>
            <w:r w:rsidR="000659FF" w:rsidRPr="00621442">
              <w:rPr>
                <w:sz w:val="18"/>
                <w:szCs w:val="18"/>
              </w:rPr>
              <w:instrText xml:space="preserve"> \* MERGEFORMAT </w:instrText>
            </w:r>
            <w:r w:rsidRPr="00621442">
              <w:rPr>
                <w:sz w:val="18"/>
                <w:szCs w:val="18"/>
              </w:rPr>
            </w:r>
            <w:r w:rsidRPr="00621442">
              <w:rPr>
                <w:sz w:val="18"/>
                <w:szCs w:val="18"/>
              </w:rPr>
              <w:fldChar w:fldCharType="separate"/>
            </w:r>
            <w:r w:rsidR="00F850F0" w:rsidRPr="00621442">
              <w:rPr>
                <w:sz w:val="18"/>
                <w:szCs w:val="18"/>
              </w:rPr>
              <w:t>10</w:t>
            </w:r>
            <w:r w:rsidRPr="00621442">
              <w:rPr>
                <w:sz w:val="18"/>
                <w:szCs w:val="18"/>
              </w:rPr>
              <w:fldChar w:fldCharType="end"/>
            </w:r>
          </w:p>
        </w:tc>
        <w:tc>
          <w:tcPr>
            <w:tcW w:w="4444" w:type="pct"/>
            <w:shd w:val="clear" w:color="auto" w:fill="D9D9D9" w:themeFill="background1" w:themeFillShade="D9"/>
          </w:tcPr>
          <w:p w14:paraId="5F113FCB" w14:textId="77777777" w:rsidR="00771A33" w:rsidRPr="00621442" w:rsidRDefault="00771A33" w:rsidP="003E2B90">
            <w:pPr>
              <w:pStyle w:val="TableBodyText"/>
              <w:rPr>
                <w:sz w:val="18"/>
                <w:szCs w:val="18"/>
              </w:rPr>
            </w:pPr>
            <w:r w:rsidRPr="00621442">
              <w:rPr>
                <w:sz w:val="18"/>
                <w:szCs w:val="18"/>
              </w:rPr>
              <w:t>The wording of the proposed warranty</w:t>
            </w:r>
          </w:p>
        </w:tc>
      </w:tr>
    </w:tbl>
    <w:p w14:paraId="246B2036" w14:textId="77777777" w:rsidR="00F75103" w:rsidRPr="000659FF" w:rsidRDefault="00F75103" w:rsidP="00A804EB">
      <w:pPr>
        <w:pStyle w:val="Bodynumbered1"/>
      </w:pPr>
      <w:bookmarkStart w:id="13" w:name="_Ref79050813"/>
      <w:bookmarkEnd w:id="12"/>
      <w:r w:rsidRPr="000659FF">
        <w:t xml:space="preserve">The expansion joint must be manufactured under a Quality Management System which is </w:t>
      </w:r>
      <w:r w:rsidRPr="00ED7249">
        <w:t>certified</w:t>
      </w:r>
      <w:r w:rsidRPr="000659FF">
        <w:t xml:space="preserve"> as complying with AS/NZS ISO 9001 by a JAS-ANZ accredited organisation and evidence of the certification must be submitted to the </w:t>
      </w:r>
      <w:proofErr w:type="gramStart"/>
      <w:r w:rsidRPr="000659FF">
        <w:t>Principal</w:t>
      </w:r>
      <w:proofErr w:type="gramEnd"/>
      <w:r w:rsidRPr="000659FF">
        <w:t>.</w:t>
      </w:r>
      <w:bookmarkEnd w:id="13"/>
    </w:p>
    <w:p w14:paraId="3CBF889D" w14:textId="489B8B67" w:rsidR="00F75103" w:rsidRPr="000659FF" w:rsidRDefault="00F75103" w:rsidP="00845BA4">
      <w:pPr>
        <w:pStyle w:val="Bodynumbered1"/>
      </w:pPr>
      <w:bookmarkStart w:id="14" w:name="_Ref78469856"/>
      <w:r w:rsidRPr="000659FF">
        <w:t xml:space="preserve">Where a Principal’s Registration Scheme is in place for the supply of bridge deck expansion joints, the joint must be approved under that scheme and a certificate of compliance must be submitted to the Principal. If a Principal’s Registration Scheme does not apply, the Contractor must submit documentary evidence of the proven performance of the joint and compliance with this Specification with the </w:t>
      </w:r>
      <w:r w:rsidR="00AB2742" w:rsidRPr="000659FF">
        <w:t>Quality Plan</w:t>
      </w:r>
      <w:r w:rsidRPr="000659FF">
        <w:t>.</w:t>
      </w:r>
      <w:bookmarkEnd w:id="14"/>
    </w:p>
    <w:p w14:paraId="502880F9" w14:textId="77777777" w:rsidR="00033601" w:rsidRPr="00033601" w:rsidRDefault="00033601" w:rsidP="00845BA4">
      <w:pPr>
        <w:pStyle w:val="Bodynumbered1"/>
        <w:rPr>
          <w:b/>
          <w:bCs/>
          <w:u w:val="single"/>
        </w:rPr>
      </w:pPr>
      <w:r w:rsidRPr="00033601">
        <w:t>For expansion joints installed in New South Wales, the joints must be an approved product. Refer to TfNSW TS 01621, available from</w:t>
      </w:r>
      <w:r w:rsidRPr="00033601">
        <w:rPr>
          <w:rFonts w:eastAsia="Times New Roman"/>
          <w:szCs w:val="22"/>
          <w:lang w:eastAsia="en-AU"/>
        </w:rPr>
        <w:t xml:space="preserve"> the TfNSW Standards Portal </w:t>
      </w:r>
      <w:hyperlink r:id="rId12" w:tgtFrame="_blank" w:history="1">
        <w:r w:rsidRPr="00A804EB">
          <w:rPr>
            <w:rFonts w:eastAsia="Times New Roman"/>
            <w:color w:val="1F497D" w:themeColor="text2"/>
            <w:szCs w:val="22"/>
            <w:u w:val="single"/>
            <w:lang w:eastAsia="en-AU"/>
          </w:rPr>
          <w:t>standards.transport.nsw.gov.au</w:t>
        </w:r>
      </w:hyperlink>
      <w:r w:rsidRPr="00A804EB">
        <w:rPr>
          <w:rFonts w:eastAsia="Times New Roman"/>
          <w:color w:val="1F497D" w:themeColor="text2"/>
          <w:szCs w:val="22"/>
          <w:u w:val="single"/>
          <w:lang w:eastAsia="en-AU"/>
        </w:rPr>
        <w:t>.</w:t>
      </w:r>
    </w:p>
    <w:p w14:paraId="6CD3D716" w14:textId="174F8A38" w:rsidR="00211989" w:rsidRPr="000659FF" w:rsidRDefault="008C7FC4" w:rsidP="00845BA4">
      <w:pPr>
        <w:pStyle w:val="Bodynumbered1"/>
      </w:pPr>
      <w:r w:rsidRPr="000659FF">
        <w:t xml:space="preserve">Where a particular </w:t>
      </w:r>
      <w:r w:rsidR="002647CC" w:rsidRPr="000659FF">
        <w:t xml:space="preserve">expansion joint shown on the </w:t>
      </w:r>
      <w:r w:rsidR="00470598" w:rsidRPr="000659FF">
        <w:t xml:space="preserve">Drawings </w:t>
      </w:r>
      <w:r w:rsidR="002647CC" w:rsidRPr="000659FF">
        <w:t>or specified in the Contract documents</w:t>
      </w:r>
      <w:r w:rsidRPr="000659FF">
        <w:t xml:space="preserve">, the </w:t>
      </w:r>
      <w:r w:rsidR="007D20AB" w:rsidRPr="000659FF">
        <w:t xml:space="preserve">Contractor must </w:t>
      </w:r>
      <w:r w:rsidR="007D20AB" w:rsidRPr="00845BA4">
        <w:t>supply</w:t>
      </w:r>
      <w:r w:rsidR="007D20AB" w:rsidRPr="000659FF">
        <w:t xml:space="preserve"> and install that expansion joint. </w:t>
      </w:r>
      <w:r w:rsidR="00D83A74" w:rsidRPr="000659FF">
        <w:t xml:space="preserve">The Contactor may submit a proposal </w:t>
      </w:r>
      <w:r w:rsidR="00883F1F" w:rsidRPr="000659FF">
        <w:t xml:space="preserve">to </w:t>
      </w:r>
      <w:r w:rsidR="007D20AB" w:rsidRPr="000659FF">
        <w:t>Principal to use an al</w:t>
      </w:r>
      <w:r w:rsidR="00164C59" w:rsidRPr="000659FF">
        <w:t>t</w:t>
      </w:r>
      <w:r w:rsidR="00A05A2C" w:rsidRPr="000659FF">
        <w:t xml:space="preserve">ernative </w:t>
      </w:r>
      <w:r w:rsidR="00164C59" w:rsidRPr="000659FF">
        <w:t xml:space="preserve">expansion joint, but the </w:t>
      </w:r>
      <w:proofErr w:type="gramStart"/>
      <w:r w:rsidR="00164C59" w:rsidRPr="000659FF">
        <w:t>Principal</w:t>
      </w:r>
      <w:proofErr w:type="gramEnd"/>
      <w:r w:rsidR="00164C59" w:rsidRPr="000659FF">
        <w:t xml:space="preserve"> is under no obligation to accept </w:t>
      </w:r>
      <w:r w:rsidR="00CB78E5" w:rsidRPr="000659FF">
        <w:t xml:space="preserve">any such </w:t>
      </w:r>
      <w:r w:rsidR="00164C59" w:rsidRPr="000659FF">
        <w:t>proposal.</w:t>
      </w:r>
    </w:p>
    <w:tbl>
      <w:tblPr>
        <w:tblStyle w:val="TMTable"/>
        <w:tblW w:w="4706"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tblBorders>
        <w:tblLook w:val="04A0" w:firstRow="1" w:lastRow="0" w:firstColumn="1" w:lastColumn="0" w:noHBand="0" w:noVBand="1"/>
      </w:tblPr>
      <w:tblGrid>
        <w:gridCol w:w="1844"/>
        <w:gridCol w:w="7088"/>
      </w:tblGrid>
      <w:tr w:rsidR="00771A33" w:rsidRPr="000659FF" w14:paraId="344B2790" w14:textId="77777777" w:rsidTr="00845BA4">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7741D9BD" w14:textId="77777777" w:rsidR="00771A33" w:rsidRPr="00AF7581" w:rsidRDefault="00771A33" w:rsidP="00AF7581">
            <w:pPr>
              <w:pStyle w:val="TableHeading"/>
              <w:rPr>
                <w:b/>
                <w:bCs/>
              </w:rPr>
            </w:pPr>
            <w:r w:rsidRPr="00AF7581">
              <w:rPr>
                <w:b/>
                <w:bCs/>
              </w:rPr>
              <w:t>HOLD POINT 1.</w:t>
            </w:r>
          </w:p>
        </w:tc>
      </w:tr>
      <w:tr w:rsidR="00771A33" w:rsidRPr="000659FF" w14:paraId="2B05D3FF" w14:textId="77777777" w:rsidTr="00845BA4">
        <w:tc>
          <w:tcPr>
            <w:tcW w:w="1032" w:type="pct"/>
            <w:hideMark/>
          </w:tcPr>
          <w:p w14:paraId="42399B8D" w14:textId="77777777" w:rsidR="00771A33" w:rsidRPr="000659FF" w:rsidRDefault="00771A33" w:rsidP="00AF7581">
            <w:pPr>
              <w:pStyle w:val="TableBodyText"/>
              <w:rPr>
                <w:rFonts w:cstheme="minorBidi"/>
                <w:b/>
              </w:rPr>
            </w:pPr>
            <w:r w:rsidRPr="000659FF">
              <w:t>Process Held</w:t>
            </w:r>
          </w:p>
        </w:tc>
        <w:tc>
          <w:tcPr>
            <w:tcW w:w="3968" w:type="pct"/>
            <w:hideMark/>
          </w:tcPr>
          <w:p w14:paraId="37113AB4" w14:textId="77777777" w:rsidR="00771A33" w:rsidRPr="000659FF" w:rsidRDefault="00771A33" w:rsidP="00AF7581">
            <w:pPr>
              <w:pStyle w:val="TableBodyText"/>
              <w:rPr>
                <w:b/>
              </w:rPr>
            </w:pPr>
            <w:r w:rsidRPr="000659FF">
              <w:t>Installation of the Expansion Joint</w:t>
            </w:r>
          </w:p>
        </w:tc>
      </w:tr>
      <w:tr w:rsidR="00771A33" w:rsidRPr="000659FF" w14:paraId="0571BF1F" w14:textId="77777777" w:rsidTr="00845BA4">
        <w:trPr>
          <w:trHeight w:val="70"/>
        </w:trPr>
        <w:tc>
          <w:tcPr>
            <w:tcW w:w="1032" w:type="pct"/>
            <w:hideMark/>
          </w:tcPr>
          <w:p w14:paraId="19A2B7DA" w14:textId="77777777" w:rsidR="00771A33" w:rsidRPr="000659FF" w:rsidRDefault="00771A33" w:rsidP="00AF7581">
            <w:pPr>
              <w:pStyle w:val="TableBodyText"/>
            </w:pPr>
            <w:r w:rsidRPr="000659FF">
              <w:t>Submission Details</w:t>
            </w:r>
          </w:p>
        </w:tc>
        <w:tc>
          <w:tcPr>
            <w:tcW w:w="3968" w:type="pct"/>
            <w:hideMark/>
          </w:tcPr>
          <w:p w14:paraId="1273F459" w14:textId="332D5FC2" w:rsidR="00771A33" w:rsidRPr="000659FF" w:rsidRDefault="00771A33" w:rsidP="00AF7581">
            <w:pPr>
              <w:pStyle w:val="TableBodyText"/>
            </w:pPr>
            <w:r w:rsidRPr="000659FF">
              <w:t>The Quality Plan and the</w:t>
            </w:r>
            <w:r w:rsidR="00783415" w:rsidRPr="000659FF">
              <w:t xml:space="preserve"> other</w:t>
            </w:r>
            <w:r w:rsidRPr="000659FF">
              <w:t xml:space="preserve"> documentation required under Clause </w:t>
            </w:r>
            <w:r w:rsidR="00231176" w:rsidRPr="000659FF">
              <w:fldChar w:fldCharType="begin"/>
            </w:r>
            <w:r w:rsidR="00231176" w:rsidRPr="000659FF">
              <w:instrText xml:space="preserve"> REF _Ref96518847 \r \h </w:instrText>
            </w:r>
            <w:r w:rsidR="000659FF">
              <w:instrText xml:space="preserve"> \* MERGEFORMAT </w:instrText>
            </w:r>
            <w:r w:rsidR="00231176" w:rsidRPr="000659FF">
              <w:fldChar w:fldCharType="separate"/>
            </w:r>
            <w:r w:rsidR="00231176" w:rsidRPr="000659FF">
              <w:t>4</w:t>
            </w:r>
            <w:r w:rsidR="00231176" w:rsidRPr="000659FF">
              <w:fldChar w:fldCharType="end"/>
            </w:r>
            <w:r w:rsidRPr="000659FF">
              <w:t xml:space="preserve"> must be submitted to the </w:t>
            </w:r>
            <w:proofErr w:type="gramStart"/>
            <w:r w:rsidRPr="000659FF">
              <w:t>Principal</w:t>
            </w:r>
            <w:proofErr w:type="gramEnd"/>
            <w:r w:rsidRPr="000659FF">
              <w:t xml:space="preserve"> at least 15 working days prior to the commencement of the installation of the </w:t>
            </w:r>
            <w:r w:rsidR="004D62AE" w:rsidRPr="000659FF">
              <w:t>expansion joint</w:t>
            </w:r>
            <w:r w:rsidRPr="000659FF">
              <w:t>.</w:t>
            </w:r>
          </w:p>
        </w:tc>
      </w:tr>
    </w:tbl>
    <w:p w14:paraId="53DE5B6C" w14:textId="6BC51982" w:rsidR="00D845B3" w:rsidRPr="000659FF" w:rsidRDefault="00F91F1F" w:rsidP="00A804EB">
      <w:pPr>
        <w:pStyle w:val="Heading1"/>
      </w:pPr>
      <w:bookmarkStart w:id="15" w:name="_Ref40856376"/>
      <w:bookmarkStart w:id="16" w:name="_Ref62814003"/>
      <w:bookmarkStart w:id="17" w:name="_Toc122366596"/>
      <w:bookmarkStart w:id="18" w:name="_Toc29489164"/>
      <w:bookmarkStart w:id="19" w:name="_Toc1138829"/>
      <w:bookmarkStart w:id="20" w:name="_Toc9850016"/>
      <w:bookmarkStart w:id="21" w:name="_Hlk9434043"/>
      <w:r w:rsidRPr="000659FF">
        <w:t>Design</w:t>
      </w:r>
      <w:bookmarkEnd w:id="15"/>
      <w:bookmarkEnd w:id="16"/>
      <w:bookmarkEnd w:id="17"/>
    </w:p>
    <w:p w14:paraId="0378521B" w14:textId="77777777" w:rsidR="00EC07C6" w:rsidRPr="000659FF" w:rsidRDefault="00EC07C6" w:rsidP="00A804EB">
      <w:pPr>
        <w:pStyle w:val="Heading2"/>
      </w:pPr>
      <w:bookmarkStart w:id="22" w:name="_Toc122366597"/>
      <w:r w:rsidRPr="00A804EB">
        <w:t>General</w:t>
      </w:r>
      <w:bookmarkEnd w:id="22"/>
    </w:p>
    <w:p w14:paraId="1B6BAC1C" w14:textId="5391AC0F" w:rsidR="00842024" w:rsidRPr="000659FF" w:rsidRDefault="00842024" w:rsidP="00A804EB">
      <w:pPr>
        <w:pStyle w:val="Bodynumbered1"/>
      </w:pPr>
      <w:r w:rsidRPr="000659FF">
        <w:t xml:space="preserve">The design of the joint must comply with AS 5100.4 (in Australia) or SP/M/022 (in New Zealand) </w:t>
      </w:r>
      <w:r w:rsidR="00060973" w:rsidRPr="000659FF">
        <w:t xml:space="preserve">and </w:t>
      </w:r>
      <w:r w:rsidRPr="000659FF">
        <w:t>as amended by this Specification.</w:t>
      </w:r>
    </w:p>
    <w:p w14:paraId="71B659A9" w14:textId="5D071771" w:rsidR="00AF6753" w:rsidRPr="000659FF" w:rsidRDefault="00A27B67" w:rsidP="00A804EB">
      <w:pPr>
        <w:pStyle w:val="Bodynumbered1"/>
      </w:pPr>
      <w:r w:rsidRPr="000659FF">
        <w:t xml:space="preserve">The </w:t>
      </w:r>
      <w:r w:rsidR="00AF6753" w:rsidRPr="000659FF">
        <w:t xml:space="preserve">bonded metal-elastomer expansion joints </w:t>
      </w:r>
      <w:r w:rsidRPr="000659FF">
        <w:t>must be design</w:t>
      </w:r>
      <w:r w:rsidR="005F6152" w:rsidRPr="000659FF">
        <w:t>ed</w:t>
      </w:r>
      <w:r w:rsidRPr="000659FF">
        <w:t xml:space="preserve"> </w:t>
      </w:r>
      <w:r w:rsidR="00AF6753" w:rsidRPr="000659FF">
        <w:t xml:space="preserve">to possess the necessary properties of extension, compression and deformation to give the required range of movement, as shown on the </w:t>
      </w:r>
      <w:r w:rsidRPr="000659FF">
        <w:t>d</w:t>
      </w:r>
      <w:r w:rsidR="00AF6753" w:rsidRPr="000659FF">
        <w:t>rawings. The wearing surface of the joint must be of metal which is wear and skid resistant.</w:t>
      </w:r>
    </w:p>
    <w:p w14:paraId="74BEE44B" w14:textId="77777777" w:rsidR="00AF6753" w:rsidRPr="000659FF" w:rsidRDefault="00AF6753" w:rsidP="00A804EB">
      <w:pPr>
        <w:pStyle w:val="Bodynumbered1"/>
      </w:pPr>
      <w:r w:rsidRPr="000659FF">
        <w:t>The required profile of the bonded metal-elastomer joint to match the bridge cross section may be obtained by sealing together straight lengths of joint by means of a sealant recommended by the manufacturer of the expansion joint.</w:t>
      </w:r>
    </w:p>
    <w:p w14:paraId="41882B01" w14:textId="06BB869E" w:rsidR="00AF6753" w:rsidRPr="000659FF" w:rsidRDefault="00AF6753" w:rsidP="00A804EB">
      <w:pPr>
        <w:pStyle w:val="Bodynumbered1"/>
      </w:pPr>
      <w:r w:rsidRPr="000659FF">
        <w:lastRenderedPageBreak/>
        <w:t xml:space="preserve">The maximum transverse movement of the joint in service must be not more than </w:t>
      </w:r>
      <w:r w:rsidR="00C13958" w:rsidRPr="000659FF">
        <w:t>±</w:t>
      </w:r>
      <w:r w:rsidRPr="000659FF">
        <w:t>1/12 of the total maximum movement range.</w:t>
      </w:r>
    </w:p>
    <w:p w14:paraId="6F116D11" w14:textId="2238E085" w:rsidR="00AF6753" w:rsidRPr="000659FF" w:rsidRDefault="00AF6753" w:rsidP="00A804EB">
      <w:pPr>
        <w:pStyle w:val="Heading2"/>
      </w:pPr>
      <w:bookmarkStart w:id="23" w:name="_Toc122366598"/>
      <w:r w:rsidRPr="000659FF">
        <w:t>Design Loads on Joint</w:t>
      </w:r>
      <w:bookmarkEnd w:id="23"/>
    </w:p>
    <w:p w14:paraId="0A921712" w14:textId="43B0DB0B" w:rsidR="00AF6753" w:rsidRPr="000659FF" w:rsidRDefault="00C06C93" w:rsidP="00A804EB">
      <w:pPr>
        <w:pStyle w:val="Bodynumbered1"/>
      </w:pPr>
      <w:r w:rsidRPr="000659FF">
        <w:t>T</w:t>
      </w:r>
      <w:r w:rsidR="00AF6753" w:rsidRPr="000659FF">
        <w:t>he joint</w:t>
      </w:r>
      <w:r w:rsidRPr="000659FF">
        <w:t xml:space="preserve"> must be designed </w:t>
      </w:r>
      <w:r w:rsidR="00AF6753" w:rsidRPr="000659FF">
        <w:t>to withstand the following loads:</w:t>
      </w:r>
    </w:p>
    <w:p w14:paraId="218BC49D" w14:textId="04617479" w:rsidR="00AF6753" w:rsidRPr="00A804EB" w:rsidRDefault="00AF6753" w:rsidP="00A804EB">
      <w:pPr>
        <w:pStyle w:val="Bodynumbered2"/>
      </w:pPr>
      <w:r w:rsidRPr="00A804EB">
        <w:t>A vertical live load from an A160 individual heavy axle in accordance with AS 5100.2</w:t>
      </w:r>
      <w:r w:rsidR="009A4A3B">
        <w:t xml:space="preserve">, </w:t>
      </w:r>
      <w:r w:rsidRPr="00A804EB">
        <w:t>and</w:t>
      </w:r>
    </w:p>
    <w:p w14:paraId="0A0281EC" w14:textId="77777777" w:rsidR="00AF6753" w:rsidRPr="000659FF" w:rsidRDefault="00AF6753" w:rsidP="00A804EB">
      <w:pPr>
        <w:pStyle w:val="Bodynumbered2"/>
      </w:pPr>
      <w:r w:rsidRPr="00A804EB">
        <w:t>A concurrent longitudinal live load that is a minimum of 35% of the vertical load acting at road level parallel</w:t>
      </w:r>
      <w:r w:rsidRPr="000659FF">
        <w:t xml:space="preserve"> to the direction of traffic.</w:t>
      </w:r>
    </w:p>
    <w:p w14:paraId="114E2A6A" w14:textId="69BFB8CB" w:rsidR="00AF6753" w:rsidRPr="000659FF" w:rsidRDefault="001C18CA" w:rsidP="00A804EB">
      <w:pPr>
        <w:pStyle w:val="Bodynumbered1"/>
      </w:pPr>
      <w:r w:rsidRPr="000659FF">
        <w:t>T</w:t>
      </w:r>
      <w:r w:rsidR="00AF6753" w:rsidRPr="000659FF">
        <w:t>he design l</w:t>
      </w:r>
      <w:r w:rsidRPr="000659FF">
        <w:t xml:space="preserve">oads must be applied </w:t>
      </w:r>
      <w:r w:rsidR="00AF6753" w:rsidRPr="000659FF">
        <w:t>at any location on the deck joint to give the worst loading case. The dynamic load allowance must be 0.6.</w:t>
      </w:r>
    </w:p>
    <w:p w14:paraId="7EBDE0AC" w14:textId="41740FE0" w:rsidR="00AF6753" w:rsidRPr="000659FF" w:rsidRDefault="00640D1C" w:rsidP="00A804EB">
      <w:pPr>
        <w:pStyle w:val="Bodynumbered1"/>
      </w:pPr>
      <w:r w:rsidRPr="000659FF">
        <w:t>T</w:t>
      </w:r>
      <w:r w:rsidR="00AF6753" w:rsidRPr="000659FF">
        <w:t xml:space="preserve">he design load </w:t>
      </w:r>
      <w:r w:rsidRPr="000659FF">
        <w:t xml:space="preserve">must be multiplied </w:t>
      </w:r>
      <w:r w:rsidR="001121C3" w:rsidRPr="000659FF">
        <w:t>by</w:t>
      </w:r>
      <w:r w:rsidR="00AF6753" w:rsidRPr="000659FF">
        <w:t xml:space="preserve"> the dynamic load allowance by a factor of 1.8 for ultimate limit state effects, 1.0 for serviceability limit state effects and 0.6 for fatigue.</w:t>
      </w:r>
    </w:p>
    <w:p w14:paraId="0A442934" w14:textId="457B5420" w:rsidR="00AF6753" w:rsidRPr="000659FF" w:rsidRDefault="00AF6753" w:rsidP="00A804EB">
      <w:pPr>
        <w:pStyle w:val="Heading2"/>
      </w:pPr>
      <w:bookmarkStart w:id="24" w:name="_Toc122366599"/>
      <w:r w:rsidRPr="000659FF">
        <w:t>Anchors</w:t>
      </w:r>
      <w:bookmarkEnd w:id="24"/>
    </w:p>
    <w:p w14:paraId="73ED6AC8" w14:textId="5B5090C6" w:rsidR="00AF6753" w:rsidRPr="000659FF" w:rsidRDefault="00AF6753" w:rsidP="00A804EB">
      <w:pPr>
        <w:pStyle w:val="Bodynumbered1"/>
      </w:pPr>
      <w:r w:rsidRPr="000659FF">
        <w:t xml:space="preserve">The supplier must comply with AS/NZS ISO 9001 Clause </w:t>
      </w:r>
      <w:r w:rsidR="00363C9C" w:rsidRPr="000659FF">
        <w:t>8</w:t>
      </w:r>
      <w:r w:rsidRPr="000659FF">
        <w:t>.3 with respect to the design of the anchors.</w:t>
      </w:r>
      <w:r w:rsidR="001121C3" w:rsidRPr="000659FF">
        <w:t xml:space="preserve"> T</w:t>
      </w:r>
      <w:r w:rsidRPr="000659FF">
        <w:t xml:space="preserve">he anchors </w:t>
      </w:r>
      <w:r w:rsidR="001121C3" w:rsidRPr="000659FF">
        <w:t>must be design</w:t>
      </w:r>
      <w:r w:rsidR="00DA46C4" w:rsidRPr="000659FF">
        <w:t>e</w:t>
      </w:r>
      <w:r w:rsidR="00D77F84" w:rsidRPr="000659FF">
        <w:t>d</w:t>
      </w:r>
      <w:r w:rsidR="001121C3" w:rsidRPr="000659FF">
        <w:t xml:space="preserve"> </w:t>
      </w:r>
      <w:r w:rsidRPr="000659FF">
        <w:t>to meet the requirements of AS 5100.4 and the following additional requirements:</w:t>
      </w:r>
    </w:p>
    <w:p w14:paraId="76267204" w14:textId="04D0F9E4" w:rsidR="00AF6753" w:rsidRPr="000659FF" w:rsidRDefault="00AF6753" w:rsidP="00A804EB">
      <w:pPr>
        <w:pStyle w:val="Bodynumbered1"/>
      </w:pPr>
      <w:r w:rsidRPr="000659FF">
        <w:t xml:space="preserve">The forces in the anchors must be calculated in accordance with the laws of statics, assuming that the concrete above the line joining the points of connection between the anchors and the member is </w:t>
      </w:r>
      <w:r w:rsidR="00161E71" w:rsidRPr="000659FF">
        <w:t>ineffective.</w:t>
      </w:r>
    </w:p>
    <w:p w14:paraId="3BF0EAEE" w14:textId="46469128" w:rsidR="00AF6753" w:rsidRPr="000659FF" w:rsidRDefault="00AF6753" w:rsidP="00A804EB">
      <w:pPr>
        <w:pStyle w:val="Bodynumbered2"/>
        <w:numPr>
          <w:ilvl w:val="0"/>
          <w:numId w:val="24"/>
        </w:numPr>
      </w:pPr>
      <w:r w:rsidRPr="000659FF">
        <w:t xml:space="preserve">Anchors must have a minimum thickness of 12 mm if rectangular bars and must not be less than 20 mm in diameter if round </w:t>
      </w:r>
      <w:r w:rsidR="00161E71" w:rsidRPr="000659FF">
        <w:t>bars.</w:t>
      </w:r>
    </w:p>
    <w:p w14:paraId="24718075" w14:textId="31110F5A" w:rsidR="00AF6753" w:rsidRPr="000659FF" w:rsidRDefault="00AF6753" w:rsidP="00A804EB">
      <w:pPr>
        <w:pStyle w:val="Bodynumbered2"/>
        <w:numPr>
          <w:ilvl w:val="0"/>
          <w:numId w:val="24"/>
        </w:numPr>
      </w:pPr>
      <w:r w:rsidRPr="000659FF">
        <w:t xml:space="preserve">Bars used as anchorages must form a loop of sufficient size to permit anchoring into the concrete with the contribution of the transverse and other </w:t>
      </w:r>
      <w:r w:rsidR="00161E71" w:rsidRPr="000659FF">
        <w:t>reinforcement.</w:t>
      </w:r>
    </w:p>
    <w:p w14:paraId="3159D3BC" w14:textId="2A5F517A" w:rsidR="00AF6753" w:rsidRPr="000659FF" w:rsidRDefault="00AF6753" w:rsidP="00A804EB">
      <w:pPr>
        <w:pStyle w:val="Bodynumbered2"/>
        <w:numPr>
          <w:ilvl w:val="0"/>
          <w:numId w:val="24"/>
        </w:numPr>
      </w:pPr>
      <w:r w:rsidRPr="000659FF">
        <w:t xml:space="preserve">Any welding of anchorage bars must develop the full strength of the bar and accommodate an infinite number of </w:t>
      </w:r>
      <w:r w:rsidR="00161E71" w:rsidRPr="000659FF">
        <w:t>fatigues</w:t>
      </w:r>
      <w:r w:rsidRPr="000659FF">
        <w:t xml:space="preserve"> </w:t>
      </w:r>
      <w:r w:rsidR="0030402A" w:rsidRPr="000659FF">
        <w:t>cycles.</w:t>
      </w:r>
    </w:p>
    <w:p w14:paraId="5E1C94DC" w14:textId="0935D8FA" w:rsidR="00AF6753" w:rsidRPr="000659FF" w:rsidRDefault="00AF6753" w:rsidP="00A804EB">
      <w:pPr>
        <w:pStyle w:val="Bodynumbered2"/>
        <w:numPr>
          <w:ilvl w:val="0"/>
          <w:numId w:val="24"/>
        </w:numPr>
      </w:pPr>
      <w:r w:rsidRPr="000659FF">
        <w:t>Stud welded shear connectors used as anchors must be at least 16 mm diameter and 150</w:t>
      </w:r>
      <w:r w:rsidR="005A311A" w:rsidRPr="000659FF">
        <w:t> </w:t>
      </w:r>
      <w:r w:rsidRPr="000659FF">
        <w:t xml:space="preserve">mm in length and welded only by resistance welding using a welding gun. </w:t>
      </w:r>
      <w:r w:rsidR="00727D7D" w:rsidRPr="000659FF">
        <w:t>S</w:t>
      </w:r>
      <w:r w:rsidRPr="000659FF">
        <w:t>tud shear connectors</w:t>
      </w:r>
      <w:r w:rsidR="00727D7D" w:rsidRPr="000659FF">
        <w:t xml:space="preserve"> must not be welded</w:t>
      </w:r>
      <w:r w:rsidRPr="000659FF">
        <w:t xml:space="preserve"> to aluminium</w:t>
      </w:r>
      <w:r w:rsidR="009A4A3B">
        <w:t>,</w:t>
      </w:r>
      <w:r w:rsidR="00D77F84" w:rsidRPr="000659FF">
        <w:t xml:space="preserve"> and</w:t>
      </w:r>
    </w:p>
    <w:p w14:paraId="0987934B" w14:textId="77777777" w:rsidR="00AF6753" w:rsidRPr="000659FF" w:rsidRDefault="00AF6753" w:rsidP="00A804EB">
      <w:pPr>
        <w:pStyle w:val="Bodynumbered2"/>
        <w:numPr>
          <w:ilvl w:val="0"/>
          <w:numId w:val="24"/>
        </w:numPr>
      </w:pPr>
      <w:r w:rsidRPr="000659FF">
        <w:t>Anchors must be designed to allow easy replacement of the joint.</w:t>
      </w:r>
    </w:p>
    <w:p w14:paraId="06B7984F" w14:textId="0C113C5F" w:rsidR="003F4501" w:rsidRPr="000659FF" w:rsidRDefault="00F91F1F" w:rsidP="00A804EB">
      <w:pPr>
        <w:pStyle w:val="Heading1"/>
      </w:pPr>
      <w:bookmarkStart w:id="25" w:name="_Toc122366600"/>
      <w:r w:rsidRPr="000659FF">
        <w:t>Materials</w:t>
      </w:r>
      <w:bookmarkEnd w:id="18"/>
      <w:bookmarkEnd w:id="25"/>
    </w:p>
    <w:p w14:paraId="4903C744" w14:textId="5BBD6175" w:rsidR="00BA2B04" w:rsidRPr="000659FF" w:rsidRDefault="00BA2B04" w:rsidP="00A804EB">
      <w:pPr>
        <w:pStyle w:val="Heading2"/>
      </w:pPr>
      <w:bookmarkStart w:id="26" w:name="_Toc122366601"/>
      <w:bookmarkStart w:id="27" w:name="_Ref15996048"/>
      <w:r w:rsidRPr="000659FF">
        <w:t>Elastomer</w:t>
      </w:r>
      <w:bookmarkEnd w:id="26"/>
    </w:p>
    <w:p w14:paraId="13969C35" w14:textId="178FA6A1" w:rsidR="00AF3A7C" w:rsidRPr="000659FF" w:rsidRDefault="00AF3A7C" w:rsidP="00A804EB">
      <w:pPr>
        <w:pStyle w:val="Bodynumbered1"/>
      </w:pPr>
      <w:r w:rsidRPr="000659FF">
        <w:t>The elastomeric</w:t>
      </w:r>
      <w:r w:rsidR="00A2150B" w:rsidRPr="000659FF">
        <w:t xml:space="preserve"> components </w:t>
      </w:r>
      <w:r w:rsidR="000143AE" w:rsidRPr="000659FF">
        <w:t>of</w:t>
      </w:r>
      <w:r w:rsidRPr="000659FF">
        <w:t xml:space="preserve"> the joint must be made from vulcanized compound having polymerized chloroprene as the only base polymer.</w:t>
      </w:r>
    </w:p>
    <w:p w14:paraId="39FDB733" w14:textId="77777777" w:rsidR="00AA68A1" w:rsidRPr="000659FF" w:rsidRDefault="00AA68A1" w:rsidP="00A804EB">
      <w:pPr>
        <w:pStyle w:val="Bodynumbered1"/>
      </w:pPr>
      <w:bookmarkStart w:id="28" w:name="_Ref62813312"/>
      <w:bookmarkStart w:id="29" w:name="_Ref40809533"/>
      <w:r w:rsidRPr="000659FF">
        <w:t>Unless approved otherwise by the Principal, 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bookmarkEnd w:id="28"/>
    </w:p>
    <w:p w14:paraId="28A9FB22" w14:textId="40C24C3D" w:rsidR="0019172F" w:rsidRPr="000659FF" w:rsidRDefault="00DC5E1A" w:rsidP="00A804EB">
      <w:pPr>
        <w:pStyle w:val="Bodynumbered1"/>
      </w:pPr>
      <w:bookmarkStart w:id="30" w:name="_Ref62813396"/>
      <w:r w:rsidRPr="000659FF">
        <w:t>D</w:t>
      </w:r>
      <w:r w:rsidR="00AF3A7C" w:rsidRPr="000659FF">
        <w:t xml:space="preserve">ocumentary evidence </w:t>
      </w:r>
      <w:r w:rsidRPr="000659FF">
        <w:t>must be provide</w:t>
      </w:r>
      <w:r w:rsidR="001C7BED" w:rsidRPr="000659FF">
        <w:t>d</w:t>
      </w:r>
      <w:r w:rsidRPr="000659FF">
        <w:t xml:space="preserve"> to </w:t>
      </w:r>
      <w:r w:rsidR="00AF3A7C" w:rsidRPr="000659FF">
        <w:t xml:space="preserve">the Principal to verify that the elastomer used in the manufacture </w:t>
      </w:r>
      <w:r w:rsidR="00DA6805" w:rsidRPr="000659FF">
        <w:t xml:space="preserve">of the seal </w:t>
      </w:r>
      <w:r w:rsidR="00AF3A7C" w:rsidRPr="000659FF">
        <w:t xml:space="preserve">has been tested in a laboratory </w:t>
      </w:r>
      <w:r w:rsidR="00DA6805" w:rsidRPr="000659FF">
        <w:t>meeting the requirements of</w:t>
      </w:r>
      <w:r w:rsidR="00322700" w:rsidRPr="000659FF">
        <w:t xml:space="preserve"> </w:t>
      </w:r>
      <w:r w:rsidR="00DA6805" w:rsidRPr="000659FF">
        <w:t xml:space="preserve">Clause </w:t>
      </w:r>
      <w:r w:rsidR="00322700" w:rsidRPr="000659FF">
        <w:fldChar w:fldCharType="begin"/>
      </w:r>
      <w:r w:rsidR="00322700" w:rsidRPr="000659FF">
        <w:instrText xml:space="preserve"> REF _Ref62813312 \r \h </w:instrText>
      </w:r>
      <w:r w:rsidR="000659FF">
        <w:instrText xml:space="preserve"> \* MERGEFORMAT </w:instrText>
      </w:r>
      <w:r w:rsidR="00322700" w:rsidRPr="000659FF">
        <w:fldChar w:fldCharType="separate"/>
      </w:r>
      <w:r w:rsidR="00F850F0" w:rsidRPr="000659FF">
        <w:t>6.2</w:t>
      </w:r>
      <w:r w:rsidR="00322700" w:rsidRPr="000659FF">
        <w:fldChar w:fldCharType="end"/>
      </w:r>
      <w:bookmarkEnd w:id="27"/>
      <w:bookmarkEnd w:id="29"/>
      <w:r w:rsidR="00322700" w:rsidRPr="000659FF">
        <w:t xml:space="preserve"> and</w:t>
      </w:r>
      <w:r w:rsidR="00FB5F61" w:rsidRPr="000659FF">
        <w:t xml:space="preserve"> conforms to </w:t>
      </w:r>
      <w:bookmarkStart w:id="31" w:name="_Hlk40809835"/>
      <w:r w:rsidR="00FB5F61" w:rsidRPr="000659FF">
        <w:t xml:space="preserve">Table </w:t>
      </w:r>
      <w:bookmarkEnd w:id="31"/>
      <w:r w:rsidR="00FB5F61" w:rsidRPr="000659FF">
        <w:fldChar w:fldCharType="begin"/>
      </w:r>
      <w:r w:rsidR="00FB5F61" w:rsidRPr="000659FF">
        <w:instrText xml:space="preserve"> REF _Ref62813396 \r \h </w:instrText>
      </w:r>
      <w:r w:rsidR="000659FF">
        <w:instrText xml:space="preserve"> \* MERGEFORMAT </w:instrText>
      </w:r>
      <w:r w:rsidR="00FB5F61" w:rsidRPr="000659FF">
        <w:fldChar w:fldCharType="separate"/>
      </w:r>
      <w:r w:rsidR="00F850F0" w:rsidRPr="000659FF">
        <w:t>6.3</w:t>
      </w:r>
      <w:r w:rsidR="00FB5F61" w:rsidRPr="000659FF">
        <w:fldChar w:fldCharType="end"/>
      </w:r>
      <w:r w:rsidR="00FB5F61" w:rsidRPr="000659FF">
        <w:t>.</w:t>
      </w:r>
      <w:bookmarkEnd w:id="30"/>
    </w:p>
    <w:p w14:paraId="0FD6EDDF" w14:textId="731F870F" w:rsidR="00667F00" w:rsidRPr="000659FF" w:rsidRDefault="00667F00" w:rsidP="00845BA4">
      <w:pPr>
        <w:pStyle w:val="Caption"/>
      </w:pPr>
      <w:r w:rsidRPr="000659FF">
        <w:lastRenderedPageBreak/>
        <w:t xml:space="preserve">Table </w:t>
      </w:r>
      <w:r w:rsidRPr="000659FF">
        <w:fldChar w:fldCharType="begin"/>
      </w:r>
      <w:r w:rsidRPr="000659FF">
        <w:instrText xml:space="preserve"> REF _Ref62813396 \r \h  \* MERGEFORMAT </w:instrText>
      </w:r>
      <w:r w:rsidRPr="000659FF">
        <w:fldChar w:fldCharType="separate"/>
      </w:r>
      <w:r w:rsidR="00F850F0" w:rsidRPr="000659FF">
        <w:t>6.3</w:t>
      </w:r>
      <w:r w:rsidRPr="000659FF">
        <w:fldChar w:fldCharType="end"/>
      </w:r>
      <w:r w:rsidR="00845BA4">
        <w:t>:</w:t>
      </w:r>
      <w:r w:rsidR="003D60A7">
        <w:tab/>
      </w:r>
      <w:r w:rsidRPr="000659FF">
        <w:t>Elastomeric Seal Properties</w:t>
      </w:r>
    </w:p>
    <w:tbl>
      <w:tblPr>
        <w:tblW w:w="4701" w:type="pct"/>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57" w:type="dxa"/>
          <w:right w:w="57" w:type="dxa"/>
        </w:tblCellMar>
        <w:tblLook w:val="01E0" w:firstRow="1" w:lastRow="1" w:firstColumn="1" w:lastColumn="1" w:noHBand="0" w:noVBand="0"/>
      </w:tblPr>
      <w:tblGrid>
        <w:gridCol w:w="2832"/>
        <w:gridCol w:w="1897"/>
        <w:gridCol w:w="4193"/>
      </w:tblGrid>
      <w:tr w:rsidR="00667F00" w:rsidRPr="000659FF" w14:paraId="47137053" w14:textId="77777777" w:rsidTr="00166F60">
        <w:trPr>
          <w:trHeight w:val="20"/>
          <w:tblHeader/>
        </w:trPr>
        <w:tc>
          <w:tcPr>
            <w:tcW w:w="1587" w:type="pct"/>
            <w:shd w:val="clear" w:color="auto" w:fill="A6A6A6" w:themeFill="background1" w:themeFillShade="A6"/>
            <w:vAlign w:val="center"/>
          </w:tcPr>
          <w:p w14:paraId="6770C437" w14:textId="316101CB" w:rsidR="00DC5E1A" w:rsidRPr="000659FF" w:rsidRDefault="005456AE" w:rsidP="003D60A7">
            <w:pPr>
              <w:pStyle w:val="TableHeading"/>
              <w:ind w:left="113"/>
              <w:rPr>
                <w:color w:val="auto"/>
              </w:rPr>
            </w:pPr>
            <w:r w:rsidRPr="000659FF">
              <w:rPr>
                <w:color w:val="auto"/>
              </w:rPr>
              <w:t>Test reference</w:t>
            </w:r>
          </w:p>
        </w:tc>
        <w:tc>
          <w:tcPr>
            <w:tcW w:w="1063" w:type="pct"/>
            <w:shd w:val="clear" w:color="auto" w:fill="A6A6A6" w:themeFill="background1" w:themeFillShade="A6"/>
            <w:vAlign w:val="center"/>
          </w:tcPr>
          <w:p w14:paraId="6C245555" w14:textId="3266AB0D" w:rsidR="00DC5E1A" w:rsidRPr="000659FF" w:rsidRDefault="007A68DD" w:rsidP="003D60A7">
            <w:pPr>
              <w:pStyle w:val="TableHeading"/>
              <w:ind w:left="113"/>
              <w:rPr>
                <w:color w:val="auto"/>
              </w:rPr>
            </w:pPr>
            <w:r w:rsidRPr="000659FF">
              <w:rPr>
                <w:color w:val="auto"/>
              </w:rPr>
              <w:t>Requirement</w:t>
            </w:r>
          </w:p>
        </w:tc>
        <w:tc>
          <w:tcPr>
            <w:tcW w:w="2350" w:type="pct"/>
            <w:shd w:val="clear" w:color="auto" w:fill="A6A6A6" w:themeFill="background1" w:themeFillShade="A6"/>
            <w:vAlign w:val="center"/>
          </w:tcPr>
          <w:p w14:paraId="6AEAA6F2" w14:textId="05EF3DF7" w:rsidR="00DC5E1A" w:rsidRPr="000659FF" w:rsidRDefault="005456AE" w:rsidP="003D60A7">
            <w:pPr>
              <w:pStyle w:val="TableHeading"/>
              <w:ind w:left="113"/>
              <w:rPr>
                <w:color w:val="auto"/>
              </w:rPr>
            </w:pPr>
            <w:r w:rsidRPr="000659FF">
              <w:rPr>
                <w:color w:val="auto"/>
              </w:rPr>
              <w:t>Test description</w:t>
            </w:r>
          </w:p>
        </w:tc>
      </w:tr>
      <w:tr w:rsidR="00404414" w:rsidRPr="000659FF" w14:paraId="20E18AE4" w14:textId="77777777" w:rsidTr="00166F60">
        <w:trPr>
          <w:trHeight w:val="20"/>
        </w:trPr>
        <w:tc>
          <w:tcPr>
            <w:tcW w:w="1587" w:type="pct"/>
            <w:shd w:val="clear" w:color="auto" w:fill="D9D9D9" w:themeFill="background1" w:themeFillShade="D9"/>
          </w:tcPr>
          <w:p w14:paraId="3DCFCD2C" w14:textId="059AC365" w:rsidR="00404414" w:rsidRPr="003D60A7" w:rsidRDefault="00404414" w:rsidP="006E073C">
            <w:pPr>
              <w:pStyle w:val="TableBodyText"/>
              <w:rPr>
                <w:sz w:val="18"/>
                <w:szCs w:val="18"/>
              </w:rPr>
            </w:pPr>
            <w:r w:rsidRPr="003D60A7">
              <w:rPr>
                <w:sz w:val="18"/>
                <w:szCs w:val="18"/>
              </w:rPr>
              <w:t>1. General</w:t>
            </w:r>
          </w:p>
        </w:tc>
        <w:tc>
          <w:tcPr>
            <w:tcW w:w="1063" w:type="pct"/>
            <w:shd w:val="clear" w:color="auto" w:fill="D9D9D9" w:themeFill="background1" w:themeFillShade="D9"/>
          </w:tcPr>
          <w:p w14:paraId="67FED3F8" w14:textId="1D46A108" w:rsidR="00404414" w:rsidRPr="003D60A7" w:rsidRDefault="00404414" w:rsidP="006E073C">
            <w:pPr>
              <w:pStyle w:val="TableBodyText"/>
              <w:rPr>
                <w:sz w:val="18"/>
                <w:szCs w:val="18"/>
              </w:rPr>
            </w:pPr>
          </w:p>
        </w:tc>
        <w:tc>
          <w:tcPr>
            <w:tcW w:w="2350" w:type="pct"/>
            <w:shd w:val="clear" w:color="auto" w:fill="D9D9D9" w:themeFill="background1" w:themeFillShade="D9"/>
          </w:tcPr>
          <w:p w14:paraId="3616B9C5" w14:textId="399C713F" w:rsidR="00404414" w:rsidRPr="003D60A7" w:rsidRDefault="00404414" w:rsidP="006E073C">
            <w:pPr>
              <w:pStyle w:val="TableBodyText"/>
              <w:rPr>
                <w:sz w:val="18"/>
                <w:szCs w:val="18"/>
              </w:rPr>
            </w:pPr>
          </w:p>
        </w:tc>
      </w:tr>
      <w:tr w:rsidR="00404414" w:rsidRPr="000659FF" w14:paraId="4FD5B721" w14:textId="77777777" w:rsidTr="00166F60">
        <w:trPr>
          <w:trHeight w:val="20"/>
        </w:trPr>
        <w:tc>
          <w:tcPr>
            <w:tcW w:w="1587" w:type="pct"/>
            <w:shd w:val="clear" w:color="auto" w:fill="D9D9D9" w:themeFill="background1" w:themeFillShade="D9"/>
          </w:tcPr>
          <w:p w14:paraId="6D6FC8FB" w14:textId="47FE7497" w:rsidR="00404414" w:rsidRPr="003D60A7" w:rsidRDefault="00404414" w:rsidP="00166F60">
            <w:pPr>
              <w:pStyle w:val="TableBodyText"/>
              <w:ind w:left="221"/>
              <w:rPr>
                <w:sz w:val="18"/>
                <w:szCs w:val="18"/>
              </w:rPr>
            </w:pPr>
            <w:r w:rsidRPr="003D60A7">
              <w:rPr>
                <w:sz w:val="18"/>
                <w:szCs w:val="18"/>
              </w:rPr>
              <w:t>a) Tensile Strength</w:t>
            </w:r>
          </w:p>
        </w:tc>
        <w:tc>
          <w:tcPr>
            <w:tcW w:w="1063" w:type="pct"/>
            <w:shd w:val="clear" w:color="auto" w:fill="D9D9D9" w:themeFill="background1" w:themeFillShade="D9"/>
          </w:tcPr>
          <w:p w14:paraId="747E40F6" w14:textId="2C7982F9" w:rsidR="00404414" w:rsidRPr="003D60A7" w:rsidRDefault="00404414" w:rsidP="006E073C">
            <w:pPr>
              <w:pStyle w:val="TableBodyText"/>
              <w:rPr>
                <w:sz w:val="18"/>
                <w:szCs w:val="18"/>
              </w:rPr>
            </w:pPr>
            <w:r w:rsidRPr="003D60A7">
              <w:rPr>
                <w:sz w:val="18"/>
                <w:szCs w:val="18"/>
              </w:rPr>
              <w:t>12.0 MPa minimum</w:t>
            </w:r>
          </w:p>
        </w:tc>
        <w:tc>
          <w:tcPr>
            <w:tcW w:w="2350" w:type="pct"/>
            <w:shd w:val="clear" w:color="auto" w:fill="D9D9D9" w:themeFill="background1" w:themeFillShade="D9"/>
          </w:tcPr>
          <w:p w14:paraId="2A8F2045" w14:textId="08C13965"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6FE46104" w14:textId="77777777" w:rsidTr="00166F60">
        <w:trPr>
          <w:trHeight w:val="20"/>
        </w:trPr>
        <w:tc>
          <w:tcPr>
            <w:tcW w:w="1587" w:type="pct"/>
            <w:shd w:val="clear" w:color="auto" w:fill="D9D9D9" w:themeFill="background1" w:themeFillShade="D9"/>
          </w:tcPr>
          <w:p w14:paraId="4E2B2BEC" w14:textId="237405A8" w:rsidR="00404414" w:rsidRPr="003D60A7" w:rsidRDefault="00404414" w:rsidP="00166F60">
            <w:pPr>
              <w:pStyle w:val="TableBodyText"/>
              <w:ind w:left="221"/>
              <w:rPr>
                <w:sz w:val="18"/>
                <w:szCs w:val="18"/>
              </w:rPr>
            </w:pPr>
            <w:r w:rsidRPr="003D60A7">
              <w:rPr>
                <w:sz w:val="18"/>
                <w:szCs w:val="18"/>
              </w:rPr>
              <w:t>b) Elongation at Break</w:t>
            </w:r>
          </w:p>
        </w:tc>
        <w:tc>
          <w:tcPr>
            <w:tcW w:w="1063" w:type="pct"/>
            <w:shd w:val="clear" w:color="auto" w:fill="D9D9D9" w:themeFill="background1" w:themeFillShade="D9"/>
          </w:tcPr>
          <w:p w14:paraId="6940E735" w14:textId="5469662B" w:rsidR="00404414" w:rsidRPr="003D60A7" w:rsidRDefault="00404414" w:rsidP="006E073C">
            <w:pPr>
              <w:pStyle w:val="TableBodyText"/>
              <w:rPr>
                <w:sz w:val="18"/>
                <w:szCs w:val="18"/>
              </w:rPr>
            </w:pPr>
            <w:r w:rsidRPr="003D60A7">
              <w:rPr>
                <w:sz w:val="18"/>
                <w:szCs w:val="18"/>
              </w:rPr>
              <w:t>350% minimum</w:t>
            </w:r>
          </w:p>
        </w:tc>
        <w:tc>
          <w:tcPr>
            <w:tcW w:w="2350" w:type="pct"/>
            <w:shd w:val="clear" w:color="auto" w:fill="D9D9D9" w:themeFill="background1" w:themeFillShade="D9"/>
          </w:tcPr>
          <w:p w14:paraId="79F2BA5C" w14:textId="7F6E943E"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131883F4" w14:textId="77777777" w:rsidTr="00166F60">
        <w:trPr>
          <w:trHeight w:val="20"/>
        </w:trPr>
        <w:tc>
          <w:tcPr>
            <w:tcW w:w="1587" w:type="pct"/>
            <w:shd w:val="clear" w:color="auto" w:fill="D9D9D9" w:themeFill="background1" w:themeFillShade="D9"/>
          </w:tcPr>
          <w:p w14:paraId="44C1E56D" w14:textId="5DD54D02" w:rsidR="00404414" w:rsidRPr="003D60A7" w:rsidRDefault="00404414" w:rsidP="00166F60">
            <w:pPr>
              <w:pStyle w:val="TableBodyText"/>
              <w:ind w:left="221"/>
              <w:rPr>
                <w:sz w:val="18"/>
                <w:szCs w:val="18"/>
              </w:rPr>
            </w:pPr>
            <w:r w:rsidRPr="003D60A7">
              <w:rPr>
                <w:sz w:val="18"/>
                <w:szCs w:val="18"/>
              </w:rPr>
              <w:t>c) Hardness</w:t>
            </w:r>
          </w:p>
        </w:tc>
        <w:tc>
          <w:tcPr>
            <w:tcW w:w="1063" w:type="pct"/>
            <w:shd w:val="clear" w:color="auto" w:fill="D9D9D9" w:themeFill="background1" w:themeFillShade="D9"/>
          </w:tcPr>
          <w:p w14:paraId="5D8B5CEA" w14:textId="268A8E40" w:rsidR="00404414" w:rsidRPr="003D60A7" w:rsidRDefault="0042543D" w:rsidP="006E073C">
            <w:pPr>
              <w:pStyle w:val="TableBodyText"/>
              <w:rPr>
                <w:sz w:val="18"/>
                <w:szCs w:val="18"/>
              </w:rPr>
            </w:pPr>
            <w:r w:rsidRPr="003D60A7">
              <w:rPr>
                <w:sz w:val="18"/>
                <w:szCs w:val="18"/>
              </w:rPr>
              <w:t>IRHD 59±5</w:t>
            </w:r>
          </w:p>
        </w:tc>
        <w:tc>
          <w:tcPr>
            <w:tcW w:w="2350" w:type="pct"/>
            <w:shd w:val="clear" w:color="auto" w:fill="D9D9D9" w:themeFill="background1" w:themeFillShade="D9"/>
          </w:tcPr>
          <w:p w14:paraId="46786070" w14:textId="7F8E7683" w:rsidR="00404414" w:rsidRPr="003D60A7" w:rsidRDefault="00404414" w:rsidP="006E073C">
            <w:pPr>
              <w:pStyle w:val="TableBodyText"/>
              <w:rPr>
                <w:sz w:val="18"/>
                <w:szCs w:val="18"/>
              </w:rPr>
            </w:pPr>
            <w:r w:rsidRPr="003D60A7">
              <w:rPr>
                <w:sz w:val="18"/>
                <w:szCs w:val="18"/>
              </w:rPr>
              <w:t>AS 1683.15.1</w:t>
            </w:r>
          </w:p>
        </w:tc>
      </w:tr>
      <w:tr w:rsidR="00404414" w:rsidRPr="000659FF" w14:paraId="211E987D" w14:textId="77777777" w:rsidTr="00166F60">
        <w:trPr>
          <w:trHeight w:val="20"/>
        </w:trPr>
        <w:tc>
          <w:tcPr>
            <w:tcW w:w="1587" w:type="pct"/>
            <w:shd w:val="clear" w:color="auto" w:fill="D9D9D9" w:themeFill="background1" w:themeFillShade="D9"/>
          </w:tcPr>
          <w:p w14:paraId="1CDC2C96" w14:textId="2CECD499" w:rsidR="00404414" w:rsidRPr="003D60A7" w:rsidRDefault="00404414" w:rsidP="006E073C">
            <w:pPr>
              <w:pStyle w:val="TableBodyText"/>
              <w:rPr>
                <w:sz w:val="18"/>
                <w:szCs w:val="18"/>
              </w:rPr>
            </w:pPr>
            <w:r w:rsidRPr="003D60A7">
              <w:rPr>
                <w:sz w:val="18"/>
                <w:szCs w:val="18"/>
              </w:rPr>
              <w:t>2. Accelerated Ageing</w:t>
            </w:r>
          </w:p>
        </w:tc>
        <w:tc>
          <w:tcPr>
            <w:tcW w:w="1063" w:type="pct"/>
            <w:shd w:val="clear" w:color="auto" w:fill="D9D9D9" w:themeFill="background1" w:themeFillShade="D9"/>
          </w:tcPr>
          <w:p w14:paraId="45A74AF0" w14:textId="14A4B013" w:rsidR="00404414" w:rsidRPr="003D60A7" w:rsidRDefault="00404414" w:rsidP="006E073C">
            <w:pPr>
              <w:pStyle w:val="TableBodyText"/>
              <w:rPr>
                <w:sz w:val="18"/>
                <w:szCs w:val="18"/>
              </w:rPr>
            </w:pPr>
          </w:p>
        </w:tc>
        <w:tc>
          <w:tcPr>
            <w:tcW w:w="2350" w:type="pct"/>
            <w:shd w:val="clear" w:color="auto" w:fill="D9D9D9" w:themeFill="background1" w:themeFillShade="D9"/>
          </w:tcPr>
          <w:p w14:paraId="3DF2A7DD" w14:textId="07831D12" w:rsidR="00404414" w:rsidRPr="003D60A7" w:rsidRDefault="007D05CC" w:rsidP="006E073C">
            <w:pPr>
              <w:pStyle w:val="TableBodyText"/>
              <w:rPr>
                <w:sz w:val="18"/>
                <w:szCs w:val="18"/>
              </w:rPr>
            </w:pPr>
            <w:r w:rsidRPr="003D60A7">
              <w:rPr>
                <w:sz w:val="18"/>
                <w:szCs w:val="18"/>
              </w:rPr>
              <w:t>ISO 188</w:t>
            </w:r>
            <w:r w:rsidR="00404414" w:rsidRPr="003D60A7">
              <w:rPr>
                <w:sz w:val="18"/>
                <w:szCs w:val="18"/>
              </w:rPr>
              <w:t xml:space="preserve"> (Method A for 72 hours at 100</w:t>
            </w:r>
            <w:r w:rsidR="00C26B0F" w:rsidRPr="003D60A7">
              <w:rPr>
                <w:sz w:val="18"/>
                <w:szCs w:val="18"/>
              </w:rPr>
              <w:t>°</w:t>
            </w:r>
            <w:r w:rsidR="00404414" w:rsidRPr="003D60A7">
              <w:rPr>
                <w:sz w:val="18"/>
                <w:szCs w:val="18"/>
              </w:rPr>
              <w:t>C)</w:t>
            </w:r>
          </w:p>
        </w:tc>
      </w:tr>
      <w:tr w:rsidR="00404414" w:rsidRPr="000659FF" w14:paraId="349886DE" w14:textId="77777777" w:rsidTr="00166F60">
        <w:trPr>
          <w:trHeight w:val="20"/>
        </w:trPr>
        <w:tc>
          <w:tcPr>
            <w:tcW w:w="1587" w:type="pct"/>
            <w:shd w:val="clear" w:color="auto" w:fill="D9D9D9" w:themeFill="background1" w:themeFillShade="D9"/>
          </w:tcPr>
          <w:p w14:paraId="5D0E29B4" w14:textId="18E3C430" w:rsidR="00404414" w:rsidRPr="003D60A7" w:rsidRDefault="00404414" w:rsidP="00166F60">
            <w:pPr>
              <w:pStyle w:val="TableBodyText"/>
              <w:ind w:left="221"/>
              <w:rPr>
                <w:sz w:val="18"/>
                <w:szCs w:val="18"/>
              </w:rPr>
            </w:pPr>
            <w:r w:rsidRPr="003D60A7">
              <w:rPr>
                <w:sz w:val="18"/>
                <w:szCs w:val="18"/>
              </w:rPr>
              <w:t>a) Tensile Strength Change</w:t>
            </w:r>
          </w:p>
        </w:tc>
        <w:tc>
          <w:tcPr>
            <w:tcW w:w="1063" w:type="pct"/>
            <w:shd w:val="clear" w:color="auto" w:fill="D9D9D9" w:themeFill="background1" w:themeFillShade="D9"/>
          </w:tcPr>
          <w:p w14:paraId="0362B3AA" w14:textId="57B8C46B" w:rsidR="00404414" w:rsidRPr="003D60A7" w:rsidRDefault="00404414" w:rsidP="006E073C">
            <w:pPr>
              <w:pStyle w:val="TableBodyText"/>
              <w:rPr>
                <w:sz w:val="18"/>
                <w:szCs w:val="18"/>
              </w:rPr>
            </w:pPr>
            <w:r w:rsidRPr="003D60A7">
              <w:rPr>
                <w:sz w:val="18"/>
                <w:szCs w:val="18"/>
              </w:rPr>
              <w:t>-15% to +15%</w:t>
            </w:r>
          </w:p>
        </w:tc>
        <w:tc>
          <w:tcPr>
            <w:tcW w:w="2350" w:type="pct"/>
            <w:shd w:val="clear" w:color="auto" w:fill="D9D9D9" w:themeFill="background1" w:themeFillShade="D9"/>
          </w:tcPr>
          <w:p w14:paraId="7C9328FE" w14:textId="43DE0B71"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6F19D726" w14:textId="77777777" w:rsidTr="00166F60">
        <w:trPr>
          <w:trHeight w:val="20"/>
        </w:trPr>
        <w:tc>
          <w:tcPr>
            <w:tcW w:w="1587" w:type="pct"/>
            <w:shd w:val="clear" w:color="auto" w:fill="D9D9D9" w:themeFill="background1" w:themeFillShade="D9"/>
          </w:tcPr>
          <w:p w14:paraId="46B57192" w14:textId="4F6AED60" w:rsidR="00404414" w:rsidRPr="003D60A7" w:rsidRDefault="00404414" w:rsidP="00166F60">
            <w:pPr>
              <w:pStyle w:val="TableBodyText"/>
              <w:ind w:left="221"/>
              <w:rPr>
                <w:sz w:val="18"/>
                <w:szCs w:val="18"/>
              </w:rPr>
            </w:pPr>
            <w:r w:rsidRPr="003D60A7">
              <w:rPr>
                <w:sz w:val="18"/>
                <w:szCs w:val="18"/>
              </w:rPr>
              <w:t>b) Elongation at Break Change</w:t>
            </w:r>
          </w:p>
        </w:tc>
        <w:tc>
          <w:tcPr>
            <w:tcW w:w="1063" w:type="pct"/>
            <w:shd w:val="clear" w:color="auto" w:fill="D9D9D9" w:themeFill="background1" w:themeFillShade="D9"/>
          </w:tcPr>
          <w:p w14:paraId="39D2D896" w14:textId="1F8B8C04" w:rsidR="00404414" w:rsidRPr="003D60A7" w:rsidRDefault="00404414" w:rsidP="006E073C">
            <w:pPr>
              <w:pStyle w:val="TableBodyText"/>
              <w:rPr>
                <w:sz w:val="18"/>
                <w:szCs w:val="18"/>
              </w:rPr>
            </w:pPr>
            <w:r w:rsidRPr="003D60A7">
              <w:rPr>
                <w:sz w:val="18"/>
                <w:szCs w:val="18"/>
              </w:rPr>
              <w:t>-40% to 0</w:t>
            </w:r>
          </w:p>
        </w:tc>
        <w:tc>
          <w:tcPr>
            <w:tcW w:w="2350" w:type="pct"/>
            <w:shd w:val="clear" w:color="auto" w:fill="D9D9D9" w:themeFill="background1" w:themeFillShade="D9"/>
          </w:tcPr>
          <w:p w14:paraId="68CBD791" w14:textId="27BE3E30" w:rsidR="00404414" w:rsidRPr="003D60A7" w:rsidRDefault="00404414" w:rsidP="006E073C">
            <w:pPr>
              <w:pStyle w:val="TableBodyText"/>
              <w:rPr>
                <w:sz w:val="18"/>
                <w:szCs w:val="18"/>
              </w:rPr>
            </w:pPr>
            <w:r w:rsidRPr="003D60A7">
              <w:rPr>
                <w:sz w:val="18"/>
                <w:szCs w:val="18"/>
              </w:rPr>
              <w:t>AS 1683.11 (Dumb-bell test pieces)</w:t>
            </w:r>
          </w:p>
        </w:tc>
      </w:tr>
      <w:tr w:rsidR="00404414" w:rsidRPr="000659FF" w14:paraId="490BE062" w14:textId="77777777" w:rsidTr="00166F60">
        <w:trPr>
          <w:trHeight w:val="20"/>
        </w:trPr>
        <w:tc>
          <w:tcPr>
            <w:tcW w:w="1587" w:type="pct"/>
            <w:shd w:val="clear" w:color="auto" w:fill="D9D9D9" w:themeFill="background1" w:themeFillShade="D9"/>
          </w:tcPr>
          <w:p w14:paraId="540A4F3F" w14:textId="4FAB6193" w:rsidR="00404414" w:rsidRPr="003D60A7" w:rsidRDefault="00404414" w:rsidP="00166F60">
            <w:pPr>
              <w:pStyle w:val="TableBodyText"/>
              <w:ind w:left="221"/>
              <w:rPr>
                <w:sz w:val="18"/>
                <w:szCs w:val="18"/>
              </w:rPr>
            </w:pPr>
            <w:r w:rsidRPr="003D60A7">
              <w:rPr>
                <w:sz w:val="18"/>
                <w:szCs w:val="18"/>
              </w:rPr>
              <w:t>c) Hardness Change</w:t>
            </w:r>
          </w:p>
        </w:tc>
        <w:tc>
          <w:tcPr>
            <w:tcW w:w="1063" w:type="pct"/>
            <w:shd w:val="clear" w:color="auto" w:fill="D9D9D9" w:themeFill="background1" w:themeFillShade="D9"/>
          </w:tcPr>
          <w:p w14:paraId="2A8EFEC7" w14:textId="19AFA70A" w:rsidR="00404414" w:rsidRPr="003D60A7" w:rsidRDefault="00404414" w:rsidP="006E073C">
            <w:pPr>
              <w:pStyle w:val="TableBodyText"/>
              <w:rPr>
                <w:sz w:val="18"/>
                <w:szCs w:val="18"/>
              </w:rPr>
            </w:pPr>
            <w:r w:rsidRPr="003D60A7">
              <w:rPr>
                <w:sz w:val="18"/>
                <w:szCs w:val="18"/>
              </w:rPr>
              <w:t>IRHD -15 to +15</w:t>
            </w:r>
          </w:p>
        </w:tc>
        <w:tc>
          <w:tcPr>
            <w:tcW w:w="2350" w:type="pct"/>
            <w:shd w:val="clear" w:color="auto" w:fill="D9D9D9" w:themeFill="background1" w:themeFillShade="D9"/>
          </w:tcPr>
          <w:p w14:paraId="4AD0D86E" w14:textId="7F790D63" w:rsidR="00404414" w:rsidRPr="003D60A7" w:rsidRDefault="00404414" w:rsidP="006E073C">
            <w:pPr>
              <w:pStyle w:val="TableBodyText"/>
              <w:rPr>
                <w:sz w:val="18"/>
                <w:szCs w:val="18"/>
              </w:rPr>
            </w:pPr>
            <w:r w:rsidRPr="003D60A7">
              <w:rPr>
                <w:sz w:val="18"/>
                <w:szCs w:val="18"/>
              </w:rPr>
              <w:t>AS 1683.15.1</w:t>
            </w:r>
          </w:p>
        </w:tc>
      </w:tr>
      <w:tr w:rsidR="00404414" w:rsidRPr="000659FF" w14:paraId="618B30DA" w14:textId="77777777" w:rsidTr="00166F60">
        <w:trPr>
          <w:trHeight w:val="20"/>
        </w:trPr>
        <w:tc>
          <w:tcPr>
            <w:tcW w:w="1587" w:type="pct"/>
            <w:shd w:val="clear" w:color="auto" w:fill="D9D9D9" w:themeFill="background1" w:themeFillShade="D9"/>
          </w:tcPr>
          <w:p w14:paraId="6A4460DB" w14:textId="3FA375C2" w:rsidR="00404414" w:rsidRPr="003D60A7" w:rsidRDefault="00404414" w:rsidP="006E073C">
            <w:pPr>
              <w:pStyle w:val="TableBodyText"/>
              <w:rPr>
                <w:sz w:val="18"/>
                <w:szCs w:val="18"/>
              </w:rPr>
            </w:pPr>
            <w:r w:rsidRPr="003D60A7">
              <w:rPr>
                <w:sz w:val="18"/>
                <w:szCs w:val="18"/>
              </w:rPr>
              <w:t>3. Resistance to Ozone</w:t>
            </w:r>
          </w:p>
        </w:tc>
        <w:tc>
          <w:tcPr>
            <w:tcW w:w="1063" w:type="pct"/>
            <w:shd w:val="clear" w:color="auto" w:fill="D9D9D9" w:themeFill="background1" w:themeFillShade="D9"/>
          </w:tcPr>
          <w:p w14:paraId="5C449044" w14:textId="233BA0C7" w:rsidR="00404414" w:rsidRPr="003D60A7" w:rsidRDefault="00404414" w:rsidP="006E073C">
            <w:pPr>
              <w:pStyle w:val="TableBodyText"/>
              <w:rPr>
                <w:sz w:val="18"/>
                <w:szCs w:val="18"/>
              </w:rPr>
            </w:pPr>
            <w:r w:rsidRPr="003D60A7">
              <w:rPr>
                <w:sz w:val="18"/>
                <w:szCs w:val="18"/>
              </w:rPr>
              <w:t>No visible cracking</w:t>
            </w:r>
          </w:p>
        </w:tc>
        <w:tc>
          <w:tcPr>
            <w:tcW w:w="2350" w:type="pct"/>
            <w:shd w:val="clear" w:color="auto" w:fill="D9D9D9" w:themeFill="background1" w:themeFillShade="D9"/>
          </w:tcPr>
          <w:p w14:paraId="4D5F7152" w14:textId="7FD1583A" w:rsidR="00404414" w:rsidRPr="003D60A7" w:rsidRDefault="00404414" w:rsidP="006E073C">
            <w:pPr>
              <w:pStyle w:val="TableBodyText"/>
              <w:rPr>
                <w:sz w:val="18"/>
                <w:szCs w:val="18"/>
              </w:rPr>
            </w:pPr>
            <w:r w:rsidRPr="003D60A7">
              <w:rPr>
                <w:sz w:val="18"/>
                <w:szCs w:val="18"/>
              </w:rPr>
              <w:t xml:space="preserve">AS 1683.24 (Ozone concentration 50 </w:t>
            </w:r>
            <w:proofErr w:type="spellStart"/>
            <w:r w:rsidRPr="003D60A7">
              <w:rPr>
                <w:sz w:val="18"/>
                <w:szCs w:val="18"/>
              </w:rPr>
              <w:t>pphm</w:t>
            </w:r>
            <w:proofErr w:type="spellEnd"/>
            <w:r w:rsidRPr="003D60A7">
              <w:rPr>
                <w:sz w:val="18"/>
                <w:szCs w:val="18"/>
              </w:rPr>
              <w:t xml:space="preserve"> in air, 20% strain, 72 hours at 40</w:t>
            </w:r>
            <w:r w:rsidR="004B5C06" w:rsidRPr="003D60A7">
              <w:rPr>
                <w:sz w:val="18"/>
                <w:szCs w:val="18"/>
              </w:rPr>
              <w:t>°</w:t>
            </w:r>
            <w:r w:rsidRPr="003D60A7">
              <w:rPr>
                <w:sz w:val="18"/>
                <w:szCs w:val="18"/>
              </w:rPr>
              <w:t>C)</w:t>
            </w:r>
          </w:p>
        </w:tc>
      </w:tr>
      <w:tr w:rsidR="00404414" w:rsidRPr="000659FF" w14:paraId="2D5718FE" w14:textId="77777777" w:rsidTr="00166F60">
        <w:trPr>
          <w:trHeight w:val="20"/>
        </w:trPr>
        <w:tc>
          <w:tcPr>
            <w:tcW w:w="1587" w:type="pct"/>
            <w:shd w:val="clear" w:color="auto" w:fill="D9D9D9" w:themeFill="background1" w:themeFillShade="D9"/>
          </w:tcPr>
          <w:p w14:paraId="7CA6E413" w14:textId="703CE08E" w:rsidR="00404414" w:rsidRPr="003D60A7" w:rsidRDefault="00404414" w:rsidP="006E073C">
            <w:pPr>
              <w:pStyle w:val="TableBodyText"/>
              <w:rPr>
                <w:sz w:val="18"/>
                <w:szCs w:val="18"/>
              </w:rPr>
            </w:pPr>
            <w:r w:rsidRPr="003D60A7">
              <w:rPr>
                <w:sz w:val="18"/>
                <w:szCs w:val="18"/>
              </w:rPr>
              <w:t>4. Change in Volume in Oil</w:t>
            </w:r>
          </w:p>
        </w:tc>
        <w:tc>
          <w:tcPr>
            <w:tcW w:w="1063" w:type="pct"/>
            <w:shd w:val="clear" w:color="auto" w:fill="D9D9D9" w:themeFill="background1" w:themeFillShade="D9"/>
          </w:tcPr>
          <w:p w14:paraId="2988B486" w14:textId="3F06FA1D" w:rsidR="00404414" w:rsidRPr="003D60A7" w:rsidRDefault="00404414" w:rsidP="006E073C">
            <w:pPr>
              <w:pStyle w:val="TableBodyText"/>
              <w:rPr>
                <w:sz w:val="18"/>
                <w:szCs w:val="18"/>
              </w:rPr>
            </w:pPr>
            <w:r w:rsidRPr="003D60A7">
              <w:rPr>
                <w:sz w:val="18"/>
                <w:szCs w:val="18"/>
              </w:rPr>
              <w:t>+30% maximum</w:t>
            </w:r>
          </w:p>
        </w:tc>
        <w:tc>
          <w:tcPr>
            <w:tcW w:w="2350" w:type="pct"/>
            <w:shd w:val="clear" w:color="auto" w:fill="D9D9D9" w:themeFill="background1" w:themeFillShade="D9"/>
          </w:tcPr>
          <w:p w14:paraId="7C8249D3" w14:textId="77777777" w:rsidR="00404414" w:rsidRPr="003D60A7" w:rsidRDefault="00404414" w:rsidP="006E073C">
            <w:pPr>
              <w:pStyle w:val="TableBodyText"/>
              <w:rPr>
                <w:sz w:val="18"/>
                <w:szCs w:val="18"/>
              </w:rPr>
            </w:pPr>
            <w:r w:rsidRPr="003D60A7">
              <w:rPr>
                <w:sz w:val="18"/>
                <w:szCs w:val="18"/>
              </w:rPr>
              <w:t>AS 1683.23 (Using Oil No. 3, after 72 hours at 100</w:t>
            </w:r>
            <w:r w:rsidRPr="00166F60">
              <w:rPr>
                <w:sz w:val="18"/>
                <w:szCs w:val="18"/>
                <w:vertAlign w:val="superscript"/>
              </w:rPr>
              <w:t>o</w:t>
            </w:r>
            <w:r w:rsidRPr="003D60A7">
              <w:rPr>
                <w:sz w:val="18"/>
                <w:szCs w:val="18"/>
              </w:rPr>
              <w:t>C)</w:t>
            </w:r>
          </w:p>
        </w:tc>
      </w:tr>
      <w:tr w:rsidR="00404414" w:rsidRPr="000659FF" w14:paraId="4CC51F9A" w14:textId="77777777" w:rsidTr="00166F60">
        <w:trPr>
          <w:trHeight w:val="20"/>
        </w:trPr>
        <w:tc>
          <w:tcPr>
            <w:tcW w:w="1587" w:type="pct"/>
            <w:shd w:val="clear" w:color="auto" w:fill="D9D9D9" w:themeFill="background1" w:themeFillShade="D9"/>
          </w:tcPr>
          <w:p w14:paraId="2BDDFDC4" w14:textId="1973AE95" w:rsidR="00404414" w:rsidRPr="003D60A7" w:rsidRDefault="00404414" w:rsidP="006E073C">
            <w:pPr>
              <w:pStyle w:val="TableBodyText"/>
              <w:rPr>
                <w:sz w:val="18"/>
                <w:szCs w:val="18"/>
              </w:rPr>
            </w:pPr>
            <w:r w:rsidRPr="003D60A7">
              <w:rPr>
                <w:sz w:val="18"/>
                <w:szCs w:val="18"/>
              </w:rPr>
              <w:t>5. Compression Set</w:t>
            </w:r>
          </w:p>
        </w:tc>
        <w:tc>
          <w:tcPr>
            <w:tcW w:w="1063" w:type="pct"/>
            <w:shd w:val="clear" w:color="auto" w:fill="D9D9D9" w:themeFill="background1" w:themeFillShade="D9"/>
          </w:tcPr>
          <w:p w14:paraId="7E5D22B7" w14:textId="6310E85C" w:rsidR="00404414" w:rsidRPr="003D60A7" w:rsidRDefault="00404414" w:rsidP="006E073C">
            <w:pPr>
              <w:pStyle w:val="TableBodyText"/>
              <w:rPr>
                <w:sz w:val="18"/>
                <w:szCs w:val="18"/>
              </w:rPr>
            </w:pPr>
            <w:r w:rsidRPr="003D60A7">
              <w:rPr>
                <w:sz w:val="18"/>
                <w:szCs w:val="18"/>
              </w:rPr>
              <w:t>40% maximum</w:t>
            </w:r>
          </w:p>
        </w:tc>
        <w:tc>
          <w:tcPr>
            <w:tcW w:w="2350" w:type="pct"/>
            <w:shd w:val="clear" w:color="auto" w:fill="D9D9D9" w:themeFill="background1" w:themeFillShade="D9"/>
          </w:tcPr>
          <w:p w14:paraId="5609B081" w14:textId="48D99D95" w:rsidR="00404414" w:rsidRPr="003D60A7" w:rsidRDefault="00404414" w:rsidP="006E073C">
            <w:pPr>
              <w:pStyle w:val="TableBodyText"/>
              <w:rPr>
                <w:sz w:val="18"/>
                <w:szCs w:val="18"/>
              </w:rPr>
            </w:pPr>
            <w:r w:rsidRPr="003D60A7">
              <w:rPr>
                <w:sz w:val="18"/>
                <w:szCs w:val="18"/>
              </w:rPr>
              <w:t>AS 1683.13 (72 hours at 100</w:t>
            </w:r>
            <w:r w:rsidRPr="00166F60">
              <w:rPr>
                <w:sz w:val="18"/>
                <w:szCs w:val="18"/>
                <w:vertAlign w:val="superscript"/>
              </w:rPr>
              <w:t>o</w:t>
            </w:r>
            <w:r w:rsidRPr="003D60A7">
              <w:rPr>
                <w:sz w:val="18"/>
                <w:szCs w:val="18"/>
              </w:rPr>
              <w:t>C)</w:t>
            </w:r>
          </w:p>
        </w:tc>
      </w:tr>
      <w:tr w:rsidR="00404414" w:rsidRPr="000659FF" w14:paraId="7A2A3415" w14:textId="77777777" w:rsidTr="00166F60">
        <w:trPr>
          <w:trHeight w:val="20"/>
        </w:trPr>
        <w:tc>
          <w:tcPr>
            <w:tcW w:w="1587" w:type="pct"/>
            <w:shd w:val="clear" w:color="auto" w:fill="D9D9D9" w:themeFill="background1" w:themeFillShade="D9"/>
          </w:tcPr>
          <w:p w14:paraId="3A96D5AD" w14:textId="2E35FC39" w:rsidR="00404414" w:rsidRPr="003D60A7" w:rsidRDefault="00404414" w:rsidP="006E073C">
            <w:pPr>
              <w:pStyle w:val="TableBodyText"/>
              <w:rPr>
                <w:sz w:val="18"/>
                <w:szCs w:val="18"/>
              </w:rPr>
            </w:pPr>
            <w:r w:rsidRPr="003D60A7">
              <w:rPr>
                <w:sz w:val="18"/>
                <w:szCs w:val="18"/>
              </w:rPr>
              <w:t>6. Brittleness</w:t>
            </w:r>
          </w:p>
        </w:tc>
        <w:tc>
          <w:tcPr>
            <w:tcW w:w="1063" w:type="pct"/>
            <w:shd w:val="clear" w:color="auto" w:fill="D9D9D9" w:themeFill="background1" w:themeFillShade="D9"/>
          </w:tcPr>
          <w:p w14:paraId="479015DB" w14:textId="46591A97" w:rsidR="00404414" w:rsidRPr="003D60A7" w:rsidRDefault="00404414" w:rsidP="006E073C">
            <w:pPr>
              <w:pStyle w:val="TableBodyText"/>
              <w:rPr>
                <w:sz w:val="18"/>
                <w:szCs w:val="18"/>
              </w:rPr>
            </w:pPr>
            <w:r w:rsidRPr="003D60A7">
              <w:rPr>
                <w:sz w:val="18"/>
                <w:szCs w:val="18"/>
              </w:rPr>
              <w:t>Not brittle</w:t>
            </w:r>
          </w:p>
        </w:tc>
        <w:tc>
          <w:tcPr>
            <w:tcW w:w="2350" w:type="pct"/>
            <w:shd w:val="clear" w:color="auto" w:fill="D9D9D9" w:themeFill="background1" w:themeFillShade="D9"/>
          </w:tcPr>
          <w:p w14:paraId="7DA33B63" w14:textId="27790161" w:rsidR="00404414" w:rsidRPr="003D60A7" w:rsidRDefault="00404414" w:rsidP="006E073C">
            <w:pPr>
              <w:pStyle w:val="TableBodyText"/>
              <w:rPr>
                <w:sz w:val="18"/>
                <w:szCs w:val="18"/>
              </w:rPr>
            </w:pPr>
            <w:r w:rsidRPr="003D60A7">
              <w:rPr>
                <w:sz w:val="18"/>
                <w:szCs w:val="18"/>
              </w:rPr>
              <w:t>ASTM D746 (B) (At –30</w:t>
            </w:r>
            <w:r w:rsidRPr="00166F60">
              <w:rPr>
                <w:sz w:val="18"/>
                <w:szCs w:val="18"/>
                <w:vertAlign w:val="superscript"/>
              </w:rPr>
              <w:t>o</w:t>
            </w:r>
            <w:r w:rsidRPr="003D60A7">
              <w:rPr>
                <w:sz w:val="18"/>
                <w:szCs w:val="18"/>
              </w:rPr>
              <w:t>C)</w:t>
            </w:r>
          </w:p>
        </w:tc>
      </w:tr>
    </w:tbl>
    <w:p w14:paraId="56512A68" w14:textId="5128D473" w:rsidR="00936F90" w:rsidRPr="000659FF" w:rsidRDefault="00936F90" w:rsidP="00A804EB">
      <w:pPr>
        <w:pStyle w:val="Bodynumbered1"/>
      </w:pPr>
      <w:bookmarkStart w:id="32" w:name="_Ref40857094"/>
      <w:r w:rsidRPr="000659FF">
        <w:t xml:space="preserve">The </w:t>
      </w:r>
      <w:r w:rsidR="002002B2" w:rsidRPr="000659FF">
        <w:t xml:space="preserve">Contractor may submit a proposal </w:t>
      </w:r>
      <w:r w:rsidR="00EC7EE7" w:rsidRPr="000659FF">
        <w:t xml:space="preserve">to </w:t>
      </w:r>
      <w:r w:rsidRPr="000659FF">
        <w:t xml:space="preserve">Principal </w:t>
      </w:r>
      <w:r w:rsidR="00EC7EE7" w:rsidRPr="000659FF">
        <w:t xml:space="preserve">to </w:t>
      </w:r>
      <w:r w:rsidRPr="000659FF">
        <w:t>waive the requirement for testing as above</w:t>
      </w:r>
      <w:r w:rsidR="00822616" w:rsidRPr="000659FF">
        <w:t>. Any such proposal must be supported by evid</w:t>
      </w:r>
      <w:r w:rsidR="00FB2302" w:rsidRPr="000659FF">
        <w:t>ence that:</w:t>
      </w:r>
      <w:bookmarkEnd w:id="32"/>
    </w:p>
    <w:p w14:paraId="02D4B140" w14:textId="153F6478" w:rsidR="00936F90" w:rsidRPr="000659FF" w:rsidRDefault="00B04B3D" w:rsidP="00A804EB">
      <w:pPr>
        <w:pStyle w:val="Bodynumbered2"/>
        <w:numPr>
          <w:ilvl w:val="0"/>
          <w:numId w:val="22"/>
        </w:numPr>
      </w:pPr>
      <w:r w:rsidRPr="000659FF">
        <w:t>t</w:t>
      </w:r>
      <w:r w:rsidR="00936F90" w:rsidRPr="000659FF">
        <w:t xml:space="preserve">he elastomer of the seal is supplied by a company which has a third party certified quality management system to AS/NZS ISO 9001 for the manufacture and supply of </w:t>
      </w:r>
      <w:proofErr w:type="gramStart"/>
      <w:r w:rsidR="0030402A" w:rsidRPr="000659FF">
        <w:t>elastomer</w:t>
      </w:r>
      <w:proofErr w:type="gramEnd"/>
    </w:p>
    <w:p w14:paraId="34A09315" w14:textId="1D24400E" w:rsidR="00936F90" w:rsidRPr="000659FF" w:rsidRDefault="00B04B3D" w:rsidP="00A804EB">
      <w:pPr>
        <w:pStyle w:val="Bodynumbered2"/>
        <w:numPr>
          <w:ilvl w:val="0"/>
          <w:numId w:val="22"/>
        </w:numPr>
      </w:pPr>
      <w:r w:rsidRPr="000659FF">
        <w:t>t</w:t>
      </w:r>
      <w:r w:rsidR="00936F90" w:rsidRPr="000659FF">
        <w:t xml:space="preserve">est certificates are supplied to prove that the elastomer meets the properties specified in </w:t>
      </w:r>
      <w:r w:rsidRPr="000659FF">
        <w:t>Table </w:t>
      </w:r>
      <w:r w:rsidRPr="000659FF">
        <w:fldChar w:fldCharType="begin"/>
      </w:r>
      <w:r w:rsidRPr="000659FF">
        <w:instrText xml:space="preserve"> REF _Ref40809533 \r \h </w:instrText>
      </w:r>
      <w:r w:rsidR="000659FF">
        <w:instrText xml:space="preserve"> \* MERGEFORMAT </w:instrText>
      </w:r>
      <w:r w:rsidRPr="000659FF">
        <w:fldChar w:fldCharType="separate"/>
      </w:r>
      <w:r w:rsidR="00F850F0" w:rsidRPr="000659FF">
        <w:t>6.2</w:t>
      </w:r>
      <w:r w:rsidRPr="000659FF">
        <w:fldChar w:fldCharType="end"/>
      </w:r>
      <w:r w:rsidR="00936F90" w:rsidRPr="000659FF">
        <w:t xml:space="preserve"> in Type Tests </w:t>
      </w:r>
      <w:r w:rsidR="00ED1910" w:rsidRPr="000659FF">
        <w:t xml:space="preserve">which are </w:t>
      </w:r>
      <w:r w:rsidR="00936F90" w:rsidRPr="000659FF">
        <w:t xml:space="preserve">not more than six months </w:t>
      </w:r>
      <w:proofErr w:type="gramStart"/>
      <w:r w:rsidR="0030402A" w:rsidRPr="000659FF">
        <w:t>old</w:t>
      </w:r>
      <w:proofErr w:type="gramEnd"/>
    </w:p>
    <w:p w14:paraId="0F375444" w14:textId="7DE4E705" w:rsidR="00936F90" w:rsidRPr="000659FF" w:rsidRDefault="00B04B3D" w:rsidP="00A804EB">
      <w:pPr>
        <w:pStyle w:val="Bodynumbered2"/>
        <w:numPr>
          <w:ilvl w:val="0"/>
          <w:numId w:val="22"/>
        </w:numPr>
      </w:pPr>
      <w:r w:rsidRPr="000659FF">
        <w:t>d</w:t>
      </w:r>
      <w:r w:rsidR="00936F90" w:rsidRPr="000659FF">
        <w:t>ay to day batch quality control on the manufacture of the elastomer is exercised by performing a test which accurately measures the cure characteristics of the elastomer and highlights variations resulting from incorrect ingredients or levels thereof</w:t>
      </w:r>
      <w:r w:rsidR="00A804EB">
        <w:t xml:space="preserve">, </w:t>
      </w:r>
      <w:r w:rsidR="00936F90" w:rsidRPr="000659FF">
        <w:t>and</w:t>
      </w:r>
    </w:p>
    <w:p w14:paraId="2A4C76A8" w14:textId="5D97F453" w:rsidR="005060D1" w:rsidRPr="000659FF" w:rsidRDefault="00B04B3D" w:rsidP="00A804EB">
      <w:pPr>
        <w:pStyle w:val="Bodynumbered2"/>
        <w:numPr>
          <w:ilvl w:val="0"/>
          <w:numId w:val="22"/>
        </w:numPr>
      </w:pPr>
      <w:r w:rsidRPr="000659FF">
        <w:t>t</w:t>
      </w:r>
      <w:r w:rsidR="00936F90" w:rsidRPr="000659FF">
        <w:t>he manufacturer establishes control points and limits on batches which have been Type Tested and uses these control points and limits for subsequent quality control purposes</w:t>
      </w:r>
      <w:r w:rsidR="005060D1" w:rsidRPr="000659FF">
        <w:t>.</w:t>
      </w:r>
    </w:p>
    <w:p w14:paraId="3BC965FF" w14:textId="53F2CE58" w:rsidR="003F3A00" w:rsidRPr="000659FF" w:rsidRDefault="00A86D24" w:rsidP="00A804EB">
      <w:pPr>
        <w:pStyle w:val="Bodynumbered1"/>
      </w:pPr>
      <w:r w:rsidRPr="000659FF">
        <w:t>The elastomer</w:t>
      </w:r>
      <w:r w:rsidR="003F3A00" w:rsidRPr="000659FF">
        <w:t xml:space="preserve"> must be completely uniform and homogeneous throughout without imperfections, surface splits, or indentations.</w:t>
      </w:r>
    </w:p>
    <w:p w14:paraId="04674008" w14:textId="52638257" w:rsidR="00EB4EB8" w:rsidRPr="000659FF" w:rsidRDefault="003D080F" w:rsidP="00A804EB">
      <w:pPr>
        <w:pStyle w:val="Heading2"/>
      </w:pPr>
      <w:bookmarkStart w:id="33" w:name="_Toc122366602"/>
      <w:r w:rsidRPr="000659FF">
        <w:t>Metal</w:t>
      </w:r>
      <w:bookmarkEnd w:id="33"/>
    </w:p>
    <w:p w14:paraId="5997A8F4" w14:textId="423324CE" w:rsidR="00FA7D0C" w:rsidRPr="000659FF" w:rsidRDefault="00FA7D0C" w:rsidP="00A804EB">
      <w:pPr>
        <w:pStyle w:val="Bodynumbered1"/>
      </w:pPr>
      <w:r w:rsidRPr="000659FF">
        <w:t>Structural steel embedded in the elastomer must conform to AS</w:t>
      </w:r>
      <w:r w:rsidR="000C41F5" w:rsidRPr="000659FF">
        <w:t>/NZS</w:t>
      </w:r>
      <w:r w:rsidRPr="000659FF">
        <w:t xml:space="preserve"> 3679.1 Grade 250 unless noted otherwise on the Drawings or in the Specification.</w:t>
      </w:r>
    </w:p>
    <w:p w14:paraId="443B9FA3" w14:textId="37577627" w:rsidR="00FA7D0C" w:rsidRPr="000659FF" w:rsidRDefault="00FA7D0C" w:rsidP="00A804EB">
      <w:pPr>
        <w:pStyle w:val="Bodynumbered1"/>
      </w:pPr>
      <w:r w:rsidRPr="000659FF">
        <w:t xml:space="preserve">Other embedded metal must conform to the relevant Australian </w:t>
      </w:r>
      <w:r w:rsidR="000C41F5" w:rsidRPr="000659FF">
        <w:t xml:space="preserve">/ New Zealand </w:t>
      </w:r>
      <w:r w:rsidRPr="000659FF">
        <w:t>Standard for the strength grade specified in the design.</w:t>
      </w:r>
    </w:p>
    <w:p w14:paraId="6A40F4BD" w14:textId="35690FE0" w:rsidR="005827AF" w:rsidRPr="000659FF" w:rsidRDefault="00D16221" w:rsidP="00A804EB">
      <w:pPr>
        <w:pStyle w:val="Heading2"/>
      </w:pPr>
      <w:bookmarkStart w:id="34" w:name="_Toc122366603"/>
      <w:bookmarkStart w:id="35" w:name="_Ref15469889"/>
      <w:bookmarkStart w:id="36" w:name="_Hlk9598492"/>
      <w:r w:rsidRPr="000659FF">
        <w:t>Corrosion Protection</w:t>
      </w:r>
      <w:bookmarkEnd w:id="34"/>
      <w:r w:rsidRPr="000659FF">
        <w:t xml:space="preserve"> </w:t>
      </w:r>
    </w:p>
    <w:p w14:paraId="58F9D585" w14:textId="6E8B3B87" w:rsidR="005827AF" w:rsidRPr="000659FF" w:rsidRDefault="005827AF" w:rsidP="00A804EB">
      <w:pPr>
        <w:pStyle w:val="Bodynumbered1"/>
      </w:pPr>
      <w:r w:rsidRPr="000659FF">
        <w:t>T</w:t>
      </w:r>
      <w:r w:rsidR="00577537" w:rsidRPr="000659FF">
        <w:t>he anchors must be hot dipped galvanized in accordance with AS</w:t>
      </w:r>
      <w:r w:rsidR="000C41F5" w:rsidRPr="000659FF">
        <w:t>/NZS</w:t>
      </w:r>
      <w:r w:rsidR="00577537" w:rsidRPr="000659FF">
        <w:t xml:space="preserve"> 4680 or AS</w:t>
      </w:r>
      <w:r w:rsidR="00B92273" w:rsidRPr="000659FF">
        <w:t>/NZS</w:t>
      </w:r>
      <w:r w:rsidR="00577537" w:rsidRPr="000659FF">
        <w:t xml:space="preserve"> 1214 unless shown otherwise on the Drawings.</w:t>
      </w:r>
    </w:p>
    <w:p w14:paraId="2566C159" w14:textId="357E2680" w:rsidR="008C1AE8" w:rsidRPr="000659FF" w:rsidRDefault="00F91F1F" w:rsidP="00A804EB">
      <w:pPr>
        <w:pStyle w:val="Heading1"/>
      </w:pPr>
      <w:bookmarkStart w:id="37" w:name="_Toc122366604"/>
      <w:r w:rsidRPr="000659FF">
        <w:lastRenderedPageBreak/>
        <w:t>Noise</w:t>
      </w:r>
      <w:bookmarkEnd w:id="37"/>
    </w:p>
    <w:p w14:paraId="72143AE3" w14:textId="31A200C2" w:rsidR="008C1AE8" w:rsidRPr="000659FF" w:rsidRDefault="008C1AE8" w:rsidP="00A804EB">
      <w:pPr>
        <w:pStyle w:val="Bodynumbered1"/>
      </w:pPr>
      <w:r w:rsidRPr="000659FF">
        <w:t>It is possible that the centre portion of the expansion joint, in a compressed condition, lifts off the support, forming a convex profile. As vehicles travel across the joint a thumping noise may emanate. If required by the Principal,</w:t>
      </w:r>
      <w:r w:rsidR="00E75F19" w:rsidRPr="000659FF">
        <w:t xml:space="preserve"> the Contractor must</w:t>
      </w:r>
      <w:r w:rsidRPr="000659FF">
        <w:t xml:space="preserve"> provide </w:t>
      </w:r>
      <w:r w:rsidR="00467742" w:rsidRPr="000659FF">
        <w:t xml:space="preserve">evidence of the </w:t>
      </w:r>
      <w:r w:rsidRPr="000659FF">
        <w:t>field performance of noise levels under similar site and temperature conditions and state the measures implemented to eliminate noise resulting from the lifting of the joint.</w:t>
      </w:r>
    </w:p>
    <w:p w14:paraId="736A6BB9" w14:textId="04A5AA8A" w:rsidR="008C1AE8" w:rsidRPr="000659FF" w:rsidRDefault="00F91F1F" w:rsidP="00A804EB">
      <w:pPr>
        <w:pStyle w:val="Heading1"/>
      </w:pPr>
      <w:bookmarkStart w:id="38" w:name="_Toc122366605"/>
      <w:r w:rsidRPr="000659FF">
        <w:t>Certification</w:t>
      </w:r>
      <w:bookmarkEnd w:id="38"/>
    </w:p>
    <w:p w14:paraId="54B3915D" w14:textId="23209412" w:rsidR="008C1AE8" w:rsidRPr="000659FF" w:rsidRDefault="00385A34" w:rsidP="00A804EB">
      <w:pPr>
        <w:pStyle w:val="Bodynumbered1"/>
      </w:pPr>
      <w:bookmarkStart w:id="39" w:name="_Ref41388574"/>
      <w:bookmarkStart w:id="40" w:name="_Ref78387048"/>
      <w:r w:rsidRPr="000659FF">
        <w:t>The Contractor must p</w:t>
      </w:r>
      <w:r w:rsidR="008C1AE8" w:rsidRPr="000659FF">
        <w:t xml:space="preserve">rovide a certificate from the </w:t>
      </w:r>
      <w:r w:rsidR="008842C4" w:rsidRPr="000659FF">
        <w:t xml:space="preserve">manufacturer </w:t>
      </w:r>
      <w:r w:rsidR="008C1AE8" w:rsidRPr="000659FF">
        <w:t xml:space="preserve">of the joint verifying </w:t>
      </w:r>
      <w:r w:rsidR="008842C4" w:rsidRPr="000659FF">
        <w:t xml:space="preserve">that it complies </w:t>
      </w:r>
      <w:r w:rsidR="00CF6C7F" w:rsidRPr="000659FF">
        <w:t xml:space="preserve">with </w:t>
      </w:r>
      <w:r w:rsidR="008C1AE8" w:rsidRPr="000659FF">
        <w:t xml:space="preserve">the </w:t>
      </w:r>
      <w:r w:rsidR="00CF6C7F" w:rsidRPr="000659FF">
        <w:t>d</w:t>
      </w:r>
      <w:r w:rsidR="008C1AE8" w:rsidRPr="000659FF">
        <w:t>rawings and this Specification.</w:t>
      </w:r>
      <w:r w:rsidR="008F0F83" w:rsidRPr="000659FF">
        <w:t xml:space="preserve"> </w:t>
      </w:r>
      <w:r w:rsidR="00CF6C7F" w:rsidRPr="000659FF">
        <w:t>This must i</w:t>
      </w:r>
      <w:r w:rsidR="00BE1A23" w:rsidRPr="000659FF">
        <w:t xml:space="preserve">nclude </w:t>
      </w:r>
      <w:r w:rsidR="008F0F83" w:rsidRPr="000659FF">
        <w:t xml:space="preserve">certification from a </w:t>
      </w:r>
      <w:r w:rsidR="004E377F" w:rsidRPr="000659FF">
        <w:t xml:space="preserve">suitably experienced </w:t>
      </w:r>
      <w:r w:rsidR="00377F49" w:rsidRPr="000659FF">
        <w:t>professional engineer</w:t>
      </w:r>
      <w:r w:rsidR="008F0F83" w:rsidRPr="000659FF">
        <w:t xml:space="preserve"> eligible for Corporate Membership of Engineers Australia that the design conforms to </w:t>
      </w:r>
      <w:r w:rsidR="006E4757" w:rsidRPr="000659FF">
        <w:t>t</w:t>
      </w:r>
      <w:r w:rsidR="008F0F83" w:rsidRPr="000659FF">
        <w:t>his Specification</w:t>
      </w:r>
      <w:r w:rsidR="00BE1A23" w:rsidRPr="000659FF">
        <w:t>.</w:t>
      </w:r>
      <w:bookmarkEnd w:id="39"/>
      <w:r w:rsidR="00F11723" w:rsidRPr="000659FF">
        <w:t xml:space="preserve"> This</w:t>
      </w:r>
      <w:r w:rsidR="00F11723" w:rsidRPr="000659FF">
        <w:rPr>
          <w:lang w:val="en-US" w:eastAsia="en-US"/>
        </w:rPr>
        <w:t xml:space="preserve"> Clause </w:t>
      </w:r>
      <w:r w:rsidR="00F11723" w:rsidRPr="000659FF">
        <w:rPr>
          <w:lang w:val="en-US" w:eastAsia="en-US"/>
        </w:rPr>
        <w:fldChar w:fldCharType="begin"/>
      </w:r>
      <w:r w:rsidR="00F11723" w:rsidRPr="000659FF">
        <w:rPr>
          <w:lang w:val="en-US" w:eastAsia="en-US"/>
        </w:rPr>
        <w:instrText xml:space="preserve"> REF _Ref41388574 \r \h  \* MERGEFORMAT </w:instrText>
      </w:r>
      <w:r w:rsidR="00F11723" w:rsidRPr="000659FF">
        <w:rPr>
          <w:lang w:val="en-US" w:eastAsia="en-US"/>
        </w:rPr>
      </w:r>
      <w:r w:rsidR="00F11723" w:rsidRPr="000659FF">
        <w:rPr>
          <w:lang w:val="en-US" w:eastAsia="en-US"/>
        </w:rPr>
        <w:fldChar w:fldCharType="separate"/>
      </w:r>
      <w:r w:rsidR="00F850F0" w:rsidRPr="000659FF">
        <w:rPr>
          <w:lang w:val="en-US" w:eastAsia="en-US"/>
        </w:rPr>
        <w:t>8.1</w:t>
      </w:r>
      <w:r w:rsidR="00F11723" w:rsidRPr="000659FF">
        <w:rPr>
          <w:lang w:val="en-US" w:eastAsia="en-US"/>
        </w:rPr>
        <w:fldChar w:fldCharType="end"/>
      </w:r>
      <w:r w:rsidR="00F11723" w:rsidRPr="000659FF">
        <w:rPr>
          <w:lang w:val="en-US" w:eastAsia="en-US"/>
        </w:rPr>
        <w:t xml:space="preserve"> does not apply to </w:t>
      </w:r>
      <w:r w:rsidR="00F11723" w:rsidRPr="000659FF">
        <w:t>expansion joints installed in New Zealand.</w:t>
      </w:r>
      <w:bookmarkEnd w:id="40"/>
    </w:p>
    <w:tbl>
      <w:tblPr>
        <w:tblStyle w:val="TMTable"/>
        <w:tblW w:w="4706" w:type="pct"/>
        <w:tblInd w:w="557" w:type="dxa"/>
        <w:tblBorders>
          <w:top w:val="single" w:sz="8" w:space="0" w:color="FFFFFF" w:themeColor="background1"/>
          <w:left w:val="single" w:sz="8" w:space="0" w:color="FFFFFF" w:themeColor="background1"/>
          <w:bottom w:val="single" w:sz="4" w:space="0" w:color="FFFFFF" w:themeColor="background1"/>
          <w:right w:val="single" w:sz="8" w:space="0" w:color="FFFFFF" w:themeColor="background1"/>
          <w:insideH w:val="single" w:sz="8" w:space="0" w:color="FFFFFF" w:themeColor="background1"/>
        </w:tblBorders>
        <w:tblLook w:val="04A0" w:firstRow="1" w:lastRow="0" w:firstColumn="1" w:lastColumn="0" w:noHBand="0" w:noVBand="1"/>
      </w:tblPr>
      <w:tblGrid>
        <w:gridCol w:w="1985"/>
        <w:gridCol w:w="6947"/>
      </w:tblGrid>
      <w:tr w:rsidR="00001EA3" w:rsidRPr="000659FF" w14:paraId="03A390BD" w14:textId="77777777" w:rsidTr="00845BA4">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1D0FD679" w14:textId="052324B8" w:rsidR="00001EA3" w:rsidRPr="000659FF" w:rsidRDefault="00001EA3">
            <w:pPr>
              <w:pStyle w:val="TableHeading"/>
              <w:rPr>
                <w:b/>
                <w:bCs/>
              </w:rPr>
            </w:pPr>
            <w:r w:rsidRPr="000659FF">
              <w:rPr>
                <w:b/>
                <w:bCs/>
              </w:rPr>
              <w:t>HOLD POINT 2.</w:t>
            </w:r>
          </w:p>
        </w:tc>
      </w:tr>
      <w:tr w:rsidR="00001EA3" w:rsidRPr="000659FF" w14:paraId="754F8D77" w14:textId="77777777" w:rsidTr="00845BA4">
        <w:tc>
          <w:tcPr>
            <w:tcW w:w="1111" w:type="pct"/>
            <w:hideMark/>
          </w:tcPr>
          <w:p w14:paraId="34F45FA7" w14:textId="77777777" w:rsidR="00001EA3" w:rsidRPr="004A5169" w:rsidRDefault="00001EA3">
            <w:pPr>
              <w:pStyle w:val="TableBodyText"/>
              <w:rPr>
                <w:rFonts w:cstheme="minorBidi"/>
                <w:b/>
                <w:szCs w:val="18"/>
              </w:rPr>
            </w:pPr>
            <w:r w:rsidRPr="004A5169">
              <w:rPr>
                <w:szCs w:val="18"/>
              </w:rPr>
              <w:t>Process Held</w:t>
            </w:r>
          </w:p>
        </w:tc>
        <w:tc>
          <w:tcPr>
            <w:tcW w:w="3889" w:type="pct"/>
            <w:hideMark/>
          </w:tcPr>
          <w:p w14:paraId="1E065DF7" w14:textId="2EC34EFC" w:rsidR="00001EA3" w:rsidRPr="004A5169" w:rsidRDefault="00EB4960">
            <w:pPr>
              <w:pStyle w:val="TableBodyText"/>
              <w:rPr>
                <w:b/>
                <w:szCs w:val="18"/>
              </w:rPr>
            </w:pPr>
            <w:r w:rsidRPr="004A5169">
              <w:rPr>
                <w:szCs w:val="18"/>
              </w:rPr>
              <w:t>Dispatch of the expansion joint to site.</w:t>
            </w:r>
          </w:p>
        </w:tc>
      </w:tr>
      <w:tr w:rsidR="00001EA3" w:rsidRPr="000659FF" w14:paraId="2C597866" w14:textId="77777777" w:rsidTr="00845BA4">
        <w:tc>
          <w:tcPr>
            <w:tcW w:w="1111" w:type="pct"/>
            <w:hideMark/>
          </w:tcPr>
          <w:p w14:paraId="07F30C0A" w14:textId="77777777" w:rsidR="00001EA3" w:rsidRPr="004A5169" w:rsidRDefault="00001EA3">
            <w:pPr>
              <w:pStyle w:val="TableBodyText"/>
              <w:rPr>
                <w:szCs w:val="18"/>
              </w:rPr>
            </w:pPr>
            <w:r w:rsidRPr="004A5169">
              <w:rPr>
                <w:szCs w:val="18"/>
              </w:rPr>
              <w:t>Submission Details</w:t>
            </w:r>
          </w:p>
        </w:tc>
        <w:tc>
          <w:tcPr>
            <w:tcW w:w="3889" w:type="pct"/>
            <w:hideMark/>
          </w:tcPr>
          <w:p w14:paraId="12218E36" w14:textId="19938C64" w:rsidR="00001EA3" w:rsidRPr="004A5169" w:rsidRDefault="007F7EEF">
            <w:pPr>
              <w:pStyle w:val="TableBodyText"/>
              <w:rPr>
                <w:szCs w:val="18"/>
              </w:rPr>
            </w:pPr>
            <w:r w:rsidRPr="004A5169">
              <w:rPr>
                <w:szCs w:val="18"/>
              </w:rPr>
              <w:t>The certificate from the supplier of the joint verifying its conformity with the Drawings and this Specification</w:t>
            </w:r>
            <w:r w:rsidR="00001EA3" w:rsidRPr="004A5169">
              <w:rPr>
                <w:szCs w:val="18"/>
              </w:rPr>
              <w:t xml:space="preserve"> must be provided at least </w:t>
            </w:r>
            <w:r w:rsidR="0025524A" w:rsidRPr="004A5169">
              <w:rPr>
                <w:szCs w:val="18"/>
              </w:rPr>
              <w:t>7</w:t>
            </w:r>
            <w:r w:rsidR="00001EA3" w:rsidRPr="004A5169">
              <w:rPr>
                <w:szCs w:val="18"/>
              </w:rPr>
              <w:t xml:space="preserve"> days prior to the commencement of the installation of the Expansion Joint.</w:t>
            </w:r>
          </w:p>
        </w:tc>
      </w:tr>
    </w:tbl>
    <w:p w14:paraId="087261BA" w14:textId="2C9D7EBE" w:rsidR="00AE43B9" w:rsidRPr="000659FF" w:rsidRDefault="00F91F1F" w:rsidP="00A804EB">
      <w:pPr>
        <w:pStyle w:val="Heading1"/>
      </w:pPr>
      <w:bookmarkStart w:id="41" w:name="_Toc122366606"/>
      <w:r w:rsidRPr="000659FF">
        <w:t>Installation</w:t>
      </w:r>
      <w:bookmarkEnd w:id="41"/>
    </w:p>
    <w:p w14:paraId="5A4B142E" w14:textId="638B97C3" w:rsidR="00F32508" w:rsidRPr="000659FF" w:rsidRDefault="00BF7248" w:rsidP="00A804EB">
      <w:pPr>
        <w:pStyle w:val="Bodynumbered1"/>
      </w:pPr>
      <w:bookmarkStart w:id="42" w:name="_Ref78385212"/>
      <w:bookmarkStart w:id="43" w:name="_Ref40863585"/>
      <w:r w:rsidRPr="000659FF">
        <w:t xml:space="preserve">The </w:t>
      </w:r>
      <w:r w:rsidR="00AB2742" w:rsidRPr="000659FF">
        <w:t>Quality Plan</w:t>
      </w:r>
      <w:r w:rsidRPr="000659FF">
        <w:t xml:space="preserve"> must include details and / or procedures for</w:t>
      </w:r>
      <w:bookmarkEnd w:id="42"/>
      <w:r w:rsidR="00F32508" w:rsidRPr="000659FF">
        <w:t>:</w:t>
      </w:r>
    </w:p>
    <w:p w14:paraId="0D521B94" w14:textId="568C3378" w:rsidR="00F32508" w:rsidRPr="000659FF" w:rsidRDefault="00F32508" w:rsidP="00A804EB">
      <w:pPr>
        <w:pStyle w:val="Bodynumbered2"/>
        <w:numPr>
          <w:ilvl w:val="0"/>
          <w:numId w:val="26"/>
        </w:numPr>
      </w:pPr>
      <w:r w:rsidRPr="000659FF">
        <w:t xml:space="preserve">Deck preparation, including </w:t>
      </w:r>
      <w:proofErr w:type="spellStart"/>
      <w:r w:rsidRPr="000659FF">
        <w:t>blockout</w:t>
      </w:r>
      <w:proofErr w:type="spellEnd"/>
      <w:r w:rsidRPr="000659FF">
        <w:t xml:space="preserve"> reinforcement, dimensions and tolerances required (where applicable</w:t>
      </w:r>
      <w:r w:rsidR="0030402A" w:rsidRPr="000659FF">
        <w:t>)</w:t>
      </w:r>
      <w:r w:rsidR="00CD7F86">
        <w:t>.</w:t>
      </w:r>
    </w:p>
    <w:p w14:paraId="21F8C1B4" w14:textId="0F49DDCC" w:rsidR="00F32508" w:rsidRPr="000659FF" w:rsidRDefault="00F32508" w:rsidP="00A804EB">
      <w:pPr>
        <w:pStyle w:val="Bodynumbered2"/>
      </w:pPr>
      <w:r w:rsidRPr="000659FF">
        <w:t xml:space="preserve">Anchor locations and </w:t>
      </w:r>
      <w:r w:rsidR="00161E71" w:rsidRPr="000659FF">
        <w:t>pre-setting</w:t>
      </w:r>
      <w:r w:rsidRPr="000659FF">
        <w:t xml:space="preserve"> required to suit the bridge deck temperature at the time of joint </w:t>
      </w:r>
      <w:r w:rsidR="00161E71" w:rsidRPr="000659FF">
        <w:t>installation.</w:t>
      </w:r>
    </w:p>
    <w:p w14:paraId="5F2BCE10" w14:textId="542F4BEB" w:rsidR="00F32508" w:rsidRPr="000659FF" w:rsidRDefault="00F32508" w:rsidP="00A804EB">
      <w:pPr>
        <w:pStyle w:val="Bodynumbered2"/>
      </w:pPr>
      <w:r w:rsidRPr="000659FF">
        <w:t xml:space="preserve">Preparation of the </w:t>
      </w:r>
      <w:proofErr w:type="spellStart"/>
      <w:r w:rsidRPr="000659FF">
        <w:t>blockout</w:t>
      </w:r>
      <w:proofErr w:type="spellEnd"/>
      <w:r w:rsidRPr="000659FF">
        <w:t xml:space="preserve"> base to ensure a true and even surface on which to bed the joint units (where applicable</w:t>
      </w:r>
      <w:r w:rsidR="00161E71" w:rsidRPr="000659FF">
        <w:t>).</w:t>
      </w:r>
    </w:p>
    <w:p w14:paraId="2E8D1414" w14:textId="19831769" w:rsidR="00F32508" w:rsidRPr="000659FF" w:rsidRDefault="00F32508" w:rsidP="00A804EB">
      <w:pPr>
        <w:pStyle w:val="Bodynumbered2"/>
      </w:pPr>
      <w:r w:rsidRPr="000659FF">
        <w:t xml:space="preserve">Methods of sealing joint units at kerbs, gutters and horizontal directional changes in the bridge deck </w:t>
      </w:r>
      <w:r w:rsidR="00161E71" w:rsidRPr="000659FF">
        <w:t>profile.</w:t>
      </w:r>
    </w:p>
    <w:p w14:paraId="75481C0D" w14:textId="24F511C8" w:rsidR="00F32508" w:rsidRPr="000659FF" w:rsidRDefault="00F32508" w:rsidP="00A804EB">
      <w:pPr>
        <w:pStyle w:val="Bodynumbered2"/>
      </w:pPr>
      <w:r w:rsidRPr="000659FF">
        <w:t>Sequence of installation of the units (where applicable</w:t>
      </w:r>
      <w:r w:rsidR="00161E71" w:rsidRPr="000659FF">
        <w:t>).</w:t>
      </w:r>
    </w:p>
    <w:p w14:paraId="6A69284A" w14:textId="736A587B" w:rsidR="00F32508" w:rsidRPr="000659FF" w:rsidRDefault="00F32508" w:rsidP="00A804EB">
      <w:pPr>
        <w:pStyle w:val="Bodynumbered2"/>
      </w:pPr>
      <w:r w:rsidRPr="000659FF">
        <w:t xml:space="preserve">Method of achieving a watertight seal at the interfaces between the concrete </w:t>
      </w:r>
      <w:proofErr w:type="spellStart"/>
      <w:r w:rsidRPr="000659FF">
        <w:t>blockout</w:t>
      </w:r>
      <w:proofErr w:type="spellEnd"/>
      <w:r w:rsidRPr="000659FF">
        <w:t xml:space="preserve"> and the joint </w:t>
      </w:r>
      <w:r w:rsidR="00161E71" w:rsidRPr="000659FF">
        <w:t>units.</w:t>
      </w:r>
    </w:p>
    <w:p w14:paraId="5F3B8B9A" w14:textId="694265C3" w:rsidR="00F32508" w:rsidRPr="000659FF" w:rsidRDefault="00F32508" w:rsidP="00A804EB">
      <w:pPr>
        <w:pStyle w:val="Bodynumbered2"/>
      </w:pPr>
      <w:r w:rsidRPr="000659FF">
        <w:t xml:space="preserve">Method of joining adjacent joint units to ensure a watertight </w:t>
      </w:r>
      <w:r w:rsidR="00161E71" w:rsidRPr="000659FF">
        <w:t>seal.</w:t>
      </w:r>
    </w:p>
    <w:p w14:paraId="0A67824B" w14:textId="3F713D7E" w:rsidR="00F32508" w:rsidRPr="000659FF" w:rsidRDefault="00F32508" w:rsidP="00A804EB">
      <w:pPr>
        <w:pStyle w:val="Bodynumbered2"/>
      </w:pPr>
      <w:r w:rsidRPr="000659FF">
        <w:t xml:space="preserve">Torque requirements for anchors and the method of sealing bolt hole </w:t>
      </w:r>
      <w:r w:rsidR="00161E71" w:rsidRPr="000659FF">
        <w:t>cavities.</w:t>
      </w:r>
    </w:p>
    <w:p w14:paraId="3FFE2793" w14:textId="16E69DA7" w:rsidR="00F32508" w:rsidRPr="000659FF" w:rsidRDefault="00F32508" w:rsidP="00A804EB">
      <w:pPr>
        <w:pStyle w:val="Bodynumbered2"/>
      </w:pPr>
      <w:r w:rsidRPr="000659FF">
        <w:t xml:space="preserve">Filling for the gap between the edges of the unit and the adjacent road </w:t>
      </w:r>
      <w:r w:rsidR="00161E71" w:rsidRPr="000659FF">
        <w:t>surfaces.</w:t>
      </w:r>
    </w:p>
    <w:p w14:paraId="14411250" w14:textId="77777777" w:rsidR="00F32508" w:rsidRPr="000659FF" w:rsidRDefault="00F32508" w:rsidP="00A804EB">
      <w:pPr>
        <w:pStyle w:val="Bodynumbered2"/>
      </w:pPr>
      <w:r w:rsidRPr="000659FF">
        <w:t>Time after completion of installation when traffic is allowed on the road; and</w:t>
      </w:r>
    </w:p>
    <w:p w14:paraId="1F684DB9" w14:textId="77777777" w:rsidR="00F32508" w:rsidRPr="000659FF" w:rsidRDefault="00F32508" w:rsidP="00A804EB">
      <w:pPr>
        <w:pStyle w:val="Bodynumbered2"/>
      </w:pPr>
      <w:r w:rsidRPr="000659FF">
        <w:t>Method for testing of the installed joint for watertightness.</w:t>
      </w:r>
    </w:p>
    <w:p w14:paraId="0ADD229C" w14:textId="1DD2F34A" w:rsidR="009138F7" w:rsidRPr="000659FF" w:rsidRDefault="009138F7" w:rsidP="00A804EB">
      <w:pPr>
        <w:pStyle w:val="Bodynumbered1"/>
      </w:pPr>
      <w:r w:rsidRPr="000659FF">
        <w:t>Expansion joints must be handled in a manner which prevents damage to the joints and any protective coatings.</w:t>
      </w:r>
    </w:p>
    <w:p w14:paraId="3C68C3E0" w14:textId="79E96BE5" w:rsidR="00CD33EC" w:rsidRPr="000659FF" w:rsidRDefault="00F37F60" w:rsidP="00A804EB">
      <w:pPr>
        <w:pStyle w:val="Bodynumbered1"/>
      </w:pPr>
      <w:r w:rsidRPr="000659FF">
        <w:t xml:space="preserve">The </w:t>
      </w:r>
      <w:r w:rsidR="00C42753" w:rsidRPr="000659FF">
        <w:t xml:space="preserve">expansion joint </w:t>
      </w:r>
      <w:r w:rsidR="00ED02DD" w:rsidRPr="000659FF">
        <w:t>and any pr</w:t>
      </w:r>
      <w:r w:rsidR="007838E3" w:rsidRPr="000659FF">
        <w:t xml:space="preserve">oprietary products </w:t>
      </w:r>
      <w:r w:rsidR="00C42753" w:rsidRPr="000659FF">
        <w:t>must be installed in accordance with the manufacturer’s instructions</w:t>
      </w:r>
      <w:r w:rsidR="00CD33EC" w:rsidRPr="000659FF">
        <w:t xml:space="preserve"> and the Quality Plan</w:t>
      </w:r>
      <w:r w:rsidR="00D708D1" w:rsidRPr="000659FF">
        <w:t xml:space="preserve"> to the specified tolerances</w:t>
      </w:r>
      <w:r w:rsidR="00C42753" w:rsidRPr="000659FF">
        <w:t>.</w:t>
      </w:r>
      <w:r w:rsidR="00A5416F" w:rsidRPr="000659FF">
        <w:t xml:space="preserve"> </w:t>
      </w:r>
    </w:p>
    <w:tbl>
      <w:tblPr>
        <w:tblStyle w:val="TMTable1"/>
        <w:tblW w:w="4706" w:type="pct"/>
        <w:tblInd w:w="557" w:type="dxa"/>
        <w:tblBorders>
          <w:top w:val="single" w:sz="8" w:space="0" w:color="FFFFFF" w:themeColor="background1"/>
          <w:left w:val="none" w:sz="0" w:space="0" w:color="auto"/>
          <w:bottom w:val="single" w:sz="4" w:space="0" w:color="FFFFFF" w:themeColor="background1"/>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1421"/>
        <w:gridCol w:w="7530"/>
      </w:tblGrid>
      <w:tr w:rsidR="00E307B2" w:rsidRPr="000659FF" w14:paraId="2F5A9AAB" w14:textId="77777777" w:rsidTr="00845BA4">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4259"/>
            <w:hideMark/>
          </w:tcPr>
          <w:p w14:paraId="5EF67104" w14:textId="77777777" w:rsidR="00E307B2" w:rsidRPr="00F44F3F" w:rsidRDefault="00E307B2" w:rsidP="00F44F3F">
            <w:pPr>
              <w:pStyle w:val="TableHeading"/>
              <w:rPr>
                <w:b/>
                <w:bCs w:val="0"/>
              </w:rPr>
            </w:pPr>
            <w:r w:rsidRPr="00F44F3F">
              <w:rPr>
                <w:b/>
                <w:bCs w:val="0"/>
              </w:rPr>
              <w:lastRenderedPageBreak/>
              <w:t>WITNESS POINT 1.</w:t>
            </w:r>
          </w:p>
        </w:tc>
      </w:tr>
      <w:tr w:rsidR="00E307B2" w:rsidRPr="000659FF" w14:paraId="41EB9C70" w14:textId="77777777" w:rsidTr="00845BA4">
        <w:trPr>
          <w:cnfStyle w:val="100000000000" w:firstRow="1" w:lastRow="0" w:firstColumn="0" w:lastColumn="0" w:oddVBand="0" w:evenVBand="0" w:oddHBand="0" w:evenHBand="0" w:firstRowFirstColumn="0" w:firstRowLastColumn="0" w:lastRowFirstColumn="0" w:lastRowLastColumn="0"/>
          <w:tblHeader/>
        </w:trPr>
        <w:tc>
          <w:tcPr>
            <w:tcW w:w="794"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41EC6165" w14:textId="77777777" w:rsidR="00E307B2" w:rsidRPr="00F44F3F" w:rsidRDefault="00E307B2" w:rsidP="00F44F3F">
            <w:pPr>
              <w:pStyle w:val="TableBodyText"/>
              <w:rPr>
                <w:rFonts w:cstheme="minorBidi"/>
                <w:b w:val="0"/>
                <w:bCs/>
              </w:rPr>
            </w:pPr>
            <w:r w:rsidRPr="00F44F3F">
              <w:rPr>
                <w:b w:val="0"/>
                <w:bCs/>
              </w:rPr>
              <w:t xml:space="preserve">Process </w:t>
            </w:r>
          </w:p>
        </w:tc>
        <w:tc>
          <w:tcPr>
            <w:tcW w:w="4206"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24614047" w14:textId="77777777" w:rsidR="00E307B2" w:rsidRPr="00F44F3F" w:rsidRDefault="00E307B2" w:rsidP="00F44F3F">
            <w:pPr>
              <w:pStyle w:val="TableBodyText"/>
              <w:rPr>
                <w:b w:val="0"/>
                <w:bCs/>
              </w:rPr>
            </w:pPr>
            <w:r w:rsidRPr="00F44F3F">
              <w:rPr>
                <w:b w:val="0"/>
                <w:bCs/>
              </w:rPr>
              <w:t xml:space="preserve">Installation of expansion joint </w:t>
            </w:r>
          </w:p>
        </w:tc>
      </w:tr>
      <w:tr w:rsidR="00E307B2" w:rsidRPr="000659FF" w14:paraId="7B65B5EF" w14:textId="77777777" w:rsidTr="00845BA4">
        <w:trPr>
          <w:cnfStyle w:val="100000000000" w:firstRow="1" w:lastRow="0" w:firstColumn="0" w:lastColumn="0" w:oddVBand="0" w:evenVBand="0" w:oddHBand="0" w:evenHBand="0" w:firstRowFirstColumn="0" w:firstRowLastColumn="0" w:lastRowFirstColumn="0" w:lastRowLastColumn="0"/>
          <w:tblHeader/>
        </w:trPr>
        <w:tc>
          <w:tcPr>
            <w:tcW w:w="794"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6DD5AD2" w14:textId="77777777" w:rsidR="00E307B2" w:rsidRPr="00F44F3F" w:rsidRDefault="00E307B2" w:rsidP="00F44F3F">
            <w:pPr>
              <w:pStyle w:val="TableBodyText"/>
              <w:rPr>
                <w:b w:val="0"/>
                <w:bCs/>
              </w:rPr>
            </w:pPr>
            <w:r w:rsidRPr="00F44F3F">
              <w:rPr>
                <w:b w:val="0"/>
                <w:bCs/>
              </w:rPr>
              <w:t>Notification</w:t>
            </w:r>
          </w:p>
        </w:tc>
        <w:tc>
          <w:tcPr>
            <w:tcW w:w="4206"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74F1CD81" w14:textId="77777777" w:rsidR="00E307B2" w:rsidRPr="00F44F3F" w:rsidRDefault="00E307B2" w:rsidP="00F44F3F">
            <w:pPr>
              <w:pStyle w:val="TableBodyText"/>
              <w:rPr>
                <w:b w:val="0"/>
                <w:bCs/>
              </w:rPr>
            </w:pPr>
            <w:r w:rsidRPr="00F44F3F">
              <w:rPr>
                <w:b w:val="0"/>
                <w:bCs/>
              </w:rPr>
              <w:t>Notification must be provided at least 2 working days prior to the commencement of expansion joint installation</w:t>
            </w:r>
          </w:p>
        </w:tc>
      </w:tr>
    </w:tbl>
    <w:p w14:paraId="228438B2" w14:textId="4C487D2C" w:rsidR="00315084" w:rsidRPr="000659FF" w:rsidRDefault="00A5416F" w:rsidP="00A804EB">
      <w:pPr>
        <w:pStyle w:val="Bodynumbered1"/>
      </w:pPr>
      <w:r w:rsidRPr="000659FF">
        <w:t>T</w:t>
      </w:r>
      <w:r w:rsidR="00520FE4" w:rsidRPr="000659FF">
        <w:t xml:space="preserve">he joint must not be inserted into the </w:t>
      </w:r>
      <w:proofErr w:type="spellStart"/>
      <w:r w:rsidR="00520FE4" w:rsidRPr="000659FF">
        <w:t>blockout</w:t>
      </w:r>
      <w:proofErr w:type="spellEnd"/>
      <w:r w:rsidR="00520FE4" w:rsidRPr="000659FF">
        <w:t xml:space="preserve"> until at least </w:t>
      </w:r>
      <w:r w:rsidR="00295A34" w:rsidRPr="000659FF">
        <w:t>3</w:t>
      </w:r>
      <w:r w:rsidR="00520FE4" w:rsidRPr="000659FF">
        <w:t xml:space="preserve"> days after all deck concreting in the adjacent spans or abutments is completed.</w:t>
      </w:r>
      <w:bookmarkEnd w:id="43"/>
    </w:p>
    <w:p w14:paraId="00E132E3" w14:textId="24D08FB2" w:rsidR="00E86DEB" w:rsidRPr="000659FF" w:rsidRDefault="00E86DEB" w:rsidP="00A804EB">
      <w:pPr>
        <w:pStyle w:val="Bodynumbered1"/>
      </w:pPr>
      <w:r w:rsidRPr="000659FF">
        <w:t xml:space="preserve">The top surface of the expansion joint must be set 4 mm </w:t>
      </w:r>
      <w:r w:rsidR="00EF6557" w:rsidRPr="000659FF">
        <w:t>±</w:t>
      </w:r>
      <w:r w:rsidRPr="000659FF">
        <w:t xml:space="preserve"> 1 mm below the deck wearing surface.</w:t>
      </w:r>
    </w:p>
    <w:p w14:paraId="70256B90" w14:textId="125ABE16" w:rsidR="007D279B" w:rsidRPr="000659FF" w:rsidRDefault="00701EEF" w:rsidP="00A804EB">
      <w:pPr>
        <w:pStyle w:val="Bodynumbered1"/>
      </w:pPr>
      <w:r w:rsidRPr="000659FF">
        <w:t>Expansion j</w:t>
      </w:r>
      <w:r w:rsidR="00504E11" w:rsidRPr="000659FF">
        <w:t xml:space="preserve">oints </w:t>
      </w:r>
      <w:r w:rsidRPr="000659FF">
        <w:t xml:space="preserve">must </w:t>
      </w:r>
      <w:r w:rsidR="0088559F" w:rsidRPr="000659FF">
        <w:t>not be subjected to construction o</w:t>
      </w:r>
      <w:r w:rsidR="0045741C" w:rsidRPr="000659FF">
        <w:t>r</w:t>
      </w:r>
      <w:r w:rsidR="0088559F" w:rsidRPr="000659FF">
        <w:t xml:space="preserve"> traffic loading </w:t>
      </w:r>
      <w:r w:rsidR="00504E11" w:rsidRPr="000659FF">
        <w:t xml:space="preserve">until all components of the joint have achieved </w:t>
      </w:r>
      <w:r w:rsidR="00C701F7" w:rsidRPr="000659FF">
        <w:t xml:space="preserve">sufficient </w:t>
      </w:r>
      <w:r w:rsidR="00504E11" w:rsidRPr="000659FF">
        <w:t xml:space="preserve">strength to support </w:t>
      </w:r>
      <w:r w:rsidR="001B302C" w:rsidRPr="000659FF">
        <w:t xml:space="preserve">the loading </w:t>
      </w:r>
      <w:r w:rsidR="00504E11" w:rsidRPr="000659FF">
        <w:t>without damage.</w:t>
      </w:r>
    </w:p>
    <w:p w14:paraId="21AAAC39" w14:textId="1E478134" w:rsidR="00734DF6" w:rsidRPr="000659FF" w:rsidRDefault="00F91F1F" w:rsidP="00A804EB">
      <w:pPr>
        <w:pStyle w:val="Heading1"/>
      </w:pPr>
      <w:bookmarkStart w:id="44" w:name="13.1_General"/>
      <w:bookmarkStart w:id="45" w:name="13.2_Test_and_Inspection_Reports"/>
      <w:bookmarkStart w:id="46" w:name="14_Site_Modifications_During_Erection_an"/>
      <w:bookmarkStart w:id="47" w:name="_Ref41387619"/>
      <w:bookmarkStart w:id="48" w:name="_Toc122366607"/>
      <w:bookmarkEnd w:id="19"/>
      <w:bookmarkEnd w:id="20"/>
      <w:bookmarkEnd w:id="21"/>
      <w:bookmarkEnd w:id="35"/>
      <w:bookmarkEnd w:id="36"/>
      <w:bookmarkEnd w:id="44"/>
      <w:bookmarkEnd w:id="45"/>
      <w:bookmarkEnd w:id="46"/>
      <w:r w:rsidRPr="000659FF">
        <w:t>Warranty</w:t>
      </w:r>
      <w:bookmarkEnd w:id="47"/>
      <w:bookmarkEnd w:id="48"/>
    </w:p>
    <w:p w14:paraId="19D5696A" w14:textId="77777777" w:rsidR="00113780" w:rsidRPr="000659FF" w:rsidRDefault="00113780" w:rsidP="00A804EB">
      <w:pPr>
        <w:pStyle w:val="Bodynumbered1"/>
      </w:pPr>
      <w:bookmarkStart w:id="49" w:name="_Ref40863568"/>
      <w:r w:rsidRPr="000659FF">
        <w:t>The expansion joint must be supplied with a manufacturer’s warranty in the name of the Principal. The warranty must:</w:t>
      </w:r>
    </w:p>
    <w:p w14:paraId="2B39BBBC" w14:textId="7BB0BF4B" w:rsidR="00113780" w:rsidRPr="000659FF" w:rsidRDefault="00113780" w:rsidP="00A804EB">
      <w:pPr>
        <w:pStyle w:val="Bodynumbered2"/>
        <w:numPr>
          <w:ilvl w:val="0"/>
          <w:numId w:val="25"/>
        </w:numPr>
      </w:pPr>
      <w:r w:rsidRPr="000659FF">
        <w:t xml:space="preserve">cover defective workmanship, </w:t>
      </w:r>
      <w:proofErr w:type="gramStart"/>
      <w:r w:rsidRPr="000659FF">
        <w:t>material</w:t>
      </w:r>
      <w:proofErr w:type="gramEnd"/>
      <w:r w:rsidRPr="000659FF">
        <w:t xml:space="preserve"> and serviceability (which includes watertightness of the joint</w:t>
      </w:r>
      <w:r w:rsidR="00161E71" w:rsidRPr="000659FF">
        <w:t>)</w:t>
      </w:r>
    </w:p>
    <w:p w14:paraId="60E3E5EC" w14:textId="3497E70A" w:rsidR="00113780" w:rsidRPr="000659FF" w:rsidRDefault="00113780" w:rsidP="00A804EB">
      <w:pPr>
        <w:pStyle w:val="Bodynumbered2"/>
        <w:numPr>
          <w:ilvl w:val="0"/>
          <w:numId w:val="22"/>
        </w:numPr>
      </w:pPr>
      <w:r w:rsidRPr="000659FF">
        <w:t>fully cover the replacement / rectification of a defective expansion joint</w:t>
      </w:r>
      <w:r w:rsidR="00CD7F86">
        <w:t xml:space="preserve">, </w:t>
      </w:r>
      <w:r w:rsidRPr="000659FF">
        <w:t>and</w:t>
      </w:r>
    </w:p>
    <w:p w14:paraId="21F88BA4" w14:textId="77777777" w:rsidR="00113780" w:rsidRPr="000659FF" w:rsidRDefault="00113780" w:rsidP="00A804EB">
      <w:pPr>
        <w:pStyle w:val="Bodynumbered2"/>
        <w:numPr>
          <w:ilvl w:val="0"/>
          <w:numId w:val="22"/>
        </w:numPr>
      </w:pPr>
      <w:r w:rsidRPr="000659FF">
        <w:t xml:space="preserve">apply for a minimum period of 5 years (in Australia) or 10 years (in New Zealand) from the date of installation. </w:t>
      </w:r>
    </w:p>
    <w:p w14:paraId="7FBC97F5" w14:textId="4B007A28" w:rsidR="00A07FEF" w:rsidRPr="000659FF" w:rsidRDefault="00A07FEF" w:rsidP="00EA6165">
      <w:pPr>
        <w:pStyle w:val="AnnexureHeading"/>
        <w:ind w:left="1985" w:hanging="1985"/>
      </w:pPr>
      <w:bookmarkStart w:id="50" w:name="_Toc26182495"/>
      <w:bookmarkStart w:id="51" w:name="_Toc122366608"/>
      <w:bookmarkEnd w:id="49"/>
      <w:r w:rsidRPr="000659FF">
        <w:lastRenderedPageBreak/>
        <w:t>Annexure A:</w:t>
      </w:r>
      <w:r w:rsidRPr="000659FF">
        <w:tab/>
        <w:t>Summary of Hold Points, Witness Points and Records</w:t>
      </w:r>
      <w:bookmarkEnd w:id="50"/>
      <w:bookmarkEnd w:id="51"/>
    </w:p>
    <w:p w14:paraId="6C5B1B76" w14:textId="4B7DE732" w:rsidR="00B40300" w:rsidRPr="000659FF" w:rsidRDefault="00714554" w:rsidP="00EA6165">
      <w:pPr>
        <w:pStyle w:val="BodyText"/>
      </w:pPr>
      <w:r w:rsidRPr="000659FF">
        <w:t>The following is a summary of the Witness Points / Hold Points that apply to this Specification and the Records that the Contractor must submit to the Principal to demonstrate compliance with this Specification.</w:t>
      </w:r>
    </w:p>
    <w:p w14:paraId="381B452D" w14:textId="77777777" w:rsidR="00714554" w:rsidRPr="000659FF" w:rsidRDefault="00714554" w:rsidP="00714554"/>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30"/>
        <w:gridCol w:w="2675"/>
        <w:gridCol w:w="2527"/>
        <w:gridCol w:w="2668"/>
      </w:tblGrid>
      <w:tr w:rsidR="00A07FEF" w:rsidRPr="000659FF" w14:paraId="7D299462" w14:textId="77777777" w:rsidTr="00624908">
        <w:trPr>
          <w:cnfStyle w:val="100000000000" w:firstRow="1" w:lastRow="0" w:firstColumn="0" w:lastColumn="0" w:oddVBand="0" w:evenVBand="0" w:oddHBand="0" w:evenHBand="0" w:firstRowFirstColumn="0" w:firstRowLastColumn="0" w:lastRowFirstColumn="0" w:lastRowLastColumn="0"/>
        </w:trPr>
        <w:tc>
          <w:tcPr>
            <w:tcW w:w="858" w:type="pct"/>
            <w:tcBorders>
              <w:top w:val="single" w:sz="4" w:space="0" w:color="FFFFFF" w:themeColor="background1"/>
            </w:tcBorders>
            <w:shd w:val="clear" w:color="auto" w:fill="004259"/>
          </w:tcPr>
          <w:p w14:paraId="5E88DB46" w14:textId="6C4724B1" w:rsidR="00A07FEF" w:rsidRPr="000659FF" w:rsidRDefault="004773C2" w:rsidP="00A07FEF">
            <w:pPr>
              <w:pStyle w:val="TableHeading"/>
              <w:rPr>
                <w:rFonts w:eastAsia="SimSun"/>
                <w:b/>
                <w:bCs/>
              </w:rPr>
            </w:pPr>
            <w:r w:rsidRPr="000659FF">
              <w:rPr>
                <w:rFonts w:eastAsia="SimSun"/>
                <w:b/>
                <w:bCs/>
              </w:rPr>
              <w:t>Clause</w:t>
            </w:r>
          </w:p>
        </w:tc>
        <w:tc>
          <w:tcPr>
            <w:tcW w:w="1408" w:type="pct"/>
            <w:tcBorders>
              <w:top w:val="single" w:sz="4" w:space="0" w:color="FFFFFF" w:themeColor="background1"/>
            </w:tcBorders>
            <w:shd w:val="clear" w:color="auto" w:fill="004259"/>
          </w:tcPr>
          <w:p w14:paraId="4350ECB6" w14:textId="36AD73CA" w:rsidR="00A07FEF" w:rsidRPr="000659FF" w:rsidRDefault="004773C2" w:rsidP="00A07FEF">
            <w:pPr>
              <w:pStyle w:val="TableHeading"/>
              <w:rPr>
                <w:rFonts w:eastAsia="SimSun"/>
                <w:b/>
                <w:bCs/>
              </w:rPr>
            </w:pPr>
            <w:r w:rsidRPr="000659FF">
              <w:rPr>
                <w:rFonts w:eastAsia="SimSun"/>
                <w:b/>
                <w:bCs/>
              </w:rPr>
              <w:t>Hold point</w:t>
            </w:r>
          </w:p>
        </w:tc>
        <w:tc>
          <w:tcPr>
            <w:tcW w:w="1330" w:type="pct"/>
            <w:tcBorders>
              <w:top w:val="single" w:sz="4" w:space="0" w:color="FFFFFF" w:themeColor="background1"/>
            </w:tcBorders>
            <w:shd w:val="clear" w:color="auto" w:fill="004259"/>
          </w:tcPr>
          <w:p w14:paraId="1295EB9F" w14:textId="263CBDA0" w:rsidR="00A07FEF" w:rsidRPr="000659FF" w:rsidRDefault="004773C2" w:rsidP="00A07FEF">
            <w:pPr>
              <w:pStyle w:val="TableHeading"/>
              <w:rPr>
                <w:rFonts w:eastAsia="SimSun"/>
                <w:b/>
                <w:bCs/>
              </w:rPr>
            </w:pPr>
            <w:r w:rsidRPr="000659FF">
              <w:rPr>
                <w:rFonts w:eastAsia="SimSun"/>
                <w:b/>
                <w:bCs/>
              </w:rPr>
              <w:t>Witness point</w:t>
            </w:r>
          </w:p>
        </w:tc>
        <w:tc>
          <w:tcPr>
            <w:tcW w:w="1405" w:type="pct"/>
            <w:tcBorders>
              <w:top w:val="single" w:sz="4" w:space="0" w:color="FFFFFF" w:themeColor="background1"/>
            </w:tcBorders>
            <w:shd w:val="clear" w:color="auto" w:fill="004259"/>
          </w:tcPr>
          <w:p w14:paraId="1C7CDCA6" w14:textId="4C1E63EF" w:rsidR="00A07FEF" w:rsidRPr="000659FF" w:rsidRDefault="004773C2" w:rsidP="00A07FEF">
            <w:pPr>
              <w:pStyle w:val="TableHeading"/>
              <w:rPr>
                <w:rFonts w:eastAsia="SimSun"/>
                <w:b/>
                <w:bCs/>
              </w:rPr>
            </w:pPr>
            <w:r w:rsidRPr="000659FF">
              <w:rPr>
                <w:rFonts w:eastAsia="SimSun"/>
                <w:b/>
                <w:bCs/>
              </w:rPr>
              <w:t>Record</w:t>
            </w:r>
          </w:p>
        </w:tc>
      </w:tr>
      <w:tr w:rsidR="00A07FEF" w:rsidRPr="000659FF" w14:paraId="21B450B6" w14:textId="77777777" w:rsidTr="00624908">
        <w:tc>
          <w:tcPr>
            <w:tcW w:w="858" w:type="pct"/>
            <w:shd w:val="clear" w:color="auto" w:fill="D9D9D9" w:themeFill="background1" w:themeFillShade="D9"/>
          </w:tcPr>
          <w:p w14:paraId="3F2E69C4" w14:textId="31206970" w:rsidR="00A07FEF" w:rsidRPr="000659FF" w:rsidRDefault="00C932F7" w:rsidP="004A5CF0">
            <w:pPr>
              <w:pStyle w:val="TableBodyText"/>
            </w:pPr>
            <w:r w:rsidRPr="000659FF">
              <w:fldChar w:fldCharType="begin"/>
            </w:r>
            <w:r w:rsidRPr="000659FF">
              <w:instrText xml:space="preserve"> REF _Ref78469856 \r \h </w:instrText>
            </w:r>
            <w:r w:rsidR="000659FF">
              <w:instrText xml:space="preserve"> \* MERGEFORMAT </w:instrText>
            </w:r>
            <w:r w:rsidRPr="000659FF">
              <w:fldChar w:fldCharType="separate"/>
            </w:r>
            <w:r w:rsidR="00F850F0" w:rsidRPr="000659FF">
              <w:t>4.3</w:t>
            </w:r>
            <w:r w:rsidRPr="000659FF">
              <w:fldChar w:fldCharType="end"/>
            </w:r>
          </w:p>
        </w:tc>
        <w:tc>
          <w:tcPr>
            <w:tcW w:w="1408" w:type="pct"/>
            <w:shd w:val="clear" w:color="auto" w:fill="D9D9D9" w:themeFill="background1" w:themeFillShade="D9"/>
          </w:tcPr>
          <w:p w14:paraId="729C48E9" w14:textId="1615C71D" w:rsidR="00A07FEF" w:rsidRPr="000659FF" w:rsidRDefault="00BF398E" w:rsidP="004A5CF0">
            <w:pPr>
              <w:pStyle w:val="TableBodyText"/>
            </w:pPr>
            <w:r w:rsidRPr="000659FF">
              <w:t>Installation of the Expansion Joint</w:t>
            </w:r>
            <w:r w:rsidR="00A07FEF" w:rsidRPr="000659FF">
              <w:t>.</w:t>
            </w:r>
          </w:p>
        </w:tc>
        <w:tc>
          <w:tcPr>
            <w:tcW w:w="1330" w:type="pct"/>
            <w:shd w:val="clear" w:color="auto" w:fill="D9D9D9" w:themeFill="background1" w:themeFillShade="D9"/>
          </w:tcPr>
          <w:p w14:paraId="70A60223" w14:textId="77777777" w:rsidR="00A07FEF" w:rsidRPr="000659FF" w:rsidRDefault="00A07FEF" w:rsidP="004A5CF0">
            <w:pPr>
              <w:pStyle w:val="TableBodyText"/>
            </w:pPr>
          </w:p>
        </w:tc>
        <w:tc>
          <w:tcPr>
            <w:tcW w:w="1405" w:type="pct"/>
            <w:shd w:val="clear" w:color="auto" w:fill="D9D9D9" w:themeFill="background1" w:themeFillShade="D9"/>
          </w:tcPr>
          <w:p w14:paraId="2BACDD58" w14:textId="35A4F03B" w:rsidR="00A07FEF" w:rsidRPr="000659FF" w:rsidRDefault="00BF398E" w:rsidP="004A5CF0">
            <w:pPr>
              <w:pStyle w:val="TableBodyText"/>
            </w:pPr>
            <w:r w:rsidRPr="000659FF">
              <w:t>Quality Plan, details of the expansion joint and warranty</w:t>
            </w:r>
          </w:p>
        </w:tc>
      </w:tr>
      <w:tr w:rsidR="00706C58" w:rsidRPr="000659FF" w14:paraId="1A4C1C9F" w14:textId="77777777" w:rsidTr="00624908">
        <w:tc>
          <w:tcPr>
            <w:tcW w:w="858" w:type="pct"/>
            <w:shd w:val="clear" w:color="auto" w:fill="D9D9D9" w:themeFill="background1" w:themeFillShade="D9"/>
          </w:tcPr>
          <w:p w14:paraId="32949987" w14:textId="0700D1D5" w:rsidR="00706C58" w:rsidRPr="000659FF" w:rsidRDefault="00706C58" w:rsidP="004A5CF0">
            <w:pPr>
              <w:pStyle w:val="TableBodyText"/>
            </w:pPr>
            <w:r w:rsidRPr="000659FF">
              <w:fldChar w:fldCharType="begin"/>
            </w:r>
            <w:r w:rsidRPr="000659FF">
              <w:instrText xml:space="preserve"> REF _Ref41388574 \r \h </w:instrText>
            </w:r>
            <w:r w:rsidR="009F4995" w:rsidRPr="000659FF">
              <w:instrText xml:space="preserve"> \* MERGEFORMAT </w:instrText>
            </w:r>
            <w:r w:rsidRPr="000659FF">
              <w:fldChar w:fldCharType="separate"/>
            </w:r>
            <w:r w:rsidR="00F850F0" w:rsidRPr="000659FF">
              <w:t>8.1</w:t>
            </w:r>
            <w:r w:rsidRPr="000659FF">
              <w:fldChar w:fldCharType="end"/>
            </w:r>
          </w:p>
        </w:tc>
        <w:tc>
          <w:tcPr>
            <w:tcW w:w="1408" w:type="pct"/>
            <w:shd w:val="clear" w:color="auto" w:fill="D9D9D9" w:themeFill="background1" w:themeFillShade="D9"/>
          </w:tcPr>
          <w:p w14:paraId="09D29369" w14:textId="21BC60B0" w:rsidR="00706C58" w:rsidRPr="000659FF" w:rsidRDefault="00706C58" w:rsidP="004A5CF0">
            <w:pPr>
              <w:pStyle w:val="TableBodyText"/>
            </w:pPr>
            <w:r w:rsidRPr="000659FF">
              <w:t>Dispatch of the expansion joint to site</w:t>
            </w:r>
          </w:p>
        </w:tc>
        <w:tc>
          <w:tcPr>
            <w:tcW w:w="1330" w:type="pct"/>
            <w:shd w:val="clear" w:color="auto" w:fill="D9D9D9" w:themeFill="background1" w:themeFillShade="D9"/>
          </w:tcPr>
          <w:p w14:paraId="6E6DD292" w14:textId="77777777" w:rsidR="00706C58" w:rsidRPr="000659FF" w:rsidRDefault="00706C58" w:rsidP="004A5CF0">
            <w:pPr>
              <w:pStyle w:val="TableBodyText"/>
            </w:pPr>
          </w:p>
        </w:tc>
        <w:tc>
          <w:tcPr>
            <w:tcW w:w="1405" w:type="pct"/>
            <w:shd w:val="clear" w:color="auto" w:fill="D9D9D9" w:themeFill="background1" w:themeFillShade="D9"/>
          </w:tcPr>
          <w:p w14:paraId="06342A6C" w14:textId="6A5B5E4C" w:rsidR="00706C58" w:rsidRPr="000659FF" w:rsidRDefault="00E5596F" w:rsidP="004A5CF0">
            <w:pPr>
              <w:pStyle w:val="TableBodyText"/>
            </w:pPr>
            <w:r w:rsidRPr="000659FF">
              <w:t>Certificate of Conformance</w:t>
            </w:r>
          </w:p>
        </w:tc>
      </w:tr>
      <w:tr w:rsidR="00A07FEF" w:rsidRPr="000659FF" w14:paraId="6A9F5155" w14:textId="77777777" w:rsidTr="00624908">
        <w:tc>
          <w:tcPr>
            <w:tcW w:w="858" w:type="pct"/>
            <w:shd w:val="clear" w:color="auto" w:fill="D9D9D9" w:themeFill="background1" w:themeFillShade="D9"/>
          </w:tcPr>
          <w:p w14:paraId="1D89247F" w14:textId="24E489EB" w:rsidR="00A07FEF" w:rsidRPr="000659FF" w:rsidRDefault="00BF398E" w:rsidP="004A5CF0">
            <w:pPr>
              <w:pStyle w:val="TableBodyText"/>
            </w:pPr>
            <w:r w:rsidRPr="000659FF">
              <w:fldChar w:fldCharType="begin"/>
            </w:r>
            <w:r w:rsidRPr="000659FF">
              <w:instrText xml:space="preserve"> REF _Ref40863585 \r \h </w:instrText>
            </w:r>
            <w:r w:rsidR="009F4995" w:rsidRPr="000659FF">
              <w:instrText xml:space="preserve"> \* MERGEFORMAT </w:instrText>
            </w:r>
            <w:r w:rsidRPr="000659FF">
              <w:fldChar w:fldCharType="separate"/>
            </w:r>
            <w:r w:rsidR="00F850F0" w:rsidRPr="000659FF">
              <w:t>9.1</w:t>
            </w:r>
            <w:r w:rsidRPr="000659FF">
              <w:fldChar w:fldCharType="end"/>
            </w:r>
          </w:p>
        </w:tc>
        <w:tc>
          <w:tcPr>
            <w:tcW w:w="1408" w:type="pct"/>
            <w:shd w:val="clear" w:color="auto" w:fill="D9D9D9" w:themeFill="background1" w:themeFillShade="D9"/>
          </w:tcPr>
          <w:p w14:paraId="3149CF77" w14:textId="77821016" w:rsidR="00A07FEF" w:rsidRPr="000659FF" w:rsidRDefault="00A07FEF" w:rsidP="004A5CF0">
            <w:pPr>
              <w:pStyle w:val="TableBodyText"/>
            </w:pPr>
          </w:p>
        </w:tc>
        <w:tc>
          <w:tcPr>
            <w:tcW w:w="1330" w:type="pct"/>
            <w:shd w:val="clear" w:color="auto" w:fill="D9D9D9" w:themeFill="background1" w:themeFillShade="D9"/>
          </w:tcPr>
          <w:p w14:paraId="77A8CBF6" w14:textId="45647319" w:rsidR="00A07FEF" w:rsidRPr="000659FF" w:rsidRDefault="00BF398E" w:rsidP="004A5CF0">
            <w:pPr>
              <w:pStyle w:val="TableBodyText"/>
            </w:pPr>
            <w:r w:rsidRPr="000659FF">
              <w:t>1. Installation of expansion joint and /or placement of concrete around the joint</w:t>
            </w:r>
          </w:p>
        </w:tc>
        <w:tc>
          <w:tcPr>
            <w:tcW w:w="1405" w:type="pct"/>
            <w:shd w:val="clear" w:color="auto" w:fill="D9D9D9" w:themeFill="background1" w:themeFillShade="D9"/>
          </w:tcPr>
          <w:p w14:paraId="21A5A45D" w14:textId="00DB48BC" w:rsidR="00A07FEF" w:rsidRPr="000659FF" w:rsidRDefault="00A07FEF" w:rsidP="004A5CF0">
            <w:pPr>
              <w:pStyle w:val="TableBodyText"/>
            </w:pPr>
          </w:p>
        </w:tc>
      </w:tr>
      <w:tr w:rsidR="00AF0F54" w:rsidRPr="000659FF" w14:paraId="440E4499" w14:textId="77777777" w:rsidTr="00624908">
        <w:tc>
          <w:tcPr>
            <w:tcW w:w="858" w:type="pct"/>
            <w:shd w:val="clear" w:color="auto" w:fill="D9D9D9" w:themeFill="background1" w:themeFillShade="D9"/>
          </w:tcPr>
          <w:p w14:paraId="4FB6BC32" w14:textId="0474F500" w:rsidR="00AF0F54" w:rsidRPr="000659FF" w:rsidRDefault="00AF0F54" w:rsidP="004A5CF0">
            <w:pPr>
              <w:pStyle w:val="TableBodyText"/>
            </w:pPr>
            <w:r w:rsidRPr="000659FF">
              <w:fldChar w:fldCharType="begin"/>
            </w:r>
            <w:r w:rsidRPr="000659FF">
              <w:instrText xml:space="preserve"> REF _Ref41387619 \r \h </w:instrText>
            </w:r>
            <w:r w:rsidR="009F4995" w:rsidRPr="000659FF">
              <w:instrText xml:space="preserve"> \* MERGEFORMAT </w:instrText>
            </w:r>
            <w:r w:rsidRPr="000659FF">
              <w:fldChar w:fldCharType="separate"/>
            </w:r>
            <w:r w:rsidR="00F850F0" w:rsidRPr="000659FF">
              <w:t>10</w:t>
            </w:r>
            <w:r w:rsidRPr="000659FF">
              <w:fldChar w:fldCharType="end"/>
            </w:r>
          </w:p>
        </w:tc>
        <w:tc>
          <w:tcPr>
            <w:tcW w:w="1408" w:type="pct"/>
            <w:shd w:val="clear" w:color="auto" w:fill="D9D9D9" w:themeFill="background1" w:themeFillShade="D9"/>
          </w:tcPr>
          <w:p w14:paraId="305EA8CD" w14:textId="77777777" w:rsidR="00AF0F54" w:rsidRPr="000659FF" w:rsidRDefault="00AF0F54" w:rsidP="004A5CF0">
            <w:pPr>
              <w:pStyle w:val="TableBodyText"/>
            </w:pPr>
          </w:p>
        </w:tc>
        <w:tc>
          <w:tcPr>
            <w:tcW w:w="1330" w:type="pct"/>
            <w:shd w:val="clear" w:color="auto" w:fill="D9D9D9" w:themeFill="background1" w:themeFillShade="D9"/>
          </w:tcPr>
          <w:p w14:paraId="3A7E83C2" w14:textId="77777777" w:rsidR="00AF0F54" w:rsidRPr="000659FF" w:rsidRDefault="00AF0F54" w:rsidP="004A5CF0">
            <w:pPr>
              <w:pStyle w:val="TableBodyText"/>
            </w:pPr>
          </w:p>
        </w:tc>
        <w:tc>
          <w:tcPr>
            <w:tcW w:w="1405" w:type="pct"/>
            <w:shd w:val="clear" w:color="auto" w:fill="D9D9D9" w:themeFill="background1" w:themeFillShade="D9"/>
          </w:tcPr>
          <w:p w14:paraId="229187AA" w14:textId="0C0D39A8" w:rsidR="00AF0F54" w:rsidRPr="000659FF" w:rsidRDefault="00AF0F54" w:rsidP="004A5CF0">
            <w:pPr>
              <w:pStyle w:val="TableBodyText"/>
            </w:pPr>
            <w:r w:rsidRPr="000659FF">
              <w:t>Warranty</w:t>
            </w:r>
          </w:p>
        </w:tc>
      </w:tr>
    </w:tbl>
    <w:p w14:paraId="5F9663BE" w14:textId="0854A274" w:rsidR="00A07FEF" w:rsidRPr="000659FF" w:rsidRDefault="00A07FEF" w:rsidP="00A07FEF">
      <w:pPr>
        <w:ind w:left="851"/>
      </w:pPr>
    </w:p>
    <w:p w14:paraId="5D7CA7A1" w14:textId="45D5FE7A" w:rsidR="00C360F5" w:rsidRPr="000659FF" w:rsidRDefault="00086673" w:rsidP="004A5CF0">
      <w:pPr>
        <w:pStyle w:val="AnnexureHeading"/>
        <w:ind w:left="1985" w:hanging="1985"/>
      </w:pPr>
      <w:bookmarkStart w:id="52" w:name="Annexure_B"/>
      <w:bookmarkStart w:id="53" w:name="_Toc122366609"/>
      <w:bookmarkEnd w:id="52"/>
      <w:r w:rsidRPr="000659FF">
        <w:lastRenderedPageBreak/>
        <w:t>Annexure B:</w:t>
      </w:r>
      <w:r w:rsidRPr="000659FF">
        <w:tab/>
        <w:t xml:space="preserve">Typical </w:t>
      </w:r>
      <w:r w:rsidR="00FE1427" w:rsidRPr="000659FF">
        <w:t>Bonded Metal-Elastomer</w:t>
      </w:r>
      <w:r w:rsidR="00914C40" w:rsidRPr="000659FF">
        <w:t xml:space="preserve"> </w:t>
      </w:r>
      <w:r w:rsidR="00E06EFC" w:rsidRPr="000659FF">
        <w:t xml:space="preserve">Joint </w:t>
      </w:r>
      <w:r w:rsidR="00914C40" w:rsidRPr="000659FF">
        <w:t>Details</w:t>
      </w:r>
      <w:bookmarkEnd w:id="53"/>
    </w:p>
    <w:p w14:paraId="0F67816F" w14:textId="20E6A51A" w:rsidR="00086673" w:rsidRPr="000659FF" w:rsidRDefault="00086673" w:rsidP="00C360F5">
      <w:pPr>
        <w:ind w:left="851" w:firstLine="720"/>
      </w:pPr>
    </w:p>
    <w:p w14:paraId="4B58A9EA" w14:textId="0E5DD6F5" w:rsidR="001F7A67" w:rsidRDefault="001D4470" w:rsidP="00B26A45">
      <w:pPr>
        <w:pStyle w:val="Object"/>
      </w:pPr>
      <w:r w:rsidRPr="000659FF">
        <w:rPr>
          <w:lang w:val="en-AU"/>
        </w:rPr>
        <w:drawing>
          <wp:inline distT="0" distB="0" distL="0" distR="0" wp14:anchorId="3319AEDE" wp14:editId="250B86A3">
            <wp:extent cx="5767070" cy="397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7070" cy="3975100"/>
                    </a:xfrm>
                    <a:prstGeom prst="rect">
                      <a:avLst/>
                    </a:prstGeom>
                    <a:noFill/>
                  </pic:spPr>
                </pic:pic>
              </a:graphicData>
            </a:graphic>
          </wp:inline>
        </w:drawing>
      </w:r>
    </w:p>
    <w:p w14:paraId="69482576" w14:textId="0FD1FD9B" w:rsidR="004A5CF0" w:rsidRDefault="004A5CF0">
      <w:r>
        <w:br w:type="page"/>
      </w:r>
    </w:p>
    <w:p w14:paraId="669F0CBD" w14:textId="773CE05C" w:rsidR="00AF1D72" w:rsidRPr="000659FF" w:rsidRDefault="001441B2" w:rsidP="00A804EB">
      <w:pPr>
        <w:pStyle w:val="Heading1nonumber"/>
      </w:pPr>
      <w:r w:rsidRPr="000659FF">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0659FF" w14:paraId="31CB915B" w14:textId="77777777" w:rsidTr="00624908">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4773C2" w:rsidRDefault="00AF1D72" w:rsidP="004A5CF0">
            <w:pPr>
              <w:pStyle w:val="TableHeading"/>
              <w:rPr>
                <w:b/>
                <w:bCs/>
                <w:color w:val="auto"/>
              </w:rPr>
            </w:pPr>
            <w:r w:rsidRPr="004773C2">
              <w:rPr>
                <w:b/>
                <w:bCs/>
                <w:color w:val="auto"/>
              </w:rPr>
              <w:t>Amendment no.</w:t>
            </w:r>
          </w:p>
        </w:tc>
        <w:tc>
          <w:tcPr>
            <w:tcW w:w="2709" w:type="pct"/>
          </w:tcPr>
          <w:p w14:paraId="09845ABA" w14:textId="77777777" w:rsidR="00AF1D72" w:rsidRPr="004773C2" w:rsidRDefault="00AF1D72" w:rsidP="004A5CF0">
            <w:pPr>
              <w:pStyle w:val="TableHeading"/>
              <w:rPr>
                <w:b/>
                <w:bCs/>
                <w:color w:val="auto"/>
              </w:rPr>
            </w:pPr>
            <w:r w:rsidRPr="004773C2">
              <w:rPr>
                <w:b/>
                <w:bCs/>
                <w:color w:val="auto"/>
              </w:rPr>
              <w:t>Clauses amended</w:t>
            </w:r>
          </w:p>
        </w:tc>
        <w:tc>
          <w:tcPr>
            <w:tcW w:w="677" w:type="pct"/>
          </w:tcPr>
          <w:p w14:paraId="35993E27" w14:textId="77777777" w:rsidR="00AF1D72" w:rsidRPr="004773C2" w:rsidRDefault="00AF1D72" w:rsidP="004A5CF0">
            <w:pPr>
              <w:pStyle w:val="TableHeading"/>
              <w:rPr>
                <w:b/>
                <w:bCs/>
                <w:color w:val="auto"/>
              </w:rPr>
            </w:pPr>
            <w:r w:rsidRPr="004773C2">
              <w:rPr>
                <w:b/>
                <w:bCs/>
                <w:color w:val="auto"/>
              </w:rPr>
              <w:t>Action</w:t>
            </w:r>
          </w:p>
        </w:tc>
        <w:tc>
          <w:tcPr>
            <w:tcW w:w="866" w:type="pct"/>
          </w:tcPr>
          <w:p w14:paraId="52F23AEE" w14:textId="77777777" w:rsidR="00AF1D72" w:rsidRPr="004773C2" w:rsidRDefault="00AF1D72" w:rsidP="004A5CF0">
            <w:pPr>
              <w:pStyle w:val="TableHeading"/>
              <w:rPr>
                <w:b/>
                <w:bCs/>
                <w:color w:val="auto"/>
              </w:rPr>
            </w:pPr>
            <w:r w:rsidRPr="004773C2">
              <w:rPr>
                <w:b/>
                <w:bCs/>
                <w:color w:val="auto"/>
              </w:rPr>
              <w:t>Date</w:t>
            </w:r>
          </w:p>
        </w:tc>
      </w:tr>
      <w:tr w:rsidR="00AF1D72" w:rsidRPr="000659FF" w14:paraId="04352636" w14:textId="77777777" w:rsidTr="00624908">
        <w:tc>
          <w:tcPr>
            <w:tcW w:w="748" w:type="pct"/>
          </w:tcPr>
          <w:p w14:paraId="6994222E" w14:textId="483314A6" w:rsidR="00AF1D72" w:rsidRPr="000659FF" w:rsidRDefault="00C668F6" w:rsidP="004A5CF0">
            <w:pPr>
              <w:pStyle w:val="TableBodyText"/>
            </w:pPr>
            <w:r w:rsidRPr="000659FF">
              <w:t>-</w:t>
            </w:r>
          </w:p>
        </w:tc>
        <w:tc>
          <w:tcPr>
            <w:tcW w:w="2709" w:type="pct"/>
          </w:tcPr>
          <w:p w14:paraId="72F01B8B" w14:textId="26E15D64" w:rsidR="00AF1D72" w:rsidRPr="000659FF" w:rsidRDefault="00B23DC4" w:rsidP="004A5CF0">
            <w:pPr>
              <w:pStyle w:val="TableBodyText"/>
            </w:pPr>
            <w:r w:rsidRPr="000659FF">
              <w:t>New specification</w:t>
            </w:r>
          </w:p>
        </w:tc>
        <w:tc>
          <w:tcPr>
            <w:tcW w:w="677" w:type="pct"/>
          </w:tcPr>
          <w:p w14:paraId="005DA5BA" w14:textId="4C62EA11" w:rsidR="00AF1D72" w:rsidRPr="000659FF" w:rsidRDefault="00C668F6" w:rsidP="004A5CF0">
            <w:pPr>
              <w:pStyle w:val="TableBodyText"/>
            </w:pPr>
            <w:r w:rsidRPr="000659FF">
              <w:t>New</w:t>
            </w:r>
          </w:p>
        </w:tc>
        <w:tc>
          <w:tcPr>
            <w:tcW w:w="866" w:type="pct"/>
          </w:tcPr>
          <w:p w14:paraId="23AB785C" w14:textId="47B290C7" w:rsidR="00AF1D72" w:rsidRPr="000659FF" w:rsidRDefault="004A5169" w:rsidP="004A5CF0">
            <w:pPr>
              <w:pStyle w:val="TableBodyText"/>
            </w:pPr>
            <w:r>
              <w:t>December 2022</w:t>
            </w:r>
          </w:p>
        </w:tc>
      </w:tr>
      <w:tr w:rsidR="00AF1D72" w:rsidRPr="000659FF" w14:paraId="2517FC0B" w14:textId="77777777" w:rsidTr="00624908">
        <w:tc>
          <w:tcPr>
            <w:tcW w:w="748" w:type="pct"/>
          </w:tcPr>
          <w:p w14:paraId="06079DBE" w14:textId="1876DEF8" w:rsidR="00AF1D72" w:rsidRPr="000659FF" w:rsidRDefault="00033601" w:rsidP="004A5CF0">
            <w:pPr>
              <w:pStyle w:val="TableBodyText"/>
            </w:pPr>
            <w:r>
              <w:t>1</w:t>
            </w:r>
          </w:p>
        </w:tc>
        <w:tc>
          <w:tcPr>
            <w:tcW w:w="2709" w:type="pct"/>
          </w:tcPr>
          <w:p w14:paraId="6D3B375F" w14:textId="44217777" w:rsidR="00AF1D72" w:rsidRPr="000659FF" w:rsidRDefault="00033601" w:rsidP="004A5CF0">
            <w:pPr>
              <w:pStyle w:val="TableBodyText"/>
            </w:pPr>
            <w:r>
              <w:t xml:space="preserve">4.4 </w:t>
            </w:r>
            <w:r w:rsidR="00286A9D">
              <w:t xml:space="preserve">- </w:t>
            </w:r>
            <w:r w:rsidR="00286A9D" w:rsidRPr="00286A9D">
              <w:t xml:space="preserve">Link to Transport for New South Wales portal </w:t>
            </w:r>
            <w:r w:rsidR="00286A9D">
              <w:t>inserted</w:t>
            </w:r>
          </w:p>
        </w:tc>
        <w:tc>
          <w:tcPr>
            <w:tcW w:w="677" w:type="pct"/>
          </w:tcPr>
          <w:p w14:paraId="13C81DF1" w14:textId="6D86FA7B" w:rsidR="00AF1D72" w:rsidRPr="000659FF" w:rsidRDefault="00033601" w:rsidP="004A5CF0">
            <w:pPr>
              <w:pStyle w:val="TableBodyText"/>
            </w:pPr>
            <w:r>
              <w:t>New</w:t>
            </w:r>
          </w:p>
        </w:tc>
        <w:tc>
          <w:tcPr>
            <w:tcW w:w="866" w:type="pct"/>
          </w:tcPr>
          <w:p w14:paraId="7F3165B6" w14:textId="278B73CD" w:rsidR="00AF1D72" w:rsidRPr="000659FF" w:rsidRDefault="006D1F13" w:rsidP="004A5CF0">
            <w:pPr>
              <w:pStyle w:val="TableBodyText"/>
            </w:pPr>
            <w:r>
              <w:t>October 2023</w:t>
            </w:r>
          </w:p>
        </w:tc>
      </w:tr>
    </w:tbl>
    <w:p w14:paraId="5AA22917" w14:textId="77777777" w:rsidR="00AF1D72" w:rsidRPr="000659FF"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0659FF" w14:paraId="34B36AD5" w14:textId="77777777" w:rsidTr="00AF1D72">
        <w:trPr>
          <w:trHeight w:val="427"/>
        </w:trPr>
        <w:tc>
          <w:tcPr>
            <w:tcW w:w="1101" w:type="dxa"/>
            <w:shd w:val="clear" w:color="auto" w:fill="auto"/>
          </w:tcPr>
          <w:p w14:paraId="1A0F4A13" w14:textId="77777777" w:rsidR="00AF1D72" w:rsidRPr="000659FF" w:rsidRDefault="00AF1D72" w:rsidP="001B7F72">
            <w:pPr>
              <w:pStyle w:val="TableBodyText"/>
              <w:rPr>
                <w:b/>
                <w:bCs w:val="0"/>
                <w:sz w:val="16"/>
              </w:rPr>
            </w:pPr>
            <w:r w:rsidRPr="000659FF">
              <w:rPr>
                <w:b/>
                <w:bCs w:val="0"/>
              </w:rPr>
              <w:t>Key</w:t>
            </w:r>
          </w:p>
        </w:tc>
        <w:tc>
          <w:tcPr>
            <w:tcW w:w="8680" w:type="dxa"/>
            <w:shd w:val="clear" w:color="auto" w:fill="auto"/>
          </w:tcPr>
          <w:p w14:paraId="579971E6" w14:textId="77777777" w:rsidR="00AF1D72" w:rsidRPr="000659FF" w:rsidRDefault="00AF1D72" w:rsidP="001B7F72">
            <w:pPr>
              <w:pStyle w:val="TableBodyText"/>
            </w:pPr>
          </w:p>
        </w:tc>
      </w:tr>
      <w:tr w:rsidR="00AF1D72" w:rsidRPr="000659FF" w14:paraId="2C27FD3C" w14:textId="77777777" w:rsidTr="00AF1D72">
        <w:tc>
          <w:tcPr>
            <w:tcW w:w="1101" w:type="dxa"/>
            <w:shd w:val="clear" w:color="auto" w:fill="auto"/>
          </w:tcPr>
          <w:p w14:paraId="621644E5" w14:textId="77777777" w:rsidR="00AF1D72" w:rsidRPr="000659FF" w:rsidRDefault="00AF1D72" w:rsidP="001B7F72">
            <w:pPr>
              <w:pStyle w:val="TableBodyText"/>
            </w:pPr>
            <w:r w:rsidRPr="000659FF">
              <w:t>Format</w:t>
            </w:r>
          </w:p>
        </w:tc>
        <w:tc>
          <w:tcPr>
            <w:tcW w:w="8680" w:type="dxa"/>
            <w:shd w:val="clear" w:color="auto" w:fill="auto"/>
          </w:tcPr>
          <w:p w14:paraId="0B5DE507" w14:textId="77777777" w:rsidR="00AF1D72" w:rsidRPr="000659FF" w:rsidRDefault="00AF1D72" w:rsidP="001B7F72">
            <w:pPr>
              <w:pStyle w:val="TableBodyText"/>
            </w:pPr>
            <w:r w:rsidRPr="000659FF">
              <w:t>Change in format</w:t>
            </w:r>
          </w:p>
        </w:tc>
      </w:tr>
      <w:tr w:rsidR="00AF1D72" w:rsidRPr="000659FF" w14:paraId="63F6E9BF" w14:textId="77777777" w:rsidTr="00AF1D72">
        <w:tc>
          <w:tcPr>
            <w:tcW w:w="1101" w:type="dxa"/>
            <w:shd w:val="clear" w:color="auto" w:fill="auto"/>
          </w:tcPr>
          <w:p w14:paraId="152AA969" w14:textId="77777777" w:rsidR="00AF1D72" w:rsidRPr="000659FF" w:rsidRDefault="00AF1D72" w:rsidP="001B7F72">
            <w:pPr>
              <w:pStyle w:val="TableBodyText"/>
            </w:pPr>
            <w:r w:rsidRPr="000659FF">
              <w:t>Substitution</w:t>
            </w:r>
          </w:p>
        </w:tc>
        <w:tc>
          <w:tcPr>
            <w:tcW w:w="8680" w:type="dxa"/>
            <w:shd w:val="clear" w:color="auto" w:fill="auto"/>
          </w:tcPr>
          <w:p w14:paraId="20B1E6FB" w14:textId="77777777" w:rsidR="00AF1D72" w:rsidRPr="000659FF" w:rsidRDefault="00AF1D72" w:rsidP="001B7F72">
            <w:pPr>
              <w:pStyle w:val="TableBodyText"/>
            </w:pPr>
            <w:r w:rsidRPr="000659FF">
              <w:t>Old clause removed and replaced with new clause</w:t>
            </w:r>
          </w:p>
        </w:tc>
      </w:tr>
      <w:tr w:rsidR="00AF1D72" w:rsidRPr="000659FF" w14:paraId="015CFAEA" w14:textId="77777777" w:rsidTr="00AF1D72">
        <w:tc>
          <w:tcPr>
            <w:tcW w:w="1101" w:type="dxa"/>
            <w:shd w:val="clear" w:color="auto" w:fill="auto"/>
          </w:tcPr>
          <w:p w14:paraId="127237EE" w14:textId="77777777" w:rsidR="00AF1D72" w:rsidRPr="000659FF" w:rsidRDefault="00AF1D72" w:rsidP="001B7F72">
            <w:pPr>
              <w:pStyle w:val="TableBodyText"/>
            </w:pPr>
            <w:r w:rsidRPr="000659FF">
              <w:t>New</w:t>
            </w:r>
          </w:p>
        </w:tc>
        <w:tc>
          <w:tcPr>
            <w:tcW w:w="8680" w:type="dxa"/>
            <w:shd w:val="clear" w:color="auto" w:fill="auto"/>
          </w:tcPr>
          <w:p w14:paraId="42D85C62" w14:textId="77777777" w:rsidR="00AF1D72" w:rsidRPr="000659FF" w:rsidRDefault="00AF1D72" w:rsidP="001B7F72">
            <w:pPr>
              <w:pStyle w:val="TableBodyText"/>
            </w:pPr>
            <w:r w:rsidRPr="000659FF">
              <w:t>Insertion of new clause</w:t>
            </w:r>
          </w:p>
        </w:tc>
      </w:tr>
      <w:tr w:rsidR="00AF1D72" w14:paraId="05A43914" w14:textId="77777777" w:rsidTr="00AF1D72">
        <w:tc>
          <w:tcPr>
            <w:tcW w:w="1101" w:type="dxa"/>
            <w:shd w:val="clear" w:color="auto" w:fill="auto"/>
          </w:tcPr>
          <w:p w14:paraId="67129848" w14:textId="77777777" w:rsidR="00AF1D72" w:rsidRPr="000659FF" w:rsidRDefault="00AF1D72" w:rsidP="001B7F72">
            <w:pPr>
              <w:pStyle w:val="TableBodyText"/>
            </w:pPr>
            <w:r w:rsidRPr="000659FF">
              <w:t>Removed</w:t>
            </w:r>
          </w:p>
        </w:tc>
        <w:tc>
          <w:tcPr>
            <w:tcW w:w="8680" w:type="dxa"/>
            <w:shd w:val="clear" w:color="auto" w:fill="auto"/>
          </w:tcPr>
          <w:p w14:paraId="4F68E19E" w14:textId="77777777" w:rsidR="00AF1D72" w:rsidRPr="00E6543E" w:rsidRDefault="00AF1D72" w:rsidP="001B7F72">
            <w:pPr>
              <w:pStyle w:val="TableBodyText"/>
            </w:pPr>
            <w:r w:rsidRPr="000659FF">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even" r:id="rId14"/>
      <w:headerReference w:type="default" r:id="rId15"/>
      <w:footerReference w:type="even" r:id="rId16"/>
      <w:footerReference w:type="default" r:id="rId17"/>
      <w:headerReference w:type="first" r:id="rId18"/>
      <w:footerReference w:type="first" r:id="rId19"/>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98B8" w14:textId="77777777" w:rsidR="0042505F" w:rsidRDefault="0042505F">
      <w:r>
        <w:separator/>
      </w:r>
    </w:p>
  </w:endnote>
  <w:endnote w:type="continuationSeparator" w:id="0">
    <w:p w14:paraId="66E11579" w14:textId="77777777" w:rsidR="0042505F" w:rsidRDefault="0042505F">
      <w:r>
        <w:continuationSeparator/>
      </w:r>
    </w:p>
  </w:endnote>
  <w:endnote w:type="continuationNotice" w:id="1">
    <w:p w14:paraId="2E955C83" w14:textId="77777777" w:rsidR="0042505F" w:rsidRDefault="00425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lang w:val="en-AU" w:eastAsia="en-AU"/>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E77C8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4CA25312" w:rsidR="00064F5A" w:rsidRPr="005252CA" w:rsidRDefault="00064F5A" w:rsidP="005252CA">
    <w:pPr>
      <w:widowControl/>
      <w:pBdr>
        <w:top w:val="dotted" w:sz="4" w:space="1" w:color="auto"/>
      </w:pBdr>
      <w:tabs>
        <w:tab w:val="center" w:pos="4513"/>
        <w:tab w:val="right" w:pos="9026"/>
      </w:tabs>
      <w:autoSpaceDE/>
      <w:autoSpaceDN/>
      <w:jc w:val="right"/>
      <w:rPr>
        <w:rFonts w:eastAsia="SimSun"/>
        <w:bCs/>
        <w:noProof/>
        <w:color w:val="6F7C87"/>
        <w:lang w:eastAsia="ja-JP"/>
      </w:rPr>
    </w:pPr>
    <w:r>
      <w:rPr>
        <w:rFonts w:eastAsia="SimSun"/>
        <w:b/>
        <w:sz w:val="16"/>
        <w:szCs w:val="16"/>
        <w:lang w:eastAsia="ja-JP"/>
      </w:rPr>
      <w:br/>
    </w:r>
    <w:r w:rsidR="002B1B41" w:rsidRPr="002B1B41">
      <w:rPr>
        <w:rFonts w:eastAsia="SimSun"/>
        <w:bCs/>
        <w:sz w:val="16"/>
        <w:szCs w:val="16"/>
        <w:lang w:eastAsia="ja-JP"/>
      </w:rPr>
      <w:t>Edition 1.1 October 2023</w:t>
    </w:r>
    <w:r w:rsidRPr="005252CA">
      <w:rPr>
        <w:rFonts w:eastAsia="SimSun"/>
        <w:bCs/>
        <w:sz w:val="16"/>
        <w:szCs w:val="16"/>
        <w:lang w:eastAsia="ja-JP"/>
      </w:rPr>
      <w:t xml:space="preserve"> | page </w:t>
    </w:r>
    <w:r w:rsidRPr="005252CA">
      <w:rPr>
        <w:rFonts w:eastAsia="SimSun"/>
        <w:bCs/>
        <w:sz w:val="16"/>
        <w:szCs w:val="16"/>
        <w:lang w:eastAsia="ja-JP"/>
      </w:rPr>
      <w:fldChar w:fldCharType="begin"/>
    </w:r>
    <w:r w:rsidRPr="005252CA">
      <w:rPr>
        <w:rFonts w:eastAsia="SimSun"/>
        <w:bCs/>
        <w:sz w:val="16"/>
        <w:szCs w:val="16"/>
        <w:lang w:eastAsia="ja-JP"/>
      </w:rPr>
      <w:instrText xml:space="preserve"> PAGE   \* MERGEFORMAT </w:instrText>
    </w:r>
    <w:r w:rsidRPr="005252CA">
      <w:rPr>
        <w:rFonts w:eastAsia="SimSun"/>
        <w:bCs/>
        <w:sz w:val="16"/>
        <w:szCs w:val="16"/>
        <w:lang w:eastAsia="ja-JP"/>
      </w:rPr>
      <w:fldChar w:fldCharType="separate"/>
    </w:r>
    <w:r w:rsidR="00DA46C4">
      <w:rPr>
        <w:rFonts w:eastAsia="SimSun"/>
        <w:bCs/>
        <w:noProof/>
        <w:sz w:val="16"/>
        <w:szCs w:val="16"/>
        <w:lang w:eastAsia="ja-JP"/>
      </w:rPr>
      <w:t>10</w:t>
    </w:r>
    <w:r w:rsidRPr="005252CA">
      <w:rPr>
        <w:rFonts w:eastAsia="SimSun"/>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72EFD9C7" w:rsidR="00064F5A" w:rsidRPr="004A7CAA" w:rsidRDefault="00064F5A"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002B1B41" w:rsidRPr="002B1B41">
      <w:rPr>
        <w:rFonts w:eastAsia="SimSun"/>
        <w:bCs/>
        <w:sz w:val="16"/>
        <w:szCs w:val="16"/>
        <w:lang w:eastAsia="ja-JP"/>
      </w:rPr>
      <w:t>Edition 1.1 October 2023</w:t>
    </w:r>
    <w:r w:rsidRPr="003F7623">
      <w:rPr>
        <w:rFonts w:eastAsia="SimSun"/>
        <w:sz w:val="16"/>
        <w:szCs w:val="16"/>
        <w:lang w:eastAsia="ja-JP"/>
      </w:rPr>
      <w:t xml:space="preserve"> |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00DA46C4">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5A3C" w14:textId="77777777" w:rsidR="0042505F" w:rsidRDefault="0042505F">
      <w:r>
        <w:separator/>
      </w:r>
    </w:p>
  </w:footnote>
  <w:footnote w:type="continuationSeparator" w:id="0">
    <w:p w14:paraId="4344C8BF" w14:textId="77777777" w:rsidR="0042505F" w:rsidRDefault="0042505F">
      <w:r>
        <w:continuationSeparator/>
      </w:r>
    </w:p>
  </w:footnote>
  <w:footnote w:type="continuationNotice" w:id="1">
    <w:p w14:paraId="6F7DF9FE" w14:textId="77777777" w:rsidR="0042505F" w:rsidRDefault="00425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FC1D" w14:textId="77777777" w:rsidR="002B1B41" w:rsidRDefault="002B1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1901F95F" w:rsidR="00064F5A" w:rsidRPr="003F7623" w:rsidRDefault="00064F5A" w:rsidP="003F7623">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sidR="0072354E">
      <w:rPr>
        <w:rFonts w:eastAsia="SimSun"/>
        <w:b/>
        <w:sz w:val="16"/>
        <w:szCs w:val="16"/>
        <w:lang w:eastAsia="ja-JP"/>
      </w:rPr>
      <w:t>56</w:t>
    </w:r>
    <w:r w:rsidR="00136109">
      <w:rPr>
        <w:rFonts w:eastAsia="SimSun"/>
        <w:b/>
        <w:sz w:val="16"/>
        <w:szCs w:val="16"/>
        <w:lang w:eastAsia="ja-JP"/>
      </w:rPr>
      <w:t>5</w:t>
    </w:r>
    <w:r w:rsidR="0072354E">
      <w:rPr>
        <w:rFonts w:eastAsia="SimSun"/>
        <w:b/>
        <w:sz w:val="16"/>
        <w:szCs w:val="16"/>
        <w:lang w:eastAsia="ja-JP"/>
      </w:rPr>
      <w:t>0</w:t>
    </w:r>
    <w:r w:rsidRPr="003F7623">
      <w:rPr>
        <w:rFonts w:eastAsia="SimSun"/>
        <w:b/>
        <w:sz w:val="16"/>
        <w:szCs w:val="16"/>
        <w:lang w:eastAsia="ja-JP"/>
      </w:rPr>
      <w:t xml:space="preserve"> </w:t>
    </w:r>
    <w:r w:rsidR="00136109" w:rsidRPr="00136109">
      <w:rPr>
        <w:rFonts w:eastAsia="SimSun"/>
        <w:b/>
        <w:sz w:val="16"/>
        <w:szCs w:val="16"/>
        <w:lang w:eastAsia="ja-JP"/>
      </w:rPr>
      <w:t>Bonded Metal-Elastomer</w:t>
    </w:r>
    <w:r w:rsidR="00BB3819" w:rsidRPr="00BB3819">
      <w:rPr>
        <w:rFonts w:eastAsia="SimSun"/>
        <w:b/>
        <w:sz w:val="16"/>
        <w:szCs w:val="16"/>
        <w:lang w:eastAsia="ja-JP"/>
      </w:rPr>
      <w:t xml:space="preserve"> Expansion Joints</w:t>
    </w:r>
  </w:p>
  <w:p w14:paraId="35BA0088" w14:textId="7748489B" w:rsidR="00064F5A" w:rsidRPr="00AE427D" w:rsidRDefault="00064F5A" w:rsidP="00AE427D">
    <w:pPr>
      <w:pStyle w:val="Header"/>
      <w:jc w:val="right"/>
      <w:rPr>
        <w:sz w:val="18"/>
        <w:szCs w:val="18"/>
      </w:rPr>
    </w:pPr>
  </w:p>
  <w:p w14:paraId="2B1651BB" w14:textId="77777777" w:rsidR="00064F5A" w:rsidRPr="00AE427D" w:rsidRDefault="00064F5A" w:rsidP="00AE427D">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4E7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C43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F239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0F6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E829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225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481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E8A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36F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C6F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455653"/>
    <w:multiLevelType w:val="multilevel"/>
    <w:tmpl w:val="D5B047F8"/>
    <w:lvl w:ilvl="0">
      <w:start w:val="1"/>
      <w:numFmt w:val="decimal"/>
      <w:pStyle w:val="Heading1"/>
      <w:lvlText w:val="%1."/>
      <w:lvlJc w:val="left"/>
      <w:pPr>
        <w:ind w:left="1850" w:hanging="432"/>
      </w:pPr>
      <w:rPr>
        <w:specVanish w:val="0"/>
      </w:rPr>
    </w:lvl>
    <w:lvl w:ilvl="1">
      <w:start w:val="1"/>
      <w:numFmt w:val="decimal"/>
      <w:pStyle w:val="Style6"/>
      <w:lvlText w:val="%1.%2"/>
      <w:lvlJc w:val="left"/>
      <w:pPr>
        <w:ind w:left="156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0" w15:restartNumberingAfterBreak="0">
    <w:nsid w:val="7AD101E3"/>
    <w:multiLevelType w:val="hybridMultilevel"/>
    <w:tmpl w:val="1BFCF14E"/>
    <w:lvl w:ilvl="0" w:tplc="B388F8BE">
      <w:start w:val="1"/>
      <w:numFmt w:val="lowerLetter"/>
      <w:pStyle w:val="Bodynumbered2"/>
      <w:lvlText w:val="%1)"/>
      <w:lvlJc w:val="left"/>
      <w:pPr>
        <w:tabs>
          <w:tab w:val="num" w:pos="992"/>
        </w:tabs>
        <w:ind w:left="992" w:hanging="425"/>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980575688">
    <w:abstractNumId w:val="29"/>
  </w:num>
  <w:num w:numId="2" w16cid:durableId="950018278">
    <w:abstractNumId w:val="21"/>
  </w:num>
  <w:num w:numId="3" w16cid:durableId="1958945194">
    <w:abstractNumId w:val="26"/>
  </w:num>
  <w:num w:numId="4" w16cid:durableId="521826829">
    <w:abstractNumId w:val="18"/>
  </w:num>
  <w:num w:numId="5" w16cid:durableId="2111731584">
    <w:abstractNumId w:val="11"/>
  </w:num>
  <w:num w:numId="6" w16cid:durableId="847594144">
    <w:abstractNumId w:val="25"/>
  </w:num>
  <w:num w:numId="7" w16cid:durableId="70351087">
    <w:abstractNumId w:val="19"/>
  </w:num>
  <w:num w:numId="8" w16cid:durableId="1377656158">
    <w:abstractNumId w:val="24"/>
  </w:num>
  <w:num w:numId="9" w16cid:durableId="1671714211">
    <w:abstractNumId w:val="15"/>
  </w:num>
  <w:num w:numId="10" w16cid:durableId="1389457714">
    <w:abstractNumId w:val="12"/>
  </w:num>
  <w:num w:numId="11" w16cid:durableId="65886306">
    <w:abstractNumId w:val="23"/>
  </w:num>
  <w:num w:numId="12" w16cid:durableId="785075370">
    <w:abstractNumId w:val="28"/>
  </w:num>
  <w:num w:numId="13" w16cid:durableId="1285429587">
    <w:abstractNumId w:val="27"/>
  </w:num>
  <w:num w:numId="14" w16cid:durableId="26375454">
    <w:abstractNumId w:val="17"/>
  </w:num>
  <w:num w:numId="15" w16cid:durableId="559444133">
    <w:abstractNumId w:val="10"/>
  </w:num>
  <w:num w:numId="16" w16cid:durableId="2114981481">
    <w:abstractNumId w:val="13"/>
  </w:num>
  <w:num w:numId="17" w16cid:durableId="1474061915">
    <w:abstractNumId w:val="16"/>
  </w:num>
  <w:num w:numId="18" w16cid:durableId="1679769655">
    <w:abstractNumId w:val="20"/>
  </w:num>
  <w:num w:numId="19" w16cid:durableId="1319846263">
    <w:abstractNumId w:val="30"/>
  </w:num>
  <w:num w:numId="20" w16cid:durableId="2070808567">
    <w:abstractNumId w:val="22"/>
  </w:num>
  <w:num w:numId="21" w16cid:durableId="1992253161">
    <w:abstractNumId w:val="14"/>
  </w:num>
  <w:num w:numId="22" w16cid:durableId="734549519">
    <w:abstractNumId w:val="30"/>
    <w:lvlOverride w:ilvl="0">
      <w:startOverride w:val="1"/>
    </w:lvlOverride>
  </w:num>
  <w:num w:numId="23" w16cid:durableId="228657353">
    <w:abstractNumId w:val="30"/>
  </w:num>
  <w:num w:numId="24" w16cid:durableId="950546892">
    <w:abstractNumId w:val="30"/>
    <w:lvlOverride w:ilvl="0">
      <w:startOverride w:val="1"/>
    </w:lvlOverride>
  </w:num>
  <w:num w:numId="25" w16cid:durableId="1110658496">
    <w:abstractNumId w:val="30"/>
    <w:lvlOverride w:ilvl="0">
      <w:startOverride w:val="1"/>
    </w:lvlOverride>
  </w:num>
  <w:num w:numId="26" w16cid:durableId="1506021196">
    <w:abstractNumId w:val="30"/>
    <w:lvlOverride w:ilvl="0">
      <w:startOverride w:val="1"/>
    </w:lvlOverride>
  </w:num>
  <w:num w:numId="27" w16cid:durableId="484975415">
    <w:abstractNumId w:val="9"/>
  </w:num>
  <w:num w:numId="28" w16cid:durableId="116147325">
    <w:abstractNumId w:val="7"/>
  </w:num>
  <w:num w:numId="29" w16cid:durableId="1353921863">
    <w:abstractNumId w:val="6"/>
  </w:num>
  <w:num w:numId="30" w16cid:durableId="923153061">
    <w:abstractNumId w:val="5"/>
  </w:num>
  <w:num w:numId="31" w16cid:durableId="393702414">
    <w:abstractNumId w:val="4"/>
  </w:num>
  <w:num w:numId="32" w16cid:durableId="218324827">
    <w:abstractNumId w:val="8"/>
  </w:num>
  <w:num w:numId="33" w16cid:durableId="387845876">
    <w:abstractNumId w:val="3"/>
  </w:num>
  <w:num w:numId="34" w16cid:durableId="391275136">
    <w:abstractNumId w:val="2"/>
  </w:num>
  <w:num w:numId="35" w16cid:durableId="810710017">
    <w:abstractNumId w:val="1"/>
  </w:num>
  <w:num w:numId="36" w16cid:durableId="2078476606">
    <w:abstractNumId w:val="0"/>
  </w:num>
  <w:num w:numId="37" w16cid:durableId="1013142825">
    <w:abstractNumId w:val="23"/>
  </w:num>
  <w:num w:numId="38" w16cid:durableId="209221594">
    <w:abstractNumId w:val="23"/>
  </w:num>
  <w:num w:numId="39" w16cid:durableId="1950814451">
    <w:abstractNumId w:val="23"/>
  </w:num>
  <w:num w:numId="40" w16cid:durableId="304429792">
    <w:abstractNumId w:val="23"/>
  </w:num>
  <w:num w:numId="41" w16cid:durableId="1607156982">
    <w:abstractNumId w:val="23"/>
  </w:num>
  <w:num w:numId="42" w16cid:durableId="70936322">
    <w:abstractNumId w:val="23"/>
  </w:num>
  <w:num w:numId="43" w16cid:durableId="718431991">
    <w:abstractNumId w:val="23"/>
  </w:num>
  <w:num w:numId="44" w16cid:durableId="1200244820">
    <w:abstractNumId w:val="23"/>
  </w:num>
  <w:num w:numId="45" w16cid:durableId="132462510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EA3"/>
    <w:rsid w:val="00003330"/>
    <w:rsid w:val="0000655D"/>
    <w:rsid w:val="00006D2F"/>
    <w:rsid w:val="000074BA"/>
    <w:rsid w:val="00010315"/>
    <w:rsid w:val="00011356"/>
    <w:rsid w:val="000115DE"/>
    <w:rsid w:val="00011F7F"/>
    <w:rsid w:val="00012880"/>
    <w:rsid w:val="0001371F"/>
    <w:rsid w:val="000143AE"/>
    <w:rsid w:val="0001456B"/>
    <w:rsid w:val="00016FB7"/>
    <w:rsid w:val="00017D92"/>
    <w:rsid w:val="0002028A"/>
    <w:rsid w:val="00020BB3"/>
    <w:rsid w:val="00025D9A"/>
    <w:rsid w:val="00033601"/>
    <w:rsid w:val="00033A41"/>
    <w:rsid w:val="00037DFF"/>
    <w:rsid w:val="00042467"/>
    <w:rsid w:val="0004467E"/>
    <w:rsid w:val="000450BA"/>
    <w:rsid w:val="00045CDF"/>
    <w:rsid w:val="00050160"/>
    <w:rsid w:val="00050542"/>
    <w:rsid w:val="000561B6"/>
    <w:rsid w:val="00057CE9"/>
    <w:rsid w:val="00060973"/>
    <w:rsid w:val="00061F13"/>
    <w:rsid w:val="00062399"/>
    <w:rsid w:val="00064F5A"/>
    <w:rsid w:val="000659FF"/>
    <w:rsid w:val="00066FF7"/>
    <w:rsid w:val="0007166A"/>
    <w:rsid w:val="00073A3D"/>
    <w:rsid w:val="00075012"/>
    <w:rsid w:val="000750A5"/>
    <w:rsid w:val="00077815"/>
    <w:rsid w:val="00080AB7"/>
    <w:rsid w:val="00082B1B"/>
    <w:rsid w:val="00083DD0"/>
    <w:rsid w:val="00085392"/>
    <w:rsid w:val="00086673"/>
    <w:rsid w:val="000900DB"/>
    <w:rsid w:val="00090BB5"/>
    <w:rsid w:val="000934BE"/>
    <w:rsid w:val="000940DD"/>
    <w:rsid w:val="00095B6D"/>
    <w:rsid w:val="00096645"/>
    <w:rsid w:val="000977AA"/>
    <w:rsid w:val="000A24A5"/>
    <w:rsid w:val="000A4160"/>
    <w:rsid w:val="000A4BE4"/>
    <w:rsid w:val="000A51A0"/>
    <w:rsid w:val="000A5626"/>
    <w:rsid w:val="000A6357"/>
    <w:rsid w:val="000A71E9"/>
    <w:rsid w:val="000A7CAC"/>
    <w:rsid w:val="000B262B"/>
    <w:rsid w:val="000B2831"/>
    <w:rsid w:val="000B3CF1"/>
    <w:rsid w:val="000B5520"/>
    <w:rsid w:val="000B6D80"/>
    <w:rsid w:val="000C033E"/>
    <w:rsid w:val="000C089A"/>
    <w:rsid w:val="000C1C06"/>
    <w:rsid w:val="000C41F5"/>
    <w:rsid w:val="000C6430"/>
    <w:rsid w:val="000C7EE9"/>
    <w:rsid w:val="000D19B2"/>
    <w:rsid w:val="000D3532"/>
    <w:rsid w:val="000D76D6"/>
    <w:rsid w:val="000D79CC"/>
    <w:rsid w:val="000E508E"/>
    <w:rsid w:val="000E531F"/>
    <w:rsid w:val="000E5A01"/>
    <w:rsid w:val="000E5A77"/>
    <w:rsid w:val="000E5E53"/>
    <w:rsid w:val="000E66B7"/>
    <w:rsid w:val="000E6E2F"/>
    <w:rsid w:val="000F0761"/>
    <w:rsid w:val="000F09D1"/>
    <w:rsid w:val="000F1752"/>
    <w:rsid w:val="000F1AB8"/>
    <w:rsid w:val="000F600D"/>
    <w:rsid w:val="000F633D"/>
    <w:rsid w:val="000F76C4"/>
    <w:rsid w:val="0010568B"/>
    <w:rsid w:val="001058EC"/>
    <w:rsid w:val="00106602"/>
    <w:rsid w:val="00106951"/>
    <w:rsid w:val="00107CDA"/>
    <w:rsid w:val="001119AB"/>
    <w:rsid w:val="001121C3"/>
    <w:rsid w:val="00112A4C"/>
    <w:rsid w:val="00113780"/>
    <w:rsid w:val="00113937"/>
    <w:rsid w:val="0011467B"/>
    <w:rsid w:val="0011479C"/>
    <w:rsid w:val="00114D7E"/>
    <w:rsid w:val="00116F61"/>
    <w:rsid w:val="0011774C"/>
    <w:rsid w:val="00120C77"/>
    <w:rsid w:val="001216A8"/>
    <w:rsid w:val="00121877"/>
    <w:rsid w:val="00121FED"/>
    <w:rsid w:val="0012515A"/>
    <w:rsid w:val="00125972"/>
    <w:rsid w:val="00126E9F"/>
    <w:rsid w:val="00127FAD"/>
    <w:rsid w:val="001344CC"/>
    <w:rsid w:val="00136109"/>
    <w:rsid w:val="00136BB5"/>
    <w:rsid w:val="00140C1C"/>
    <w:rsid w:val="0014109A"/>
    <w:rsid w:val="001441B2"/>
    <w:rsid w:val="00144616"/>
    <w:rsid w:val="00145118"/>
    <w:rsid w:val="0014592C"/>
    <w:rsid w:val="00146B1C"/>
    <w:rsid w:val="001474AB"/>
    <w:rsid w:val="00147797"/>
    <w:rsid w:val="00151296"/>
    <w:rsid w:val="00151CD8"/>
    <w:rsid w:val="00151D07"/>
    <w:rsid w:val="00155A1F"/>
    <w:rsid w:val="0015752F"/>
    <w:rsid w:val="00160B94"/>
    <w:rsid w:val="00161E71"/>
    <w:rsid w:val="00163BA1"/>
    <w:rsid w:val="0016403A"/>
    <w:rsid w:val="00164C59"/>
    <w:rsid w:val="00165B58"/>
    <w:rsid w:val="00166F60"/>
    <w:rsid w:val="00167824"/>
    <w:rsid w:val="001679B6"/>
    <w:rsid w:val="00167AE1"/>
    <w:rsid w:val="00170376"/>
    <w:rsid w:val="00174BC5"/>
    <w:rsid w:val="00174E1D"/>
    <w:rsid w:val="00176137"/>
    <w:rsid w:val="00176189"/>
    <w:rsid w:val="00176931"/>
    <w:rsid w:val="0017727E"/>
    <w:rsid w:val="0018067B"/>
    <w:rsid w:val="001852C3"/>
    <w:rsid w:val="001872B3"/>
    <w:rsid w:val="0019172F"/>
    <w:rsid w:val="00191F45"/>
    <w:rsid w:val="00193DE3"/>
    <w:rsid w:val="00193ECF"/>
    <w:rsid w:val="001970AC"/>
    <w:rsid w:val="001A2692"/>
    <w:rsid w:val="001A2BE5"/>
    <w:rsid w:val="001A3BE4"/>
    <w:rsid w:val="001A3C09"/>
    <w:rsid w:val="001A422A"/>
    <w:rsid w:val="001A5DF5"/>
    <w:rsid w:val="001B0059"/>
    <w:rsid w:val="001B0E77"/>
    <w:rsid w:val="001B1016"/>
    <w:rsid w:val="001B302C"/>
    <w:rsid w:val="001B45FD"/>
    <w:rsid w:val="001B4CAB"/>
    <w:rsid w:val="001B7F72"/>
    <w:rsid w:val="001C18CA"/>
    <w:rsid w:val="001C2754"/>
    <w:rsid w:val="001C2C4C"/>
    <w:rsid w:val="001C3AF9"/>
    <w:rsid w:val="001C5350"/>
    <w:rsid w:val="001C7465"/>
    <w:rsid w:val="001C7517"/>
    <w:rsid w:val="001C7621"/>
    <w:rsid w:val="001C7BED"/>
    <w:rsid w:val="001D0B84"/>
    <w:rsid w:val="001D4470"/>
    <w:rsid w:val="001E04E6"/>
    <w:rsid w:val="001E16C3"/>
    <w:rsid w:val="001E1DDF"/>
    <w:rsid w:val="001E2E73"/>
    <w:rsid w:val="001E7290"/>
    <w:rsid w:val="001F1124"/>
    <w:rsid w:val="001F256F"/>
    <w:rsid w:val="001F5290"/>
    <w:rsid w:val="001F7A67"/>
    <w:rsid w:val="002002B2"/>
    <w:rsid w:val="00200D00"/>
    <w:rsid w:val="00201CB5"/>
    <w:rsid w:val="00202253"/>
    <w:rsid w:val="002034F5"/>
    <w:rsid w:val="00205A11"/>
    <w:rsid w:val="0020725E"/>
    <w:rsid w:val="00211052"/>
    <w:rsid w:val="002118F2"/>
    <w:rsid w:val="00211989"/>
    <w:rsid w:val="00220A40"/>
    <w:rsid w:val="00230775"/>
    <w:rsid w:val="00231176"/>
    <w:rsid w:val="00236088"/>
    <w:rsid w:val="002364A3"/>
    <w:rsid w:val="002372EC"/>
    <w:rsid w:val="002423B2"/>
    <w:rsid w:val="00245CF3"/>
    <w:rsid w:val="00251230"/>
    <w:rsid w:val="0025524A"/>
    <w:rsid w:val="00256685"/>
    <w:rsid w:val="00257989"/>
    <w:rsid w:val="002616C5"/>
    <w:rsid w:val="002647CC"/>
    <w:rsid w:val="00264B4E"/>
    <w:rsid w:val="002652B9"/>
    <w:rsid w:val="002654CE"/>
    <w:rsid w:val="00265C46"/>
    <w:rsid w:val="00265E28"/>
    <w:rsid w:val="002725C5"/>
    <w:rsid w:val="00272EF7"/>
    <w:rsid w:val="0027453C"/>
    <w:rsid w:val="002804CC"/>
    <w:rsid w:val="0028284E"/>
    <w:rsid w:val="00282B2D"/>
    <w:rsid w:val="002852C2"/>
    <w:rsid w:val="00286A9D"/>
    <w:rsid w:val="00292D3B"/>
    <w:rsid w:val="00295A34"/>
    <w:rsid w:val="002A01BE"/>
    <w:rsid w:val="002A03F6"/>
    <w:rsid w:val="002A0AAF"/>
    <w:rsid w:val="002A13EF"/>
    <w:rsid w:val="002A1D93"/>
    <w:rsid w:val="002A5934"/>
    <w:rsid w:val="002A5FE2"/>
    <w:rsid w:val="002A6F0E"/>
    <w:rsid w:val="002B1188"/>
    <w:rsid w:val="002B1B41"/>
    <w:rsid w:val="002B1BEB"/>
    <w:rsid w:val="002B3553"/>
    <w:rsid w:val="002B4A84"/>
    <w:rsid w:val="002B7205"/>
    <w:rsid w:val="002C13AF"/>
    <w:rsid w:val="002C3A6D"/>
    <w:rsid w:val="002C46FD"/>
    <w:rsid w:val="002C5250"/>
    <w:rsid w:val="002C74E9"/>
    <w:rsid w:val="002C7D06"/>
    <w:rsid w:val="002D09CA"/>
    <w:rsid w:val="002D17E9"/>
    <w:rsid w:val="002D180B"/>
    <w:rsid w:val="002D1BA4"/>
    <w:rsid w:val="002D38E3"/>
    <w:rsid w:val="002D4F58"/>
    <w:rsid w:val="002D6C9F"/>
    <w:rsid w:val="002E0FAD"/>
    <w:rsid w:val="002E4E55"/>
    <w:rsid w:val="002E5D4C"/>
    <w:rsid w:val="002E643F"/>
    <w:rsid w:val="002E7870"/>
    <w:rsid w:val="002E7CDE"/>
    <w:rsid w:val="002F0386"/>
    <w:rsid w:val="002F2D3C"/>
    <w:rsid w:val="002F4AA6"/>
    <w:rsid w:val="002F4C4C"/>
    <w:rsid w:val="002F6570"/>
    <w:rsid w:val="002F6A87"/>
    <w:rsid w:val="002F7C7B"/>
    <w:rsid w:val="00300679"/>
    <w:rsid w:val="00301089"/>
    <w:rsid w:val="00301EBF"/>
    <w:rsid w:val="00302829"/>
    <w:rsid w:val="00303261"/>
    <w:rsid w:val="00303332"/>
    <w:rsid w:val="00303A16"/>
    <w:rsid w:val="0030402A"/>
    <w:rsid w:val="00305FD9"/>
    <w:rsid w:val="00306F2C"/>
    <w:rsid w:val="003072DE"/>
    <w:rsid w:val="00310369"/>
    <w:rsid w:val="003111B0"/>
    <w:rsid w:val="00315084"/>
    <w:rsid w:val="003173C9"/>
    <w:rsid w:val="0032054D"/>
    <w:rsid w:val="00321170"/>
    <w:rsid w:val="003215D5"/>
    <w:rsid w:val="00322700"/>
    <w:rsid w:val="00323181"/>
    <w:rsid w:val="003243AF"/>
    <w:rsid w:val="003244CB"/>
    <w:rsid w:val="00326FA1"/>
    <w:rsid w:val="00327DBF"/>
    <w:rsid w:val="00333742"/>
    <w:rsid w:val="00333FDE"/>
    <w:rsid w:val="003346B2"/>
    <w:rsid w:val="00335811"/>
    <w:rsid w:val="00335CFE"/>
    <w:rsid w:val="00340A28"/>
    <w:rsid w:val="00340CBA"/>
    <w:rsid w:val="0034353E"/>
    <w:rsid w:val="003447F6"/>
    <w:rsid w:val="00345816"/>
    <w:rsid w:val="00356525"/>
    <w:rsid w:val="00363C9C"/>
    <w:rsid w:val="0036499C"/>
    <w:rsid w:val="00364DE9"/>
    <w:rsid w:val="0037122F"/>
    <w:rsid w:val="00372FE5"/>
    <w:rsid w:val="003753A4"/>
    <w:rsid w:val="003772BF"/>
    <w:rsid w:val="00377F49"/>
    <w:rsid w:val="003825DE"/>
    <w:rsid w:val="003828D4"/>
    <w:rsid w:val="00382D26"/>
    <w:rsid w:val="00383EA0"/>
    <w:rsid w:val="003851D2"/>
    <w:rsid w:val="003859D0"/>
    <w:rsid w:val="00385A34"/>
    <w:rsid w:val="00387A4A"/>
    <w:rsid w:val="00393903"/>
    <w:rsid w:val="00393EDA"/>
    <w:rsid w:val="003952B9"/>
    <w:rsid w:val="00396510"/>
    <w:rsid w:val="003A1F38"/>
    <w:rsid w:val="003A30F2"/>
    <w:rsid w:val="003A36BB"/>
    <w:rsid w:val="003A6C50"/>
    <w:rsid w:val="003B0FF4"/>
    <w:rsid w:val="003B30A0"/>
    <w:rsid w:val="003B4784"/>
    <w:rsid w:val="003B51CD"/>
    <w:rsid w:val="003B76B8"/>
    <w:rsid w:val="003B7DCB"/>
    <w:rsid w:val="003D080F"/>
    <w:rsid w:val="003D2A92"/>
    <w:rsid w:val="003D30B9"/>
    <w:rsid w:val="003D60A7"/>
    <w:rsid w:val="003D7B9E"/>
    <w:rsid w:val="003E0011"/>
    <w:rsid w:val="003E0DCC"/>
    <w:rsid w:val="003E1278"/>
    <w:rsid w:val="003E1EC5"/>
    <w:rsid w:val="003E292B"/>
    <w:rsid w:val="003E2B90"/>
    <w:rsid w:val="003E31BA"/>
    <w:rsid w:val="003E6DEB"/>
    <w:rsid w:val="003E7B6B"/>
    <w:rsid w:val="003F2CC2"/>
    <w:rsid w:val="003F3A00"/>
    <w:rsid w:val="003F3BBE"/>
    <w:rsid w:val="003F4149"/>
    <w:rsid w:val="003F4501"/>
    <w:rsid w:val="003F7623"/>
    <w:rsid w:val="003F7CD0"/>
    <w:rsid w:val="00400F6C"/>
    <w:rsid w:val="004014BB"/>
    <w:rsid w:val="00401550"/>
    <w:rsid w:val="00401B70"/>
    <w:rsid w:val="00401E9A"/>
    <w:rsid w:val="00402097"/>
    <w:rsid w:val="0040268C"/>
    <w:rsid w:val="00402E39"/>
    <w:rsid w:val="004039E5"/>
    <w:rsid w:val="00404414"/>
    <w:rsid w:val="004079E4"/>
    <w:rsid w:val="00407BC8"/>
    <w:rsid w:val="0041075A"/>
    <w:rsid w:val="00411FBE"/>
    <w:rsid w:val="0041693E"/>
    <w:rsid w:val="0041743B"/>
    <w:rsid w:val="0042084E"/>
    <w:rsid w:val="004237A6"/>
    <w:rsid w:val="0042505F"/>
    <w:rsid w:val="0042527A"/>
    <w:rsid w:val="0042530D"/>
    <w:rsid w:val="0042543D"/>
    <w:rsid w:val="00426C2C"/>
    <w:rsid w:val="004330D7"/>
    <w:rsid w:val="004331B4"/>
    <w:rsid w:val="00435EDE"/>
    <w:rsid w:val="0043661F"/>
    <w:rsid w:val="00437C48"/>
    <w:rsid w:val="0044402B"/>
    <w:rsid w:val="00444DA7"/>
    <w:rsid w:val="0044592E"/>
    <w:rsid w:val="0044669B"/>
    <w:rsid w:val="004479ED"/>
    <w:rsid w:val="00450650"/>
    <w:rsid w:val="00450C88"/>
    <w:rsid w:val="00450F14"/>
    <w:rsid w:val="00453734"/>
    <w:rsid w:val="004555A0"/>
    <w:rsid w:val="004561B8"/>
    <w:rsid w:val="00456BAA"/>
    <w:rsid w:val="0045741C"/>
    <w:rsid w:val="00461A2B"/>
    <w:rsid w:val="00462624"/>
    <w:rsid w:val="0046275D"/>
    <w:rsid w:val="00466493"/>
    <w:rsid w:val="00467742"/>
    <w:rsid w:val="00470598"/>
    <w:rsid w:val="00471AF6"/>
    <w:rsid w:val="0047210C"/>
    <w:rsid w:val="0047356B"/>
    <w:rsid w:val="004767A7"/>
    <w:rsid w:val="004773C2"/>
    <w:rsid w:val="004802E8"/>
    <w:rsid w:val="0048264D"/>
    <w:rsid w:val="004845D9"/>
    <w:rsid w:val="00485E41"/>
    <w:rsid w:val="004860D5"/>
    <w:rsid w:val="004868FA"/>
    <w:rsid w:val="004905F8"/>
    <w:rsid w:val="00492622"/>
    <w:rsid w:val="00492F96"/>
    <w:rsid w:val="00495509"/>
    <w:rsid w:val="00496983"/>
    <w:rsid w:val="00496A7E"/>
    <w:rsid w:val="00496EE6"/>
    <w:rsid w:val="00497134"/>
    <w:rsid w:val="004973A9"/>
    <w:rsid w:val="004A2083"/>
    <w:rsid w:val="004A2379"/>
    <w:rsid w:val="004A348B"/>
    <w:rsid w:val="004A480C"/>
    <w:rsid w:val="004A5169"/>
    <w:rsid w:val="004A5CF0"/>
    <w:rsid w:val="004A693B"/>
    <w:rsid w:val="004A7182"/>
    <w:rsid w:val="004A7CAA"/>
    <w:rsid w:val="004B10CB"/>
    <w:rsid w:val="004B213E"/>
    <w:rsid w:val="004B2367"/>
    <w:rsid w:val="004B276F"/>
    <w:rsid w:val="004B3AA9"/>
    <w:rsid w:val="004B3ACF"/>
    <w:rsid w:val="004B5C06"/>
    <w:rsid w:val="004B5E0D"/>
    <w:rsid w:val="004B629B"/>
    <w:rsid w:val="004C0A60"/>
    <w:rsid w:val="004C0BB7"/>
    <w:rsid w:val="004C0DEA"/>
    <w:rsid w:val="004C16D0"/>
    <w:rsid w:val="004C3B9E"/>
    <w:rsid w:val="004C50CF"/>
    <w:rsid w:val="004D1A21"/>
    <w:rsid w:val="004D62AE"/>
    <w:rsid w:val="004E0C55"/>
    <w:rsid w:val="004E2059"/>
    <w:rsid w:val="004E293C"/>
    <w:rsid w:val="004E377F"/>
    <w:rsid w:val="004E4A5D"/>
    <w:rsid w:val="004E4E46"/>
    <w:rsid w:val="004F200B"/>
    <w:rsid w:val="004F2C7D"/>
    <w:rsid w:val="004F39EE"/>
    <w:rsid w:val="004F3C82"/>
    <w:rsid w:val="004F48F2"/>
    <w:rsid w:val="004F630A"/>
    <w:rsid w:val="00501BD1"/>
    <w:rsid w:val="00502381"/>
    <w:rsid w:val="00503838"/>
    <w:rsid w:val="00504A46"/>
    <w:rsid w:val="00504E11"/>
    <w:rsid w:val="005060D1"/>
    <w:rsid w:val="00510256"/>
    <w:rsid w:val="005113F9"/>
    <w:rsid w:val="00514D64"/>
    <w:rsid w:val="0051540A"/>
    <w:rsid w:val="005154B9"/>
    <w:rsid w:val="00516967"/>
    <w:rsid w:val="00517C2B"/>
    <w:rsid w:val="0052098C"/>
    <w:rsid w:val="00520FE4"/>
    <w:rsid w:val="00522C55"/>
    <w:rsid w:val="005230B1"/>
    <w:rsid w:val="00524EF3"/>
    <w:rsid w:val="005252CA"/>
    <w:rsid w:val="0052696D"/>
    <w:rsid w:val="00526E2C"/>
    <w:rsid w:val="00526F85"/>
    <w:rsid w:val="00532563"/>
    <w:rsid w:val="005366E4"/>
    <w:rsid w:val="00537A89"/>
    <w:rsid w:val="00537F03"/>
    <w:rsid w:val="00540242"/>
    <w:rsid w:val="00540A85"/>
    <w:rsid w:val="00541015"/>
    <w:rsid w:val="005417E9"/>
    <w:rsid w:val="00543EF6"/>
    <w:rsid w:val="005456AE"/>
    <w:rsid w:val="00545DF6"/>
    <w:rsid w:val="005468C4"/>
    <w:rsid w:val="00546A4D"/>
    <w:rsid w:val="00546A7E"/>
    <w:rsid w:val="00547389"/>
    <w:rsid w:val="005533B9"/>
    <w:rsid w:val="00554959"/>
    <w:rsid w:val="00556793"/>
    <w:rsid w:val="00557601"/>
    <w:rsid w:val="00560D94"/>
    <w:rsid w:val="0056195E"/>
    <w:rsid w:val="00563984"/>
    <w:rsid w:val="00564CBD"/>
    <w:rsid w:val="00565DFA"/>
    <w:rsid w:val="005675C1"/>
    <w:rsid w:val="00567C1D"/>
    <w:rsid w:val="00572251"/>
    <w:rsid w:val="005739C7"/>
    <w:rsid w:val="00573E1D"/>
    <w:rsid w:val="00575444"/>
    <w:rsid w:val="005764D1"/>
    <w:rsid w:val="00577537"/>
    <w:rsid w:val="00580551"/>
    <w:rsid w:val="005827AF"/>
    <w:rsid w:val="00582820"/>
    <w:rsid w:val="0058543E"/>
    <w:rsid w:val="00586E7A"/>
    <w:rsid w:val="00592A38"/>
    <w:rsid w:val="005935AE"/>
    <w:rsid w:val="00594821"/>
    <w:rsid w:val="00597026"/>
    <w:rsid w:val="00597374"/>
    <w:rsid w:val="005A1104"/>
    <w:rsid w:val="005A3052"/>
    <w:rsid w:val="005A311A"/>
    <w:rsid w:val="005A3D67"/>
    <w:rsid w:val="005A3DFC"/>
    <w:rsid w:val="005A3EEA"/>
    <w:rsid w:val="005A70E2"/>
    <w:rsid w:val="005A72AE"/>
    <w:rsid w:val="005B1807"/>
    <w:rsid w:val="005B20A5"/>
    <w:rsid w:val="005B3CEF"/>
    <w:rsid w:val="005B4D72"/>
    <w:rsid w:val="005B4DF1"/>
    <w:rsid w:val="005B59EE"/>
    <w:rsid w:val="005C0086"/>
    <w:rsid w:val="005C0923"/>
    <w:rsid w:val="005C1420"/>
    <w:rsid w:val="005C1D9E"/>
    <w:rsid w:val="005C24F8"/>
    <w:rsid w:val="005C4C24"/>
    <w:rsid w:val="005C4C54"/>
    <w:rsid w:val="005C5CDC"/>
    <w:rsid w:val="005C732A"/>
    <w:rsid w:val="005D1C42"/>
    <w:rsid w:val="005D2099"/>
    <w:rsid w:val="005D26A2"/>
    <w:rsid w:val="005D40A3"/>
    <w:rsid w:val="005D7851"/>
    <w:rsid w:val="005E2F39"/>
    <w:rsid w:val="005E4CE0"/>
    <w:rsid w:val="005E5403"/>
    <w:rsid w:val="005E7CD7"/>
    <w:rsid w:val="005F034C"/>
    <w:rsid w:val="005F0E51"/>
    <w:rsid w:val="005F2F98"/>
    <w:rsid w:val="005F6152"/>
    <w:rsid w:val="005F6863"/>
    <w:rsid w:val="00601022"/>
    <w:rsid w:val="00601E10"/>
    <w:rsid w:val="00602587"/>
    <w:rsid w:val="0060703A"/>
    <w:rsid w:val="006072FF"/>
    <w:rsid w:val="00607FD1"/>
    <w:rsid w:val="0061151F"/>
    <w:rsid w:val="00612591"/>
    <w:rsid w:val="0061511A"/>
    <w:rsid w:val="0061717F"/>
    <w:rsid w:val="0061753A"/>
    <w:rsid w:val="006205F8"/>
    <w:rsid w:val="006207F9"/>
    <w:rsid w:val="00620A30"/>
    <w:rsid w:val="00621442"/>
    <w:rsid w:val="006226ED"/>
    <w:rsid w:val="00622B75"/>
    <w:rsid w:val="00624908"/>
    <w:rsid w:val="00624966"/>
    <w:rsid w:val="006258D4"/>
    <w:rsid w:val="006267F1"/>
    <w:rsid w:val="00627CFE"/>
    <w:rsid w:val="00627FA4"/>
    <w:rsid w:val="00632C58"/>
    <w:rsid w:val="006340D1"/>
    <w:rsid w:val="00634605"/>
    <w:rsid w:val="0063567C"/>
    <w:rsid w:val="00637261"/>
    <w:rsid w:val="00637A34"/>
    <w:rsid w:val="00640D1C"/>
    <w:rsid w:val="00641AAA"/>
    <w:rsid w:val="00644320"/>
    <w:rsid w:val="0064731F"/>
    <w:rsid w:val="0065153A"/>
    <w:rsid w:val="006528FD"/>
    <w:rsid w:val="006550C8"/>
    <w:rsid w:val="006627ED"/>
    <w:rsid w:val="00662EAC"/>
    <w:rsid w:val="006653CE"/>
    <w:rsid w:val="00667F00"/>
    <w:rsid w:val="006706B6"/>
    <w:rsid w:val="006708E9"/>
    <w:rsid w:val="0067345E"/>
    <w:rsid w:val="00675D32"/>
    <w:rsid w:val="00676162"/>
    <w:rsid w:val="00676D46"/>
    <w:rsid w:val="0067705E"/>
    <w:rsid w:val="0067737B"/>
    <w:rsid w:val="006776C5"/>
    <w:rsid w:val="00680436"/>
    <w:rsid w:val="006830DD"/>
    <w:rsid w:val="006860FF"/>
    <w:rsid w:val="006864BF"/>
    <w:rsid w:val="00692658"/>
    <w:rsid w:val="006A3505"/>
    <w:rsid w:val="006A3C29"/>
    <w:rsid w:val="006A4A97"/>
    <w:rsid w:val="006A4C68"/>
    <w:rsid w:val="006A63F1"/>
    <w:rsid w:val="006A6DF3"/>
    <w:rsid w:val="006A7BE0"/>
    <w:rsid w:val="006B2C6D"/>
    <w:rsid w:val="006B49B7"/>
    <w:rsid w:val="006B5497"/>
    <w:rsid w:val="006B6F9C"/>
    <w:rsid w:val="006B7DE6"/>
    <w:rsid w:val="006C183A"/>
    <w:rsid w:val="006C3B3F"/>
    <w:rsid w:val="006C497B"/>
    <w:rsid w:val="006C55D5"/>
    <w:rsid w:val="006C5BE9"/>
    <w:rsid w:val="006C62B9"/>
    <w:rsid w:val="006C66E9"/>
    <w:rsid w:val="006C77EE"/>
    <w:rsid w:val="006D0CD8"/>
    <w:rsid w:val="006D1F13"/>
    <w:rsid w:val="006D3FC0"/>
    <w:rsid w:val="006D4721"/>
    <w:rsid w:val="006D487B"/>
    <w:rsid w:val="006D4A3B"/>
    <w:rsid w:val="006D6F11"/>
    <w:rsid w:val="006E073C"/>
    <w:rsid w:val="006E17EB"/>
    <w:rsid w:val="006E2495"/>
    <w:rsid w:val="006E2B0F"/>
    <w:rsid w:val="006E4757"/>
    <w:rsid w:val="006E5888"/>
    <w:rsid w:val="006E6067"/>
    <w:rsid w:val="006E6664"/>
    <w:rsid w:val="006E71F2"/>
    <w:rsid w:val="006F39E4"/>
    <w:rsid w:val="006F590E"/>
    <w:rsid w:val="006F68AE"/>
    <w:rsid w:val="006F78DA"/>
    <w:rsid w:val="00700A13"/>
    <w:rsid w:val="00701EEF"/>
    <w:rsid w:val="00703242"/>
    <w:rsid w:val="00704FB2"/>
    <w:rsid w:val="0070537F"/>
    <w:rsid w:val="00706C58"/>
    <w:rsid w:val="00706D3A"/>
    <w:rsid w:val="00706D9C"/>
    <w:rsid w:val="007121AE"/>
    <w:rsid w:val="00712A86"/>
    <w:rsid w:val="007130DF"/>
    <w:rsid w:val="00714554"/>
    <w:rsid w:val="00714595"/>
    <w:rsid w:val="00714986"/>
    <w:rsid w:val="00715F90"/>
    <w:rsid w:val="00716130"/>
    <w:rsid w:val="00722D93"/>
    <w:rsid w:val="0072354E"/>
    <w:rsid w:val="007261D3"/>
    <w:rsid w:val="00727D7D"/>
    <w:rsid w:val="00733163"/>
    <w:rsid w:val="0073440A"/>
    <w:rsid w:val="00734DF6"/>
    <w:rsid w:val="007361DC"/>
    <w:rsid w:val="00736509"/>
    <w:rsid w:val="00740269"/>
    <w:rsid w:val="00741372"/>
    <w:rsid w:val="0074545A"/>
    <w:rsid w:val="00745931"/>
    <w:rsid w:val="00747072"/>
    <w:rsid w:val="00752524"/>
    <w:rsid w:val="007562B5"/>
    <w:rsid w:val="007576FC"/>
    <w:rsid w:val="00760A37"/>
    <w:rsid w:val="00760D5D"/>
    <w:rsid w:val="00761330"/>
    <w:rsid w:val="007614E5"/>
    <w:rsid w:val="007638FE"/>
    <w:rsid w:val="00764E2C"/>
    <w:rsid w:val="00765197"/>
    <w:rsid w:val="0076643A"/>
    <w:rsid w:val="00770ACC"/>
    <w:rsid w:val="00770F54"/>
    <w:rsid w:val="00771612"/>
    <w:rsid w:val="00771A33"/>
    <w:rsid w:val="0077327C"/>
    <w:rsid w:val="00773BD5"/>
    <w:rsid w:val="007750D1"/>
    <w:rsid w:val="007753C2"/>
    <w:rsid w:val="00776284"/>
    <w:rsid w:val="00776E79"/>
    <w:rsid w:val="00781035"/>
    <w:rsid w:val="0078251C"/>
    <w:rsid w:val="007828D9"/>
    <w:rsid w:val="00782D3E"/>
    <w:rsid w:val="00783415"/>
    <w:rsid w:val="007838E3"/>
    <w:rsid w:val="00783F83"/>
    <w:rsid w:val="00787F76"/>
    <w:rsid w:val="007904F3"/>
    <w:rsid w:val="00792D9C"/>
    <w:rsid w:val="00794016"/>
    <w:rsid w:val="00795981"/>
    <w:rsid w:val="00795BF2"/>
    <w:rsid w:val="00797252"/>
    <w:rsid w:val="007A1E2F"/>
    <w:rsid w:val="007A37E5"/>
    <w:rsid w:val="007A37FA"/>
    <w:rsid w:val="007A68DD"/>
    <w:rsid w:val="007B18F2"/>
    <w:rsid w:val="007B1B0C"/>
    <w:rsid w:val="007B4B5C"/>
    <w:rsid w:val="007C2D09"/>
    <w:rsid w:val="007C3AF3"/>
    <w:rsid w:val="007C4230"/>
    <w:rsid w:val="007C4A8D"/>
    <w:rsid w:val="007C5DC9"/>
    <w:rsid w:val="007C728E"/>
    <w:rsid w:val="007C7C43"/>
    <w:rsid w:val="007C7D3B"/>
    <w:rsid w:val="007D0410"/>
    <w:rsid w:val="007D05CC"/>
    <w:rsid w:val="007D1FDA"/>
    <w:rsid w:val="007D20AB"/>
    <w:rsid w:val="007D279B"/>
    <w:rsid w:val="007D3448"/>
    <w:rsid w:val="007D5C0E"/>
    <w:rsid w:val="007D5E65"/>
    <w:rsid w:val="007E1B97"/>
    <w:rsid w:val="007E2366"/>
    <w:rsid w:val="007E2C96"/>
    <w:rsid w:val="007E50B4"/>
    <w:rsid w:val="007E74F7"/>
    <w:rsid w:val="007F1B48"/>
    <w:rsid w:val="007F25E1"/>
    <w:rsid w:val="007F5AC3"/>
    <w:rsid w:val="007F6C82"/>
    <w:rsid w:val="007F6DDA"/>
    <w:rsid w:val="007F7EEF"/>
    <w:rsid w:val="00802250"/>
    <w:rsid w:val="00805E9C"/>
    <w:rsid w:val="00811495"/>
    <w:rsid w:val="008170A9"/>
    <w:rsid w:val="00817CE2"/>
    <w:rsid w:val="00821F86"/>
    <w:rsid w:val="00822616"/>
    <w:rsid w:val="008247D3"/>
    <w:rsid w:val="00824C0E"/>
    <w:rsid w:val="00827FCF"/>
    <w:rsid w:val="008315BD"/>
    <w:rsid w:val="00833098"/>
    <w:rsid w:val="00833954"/>
    <w:rsid w:val="00835E57"/>
    <w:rsid w:val="0083703A"/>
    <w:rsid w:val="008405F7"/>
    <w:rsid w:val="008409A1"/>
    <w:rsid w:val="00840A04"/>
    <w:rsid w:val="00841D5F"/>
    <w:rsid w:val="00842024"/>
    <w:rsid w:val="00843508"/>
    <w:rsid w:val="00845113"/>
    <w:rsid w:val="00845940"/>
    <w:rsid w:val="00845BA4"/>
    <w:rsid w:val="00846925"/>
    <w:rsid w:val="00847E7D"/>
    <w:rsid w:val="00850ACD"/>
    <w:rsid w:val="008545AF"/>
    <w:rsid w:val="00862130"/>
    <w:rsid w:val="0086443D"/>
    <w:rsid w:val="008658A8"/>
    <w:rsid w:val="0086612A"/>
    <w:rsid w:val="00866CE1"/>
    <w:rsid w:val="008716DF"/>
    <w:rsid w:val="00872A67"/>
    <w:rsid w:val="008746BE"/>
    <w:rsid w:val="0087479A"/>
    <w:rsid w:val="0087697A"/>
    <w:rsid w:val="00877BB2"/>
    <w:rsid w:val="008808F9"/>
    <w:rsid w:val="00880B7D"/>
    <w:rsid w:val="00882342"/>
    <w:rsid w:val="00883BAC"/>
    <w:rsid w:val="00883F1F"/>
    <w:rsid w:val="008842C4"/>
    <w:rsid w:val="00885442"/>
    <w:rsid w:val="0088559F"/>
    <w:rsid w:val="00887E19"/>
    <w:rsid w:val="00887EC6"/>
    <w:rsid w:val="00890348"/>
    <w:rsid w:val="00890C98"/>
    <w:rsid w:val="00890D14"/>
    <w:rsid w:val="008931D4"/>
    <w:rsid w:val="00894A14"/>
    <w:rsid w:val="00896CB1"/>
    <w:rsid w:val="00897B04"/>
    <w:rsid w:val="00897DC5"/>
    <w:rsid w:val="008A3CDB"/>
    <w:rsid w:val="008B2FCF"/>
    <w:rsid w:val="008B40CA"/>
    <w:rsid w:val="008B424E"/>
    <w:rsid w:val="008B43E2"/>
    <w:rsid w:val="008B726F"/>
    <w:rsid w:val="008C1AE8"/>
    <w:rsid w:val="008C209E"/>
    <w:rsid w:val="008C22D7"/>
    <w:rsid w:val="008C3970"/>
    <w:rsid w:val="008C41A3"/>
    <w:rsid w:val="008C4679"/>
    <w:rsid w:val="008C5383"/>
    <w:rsid w:val="008C555A"/>
    <w:rsid w:val="008C5F4A"/>
    <w:rsid w:val="008C733B"/>
    <w:rsid w:val="008C7DE5"/>
    <w:rsid w:val="008C7FC4"/>
    <w:rsid w:val="008D01EF"/>
    <w:rsid w:val="008D2926"/>
    <w:rsid w:val="008D6532"/>
    <w:rsid w:val="008D694B"/>
    <w:rsid w:val="008D7E39"/>
    <w:rsid w:val="008E3989"/>
    <w:rsid w:val="008F0F83"/>
    <w:rsid w:val="008F2BA6"/>
    <w:rsid w:val="008F445D"/>
    <w:rsid w:val="008F472B"/>
    <w:rsid w:val="008F56ED"/>
    <w:rsid w:val="008F672B"/>
    <w:rsid w:val="0090207A"/>
    <w:rsid w:val="009031ED"/>
    <w:rsid w:val="00905DA7"/>
    <w:rsid w:val="00906646"/>
    <w:rsid w:val="009138C5"/>
    <w:rsid w:val="009138F7"/>
    <w:rsid w:val="00914C40"/>
    <w:rsid w:val="009206B9"/>
    <w:rsid w:val="00920B43"/>
    <w:rsid w:val="00922E33"/>
    <w:rsid w:val="009235DC"/>
    <w:rsid w:val="009248A9"/>
    <w:rsid w:val="00924AC0"/>
    <w:rsid w:val="00925CB3"/>
    <w:rsid w:val="00932C24"/>
    <w:rsid w:val="00933C96"/>
    <w:rsid w:val="00935E20"/>
    <w:rsid w:val="00936B19"/>
    <w:rsid w:val="00936F90"/>
    <w:rsid w:val="00937B27"/>
    <w:rsid w:val="0094035F"/>
    <w:rsid w:val="00941025"/>
    <w:rsid w:val="00941F89"/>
    <w:rsid w:val="009420CF"/>
    <w:rsid w:val="0094395E"/>
    <w:rsid w:val="0094489A"/>
    <w:rsid w:val="00945044"/>
    <w:rsid w:val="00947689"/>
    <w:rsid w:val="00950462"/>
    <w:rsid w:val="00950912"/>
    <w:rsid w:val="0095255D"/>
    <w:rsid w:val="00955115"/>
    <w:rsid w:val="00955691"/>
    <w:rsid w:val="009568A1"/>
    <w:rsid w:val="00956BDF"/>
    <w:rsid w:val="009623A7"/>
    <w:rsid w:val="009665B4"/>
    <w:rsid w:val="00966D0C"/>
    <w:rsid w:val="00971602"/>
    <w:rsid w:val="00972027"/>
    <w:rsid w:val="009720F2"/>
    <w:rsid w:val="00972DF0"/>
    <w:rsid w:val="00974AA5"/>
    <w:rsid w:val="00975DFD"/>
    <w:rsid w:val="00977A11"/>
    <w:rsid w:val="009815B3"/>
    <w:rsid w:val="00982032"/>
    <w:rsid w:val="0098601D"/>
    <w:rsid w:val="00986D97"/>
    <w:rsid w:val="00991F4D"/>
    <w:rsid w:val="009943D3"/>
    <w:rsid w:val="00995585"/>
    <w:rsid w:val="0099597D"/>
    <w:rsid w:val="00997E92"/>
    <w:rsid w:val="009A225C"/>
    <w:rsid w:val="009A4A3B"/>
    <w:rsid w:val="009A4F89"/>
    <w:rsid w:val="009A5139"/>
    <w:rsid w:val="009A64EC"/>
    <w:rsid w:val="009A7670"/>
    <w:rsid w:val="009B005D"/>
    <w:rsid w:val="009B1195"/>
    <w:rsid w:val="009B5834"/>
    <w:rsid w:val="009C1D78"/>
    <w:rsid w:val="009C38B6"/>
    <w:rsid w:val="009C3ED7"/>
    <w:rsid w:val="009C4B72"/>
    <w:rsid w:val="009C5AB2"/>
    <w:rsid w:val="009D179E"/>
    <w:rsid w:val="009D43CA"/>
    <w:rsid w:val="009D6280"/>
    <w:rsid w:val="009D6F5B"/>
    <w:rsid w:val="009E0204"/>
    <w:rsid w:val="009E0603"/>
    <w:rsid w:val="009E1699"/>
    <w:rsid w:val="009E1F92"/>
    <w:rsid w:val="009E3B49"/>
    <w:rsid w:val="009E521D"/>
    <w:rsid w:val="009E6F16"/>
    <w:rsid w:val="009E7768"/>
    <w:rsid w:val="009F08ED"/>
    <w:rsid w:val="009F144C"/>
    <w:rsid w:val="009F1982"/>
    <w:rsid w:val="009F28F9"/>
    <w:rsid w:val="009F41DB"/>
    <w:rsid w:val="009F4995"/>
    <w:rsid w:val="009F4B86"/>
    <w:rsid w:val="00A016F3"/>
    <w:rsid w:val="00A04118"/>
    <w:rsid w:val="00A05A2C"/>
    <w:rsid w:val="00A05F6E"/>
    <w:rsid w:val="00A068B6"/>
    <w:rsid w:val="00A069C9"/>
    <w:rsid w:val="00A070F3"/>
    <w:rsid w:val="00A07FEF"/>
    <w:rsid w:val="00A11E91"/>
    <w:rsid w:val="00A13A70"/>
    <w:rsid w:val="00A175F3"/>
    <w:rsid w:val="00A2150B"/>
    <w:rsid w:val="00A22D6E"/>
    <w:rsid w:val="00A23D9B"/>
    <w:rsid w:val="00A24134"/>
    <w:rsid w:val="00A251CE"/>
    <w:rsid w:val="00A27029"/>
    <w:rsid w:val="00A27B67"/>
    <w:rsid w:val="00A31CCA"/>
    <w:rsid w:val="00A32A8B"/>
    <w:rsid w:val="00A34119"/>
    <w:rsid w:val="00A34A45"/>
    <w:rsid w:val="00A36003"/>
    <w:rsid w:val="00A36FC5"/>
    <w:rsid w:val="00A37B7E"/>
    <w:rsid w:val="00A37EC3"/>
    <w:rsid w:val="00A409A8"/>
    <w:rsid w:val="00A41C31"/>
    <w:rsid w:val="00A460F1"/>
    <w:rsid w:val="00A50483"/>
    <w:rsid w:val="00A5053A"/>
    <w:rsid w:val="00A53022"/>
    <w:rsid w:val="00A5416F"/>
    <w:rsid w:val="00A54C0A"/>
    <w:rsid w:val="00A54DA7"/>
    <w:rsid w:val="00A56D67"/>
    <w:rsid w:val="00A61AC9"/>
    <w:rsid w:val="00A62D33"/>
    <w:rsid w:val="00A64438"/>
    <w:rsid w:val="00A64AA3"/>
    <w:rsid w:val="00A64B69"/>
    <w:rsid w:val="00A66F71"/>
    <w:rsid w:val="00A73EEE"/>
    <w:rsid w:val="00A740FE"/>
    <w:rsid w:val="00A7487E"/>
    <w:rsid w:val="00A77DF0"/>
    <w:rsid w:val="00A804EB"/>
    <w:rsid w:val="00A851FE"/>
    <w:rsid w:val="00A86B82"/>
    <w:rsid w:val="00A86D24"/>
    <w:rsid w:val="00A9007F"/>
    <w:rsid w:val="00A95DD4"/>
    <w:rsid w:val="00A96A6D"/>
    <w:rsid w:val="00A96E58"/>
    <w:rsid w:val="00A972AD"/>
    <w:rsid w:val="00AA12E1"/>
    <w:rsid w:val="00AA1678"/>
    <w:rsid w:val="00AA2454"/>
    <w:rsid w:val="00AA3B1B"/>
    <w:rsid w:val="00AA5053"/>
    <w:rsid w:val="00AA527C"/>
    <w:rsid w:val="00AA642B"/>
    <w:rsid w:val="00AA68A1"/>
    <w:rsid w:val="00AA7263"/>
    <w:rsid w:val="00AA7568"/>
    <w:rsid w:val="00AA7F17"/>
    <w:rsid w:val="00AB0254"/>
    <w:rsid w:val="00AB107D"/>
    <w:rsid w:val="00AB1D5A"/>
    <w:rsid w:val="00AB2742"/>
    <w:rsid w:val="00AB3431"/>
    <w:rsid w:val="00AB5D7F"/>
    <w:rsid w:val="00AB77A6"/>
    <w:rsid w:val="00AB7863"/>
    <w:rsid w:val="00AB7D27"/>
    <w:rsid w:val="00AC13FF"/>
    <w:rsid w:val="00AC14F8"/>
    <w:rsid w:val="00AC7D06"/>
    <w:rsid w:val="00AD1BAC"/>
    <w:rsid w:val="00AD2384"/>
    <w:rsid w:val="00AD2C4F"/>
    <w:rsid w:val="00AD32DC"/>
    <w:rsid w:val="00AD41AD"/>
    <w:rsid w:val="00AD613A"/>
    <w:rsid w:val="00AE17EB"/>
    <w:rsid w:val="00AE427D"/>
    <w:rsid w:val="00AE43B9"/>
    <w:rsid w:val="00AE4BB9"/>
    <w:rsid w:val="00AE530E"/>
    <w:rsid w:val="00AE57ED"/>
    <w:rsid w:val="00AE63A3"/>
    <w:rsid w:val="00AE6938"/>
    <w:rsid w:val="00AE6F16"/>
    <w:rsid w:val="00AE7626"/>
    <w:rsid w:val="00AE7EB7"/>
    <w:rsid w:val="00AF0F54"/>
    <w:rsid w:val="00AF1D72"/>
    <w:rsid w:val="00AF2CE3"/>
    <w:rsid w:val="00AF34A4"/>
    <w:rsid w:val="00AF3A7C"/>
    <w:rsid w:val="00AF4051"/>
    <w:rsid w:val="00AF5456"/>
    <w:rsid w:val="00AF5CAC"/>
    <w:rsid w:val="00AF60AC"/>
    <w:rsid w:val="00AF6753"/>
    <w:rsid w:val="00AF7581"/>
    <w:rsid w:val="00B030D5"/>
    <w:rsid w:val="00B04B3D"/>
    <w:rsid w:val="00B05AA3"/>
    <w:rsid w:val="00B069D0"/>
    <w:rsid w:val="00B06C8B"/>
    <w:rsid w:val="00B074FE"/>
    <w:rsid w:val="00B078E4"/>
    <w:rsid w:val="00B14381"/>
    <w:rsid w:val="00B162A1"/>
    <w:rsid w:val="00B20DC3"/>
    <w:rsid w:val="00B20F29"/>
    <w:rsid w:val="00B21412"/>
    <w:rsid w:val="00B21CC0"/>
    <w:rsid w:val="00B22DD3"/>
    <w:rsid w:val="00B230D1"/>
    <w:rsid w:val="00B23DC4"/>
    <w:rsid w:val="00B26A45"/>
    <w:rsid w:val="00B30282"/>
    <w:rsid w:val="00B3135A"/>
    <w:rsid w:val="00B315A4"/>
    <w:rsid w:val="00B31A7B"/>
    <w:rsid w:val="00B36C44"/>
    <w:rsid w:val="00B36C8E"/>
    <w:rsid w:val="00B40300"/>
    <w:rsid w:val="00B403DB"/>
    <w:rsid w:val="00B417EB"/>
    <w:rsid w:val="00B440B0"/>
    <w:rsid w:val="00B442F4"/>
    <w:rsid w:val="00B44670"/>
    <w:rsid w:val="00B467EE"/>
    <w:rsid w:val="00B471A0"/>
    <w:rsid w:val="00B50A4D"/>
    <w:rsid w:val="00B54A7A"/>
    <w:rsid w:val="00B5652C"/>
    <w:rsid w:val="00B57303"/>
    <w:rsid w:val="00B57543"/>
    <w:rsid w:val="00B57890"/>
    <w:rsid w:val="00B600E8"/>
    <w:rsid w:val="00B60303"/>
    <w:rsid w:val="00B611B4"/>
    <w:rsid w:val="00B62B4F"/>
    <w:rsid w:val="00B64D7D"/>
    <w:rsid w:val="00B66317"/>
    <w:rsid w:val="00B67BA2"/>
    <w:rsid w:val="00B71310"/>
    <w:rsid w:val="00B7476D"/>
    <w:rsid w:val="00B75258"/>
    <w:rsid w:val="00B772A4"/>
    <w:rsid w:val="00B80891"/>
    <w:rsid w:val="00B83813"/>
    <w:rsid w:val="00B83B9C"/>
    <w:rsid w:val="00B84426"/>
    <w:rsid w:val="00B87214"/>
    <w:rsid w:val="00B9000E"/>
    <w:rsid w:val="00B90AC6"/>
    <w:rsid w:val="00B92273"/>
    <w:rsid w:val="00B93D9E"/>
    <w:rsid w:val="00B972B6"/>
    <w:rsid w:val="00BA034C"/>
    <w:rsid w:val="00BA195A"/>
    <w:rsid w:val="00BA1F7A"/>
    <w:rsid w:val="00BA2A2D"/>
    <w:rsid w:val="00BA2B04"/>
    <w:rsid w:val="00BA45C9"/>
    <w:rsid w:val="00BA5854"/>
    <w:rsid w:val="00BA623A"/>
    <w:rsid w:val="00BB1468"/>
    <w:rsid w:val="00BB3819"/>
    <w:rsid w:val="00BB74D2"/>
    <w:rsid w:val="00BC785F"/>
    <w:rsid w:val="00BC7D3F"/>
    <w:rsid w:val="00BD3A7F"/>
    <w:rsid w:val="00BD3E01"/>
    <w:rsid w:val="00BD79B5"/>
    <w:rsid w:val="00BE1A23"/>
    <w:rsid w:val="00BE3093"/>
    <w:rsid w:val="00BE3095"/>
    <w:rsid w:val="00BE3D99"/>
    <w:rsid w:val="00BE478A"/>
    <w:rsid w:val="00BE5A6D"/>
    <w:rsid w:val="00BF05B1"/>
    <w:rsid w:val="00BF070D"/>
    <w:rsid w:val="00BF2861"/>
    <w:rsid w:val="00BF398E"/>
    <w:rsid w:val="00BF5A50"/>
    <w:rsid w:val="00BF5B07"/>
    <w:rsid w:val="00BF7248"/>
    <w:rsid w:val="00C0206C"/>
    <w:rsid w:val="00C0373C"/>
    <w:rsid w:val="00C054EA"/>
    <w:rsid w:val="00C06C93"/>
    <w:rsid w:val="00C10D9F"/>
    <w:rsid w:val="00C12910"/>
    <w:rsid w:val="00C137B5"/>
    <w:rsid w:val="00C13958"/>
    <w:rsid w:val="00C2036C"/>
    <w:rsid w:val="00C2045A"/>
    <w:rsid w:val="00C23008"/>
    <w:rsid w:val="00C24FEA"/>
    <w:rsid w:val="00C26B0F"/>
    <w:rsid w:val="00C323F4"/>
    <w:rsid w:val="00C32C62"/>
    <w:rsid w:val="00C337E3"/>
    <w:rsid w:val="00C35C17"/>
    <w:rsid w:val="00C360F5"/>
    <w:rsid w:val="00C36C70"/>
    <w:rsid w:val="00C40007"/>
    <w:rsid w:val="00C411E5"/>
    <w:rsid w:val="00C42753"/>
    <w:rsid w:val="00C427EC"/>
    <w:rsid w:val="00C429B8"/>
    <w:rsid w:val="00C443A9"/>
    <w:rsid w:val="00C45558"/>
    <w:rsid w:val="00C45A54"/>
    <w:rsid w:val="00C46A27"/>
    <w:rsid w:val="00C472D1"/>
    <w:rsid w:val="00C47A07"/>
    <w:rsid w:val="00C47ECF"/>
    <w:rsid w:val="00C540D7"/>
    <w:rsid w:val="00C566ED"/>
    <w:rsid w:val="00C6531D"/>
    <w:rsid w:val="00C65440"/>
    <w:rsid w:val="00C668F6"/>
    <w:rsid w:val="00C678B7"/>
    <w:rsid w:val="00C67BBF"/>
    <w:rsid w:val="00C701F7"/>
    <w:rsid w:val="00C7023E"/>
    <w:rsid w:val="00C72B5B"/>
    <w:rsid w:val="00C73AEB"/>
    <w:rsid w:val="00C741C0"/>
    <w:rsid w:val="00C76C3A"/>
    <w:rsid w:val="00C77162"/>
    <w:rsid w:val="00C80945"/>
    <w:rsid w:val="00C80B32"/>
    <w:rsid w:val="00C80F38"/>
    <w:rsid w:val="00C86E96"/>
    <w:rsid w:val="00C932F7"/>
    <w:rsid w:val="00C96A56"/>
    <w:rsid w:val="00CA03F6"/>
    <w:rsid w:val="00CA1360"/>
    <w:rsid w:val="00CA223C"/>
    <w:rsid w:val="00CA485B"/>
    <w:rsid w:val="00CA4A84"/>
    <w:rsid w:val="00CA62F4"/>
    <w:rsid w:val="00CB1066"/>
    <w:rsid w:val="00CB1275"/>
    <w:rsid w:val="00CB2C19"/>
    <w:rsid w:val="00CB2E3A"/>
    <w:rsid w:val="00CB4861"/>
    <w:rsid w:val="00CB5FAF"/>
    <w:rsid w:val="00CB756E"/>
    <w:rsid w:val="00CB771B"/>
    <w:rsid w:val="00CB78E5"/>
    <w:rsid w:val="00CB7BD9"/>
    <w:rsid w:val="00CC202C"/>
    <w:rsid w:val="00CD2CAC"/>
    <w:rsid w:val="00CD3186"/>
    <w:rsid w:val="00CD33EC"/>
    <w:rsid w:val="00CD58C8"/>
    <w:rsid w:val="00CD58E1"/>
    <w:rsid w:val="00CD6F15"/>
    <w:rsid w:val="00CD726C"/>
    <w:rsid w:val="00CD7F86"/>
    <w:rsid w:val="00CE116A"/>
    <w:rsid w:val="00CE19AD"/>
    <w:rsid w:val="00CE317F"/>
    <w:rsid w:val="00CE31C5"/>
    <w:rsid w:val="00CE6502"/>
    <w:rsid w:val="00CE69A1"/>
    <w:rsid w:val="00CF021D"/>
    <w:rsid w:val="00CF1EC2"/>
    <w:rsid w:val="00CF6C7F"/>
    <w:rsid w:val="00D007E0"/>
    <w:rsid w:val="00D00B38"/>
    <w:rsid w:val="00D01BC2"/>
    <w:rsid w:val="00D02551"/>
    <w:rsid w:val="00D0418A"/>
    <w:rsid w:val="00D0567E"/>
    <w:rsid w:val="00D065D1"/>
    <w:rsid w:val="00D06C37"/>
    <w:rsid w:val="00D100B4"/>
    <w:rsid w:val="00D14BE6"/>
    <w:rsid w:val="00D15A6E"/>
    <w:rsid w:val="00D16221"/>
    <w:rsid w:val="00D166D7"/>
    <w:rsid w:val="00D16EF4"/>
    <w:rsid w:val="00D20104"/>
    <w:rsid w:val="00D265DB"/>
    <w:rsid w:val="00D31754"/>
    <w:rsid w:val="00D3244D"/>
    <w:rsid w:val="00D32834"/>
    <w:rsid w:val="00D344F4"/>
    <w:rsid w:val="00D357E2"/>
    <w:rsid w:val="00D36198"/>
    <w:rsid w:val="00D3619B"/>
    <w:rsid w:val="00D37191"/>
    <w:rsid w:val="00D37F20"/>
    <w:rsid w:val="00D402EC"/>
    <w:rsid w:val="00D466B9"/>
    <w:rsid w:val="00D50793"/>
    <w:rsid w:val="00D51473"/>
    <w:rsid w:val="00D51813"/>
    <w:rsid w:val="00D528D3"/>
    <w:rsid w:val="00D53683"/>
    <w:rsid w:val="00D53F84"/>
    <w:rsid w:val="00D55501"/>
    <w:rsid w:val="00D55931"/>
    <w:rsid w:val="00D55CD5"/>
    <w:rsid w:val="00D55ED6"/>
    <w:rsid w:val="00D60D6E"/>
    <w:rsid w:val="00D63A5E"/>
    <w:rsid w:val="00D64D0A"/>
    <w:rsid w:val="00D6531E"/>
    <w:rsid w:val="00D6747C"/>
    <w:rsid w:val="00D708D1"/>
    <w:rsid w:val="00D70C11"/>
    <w:rsid w:val="00D74BC3"/>
    <w:rsid w:val="00D75873"/>
    <w:rsid w:val="00D76776"/>
    <w:rsid w:val="00D76C55"/>
    <w:rsid w:val="00D77F84"/>
    <w:rsid w:val="00D80282"/>
    <w:rsid w:val="00D81AF4"/>
    <w:rsid w:val="00D83A74"/>
    <w:rsid w:val="00D84292"/>
    <w:rsid w:val="00D845B3"/>
    <w:rsid w:val="00D85ED1"/>
    <w:rsid w:val="00D8793B"/>
    <w:rsid w:val="00D917AD"/>
    <w:rsid w:val="00D92271"/>
    <w:rsid w:val="00D93ACA"/>
    <w:rsid w:val="00D9401C"/>
    <w:rsid w:val="00DA46C4"/>
    <w:rsid w:val="00DA4DEE"/>
    <w:rsid w:val="00DA5A3D"/>
    <w:rsid w:val="00DA5B5E"/>
    <w:rsid w:val="00DA6805"/>
    <w:rsid w:val="00DA68DA"/>
    <w:rsid w:val="00DA7339"/>
    <w:rsid w:val="00DA74CB"/>
    <w:rsid w:val="00DB030F"/>
    <w:rsid w:val="00DB1464"/>
    <w:rsid w:val="00DB14B2"/>
    <w:rsid w:val="00DB1AB8"/>
    <w:rsid w:val="00DB3709"/>
    <w:rsid w:val="00DC02AA"/>
    <w:rsid w:val="00DC0992"/>
    <w:rsid w:val="00DC0DC8"/>
    <w:rsid w:val="00DC1702"/>
    <w:rsid w:val="00DC26A9"/>
    <w:rsid w:val="00DC5E1A"/>
    <w:rsid w:val="00DC693B"/>
    <w:rsid w:val="00DC7E6D"/>
    <w:rsid w:val="00DD101A"/>
    <w:rsid w:val="00DD15C5"/>
    <w:rsid w:val="00DD26AA"/>
    <w:rsid w:val="00DD34AD"/>
    <w:rsid w:val="00DD34D6"/>
    <w:rsid w:val="00DD35F9"/>
    <w:rsid w:val="00DD438F"/>
    <w:rsid w:val="00DD53DD"/>
    <w:rsid w:val="00DD662D"/>
    <w:rsid w:val="00DD699F"/>
    <w:rsid w:val="00DE2530"/>
    <w:rsid w:val="00DE262E"/>
    <w:rsid w:val="00DE3505"/>
    <w:rsid w:val="00DE4C23"/>
    <w:rsid w:val="00DE4E30"/>
    <w:rsid w:val="00DE7180"/>
    <w:rsid w:val="00DF1218"/>
    <w:rsid w:val="00DF1C58"/>
    <w:rsid w:val="00DF3981"/>
    <w:rsid w:val="00DF4166"/>
    <w:rsid w:val="00DF72D5"/>
    <w:rsid w:val="00DF77A3"/>
    <w:rsid w:val="00DF783F"/>
    <w:rsid w:val="00E01A9D"/>
    <w:rsid w:val="00E06D7D"/>
    <w:rsid w:val="00E06EFC"/>
    <w:rsid w:val="00E070F4"/>
    <w:rsid w:val="00E076AE"/>
    <w:rsid w:val="00E12001"/>
    <w:rsid w:val="00E13BD8"/>
    <w:rsid w:val="00E13CBF"/>
    <w:rsid w:val="00E17CAC"/>
    <w:rsid w:val="00E20D50"/>
    <w:rsid w:val="00E210A3"/>
    <w:rsid w:val="00E2158E"/>
    <w:rsid w:val="00E24594"/>
    <w:rsid w:val="00E25184"/>
    <w:rsid w:val="00E25AA9"/>
    <w:rsid w:val="00E27757"/>
    <w:rsid w:val="00E307B2"/>
    <w:rsid w:val="00E30841"/>
    <w:rsid w:val="00E31159"/>
    <w:rsid w:val="00E31531"/>
    <w:rsid w:val="00E32D1F"/>
    <w:rsid w:val="00E33032"/>
    <w:rsid w:val="00E37A0C"/>
    <w:rsid w:val="00E40242"/>
    <w:rsid w:val="00E42C5F"/>
    <w:rsid w:val="00E4538F"/>
    <w:rsid w:val="00E50D21"/>
    <w:rsid w:val="00E50E67"/>
    <w:rsid w:val="00E5596F"/>
    <w:rsid w:val="00E55C7D"/>
    <w:rsid w:val="00E60F59"/>
    <w:rsid w:val="00E61B85"/>
    <w:rsid w:val="00E62DBE"/>
    <w:rsid w:val="00E630C9"/>
    <w:rsid w:val="00E635CA"/>
    <w:rsid w:val="00E64D04"/>
    <w:rsid w:val="00E656C6"/>
    <w:rsid w:val="00E667BC"/>
    <w:rsid w:val="00E66A60"/>
    <w:rsid w:val="00E67A68"/>
    <w:rsid w:val="00E70C3E"/>
    <w:rsid w:val="00E71C8A"/>
    <w:rsid w:val="00E7240A"/>
    <w:rsid w:val="00E724D8"/>
    <w:rsid w:val="00E72AE5"/>
    <w:rsid w:val="00E75F19"/>
    <w:rsid w:val="00E802AA"/>
    <w:rsid w:val="00E80CDA"/>
    <w:rsid w:val="00E82F96"/>
    <w:rsid w:val="00E86DEB"/>
    <w:rsid w:val="00E87858"/>
    <w:rsid w:val="00E9022B"/>
    <w:rsid w:val="00E937C4"/>
    <w:rsid w:val="00E937F1"/>
    <w:rsid w:val="00E93F23"/>
    <w:rsid w:val="00E9467E"/>
    <w:rsid w:val="00E94792"/>
    <w:rsid w:val="00E952A8"/>
    <w:rsid w:val="00E95B09"/>
    <w:rsid w:val="00E95F72"/>
    <w:rsid w:val="00E9646A"/>
    <w:rsid w:val="00E96927"/>
    <w:rsid w:val="00E976D9"/>
    <w:rsid w:val="00EA3A0F"/>
    <w:rsid w:val="00EA4FF4"/>
    <w:rsid w:val="00EA6165"/>
    <w:rsid w:val="00EA62D5"/>
    <w:rsid w:val="00EA6890"/>
    <w:rsid w:val="00EA7390"/>
    <w:rsid w:val="00EB2D13"/>
    <w:rsid w:val="00EB2E75"/>
    <w:rsid w:val="00EB2FA0"/>
    <w:rsid w:val="00EB4960"/>
    <w:rsid w:val="00EB4EB8"/>
    <w:rsid w:val="00EC012E"/>
    <w:rsid w:val="00EC07C6"/>
    <w:rsid w:val="00EC12EE"/>
    <w:rsid w:val="00EC650E"/>
    <w:rsid w:val="00EC74E8"/>
    <w:rsid w:val="00EC756E"/>
    <w:rsid w:val="00EC7EE7"/>
    <w:rsid w:val="00ED02DD"/>
    <w:rsid w:val="00ED0DFB"/>
    <w:rsid w:val="00ED1910"/>
    <w:rsid w:val="00ED234D"/>
    <w:rsid w:val="00ED2747"/>
    <w:rsid w:val="00ED3212"/>
    <w:rsid w:val="00ED3A2A"/>
    <w:rsid w:val="00ED6612"/>
    <w:rsid w:val="00ED7249"/>
    <w:rsid w:val="00EE00E0"/>
    <w:rsid w:val="00EE01D0"/>
    <w:rsid w:val="00EE094F"/>
    <w:rsid w:val="00EE0B53"/>
    <w:rsid w:val="00EE18D6"/>
    <w:rsid w:val="00EE5375"/>
    <w:rsid w:val="00EE5AC4"/>
    <w:rsid w:val="00EF1768"/>
    <w:rsid w:val="00EF176E"/>
    <w:rsid w:val="00EF1B29"/>
    <w:rsid w:val="00EF4746"/>
    <w:rsid w:val="00EF5C98"/>
    <w:rsid w:val="00EF6557"/>
    <w:rsid w:val="00EF71F8"/>
    <w:rsid w:val="00EF74BD"/>
    <w:rsid w:val="00F023D7"/>
    <w:rsid w:val="00F02507"/>
    <w:rsid w:val="00F037A6"/>
    <w:rsid w:val="00F055A0"/>
    <w:rsid w:val="00F07550"/>
    <w:rsid w:val="00F11589"/>
    <w:rsid w:val="00F11723"/>
    <w:rsid w:val="00F13B60"/>
    <w:rsid w:val="00F24339"/>
    <w:rsid w:val="00F3173A"/>
    <w:rsid w:val="00F31FE0"/>
    <w:rsid w:val="00F32508"/>
    <w:rsid w:val="00F336B2"/>
    <w:rsid w:val="00F33FD4"/>
    <w:rsid w:val="00F36B08"/>
    <w:rsid w:val="00F37F60"/>
    <w:rsid w:val="00F40305"/>
    <w:rsid w:val="00F40775"/>
    <w:rsid w:val="00F408B1"/>
    <w:rsid w:val="00F42331"/>
    <w:rsid w:val="00F425D9"/>
    <w:rsid w:val="00F42787"/>
    <w:rsid w:val="00F4347E"/>
    <w:rsid w:val="00F43FE8"/>
    <w:rsid w:val="00F440CC"/>
    <w:rsid w:val="00F44F3F"/>
    <w:rsid w:val="00F45888"/>
    <w:rsid w:val="00F46E34"/>
    <w:rsid w:val="00F5038F"/>
    <w:rsid w:val="00F53952"/>
    <w:rsid w:val="00F53955"/>
    <w:rsid w:val="00F574D4"/>
    <w:rsid w:val="00F57E52"/>
    <w:rsid w:val="00F57F36"/>
    <w:rsid w:val="00F618BF"/>
    <w:rsid w:val="00F62462"/>
    <w:rsid w:val="00F645B0"/>
    <w:rsid w:val="00F65C12"/>
    <w:rsid w:val="00F6797E"/>
    <w:rsid w:val="00F71560"/>
    <w:rsid w:val="00F71B98"/>
    <w:rsid w:val="00F74520"/>
    <w:rsid w:val="00F75103"/>
    <w:rsid w:val="00F75B6E"/>
    <w:rsid w:val="00F77275"/>
    <w:rsid w:val="00F7753B"/>
    <w:rsid w:val="00F819E1"/>
    <w:rsid w:val="00F8235E"/>
    <w:rsid w:val="00F8435C"/>
    <w:rsid w:val="00F850F0"/>
    <w:rsid w:val="00F9045E"/>
    <w:rsid w:val="00F90D3B"/>
    <w:rsid w:val="00F91F1F"/>
    <w:rsid w:val="00F95938"/>
    <w:rsid w:val="00F95A0D"/>
    <w:rsid w:val="00F96469"/>
    <w:rsid w:val="00F96FCE"/>
    <w:rsid w:val="00FA360E"/>
    <w:rsid w:val="00FA5A2E"/>
    <w:rsid w:val="00FA62A6"/>
    <w:rsid w:val="00FA7D0C"/>
    <w:rsid w:val="00FB2302"/>
    <w:rsid w:val="00FB3448"/>
    <w:rsid w:val="00FB3D8D"/>
    <w:rsid w:val="00FB5264"/>
    <w:rsid w:val="00FB5F61"/>
    <w:rsid w:val="00FB686D"/>
    <w:rsid w:val="00FB68E8"/>
    <w:rsid w:val="00FC0193"/>
    <w:rsid w:val="00FC14EA"/>
    <w:rsid w:val="00FC5CD5"/>
    <w:rsid w:val="00FC6427"/>
    <w:rsid w:val="00FD1E38"/>
    <w:rsid w:val="00FD294A"/>
    <w:rsid w:val="00FD2E43"/>
    <w:rsid w:val="00FD6FB3"/>
    <w:rsid w:val="00FD7F36"/>
    <w:rsid w:val="00FE1427"/>
    <w:rsid w:val="00FE2278"/>
    <w:rsid w:val="00FE2297"/>
    <w:rsid w:val="00FE2B3D"/>
    <w:rsid w:val="00FE3474"/>
    <w:rsid w:val="00FE3B18"/>
    <w:rsid w:val="00FE4F58"/>
    <w:rsid w:val="00FE5135"/>
    <w:rsid w:val="00FE5E22"/>
    <w:rsid w:val="00FE5FF9"/>
    <w:rsid w:val="00FE6732"/>
    <w:rsid w:val="00FE6B4C"/>
    <w:rsid w:val="00FE7C2B"/>
    <w:rsid w:val="00FF0769"/>
    <w:rsid w:val="00FF2D4B"/>
    <w:rsid w:val="00FF2F2C"/>
    <w:rsid w:val="00FF3B29"/>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0B06F48-DF20-4FF1-A48D-D59F9F4B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style>
  <w:style w:type="paragraph" w:styleId="Heading1">
    <w:name w:val="heading 1"/>
    <w:basedOn w:val="Normal"/>
    <w:link w:val="Heading1Char"/>
    <w:uiPriority w:val="1"/>
    <w:qFormat/>
    <w:rsid w:val="00A804EB"/>
    <w:pPr>
      <w:keepNext/>
      <w:widowControl/>
      <w:numPr>
        <w:numId w:val="11"/>
      </w:numPr>
      <w:autoSpaceDE/>
      <w:autoSpaceDN/>
      <w:spacing w:before="600" w:after="120"/>
      <w:ind w:left="567" w:hanging="567"/>
      <w:outlineLvl w:val="0"/>
    </w:pPr>
    <w:rPr>
      <w:rFonts w:ascii="Arial Bold" w:hAnsi="Arial Bold"/>
      <w:b/>
      <w:bCs/>
      <w:color w:val="004259"/>
      <w:sz w:val="28"/>
      <w:szCs w:val="26"/>
    </w:rPr>
  </w:style>
  <w:style w:type="paragraph" w:styleId="Heading2">
    <w:name w:val="heading 2"/>
    <w:basedOn w:val="Normal"/>
    <w:uiPriority w:val="1"/>
    <w:qFormat/>
    <w:rsid w:val="00A804EB"/>
    <w:pPr>
      <w:keepNext/>
      <w:spacing w:before="360"/>
      <w:ind w:left="567" w:hanging="567"/>
      <w:outlineLvl w:val="1"/>
    </w:pPr>
    <w:rPr>
      <w:rFonts w:eastAsia="SimSun"/>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b/>
      <w:bC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A804EB"/>
    <w:pPr>
      <w:keepLines/>
      <w:spacing w:before="240" w:after="120"/>
    </w:pPr>
    <w:rPr>
      <w:rFonts w:eastAsia="Arial"/>
      <w:lang w:val="en-AU" w:bidi="en-US"/>
    </w:rPr>
  </w:style>
  <w:style w:type="paragraph" w:customStyle="1" w:styleId="Bodynumbered2">
    <w:name w:val="Body numbered 2"/>
    <w:basedOn w:val="Bodynumbered1"/>
    <w:qFormat/>
    <w:rsid w:val="00A804EB"/>
    <w:pPr>
      <w:numPr>
        <w:ilvl w:val="0"/>
        <w:numId w:val="23"/>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customStyle="1" w:styleId="UnresolvedMention1">
    <w:name w:val="Unresolved Mention1"/>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804EB"/>
    <w:rPr>
      <w:rFonts w:ascii="Arial Bold" w:hAnsi="Arial Bold"/>
      <w:b/>
      <w:bCs/>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bCs/>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845BA4"/>
    <w:pPr>
      <w:keepNext/>
      <w:spacing w:before="240" w:after="120"/>
      <w:ind w:left="1560" w:hanging="993"/>
    </w:pPr>
    <w:rPr>
      <w:rFonts w:eastAsia="Arial"/>
      <w:b/>
      <w:bCs/>
      <w:sz w:val="18"/>
      <w:szCs w:val="18"/>
      <w:lang w:eastAsia="en-AU" w:bidi="en-US"/>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13B60"/>
    <w:pPr>
      <w:widowControl/>
      <w:autoSpaceDE/>
      <w:autoSpaceDN/>
    </w:pPr>
    <w:rPr>
      <w:rFonts w:eastAsia="Times New Roman" w:cs="Times New Roman"/>
      <w:bCs/>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MainText">
    <w:name w:val="Main Text"/>
    <w:basedOn w:val="Normal"/>
    <w:link w:val="MainTextChar"/>
    <w:rsid w:val="00DA46C4"/>
    <w:pPr>
      <w:widowControl/>
      <w:autoSpaceDE/>
      <w:autoSpaceDN/>
      <w:spacing w:before="240"/>
    </w:pPr>
    <w:rPr>
      <w:rFonts w:ascii="Times New Roman" w:eastAsia="Times New Roman" w:hAnsi="Times New Roman" w:cs="Times New Roman"/>
      <w:sz w:val="22"/>
      <w:lang w:val="en-AU"/>
    </w:rPr>
  </w:style>
  <w:style w:type="character" w:customStyle="1" w:styleId="MainTextChar">
    <w:name w:val="Main Text Char"/>
    <w:basedOn w:val="DefaultParagraphFont"/>
    <w:link w:val="MainText"/>
    <w:rsid w:val="00DA46C4"/>
    <w:rPr>
      <w:rFonts w:ascii="Times New Roman" w:eastAsia="Times New Roman" w:hAnsi="Times New Roman" w:cs="Times New Roman"/>
      <w:sz w:val="22"/>
      <w:lang w:val="en-AU"/>
    </w:rPr>
  </w:style>
  <w:style w:type="paragraph" w:customStyle="1" w:styleId="Lista12pt">
    <w:name w:val="List (a) 12pt"/>
    <w:basedOn w:val="MainText"/>
    <w:link w:val="Lista12ptCharChar"/>
    <w:rsid w:val="00DA46C4"/>
    <w:pPr>
      <w:tabs>
        <w:tab w:val="left" w:pos="567"/>
      </w:tabs>
      <w:ind w:left="567" w:hanging="567"/>
    </w:pPr>
  </w:style>
  <w:style w:type="character" w:customStyle="1" w:styleId="Lista12ptCharChar">
    <w:name w:val="List (a) 12pt Char Char"/>
    <w:basedOn w:val="DefaultParagraphFont"/>
    <w:link w:val="Lista12pt"/>
    <w:rsid w:val="00DA46C4"/>
    <w:rPr>
      <w:rFonts w:ascii="Times New Roman" w:eastAsia="Times New Roman" w:hAnsi="Times New Roman" w:cs="Times New Roman"/>
      <w:sz w:val="22"/>
      <w:lang w:val="en-AU"/>
    </w:rPr>
  </w:style>
  <w:style w:type="table" w:customStyle="1" w:styleId="SimpleTable41">
    <w:name w:val="Simple Table41"/>
    <w:basedOn w:val="TableNormal"/>
    <w:next w:val="TableGrid"/>
    <w:uiPriority w:val="39"/>
    <w:rsid w:val="00301EBF"/>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E802A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520"/>
    <w:rPr>
      <w:color w:val="605E5C"/>
      <w:shd w:val="clear" w:color="auto" w:fill="E1DFDD"/>
    </w:rPr>
  </w:style>
  <w:style w:type="paragraph" w:customStyle="1" w:styleId="Object">
    <w:name w:val="Object"/>
    <w:next w:val="Normal"/>
    <w:uiPriority w:val="4"/>
    <w:qFormat/>
    <w:rsid w:val="00B26A45"/>
    <w:pPr>
      <w:widowControl/>
      <w:autoSpaceDE/>
      <w:autoSpaceDN/>
      <w:spacing w:after="120"/>
    </w:pPr>
    <w:rPr>
      <w:rFonts w:eastAsiaTheme="minorEastAsia"/>
      <w:noProof/>
      <w:color w:val="6F7C87"/>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andards.transport.nsw.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6E1D46C7-8A05-48A5-9C78-F44ED7A3CE51}">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85daaf6-55f8-4e64-9dc5-0f62b5e2d7b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2678</Words>
  <Characters>14225</Characters>
  <Application>Microsoft Office Word</Application>
  <DocSecurity>0</DocSecurity>
  <Lines>384</Lines>
  <Paragraphs>296</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16607</CharactersWithSpaces>
  <SharedDoc>false</SharedDoc>
  <HLinks>
    <vt:vector size="114" baseType="variant">
      <vt:variant>
        <vt:i4>7929946</vt:i4>
      </vt:variant>
      <vt:variant>
        <vt:i4>111</vt:i4>
      </vt:variant>
      <vt:variant>
        <vt:i4>0</vt:i4>
      </vt:variant>
      <vt:variant>
        <vt:i4>5</vt:i4>
      </vt:variant>
      <vt:variant>
        <vt:lpwstr/>
      </vt:variant>
      <vt:variant>
        <vt:lpwstr>Annexure_B</vt:lpwstr>
      </vt:variant>
      <vt:variant>
        <vt:i4>1441848</vt:i4>
      </vt:variant>
      <vt:variant>
        <vt:i4>104</vt:i4>
      </vt:variant>
      <vt:variant>
        <vt:i4>0</vt:i4>
      </vt:variant>
      <vt:variant>
        <vt:i4>5</vt:i4>
      </vt:variant>
      <vt:variant>
        <vt:lpwstr/>
      </vt:variant>
      <vt:variant>
        <vt:lpwstr>_Toc78469728</vt:lpwstr>
      </vt:variant>
      <vt:variant>
        <vt:i4>1638456</vt:i4>
      </vt:variant>
      <vt:variant>
        <vt:i4>98</vt:i4>
      </vt:variant>
      <vt:variant>
        <vt:i4>0</vt:i4>
      </vt:variant>
      <vt:variant>
        <vt:i4>5</vt:i4>
      </vt:variant>
      <vt:variant>
        <vt:lpwstr/>
      </vt:variant>
      <vt:variant>
        <vt:lpwstr>_Toc78469727</vt:lpwstr>
      </vt:variant>
      <vt:variant>
        <vt:i4>1572920</vt:i4>
      </vt:variant>
      <vt:variant>
        <vt:i4>92</vt:i4>
      </vt:variant>
      <vt:variant>
        <vt:i4>0</vt:i4>
      </vt:variant>
      <vt:variant>
        <vt:i4>5</vt:i4>
      </vt:variant>
      <vt:variant>
        <vt:lpwstr/>
      </vt:variant>
      <vt:variant>
        <vt:lpwstr>_Toc78469726</vt:lpwstr>
      </vt:variant>
      <vt:variant>
        <vt:i4>1769528</vt:i4>
      </vt:variant>
      <vt:variant>
        <vt:i4>86</vt:i4>
      </vt:variant>
      <vt:variant>
        <vt:i4>0</vt:i4>
      </vt:variant>
      <vt:variant>
        <vt:i4>5</vt:i4>
      </vt:variant>
      <vt:variant>
        <vt:lpwstr/>
      </vt:variant>
      <vt:variant>
        <vt:lpwstr>_Toc78469725</vt:lpwstr>
      </vt:variant>
      <vt:variant>
        <vt:i4>1703992</vt:i4>
      </vt:variant>
      <vt:variant>
        <vt:i4>80</vt:i4>
      </vt:variant>
      <vt:variant>
        <vt:i4>0</vt:i4>
      </vt:variant>
      <vt:variant>
        <vt:i4>5</vt:i4>
      </vt:variant>
      <vt:variant>
        <vt:lpwstr/>
      </vt:variant>
      <vt:variant>
        <vt:lpwstr>_Toc78469724</vt:lpwstr>
      </vt:variant>
      <vt:variant>
        <vt:i4>1900600</vt:i4>
      </vt:variant>
      <vt:variant>
        <vt:i4>74</vt:i4>
      </vt:variant>
      <vt:variant>
        <vt:i4>0</vt:i4>
      </vt:variant>
      <vt:variant>
        <vt:i4>5</vt:i4>
      </vt:variant>
      <vt:variant>
        <vt:lpwstr/>
      </vt:variant>
      <vt:variant>
        <vt:lpwstr>_Toc78469723</vt:lpwstr>
      </vt:variant>
      <vt:variant>
        <vt:i4>1835064</vt:i4>
      </vt:variant>
      <vt:variant>
        <vt:i4>68</vt:i4>
      </vt:variant>
      <vt:variant>
        <vt:i4>0</vt:i4>
      </vt:variant>
      <vt:variant>
        <vt:i4>5</vt:i4>
      </vt:variant>
      <vt:variant>
        <vt:lpwstr/>
      </vt:variant>
      <vt:variant>
        <vt:lpwstr>_Toc78469722</vt:lpwstr>
      </vt:variant>
      <vt:variant>
        <vt:i4>2031672</vt:i4>
      </vt:variant>
      <vt:variant>
        <vt:i4>62</vt:i4>
      </vt:variant>
      <vt:variant>
        <vt:i4>0</vt:i4>
      </vt:variant>
      <vt:variant>
        <vt:i4>5</vt:i4>
      </vt:variant>
      <vt:variant>
        <vt:lpwstr/>
      </vt:variant>
      <vt:variant>
        <vt:lpwstr>_Toc78469721</vt:lpwstr>
      </vt:variant>
      <vt:variant>
        <vt:i4>1966136</vt:i4>
      </vt:variant>
      <vt:variant>
        <vt:i4>56</vt:i4>
      </vt:variant>
      <vt:variant>
        <vt:i4>0</vt:i4>
      </vt:variant>
      <vt:variant>
        <vt:i4>5</vt:i4>
      </vt:variant>
      <vt:variant>
        <vt:lpwstr/>
      </vt:variant>
      <vt:variant>
        <vt:lpwstr>_Toc78469720</vt:lpwstr>
      </vt:variant>
      <vt:variant>
        <vt:i4>1507387</vt:i4>
      </vt:variant>
      <vt:variant>
        <vt:i4>50</vt:i4>
      </vt:variant>
      <vt:variant>
        <vt:i4>0</vt:i4>
      </vt:variant>
      <vt:variant>
        <vt:i4>5</vt:i4>
      </vt:variant>
      <vt:variant>
        <vt:lpwstr/>
      </vt:variant>
      <vt:variant>
        <vt:lpwstr>_Toc78469719</vt:lpwstr>
      </vt:variant>
      <vt:variant>
        <vt:i4>1441851</vt:i4>
      </vt:variant>
      <vt:variant>
        <vt:i4>44</vt:i4>
      </vt:variant>
      <vt:variant>
        <vt:i4>0</vt:i4>
      </vt:variant>
      <vt:variant>
        <vt:i4>5</vt:i4>
      </vt:variant>
      <vt:variant>
        <vt:lpwstr/>
      </vt:variant>
      <vt:variant>
        <vt:lpwstr>_Toc78469718</vt:lpwstr>
      </vt:variant>
      <vt:variant>
        <vt:i4>1638459</vt:i4>
      </vt:variant>
      <vt:variant>
        <vt:i4>38</vt:i4>
      </vt:variant>
      <vt:variant>
        <vt:i4>0</vt:i4>
      </vt:variant>
      <vt:variant>
        <vt:i4>5</vt:i4>
      </vt:variant>
      <vt:variant>
        <vt:lpwstr/>
      </vt:variant>
      <vt:variant>
        <vt:lpwstr>_Toc78469717</vt:lpwstr>
      </vt:variant>
      <vt:variant>
        <vt:i4>1572923</vt:i4>
      </vt:variant>
      <vt:variant>
        <vt:i4>32</vt:i4>
      </vt:variant>
      <vt:variant>
        <vt:i4>0</vt:i4>
      </vt:variant>
      <vt:variant>
        <vt:i4>5</vt:i4>
      </vt:variant>
      <vt:variant>
        <vt:lpwstr/>
      </vt:variant>
      <vt:variant>
        <vt:lpwstr>_Toc78469716</vt:lpwstr>
      </vt:variant>
      <vt:variant>
        <vt:i4>1769531</vt:i4>
      </vt:variant>
      <vt:variant>
        <vt:i4>26</vt:i4>
      </vt:variant>
      <vt:variant>
        <vt:i4>0</vt:i4>
      </vt:variant>
      <vt:variant>
        <vt:i4>5</vt:i4>
      </vt:variant>
      <vt:variant>
        <vt:lpwstr/>
      </vt:variant>
      <vt:variant>
        <vt:lpwstr>_Toc78469715</vt:lpwstr>
      </vt:variant>
      <vt:variant>
        <vt:i4>1703995</vt:i4>
      </vt:variant>
      <vt:variant>
        <vt:i4>20</vt:i4>
      </vt:variant>
      <vt:variant>
        <vt:i4>0</vt:i4>
      </vt:variant>
      <vt:variant>
        <vt:i4>5</vt:i4>
      </vt:variant>
      <vt:variant>
        <vt:lpwstr/>
      </vt:variant>
      <vt:variant>
        <vt:lpwstr>_Toc78469714</vt:lpwstr>
      </vt:variant>
      <vt:variant>
        <vt:i4>1900603</vt:i4>
      </vt:variant>
      <vt:variant>
        <vt:i4>14</vt:i4>
      </vt:variant>
      <vt:variant>
        <vt:i4>0</vt:i4>
      </vt:variant>
      <vt:variant>
        <vt:i4>5</vt:i4>
      </vt:variant>
      <vt:variant>
        <vt:lpwstr/>
      </vt:variant>
      <vt:variant>
        <vt:lpwstr>_Toc78469713</vt:lpwstr>
      </vt:variant>
      <vt:variant>
        <vt:i4>1835067</vt:i4>
      </vt:variant>
      <vt:variant>
        <vt:i4>8</vt:i4>
      </vt:variant>
      <vt:variant>
        <vt:i4>0</vt:i4>
      </vt:variant>
      <vt:variant>
        <vt:i4>5</vt:i4>
      </vt:variant>
      <vt:variant>
        <vt:lpwstr/>
      </vt:variant>
      <vt:variant>
        <vt:lpwstr>_Toc78469712</vt:lpwstr>
      </vt:variant>
      <vt:variant>
        <vt:i4>2031675</vt:i4>
      </vt:variant>
      <vt:variant>
        <vt:i4>2</vt:i4>
      </vt:variant>
      <vt:variant>
        <vt:i4>0</vt:i4>
      </vt:variant>
      <vt:variant>
        <vt:i4>5</vt:i4>
      </vt:variant>
      <vt:variant>
        <vt:lpwstr/>
      </vt:variant>
      <vt:variant>
        <vt:lpwstr>_Toc78469711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5650 Bonded Metal-Elastomer Expansion Joints</dc:title>
  <dc:subject>ATS 5650 sets out the requirements for the supply and installation of bonded metal-elastomer expansion joints, including reinforced elastomeric units, sealants and anchorage systems.</dc:subject>
  <dc:creator>austroads@austroads.com.au</dc:creator>
  <cp:keywords/>
  <cp:lastModifiedBy>Elaena Gardner</cp:lastModifiedBy>
  <cp:revision>14</cp:revision>
  <cp:lastPrinted>2021-09-27T03:43:00Z</cp:lastPrinted>
  <dcterms:created xsi:type="dcterms:W3CDTF">2023-09-07T22:19:00Z</dcterms:created>
  <dcterms:modified xsi:type="dcterms:W3CDTF">2023-10-12T06:04:00Z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